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after="0" w:line="260" w:lineRule="exact"/>
        <w:rPr>
          <w:rFonts w:ascii="Lato" w:hAnsi="Lato"/>
          <w:szCs w:val="24"/>
        </w:rPr>
      </w:pPr>
    </w:p>
    <w:p w14:paraId="5EB6CC38" w14:textId="621B6679" w:rsidR="00041776" w:rsidRPr="00041776" w:rsidRDefault="00041776" w:rsidP="00041776">
      <w:pPr>
        <w:spacing w:after="0" w:line="240" w:lineRule="auto"/>
        <w:jc w:val="both"/>
        <w:rPr>
          <w:rFonts w:ascii="Lato" w:hAnsi="Lato"/>
          <w:sz w:val="20"/>
          <w:szCs w:val="20"/>
        </w:rPr>
      </w:pPr>
      <w:r w:rsidRPr="00041776">
        <w:rPr>
          <w:rFonts w:ascii="Lato" w:hAnsi="Lato"/>
          <w:sz w:val="20"/>
          <w:szCs w:val="20"/>
        </w:rPr>
        <w:t xml:space="preserve">Znak pisma: </w:t>
      </w:r>
      <w:bookmarkStart w:id="0" w:name="_Hlk119917688"/>
      <w:r w:rsidRPr="00041776">
        <w:rPr>
          <w:rFonts w:ascii="Lato" w:eastAsia="Times New Roman" w:hAnsi="Lato" w:cs="Arial"/>
          <w:color w:val="000000"/>
          <w:sz w:val="20"/>
          <w:szCs w:val="20"/>
          <w:lang w:eastAsia="zh-CN"/>
        </w:rPr>
        <w:t>DLI-III.7620.15.202</w:t>
      </w:r>
      <w:r w:rsidR="00AD6CEF">
        <w:rPr>
          <w:rFonts w:ascii="Lato" w:eastAsia="Times New Roman" w:hAnsi="Lato" w:cs="Arial"/>
          <w:color w:val="000000"/>
          <w:sz w:val="20"/>
          <w:szCs w:val="20"/>
          <w:lang w:eastAsia="zh-CN"/>
        </w:rPr>
        <w:t>2</w:t>
      </w:r>
      <w:r w:rsidRPr="00041776">
        <w:rPr>
          <w:rFonts w:ascii="Lato" w:eastAsia="Times New Roman" w:hAnsi="Lato" w:cs="Arial"/>
          <w:color w:val="000000"/>
          <w:sz w:val="20"/>
          <w:szCs w:val="20"/>
          <w:lang w:eastAsia="zh-CN"/>
        </w:rPr>
        <w:t>.WK.</w:t>
      </w:r>
      <w:bookmarkEnd w:id="0"/>
      <w:r w:rsidRPr="00041776">
        <w:rPr>
          <w:rFonts w:ascii="Lato" w:eastAsia="Times New Roman" w:hAnsi="Lato" w:cs="Arial"/>
          <w:color w:val="000000"/>
          <w:sz w:val="20"/>
          <w:szCs w:val="20"/>
          <w:lang w:eastAsia="zh-CN"/>
        </w:rPr>
        <w:t>15</w:t>
      </w:r>
    </w:p>
    <w:p w14:paraId="25C56C18" w14:textId="2FBB9F28" w:rsidR="00041776" w:rsidRPr="00041776" w:rsidRDefault="00041776" w:rsidP="00041776">
      <w:pPr>
        <w:spacing w:after="0" w:line="240" w:lineRule="auto"/>
        <w:jc w:val="both"/>
        <w:rPr>
          <w:rFonts w:ascii="Lato" w:hAnsi="Lato"/>
          <w:sz w:val="20"/>
          <w:szCs w:val="20"/>
        </w:rPr>
      </w:pPr>
      <w:r w:rsidRPr="00041776">
        <w:rPr>
          <w:rFonts w:ascii="Lato" w:hAnsi="Lato"/>
          <w:sz w:val="20"/>
          <w:szCs w:val="20"/>
        </w:rPr>
        <w:t xml:space="preserve">Warszawa,  </w:t>
      </w:r>
      <w:r w:rsidR="00491AFA">
        <w:rPr>
          <w:rFonts w:ascii="Lato" w:hAnsi="Lato"/>
          <w:sz w:val="20"/>
          <w:szCs w:val="20"/>
        </w:rPr>
        <w:t>6</w:t>
      </w:r>
      <w:r w:rsidRPr="00041776">
        <w:rPr>
          <w:rFonts w:ascii="Lato" w:hAnsi="Lato"/>
          <w:sz w:val="20"/>
          <w:szCs w:val="20"/>
        </w:rPr>
        <w:t xml:space="preserve"> </w:t>
      </w:r>
      <w:r w:rsidR="00AD6CEF">
        <w:rPr>
          <w:rFonts w:ascii="Lato" w:hAnsi="Lato"/>
          <w:sz w:val="20"/>
          <w:szCs w:val="20"/>
        </w:rPr>
        <w:t>grudnia</w:t>
      </w:r>
      <w:r w:rsidRPr="00041776">
        <w:rPr>
          <w:rFonts w:ascii="Lato" w:hAnsi="Lato"/>
          <w:sz w:val="20"/>
          <w:szCs w:val="20"/>
        </w:rPr>
        <w:t xml:space="preserve"> 2022 r.</w:t>
      </w:r>
    </w:p>
    <w:p w14:paraId="21D08FD7" w14:textId="77777777" w:rsidR="00041776" w:rsidRPr="00041776" w:rsidRDefault="00041776" w:rsidP="00041776">
      <w:pPr>
        <w:spacing w:after="0" w:line="240" w:lineRule="auto"/>
        <w:jc w:val="both"/>
        <w:rPr>
          <w:rFonts w:ascii="Lato" w:hAnsi="Lato"/>
          <w:sz w:val="20"/>
          <w:szCs w:val="20"/>
        </w:rPr>
      </w:pPr>
    </w:p>
    <w:p w14:paraId="592AEAA5" w14:textId="77777777" w:rsidR="00041776" w:rsidRPr="00041776" w:rsidRDefault="00041776" w:rsidP="00041776">
      <w:pPr>
        <w:spacing w:after="0" w:line="240" w:lineRule="auto"/>
        <w:jc w:val="both"/>
        <w:rPr>
          <w:rFonts w:ascii="Lato" w:hAnsi="Lato"/>
          <w:sz w:val="20"/>
          <w:szCs w:val="20"/>
        </w:rPr>
      </w:pPr>
    </w:p>
    <w:p w14:paraId="5E7896FA" w14:textId="77777777" w:rsidR="00041776" w:rsidRPr="00041776" w:rsidRDefault="00041776" w:rsidP="00041776">
      <w:pPr>
        <w:spacing w:after="0" w:line="240" w:lineRule="auto"/>
        <w:jc w:val="both"/>
        <w:rPr>
          <w:rFonts w:ascii="Lato" w:hAnsi="Lato"/>
          <w:sz w:val="20"/>
          <w:szCs w:val="20"/>
        </w:rPr>
      </w:pPr>
    </w:p>
    <w:p w14:paraId="5344E942" w14:textId="77777777" w:rsidR="00041776" w:rsidRPr="00041776" w:rsidRDefault="00041776" w:rsidP="00041776">
      <w:pPr>
        <w:spacing w:after="360" w:line="240" w:lineRule="exact"/>
        <w:jc w:val="center"/>
        <w:outlineLvl w:val="0"/>
        <w:rPr>
          <w:rFonts w:ascii="Lato" w:eastAsia="Times New Roman" w:hAnsi="Lato" w:cs="Arial"/>
          <w:b/>
          <w:bCs/>
          <w:spacing w:val="4"/>
          <w:sz w:val="20"/>
          <w:szCs w:val="20"/>
          <w:lang w:eastAsia="pl-PL"/>
        </w:rPr>
      </w:pPr>
      <w:r w:rsidRPr="00041776">
        <w:rPr>
          <w:rFonts w:ascii="Lato" w:eastAsia="Times New Roman" w:hAnsi="Lato" w:cs="Arial"/>
          <w:b/>
          <w:bCs/>
          <w:spacing w:val="4"/>
          <w:sz w:val="20"/>
          <w:szCs w:val="20"/>
          <w:lang w:eastAsia="pl-PL"/>
        </w:rPr>
        <w:t>DECYZJA</w:t>
      </w:r>
    </w:p>
    <w:p w14:paraId="15B56D29" w14:textId="78BD667C"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Na podstawie art. 138 § 1 pkt 2 ustawy z dnia 14 czerwca 1960 r. – Kodeks postępowania administracyjnego </w:t>
      </w:r>
      <w:r w:rsidRPr="00041776">
        <w:rPr>
          <w:rFonts w:ascii="Lato" w:eastAsia="Times New Roman" w:hAnsi="Lato" w:cs="Arial"/>
          <w:color w:val="000000"/>
          <w:sz w:val="20"/>
          <w:szCs w:val="20"/>
          <w:lang w:eastAsia="pl-PL"/>
        </w:rPr>
        <w:t>(t.j. Dz. U. z 2022 r. poz. 2000, z późn. zm.)</w:t>
      </w:r>
      <w:r w:rsidRPr="00041776">
        <w:rPr>
          <w:rFonts w:ascii="Lato" w:eastAsia="Times New Roman" w:hAnsi="Lato" w:cs="Arial"/>
          <w:spacing w:val="4"/>
          <w:sz w:val="20"/>
          <w:szCs w:val="20"/>
          <w:lang w:eastAsia="pl-PL"/>
        </w:rPr>
        <w:t>, zwanej dalej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oraz art. 5 ust. 4 ustawy z dnia 24 lipca 2015 r. o przygotowaniu i realizacji strategicznych inwestycji w zakresie sieci przesyłowych (t.j. Dz. U. z 2022 r. poz. 273), zwanej dalej „</w:t>
      </w:r>
      <w:r w:rsidRPr="00041776">
        <w:rPr>
          <w:rFonts w:ascii="Lato" w:eastAsia="Times New Roman" w:hAnsi="Lato" w:cs="Arial"/>
          <w:i/>
          <w:spacing w:val="4"/>
          <w:sz w:val="20"/>
          <w:szCs w:val="20"/>
          <w:lang w:eastAsia="pl-PL"/>
        </w:rPr>
        <w:t>specustawą przesyłową</w:t>
      </w:r>
      <w:r w:rsidRPr="00041776">
        <w:rPr>
          <w:rFonts w:ascii="Lato" w:eastAsia="Times New Roman" w:hAnsi="Lato" w:cs="Arial"/>
          <w:spacing w:val="4"/>
          <w:sz w:val="20"/>
          <w:szCs w:val="20"/>
          <w:lang w:eastAsia="pl-PL"/>
        </w:rPr>
        <w:t>”, po</w:t>
      </w:r>
      <w:r w:rsidR="00C34FBB">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rozpatrzeniu odwołań: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oraz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Ł</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od </w:t>
      </w:r>
      <w:r w:rsidRPr="00041776">
        <w:rPr>
          <w:rFonts w:ascii="Lato" w:eastAsia="Times New Roman" w:hAnsi="Lato" w:cs="Arial"/>
          <w:color w:val="000000"/>
          <w:spacing w:val="4"/>
          <w:sz w:val="20"/>
          <w:szCs w:val="20"/>
          <w:lang w:val="x-none" w:eastAsia="pl-PL"/>
        </w:rPr>
        <w:t>decyzji</w:t>
      </w:r>
      <w:r w:rsidRPr="00041776">
        <w:rPr>
          <w:rFonts w:ascii="Lato" w:eastAsia="Times New Roman" w:hAnsi="Lato" w:cs="Arial"/>
          <w:spacing w:val="4"/>
          <w:sz w:val="20"/>
          <w:szCs w:val="20"/>
          <w:lang w:val="x-none" w:eastAsia="pl-PL"/>
        </w:rPr>
        <w:t xml:space="preserve"> Wojewody </w:t>
      </w:r>
      <w:r w:rsidRPr="00041776">
        <w:rPr>
          <w:rFonts w:ascii="Lato" w:eastAsia="Times New Roman" w:hAnsi="Lato" w:cs="Arial"/>
          <w:spacing w:val="4"/>
          <w:sz w:val="20"/>
          <w:szCs w:val="20"/>
          <w:lang w:eastAsia="pl-PL"/>
        </w:rPr>
        <w:t>Mazowieckiego</w:t>
      </w:r>
      <w:r w:rsidRPr="00041776">
        <w:rPr>
          <w:rFonts w:ascii="Lato" w:eastAsia="Times New Roman" w:hAnsi="Lato" w:cs="Arial"/>
          <w:spacing w:val="4"/>
          <w:sz w:val="20"/>
          <w:szCs w:val="20"/>
          <w:lang w:val="x-none" w:eastAsia="pl-PL"/>
        </w:rPr>
        <w:t xml:space="preserve"> </w:t>
      </w:r>
      <w:r w:rsidRPr="00041776">
        <w:rPr>
          <w:rFonts w:ascii="Lato" w:eastAsia="Times New Roman" w:hAnsi="Lato" w:cs="Arial"/>
          <w:spacing w:val="4"/>
          <w:sz w:val="20"/>
          <w:szCs w:val="20"/>
          <w:lang w:eastAsia="pl-PL"/>
        </w:rPr>
        <w:t>nr 16/SPEC/2022 z dnia 28 stycznia 2022</w:t>
      </w:r>
      <w:r w:rsidR="009C1561">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r., znak: WI-I.747.4.13.2021.IK1, </w:t>
      </w:r>
      <w:r w:rsidRPr="00041776">
        <w:rPr>
          <w:rFonts w:ascii="Lato" w:eastAsia="Times New Roman" w:hAnsi="Lato" w:cs="Arial"/>
          <w:spacing w:val="4"/>
          <w:sz w:val="20"/>
          <w:szCs w:val="20"/>
          <w:lang w:val="x-none" w:eastAsia="pl-PL"/>
        </w:rPr>
        <w:t>o ustaleniu lokalizacji strategicznej inwestycji w</w:t>
      </w:r>
      <w:r w:rsidRPr="00041776">
        <w:rPr>
          <w:rFonts w:ascii="Lato" w:eastAsia="Times New Roman" w:hAnsi="Lato" w:cs="Arial"/>
          <w:spacing w:val="4"/>
          <w:sz w:val="20"/>
          <w:szCs w:val="20"/>
          <w:lang w:eastAsia="pl-PL"/>
        </w:rPr>
        <w:t> </w:t>
      </w:r>
      <w:r w:rsidRPr="00041776">
        <w:rPr>
          <w:rFonts w:ascii="Lato" w:eastAsia="Times New Roman" w:hAnsi="Lato" w:cs="Arial"/>
          <w:spacing w:val="4"/>
          <w:sz w:val="20"/>
          <w:szCs w:val="20"/>
          <w:lang w:val="x-none" w:eastAsia="pl-PL"/>
        </w:rPr>
        <w:t>zakresie sieci przesyłowej pn.</w:t>
      </w:r>
      <w:r w:rsidRPr="00041776">
        <w:rPr>
          <w:rFonts w:ascii="Lato" w:eastAsia="Times New Roman" w:hAnsi="Lato" w:cs="Arial"/>
          <w:spacing w:val="4"/>
          <w:sz w:val="20"/>
          <w:szCs w:val="20"/>
          <w:lang w:eastAsia="pl-PL"/>
        </w:rPr>
        <w:t xml:space="preserve"> „Budowa linii elektroenergetycznej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 Stanisławów” w</w:t>
      </w:r>
      <w:r w:rsidR="009C1561">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zakresie budowy 11 odcinków danej linii,</w:t>
      </w:r>
    </w:p>
    <w:p w14:paraId="6C296BC0" w14:textId="77777777" w:rsidR="00041776" w:rsidRPr="00041776" w:rsidRDefault="00041776" w:rsidP="00041776">
      <w:pPr>
        <w:numPr>
          <w:ilvl w:val="0"/>
          <w:numId w:val="8"/>
        </w:numPr>
        <w:spacing w:after="240" w:line="240" w:lineRule="exact"/>
        <w:ind w:left="90" w:hanging="6"/>
        <w:jc w:val="both"/>
        <w:rPr>
          <w:rFonts w:ascii="Lato" w:eastAsia="Times New Roman" w:hAnsi="Lato" w:cs="Arial"/>
          <w:bCs/>
          <w:spacing w:val="4"/>
          <w:sz w:val="20"/>
          <w:szCs w:val="20"/>
          <w:lang w:eastAsia="pl-PL"/>
        </w:rPr>
      </w:pPr>
      <w:r w:rsidRPr="00041776">
        <w:rPr>
          <w:rFonts w:ascii="Lato" w:eastAsia="Times New Roman" w:hAnsi="Lato" w:cs="Arial"/>
          <w:b/>
          <w:spacing w:val="4"/>
          <w:sz w:val="20"/>
          <w:szCs w:val="20"/>
          <w:lang w:eastAsia="pl-PL"/>
        </w:rPr>
        <w:t xml:space="preserve">Uchylam </w:t>
      </w:r>
      <w:r w:rsidRPr="00041776">
        <w:rPr>
          <w:rFonts w:ascii="Lato" w:eastAsia="Times New Roman" w:hAnsi="Lato" w:cs="Arial"/>
          <w:bCs/>
          <w:spacing w:val="4"/>
          <w:sz w:val="20"/>
          <w:szCs w:val="20"/>
          <w:lang w:eastAsia="pl-PL"/>
        </w:rPr>
        <w:t>w rozstrzygnięciu zaskarżonej decyzji:</w:t>
      </w:r>
    </w:p>
    <w:p w14:paraId="0C1784E3" w14:textId="77777777" w:rsidR="00041776" w:rsidRPr="00041776" w:rsidRDefault="00041776" w:rsidP="00041776">
      <w:pPr>
        <w:numPr>
          <w:ilvl w:val="0"/>
          <w:numId w:val="12"/>
        </w:numPr>
        <w:spacing w:after="240" w:line="240" w:lineRule="exact"/>
        <w:ind w:left="426"/>
        <w:jc w:val="both"/>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znajdujący się na stronie 2, w wierszach 10-17, licząc od góry strony, zapis:</w:t>
      </w:r>
    </w:p>
    <w:p w14:paraId="7D51ADBC" w14:textId="77777777" w:rsidR="00041776" w:rsidRPr="00041776" w:rsidRDefault="00041776" w:rsidP="00041776">
      <w:pPr>
        <w:spacing w:after="240" w:line="240" w:lineRule="exact"/>
        <w:ind w:left="91"/>
        <w:jc w:val="both"/>
        <w:rPr>
          <w:rFonts w:ascii="Lato" w:eastAsia="Times New Roman" w:hAnsi="Lato" w:cs="Arial"/>
          <w:spacing w:val="4"/>
          <w:sz w:val="20"/>
          <w:szCs w:val="20"/>
        </w:rPr>
      </w:pPr>
      <w:r w:rsidRPr="00041776">
        <w:rPr>
          <w:rFonts w:ascii="Lato" w:eastAsia="Times New Roman" w:hAnsi="Lato" w:cs="Arial"/>
          <w:spacing w:val="4"/>
          <w:sz w:val="20"/>
          <w:szCs w:val="20"/>
        </w:rPr>
        <w:t>„</w:t>
      </w:r>
      <w:r w:rsidRPr="00041776">
        <w:rPr>
          <w:rFonts w:ascii="Lato" w:eastAsia="Times New Roman" w:hAnsi="Lato" w:cs="Arial"/>
          <w:b/>
          <w:spacing w:val="4"/>
          <w:sz w:val="20"/>
          <w:szCs w:val="20"/>
        </w:rPr>
        <w:t>Zatwierdzenie linii rozgraniczających teren strategicznej inwestycji w zakresie sieci przesyłowej, w tym linii rozgraniczających teren przeznaczony pod budowę stacji elektroenergetycznej</w:t>
      </w:r>
      <w:r w:rsidRPr="00041776">
        <w:rPr>
          <w:rFonts w:ascii="Lato" w:eastAsia="Times New Roman" w:hAnsi="Lato" w:cs="Arial"/>
          <w:spacing w:val="4"/>
          <w:sz w:val="20"/>
          <w:szCs w:val="20"/>
        </w:rPr>
        <w:t>”</w:t>
      </w:r>
    </w:p>
    <w:p w14:paraId="41830B1E" w14:textId="77777777" w:rsidR="00041776" w:rsidRPr="00041776" w:rsidRDefault="00041776" w:rsidP="00041776">
      <w:pPr>
        <w:spacing w:after="240" w:line="240" w:lineRule="exact"/>
        <w:ind w:left="91"/>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Zatwierdzam linie rozgraniczające teren strategicznej inwestycji w zakresie sieci przesyłowej, o której mowa w art. 8 ust. 1 ustawy o przygotowaniu i realizacji strategicznych inwestycji w zakresie sieci przesyłowych, oznaczone linią przerywaną w kolorze niebieskiego na mapie do zasadniczej w skali 1:1000, oraz w skali 1:2000, stanowiącej załącznik nr 1 do niniejszej decyzji, obejmujące poniżej wymienione nieruchomości:</w:t>
      </w:r>
      <w:r w:rsidRPr="00041776">
        <w:rPr>
          <w:rFonts w:ascii="Lato" w:eastAsia="Times New Roman" w:hAnsi="Lato" w:cs="Arial"/>
          <w:bCs/>
          <w:spacing w:val="4"/>
          <w:sz w:val="20"/>
          <w:szCs w:val="20"/>
          <w:lang w:eastAsia="pl-PL"/>
        </w:rPr>
        <w:t>”</w:t>
      </w:r>
      <w:r w:rsidRPr="00041776">
        <w:rPr>
          <w:rFonts w:ascii="Lato" w:eastAsia="Times New Roman" w:hAnsi="Lato" w:cs="Arial"/>
          <w:spacing w:val="4"/>
          <w:sz w:val="20"/>
          <w:szCs w:val="20"/>
          <w:lang w:eastAsia="pl-PL"/>
        </w:rPr>
        <w:t>,</w:t>
      </w:r>
    </w:p>
    <w:p w14:paraId="5B4E679F" w14:textId="683C8A28" w:rsidR="00041776" w:rsidRPr="00041776" w:rsidRDefault="00041776" w:rsidP="00041776">
      <w:pPr>
        <w:spacing w:after="240" w:line="240" w:lineRule="exact"/>
        <w:ind w:left="96"/>
        <w:jc w:val="both"/>
        <w:rPr>
          <w:rFonts w:ascii="Lato" w:eastAsia="Times New Roman" w:hAnsi="Lato" w:cs="Arial"/>
          <w:b/>
          <w:spacing w:val="4"/>
          <w:sz w:val="20"/>
          <w:szCs w:val="20"/>
          <w:lang w:eastAsia="pl-PL"/>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znajdujący się </w:t>
      </w:r>
      <w:r w:rsidRPr="00041776">
        <w:rPr>
          <w:rFonts w:ascii="Lato" w:eastAsia="Times New Roman" w:hAnsi="Lato" w:cs="Arial"/>
          <w:spacing w:val="4"/>
          <w:sz w:val="20"/>
          <w:szCs w:val="20"/>
          <w:lang w:eastAsia="pl-PL"/>
        </w:rPr>
        <w:t xml:space="preserve">na stronie 3, w wierszach </w:t>
      </w:r>
      <w:r w:rsidR="00AF3835">
        <w:rPr>
          <w:rFonts w:ascii="Lato" w:eastAsia="Times New Roman" w:hAnsi="Lato" w:cs="Arial"/>
          <w:spacing w:val="4"/>
          <w:sz w:val="20"/>
          <w:szCs w:val="20"/>
          <w:lang w:eastAsia="pl-PL"/>
        </w:rPr>
        <w:t>9</w:t>
      </w:r>
      <w:r w:rsidRPr="00041776">
        <w:rPr>
          <w:rFonts w:ascii="Lato" w:eastAsia="Times New Roman" w:hAnsi="Lato" w:cs="Arial"/>
          <w:spacing w:val="4"/>
          <w:sz w:val="20"/>
          <w:szCs w:val="20"/>
          <w:lang w:eastAsia="pl-PL"/>
        </w:rPr>
        <w:t>-</w:t>
      </w:r>
      <w:r w:rsidR="00AF3835">
        <w:rPr>
          <w:rFonts w:ascii="Lato" w:eastAsia="Times New Roman" w:hAnsi="Lato" w:cs="Arial"/>
          <w:spacing w:val="4"/>
          <w:sz w:val="20"/>
          <w:szCs w:val="20"/>
          <w:lang w:eastAsia="pl-PL"/>
        </w:rPr>
        <w:t>10</w:t>
      </w:r>
      <w:r w:rsidRPr="00041776">
        <w:rPr>
          <w:rFonts w:ascii="Lato" w:eastAsia="Times New Roman" w:hAnsi="Lato" w:cs="Arial"/>
          <w:spacing w:val="4"/>
          <w:sz w:val="20"/>
          <w:szCs w:val="20"/>
          <w:lang w:eastAsia="pl-PL"/>
        </w:rPr>
        <w:t>, licząc od góry strony, zapis:</w:t>
      </w:r>
    </w:p>
    <w:p w14:paraId="69EA23EA" w14:textId="77777777" w:rsidR="00041776" w:rsidRPr="00041776" w:rsidRDefault="00041776" w:rsidP="00041776">
      <w:pPr>
        <w:spacing w:after="240" w:line="240" w:lineRule="exact"/>
        <w:ind w:left="96"/>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„na mapie do celów projektowych w skali 1:1000, stanowiącej załączniki nr 1-9 do niniejszej decyzji”,</w:t>
      </w:r>
    </w:p>
    <w:p w14:paraId="5670AA17" w14:textId="75D79A25" w:rsidR="00041776" w:rsidRPr="00041776" w:rsidRDefault="00041776" w:rsidP="00041776">
      <w:pPr>
        <w:spacing w:after="240" w:line="240" w:lineRule="exact"/>
        <w:ind w:left="96"/>
        <w:jc w:val="both"/>
        <w:rPr>
          <w:rFonts w:ascii="Lato" w:eastAsia="Times New Roman" w:hAnsi="Lato" w:cs="Arial"/>
          <w:spacing w:val="4"/>
          <w:sz w:val="20"/>
          <w:szCs w:val="20"/>
          <w:lang w:eastAsia="pl-PL"/>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znajdujący się </w:t>
      </w:r>
      <w:r w:rsidRPr="00041776">
        <w:rPr>
          <w:rFonts w:ascii="Lato" w:eastAsia="Times New Roman" w:hAnsi="Lato" w:cs="Arial"/>
          <w:spacing w:val="4"/>
          <w:sz w:val="20"/>
          <w:szCs w:val="20"/>
          <w:lang w:eastAsia="pl-PL"/>
        </w:rPr>
        <w:t>na stronie 3, w wierszach 1</w:t>
      </w:r>
      <w:r w:rsidR="00AD6CEF">
        <w:rPr>
          <w:rFonts w:ascii="Lato" w:eastAsia="Times New Roman" w:hAnsi="Lato" w:cs="Arial"/>
          <w:spacing w:val="4"/>
          <w:sz w:val="20"/>
          <w:szCs w:val="20"/>
          <w:lang w:eastAsia="pl-PL"/>
        </w:rPr>
        <w:t>1</w:t>
      </w:r>
      <w:r w:rsidRPr="00041776">
        <w:rPr>
          <w:rFonts w:ascii="Lato" w:eastAsia="Times New Roman" w:hAnsi="Lato" w:cs="Arial"/>
          <w:spacing w:val="4"/>
          <w:sz w:val="20"/>
          <w:szCs w:val="20"/>
          <w:lang w:eastAsia="pl-PL"/>
        </w:rPr>
        <w:t>-1</w:t>
      </w:r>
      <w:r w:rsidR="00AD6CEF">
        <w:rPr>
          <w:rFonts w:ascii="Lato" w:eastAsia="Times New Roman" w:hAnsi="Lato" w:cs="Arial"/>
          <w:spacing w:val="4"/>
          <w:sz w:val="20"/>
          <w:szCs w:val="20"/>
          <w:lang w:eastAsia="pl-PL"/>
        </w:rPr>
        <w:t>9</w:t>
      </w:r>
      <w:r w:rsidRPr="00041776">
        <w:rPr>
          <w:rFonts w:ascii="Lato" w:eastAsia="Times New Roman" w:hAnsi="Lato" w:cs="Arial"/>
          <w:spacing w:val="4"/>
          <w:sz w:val="20"/>
          <w:szCs w:val="20"/>
          <w:lang w:eastAsia="pl-PL"/>
        </w:rPr>
        <w:t>, licząc od góry strony, zapis</w:t>
      </w:r>
      <w:r w:rsidR="00AD6CEF">
        <w:rPr>
          <w:rFonts w:ascii="Lato" w:eastAsia="Times New Roman" w:hAnsi="Lato" w:cs="Arial"/>
          <w:spacing w:val="4"/>
          <w:sz w:val="20"/>
          <w:szCs w:val="20"/>
          <w:lang w:eastAsia="pl-PL"/>
        </w:rPr>
        <w:t xml:space="preserve"> stanowiący dotychczasową treść pkt I1.2</w:t>
      </w:r>
    </w:p>
    <w:p w14:paraId="3BE9553A" w14:textId="77777777" w:rsidR="00041776" w:rsidRPr="00041776" w:rsidRDefault="00041776" w:rsidP="00041776">
      <w:pPr>
        <w:spacing w:after="240" w:line="240" w:lineRule="exact"/>
        <w:ind w:left="96"/>
        <w:jc w:val="both"/>
        <w:rPr>
          <w:rFonts w:ascii="Lato" w:eastAsia="Times New Roman" w:hAnsi="Lato" w:cs="Arial"/>
          <w:bCs/>
          <w:spacing w:val="4"/>
          <w:sz w:val="20"/>
          <w:szCs w:val="20"/>
          <w:lang w:eastAsia="pl-PL"/>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w:t>
      </w:r>
      <w:r w:rsidRPr="00041776">
        <w:rPr>
          <w:rFonts w:ascii="Lato" w:eastAsia="Times New Roman" w:hAnsi="Lato" w:cs="Arial"/>
          <w:spacing w:val="4"/>
          <w:sz w:val="20"/>
          <w:szCs w:val="20"/>
          <w:lang w:eastAsia="pl-PL"/>
        </w:rPr>
        <w:t>znajdujące się od strony 9 (od wiersza 19, licząc od góry strony) do strony 13 (do wiersza 18, licząc od dołu strony)</w:t>
      </w:r>
      <w:r w:rsidRPr="00041776">
        <w:rPr>
          <w:rFonts w:ascii="Lato" w:eastAsia="Times New Roman" w:hAnsi="Lato" w:cs="Arial"/>
          <w:b/>
          <w:spacing w:val="4"/>
          <w:sz w:val="20"/>
          <w:szCs w:val="20"/>
          <w:lang w:eastAsia="pl-PL"/>
        </w:rPr>
        <w:t xml:space="preserve">, </w:t>
      </w:r>
      <w:r w:rsidRPr="00041776">
        <w:rPr>
          <w:rFonts w:ascii="Lato" w:eastAsia="Times New Roman" w:hAnsi="Lato" w:cs="Arial"/>
          <w:bCs/>
          <w:spacing w:val="4"/>
          <w:sz w:val="20"/>
          <w:szCs w:val="20"/>
          <w:lang w:eastAsia="pl-PL"/>
        </w:rPr>
        <w:t>zapisy stanowiące dotychczasową treść pkt 1.5-1.21,</w:t>
      </w:r>
    </w:p>
    <w:p w14:paraId="01776326" w14:textId="77777777" w:rsidR="00041776" w:rsidRPr="00041776" w:rsidRDefault="00041776" w:rsidP="00041776">
      <w:pPr>
        <w:spacing w:after="240" w:line="240" w:lineRule="exact"/>
        <w:ind w:firstLine="142"/>
        <w:jc w:val="both"/>
        <w:rPr>
          <w:rFonts w:ascii="Lato" w:eastAsia="Times New Roman" w:hAnsi="Lato" w:cs="Arial"/>
          <w:bCs/>
          <w:color w:val="000000"/>
          <w:spacing w:val="4"/>
          <w:sz w:val="20"/>
          <w:szCs w:val="20"/>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w:t>
      </w:r>
      <w:r w:rsidRPr="00041776">
        <w:rPr>
          <w:rFonts w:ascii="Lato" w:eastAsia="Times New Roman" w:hAnsi="Lato" w:cs="Arial"/>
          <w:bCs/>
          <w:color w:val="000000"/>
          <w:spacing w:val="4"/>
          <w:sz w:val="20"/>
          <w:szCs w:val="20"/>
        </w:rPr>
        <w:t>znajdujący się na stronie 13, w wierszach od 12 do 15, licząc od dołu strony, zapis:</w:t>
      </w:r>
    </w:p>
    <w:p w14:paraId="5C234A72" w14:textId="77777777" w:rsidR="00041776" w:rsidRPr="00041776" w:rsidRDefault="00041776" w:rsidP="00041776">
      <w:pPr>
        <w:spacing w:after="240" w:line="240" w:lineRule="exact"/>
        <w:ind w:left="142"/>
        <w:jc w:val="both"/>
        <w:rPr>
          <w:rFonts w:ascii="Lato" w:eastAsia="Times New Roman" w:hAnsi="Lato" w:cs="Arial"/>
          <w:bCs/>
          <w:color w:val="000000"/>
          <w:spacing w:val="4"/>
          <w:sz w:val="20"/>
          <w:szCs w:val="20"/>
        </w:rPr>
      </w:pPr>
      <w:r w:rsidRPr="00041776">
        <w:rPr>
          <w:rFonts w:ascii="Lato" w:eastAsia="Times New Roman" w:hAnsi="Lato" w:cs="Arial"/>
          <w:bCs/>
          <w:color w:val="000000"/>
          <w:spacing w:val="4"/>
          <w:sz w:val="20"/>
          <w:szCs w:val="20"/>
        </w:rPr>
        <w:t>„Zgodnie z § 2 ust. 1 pkt 6 rozporządzenia Rady Ministrów z dnia 9 listopada 2010 r. w sprawie przedsięwzięć mogących znacząco oddziaływać na środowisko (Dz. U. z 2019 r., poz. 1839), planowana inwestycja zaliczana jest do przedsięwzięć mogących zawsze znacząco oddziaływać na środowisko.”</w:t>
      </w:r>
    </w:p>
    <w:p w14:paraId="50EBE69C" w14:textId="77777777" w:rsidR="00041776" w:rsidRPr="00041776" w:rsidRDefault="00041776" w:rsidP="00041776">
      <w:pPr>
        <w:spacing w:after="240" w:line="240" w:lineRule="exact"/>
        <w:ind w:left="90"/>
        <w:jc w:val="both"/>
        <w:rPr>
          <w:rFonts w:ascii="Lato" w:eastAsia="Times New Roman" w:hAnsi="Lato" w:cs="Arial"/>
          <w:bCs/>
          <w:spacing w:val="4"/>
          <w:sz w:val="20"/>
          <w:szCs w:val="20"/>
          <w:lang w:eastAsia="pl-PL"/>
        </w:rPr>
      </w:pPr>
      <w:r w:rsidRPr="00041776">
        <w:rPr>
          <w:rFonts w:ascii="Lato" w:eastAsia="Times New Roman" w:hAnsi="Lato" w:cs="Arial"/>
          <w:b/>
          <w:spacing w:val="4"/>
          <w:sz w:val="20"/>
          <w:szCs w:val="20"/>
          <w:lang w:eastAsia="pl-PL"/>
        </w:rPr>
        <w:t xml:space="preserve">i orzekam w tym zakresie </w:t>
      </w:r>
      <w:r w:rsidRPr="00041776">
        <w:rPr>
          <w:rFonts w:ascii="Lato" w:eastAsia="Times New Roman" w:hAnsi="Lato" w:cs="Arial"/>
          <w:bCs/>
          <w:spacing w:val="4"/>
          <w:sz w:val="20"/>
          <w:szCs w:val="20"/>
          <w:lang w:eastAsia="pl-PL"/>
        </w:rPr>
        <w:t>poprzez:</w:t>
      </w:r>
    </w:p>
    <w:p w14:paraId="04FAC2E5" w14:textId="77777777" w:rsidR="00041776" w:rsidRPr="00041776" w:rsidRDefault="00041776" w:rsidP="00041776">
      <w:pPr>
        <w:numPr>
          <w:ilvl w:val="0"/>
          <w:numId w:val="12"/>
        </w:numPr>
        <w:spacing w:after="240" w:line="240" w:lineRule="exact"/>
        <w:jc w:val="both"/>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ustalenie, w miejsce uchylenia, na stronie 2 zaskarżonej decyzji, nowego zapisu:</w:t>
      </w:r>
    </w:p>
    <w:p w14:paraId="231384F7" w14:textId="77777777" w:rsidR="00041776" w:rsidRPr="00041776" w:rsidRDefault="00041776" w:rsidP="00041776">
      <w:pPr>
        <w:spacing w:after="240" w:line="240" w:lineRule="exact"/>
        <w:ind w:left="90"/>
        <w:jc w:val="both"/>
        <w:rPr>
          <w:rFonts w:ascii="Lato" w:eastAsia="Times New Roman" w:hAnsi="Lato" w:cs="Arial"/>
          <w:b/>
          <w:spacing w:val="4"/>
          <w:sz w:val="20"/>
          <w:szCs w:val="20"/>
          <w:lang w:eastAsia="pl-PL"/>
        </w:rPr>
      </w:pPr>
      <w:r w:rsidRPr="00041776">
        <w:rPr>
          <w:rFonts w:ascii="Lato" w:eastAsia="Times New Roman" w:hAnsi="Lato" w:cs="Arial"/>
          <w:bCs/>
          <w:spacing w:val="4"/>
          <w:sz w:val="20"/>
          <w:szCs w:val="20"/>
          <w:lang w:eastAsia="pl-PL"/>
        </w:rPr>
        <w:lastRenderedPageBreak/>
        <w:t>„</w:t>
      </w:r>
      <w:r w:rsidRPr="00041776">
        <w:rPr>
          <w:rFonts w:ascii="Lato" w:eastAsia="Times New Roman" w:hAnsi="Lato" w:cs="Arial"/>
          <w:b/>
          <w:spacing w:val="4"/>
          <w:sz w:val="20"/>
          <w:szCs w:val="20"/>
          <w:lang w:eastAsia="pl-PL"/>
        </w:rPr>
        <w:t xml:space="preserve">Określenie </w:t>
      </w:r>
      <w:bookmarkStart w:id="1" w:name="_Hlk114037253"/>
      <w:r w:rsidRPr="00041776">
        <w:rPr>
          <w:rFonts w:ascii="Lato" w:eastAsia="Times New Roman" w:hAnsi="Lato" w:cs="Arial"/>
          <w:b/>
          <w:spacing w:val="4"/>
          <w:sz w:val="20"/>
          <w:szCs w:val="20"/>
          <w:lang w:eastAsia="pl-PL"/>
        </w:rPr>
        <w:t>granic terenu objętego strategiczną inwestycją w zakresie sieci przesyłowej</w:t>
      </w:r>
      <w:bookmarkEnd w:id="1"/>
    </w:p>
    <w:p w14:paraId="3EE0ACEE" w14:textId="77777777" w:rsidR="00041776" w:rsidRPr="00041776" w:rsidRDefault="00041776" w:rsidP="00041776">
      <w:pPr>
        <w:pBdr>
          <w:top w:val="none" w:sz="0" w:space="0" w:color="000000"/>
          <w:left w:val="none" w:sz="0" w:space="0" w:color="000000"/>
          <w:bottom w:val="none" w:sz="0" w:space="0" w:color="000000"/>
          <w:right w:val="none" w:sz="0" w:space="0" w:color="000000"/>
          <w:between w:val="none" w:sz="0" w:space="0" w:color="000000"/>
        </w:pBdr>
        <w:spacing w:after="120" w:line="240" w:lineRule="exact"/>
        <w:jc w:val="both"/>
        <w:outlineLvl w:val="0"/>
        <w:rPr>
          <w:rFonts w:ascii="Lato" w:eastAsia="Times New Roman" w:hAnsi="Lato" w:cs="Arial"/>
          <w:bCs/>
          <w:spacing w:val="4"/>
          <w:sz w:val="20"/>
          <w:szCs w:val="20"/>
        </w:rPr>
      </w:pPr>
      <w:r w:rsidRPr="00041776">
        <w:rPr>
          <w:rFonts w:ascii="Lato" w:eastAsia="Times New Roman" w:hAnsi="Lato" w:cs="Arial"/>
          <w:bCs/>
          <w:spacing w:val="4"/>
          <w:sz w:val="20"/>
          <w:szCs w:val="20"/>
        </w:rPr>
        <w:t>Granice terenu objętego inwestycją oznaczono mapach w skali 1:1000 i 1:2000 stanowiących załączniki nr 1 – 41 do niniejszej decyzji, w następujący sposób:</w:t>
      </w:r>
    </w:p>
    <w:p w14:paraId="4C56FEF3" w14:textId="77777777" w:rsidR="00041776" w:rsidRPr="00041776" w:rsidRDefault="00041776" w:rsidP="00041776">
      <w:pPr>
        <w:numPr>
          <w:ilvl w:val="0"/>
          <w:numId w:val="13"/>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lang w:eastAsia="pl-PL"/>
        </w:rPr>
      </w:pPr>
      <w:r w:rsidRPr="00041776">
        <w:rPr>
          <w:rFonts w:ascii="Lato" w:eastAsia="Arial" w:hAnsi="Lato" w:cs="Arial"/>
          <w:spacing w:val="4"/>
          <w:position w:val="-1"/>
          <w:sz w:val="20"/>
          <w:szCs w:val="20"/>
          <w:lang w:eastAsia="pl-PL"/>
        </w:rPr>
        <w:t>linią przerywaną koloru niebieskiego i czerwonego – oznaczono granice terenu objętego inwestycją,</w:t>
      </w:r>
    </w:p>
    <w:p w14:paraId="407F9DF9" w14:textId="77777777" w:rsidR="00041776" w:rsidRPr="00041776" w:rsidRDefault="00041776" w:rsidP="00041776">
      <w:pPr>
        <w:numPr>
          <w:ilvl w:val="0"/>
          <w:numId w:val="13"/>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lang w:eastAsia="pl-PL"/>
        </w:rPr>
      </w:pPr>
      <w:r w:rsidRPr="00041776">
        <w:rPr>
          <w:rFonts w:ascii="Lato" w:eastAsia="Arial" w:hAnsi="Lato" w:cs="Arial"/>
          <w:spacing w:val="4"/>
          <w:position w:val="-1"/>
          <w:sz w:val="20"/>
          <w:szCs w:val="20"/>
          <w:lang w:eastAsia="pl-PL"/>
        </w:rPr>
        <w:t>szrafem w postaci kreskowanej linii niebieskiej – oznaczono obszar objęty trwałym ograniczeniem sposobu korzystania z nieruchomości wymienionych w tabeli nr 1</w:t>
      </w:r>
      <w:r w:rsidRPr="00041776">
        <w:rPr>
          <w:rFonts w:ascii="Lato" w:eastAsia="Arial" w:hAnsi="Lato" w:cs="Arial"/>
          <w:bCs/>
          <w:iCs/>
          <w:spacing w:val="4"/>
          <w:position w:val="-1"/>
          <w:sz w:val="20"/>
          <w:szCs w:val="20"/>
          <w:lang w:eastAsia="pl-PL" w:bidi="pl-PL"/>
        </w:rPr>
        <w:t>,</w:t>
      </w:r>
    </w:p>
    <w:p w14:paraId="7ADC304C" w14:textId="77777777" w:rsidR="00041776" w:rsidRPr="00041776" w:rsidRDefault="00041776" w:rsidP="00041776">
      <w:pPr>
        <w:numPr>
          <w:ilvl w:val="0"/>
          <w:numId w:val="13"/>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lang w:eastAsia="pl-PL"/>
        </w:rPr>
      </w:pPr>
      <w:r w:rsidRPr="00041776">
        <w:rPr>
          <w:rFonts w:ascii="Lato" w:eastAsia="Arial" w:hAnsi="Lato" w:cs="Arial"/>
          <w:bCs/>
          <w:iCs/>
          <w:spacing w:val="4"/>
          <w:position w:val="-1"/>
          <w:sz w:val="20"/>
          <w:szCs w:val="20"/>
          <w:lang w:eastAsia="pl-PL" w:bidi="pl-PL"/>
        </w:rPr>
        <w:t>szrafem w postaci kreskowanej linii czerwonej</w:t>
      </w:r>
      <w:r w:rsidRPr="00041776">
        <w:rPr>
          <w:rFonts w:ascii="Lato" w:eastAsia="Arial" w:hAnsi="Lato" w:cs="Arial"/>
          <w:spacing w:val="4"/>
          <w:position w:val="-1"/>
          <w:sz w:val="20"/>
          <w:szCs w:val="20"/>
          <w:lang w:eastAsia="pl-PL"/>
        </w:rPr>
        <w:t xml:space="preserve"> – </w:t>
      </w:r>
      <w:r w:rsidRPr="00041776">
        <w:rPr>
          <w:rFonts w:ascii="Lato" w:eastAsia="Arial" w:hAnsi="Lato" w:cs="Arial"/>
          <w:bCs/>
          <w:iCs/>
          <w:spacing w:val="4"/>
          <w:position w:val="-1"/>
          <w:sz w:val="20"/>
          <w:szCs w:val="20"/>
          <w:lang w:eastAsia="pl-PL" w:bidi="pl-PL"/>
        </w:rPr>
        <w:t xml:space="preserve">oznaczono obszar objęty czasowym ograniczeniem sposobu korzystania z nieruchomości wymienionych w tabeli nr 2.” </w:t>
      </w:r>
    </w:p>
    <w:p w14:paraId="6C35C174" w14:textId="77777777" w:rsidR="00041776" w:rsidRPr="00041776" w:rsidRDefault="00041776" w:rsidP="00041776">
      <w:pPr>
        <w:spacing w:after="240" w:line="240" w:lineRule="exact"/>
        <w:ind w:left="90"/>
        <w:jc w:val="both"/>
        <w:rPr>
          <w:rFonts w:ascii="Lato" w:eastAsia="Times New Roman" w:hAnsi="Lato" w:cs="Arial"/>
          <w:bCs/>
          <w:spacing w:val="4"/>
          <w:sz w:val="20"/>
          <w:szCs w:val="20"/>
          <w:lang w:eastAsia="pl-PL"/>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ustalenie, w miejsce uchylenia, na stronie 3, nowego zapisu:</w:t>
      </w:r>
    </w:p>
    <w:p w14:paraId="654B6411" w14:textId="77777777" w:rsidR="00041776" w:rsidRPr="00041776" w:rsidRDefault="00041776" w:rsidP="00041776">
      <w:pPr>
        <w:spacing w:after="240" w:line="240" w:lineRule="exact"/>
        <w:jc w:val="both"/>
        <w:rPr>
          <w:rFonts w:ascii="Lato" w:eastAsia="Times New Roman" w:hAnsi="Lato" w:cs="Arial"/>
          <w:color w:val="000000"/>
          <w:spacing w:val="4"/>
          <w:kern w:val="2"/>
          <w:sz w:val="20"/>
          <w:szCs w:val="20"/>
          <w:lang w:eastAsia="pl-PL"/>
        </w:rPr>
      </w:pPr>
      <w:r w:rsidRPr="00041776">
        <w:rPr>
          <w:rFonts w:ascii="Lato" w:eastAsia="Times New Roman" w:hAnsi="Lato" w:cs="Arial"/>
          <w:color w:val="000000"/>
          <w:spacing w:val="4"/>
          <w:kern w:val="2"/>
          <w:sz w:val="20"/>
          <w:szCs w:val="20"/>
          <w:lang w:eastAsia="pl-PL"/>
        </w:rPr>
        <w:t xml:space="preserve"> </w:t>
      </w:r>
      <w:r w:rsidRPr="00041776">
        <w:rPr>
          <w:rFonts w:ascii="Lato" w:eastAsia="Times New Roman" w:hAnsi="Lato" w:cs="Arial"/>
          <w:bCs/>
          <w:spacing w:val="4"/>
          <w:sz w:val="20"/>
          <w:szCs w:val="20"/>
          <w:lang w:eastAsia="pl-PL"/>
        </w:rPr>
        <w:t>„na mapach do celów projektowych w skali 1:1000 i 1:2000, stanowiących załączniki nr 1 – 41 do niniejszej decyzji</w:t>
      </w:r>
      <w:r w:rsidRPr="00041776">
        <w:rPr>
          <w:rFonts w:ascii="Lato" w:eastAsia="Times New Roman" w:hAnsi="Lato" w:cs="Arial"/>
          <w:spacing w:val="4"/>
          <w:sz w:val="20"/>
          <w:szCs w:val="20"/>
          <w:lang w:eastAsia="pl-PL"/>
        </w:rPr>
        <w:t>.”,</w:t>
      </w:r>
    </w:p>
    <w:p w14:paraId="184AD3CB" w14:textId="77777777" w:rsidR="00041776" w:rsidRPr="00041776" w:rsidRDefault="00041776" w:rsidP="00041776">
      <w:pPr>
        <w:spacing w:after="240" w:line="240" w:lineRule="exact"/>
        <w:ind w:left="90"/>
        <w:jc w:val="both"/>
        <w:rPr>
          <w:rFonts w:ascii="Lato" w:eastAsia="Times New Roman" w:hAnsi="Lato" w:cs="Arial"/>
          <w:bCs/>
          <w:spacing w:val="4"/>
          <w:sz w:val="20"/>
          <w:szCs w:val="20"/>
          <w:lang w:eastAsia="pl-PL"/>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ustalenie, w miejsce uchylenia, na stronie 3, nowego zapisu:</w:t>
      </w:r>
    </w:p>
    <w:p w14:paraId="09ABD0A4" w14:textId="2DABAE1B" w:rsidR="00041776" w:rsidRPr="00041776" w:rsidRDefault="00041776" w:rsidP="00041776">
      <w:pPr>
        <w:spacing w:after="240" w:line="240" w:lineRule="exact"/>
        <w:ind w:left="90"/>
        <w:jc w:val="both"/>
        <w:rPr>
          <w:rFonts w:ascii="Lato" w:eastAsia="Times New Roman" w:hAnsi="Lato" w:cs="Arial"/>
          <w:bCs/>
          <w:spacing w:val="4"/>
          <w:sz w:val="20"/>
          <w:szCs w:val="20"/>
          <w:lang w:eastAsia="pl-PL"/>
        </w:rPr>
      </w:pPr>
      <w:bookmarkStart w:id="2" w:name="_Hlk114036494"/>
      <w:r w:rsidRPr="00041776">
        <w:rPr>
          <w:rFonts w:ascii="Lato" w:eastAsia="Times New Roman" w:hAnsi="Lato" w:cs="Arial"/>
          <w:bCs/>
          <w:spacing w:val="4"/>
          <w:sz w:val="20"/>
          <w:szCs w:val="20"/>
          <w:lang w:eastAsia="pl-PL"/>
        </w:rPr>
        <w:t>„</w:t>
      </w:r>
      <w:r w:rsidR="00AD6CEF">
        <w:rPr>
          <w:rFonts w:ascii="Lato" w:eastAsia="Times New Roman" w:hAnsi="Lato" w:cs="Arial"/>
          <w:bCs/>
          <w:spacing w:val="4"/>
          <w:sz w:val="20"/>
          <w:szCs w:val="20"/>
          <w:lang w:eastAsia="pl-PL"/>
        </w:rPr>
        <w:t xml:space="preserve">2. </w:t>
      </w:r>
      <w:r w:rsidRPr="00041776">
        <w:rPr>
          <w:rFonts w:ascii="Lato" w:eastAsia="Times New Roman" w:hAnsi="Lato" w:cs="Arial"/>
          <w:spacing w:val="4"/>
          <w:sz w:val="20"/>
          <w:szCs w:val="20"/>
          <w:lang w:eastAsia="pl-PL"/>
        </w:rPr>
        <w:t xml:space="preserve">W Tabeli nr 1 i nr 2 wskazano nieruchomości, na których wprowadza się niniejszą decyzją ograniczenie w sposobie korzystania z nieruchomości, w celu </w:t>
      </w:r>
      <w:r w:rsidRPr="00041776">
        <w:rPr>
          <w:rFonts w:ascii="Lato" w:eastAsia="Times New Roman" w:hAnsi="Lato" w:cs="Arial"/>
          <w:bCs/>
          <w:spacing w:val="4"/>
          <w:sz w:val="20"/>
          <w:szCs w:val="20"/>
          <w:lang w:eastAsia="pl-PL"/>
        </w:rPr>
        <w:t>zapewnienia prawa do wejścia na teren tych nieruchomości dla prowadzenia na nich budowy przedmiotowej strategicznej inwestycji w zakresie sieci przesyłowej, a także prac związanych z rozbiórką, przebudową, zmianą sposobu użytkowania, utrzymaniem, eksploatacją, użytkowaniem, remontami oraz usuwaniem awarii, przez udzielenie zezwolenia w szczególności na zakładanie i przeprowadzanie na tych nieruchomościach ciągów drenażowych, przewodów i urządzeń służących do przesyłania płynów, pary, gazów i energii elektrycznej oraz urządzeń łączności publicznej i sygnalizacji, a</w:t>
      </w:r>
      <w:r w:rsidR="00C34FBB">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także innych podziemnych, naziemnych lub nadziemnych obiektów i urządzeń niezbędnych do</w:t>
      </w:r>
      <w:r w:rsidR="00C34FBB">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założenia, przeprowadzenia oraz korzystania z tych przewodów i urządzeń.”,</w:t>
      </w:r>
    </w:p>
    <w:p w14:paraId="1F6FD868" w14:textId="77777777" w:rsidR="00041776" w:rsidRPr="00041776" w:rsidRDefault="00041776" w:rsidP="00041776">
      <w:pPr>
        <w:spacing w:after="240" w:line="240" w:lineRule="exact"/>
        <w:ind w:left="90"/>
        <w:jc w:val="both"/>
        <w:rPr>
          <w:rFonts w:ascii="Lato" w:eastAsia="Times New Roman" w:hAnsi="Lato" w:cs="Arial"/>
          <w:bCs/>
          <w:spacing w:val="4"/>
          <w:sz w:val="20"/>
          <w:szCs w:val="20"/>
          <w:lang w:eastAsia="pl-PL"/>
        </w:rPr>
      </w:pPr>
      <w:r w:rsidRPr="00041776">
        <w:rPr>
          <w:rFonts w:ascii="Lato" w:eastAsia="Times New Roman" w:hAnsi="Lato" w:cs="Arial"/>
          <w:color w:val="000000"/>
          <w:spacing w:val="4"/>
          <w:kern w:val="2"/>
          <w:sz w:val="20"/>
          <w:szCs w:val="20"/>
          <w:lang w:eastAsia="pl-PL"/>
        </w:rPr>
        <w:t>–</w:t>
      </w:r>
      <w:r w:rsidRPr="00041776">
        <w:rPr>
          <w:rFonts w:ascii="Lato" w:eastAsia="Times New Roman" w:hAnsi="Lato" w:cs="Arial"/>
          <w:bCs/>
          <w:spacing w:val="4"/>
          <w:sz w:val="20"/>
          <w:szCs w:val="20"/>
          <w:lang w:eastAsia="pl-PL"/>
        </w:rPr>
        <w:t xml:space="preserve"> ustalenie, w miejsce uchylenia, na stronie 9, nowego zapisu:</w:t>
      </w:r>
    </w:p>
    <w:p w14:paraId="20CDC36F" w14:textId="77777777" w:rsidR="00041776" w:rsidRPr="00041776" w:rsidRDefault="00041776" w:rsidP="00041776">
      <w:pPr>
        <w:spacing w:after="240" w:line="240" w:lineRule="exact"/>
        <w:ind w:left="90"/>
        <w:jc w:val="both"/>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w:t>
      </w:r>
      <w:proofErr w:type="spellStart"/>
      <w:r w:rsidRPr="00041776">
        <w:rPr>
          <w:rFonts w:ascii="Lato" w:eastAsia="Times New Roman" w:hAnsi="Lato" w:cs="Arial"/>
          <w:b/>
          <w:spacing w:val="4"/>
          <w:sz w:val="20"/>
          <w:szCs w:val="20"/>
          <w:lang w:eastAsia="pl-PL"/>
        </w:rPr>
        <w:t>VIa</w:t>
      </w:r>
      <w:proofErr w:type="spellEnd"/>
      <w:r w:rsidRPr="00041776">
        <w:rPr>
          <w:rFonts w:ascii="Lato" w:eastAsia="Times New Roman" w:hAnsi="Lato" w:cs="Arial"/>
          <w:b/>
          <w:spacing w:val="4"/>
          <w:sz w:val="20"/>
          <w:szCs w:val="20"/>
          <w:lang w:eastAsia="pl-PL"/>
        </w:rPr>
        <w:t xml:space="preserve">. Określenie sposobu, miejsca i warunków umieszczenia obiektów lub urządzeń </w:t>
      </w:r>
      <w:r w:rsidRPr="00041776">
        <w:rPr>
          <w:rFonts w:ascii="Lato" w:eastAsia="Times New Roman" w:hAnsi="Lato" w:cs="Arial"/>
          <w:b/>
          <w:spacing w:val="4"/>
          <w:sz w:val="20"/>
          <w:szCs w:val="20"/>
          <w:lang w:eastAsia="pl-PL"/>
        </w:rPr>
        <w:br/>
        <w:t>na gruntach Skarbu Państwa pokrytych wodami, gruntach stanowiących pas drogowy</w:t>
      </w:r>
      <w:r w:rsidRPr="00041776">
        <w:rPr>
          <w:rFonts w:ascii="Lato" w:eastAsia="Times New Roman" w:hAnsi="Lato" w:cs="Arial"/>
          <w:b/>
          <w:spacing w:val="4"/>
          <w:sz w:val="20"/>
          <w:szCs w:val="20"/>
          <w:lang w:eastAsia="pl-PL"/>
        </w:rPr>
        <w:br/>
        <w:t>i gruntach objętych obszarem kolejowym:</w:t>
      </w:r>
    </w:p>
    <w:p w14:paraId="10CF2EE7" w14:textId="77777777" w:rsidR="00041776" w:rsidRPr="00041776" w:rsidRDefault="00041776" w:rsidP="00041776">
      <w:pPr>
        <w:numPr>
          <w:ilvl w:val="0"/>
          <w:numId w:val="14"/>
        </w:numPr>
        <w:spacing w:after="120" w:line="240" w:lineRule="exact"/>
        <w:ind w:left="851" w:hanging="284"/>
        <w:jc w:val="both"/>
        <w:rPr>
          <w:rFonts w:ascii="Lato" w:eastAsia="Times New Roman" w:hAnsi="Lato" w:cs="Arial"/>
          <w:bCs/>
          <w:spacing w:val="4"/>
          <w:sz w:val="20"/>
          <w:szCs w:val="20"/>
        </w:rPr>
      </w:pPr>
      <w:r w:rsidRPr="00041776">
        <w:rPr>
          <w:rFonts w:ascii="Lato" w:eastAsia="Times New Roman" w:hAnsi="Lato" w:cs="Arial"/>
          <w:bCs/>
          <w:spacing w:val="4"/>
          <w:sz w:val="20"/>
          <w:szCs w:val="20"/>
          <w:u w:val="single"/>
        </w:rPr>
        <w:t>Przekroczenia gruntów stanowiących własność Skarbu Państwa pokrytych wodami:</w:t>
      </w:r>
    </w:p>
    <w:p w14:paraId="77470285" w14:textId="77777777" w:rsidR="00041776" w:rsidRPr="00041776" w:rsidRDefault="00041776" w:rsidP="00041776">
      <w:pPr>
        <w:spacing w:after="240" w:line="240" w:lineRule="exact"/>
        <w:ind w:left="851"/>
        <w:contextualSpacing/>
        <w:jc w:val="both"/>
        <w:rPr>
          <w:rFonts w:ascii="Lato" w:eastAsia="Times New Roman" w:hAnsi="Lato" w:cs="Arial"/>
          <w:bCs/>
          <w:spacing w:val="4"/>
          <w:sz w:val="20"/>
          <w:szCs w:val="20"/>
        </w:rPr>
      </w:pPr>
      <w:r w:rsidRPr="00041776">
        <w:rPr>
          <w:rFonts w:ascii="Lato" w:eastAsia="Times New Roman" w:hAnsi="Lato" w:cs="Arial"/>
          <w:bCs/>
          <w:spacing w:val="4"/>
          <w:sz w:val="20"/>
          <w:szCs w:val="20"/>
        </w:rPr>
        <w:t xml:space="preserve">Przejście linii przez grunty pokryte wodami (działka nr 379, obręb </w:t>
      </w:r>
      <w:proofErr w:type="spellStart"/>
      <w:r w:rsidRPr="00041776">
        <w:rPr>
          <w:rFonts w:ascii="Lato" w:eastAsia="Times New Roman" w:hAnsi="Lato" w:cs="Arial"/>
          <w:bCs/>
          <w:spacing w:val="4"/>
          <w:sz w:val="20"/>
          <w:szCs w:val="20"/>
        </w:rPr>
        <w:t>Wojsze</w:t>
      </w:r>
      <w:proofErr w:type="spellEnd"/>
      <w:r w:rsidRPr="00041776">
        <w:rPr>
          <w:rFonts w:ascii="Lato" w:eastAsia="Times New Roman" w:hAnsi="Lato" w:cs="Arial"/>
          <w:bCs/>
          <w:spacing w:val="4"/>
          <w:sz w:val="20"/>
          <w:szCs w:val="20"/>
        </w:rPr>
        <w:t>, gm. Czerwin) planuje się zrealizować poprzez zawieszenie na wysokości minimum 8,5 m nad lustrem wody sześciu trójprzewodowych wiązek przewodów roboczych w rozstawie 15,6 m i dwóch przewodów odgromowych, pod kątem 71° w stosunku do granic cieku. Montaż przewodów wykonywany będzie w odcinkach linii zawartych między dwoma słupami odporowymi. Rozwijanie przewodów odbędzie się w technologii bez styku z lustrem wody, za pomocą wciągarki, bębna hamulcowego i linki wstępnej. Miejsca przekroczenia zobrazowano na załączniku nr 25 do niniejszej decyzji.</w:t>
      </w:r>
    </w:p>
    <w:p w14:paraId="7A38A7C4" w14:textId="77777777" w:rsidR="00041776" w:rsidRPr="00041776" w:rsidRDefault="00041776" w:rsidP="00041776">
      <w:pPr>
        <w:spacing w:after="240" w:line="240" w:lineRule="exact"/>
        <w:ind w:left="851"/>
        <w:contextualSpacing/>
        <w:jc w:val="both"/>
        <w:rPr>
          <w:rFonts w:ascii="Lato" w:eastAsia="Times New Roman" w:hAnsi="Lato" w:cs="Arial"/>
          <w:bCs/>
          <w:color w:val="FF0000"/>
          <w:spacing w:val="4"/>
          <w:sz w:val="20"/>
          <w:szCs w:val="20"/>
        </w:rPr>
      </w:pPr>
    </w:p>
    <w:p w14:paraId="6A89095B" w14:textId="77777777" w:rsidR="00041776" w:rsidRPr="00041776" w:rsidRDefault="00041776" w:rsidP="00041776">
      <w:pPr>
        <w:numPr>
          <w:ilvl w:val="0"/>
          <w:numId w:val="14"/>
        </w:numPr>
        <w:spacing w:after="120" w:line="240" w:lineRule="exact"/>
        <w:ind w:left="851" w:hanging="284"/>
        <w:jc w:val="both"/>
        <w:rPr>
          <w:rFonts w:ascii="Lato" w:eastAsia="Times New Roman" w:hAnsi="Lato" w:cs="Arial"/>
          <w:bCs/>
          <w:spacing w:val="4"/>
          <w:sz w:val="20"/>
          <w:szCs w:val="20"/>
          <w:u w:val="single"/>
        </w:rPr>
      </w:pPr>
      <w:r w:rsidRPr="00041776">
        <w:rPr>
          <w:rFonts w:ascii="Lato" w:eastAsia="Times New Roman" w:hAnsi="Lato" w:cs="Arial"/>
          <w:bCs/>
          <w:spacing w:val="4"/>
          <w:sz w:val="20"/>
          <w:szCs w:val="20"/>
          <w:u w:val="single"/>
        </w:rPr>
        <w:t>Przekroczenia gruntów stanowiących pas drogowy:</w:t>
      </w:r>
    </w:p>
    <w:p w14:paraId="2638CB57" w14:textId="625F99E9" w:rsidR="00041776" w:rsidRPr="00041776" w:rsidRDefault="00041776" w:rsidP="00041776">
      <w:pPr>
        <w:spacing w:after="240" w:line="240" w:lineRule="exact"/>
        <w:ind w:left="851"/>
        <w:contextualSpacing/>
        <w:jc w:val="both"/>
        <w:rPr>
          <w:rFonts w:ascii="Lato" w:eastAsia="Times New Roman" w:hAnsi="Lato" w:cs="Arial"/>
          <w:bCs/>
          <w:spacing w:val="4"/>
          <w:sz w:val="20"/>
          <w:szCs w:val="20"/>
        </w:rPr>
      </w:pPr>
      <w:r w:rsidRPr="00041776">
        <w:rPr>
          <w:rFonts w:ascii="Lato" w:eastAsia="Times New Roman" w:hAnsi="Lato" w:cs="Arial"/>
          <w:bCs/>
          <w:spacing w:val="4"/>
          <w:sz w:val="20"/>
          <w:szCs w:val="20"/>
        </w:rPr>
        <w:t>Przejście linii przez pasy drogowe drogi wojewódzkiej (działka nr 525, obręb Zamość, gm. Troszyn), dróg powiatowych (działki nr 228,obręb Dzwonek, nr 692, obręb Suchcice, gm. Czerwin), dróg gminnych (działki nr 177, nr 420/1, obręb Zamość, gm.</w:t>
      </w:r>
      <w:r w:rsidR="00C34FBB">
        <w:rPr>
          <w:rFonts w:ascii="Lato" w:eastAsia="Times New Roman" w:hAnsi="Lato" w:cs="Arial"/>
          <w:bCs/>
          <w:spacing w:val="4"/>
          <w:sz w:val="20"/>
          <w:szCs w:val="20"/>
        </w:rPr>
        <w:t> </w:t>
      </w:r>
      <w:r w:rsidRPr="00041776">
        <w:rPr>
          <w:rFonts w:ascii="Lato" w:eastAsia="Times New Roman" w:hAnsi="Lato" w:cs="Arial"/>
          <w:bCs/>
          <w:spacing w:val="4"/>
          <w:sz w:val="20"/>
          <w:szCs w:val="20"/>
        </w:rPr>
        <w:t xml:space="preserve">Troszyn oraz działki nr 249/4, nr 395, nr 41/4, obręb Janki Młode i działki nr 5/1, nr 6/1, nr 7/1, nr 8/1, nr 363/1, nr 45/1, nr 44/1, nr 46/1, nr 369/2, obręb </w:t>
      </w:r>
      <w:proofErr w:type="spellStart"/>
      <w:r w:rsidRPr="00041776">
        <w:rPr>
          <w:rFonts w:ascii="Lato" w:eastAsia="Times New Roman" w:hAnsi="Lato" w:cs="Arial"/>
          <w:bCs/>
          <w:spacing w:val="4"/>
          <w:sz w:val="20"/>
          <w:szCs w:val="20"/>
        </w:rPr>
        <w:t>Wojsze</w:t>
      </w:r>
      <w:proofErr w:type="spellEnd"/>
      <w:r w:rsidRPr="00041776">
        <w:rPr>
          <w:rFonts w:ascii="Lato" w:eastAsia="Times New Roman" w:hAnsi="Lato" w:cs="Arial"/>
          <w:bCs/>
          <w:spacing w:val="4"/>
          <w:sz w:val="20"/>
          <w:szCs w:val="20"/>
        </w:rPr>
        <w:t xml:space="preserve">, działka nr 240, obręb Dzwonek, działki nr 798, nr 856, obręb Suchcice, gm. Czerwin), </w:t>
      </w:r>
      <w:r w:rsidRPr="00041776">
        <w:rPr>
          <w:rFonts w:ascii="Lato" w:eastAsia="Times New Roman" w:hAnsi="Lato" w:cs="Arial"/>
          <w:bCs/>
          <w:spacing w:val="4"/>
          <w:sz w:val="20"/>
          <w:szCs w:val="20"/>
        </w:rPr>
        <w:lastRenderedPageBreak/>
        <w:t>planuje się zrealizować poprzez zawieszenie na wysokości minimum 10 m nad jezdnią sześciu trójprzewodowych wiązek przewodów roboczych w rozstawie od 12,2 m do</w:t>
      </w:r>
      <w:r w:rsidR="00C34FBB">
        <w:rPr>
          <w:rFonts w:ascii="Lato" w:eastAsia="Times New Roman" w:hAnsi="Lato" w:cs="Arial"/>
          <w:bCs/>
          <w:spacing w:val="4"/>
          <w:sz w:val="20"/>
          <w:szCs w:val="20"/>
        </w:rPr>
        <w:t> </w:t>
      </w:r>
      <w:r w:rsidRPr="00041776">
        <w:rPr>
          <w:rFonts w:ascii="Lato" w:eastAsia="Times New Roman" w:hAnsi="Lato" w:cs="Arial"/>
          <w:bCs/>
          <w:spacing w:val="4"/>
          <w:sz w:val="20"/>
          <w:szCs w:val="20"/>
        </w:rPr>
        <w:t>16,0 m i dwóch przewodów odgromowych, pod kątem od 35° do 87° w stosunku do</w:t>
      </w:r>
      <w:r w:rsidR="00C34FBB">
        <w:rPr>
          <w:rFonts w:ascii="Lato" w:eastAsia="Times New Roman" w:hAnsi="Lato" w:cs="Arial"/>
          <w:bCs/>
          <w:spacing w:val="4"/>
          <w:sz w:val="20"/>
          <w:szCs w:val="20"/>
        </w:rPr>
        <w:t> </w:t>
      </w:r>
      <w:r w:rsidRPr="00041776">
        <w:rPr>
          <w:rFonts w:ascii="Lato" w:eastAsia="Times New Roman" w:hAnsi="Lato" w:cs="Arial"/>
          <w:bCs/>
          <w:spacing w:val="4"/>
          <w:sz w:val="20"/>
          <w:szCs w:val="20"/>
        </w:rPr>
        <w:t>granic pasa drogowego. Rozwijanie przewodów odbędzie się w technologii bez styku z ziemią, za pomocą wciągarki, bębna hamulcowego i linki wstępnej. Planowany czas realizacji - rok 2022 r. W trakcie wprowadzenia prac dojdzie do zajęcia pasa drogowego na czas nie dłuższy niż cztery doby. Miejsca przekroczeń zobrazowano na odpowiednich załącznikach nr 1 – 41 do niniejszej decyzji.</w:t>
      </w:r>
    </w:p>
    <w:p w14:paraId="6BDD95EE" w14:textId="77777777" w:rsidR="00041776" w:rsidRPr="00041776" w:rsidRDefault="00041776" w:rsidP="00041776">
      <w:pPr>
        <w:spacing w:after="240" w:line="240" w:lineRule="exact"/>
        <w:ind w:left="851"/>
        <w:contextualSpacing/>
        <w:jc w:val="both"/>
        <w:rPr>
          <w:rFonts w:ascii="Lato" w:eastAsia="Times New Roman" w:hAnsi="Lato" w:cs="Arial"/>
          <w:bCs/>
          <w:spacing w:val="4"/>
          <w:sz w:val="20"/>
          <w:szCs w:val="20"/>
        </w:rPr>
      </w:pPr>
    </w:p>
    <w:p w14:paraId="2ECDB6AF" w14:textId="77777777" w:rsidR="00041776" w:rsidRPr="00041776" w:rsidRDefault="00041776" w:rsidP="00041776">
      <w:pPr>
        <w:numPr>
          <w:ilvl w:val="0"/>
          <w:numId w:val="14"/>
        </w:numPr>
        <w:spacing w:after="120" w:line="240" w:lineRule="exact"/>
        <w:ind w:left="850" w:hanging="357"/>
        <w:jc w:val="both"/>
        <w:rPr>
          <w:rFonts w:ascii="Lato" w:eastAsia="Times New Roman" w:hAnsi="Lato" w:cs="Arial"/>
          <w:bCs/>
          <w:spacing w:val="4"/>
          <w:sz w:val="20"/>
          <w:szCs w:val="20"/>
          <w:u w:val="single"/>
        </w:rPr>
      </w:pPr>
      <w:r w:rsidRPr="00041776">
        <w:rPr>
          <w:rFonts w:ascii="Lato" w:eastAsia="Times New Roman" w:hAnsi="Lato" w:cs="Arial"/>
          <w:bCs/>
          <w:spacing w:val="4"/>
          <w:sz w:val="20"/>
          <w:szCs w:val="20"/>
        </w:rPr>
        <w:t xml:space="preserve">  </w:t>
      </w:r>
      <w:r w:rsidRPr="00041776">
        <w:rPr>
          <w:rFonts w:ascii="Lato" w:eastAsia="Times New Roman" w:hAnsi="Lato" w:cs="Arial"/>
          <w:bCs/>
          <w:spacing w:val="4"/>
          <w:sz w:val="20"/>
          <w:szCs w:val="20"/>
          <w:u w:val="single"/>
        </w:rPr>
        <w:t>Przekroczenia gruntów objętych obszarem kolejowym:</w:t>
      </w:r>
    </w:p>
    <w:p w14:paraId="24E62EB8" w14:textId="0C2549BF" w:rsidR="00041776" w:rsidRPr="00041776" w:rsidRDefault="00041776" w:rsidP="00041776">
      <w:pPr>
        <w:spacing w:after="240" w:line="240" w:lineRule="exact"/>
        <w:ind w:left="851"/>
        <w:contextualSpacing/>
        <w:jc w:val="both"/>
        <w:rPr>
          <w:rFonts w:ascii="Lato" w:eastAsia="Times New Roman" w:hAnsi="Lato" w:cs="Arial"/>
          <w:bCs/>
          <w:spacing w:val="4"/>
          <w:sz w:val="20"/>
          <w:szCs w:val="20"/>
        </w:rPr>
      </w:pPr>
      <w:r w:rsidRPr="00041776">
        <w:rPr>
          <w:rFonts w:ascii="Lato" w:eastAsia="Times New Roman" w:hAnsi="Lato" w:cs="Arial"/>
          <w:bCs/>
          <w:spacing w:val="4"/>
          <w:sz w:val="20"/>
          <w:szCs w:val="20"/>
        </w:rPr>
        <w:t>Przejście linii przez grunty objęte obszarem kolejowym (działka nr 246, obręb Dzwonek, gm. Czerwin), planuje się zrealizować poprzez zawieszenie na wysokości minimum 10 m nad główkami torów trójprzewodowych wiązek przewodów roboczych w rozstawie 15,6 m i dwóch przewodów odgromowych, pod kątem 41° w stosunku do granic obszaru kolejowego. Rozwijanie przewodów odbędzie się w technologii bez styku z ziemią, za pomocą wciągarki, bębna hamulcowego i linki wstępnej. Planowany czas realizacji - rok 2022 r. W trakcie wprowadzenia prac dojdzie do zajęcia obszaru kolejowego na czas nie dłuższy niż czternaście dób. Miejsca przekroczenia zobrazowano na załączniku nr</w:t>
      </w:r>
      <w:r w:rsidR="00C34FBB">
        <w:rPr>
          <w:rFonts w:ascii="Lato" w:eastAsia="Times New Roman" w:hAnsi="Lato" w:cs="Arial"/>
          <w:bCs/>
          <w:spacing w:val="4"/>
          <w:sz w:val="20"/>
          <w:szCs w:val="20"/>
        </w:rPr>
        <w:t> </w:t>
      </w:r>
      <w:r w:rsidRPr="00041776">
        <w:rPr>
          <w:rFonts w:ascii="Lato" w:eastAsia="Times New Roman" w:hAnsi="Lato" w:cs="Arial"/>
          <w:bCs/>
          <w:spacing w:val="4"/>
          <w:sz w:val="20"/>
          <w:szCs w:val="20"/>
        </w:rPr>
        <w:t>30 do niniejszej decyzji.”</w:t>
      </w:r>
    </w:p>
    <w:p w14:paraId="2D9B05D6" w14:textId="77777777" w:rsidR="00041776" w:rsidRPr="00041776" w:rsidRDefault="00041776" w:rsidP="00041776">
      <w:pPr>
        <w:spacing w:after="240" w:line="240" w:lineRule="exact"/>
        <w:contextualSpacing/>
        <w:jc w:val="both"/>
        <w:rPr>
          <w:rFonts w:ascii="Lato" w:eastAsia="Times New Roman" w:hAnsi="Lato" w:cs="Arial"/>
          <w:bCs/>
          <w:spacing w:val="4"/>
          <w:sz w:val="20"/>
          <w:szCs w:val="20"/>
        </w:rPr>
      </w:pPr>
    </w:p>
    <w:p w14:paraId="2F3BB70A" w14:textId="77777777" w:rsidR="00041776" w:rsidRPr="00041776" w:rsidRDefault="00041776" w:rsidP="00041776">
      <w:pPr>
        <w:numPr>
          <w:ilvl w:val="0"/>
          <w:numId w:val="15"/>
        </w:numPr>
        <w:spacing w:after="240" w:line="240" w:lineRule="exact"/>
        <w:ind w:left="567" w:hanging="283"/>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ustalenie, w miejsce uchylenia na stronie </w:t>
      </w:r>
      <w:r w:rsidRPr="00041776">
        <w:rPr>
          <w:rFonts w:ascii="Lato" w:eastAsia="Times New Roman" w:hAnsi="Lato" w:cs="Arial"/>
          <w:bCs/>
          <w:color w:val="000000"/>
          <w:spacing w:val="4"/>
          <w:sz w:val="20"/>
          <w:szCs w:val="20"/>
        </w:rPr>
        <w:t>13, w wierszach od 12 do 15, licząc od dołu strony</w:t>
      </w:r>
      <w:r w:rsidRPr="00041776">
        <w:rPr>
          <w:rFonts w:ascii="Lato" w:eastAsia="Times New Roman" w:hAnsi="Lato" w:cs="Arial"/>
          <w:bCs/>
          <w:color w:val="000000"/>
          <w:spacing w:val="4"/>
          <w:sz w:val="20"/>
          <w:szCs w:val="20"/>
          <w:lang w:eastAsia="pl-PL"/>
        </w:rPr>
        <w:t>, nowego zapisu:</w:t>
      </w:r>
    </w:p>
    <w:p w14:paraId="20E9BB60" w14:textId="77777777" w:rsidR="00041776" w:rsidRPr="00041776" w:rsidRDefault="00041776" w:rsidP="00041776">
      <w:pPr>
        <w:spacing w:after="240" w:line="240" w:lineRule="exact"/>
        <w:ind w:left="567"/>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„Zgodnie z § 2 ust. 1 pkt 6 rozporządzenia Rady Ministrów z dnia 10 września 2019 r. w sprawie przedsięwzięć mogących znacząco oddziaływać na środowisko (Dz. U. z 2019 r., poz. 1839), planowana inwestycja zaliczana jest do przedsięwzięć mogących zawsze znacząco oddziaływać na środowisko.”.</w:t>
      </w:r>
    </w:p>
    <w:bookmarkEnd w:id="2"/>
    <w:p w14:paraId="41C602F4" w14:textId="77777777" w:rsidR="00041776" w:rsidRPr="00041776" w:rsidRDefault="00041776" w:rsidP="00041776">
      <w:pPr>
        <w:numPr>
          <w:ilvl w:val="0"/>
          <w:numId w:val="8"/>
        </w:numPr>
        <w:spacing w:after="240" w:line="240" w:lineRule="exact"/>
        <w:rPr>
          <w:rFonts w:ascii="Lato" w:eastAsia="Times New Roman" w:hAnsi="Lato" w:cs="Arial"/>
          <w:bCs/>
          <w:spacing w:val="4"/>
          <w:sz w:val="20"/>
          <w:szCs w:val="20"/>
          <w:lang w:eastAsia="pl-PL"/>
        </w:rPr>
      </w:pPr>
      <w:r w:rsidRPr="00041776">
        <w:rPr>
          <w:rFonts w:ascii="Lato" w:eastAsia="Times New Roman" w:hAnsi="Lato" w:cs="Arial"/>
          <w:b/>
          <w:spacing w:val="4"/>
          <w:sz w:val="20"/>
          <w:szCs w:val="20"/>
          <w:lang w:eastAsia="pl-PL"/>
        </w:rPr>
        <w:t>W pozostałej części zaskarżoną decyzję utrzymuję w mocy.</w:t>
      </w:r>
    </w:p>
    <w:p w14:paraId="646C2381" w14:textId="77777777" w:rsidR="00041776" w:rsidRPr="00041776" w:rsidRDefault="00041776" w:rsidP="00041776">
      <w:pPr>
        <w:spacing w:after="240" w:line="240" w:lineRule="exact"/>
        <w:jc w:val="center"/>
        <w:rPr>
          <w:rFonts w:ascii="Lato" w:eastAsia="Times New Roman" w:hAnsi="Lato" w:cs="Arial"/>
          <w:b/>
          <w:spacing w:val="4"/>
          <w:sz w:val="20"/>
          <w:szCs w:val="20"/>
          <w:lang w:eastAsia="pl-PL"/>
        </w:rPr>
      </w:pPr>
    </w:p>
    <w:p w14:paraId="239AF60A" w14:textId="77777777" w:rsidR="00041776" w:rsidRPr="00041776" w:rsidRDefault="00041776" w:rsidP="00041776">
      <w:pPr>
        <w:spacing w:after="240" w:line="240" w:lineRule="exact"/>
        <w:jc w:val="center"/>
        <w:rPr>
          <w:rFonts w:ascii="Lato" w:eastAsia="Times New Roman" w:hAnsi="Lato" w:cs="Arial"/>
          <w:spacing w:val="4"/>
          <w:sz w:val="20"/>
          <w:szCs w:val="20"/>
          <w:lang w:eastAsia="zh-CN"/>
        </w:rPr>
      </w:pPr>
      <w:r w:rsidRPr="00041776">
        <w:rPr>
          <w:rFonts w:ascii="Lato" w:eastAsia="Times New Roman" w:hAnsi="Lato" w:cs="Arial"/>
          <w:b/>
          <w:spacing w:val="4"/>
          <w:sz w:val="20"/>
          <w:szCs w:val="20"/>
          <w:lang w:eastAsia="pl-PL"/>
        </w:rPr>
        <w:t>UZASADNIENIE</w:t>
      </w:r>
    </w:p>
    <w:p w14:paraId="0ADD9FDF" w14:textId="6F72C277" w:rsidR="00041776" w:rsidRPr="00041776" w:rsidRDefault="00041776" w:rsidP="00041776">
      <w:pPr>
        <w:tabs>
          <w:tab w:val="left" w:pos="851"/>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Wnioskiem z dnia 5 listopada 2021 r., skorygowanym w trakcie prowadzonego postępowania, spółka Polskie Sieci Elektroenergetyczne S.A. z siedzibą w Konstancinie-Jeziornie, zwana dalej „</w:t>
      </w:r>
      <w:r w:rsidRPr="00041776">
        <w:rPr>
          <w:rFonts w:ascii="Lato" w:eastAsia="Times New Roman" w:hAnsi="Lato" w:cs="Arial"/>
          <w:i/>
          <w:spacing w:val="4"/>
          <w:sz w:val="20"/>
          <w:szCs w:val="20"/>
          <w:lang w:eastAsia="pl-PL"/>
        </w:rPr>
        <w:t>inwestorem</w:t>
      </w:r>
      <w:r w:rsidRPr="00041776">
        <w:rPr>
          <w:rFonts w:ascii="Lato" w:eastAsia="Times New Roman" w:hAnsi="Lato" w:cs="Arial"/>
          <w:spacing w:val="4"/>
          <w:sz w:val="20"/>
          <w:szCs w:val="20"/>
          <w:lang w:eastAsia="pl-PL"/>
        </w:rPr>
        <w:t>”, reprezentowana przez pełnomocnika Pana J</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M</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wystąpiła do Wojewody Mazowieckiego o wydanie decyzji o ustaleniu </w:t>
      </w:r>
      <w:r w:rsidRPr="00041776">
        <w:rPr>
          <w:rFonts w:ascii="Lato" w:eastAsia="Times New Roman" w:hAnsi="Lato" w:cs="Arial"/>
          <w:spacing w:val="4"/>
          <w:sz w:val="20"/>
          <w:szCs w:val="20"/>
          <w:lang w:eastAsia="zh-CN"/>
        </w:rPr>
        <w:t>lokalizacji strategicznej inwestycji w zakresie sieci przesyłowej pn.: </w:t>
      </w:r>
      <w:r w:rsidRPr="00041776">
        <w:rPr>
          <w:rFonts w:ascii="Lato" w:eastAsia="Times New Roman" w:hAnsi="Lato" w:cs="Arial"/>
          <w:spacing w:val="4"/>
          <w:sz w:val="20"/>
          <w:szCs w:val="20"/>
          <w:lang w:eastAsia="pl-PL"/>
        </w:rPr>
        <w:t xml:space="preserve">„Budowa linii elektroenergetycznej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 Stanisławów” w zakresie budowy 11 odcinków danej linii</w:t>
      </w:r>
      <w:r w:rsidRPr="00041776">
        <w:rPr>
          <w:rFonts w:ascii="Lato" w:eastAsia="Times New Roman" w:hAnsi="Lato" w:cs="Arial"/>
          <w:spacing w:val="4"/>
          <w:sz w:val="20"/>
          <w:szCs w:val="20"/>
          <w:lang w:eastAsia="zh-CN"/>
        </w:rPr>
        <w:t>.</w:t>
      </w:r>
    </w:p>
    <w:p w14:paraId="734AF75D" w14:textId="56133139" w:rsidR="00041776" w:rsidRPr="00041776" w:rsidRDefault="00041776" w:rsidP="00041776">
      <w:pPr>
        <w:tabs>
          <w:tab w:val="left" w:pos="851"/>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Po przeprowadzeniu postępowania w sprawie ww. wniosku, Wojewoda Mazowiecki wydał w</w:t>
      </w:r>
      <w:r w:rsidR="00C34FBB">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dniu </w:t>
      </w:r>
      <w:r w:rsidRPr="00041776">
        <w:rPr>
          <w:rFonts w:ascii="Lato" w:eastAsia="Times New Roman" w:hAnsi="Lato" w:cs="Arial"/>
          <w:spacing w:val="4"/>
          <w:sz w:val="20"/>
          <w:szCs w:val="20"/>
          <w:lang w:eastAsia="zh-CN"/>
        </w:rPr>
        <w:t xml:space="preserve">28 stycznia 2022 </w:t>
      </w:r>
      <w:r w:rsidRPr="00041776">
        <w:rPr>
          <w:rFonts w:ascii="Lato" w:eastAsia="Times New Roman" w:hAnsi="Lato" w:cs="Arial"/>
          <w:spacing w:val="4"/>
          <w:sz w:val="20"/>
          <w:szCs w:val="20"/>
          <w:lang w:eastAsia="pl-PL"/>
        </w:rPr>
        <w:t xml:space="preserve">r. decyzję Nr 16/SPEC/2022, znak: </w:t>
      </w:r>
      <w:r w:rsidRPr="00041776">
        <w:rPr>
          <w:rFonts w:ascii="Lato" w:eastAsia="Times New Roman" w:hAnsi="Lato" w:cs="Arial"/>
          <w:spacing w:val="4"/>
          <w:sz w:val="20"/>
          <w:szCs w:val="20"/>
          <w:lang w:eastAsia="zh-CN"/>
        </w:rPr>
        <w:t>WI-I.747.4.13.2021.IK1</w:t>
      </w:r>
      <w:r w:rsidRPr="00041776">
        <w:rPr>
          <w:rFonts w:ascii="Lato" w:eastAsia="Times New Roman" w:hAnsi="Lato" w:cs="Arial"/>
          <w:spacing w:val="4"/>
          <w:sz w:val="20"/>
          <w:szCs w:val="20"/>
          <w:lang w:eastAsia="pl-PL"/>
        </w:rPr>
        <w:t>, zwaną dalej „</w:t>
      </w:r>
      <w:r w:rsidRPr="00041776">
        <w:rPr>
          <w:rFonts w:ascii="Lato" w:eastAsia="Times New Roman" w:hAnsi="Lato" w:cs="Arial"/>
          <w:i/>
          <w:spacing w:val="4"/>
          <w:sz w:val="20"/>
          <w:szCs w:val="20"/>
          <w:lang w:eastAsia="pl-PL"/>
        </w:rPr>
        <w:t>decyzją Wojewody Mazowieckiego</w:t>
      </w:r>
      <w:r w:rsidRPr="00041776">
        <w:rPr>
          <w:rFonts w:ascii="Lato" w:eastAsia="Times New Roman" w:hAnsi="Lato" w:cs="Arial"/>
          <w:spacing w:val="4"/>
          <w:sz w:val="20"/>
          <w:szCs w:val="20"/>
          <w:lang w:eastAsia="pl-PL"/>
        </w:rPr>
        <w:t xml:space="preserve">”, o ustaleniu lokalizacji strategicznej inwestycji w zakresie sieci przesyłowej </w:t>
      </w:r>
      <w:r w:rsidRPr="00041776">
        <w:rPr>
          <w:rFonts w:ascii="Lato" w:eastAsia="Times New Roman" w:hAnsi="Lato" w:cs="Arial"/>
          <w:spacing w:val="4"/>
          <w:sz w:val="20"/>
          <w:szCs w:val="20"/>
          <w:lang w:eastAsia="zh-CN"/>
        </w:rPr>
        <w:t xml:space="preserve">pn.: </w:t>
      </w:r>
      <w:r w:rsidRPr="00041776">
        <w:rPr>
          <w:rFonts w:ascii="Lato" w:eastAsia="Times New Roman" w:hAnsi="Lato" w:cs="Arial"/>
          <w:spacing w:val="4"/>
          <w:sz w:val="20"/>
          <w:szCs w:val="20"/>
          <w:lang w:eastAsia="pl-PL"/>
        </w:rPr>
        <w:t xml:space="preserve">„Budowa linii elektroenergetycznej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 Stanisławów” w zakresie budowy 11 odcinków danej linii.</w:t>
      </w:r>
    </w:p>
    <w:p w14:paraId="1E00A452" w14:textId="77777777" w:rsidR="00041776" w:rsidRPr="00041776" w:rsidRDefault="00041776" w:rsidP="00041776">
      <w:pPr>
        <w:spacing w:after="240" w:line="240" w:lineRule="exact"/>
        <w:jc w:val="both"/>
        <w:rPr>
          <w:rFonts w:ascii="Lato" w:eastAsia="Times New Roman" w:hAnsi="Lato" w:cs="Arial"/>
          <w:bCs/>
          <w:spacing w:val="4"/>
          <w:sz w:val="20"/>
          <w:szCs w:val="20"/>
          <w:lang w:eastAsia="pl-PL"/>
        </w:rPr>
      </w:pPr>
      <w:r w:rsidRPr="00041776">
        <w:rPr>
          <w:rFonts w:ascii="Lato" w:eastAsia="Times New Roman" w:hAnsi="Lato" w:cs="Arial"/>
          <w:spacing w:val="4"/>
          <w:sz w:val="20"/>
          <w:szCs w:val="20"/>
          <w:lang w:eastAsia="pl-PL"/>
        </w:rPr>
        <w:t xml:space="preserve">Pismem z dnia 17 lutego 2022 r., </w:t>
      </w:r>
      <w:r w:rsidRPr="00041776">
        <w:rPr>
          <w:rFonts w:ascii="Lato" w:eastAsia="Times New Roman" w:hAnsi="Lato" w:cs="Arial"/>
          <w:i/>
          <w:iCs/>
          <w:spacing w:val="4"/>
          <w:sz w:val="20"/>
          <w:szCs w:val="20"/>
          <w:lang w:eastAsia="pl-PL"/>
        </w:rPr>
        <w:t>inwestor</w:t>
      </w:r>
      <w:r w:rsidRPr="00041776">
        <w:rPr>
          <w:rFonts w:ascii="Lato" w:eastAsia="Times New Roman" w:hAnsi="Lato" w:cs="Arial"/>
          <w:spacing w:val="4"/>
          <w:sz w:val="20"/>
          <w:szCs w:val="20"/>
          <w:lang w:eastAsia="pl-PL"/>
        </w:rPr>
        <w:t xml:space="preserve"> wniósł o </w:t>
      </w:r>
      <w:r w:rsidRPr="00041776">
        <w:rPr>
          <w:rFonts w:ascii="Lato" w:eastAsia="Times New Roman" w:hAnsi="Lato" w:cs="Arial"/>
          <w:bCs/>
          <w:spacing w:val="4"/>
          <w:sz w:val="20"/>
          <w:szCs w:val="20"/>
          <w:lang w:eastAsia="pl-PL"/>
        </w:rPr>
        <w:t xml:space="preserve">sprostowanie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w postaci „błędu pisarskiego poprzez korektę ostatniej cyfry daty wydania decyzji  z „1” na „2” (nagłówek decyzji)”</w:t>
      </w:r>
      <w:r w:rsidRPr="00041776">
        <w:rPr>
          <w:rFonts w:ascii="Lato" w:eastAsia="Times New Roman" w:hAnsi="Lato" w:cs="Arial"/>
          <w:bCs/>
          <w:spacing w:val="4"/>
          <w:sz w:val="20"/>
          <w:szCs w:val="20"/>
          <w:lang w:eastAsia="pl-PL"/>
        </w:rPr>
        <w:t>.</w:t>
      </w:r>
    </w:p>
    <w:p w14:paraId="19ACA93F" w14:textId="77777777" w:rsidR="00041776" w:rsidRPr="00041776" w:rsidRDefault="00041776" w:rsidP="00041776">
      <w:pPr>
        <w:tabs>
          <w:tab w:val="left" w:pos="851"/>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Postanowieniem Nr 408/SAAB/2022 z dnia 30 marca 2022 r., znak: WI-I.747.4.13.2021.IK1, Wojewoda Mazowiecki sprostował oczywiste omyłki pisarskie w </w:t>
      </w:r>
      <w:r w:rsidRPr="00041776">
        <w:rPr>
          <w:rFonts w:ascii="Lato" w:eastAsia="Times New Roman" w:hAnsi="Lato" w:cs="Arial"/>
          <w:i/>
          <w:iCs/>
          <w:spacing w:val="4"/>
          <w:sz w:val="20"/>
          <w:szCs w:val="20"/>
          <w:lang w:eastAsia="pl-PL"/>
        </w:rPr>
        <w:t>decyzji Wojewody Mazowieckiego</w:t>
      </w:r>
      <w:r w:rsidRPr="00041776">
        <w:rPr>
          <w:rFonts w:ascii="Lato" w:eastAsia="Times New Roman" w:hAnsi="Lato" w:cs="Arial"/>
          <w:spacing w:val="4"/>
          <w:sz w:val="20"/>
          <w:szCs w:val="20"/>
          <w:lang w:eastAsia="pl-PL"/>
        </w:rPr>
        <w:t>.</w:t>
      </w:r>
    </w:p>
    <w:p w14:paraId="0FE585FE" w14:textId="77777777"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lastRenderedPageBreak/>
        <w:t xml:space="preserve">Od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odwołania za pośrednictwem organu I instancji, wnieśli:</w:t>
      </w:r>
    </w:p>
    <w:p w14:paraId="73522C46" w14:textId="6B6F2891"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14 marca 2022 r., nadane w tym samym dniu w polskiej placówce pocztowej operatora wyznaczonego w rozumieniu ustawy z dnia 23 listopada 2012 r. – Prawo pocztowe (t.j. Dz.U. z 2022 r. poz. 896), zwanej dalej „</w:t>
      </w:r>
      <w:r w:rsidRPr="00041776">
        <w:rPr>
          <w:rFonts w:ascii="Lato" w:eastAsia="Times New Roman" w:hAnsi="Lato" w:cs="Arial"/>
          <w:i/>
          <w:spacing w:val="4"/>
          <w:sz w:val="20"/>
          <w:szCs w:val="20"/>
          <w:lang w:eastAsia="pl-PL"/>
        </w:rPr>
        <w:t>ustawą Prawo pocztowe</w:t>
      </w:r>
      <w:r w:rsidRPr="00041776">
        <w:rPr>
          <w:rFonts w:ascii="Lato" w:eastAsia="Times New Roman" w:hAnsi="Lato" w:cs="Arial"/>
          <w:spacing w:val="4"/>
          <w:sz w:val="20"/>
          <w:szCs w:val="20"/>
          <w:lang w:eastAsia="pl-PL"/>
        </w:rPr>
        <w:t>”],</w:t>
      </w:r>
    </w:p>
    <w:p w14:paraId="327972D1" w14:textId="03500956"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14 marca 2022 r., nadane w tym samym dniu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7836794A" w14:textId="77236975"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14 marca 2022 r., nadane w tym samym dniu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5CD80304" w14:textId="4A246157"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Ł</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3 marca 2022 r., nadane w tym samym dniu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65F8A976" w14:textId="614B10EC"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 K</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Ż</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 xml:space="preserve">(pismo z dnia 14 marca 2022 r., nadane w tym samym dniu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0F89FB1F" w14:textId="6683B982"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 D</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 xml:space="preserve">(pismo z dnia 14 marca 2022 r., nadane w tym samym dniu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3B739347" w14:textId="33ECE351"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 R</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 xml:space="preserve">(pismo z dnia 14 marca 2022 r., nadane w tym samym dniu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5BE5DB6A" w14:textId="5C6C5DC8"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 ww. odwołaniach (wniesionych w terminie), Skarżący podnieśli zarzuty odnoszące się do</w:t>
      </w:r>
      <w:r w:rsidR="00782ED8">
        <w:rPr>
          <w:rFonts w:ascii="Lato" w:eastAsia="Times New Roman" w:hAnsi="Lato" w:cs="Arial"/>
          <w:spacing w:val="4"/>
          <w:sz w:val="20"/>
          <w:szCs w:val="20"/>
          <w:lang w:eastAsia="pl-PL"/>
        </w:rPr>
        <w:t>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określili istotę i zakres żądania będącego przedmiotem odwołań oraz wskazali na dowody uzasadniające to żądanie.</w:t>
      </w:r>
    </w:p>
    <w:p w14:paraId="1C1F5C6F" w14:textId="77777777"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Ponadto, od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xml:space="preserve"> odwołanie, za pośrednictwem organu I instancji, wnieśli również:</w:t>
      </w:r>
    </w:p>
    <w:p w14:paraId="7A29C984" w14:textId="175154BA"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Pani B</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G</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2 marca 2022 r., nadane w dniu 3 marca 2022 r.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r w:rsidRPr="00041776">
        <w:rPr>
          <w:rFonts w:ascii="Lato" w:eastAsia="Times New Roman" w:hAnsi="Lato" w:cs="Arial"/>
          <w:spacing w:val="4"/>
          <w:sz w:val="20"/>
          <w:szCs w:val="20"/>
          <w:lang w:eastAsia="pl-PL"/>
        </w:rPr>
        <w:t>,</w:t>
      </w:r>
    </w:p>
    <w:p w14:paraId="3024B9D3" w14:textId="564E71BF"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 M</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3 lutego 2022 r., nadane w dniu 3 marca 2022 r.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0BF9AAA6" w14:textId="3BFAD03C"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Państwo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i J</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M</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(pismo z dnia 2 marca 2022 r., nadane w dniu 3 marca 2022 r. w polskiej placówce pocztowej operatora wyznaczonego w rozumieniu </w:t>
      </w:r>
      <w:r w:rsidRPr="00041776">
        <w:rPr>
          <w:rFonts w:ascii="Lato" w:eastAsia="Times New Roman" w:hAnsi="Lato" w:cs="Arial"/>
          <w:i/>
          <w:spacing w:val="4"/>
          <w:sz w:val="20"/>
          <w:szCs w:val="20"/>
          <w:lang w:eastAsia="pl-PL"/>
        </w:rPr>
        <w:t>ustawy Prawo pocztowe</w:t>
      </w:r>
      <w:r w:rsidRPr="00041776">
        <w:rPr>
          <w:rFonts w:ascii="Lato" w:eastAsia="Times New Roman" w:hAnsi="Lato" w:cs="Arial"/>
          <w:iCs/>
          <w:spacing w:val="4"/>
          <w:sz w:val="20"/>
          <w:szCs w:val="20"/>
          <w:lang w:eastAsia="pl-PL"/>
        </w:rPr>
        <w:t>).</w:t>
      </w:r>
    </w:p>
    <w:p w14:paraId="0414515D" w14:textId="77777777" w:rsidR="00041776" w:rsidRPr="00041776" w:rsidRDefault="00041776" w:rsidP="00041776">
      <w:pPr>
        <w:spacing w:after="240" w:line="240" w:lineRule="exact"/>
        <w:jc w:val="both"/>
        <w:rPr>
          <w:rFonts w:ascii="Lato" w:eastAsia="Times New Roman" w:hAnsi="Lato" w:cs="Arial"/>
          <w:iCs/>
          <w:spacing w:val="4"/>
          <w:sz w:val="20"/>
          <w:szCs w:val="20"/>
          <w:lang w:eastAsia="pl-PL"/>
        </w:rPr>
      </w:pPr>
      <w:r w:rsidRPr="00041776">
        <w:rPr>
          <w:rFonts w:ascii="Lato" w:eastAsia="Times New Roman" w:hAnsi="Lato" w:cs="Arial"/>
          <w:spacing w:val="4"/>
          <w:sz w:val="20"/>
          <w:szCs w:val="20"/>
          <w:lang w:eastAsia="pl-PL"/>
        </w:rPr>
        <w:t xml:space="preserve">W związku z tym, iż ww. odwołania zawierały braki formalne, organ odwoławczy wezwał skarżące strony do ich usunięcia. Z uwagi na fakt, że ww. braki nie zostały skutecznie usunięte, organ odwoławczy – działając na podstawie art. 64 § 2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 zawiadomił ww. strony skarżące o pozostawieniu bez rozpoznania wniesionych przez nich odwołań od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iCs/>
          <w:spacing w:val="4"/>
          <w:sz w:val="20"/>
          <w:szCs w:val="20"/>
          <w:lang w:eastAsia="pl-PL"/>
        </w:rPr>
        <w:t>.</w:t>
      </w:r>
    </w:p>
    <w:p w14:paraId="1A8212F6" w14:textId="48EBB091"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rPr>
        <w:t xml:space="preserve">Uwzględniając fakt, iż właściwym w przedmiotowej sprawie – stosownie do treści rozporządzenia </w:t>
      </w:r>
      <w:r w:rsidRPr="00041776">
        <w:rPr>
          <w:rFonts w:ascii="Lato" w:eastAsia="Times New Roman" w:hAnsi="Lato" w:cs="Arial"/>
          <w:color w:val="000000"/>
          <w:sz w:val="20"/>
          <w:szCs w:val="20"/>
          <w:lang w:eastAsia="pl-PL"/>
        </w:rPr>
        <w:t>Prezesa Rady Ministrów z dnia 15 kwietnia 2022 r. w sprawie szczegółowego zakresu działania Ministra Rozwoju i Technologii (Dz. U. z 2022 r. poz. 838) - jest obecnie Minister Rozwoju i</w:t>
      </w:r>
      <w:r w:rsidR="00782ED8">
        <w:rPr>
          <w:rFonts w:ascii="Lato" w:eastAsia="Times New Roman" w:hAnsi="Lato" w:cs="Arial"/>
          <w:color w:val="000000"/>
          <w:sz w:val="20"/>
          <w:szCs w:val="20"/>
          <w:lang w:eastAsia="pl-PL"/>
        </w:rPr>
        <w:t> </w:t>
      </w:r>
      <w:r w:rsidRPr="00041776">
        <w:rPr>
          <w:rFonts w:ascii="Lato" w:eastAsia="Times New Roman" w:hAnsi="Lato" w:cs="Arial"/>
          <w:color w:val="000000"/>
          <w:sz w:val="20"/>
          <w:szCs w:val="20"/>
          <w:lang w:eastAsia="pl-PL"/>
        </w:rPr>
        <w:t>Technologii</w:t>
      </w:r>
      <w:r w:rsidRPr="00041776">
        <w:rPr>
          <w:rFonts w:ascii="Lato" w:eastAsia="Times New Roman" w:hAnsi="Lato" w:cs="Arial"/>
          <w:spacing w:val="4"/>
          <w:sz w:val="20"/>
          <w:szCs w:val="20"/>
        </w:rPr>
        <w:t>, zwany dalej „</w:t>
      </w:r>
      <w:r w:rsidRPr="00041776">
        <w:rPr>
          <w:rFonts w:ascii="Lato" w:eastAsia="Times New Roman" w:hAnsi="Lato" w:cs="Arial"/>
          <w:i/>
          <w:iCs/>
          <w:spacing w:val="4"/>
          <w:sz w:val="20"/>
          <w:szCs w:val="20"/>
        </w:rPr>
        <w:t>Ministrem</w:t>
      </w:r>
      <w:r w:rsidRPr="00041776">
        <w:rPr>
          <w:rFonts w:ascii="Lato" w:eastAsia="Times New Roman" w:hAnsi="Lato" w:cs="Arial"/>
          <w:spacing w:val="4"/>
          <w:sz w:val="20"/>
          <w:szCs w:val="20"/>
        </w:rPr>
        <w:t>”, stwierdzono, co następuje</w:t>
      </w:r>
      <w:r w:rsidRPr="00041776">
        <w:rPr>
          <w:rFonts w:ascii="Lato" w:eastAsia="Times New Roman" w:hAnsi="Lato" w:cs="Arial"/>
          <w:spacing w:val="4"/>
          <w:sz w:val="20"/>
          <w:szCs w:val="20"/>
          <w:lang w:eastAsia="pl-PL"/>
        </w:rPr>
        <w:t>.</w:t>
      </w:r>
    </w:p>
    <w:p w14:paraId="0B1E275C" w14:textId="33157F32"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w:t>
      </w:r>
      <w:r w:rsidRPr="00041776">
        <w:rPr>
          <w:rFonts w:ascii="Lato" w:eastAsia="Times New Roman" w:hAnsi="Lato" w:cs="Arial"/>
          <w:spacing w:val="4"/>
          <w:sz w:val="20"/>
          <w:szCs w:val="20"/>
          <w:lang w:eastAsia="pl-PL"/>
        </w:rPr>
        <w:lastRenderedPageBreak/>
        <w:t xml:space="preserve">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Dlatego też trafność rozstrzygnięcia w każdym indywidualnym przypadku wymaga szczegółowego zbadania i</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rozważenia wszelkich argumentów, które stanowiłyby podstawę do przyjęcia określonego stanowiska. Wydając decyzję, organ zobowiązany jest do przestrzegania przepisów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a przede wszystkim do podejmowania wszelkich kroków niezbędnych do dokładnego wyjaśnienia stanu faktycznego.</w:t>
      </w:r>
    </w:p>
    <w:p w14:paraId="1ED8AC8C" w14:textId="77777777"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Mając na uwadze powyższe, w trakcie przeprowadzonego postępowania odwoławczego </w:t>
      </w:r>
      <w:r w:rsidRPr="00041776">
        <w:rPr>
          <w:rFonts w:ascii="Lato" w:eastAsia="Times New Roman" w:hAnsi="Lato" w:cs="Arial"/>
          <w:i/>
          <w:spacing w:val="4"/>
          <w:sz w:val="20"/>
          <w:szCs w:val="20"/>
          <w:lang w:eastAsia="pl-PL"/>
        </w:rPr>
        <w:t>Minister</w:t>
      </w:r>
      <w:r w:rsidRPr="00041776">
        <w:rPr>
          <w:rFonts w:ascii="Lato" w:eastAsia="Times New Roman" w:hAnsi="Lato" w:cs="Arial"/>
          <w:spacing w:val="4"/>
          <w:sz w:val="20"/>
          <w:szCs w:val="20"/>
          <w:lang w:eastAsia="pl-PL"/>
        </w:rPr>
        <w:t xml:space="preserve"> rozpatrzył ponownie wniosek </w:t>
      </w:r>
      <w:r w:rsidRPr="00041776">
        <w:rPr>
          <w:rFonts w:ascii="Lato" w:eastAsia="Times New Roman" w:hAnsi="Lato" w:cs="Arial"/>
          <w:i/>
          <w:spacing w:val="4"/>
          <w:sz w:val="20"/>
          <w:szCs w:val="20"/>
          <w:lang w:eastAsia="pl-PL"/>
        </w:rPr>
        <w:t>inwestora</w:t>
      </w:r>
      <w:r w:rsidRPr="00041776">
        <w:rPr>
          <w:rFonts w:ascii="Lato" w:eastAsia="Times New Roman" w:hAnsi="Lato" w:cs="Arial"/>
          <w:spacing w:val="4"/>
          <w:sz w:val="20"/>
          <w:szCs w:val="20"/>
          <w:lang w:eastAsia="pl-PL"/>
        </w:rPr>
        <w:t xml:space="preserve"> o wydanie przedmiotowej decyzji, przeanalizował materiał dowodowy zgromadzony przez Wojewodę Mazowieckiego, w tym zbadał poprawność postępowania organu I instancji oraz poprawność kończącej to postępowanie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jak również rozpoznał zarzuty podniesione przez skarżące strony.</w:t>
      </w:r>
    </w:p>
    <w:p w14:paraId="79602C35" w14:textId="25ECBD2A" w:rsidR="00041776" w:rsidRPr="00041776" w:rsidRDefault="00041776" w:rsidP="00041776">
      <w:pPr>
        <w:spacing w:after="240" w:line="240" w:lineRule="exact"/>
        <w:jc w:val="both"/>
        <w:outlineLvl w:val="0"/>
        <w:rPr>
          <w:rFonts w:ascii="Lato" w:eastAsia="Times New Roman" w:hAnsi="Lato" w:cs="Arial"/>
          <w:bCs/>
          <w:spacing w:val="4"/>
          <w:sz w:val="20"/>
          <w:szCs w:val="20"/>
          <w:lang w:eastAsia="pl-PL"/>
        </w:rPr>
      </w:pPr>
      <w:r w:rsidRPr="00041776">
        <w:rPr>
          <w:rFonts w:ascii="Lato" w:eastAsia="Arial Unicode MS" w:hAnsi="Lato" w:cs="Arial"/>
          <w:bCs/>
          <w:spacing w:val="4"/>
          <w:kern w:val="3"/>
          <w:sz w:val="20"/>
          <w:szCs w:val="20"/>
          <w:lang w:eastAsia="zh-CN"/>
        </w:rPr>
        <w:t xml:space="preserve">Na wstępie wskazać należy, iż </w:t>
      </w:r>
      <w:r w:rsidRPr="00041776">
        <w:rPr>
          <w:rFonts w:ascii="Lato" w:eastAsia="Arial Unicode MS" w:hAnsi="Lato" w:cs="Arial"/>
          <w:bCs/>
          <w:i/>
          <w:spacing w:val="4"/>
          <w:kern w:val="3"/>
          <w:sz w:val="20"/>
          <w:szCs w:val="20"/>
          <w:lang w:eastAsia="zh-CN"/>
        </w:rPr>
        <w:t>decyzja Wojewody Mazowieckiego</w:t>
      </w:r>
      <w:r w:rsidRPr="00041776">
        <w:rPr>
          <w:rFonts w:ascii="Lato" w:eastAsia="Arial Unicode MS" w:hAnsi="Lato" w:cs="Arial"/>
          <w:bCs/>
          <w:spacing w:val="4"/>
          <w:kern w:val="3"/>
          <w:sz w:val="20"/>
          <w:szCs w:val="20"/>
          <w:lang w:eastAsia="zh-CN"/>
        </w:rPr>
        <w:t xml:space="preserve"> została wydana w oparciu o</w:t>
      </w:r>
      <w:r w:rsidR="00782ED8">
        <w:rPr>
          <w:rFonts w:ascii="Lato" w:eastAsia="Arial Unicode MS" w:hAnsi="Lato" w:cs="Arial"/>
          <w:bCs/>
          <w:spacing w:val="4"/>
          <w:kern w:val="3"/>
          <w:sz w:val="20"/>
          <w:szCs w:val="20"/>
          <w:lang w:eastAsia="zh-CN"/>
        </w:rPr>
        <w:t> </w:t>
      </w:r>
      <w:r w:rsidRPr="00041776">
        <w:rPr>
          <w:rFonts w:ascii="Lato" w:eastAsia="Arial Unicode MS" w:hAnsi="Lato" w:cs="Arial"/>
          <w:bCs/>
          <w:spacing w:val="4"/>
          <w:kern w:val="3"/>
          <w:sz w:val="20"/>
          <w:szCs w:val="20"/>
          <w:lang w:eastAsia="zh-CN"/>
        </w:rPr>
        <w:t xml:space="preserve">przepisy </w:t>
      </w:r>
      <w:r w:rsidRPr="00041776">
        <w:rPr>
          <w:rFonts w:ascii="Lato" w:eastAsia="Arial Unicode MS" w:hAnsi="Lato" w:cs="Arial"/>
          <w:bCs/>
          <w:i/>
          <w:spacing w:val="4"/>
          <w:kern w:val="3"/>
          <w:sz w:val="20"/>
          <w:szCs w:val="20"/>
          <w:lang w:eastAsia="zh-CN"/>
        </w:rPr>
        <w:t>specustawy przesyłowej</w:t>
      </w:r>
      <w:r w:rsidRPr="00041776">
        <w:rPr>
          <w:rFonts w:ascii="Lato" w:eastAsia="Arial Unicode MS" w:hAnsi="Lato" w:cs="Arial"/>
          <w:bCs/>
          <w:iCs/>
          <w:spacing w:val="4"/>
          <w:kern w:val="3"/>
          <w:sz w:val="20"/>
          <w:szCs w:val="20"/>
          <w:lang w:eastAsia="zh-CN"/>
        </w:rPr>
        <w:t>,</w:t>
      </w:r>
      <w:r w:rsidRPr="00041776">
        <w:rPr>
          <w:rFonts w:ascii="Lato" w:eastAsia="Arial Unicode MS" w:hAnsi="Lato" w:cs="Arial"/>
          <w:bCs/>
          <w:spacing w:val="4"/>
          <w:kern w:val="3"/>
          <w:sz w:val="20"/>
          <w:szCs w:val="20"/>
          <w:lang w:eastAsia="zh-CN"/>
        </w:rPr>
        <w:t xml:space="preserve"> w brzmieniu po jej nowelizacji dokonanej ustawą z dnia 20</w:t>
      </w:r>
      <w:r w:rsidR="00782ED8">
        <w:rPr>
          <w:rFonts w:ascii="Lato" w:eastAsia="Arial Unicode MS" w:hAnsi="Lato" w:cs="Arial"/>
          <w:bCs/>
          <w:spacing w:val="4"/>
          <w:kern w:val="3"/>
          <w:sz w:val="20"/>
          <w:szCs w:val="20"/>
          <w:lang w:eastAsia="zh-CN"/>
        </w:rPr>
        <w:t> </w:t>
      </w:r>
      <w:r w:rsidRPr="00041776">
        <w:rPr>
          <w:rFonts w:ascii="Lato" w:eastAsia="Arial Unicode MS" w:hAnsi="Lato" w:cs="Arial"/>
          <w:bCs/>
          <w:spacing w:val="4"/>
          <w:kern w:val="3"/>
          <w:sz w:val="20"/>
          <w:szCs w:val="20"/>
          <w:lang w:eastAsia="zh-CN"/>
        </w:rPr>
        <w:t xml:space="preserve">kwietnia 2021 r. o zmianie ustaw regulujących przygotowanie i realizację kluczowych inwestycji w zakresie strategicznej infrastruktury energetycznej (Dz. U. z 2021 r. poz. 922), zwaną dalej „ustawą nowelizującą”, która weszła w życie w dniu 27 maja 2021 r. W związku z powyższym, w niniejszej sprawie zastosowanie znajdą przepisy </w:t>
      </w:r>
      <w:r w:rsidRPr="00041776">
        <w:rPr>
          <w:rFonts w:ascii="Lato" w:eastAsia="Arial Unicode MS" w:hAnsi="Lato" w:cs="Arial"/>
          <w:bCs/>
          <w:i/>
          <w:spacing w:val="4"/>
          <w:kern w:val="3"/>
          <w:sz w:val="20"/>
          <w:szCs w:val="20"/>
          <w:lang w:eastAsia="zh-CN"/>
        </w:rPr>
        <w:t>specustawy przesyłowej</w:t>
      </w:r>
      <w:r w:rsidRPr="00041776">
        <w:rPr>
          <w:rFonts w:ascii="Lato" w:eastAsia="Arial Unicode MS" w:hAnsi="Lato" w:cs="Arial"/>
          <w:bCs/>
          <w:spacing w:val="4"/>
          <w:kern w:val="3"/>
          <w:sz w:val="20"/>
          <w:szCs w:val="20"/>
          <w:lang w:eastAsia="zh-CN"/>
        </w:rPr>
        <w:t>, w brzmieniu obowiązującym od dnia 27 maja 2021 r.</w:t>
      </w:r>
    </w:p>
    <w:p w14:paraId="798CD3AD" w14:textId="6C8C8ADC"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Zgodnie z art. 5 ust. 1 w zw. z art. 1 ust. 2 pkt 1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z wnioskiem o wydanie decyzji o ustaleniu lokalizacji strategicznej inwestycji w zakresie sieci przesyłowej wystąpiła do</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Wojewody Mazowieckiego spółka Polskie Sieci Elektroenergetyczne S.A. z siedzibą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Konstancinie-Jeziornie, reprezentowana przez ustanowionego w sprawie pełnomocnika. </w:t>
      </w:r>
    </w:p>
    <w:p w14:paraId="2AA19FBE" w14:textId="77777777"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Projektowana</w:t>
      </w:r>
      <w:r w:rsidRPr="00041776">
        <w:rPr>
          <w:rFonts w:ascii="Lato" w:eastAsia="Times New Roman" w:hAnsi="Lato" w:cs="Arial"/>
          <w:spacing w:val="4"/>
          <w:sz w:val="20"/>
          <w:szCs w:val="20"/>
          <w:lang w:val="x-none" w:eastAsia="pl-PL"/>
        </w:rPr>
        <w:t xml:space="preserve"> inwestycja mieści się w wykazie strategicznych inwestycji w zakresie sieci przesyłowych</w:t>
      </w:r>
      <w:r w:rsidRPr="00041776">
        <w:rPr>
          <w:rFonts w:ascii="Lato" w:eastAsia="Times New Roman" w:hAnsi="Lato" w:cs="Arial"/>
          <w:spacing w:val="4"/>
          <w:sz w:val="20"/>
          <w:szCs w:val="20"/>
          <w:lang w:eastAsia="pl-PL"/>
        </w:rPr>
        <w:t xml:space="preserve"> </w:t>
      </w:r>
      <w:r w:rsidRPr="00041776">
        <w:rPr>
          <w:rFonts w:ascii="Lato" w:eastAsia="Times New Roman" w:hAnsi="Lato" w:cs="Arial"/>
          <w:spacing w:val="4"/>
          <w:sz w:val="20"/>
          <w:szCs w:val="20"/>
          <w:lang w:val="x-none" w:eastAsia="pl-PL"/>
        </w:rPr>
        <w:t xml:space="preserve">określonych w załączniku do </w:t>
      </w:r>
      <w:r w:rsidRPr="00041776">
        <w:rPr>
          <w:rFonts w:ascii="Lato" w:eastAsia="Times New Roman" w:hAnsi="Lato" w:cs="Arial"/>
          <w:i/>
          <w:spacing w:val="4"/>
          <w:sz w:val="20"/>
          <w:szCs w:val="20"/>
          <w:lang w:val="x-none" w:eastAsia="pl-PL"/>
        </w:rPr>
        <w:t>specustawy przesyłowej</w:t>
      </w:r>
      <w:r w:rsidRPr="00041776">
        <w:rPr>
          <w:rFonts w:ascii="Lato" w:eastAsia="Times New Roman" w:hAnsi="Lato" w:cs="Arial"/>
          <w:spacing w:val="4"/>
          <w:sz w:val="20"/>
          <w:szCs w:val="20"/>
          <w:lang w:val="x-none" w:eastAsia="pl-PL"/>
        </w:rPr>
        <w:t xml:space="preserve">, w którym pod pozycją numer </w:t>
      </w:r>
      <w:r w:rsidRPr="00041776">
        <w:rPr>
          <w:rFonts w:ascii="Lato" w:eastAsia="Times New Roman" w:hAnsi="Lato" w:cs="Arial"/>
          <w:spacing w:val="4"/>
          <w:sz w:val="20"/>
          <w:szCs w:val="20"/>
          <w:lang w:eastAsia="pl-PL"/>
        </w:rPr>
        <w:t xml:space="preserve">3 </w:t>
      </w:r>
      <w:r w:rsidRPr="00041776">
        <w:rPr>
          <w:rFonts w:ascii="Lato" w:eastAsia="Times New Roman" w:hAnsi="Lato" w:cs="Arial"/>
          <w:spacing w:val="4"/>
          <w:sz w:val="20"/>
          <w:szCs w:val="20"/>
          <w:lang w:val="x-none" w:eastAsia="pl-PL"/>
        </w:rPr>
        <w:t>wskazano inwestycję pn.:</w:t>
      </w:r>
      <w:r w:rsidRPr="00041776">
        <w:rPr>
          <w:rFonts w:ascii="Lato" w:eastAsia="Times New Roman" w:hAnsi="Lato" w:cs="Arial"/>
          <w:spacing w:val="4"/>
          <w:sz w:val="20"/>
          <w:szCs w:val="20"/>
          <w:lang w:eastAsia="pl-PL"/>
        </w:rPr>
        <w:t xml:space="preserve"> „Budowa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 Stanisławów”.</w:t>
      </w:r>
    </w:p>
    <w:p w14:paraId="1579F44C" w14:textId="77777777"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Analizując złożony przez </w:t>
      </w:r>
      <w:r w:rsidRPr="00041776">
        <w:rPr>
          <w:rFonts w:ascii="Lato" w:eastAsia="Times New Roman" w:hAnsi="Lato" w:cs="Arial"/>
          <w:i/>
          <w:spacing w:val="4"/>
          <w:sz w:val="20"/>
          <w:szCs w:val="20"/>
          <w:lang w:eastAsia="pl-PL"/>
        </w:rPr>
        <w:t>inwestora</w:t>
      </w:r>
      <w:r w:rsidRPr="00041776">
        <w:rPr>
          <w:rFonts w:ascii="Lato" w:eastAsia="Times New Roman" w:hAnsi="Lato" w:cs="Arial"/>
          <w:spacing w:val="4"/>
          <w:sz w:val="20"/>
          <w:szCs w:val="20"/>
          <w:lang w:eastAsia="pl-PL"/>
        </w:rPr>
        <w:t xml:space="preserve"> wniosek o wydanie przedmiotowej decyzji o ustaleniu lokalizacji strategicznej inwestycji w zakresie sieci przesyłowej, </w:t>
      </w:r>
      <w:r w:rsidRPr="00041776">
        <w:rPr>
          <w:rFonts w:ascii="Lato" w:eastAsia="Times New Roman" w:hAnsi="Lato" w:cs="Arial"/>
          <w:i/>
          <w:spacing w:val="4"/>
          <w:sz w:val="20"/>
          <w:szCs w:val="20"/>
          <w:lang w:eastAsia="pl-PL"/>
        </w:rPr>
        <w:t>Minister</w:t>
      </w:r>
      <w:r w:rsidRPr="00041776">
        <w:rPr>
          <w:rFonts w:ascii="Lato" w:eastAsia="Times New Roman" w:hAnsi="Lato" w:cs="Arial"/>
          <w:spacing w:val="4"/>
          <w:sz w:val="20"/>
          <w:szCs w:val="20"/>
          <w:lang w:eastAsia="pl-PL"/>
        </w:rPr>
        <w:t xml:space="preserve"> stwierdził, że jest on kompletny i zawiera wszystkie niezbędne w okolicznościach niniejszej sprawy elementy wskazane w art. 4 ust. 1 i ust. 2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w:t>
      </w:r>
    </w:p>
    <w:p w14:paraId="029DCAE6" w14:textId="3E7BDEA2"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Następnie, organ odwoławczy poddał kontroli przeprowadzone przez Wojewodę Mazowieckiego postępowanie w sprawie wydania decyzji o ustaleniu lokalizacji strategicznej inwestycji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zakresie sieci przesyłowej i stwierdził, co następuje. </w:t>
      </w:r>
    </w:p>
    <w:p w14:paraId="7A7D915F" w14:textId="3239A50A"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bCs/>
          <w:spacing w:val="4"/>
          <w:sz w:val="20"/>
          <w:szCs w:val="20"/>
          <w:lang w:eastAsia="pl-PL"/>
        </w:rPr>
        <w:t xml:space="preserve">W ocenie organu II instancji, Wojewoda </w:t>
      </w:r>
      <w:r w:rsidRPr="00041776">
        <w:rPr>
          <w:rFonts w:ascii="Lato" w:eastAsia="Times New Roman" w:hAnsi="Lato" w:cs="Arial"/>
          <w:spacing w:val="4"/>
          <w:sz w:val="20"/>
          <w:szCs w:val="20"/>
          <w:lang w:eastAsia="pl-PL"/>
        </w:rPr>
        <w:t xml:space="preserve">Mazowiecki </w:t>
      </w:r>
      <w:r w:rsidRPr="00041776">
        <w:rPr>
          <w:rFonts w:ascii="Lato" w:eastAsia="Times New Roman" w:hAnsi="Lato" w:cs="Arial"/>
          <w:bCs/>
          <w:spacing w:val="4"/>
          <w:sz w:val="20"/>
          <w:szCs w:val="20"/>
          <w:lang w:eastAsia="pl-PL"/>
        </w:rPr>
        <w:t>prawidłowo poinformował strony o</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wszczętym postępowaniu, podał jego podstawę prawną, pouczył o prawie do składania wniosków, uwag i zastrzeżeń, wskazując miejsce, w którym strony mogą zapoznać się z aktami sprawy, a zatem należycie i wyczerpująco poinformował strony o okolicznościach faktycznych i</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prawnych, będących przedmiotem postępowania administracyjnego, które mogły mieć wpływ na ustalenie ich praw i obowiązków.</w:t>
      </w:r>
    </w:p>
    <w:p w14:paraId="3E3EF614" w14:textId="2BD3D453"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bCs/>
          <w:spacing w:val="4"/>
          <w:sz w:val="20"/>
          <w:szCs w:val="20"/>
          <w:lang w:eastAsia="pl-PL"/>
        </w:rPr>
        <w:t xml:space="preserve">Zgodnie z art. 7 ust. 1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w:t>
      </w:r>
      <w:r w:rsidRPr="00041776">
        <w:rPr>
          <w:rFonts w:ascii="Lato" w:eastAsia="Times New Roman" w:hAnsi="Lato" w:cs="Arial"/>
          <w:bCs/>
          <w:spacing w:val="4"/>
          <w:sz w:val="20"/>
          <w:szCs w:val="20"/>
          <w:lang w:eastAsia="pl-PL"/>
        </w:rPr>
        <w:t xml:space="preserve"> Wojewoda </w:t>
      </w:r>
      <w:r w:rsidRPr="00041776">
        <w:rPr>
          <w:rFonts w:ascii="Lato" w:eastAsia="Times New Roman" w:hAnsi="Lato" w:cs="Arial"/>
          <w:spacing w:val="4"/>
          <w:sz w:val="20"/>
          <w:szCs w:val="20"/>
          <w:lang w:eastAsia="pl-PL"/>
        </w:rPr>
        <w:t xml:space="preserve">Mazowiecki </w:t>
      </w:r>
      <w:r w:rsidRPr="00041776">
        <w:rPr>
          <w:rFonts w:ascii="Lato" w:eastAsia="Times New Roman" w:hAnsi="Lato" w:cs="Arial"/>
          <w:bCs/>
          <w:spacing w:val="4"/>
          <w:sz w:val="20"/>
          <w:szCs w:val="20"/>
          <w:lang w:eastAsia="pl-PL"/>
        </w:rPr>
        <w:t xml:space="preserve">pismem z dnia 4 stycznia 2022 r., </w:t>
      </w:r>
      <w:r w:rsidRPr="00041776">
        <w:rPr>
          <w:rFonts w:ascii="Lato" w:eastAsia="Times New Roman" w:hAnsi="Lato" w:cs="Arial"/>
          <w:spacing w:val="4"/>
          <w:sz w:val="20"/>
          <w:szCs w:val="20"/>
          <w:lang w:eastAsia="pl-PL"/>
        </w:rPr>
        <w:t xml:space="preserve">znak: </w:t>
      </w:r>
      <w:r w:rsidRPr="00041776">
        <w:rPr>
          <w:rFonts w:ascii="Lato" w:eastAsia="Times New Roman" w:hAnsi="Lato" w:cs="Arial"/>
          <w:spacing w:val="4"/>
          <w:sz w:val="20"/>
          <w:szCs w:val="20"/>
          <w:lang w:eastAsia="zh-CN"/>
        </w:rPr>
        <w:t>WI-I.747.4.13.2021.IK1</w:t>
      </w:r>
      <w:r w:rsidRPr="00041776">
        <w:rPr>
          <w:rFonts w:ascii="Lato" w:eastAsia="Times New Roman" w:hAnsi="Lato" w:cs="Arial"/>
          <w:bCs/>
          <w:spacing w:val="4"/>
          <w:sz w:val="20"/>
          <w:szCs w:val="20"/>
          <w:lang w:eastAsia="pl-PL"/>
        </w:rPr>
        <w:t>, zawiadomił wnioskodawcę oraz właścicieli i</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użytkowników wieczystych nieruchomości objętych wnioskiem o wszczęciu postępowania w</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sprawie wydania decyzji o ustaleniu lokalizacji przedmiotowej strategicznej inwestycji w</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zakresie sieci przesyłowej, wysyłając zawiadomienie odpowiednio na adres wskazany </w:t>
      </w:r>
      <w:r w:rsidRPr="00041776">
        <w:rPr>
          <w:rFonts w:ascii="Lato" w:eastAsia="Times New Roman" w:hAnsi="Lato" w:cs="Arial"/>
          <w:bCs/>
          <w:spacing w:val="4"/>
          <w:sz w:val="20"/>
          <w:szCs w:val="20"/>
          <w:lang w:eastAsia="pl-PL"/>
        </w:rPr>
        <w:lastRenderedPageBreak/>
        <w:t>we</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wniosku oraz na adresy wskazane w katastrze nieruchomości. Pozostałe strony postępowania zostały poinformowane </w:t>
      </w:r>
      <w:r w:rsidRPr="00041776">
        <w:rPr>
          <w:rFonts w:ascii="Lato" w:eastAsia="Times New Roman" w:hAnsi="Lato" w:cs="Arial"/>
          <w:spacing w:val="4"/>
          <w:sz w:val="20"/>
          <w:szCs w:val="20"/>
          <w:lang w:eastAsia="pl-PL"/>
        </w:rPr>
        <w:t xml:space="preserve">o jego wszczęciu </w:t>
      </w:r>
      <w:r w:rsidRPr="00041776">
        <w:rPr>
          <w:rFonts w:ascii="Lato" w:eastAsia="Times New Roman" w:hAnsi="Lato" w:cs="Arial"/>
          <w:bCs/>
          <w:spacing w:val="4"/>
          <w:sz w:val="20"/>
          <w:szCs w:val="20"/>
          <w:lang w:eastAsia="pl-PL"/>
        </w:rPr>
        <w:t>w drodze obwieszczenia</w:t>
      </w:r>
      <w:r w:rsidRPr="00041776">
        <w:rPr>
          <w:rFonts w:ascii="Lato" w:eastAsia="Times New Roman" w:hAnsi="Lato" w:cs="Arial"/>
          <w:spacing w:val="4"/>
          <w:sz w:val="20"/>
          <w:szCs w:val="20"/>
          <w:lang w:eastAsia="pl-PL"/>
        </w:rPr>
        <w:t xml:space="preserve"> w Mazowieckim Urzędzie Wojewódzkim w Warszawie, Urzędzie Gminy w Troszynie, Urzędzie Gminy Czerwin, </w:t>
      </w:r>
      <w:r w:rsidRPr="00041776">
        <w:rPr>
          <w:rFonts w:ascii="Lato" w:eastAsia="Times New Roman" w:hAnsi="Lato" w:cs="Arial"/>
          <w:spacing w:val="4"/>
          <w:sz w:val="20"/>
          <w:szCs w:val="20"/>
          <w:shd w:val="clear" w:color="auto" w:fill="FFFFFF"/>
          <w:lang w:eastAsia="pl-PL"/>
        </w:rPr>
        <w:t>w Biuletynie Informacji Publicznej, na stronach podmiotowych urzędów tych gmin oraz urzędu wojewódzkiego,</w:t>
      </w:r>
      <w:r w:rsidRPr="00041776">
        <w:rPr>
          <w:rFonts w:ascii="Lato" w:eastAsia="Times New Roman" w:hAnsi="Lato" w:cs="Arial"/>
          <w:bCs/>
          <w:spacing w:val="4"/>
          <w:sz w:val="20"/>
          <w:szCs w:val="20"/>
          <w:lang w:eastAsia="pl-PL"/>
        </w:rPr>
        <w:t xml:space="preserve"> </w:t>
      </w:r>
      <w:r w:rsidRPr="00041776">
        <w:rPr>
          <w:rFonts w:ascii="Lato" w:eastAsia="Times New Roman" w:hAnsi="Lato" w:cs="Arial"/>
          <w:spacing w:val="4"/>
          <w:sz w:val="20"/>
          <w:szCs w:val="20"/>
          <w:shd w:val="clear" w:color="auto" w:fill="FFFFFF"/>
          <w:lang w:eastAsia="pl-PL"/>
        </w:rPr>
        <w:t>a także w prasie o zasięgu ogólnopolskim – wydaniu „Puls Biznesu" z dni 14</w:t>
      </w:r>
      <w:r w:rsidR="00782ED8">
        <w:rPr>
          <w:rFonts w:ascii="Lato" w:eastAsia="Times New Roman" w:hAnsi="Lato" w:cs="Arial"/>
          <w:spacing w:val="4"/>
          <w:sz w:val="20"/>
          <w:szCs w:val="20"/>
          <w:shd w:val="clear" w:color="auto" w:fill="FFFFFF"/>
          <w:lang w:eastAsia="pl-PL"/>
        </w:rPr>
        <w:noBreakHyphen/>
      </w:r>
      <w:r w:rsidRPr="00041776">
        <w:rPr>
          <w:rFonts w:ascii="Lato" w:eastAsia="Times New Roman" w:hAnsi="Lato" w:cs="Arial"/>
          <w:spacing w:val="4"/>
          <w:sz w:val="20"/>
          <w:szCs w:val="20"/>
          <w:shd w:val="clear" w:color="auto" w:fill="FFFFFF"/>
          <w:lang w:eastAsia="pl-PL"/>
        </w:rPr>
        <w:t>16</w:t>
      </w:r>
      <w:r w:rsidR="00782ED8">
        <w:rPr>
          <w:rFonts w:ascii="Lato" w:eastAsia="Times New Roman" w:hAnsi="Lato" w:cs="Arial"/>
          <w:spacing w:val="4"/>
          <w:sz w:val="20"/>
          <w:szCs w:val="20"/>
          <w:shd w:val="clear" w:color="auto" w:fill="FFFFFF"/>
          <w:lang w:eastAsia="pl-PL"/>
        </w:rPr>
        <w:t> </w:t>
      </w:r>
      <w:r w:rsidRPr="00041776">
        <w:rPr>
          <w:rFonts w:ascii="Lato" w:eastAsia="Times New Roman" w:hAnsi="Lato" w:cs="Arial"/>
          <w:spacing w:val="4"/>
          <w:sz w:val="20"/>
          <w:szCs w:val="20"/>
          <w:shd w:val="clear" w:color="auto" w:fill="FFFFFF"/>
          <w:lang w:eastAsia="pl-PL"/>
        </w:rPr>
        <w:t xml:space="preserve">stycznia 2022 r. </w:t>
      </w:r>
    </w:p>
    <w:p w14:paraId="107344E5" w14:textId="788540F3"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 przedmiotowym obwieszczeniu oraz zawiadomieniu organ I instancji zawarł oznaczenie nieruchomości objętych wnioskiem o wydanie decyzji o ustaleniu lokalizacji omawianej inwestycji</w:t>
      </w:r>
      <w:r w:rsidRPr="00041776">
        <w:rPr>
          <w:rFonts w:ascii="Lato" w:eastAsia="Times New Roman" w:hAnsi="Lato" w:cs="Arial"/>
          <w:bCs/>
          <w:spacing w:val="4"/>
          <w:sz w:val="20"/>
          <w:szCs w:val="20"/>
          <w:lang w:eastAsia="pl-PL"/>
        </w:rPr>
        <w:t xml:space="preserve">, </w:t>
      </w:r>
      <w:r w:rsidRPr="00041776">
        <w:rPr>
          <w:rFonts w:ascii="Lato" w:eastAsia="Times New Roman" w:hAnsi="Lato" w:cs="Arial"/>
          <w:spacing w:val="4"/>
          <w:sz w:val="20"/>
          <w:szCs w:val="20"/>
          <w:lang w:eastAsia="pl-PL"/>
        </w:rPr>
        <w:t>a także informację o miejscu, w którym strony mogą zapoznać się z aktami sprawy.</w:t>
      </w:r>
    </w:p>
    <w:p w14:paraId="3126C0B0" w14:textId="77777777" w:rsidR="00041776" w:rsidRPr="00041776" w:rsidRDefault="00041776" w:rsidP="00041776">
      <w:pPr>
        <w:spacing w:after="240" w:line="240" w:lineRule="exact"/>
        <w:jc w:val="both"/>
        <w:outlineLvl w:val="0"/>
        <w:rPr>
          <w:rFonts w:ascii="Lato" w:eastAsia="Times New Roman" w:hAnsi="Lato" w:cs="Arial"/>
          <w:bCs/>
          <w:spacing w:val="4"/>
          <w:sz w:val="20"/>
          <w:szCs w:val="20"/>
          <w:lang w:eastAsia="pl-PL"/>
        </w:rPr>
      </w:pPr>
      <w:r w:rsidRPr="00041776">
        <w:rPr>
          <w:rFonts w:ascii="Lato" w:eastAsia="Times New Roman" w:hAnsi="Lato" w:cs="Arial"/>
          <w:spacing w:val="4"/>
          <w:sz w:val="20"/>
          <w:szCs w:val="20"/>
          <w:lang w:eastAsia="pl-PL"/>
        </w:rPr>
        <w:t xml:space="preserve">Uznając, że zebrany w sprawie materiał dowodowy pozwala na wydanie rozstrzygnięcia, Wojewoda Mazowiecki wydał w dniu </w:t>
      </w:r>
      <w:r w:rsidRPr="00041776">
        <w:rPr>
          <w:rFonts w:ascii="Lato" w:eastAsia="Times New Roman" w:hAnsi="Lato" w:cs="Arial"/>
          <w:spacing w:val="4"/>
          <w:sz w:val="20"/>
          <w:szCs w:val="20"/>
          <w:lang w:eastAsia="zh-CN"/>
        </w:rPr>
        <w:t xml:space="preserve">28 stycznia 2022 </w:t>
      </w:r>
      <w:r w:rsidRPr="00041776">
        <w:rPr>
          <w:rFonts w:ascii="Lato" w:eastAsia="Times New Roman" w:hAnsi="Lato" w:cs="Arial"/>
          <w:spacing w:val="4"/>
          <w:sz w:val="20"/>
          <w:szCs w:val="20"/>
          <w:lang w:eastAsia="pl-PL"/>
        </w:rPr>
        <w:t xml:space="preserve">r. decyzję Nr 16/SPEC/2022, znak: </w:t>
      </w:r>
      <w:r w:rsidRPr="00041776">
        <w:rPr>
          <w:rFonts w:ascii="Lato" w:eastAsia="Times New Roman" w:hAnsi="Lato" w:cs="Arial"/>
          <w:spacing w:val="4"/>
          <w:sz w:val="20"/>
          <w:szCs w:val="20"/>
          <w:lang w:eastAsia="zh-CN"/>
        </w:rPr>
        <w:t>WI</w:t>
      </w:r>
      <w:r w:rsidRPr="00041776">
        <w:rPr>
          <w:rFonts w:ascii="Lato" w:eastAsia="Times New Roman" w:hAnsi="Lato" w:cs="Arial"/>
          <w:spacing w:val="4"/>
          <w:sz w:val="20"/>
          <w:szCs w:val="20"/>
          <w:lang w:eastAsia="zh-CN"/>
        </w:rPr>
        <w:noBreakHyphen/>
        <w:t>I.747.4.13.2021.IK1</w:t>
      </w:r>
      <w:r w:rsidRPr="00041776">
        <w:rPr>
          <w:rFonts w:ascii="Lato" w:eastAsia="Times New Roman" w:hAnsi="Lato" w:cs="Arial"/>
          <w:bCs/>
          <w:spacing w:val="4"/>
          <w:sz w:val="20"/>
          <w:szCs w:val="20"/>
          <w:lang w:eastAsia="pl-PL"/>
        </w:rPr>
        <w:t>,</w:t>
      </w:r>
      <w:r w:rsidRPr="00041776">
        <w:rPr>
          <w:rFonts w:ascii="Lato" w:eastAsia="Times New Roman" w:hAnsi="Lato" w:cs="Arial"/>
          <w:spacing w:val="4"/>
          <w:sz w:val="20"/>
          <w:szCs w:val="20"/>
          <w:lang w:eastAsia="pl-PL"/>
        </w:rPr>
        <w:t xml:space="preserve"> o ustaleniu lokalizacji ww. </w:t>
      </w:r>
      <w:r w:rsidRPr="00041776">
        <w:rPr>
          <w:rFonts w:ascii="Lato" w:eastAsia="Times New Roman" w:hAnsi="Lato" w:cs="Arial"/>
          <w:bCs/>
          <w:spacing w:val="4"/>
          <w:sz w:val="20"/>
          <w:szCs w:val="20"/>
          <w:lang w:eastAsia="pl-PL"/>
        </w:rPr>
        <w:t>strategicznej inwestycji w zakresie sieci przesyłowej.</w:t>
      </w:r>
      <w:r w:rsidRPr="00041776">
        <w:rPr>
          <w:rFonts w:ascii="Lato" w:eastAsia="Times New Roman" w:hAnsi="Lato" w:cs="Arial"/>
          <w:spacing w:val="4"/>
          <w:sz w:val="20"/>
          <w:szCs w:val="20"/>
          <w:lang w:eastAsia="pl-PL"/>
        </w:rPr>
        <w:t xml:space="preserve"> </w:t>
      </w:r>
    </w:p>
    <w:p w14:paraId="36BADBF5" w14:textId="05116B2E" w:rsidR="00041776" w:rsidRPr="00041776" w:rsidRDefault="00041776" w:rsidP="00041776">
      <w:pPr>
        <w:spacing w:after="240" w:line="240" w:lineRule="exact"/>
        <w:jc w:val="both"/>
        <w:outlineLvl w:val="0"/>
        <w:rPr>
          <w:rFonts w:ascii="Lato" w:eastAsia="Times New Roman" w:hAnsi="Lato" w:cs="Arial"/>
          <w:bCs/>
          <w:spacing w:val="4"/>
          <w:sz w:val="20"/>
          <w:szCs w:val="20"/>
          <w:lang w:eastAsia="pl-PL"/>
        </w:rPr>
      </w:pPr>
      <w:r w:rsidRPr="00041776">
        <w:rPr>
          <w:rFonts w:ascii="Lato" w:eastAsia="Times New Roman" w:hAnsi="Lato" w:cs="Arial"/>
          <w:spacing w:val="4"/>
          <w:sz w:val="20"/>
          <w:szCs w:val="20"/>
          <w:lang w:eastAsia="pl-PL"/>
        </w:rPr>
        <w:t xml:space="preserve">Kontrolowana </w:t>
      </w:r>
      <w:r w:rsidRPr="00041776">
        <w:rPr>
          <w:rFonts w:ascii="Lato" w:eastAsia="Times New Roman" w:hAnsi="Lato" w:cs="Arial"/>
          <w:i/>
          <w:spacing w:val="4"/>
          <w:sz w:val="20"/>
          <w:szCs w:val="20"/>
          <w:lang w:eastAsia="pl-PL"/>
        </w:rPr>
        <w:t>decyzja Wojewody Mazowieckiego</w:t>
      </w:r>
      <w:r w:rsidRPr="00041776">
        <w:rPr>
          <w:rFonts w:ascii="Lato" w:eastAsia="Times New Roman" w:hAnsi="Lato" w:cs="Arial"/>
          <w:spacing w:val="4"/>
          <w:sz w:val="20"/>
          <w:szCs w:val="20"/>
          <w:lang w:eastAsia="pl-PL"/>
        </w:rPr>
        <w:t xml:space="preserve">, z wyjątkiem uchybień omówionych poniżej, czyni zadość wymogom przedstawionym w art. </w:t>
      </w:r>
      <w:r w:rsidRPr="00041776">
        <w:rPr>
          <w:rFonts w:ascii="Lato" w:eastAsia="Times New Roman" w:hAnsi="Lato" w:cs="Arial"/>
          <w:bCs/>
          <w:spacing w:val="4"/>
          <w:sz w:val="20"/>
          <w:szCs w:val="20"/>
          <w:lang w:eastAsia="pl-PL"/>
        </w:rPr>
        <w:t xml:space="preserve">8 ust. 1 </w:t>
      </w:r>
      <w:r w:rsidRPr="00041776">
        <w:rPr>
          <w:rFonts w:ascii="Lato" w:eastAsia="Times New Roman" w:hAnsi="Lato" w:cs="Arial"/>
          <w:bCs/>
          <w:i/>
          <w:spacing w:val="4"/>
          <w:sz w:val="20"/>
          <w:szCs w:val="20"/>
          <w:lang w:eastAsia="pl-PL"/>
        </w:rPr>
        <w:t>specustawy przesyłowej</w:t>
      </w:r>
      <w:r w:rsidRPr="00041776">
        <w:rPr>
          <w:rFonts w:ascii="Lato" w:eastAsia="Times New Roman" w:hAnsi="Lato" w:cs="Arial"/>
          <w:spacing w:val="4"/>
          <w:sz w:val="20"/>
          <w:szCs w:val="20"/>
          <w:lang w:eastAsia="pl-PL"/>
        </w:rPr>
        <w:t>. Zawiera bowiem niezbędne elementy określone w tym przepisie, tj.</w:t>
      </w:r>
      <w:r w:rsidRPr="00041776">
        <w:rPr>
          <w:rFonts w:ascii="Lato" w:eastAsia="Times New Roman" w:hAnsi="Lato" w:cs="Arial"/>
          <w:spacing w:val="4"/>
          <w:sz w:val="20"/>
          <w:szCs w:val="20"/>
          <w:shd w:val="clear" w:color="auto" w:fill="FFFFFF"/>
          <w:lang w:eastAsia="pl-PL"/>
        </w:rPr>
        <w:t xml:space="preserve"> warunki techniczne realizacji strategicznej inwestycji w zakresie sieci przesyłowej, warunki wynikające z potrzeb ochrony środowiska i</w:t>
      </w:r>
      <w:r w:rsidR="00782ED8">
        <w:rPr>
          <w:rFonts w:ascii="Lato" w:eastAsia="Times New Roman" w:hAnsi="Lato" w:cs="Arial"/>
          <w:spacing w:val="4"/>
          <w:sz w:val="20"/>
          <w:szCs w:val="20"/>
          <w:shd w:val="clear" w:color="auto" w:fill="FFFFFF"/>
          <w:lang w:eastAsia="pl-PL"/>
        </w:rPr>
        <w:t> </w:t>
      </w:r>
      <w:r w:rsidRPr="00041776">
        <w:rPr>
          <w:rFonts w:ascii="Lato" w:eastAsia="Times New Roman" w:hAnsi="Lato" w:cs="Arial"/>
          <w:spacing w:val="4"/>
          <w:sz w:val="20"/>
          <w:szCs w:val="20"/>
          <w:shd w:val="clear" w:color="auto" w:fill="FFFFFF"/>
          <w:lang w:eastAsia="pl-PL"/>
        </w:rPr>
        <w:t>ochrony zabytków, warunki ochrony przeciwpożarowej dla strategicznej inwestycji w zakresie sieci przesyłowej, wymagania dotyczące ochrony interesów osób trzecich, oznaczenie nieruchomości, w stosunku do których decyzja o ustaleniu lokalizacji strategicznej inwestycji w</w:t>
      </w:r>
      <w:r w:rsidR="00782ED8">
        <w:rPr>
          <w:rFonts w:ascii="Lato" w:eastAsia="Times New Roman" w:hAnsi="Lato" w:cs="Arial"/>
          <w:spacing w:val="4"/>
          <w:sz w:val="20"/>
          <w:szCs w:val="20"/>
          <w:shd w:val="clear" w:color="auto" w:fill="FFFFFF"/>
          <w:lang w:eastAsia="pl-PL"/>
        </w:rPr>
        <w:t> </w:t>
      </w:r>
      <w:r w:rsidRPr="00041776">
        <w:rPr>
          <w:rFonts w:ascii="Lato" w:eastAsia="Times New Roman" w:hAnsi="Lato" w:cs="Arial"/>
          <w:spacing w:val="4"/>
          <w:sz w:val="20"/>
          <w:szCs w:val="20"/>
          <w:shd w:val="clear" w:color="auto" w:fill="FFFFFF"/>
          <w:lang w:eastAsia="pl-PL"/>
        </w:rPr>
        <w:t>zakresie sieci przesyłowej ma wywołać skutek</w:t>
      </w:r>
      <w:r w:rsidRPr="00041776">
        <w:rPr>
          <w:rFonts w:ascii="Lato" w:eastAsia="Times New Roman" w:hAnsi="Lato" w:cs="Arial"/>
          <w:bCs/>
          <w:spacing w:val="4"/>
          <w:sz w:val="20"/>
          <w:szCs w:val="20"/>
          <w:lang w:eastAsia="x-none"/>
        </w:rPr>
        <w:t xml:space="preserve"> w postaci ograniczenia sposobu korzystania z</w:t>
      </w:r>
      <w:r w:rsidR="00782ED8">
        <w:rPr>
          <w:rFonts w:ascii="Lato" w:eastAsia="Times New Roman" w:hAnsi="Lato" w:cs="Arial"/>
          <w:bCs/>
          <w:spacing w:val="4"/>
          <w:sz w:val="20"/>
          <w:szCs w:val="20"/>
          <w:lang w:eastAsia="x-none"/>
        </w:rPr>
        <w:t> </w:t>
      </w:r>
      <w:r w:rsidRPr="00041776">
        <w:rPr>
          <w:rFonts w:ascii="Lato" w:eastAsia="Times New Roman" w:hAnsi="Lato" w:cs="Arial"/>
          <w:bCs/>
          <w:spacing w:val="4"/>
          <w:sz w:val="20"/>
          <w:szCs w:val="20"/>
          <w:lang w:eastAsia="x-none"/>
        </w:rPr>
        <w:t>nieruchomości</w:t>
      </w:r>
      <w:r w:rsidRPr="00041776">
        <w:rPr>
          <w:rFonts w:ascii="Lato" w:eastAsia="Times New Roman" w:hAnsi="Lato" w:cs="Arial"/>
          <w:bCs/>
          <w:spacing w:val="4"/>
          <w:sz w:val="20"/>
          <w:szCs w:val="20"/>
          <w:lang w:eastAsia="pl-PL"/>
        </w:rPr>
        <w:t>, wskazanie okresu, w jakim decyzja o ustaleniu lokalizacji strategicznej inwestycji w zakresie sieci przesyłowej ma wywoływać skutek, o którym mowa w art. 22 ust. 1, w przypadku gdy ograniczenie sposobu korzystania z nieruchomości ma nastąpić na czas określony.</w:t>
      </w:r>
    </w:p>
    <w:p w14:paraId="39950C70" w14:textId="03D8F059"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bCs/>
          <w:iCs/>
          <w:spacing w:val="4"/>
          <w:sz w:val="20"/>
          <w:szCs w:val="20"/>
          <w:lang w:eastAsia="pl-PL"/>
        </w:rPr>
        <w:t xml:space="preserve">Analizując </w:t>
      </w:r>
      <w:r w:rsidRPr="00041776">
        <w:rPr>
          <w:rFonts w:ascii="Lato" w:eastAsia="Times New Roman" w:hAnsi="Lato" w:cs="Arial"/>
          <w:bCs/>
          <w:i/>
          <w:iCs/>
          <w:spacing w:val="4"/>
          <w:sz w:val="20"/>
          <w:szCs w:val="20"/>
          <w:lang w:eastAsia="pl-PL"/>
        </w:rPr>
        <w:t xml:space="preserve">decyzję Wojewody </w:t>
      </w:r>
      <w:r w:rsidRPr="00041776">
        <w:rPr>
          <w:rFonts w:ascii="Lato" w:eastAsia="Times New Roman" w:hAnsi="Lato" w:cs="Arial"/>
          <w:i/>
          <w:spacing w:val="4"/>
          <w:sz w:val="20"/>
          <w:szCs w:val="20"/>
          <w:lang w:eastAsia="pl-PL"/>
        </w:rPr>
        <w:t>Mazowieckiego</w:t>
      </w:r>
      <w:r w:rsidRPr="00041776">
        <w:rPr>
          <w:rFonts w:ascii="Lato" w:eastAsia="Times New Roman" w:hAnsi="Lato" w:cs="Arial"/>
          <w:bCs/>
          <w:spacing w:val="4"/>
          <w:sz w:val="20"/>
          <w:szCs w:val="20"/>
          <w:lang w:eastAsia="pl-PL"/>
        </w:rPr>
        <w:t>,</w:t>
      </w:r>
      <w:r w:rsidRPr="00041776">
        <w:rPr>
          <w:rFonts w:ascii="Lato" w:eastAsia="Times New Roman" w:hAnsi="Lato" w:cs="Arial"/>
          <w:bCs/>
          <w:i/>
          <w:iCs/>
          <w:spacing w:val="4"/>
          <w:sz w:val="20"/>
          <w:szCs w:val="20"/>
          <w:lang w:eastAsia="pl-PL"/>
        </w:rPr>
        <w:t xml:space="preserve"> </w:t>
      </w:r>
      <w:r w:rsidRPr="00041776">
        <w:rPr>
          <w:rFonts w:ascii="Lato" w:eastAsia="Times New Roman" w:hAnsi="Lato" w:cs="Arial"/>
          <w:bCs/>
          <w:iCs/>
          <w:spacing w:val="4"/>
          <w:sz w:val="20"/>
          <w:szCs w:val="20"/>
          <w:lang w:eastAsia="pl-PL"/>
        </w:rPr>
        <w:t xml:space="preserve">organ odwoławczy stwierdził, </w:t>
      </w:r>
      <w:r w:rsidRPr="00041776">
        <w:rPr>
          <w:rFonts w:ascii="Lato" w:eastAsia="Times New Roman" w:hAnsi="Lato" w:cs="Arial"/>
          <w:spacing w:val="4"/>
          <w:sz w:val="20"/>
          <w:szCs w:val="20"/>
          <w:lang w:eastAsia="pl-PL"/>
        </w:rPr>
        <w:t xml:space="preserve">iż w związku </w:t>
      </w:r>
      <w:r w:rsidRPr="00041776">
        <w:rPr>
          <w:rFonts w:ascii="Lato" w:eastAsia="Times New Roman" w:hAnsi="Lato" w:cs="Arial"/>
          <w:spacing w:val="4"/>
          <w:sz w:val="20"/>
          <w:szCs w:val="20"/>
          <w:lang w:eastAsia="pl-PL"/>
        </w:rPr>
        <w:br/>
        <w:t xml:space="preserve">z brakiem przejścia z mocy prawa jakichkolwiek nieruchomości na własność Skarbu Państwa, z dniem, w którym decyzja o ustaleniu lokalizacji strategicznej inwestycji w zakresie sieci przesyłowej stanie się ostateczna, organ I instancji prawidłowo nie ustalił terminu wydania nieruchomości. Zakresem </w:t>
      </w:r>
      <w:r w:rsidRPr="00041776">
        <w:rPr>
          <w:rFonts w:ascii="Lato" w:eastAsia="Times New Roman" w:hAnsi="Lato" w:cs="Arial"/>
          <w:i/>
          <w:spacing w:val="4"/>
          <w:sz w:val="20"/>
          <w:szCs w:val="20"/>
          <w:lang w:eastAsia="pl-PL"/>
        </w:rPr>
        <w:t xml:space="preserve">decyzji </w:t>
      </w:r>
      <w:r w:rsidRPr="00041776">
        <w:rPr>
          <w:rFonts w:ascii="Lato" w:eastAsia="Times New Roman" w:hAnsi="Lato" w:cs="Arial"/>
          <w:bCs/>
          <w:i/>
          <w:iCs/>
          <w:spacing w:val="4"/>
          <w:sz w:val="20"/>
          <w:szCs w:val="20"/>
          <w:lang w:eastAsia="pl-PL"/>
        </w:rPr>
        <w:t xml:space="preserve">Wojewody </w:t>
      </w:r>
      <w:r w:rsidRPr="00041776">
        <w:rPr>
          <w:rFonts w:ascii="Lato" w:eastAsia="Times New Roman" w:hAnsi="Lato" w:cs="Arial"/>
          <w:i/>
          <w:spacing w:val="4"/>
          <w:sz w:val="20"/>
          <w:szCs w:val="20"/>
          <w:lang w:eastAsia="pl-PL"/>
        </w:rPr>
        <w:t xml:space="preserve">Mazowieckiego </w:t>
      </w:r>
      <w:r w:rsidRPr="00041776">
        <w:rPr>
          <w:rFonts w:ascii="Lato" w:eastAsia="Times New Roman" w:hAnsi="Lato" w:cs="Arial"/>
          <w:spacing w:val="4"/>
          <w:sz w:val="20"/>
          <w:szCs w:val="20"/>
          <w:lang w:eastAsia="pl-PL"/>
        </w:rPr>
        <w:t xml:space="preserve">objęte są bowiem działki, w stosunku do których sposób wykonywania prawa własności został ograniczony poprzez zapewnienie </w:t>
      </w:r>
      <w:r w:rsidRPr="00041776">
        <w:rPr>
          <w:rFonts w:ascii="Lato" w:eastAsia="Times New Roman" w:hAnsi="Lato" w:cs="Arial"/>
          <w:i/>
          <w:spacing w:val="4"/>
          <w:sz w:val="20"/>
          <w:szCs w:val="20"/>
          <w:lang w:eastAsia="pl-PL"/>
        </w:rPr>
        <w:t>inwestorowi</w:t>
      </w:r>
      <w:r w:rsidRPr="00041776">
        <w:rPr>
          <w:rFonts w:ascii="Lato" w:eastAsia="Times New Roman" w:hAnsi="Lato" w:cs="Arial"/>
          <w:spacing w:val="4"/>
          <w:sz w:val="20"/>
          <w:szCs w:val="20"/>
          <w:lang w:eastAsia="pl-PL"/>
        </w:rPr>
        <w:t xml:space="preserve"> prawa do wejścia na jej teren, w celu wykonania niezbędnych robót budowlanych, o</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których mowa w art. 22 ust. 1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w:t>
      </w:r>
    </w:p>
    <w:p w14:paraId="260AF4A3" w14:textId="77777777"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val="x-none" w:eastAsia="x-none"/>
        </w:rPr>
        <w:t xml:space="preserve">Zgodnie z art. 8 ust. 2 </w:t>
      </w:r>
      <w:r w:rsidRPr="00041776">
        <w:rPr>
          <w:rFonts w:ascii="Lato" w:eastAsia="Times New Roman" w:hAnsi="Lato" w:cs="Arial"/>
          <w:i/>
          <w:spacing w:val="4"/>
          <w:sz w:val="20"/>
          <w:szCs w:val="20"/>
          <w:lang w:val="x-none" w:eastAsia="x-none"/>
        </w:rPr>
        <w:t>specustawy przesyłowej</w:t>
      </w:r>
      <w:r w:rsidRPr="00041776">
        <w:rPr>
          <w:rFonts w:ascii="Lato" w:eastAsia="Times New Roman" w:hAnsi="Lato" w:cs="Arial"/>
          <w:spacing w:val="4"/>
          <w:sz w:val="20"/>
          <w:szCs w:val="20"/>
          <w:lang w:val="x-none" w:eastAsia="x-none"/>
        </w:rPr>
        <w:t>, projekt powyższej decyzji został sporządzony przez osob</w:t>
      </w:r>
      <w:r w:rsidRPr="00041776">
        <w:rPr>
          <w:rFonts w:ascii="Lato" w:eastAsia="Times New Roman" w:hAnsi="Lato" w:cs="Arial"/>
          <w:spacing w:val="4"/>
          <w:sz w:val="20"/>
          <w:szCs w:val="20"/>
          <w:lang w:eastAsia="x-none"/>
        </w:rPr>
        <w:t>ę</w:t>
      </w:r>
      <w:r w:rsidRPr="00041776">
        <w:rPr>
          <w:rFonts w:ascii="Lato" w:eastAsia="Times New Roman" w:hAnsi="Lato" w:cs="Arial"/>
          <w:spacing w:val="4"/>
          <w:sz w:val="20"/>
          <w:szCs w:val="20"/>
          <w:lang w:val="x-none" w:eastAsia="x-none"/>
        </w:rPr>
        <w:t>, o któr</w:t>
      </w:r>
      <w:r w:rsidRPr="00041776">
        <w:rPr>
          <w:rFonts w:ascii="Lato" w:eastAsia="Times New Roman" w:hAnsi="Lato" w:cs="Arial"/>
          <w:spacing w:val="4"/>
          <w:sz w:val="20"/>
          <w:szCs w:val="20"/>
          <w:lang w:eastAsia="x-none"/>
        </w:rPr>
        <w:t xml:space="preserve">ej </w:t>
      </w:r>
      <w:r w:rsidRPr="00041776">
        <w:rPr>
          <w:rFonts w:ascii="Lato" w:eastAsia="Times New Roman" w:hAnsi="Lato" w:cs="Arial"/>
          <w:spacing w:val="4"/>
          <w:sz w:val="20"/>
          <w:szCs w:val="20"/>
          <w:lang w:val="x-none" w:eastAsia="x-none"/>
        </w:rPr>
        <w:t xml:space="preserve">mowa w </w:t>
      </w:r>
      <w:hyperlink r:id="rId8" w:anchor="hiperlinkText.rpc?hiperlink=type=tresc:nro=Powszechny.1387976:part=a5&amp;full=1" w:tgtFrame="_parent" w:history="1">
        <w:r w:rsidRPr="00041776">
          <w:rPr>
            <w:rFonts w:ascii="Lato" w:eastAsia="Times New Roman" w:hAnsi="Lato" w:cs="Arial"/>
            <w:spacing w:val="4"/>
            <w:sz w:val="20"/>
            <w:szCs w:val="20"/>
            <w:lang w:val="x-none" w:eastAsia="x-none"/>
          </w:rPr>
          <w:t>art. 5</w:t>
        </w:r>
      </w:hyperlink>
      <w:r w:rsidRPr="00041776">
        <w:rPr>
          <w:rFonts w:ascii="Lato" w:eastAsia="Times New Roman" w:hAnsi="Lato" w:cs="Arial"/>
          <w:spacing w:val="4"/>
          <w:sz w:val="20"/>
          <w:szCs w:val="20"/>
          <w:lang w:eastAsia="x-none"/>
        </w:rPr>
        <w:t xml:space="preserve"> </w:t>
      </w:r>
      <w:r w:rsidRPr="00041776">
        <w:rPr>
          <w:rFonts w:ascii="Lato" w:eastAsia="Times New Roman" w:hAnsi="Lato" w:cs="Arial"/>
          <w:spacing w:val="4"/>
          <w:sz w:val="20"/>
          <w:szCs w:val="20"/>
          <w:lang w:eastAsia="pl-PL"/>
        </w:rPr>
        <w:t>ustawy z dnia 27 marca 2003 r. o planowaniu i zagospodarowaniu przestrzennym (t.j. Dz. U. z 2022 r. poz. 503), tj. przez osobę posiadającą dyplom ukończenia studiów wyższych w zakresie architektury, urbanistyki lub gospodarki przestrzennej.</w:t>
      </w:r>
    </w:p>
    <w:p w14:paraId="0D57E3CA" w14:textId="77777777" w:rsidR="00041776" w:rsidRPr="00041776" w:rsidRDefault="00041776" w:rsidP="00041776">
      <w:pPr>
        <w:spacing w:after="240" w:line="240" w:lineRule="exact"/>
        <w:jc w:val="both"/>
        <w:outlineLvl w:val="0"/>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 xml:space="preserve">Stosownie do art. 25 ust. 1 </w:t>
      </w:r>
      <w:r w:rsidRPr="00041776">
        <w:rPr>
          <w:rFonts w:ascii="Lato" w:eastAsia="Times New Roman" w:hAnsi="Lato" w:cs="Arial"/>
          <w:bCs/>
          <w:i/>
          <w:spacing w:val="4"/>
          <w:sz w:val="20"/>
          <w:szCs w:val="20"/>
          <w:lang w:eastAsia="pl-PL"/>
        </w:rPr>
        <w:t>specustawy przesyłowej</w:t>
      </w:r>
      <w:r w:rsidRPr="00041776">
        <w:rPr>
          <w:rFonts w:ascii="Lato" w:eastAsia="Times New Roman" w:hAnsi="Lato" w:cs="Arial"/>
          <w:bCs/>
          <w:spacing w:val="4"/>
          <w:sz w:val="20"/>
          <w:szCs w:val="20"/>
          <w:lang w:eastAsia="pl-PL"/>
        </w:rPr>
        <w:t xml:space="preserve"> decyzja podlega natychmiastowemu wykonaniu.</w:t>
      </w:r>
    </w:p>
    <w:p w14:paraId="7FCA764C" w14:textId="241C8630"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W myśl art. 10 ust. 1 </w:t>
      </w:r>
      <w:r w:rsidRPr="00041776">
        <w:rPr>
          <w:rFonts w:ascii="Lato" w:eastAsia="Times New Roman" w:hAnsi="Lato" w:cs="Arial"/>
          <w:i/>
          <w:spacing w:val="4"/>
          <w:sz w:val="20"/>
          <w:szCs w:val="20"/>
          <w:lang w:eastAsia="pl-PL"/>
        </w:rPr>
        <w:t>spec</w:t>
      </w:r>
      <w:r w:rsidRPr="00041776">
        <w:rPr>
          <w:rFonts w:ascii="Lato" w:eastAsia="Times New Roman" w:hAnsi="Lato" w:cs="Arial"/>
          <w:i/>
          <w:iCs/>
          <w:spacing w:val="4"/>
          <w:sz w:val="20"/>
          <w:szCs w:val="20"/>
          <w:lang w:eastAsia="pl-PL"/>
        </w:rPr>
        <w:t>ustawy przesyłowej</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bCs/>
          <w:spacing w:val="4"/>
          <w:sz w:val="20"/>
          <w:szCs w:val="20"/>
          <w:lang w:eastAsia="pl-PL"/>
        </w:rPr>
        <w:t xml:space="preserve">Wojewoda </w:t>
      </w:r>
      <w:r w:rsidRPr="00041776">
        <w:rPr>
          <w:rFonts w:ascii="Lato" w:eastAsia="Times New Roman" w:hAnsi="Lato" w:cs="Arial"/>
          <w:spacing w:val="4"/>
          <w:sz w:val="20"/>
          <w:szCs w:val="20"/>
          <w:lang w:eastAsia="pl-PL"/>
        </w:rPr>
        <w:t xml:space="preserve">Mazowiecki doręczył decyzję o ustaleniu lokalizacji omawianej inwestycji wnioskodawcy oraz zawiadomił o jej wydaniu pozostałe strony w drodze obwieszczenia w Mazowieckim Urzędzie Wojewódzkim w Warszawie, Urzędzie Gminy w Troszynie, Urzędzie Gminy Czerwin, </w:t>
      </w:r>
      <w:r w:rsidRPr="00041776">
        <w:rPr>
          <w:rFonts w:ascii="Lato" w:eastAsia="Times New Roman" w:hAnsi="Lato" w:cs="Arial"/>
          <w:spacing w:val="4"/>
          <w:sz w:val="20"/>
          <w:szCs w:val="20"/>
          <w:shd w:val="clear" w:color="auto" w:fill="FFFFFF"/>
          <w:lang w:eastAsia="pl-PL"/>
        </w:rPr>
        <w:t>w Biuletynie Informacji Publicznej na stronach podmiotowych ww. urzędów,</w:t>
      </w:r>
      <w:r w:rsidRPr="00041776">
        <w:rPr>
          <w:rFonts w:ascii="Lato" w:eastAsia="Times New Roman" w:hAnsi="Lato" w:cs="Arial"/>
          <w:bCs/>
          <w:spacing w:val="4"/>
          <w:sz w:val="20"/>
          <w:szCs w:val="20"/>
          <w:lang w:eastAsia="pl-PL"/>
        </w:rPr>
        <w:t xml:space="preserve"> </w:t>
      </w:r>
      <w:r w:rsidRPr="00041776">
        <w:rPr>
          <w:rFonts w:ascii="Lato" w:eastAsia="Times New Roman" w:hAnsi="Lato" w:cs="Arial"/>
          <w:spacing w:val="4"/>
          <w:sz w:val="20"/>
          <w:szCs w:val="20"/>
          <w:shd w:val="clear" w:color="auto" w:fill="FFFFFF"/>
          <w:lang w:eastAsia="pl-PL"/>
        </w:rPr>
        <w:t xml:space="preserve">a także w prasie o zasięgu ogólnopolskim – wydaniu „Puls Biznesu" z dnia 17 lutego 2022 r. </w:t>
      </w:r>
      <w:r w:rsidRPr="00041776">
        <w:rPr>
          <w:rFonts w:ascii="Lato" w:eastAsia="Times New Roman" w:hAnsi="Lato" w:cs="Arial"/>
          <w:spacing w:val="4"/>
          <w:sz w:val="20"/>
          <w:szCs w:val="20"/>
          <w:lang w:eastAsia="pl-PL"/>
        </w:rPr>
        <w:t xml:space="preserve">Właścicieli i użytkowników wieczystych nieruchomości objętych </w:t>
      </w:r>
      <w:r w:rsidRPr="00041776">
        <w:rPr>
          <w:rFonts w:ascii="Lato" w:eastAsia="Times New Roman" w:hAnsi="Lato" w:cs="Arial"/>
          <w:i/>
          <w:spacing w:val="4"/>
          <w:sz w:val="20"/>
          <w:szCs w:val="20"/>
          <w:lang w:eastAsia="pl-PL"/>
        </w:rPr>
        <w:t>decyzją Wojewody Mazowieckiego</w:t>
      </w:r>
      <w:r w:rsidRPr="00041776">
        <w:rPr>
          <w:rFonts w:ascii="Lato" w:eastAsia="Times New Roman" w:hAnsi="Lato" w:cs="Arial"/>
          <w:spacing w:val="4"/>
          <w:sz w:val="20"/>
          <w:szCs w:val="20"/>
          <w:lang w:eastAsia="pl-PL"/>
        </w:rPr>
        <w:t xml:space="preserve"> organ I instancji poinformował o wydaniu decyzji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drodze zawiadomienia z dnia 11 lutego 2022 r., znak: WI</w:t>
      </w:r>
      <w:r w:rsidRPr="00041776">
        <w:rPr>
          <w:rFonts w:ascii="Lato" w:eastAsia="Times New Roman" w:hAnsi="Lato" w:cs="Arial"/>
          <w:spacing w:val="4"/>
          <w:sz w:val="20"/>
          <w:szCs w:val="20"/>
          <w:lang w:eastAsia="pl-PL"/>
        </w:rPr>
        <w:noBreakHyphen/>
        <w:t>I.747.4.13.2021.IK1, wysłanego na</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adresy wskazane w katastrze nieruchomości. W zawiadomieniu oraz w obwieszczeniu </w:t>
      </w:r>
      <w:r w:rsidRPr="00041776">
        <w:rPr>
          <w:rFonts w:ascii="Lato" w:eastAsia="Times New Roman" w:hAnsi="Lato" w:cs="Arial"/>
          <w:spacing w:val="4"/>
          <w:sz w:val="20"/>
          <w:szCs w:val="20"/>
          <w:lang w:eastAsia="pl-PL"/>
        </w:rPr>
        <w:lastRenderedPageBreak/>
        <w:t>zamieszczono, zgodnie z art. 10  ust. 2</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iCs/>
          <w:spacing w:val="4"/>
          <w:sz w:val="20"/>
          <w:szCs w:val="20"/>
          <w:lang w:eastAsia="pl-PL"/>
        </w:rPr>
        <w:t>,</w:t>
      </w:r>
      <w:r w:rsidRPr="00041776">
        <w:rPr>
          <w:rFonts w:ascii="Lato" w:eastAsia="Times New Roman" w:hAnsi="Lato" w:cs="Arial"/>
          <w:spacing w:val="4"/>
          <w:sz w:val="20"/>
          <w:szCs w:val="20"/>
          <w:lang w:eastAsia="pl-PL"/>
        </w:rPr>
        <w:t xml:space="preserve"> informację o miejscu, w którym strony mogą zapoznać się z treścią decyzji. </w:t>
      </w:r>
    </w:p>
    <w:p w14:paraId="1529517A" w14:textId="77777777"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Po zapoznaniu się ze zgromadzonym materiałem dowodowym </w:t>
      </w:r>
      <w:r w:rsidRPr="00041776">
        <w:rPr>
          <w:rFonts w:ascii="Lato" w:eastAsia="Times New Roman" w:hAnsi="Lato" w:cs="Arial"/>
          <w:i/>
          <w:spacing w:val="4"/>
          <w:sz w:val="20"/>
          <w:szCs w:val="20"/>
          <w:lang w:eastAsia="pl-PL"/>
        </w:rPr>
        <w:t>Minister</w:t>
      </w:r>
      <w:r w:rsidRPr="00041776">
        <w:rPr>
          <w:rFonts w:ascii="Lato" w:eastAsia="Times New Roman" w:hAnsi="Lato" w:cs="Arial"/>
          <w:spacing w:val="4"/>
          <w:sz w:val="20"/>
          <w:szCs w:val="20"/>
          <w:lang w:eastAsia="pl-PL"/>
        </w:rPr>
        <w:t xml:space="preserve"> stwierdził, iż wydana </w:t>
      </w:r>
      <w:r w:rsidRPr="00041776">
        <w:rPr>
          <w:rFonts w:ascii="Lato" w:eastAsia="Times New Roman" w:hAnsi="Lato" w:cs="Arial"/>
          <w:spacing w:val="4"/>
          <w:sz w:val="20"/>
          <w:szCs w:val="20"/>
          <w:lang w:eastAsia="pl-PL"/>
        </w:rPr>
        <w:br/>
        <w:t xml:space="preserve">w I instancji decyzja wymaga dokonania korekty merytoryczno-reformacyjnej. Należy zauważyć, </w:t>
      </w:r>
      <w:r w:rsidRPr="00041776">
        <w:rPr>
          <w:rFonts w:ascii="Lato" w:eastAsia="Times New Roman" w:hAnsi="Lato" w:cs="Arial"/>
          <w:spacing w:val="4"/>
          <w:sz w:val="20"/>
          <w:szCs w:val="20"/>
          <w:lang w:eastAsia="pl-PL"/>
        </w:rPr>
        <w:br/>
        <w:t xml:space="preserve">iż przepis art. 138 § 1 pkt 2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xml:space="preserve"> umożliwia organowi odwoławczemu korektę zaskarżonej decyzji przez jej uchylenie w części i orzeczenie w tym zakresie co do istoty sprawy.</w:t>
      </w:r>
    </w:p>
    <w:p w14:paraId="6D275F34" w14:textId="4BC26814"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Po pierwsze, zauważenia wymaga, iż w dniu 27 maja 2021 r. weszła w życie ustawa z dnia 20</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kwietnia 2021 r. o zmianie ustaw regulujących przygotowanie i realizację kluczowych inwestycji w zakresie strategicznej infrastruktury energetycznej (t.j. Dz. U. z 2021 r. poz. 922), zwana dalej „</w:t>
      </w:r>
      <w:r w:rsidRPr="00041776">
        <w:rPr>
          <w:rFonts w:ascii="Lato" w:eastAsia="Times New Roman" w:hAnsi="Lato" w:cs="Arial"/>
          <w:i/>
          <w:color w:val="000000"/>
          <w:spacing w:val="4"/>
          <w:sz w:val="20"/>
          <w:szCs w:val="20"/>
          <w:lang w:eastAsia="pl-PL"/>
        </w:rPr>
        <w:t>ustawą nowelizującą</w:t>
      </w:r>
      <w:r w:rsidRPr="00041776">
        <w:rPr>
          <w:rFonts w:ascii="Lato" w:eastAsia="Times New Roman" w:hAnsi="Lato" w:cs="Arial"/>
          <w:color w:val="000000"/>
          <w:spacing w:val="4"/>
          <w:sz w:val="20"/>
          <w:szCs w:val="20"/>
          <w:lang w:eastAsia="pl-PL"/>
        </w:rPr>
        <w:t>”.</w:t>
      </w:r>
    </w:p>
    <w:p w14:paraId="1A7C3C56" w14:textId="3A96C454"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i/>
          <w:color w:val="000000"/>
          <w:spacing w:val="4"/>
          <w:sz w:val="20"/>
          <w:szCs w:val="20"/>
          <w:lang w:eastAsia="pl-PL"/>
        </w:rPr>
        <w:t>Inwestor</w:t>
      </w:r>
      <w:r w:rsidRPr="00041776">
        <w:rPr>
          <w:rFonts w:ascii="Lato" w:eastAsia="Times New Roman" w:hAnsi="Lato" w:cs="Arial"/>
          <w:color w:val="000000"/>
          <w:spacing w:val="4"/>
          <w:sz w:val="20"/>
          <w:szCs w:val="20"/>
          <w:lang w:eastAsia="pl-PL"/>
        </w:rPr>
        <w:t xml:space="preserve"> wystąpił z wnioskiem o ustalenie lokalizacji inwestycji w zakresie sieci przesyłowej dla</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omawianego przedsięwzięcia w dniu 5 listopada 2021 r. W związku z powyższym, w niniejszej sprawie zastosowanie znajdą przepisy </w:t>
      </w:r>
      <w:r w:rsidRPr="00041776">
        <w:rPr>
          <w:rFonts w:ascii="Lato" w:eastAsia="Times New Roman" w:hAnsi="Lato" w:cs="Arial"/>
          <w:i/>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w brzmieniu obowiązującym od</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dnia 27 maja 2021 r., tj. po wejściu w życie </w:t>
      </w:r>
      <w:r w:rsidRPr="00041776">
        <w:rPr>
          <w:rFonts w:ascii="Lato" w:eastAsia="Times New Roman" w:hAnsi="Lato" w:cs="Arial"/>
          <w:i/>
          <w:color w:val="000000"/>
          <w:spacing w:val="4"/>
          <w:sz w:val="20"/>
          <w:szCs w:val="20"/>
          <w:lang w:eastAsia="pl-PL"/>
        </w:rPr>
        <w:t>ustawy nowelizującej</w:t>
      </w:r>
      <w:r w:rsidRPr="00041776">
        <w:rPr>
          <w:rFonts w:ascii="Lato" w:eastAsia="Times New Roman" w:hAnsi="Lato" w:cs="Arial"/>
          <w:color w:val="000000"/>
          <w:spacing w:val="4"/>
          <w:sz w:val="20"/>
          <w:szCs w:val="20"/>
          <w:lang w:eastAsia="pl-PL"/>
        </w:rPr>
        <w:t xml:space="preserve">. </w:t>
      </w:r>
    </w:p>
    <w:p w14:paraId="2B237F31" w14:textId="754D8012"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 myśl art. 8 ust. 1 pkt 1 </w:t>
      </w:r>
      <w:r w:rsidRPr="00041776">
        <w:rPr>
          <w:rFonts w:ascii="Lato" w:eastAsia="Times New Roman" w:hAnsi="Lato" w:cs="Arial"/>
          <w:i/>
          <w:iCs/>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xml:space="preserve"> (w brzmieniu obowiązującym od dnia 27 maja </w:t>
      </w:r>
      <w:r w:rsidRPr="00041776">
        <w:rPr>
          <w:rFonts w:ascii="Lato" w:eastAsia="Times New Roman" w:hAnsi="Lato" w:cs="Arial"/>
          <w:color w:val="000000"/>
          <w:spacing w:val="4"/>
          <w:sz w:val="20"/>
          <w:szCs w:val="20"/>
          <w:lang w:eastAsia="pl-PL"/>
        </w:rPr>
        <w:br/>
        <w:t>2021 r.) decyzja o ustaleniu lokalizacji strategicznej inwestycji w zakresie sieci przesyłowej zawiera określenie granic terenu objętego strategiczną inwestycją w zakresie sieci przesyłowej, w tym określenie: a) linii rozgraniczających teren inwestycji, b) granic obszaru, w stosunku do</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którego decyzja o ustaleniu lokalizacji strategicznej inwestycji w zakresie sieci przesyłowej ma</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wywołać skutek, o którym mowa w art. 19 ust. 3 i art. 23 ust. 1 oraz 1a, c) granic obszaru, w</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stosunku do którego decyzja o ustaleniu lokalizacji strategicznej inwestycji w zakresie sieci przesyłowej ma wywołać skutek, o którym mowa w art. 22 ust. 1, w tym obszaru objętego zakazem lub nakazem, o którym mowa w art. 22 ust. 2.</w:t>
      </w:r>
    </w:p>
    <w:p w14:paraId="0BD34D60" w14:textId="7777777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Przepis art. 8 ust. 1 pkt 1, w brzmieniu poprzedzającym </w:t>
      </w:r>
      <w:r w:rsidRPr="00041776">
        <w:rPr>
          <w:rFonts w:ascii="Lato" w:eastAsia="Times New Roman" w:hAnsi="Lato" w:cs="Arial"/>
          <w:i/>
          <w:iCs/>
          <w:color w:val="000000"/>
          <w:spacing w:val="4"/>
          <w:sz w:val="20"/>
          <w:szCs w:val="20"/>
          <w:lang w:eastAsia="pl-PL"/>
        </w:rPr>
        <w:t>ustawę nowelizującą</w:t>
      </w:r>
      <w:r w:rsidRPr="00041776">
        <w:rPr>
          <w:rFonts w:ascii="Lato" w:eastAsia="Times New Roman" w:hAnsi="Lato" w:cs="Arial"/>
          <w:color w:val="000000"/>
          <w:spacing w:val="4"/>
          <w:sz w:val="20"/>
          <w:szCs w:val="20"/>
          <w:lang w:eastAsia="pl-PL"/>
        </w:rPr>
        <w:t xml:space="preserve">, wskazywał na to, </w:t>
      </w:r>
      <w:r w:rsidRPr="00041776">
        <w:rPr>
          <w:rFonts w:ascii="Lato" w:eastAsia="Times New Roman" w:hAnsi="Lato" w:cs="Arial"/>
          <w:color w:val="000000"/>
          <w:spacing w:val="4"/>
          <w:sz w:val="20"/>
          <w:szCs w:val="20"/>
          <w:lang w:eastAsia="pl-PL"/>
        </w:rPr>
        <w:br/>
        <w:t>że decyzja o ustaleniu lokalizacji strategicznej inwestycji w zakresie sieci przesyłowej zawiera zatwierdzenie linii rozgraniczających teren strategicznej inwestycji w zakresie sieci przesyłowej, w tym linii rozgraniczających teren przeznaczony pod budowę stacji elektroenergetycznej.</w:t>
      </w:r>
    </w:p>
    <w:p w14:paraId="444C15CB" w14:textId="7777777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Wyjaśnić należy, iż organ I instancji w pkt I zaskarżonego rozstrzygnięcia posłużył się dotychczasowym brzmieniem art. 8 ust 1 pkt 1 </w:t>
      </w:r>
      <w:r w:rsidRPr="00041776">
        <w:rPr>
          <w:rFonts w:ascii="Lato" w:eastAsia="Times New Roman" w:hAnsi="Lato" w:cs="Arial"/>
          <w:i/>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xml:space="preserve">, tj. sprzed jej nowelizacji z dnia 20 kwietnia 2021 r., stąd też zatwierdził linie rozgraniczające teren strategicznej inwestycji w zakresie sieci przesyłowej. </w:t>
      </w:r>
    </w:p>
    <w:p w14:paraId="35ECF63F" w14:textId="5181214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Jednakże, biorąc pod uwagę fakt, że omawiany przepis wprowadzony </w:t>
      </w:r>
      <w:r w:rsidRPr="00041776">
        <w:rPr>
          <w:rFonts w:ascii="Lato" w:eastAsia="Times New Roman" w:hAnsi="Lato" w:cs="Arial"/>
          <w:i/>
          <w:iCs/>
          <w:color w:val="000000"/>
          <w:spacing w:val="4"/>
          <w:sz w:val="20"/>
          <w:szCs w:val="20"/>
          <w:lang w:eastAsia="pl-PL"/>
        </w:rPr>
        <w:t>ustawą nowelizującą</w:t>
      </w:r>
      <w:r w:rsidRPr="00041776">
        <w:rPr>
          <w:rFonts w:ascii="Lato" w:eastAsia="Times New Roman" w:hAnsi="Lato" w:cs="Arial"/>
          <w:color w:val="000000"/>
          <w:spacing w:val="4"/>
          <w:sz w:val="20"/>
          <w:szCs w:val="20"/>
          <w:lang w:eastAsia="pl-PL"/>
        </w:rPr>
        <w:t xml:space="preserve"> wyróżnia wśród określenia granic terenu objętego inwestycją określenie odrębnie linii rozgraniczających teren inwestycji, jak i granic obszaru, w stosunku do którego decyzja o</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ustaleniu lokalizacji strategicznej inwestycji w zakresie sieci przesyłowej wywołuje skutek w</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postaci ograniczenia w korzystaniu z nieruchomości, a analizowana inwestycja nie wymaga zajęcia nieruchomości i dokonania ich podziału, stwierdzić należy, iż Wojewoda Mazowiecki nie</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był uprawniony do zatwierdzania linii rozgraniczających teren inwestycji. Te bowiem wyznaczają tereny, w stosunku do których następuje skutek wywłaszczenia oraz podziału (stosownie do treści art. 19 ust. 2 </w:t>
      </w:r>
      <w:r w:rsidRPr="00041776">
        <w:rPr>
          <w:rFonts w:ascii="Lato" w:eastAsia="Times New Roman" w:hAnsi="Lato" w:cs="Arial"/>
          <w:i/>
          <w:iCs/>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xml:space="preserve">). </w:t>
      </w:r>
    </w:p>
    <w:p w14:paraId="5EAF9F22" w14:textId="7777777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Wobec powyższego, </w:t>
      </w:r>
      <w:r w:rsidRPr="00041776">
        <w:rPr>
          <w:rFonts w:ascii="Lato" w:eastAsia="Times New Roman" w:hAnsi="Lato" w:cs="Arial"/>
          <w:i/>
          <w:color w:val="000000"/>
          <w:spacing w:val="4"/>
          <w:sz w:val="20"/>
          <w:szCs w:val="20"/>
          <w:lang w:eastAsia="pl-PL"/>
        </w:rPr>
        <w:t>Minister</w:t>
      </w:r>
      <w:r w:rsidRPr="00041776">
        <w:rPr>
          <w:rFonts w:ascii="Lato" w:eastAsia="Times New Roman" w:hAnsi="Lato" w:cs="Arial"/>
          <w:color w:val="000000"/>
          <w:spacing w:val="4"/>
          <w:sz w:val="20"/>
          <w:szCs w:val="20"/>
          <w:lang w:eastAsia="pl-PL"/>
        </w:rPr>
        <w:t xml:space="preserve"> – korzystając z uprawnień </w:t>
      </w:r>
      <w:proofErr w:type="spellStart"/>
      <w:r w:rsidRPr="00041776">
        <w:rPr>
          <w:rFonts w:ascii="Lato" w:eastAsia="Times New Roman" w:hAnsi="Lato" w:cs="Arial"/>
          <w:color w:val="000000"/>
          <w:spacing w:val="4"/>
          <w:sz w:val="20"/>
          <w:szCs w:val="20"/>
          <w:lang w:eastAsia="pl-PL"/>
        </w:rPr>
        <w:t>reformatoryjnych</w:t>
      </w:r>
      <w:proofErr w:type="spellEnd"/>
      <w:r w:rsidRPr="00041776">
        <w:rPr>
          <w:rFonts w:ascii="Lato" w:eastAsia="Times New Roman" w:hAnsi="Lato" w:cs="Arial"/>
          <w:color w:val="000000"/>
          <w:spacing w:val="4"/>
          <w:sz w:val="20"/>
          <w:szCs w:val="20"/>
          <w:lang w:eastAsia="pl-PL"/>
        </w:rPr>
        <w:t xml:space="preserve"> wynikających </w:t>
      </w:r>
      <w:r w:rsidRPr="00041776">
        <w:rPr>
          <w:rFonts w:ascii="Lato" w:eastAsia="Times New Roman" w:hAnsi="Lato" w:cs="Arial"/>
          <w:color w:val="000000"/>
          <w:spacing w:val="4"/>
          <w:sz w:val="20"/>
          <w:szCs w:val="20"/>
          <w:lang w:eastAsia="pl-PL"/>
        </w:rPr>
        <w:br/>
        <w:t xml:space="preserve">z art. 138 § 1 pkt 2 </w:t>
      </w:r>
      <w:r w:rsidRPr="00041776">
        <w:rPr>
          <w:rFonts w:ascii="Lato" w:eastAsia="Times New Roman" w:hAnsi="Lato" w:cs="Arial"/>
          <w:i/>
          <w:color w:val="000000"/>
          <w:spacing w:val="4"/>
          <w:sz w:val="20"/>
          <w:szCs w:val="20"/>
          <w:lang w:eastAsia="pl-PL"/>
        </w:rPr>
        <w:t>kpa</w:t>
      </w:r>
      <w:r w:rsidRPr="00041776">
        <w:rPr>
          <w:rFonts w:ascii="Lato" w:eastAsia="Times New Roman" w:hAnsi="Lato" w:cs="Arial"/>
          <w:color w:val="000000"/>
          <w:spacing w:val="4"/>
          <w:sz w:val="20"/>
          <w:szCs w:val="20"/>
          <w:lang w:eastAsia="pl-PL"/>
        </w:rPr>
        <w:t xml:space="preserve"> – dokonał korekty pkt I </w:t>
      </w:r>
      <w:r w:rsidRPr="00041776">
        <w:rPr>
          <w:rFonts w:ascii="Lato" w:eastAsia="Times New Roman" w:hAnsi="Lato" w:cs="Arial"/>
          <w:i/>
          <w:color w:val="000000"/>
          <w:spacing w:val="4"/>
          <w:sz w:val="20"/>
          <w:szCs w:val="20"/>
          <w:lang w:eastAsia="pl-PL"/>
        </w:rPr>
        <w:t>decyzji Wojewody Mazowieckiego</w:t>
      </w:r>
      <w:r w:rsidRPr="00041776">
        <w:rPr>
          <w:rFonts w:ascii="Lato" w:eastAsia="Times New Roman" w:hAnsi="Lato" w:cs="Arial"/>
          <w:color w:val="000000"/>
          <w:spacing w:val="4"/>
          <w:sz w:val="20"/>
          <w:szCs w:val="20"/>
          <w:lang w:eastAsia="pl-PL"/>
        </w:rPr>
        <w:t xml:space="preserve">, szczegółowo opisanej w pkt I niniejszej decyzji, tak aby omawiany punkt zaskarżonej decyzji obejmował prawidłowe określenie granic terenu objętego strategiczną inwestycją w zakresie sieci przesyłowej. </w:t>
      </w:r>
    </w:p>
    <w:p w14:paraId="1278C9CD" w14:textId="77777777" w:rsidR="00041776" w:rsidRPr="00041776" w:rsidRDefault="00041776" w:rsidP="00041776">
      <w:pPr>
        <w:spacing w:after="240" w:line="240" w:lineRule="exact"/>
        <w:jc w:val="both"/>
        <w:outlineLvl w:val="0"/>
        <w:rPr>
          <w:rFonts w:ascii="Lato" w:eastAsia="Times New Roman" w:hAnsi="Lato" w:cs="Arial"/>
          <w:iCs/>
          <w:color w:val="000000"/>
          <w:spacing w:val="4"/>
          <w:sz w:val="20"/>
          <w:szCs w:val="20"/>
          <w:lang w:eastAsia="pl-PL"/>
        </w:rPr>
      </w:pPr>
      <w:r w:rsidRPr="00041776">
        <w:rPr>
          <w:rFonts w:ascii="Lato" w:eastAsia="Times New Roman" w:hAnsi="Lato" w:cs="Arial"/>
          <w:color w:val="000000"/>
          <w:spacing w:val="4"/>
          <w:sz w:val="20"/>
          <w:szCs w:val="20"/>
          <w:lang w:eastAsia="pl-PL"/>
        </w:rPr>
        <w:lastRenderedPageBreak/>
        <w:t xml:space="preserve">Ponadto, mając na uwadze powyższe wyjaśnienia, organ II instancji dokonał zmiany odpowiedniej części redakcyjnej </w:t>
      </w:r>
      <w:r w:rsidRPr="00041776">
        <w:rPr>
          <w:rFonts w:ascii="Lato" w:eastAsia="Times New Roman" w:hAnsi="Lato" w:cs="Arial"/>
          <w:iCs/>
          <w:color w:val="000000"/>
          <w:spacing w:val="4"/>
          <w:sz w:val="20"/>
          <w:szCs w:val="20"/>
          <w:lang w:eastAsia="pl-PL"/>
        </w:rPr>
        <w:t>kontrolowanej decyzji, dotyczącej określenia arkuszy mapy zasadniczej jako załączników do decyzji o ustaleniu lokalizacji inwestycji w zakresie sieci przesyłowej</w:t>
      </w:r>
      <w:r w:rsidRPr="00041776">
        <w:rPr>
          <w:rFonts w:ascii="Lato" w:eastAsia="Times New Roman" w:hAnsi="Lato" w:cs="Arial"/>
          <w:color w:val="000000"/>
          <w:spacing w:val="4"/>
          <w:sz w:val="20"/>
          <w:szCs w:val="20"/>
          <w:lang w:eastAsia="pl-PL"/>
        </w:rPr>
        <w:t>, szczegółowo wskazanej w pkt I niniejszej decyzji.</w:t>
      </w:r>
    </w:p>
    <w:p w14:paraId="3EE266E9" w14:textId="1D1289F2"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Dokonując dalszej analizy </w:t>
      </w:r>
      <w:r w:rsidRPr="00041776">
        <w:rPr>
          <w:rFonts w:ascii="Lato" w:eastAsia="Times New Roman" w:hAnsi="Lato" w:cs="Arial"/>
          <w:i/>
          <w:iCs/>
          <w:color w:val="000000"/>
          <w:spacing w:val="4"/>
          <w:sz w:val="20"/>
          <w:szCs w:val="20"/>
          <w:lang w:eastAsia="pl-PL"/>
        </w:rPr>
        <w:t>decyzji Wojewody Mazowieckiego</w:t>
      </w:r>
      <w:r w:rsidRPr="00041776">
        <w:rPr>
          <w:rFonts w:ascii="Lato" w:eastAsia="Times New Roman" w:hAnsi="Lato" w:cs="Arial"/>
          <w:color w:val="000000"/>
          <w:spacing w:val="4"/>
          <w:sz w:val="20"/>
          <w:szCs w:val="20"/>
          <w:lang w:eastAsia="pl-PL"/>
        </w:rPr>
        <w:t>, organ odwoławczy zwrócił również uwagę, iż w pkt I1.1 kontrolowanej decyzji, Wojewoda Mazowiecki błędnie odniósł się do mapy do celów projektowych sporządzonej w skali 1:1000, stanowiącej załączniki nr 1 – 41 do</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skarżonej decyzji. Mapy do celów projektowych załączone do wniosku o wydanie decyzji o</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ustaleniu lokalizacji strategicznej inwestycji w zakresie sieci przesyłowej zostały bowiem sporządzone w skali 1:1000 oraz 1:2000 (w ilości 41 arkuszy), a następnie zatwierdzone jako załączniki nr 1 – 41 do </w:t>
      </w:r>
      <w:r w:rsidRPr="00041776">
        <w:rPr>
          <w:rFonts w:ascii="Lato" w:eastAsia="Times New Roman" w:hAnsi="Lato" w:cs="Arial"/>
          <w:i/>
          <w:iCs/>
          <w:color w:val="000000"/>
          <w:spacing w:val="4"/>
          <w:sz w:val="20"/>
          <w:szCs w:val="20"/>
          <w:lang w:eastAsia="pl-PL"/>
        </w:rPr>
        <w:t xml:space="preserve">decyzji Wojewody Mazowieckiego. </w:t>
      </w:r>
    </w:p>
    <w:p w14:paraId="0E92BD48" w14:textId="7777777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Z uwagi na powyższe, w pkt I niniejszej decyzji </w:t>
      </w:r>
      <w:r w:rsidRPr="00041776">
        <w:rPr>
          <w:rFonts w:ascii="Lato" w:eastAsia="Times New Roman" w:hAnsi="Lato" w:cs="Arial"/>
          <w:i/>
          <w:iCs/>
          <w:color w:val="000000"/>
          <w:spacing w:val="4"/>
          <w:sz w:val="20"/>
          <w:szCs w:val="20"/>
          <w:lang w:eastAsia="pl-PL"/>
        </w:rPr>
        <w:t>Minister</w:t>
      </w:r>
      <w:r w:rsidRPr="00041776">
        <w:rPr>
          <w:rFonts w:ascii="Lato" w:eastAsia="Times New Roman" w:hAnsi="Lato" w:cs="Arial"/>
          <w:color w:val="000000"/>
          <w:spacing w:val="4"/>
          <w:sz w:val="20"/>
          <w:szCs w:val="20"/>
          <w:lang w:eastAsia="pl-PL"/>
        </w:rPr>
        <w:t xml:space="preserve">, działając na podstawie art. 138 § 1 pkt 2 kpa, dokonał zmiany powyższego zapisu skarżonej decyzji. </w:t>
      </w:r>
    </w:p>
    <w:p w14:paraId="2E743552" w14:textId="000CF0EB"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Ponadto, w myśl art. 22 ust. 1 </w:t>
      </w:r>
      <w:r w:rsidRPr="00041776">
        <w:rPr>
          <w:rFonts w:ascii="Lato" w:eastAsia="Times New Roman" w:hAnsi="Lato" w:cs="Arial"/>
          <w:i/>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xml:space="preserve"> (w brzmieniu obowiązującym od dnia 27 maja 2021 r.) w odniesieniu do nieruchomości objętych decyzją o ustaleniu lokalizacji strategicznej inwestycji w zakresie sieci przesyłowej, oznaczonych zgodnie z art. 8 ust. 1 pkt 8, w</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 zakresie sieci przesyłowej ograniczy, za odszkodowaniem, sposób korzystania z</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nieruchomości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p>
    <w:p w14:paraId="3B2E4D2D" w14:textId="7777777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Wyjaśnić należy, iż organ I instancji w pkt I1.2 zaskarżonego rozstrzygnięcia posłużył się dotychczasowym brzmieniem art. 22 ust. 1 </w:t>
      </w:r>
      <w:r w:rsidRPr="00041776">
        <w:rPr>
          <w:rFonts w:ascii="Lato" w:eastAsia="Times New Roman" w:hAnsi="Lato" w:cs="Arial"/>
          <w:i/>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xml:space="preserve">, tj. sprzed jej nowelizacji z dnia </w:t>
      </w:r>
      <w:r w:rsidRPr="00041776">
        <w:rPr>
          <w:rFonts w:ascii="Lato" w:eastAsia="Times New Roman" w:hAnsi="Lato" w:cs="Arial"/>
          <w:color w:val="000000"/>
          <w:spacing w:val="4"/>
          <w:sz w:val="20"/>
          <w:szCs w:val="20"/>
          <w:lang w:eastAsia="pl-PL"/>
        </w:rPr>
        <w:br/>
        <w:t>20 kwietnia 2021 r.</w:t>
      </w:r>
    </w:p>
    <w:p w14:paraId="7A538EA3" w14:textId="77777777"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Wobec tego, organ odwoławczy dokonał zmiany odpowiedniej części redakcyjnej </w:t>
      </w:r>
      <w:r w:rsidRPr="00041776">
        <w:rPr>
          <w:rFonts w:ascii="Lato" w:eastAsia="Times New Roman" w:hAnsi="Lato" w:cs="Arial"/>
          <w:i/>
          <w:color w:val="000000"/>
          <w:spacing w:val="4"/>
          <w:sz w:val="20"/>
          <w:szCs w:val="20"/>
          <w:lang w:eastAsia="pl-PL"/>
        </w:rPr>
        <w:t xml:space="preserve">decyzji Wojewody Mazowieckiego. </w:t>
      </w:r>
    </w:p>
    <w:p w14:paraId="7293F481" w14:textId="6B71E191" w:rsidR="00041776" w:rsidRPr="00041776" w:rsidRDefault="00041776" w:rsidP="00041776">
      <w:pPr>
        <w:spacing w:after="240" w:line="240" w:lineRule="exact"/>
        <w:jc w:val="both"/>
        <w:outlineLvl w:val="0"/>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Dalej, zauważyć należy, iż </w:t>
      </w:r>
      <w:r w:rsidRPr="00041776">
        <w:rPr>
          <w:rFonts w:ascii="Lato" w:eastAsia="Times New Roman" w:hAnsi="Lato" w:cs="Arial"/>
          <w:bCs/>
          <w:iCs/>
          <w:color w:val="000000"/>
          <w:spacing w:val="4"/>
          <w:sz w:val="20"/>
          <w:szCs w:val="20"/>
          <w:lang w:eastAsia="pl-PL"/>
        </w:rPr>
        <w:t xml:space="preserve">wniosek o wydanie decyzji o ustaleniu lokalizacji strategicznej inwestycji w zakresie sieci przesyłowej - zgodnie z art. 4 ust 1 pkt 10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 zawierać powinien, wskazanie nieruchomości, w stosunku do których decyzja o ustaleniu lokalizacji strategicznej inwestycji w zakresie sieci przesyłowej ma wywołać skutek, o którym mowa w art. 22 ust. 1,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 strategiczna inwestycja w zakresie sieci przesyłowej wymaga budowy lub przebudowy zjazdów na tych gruntach; jeżeli strategiczna inwestycja w</w:t>
      </w:r>
      <w:r w:rsidR="00782ED8">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 przypadku gdy strategiczna inwestycja w zakresie sieci przesyłowej wymaga budowy zjazdów, inwestor określa także lokalizację i parametry techniczne zjazdów, a gdy wymaga przebudowy zjazdów - ich parametry techniczne.</w:t>
      </w:r>
    </w:p>
    <w:p w14:paraId="3117EB48" w14:textId="7C78C1CD" w:rsidR="00041776" w:rsidRPr="00041776" w:rsidRDefault="00041776" w:rsidP="00041776">
      <w:pPr>
        <w:spacing w:after="240" w:line="240" w:lineRule="exact"/>
        <w:jc w:val="both"/>
        <w:outlineLvl w:val="0"/>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lastRenderedPageBreak/>
        <w:t xml:space="preserve">W myśl natomiast art. 8 ust. 1 pkt 8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 jeżeli strategiczna inwestycja w</w:t>
      </w:r>
      <w:r w:rsidR="00782ED8">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zakresie sieci przesyłowej wymaga przejścia przez grunty stanowiące własność Skarbu Państwa pokryte wodami, grunty stanowiące pas drogowy lub grunty objęte obszarem kolejowym, decyzja o ustaleniu lokalizacji strategicznej inwestycji w zakresie sieci przesyłowej określa sposób, miejsce i warunki umieszczenia na tych gruntach obiektów lub urządzeń; w</w:t>
      </w:r>
      <w:r w:rsidR="00782ED8">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przypadku gdy strategiczna inwestycja w zakresie sieci przesyłowej wymaga budowy zjazdów, decyzja o ustaleniu lokalizacji strategicznej inwestycji w zakresie sieci przesyłowej określa także lokalizację i parametry techniczne zjazdów, a gdy wymaga przebudowy zjazdów - ich parametry techniczne.</w:t>
      </w:r>
    </w:p>
    <w:p w14:paraId="7DA9EAB7" w14:textId="77777777" w:rsidR="00041776" w:rsidRPr="00041776" w:rsidRDefault="00041776" w:rsidP="00041776">
      <w:pPr>
        <w:spacing w:after="240" w:line="240" w:lineRule="exact"/>
        <w:jc w:val="both"/>
        <w:outlineLvl w:val="0"/>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t xml:space="preserve">Z powyższego wynika, iż jeżeli inwestycja wymaga przejścia przez grunty stanowiące własność Skarbu Państwa pokryte wodami, grunty stanowiące pas drogowy bądź grunty objęte obszarem kolejowym, zarówno </w:t>
      </w:r>
      <w:r w:rsidRPr="00041776">
        <w:rPr>
          <w:rFonts w:ascii="Lato" w:eastAsia="Times New Roman" w:hAnsi="Lato" w:cs="Arial"/>
          <w:bCs/>
          <w:i/>
          <w:iCs/>
          <w:color w:val="000000"/>
          <w:spacing w:val="4"/>
          <w:sz w:val="20"/>
          <w:szCs w:val="20"/>
          <w:lang w:eastAsia="pl-PL"/>
        </w:rPr>
        <w:t>inwestor</w:t>
      </w:r>
      <w:r w:rsidRPr="00041776">
        <w:rPr>
          <w:rFonts w:ascii="Lato" w:eastAsia="Times New Roman" w:hAnsi="Lato" w:cs="Arial"/>
          <w:bCs/>
          <w:iCs/>
          <w:color w:val="000000"/>
          <w:spacing w:val="4"/>
          <w:sz w:val="20"/>
          <w:szCs w:val="20"/>
          <w:lang w:eastAsia="pl-PL"/>
        </w:rPr>
        <w:t xml:space="preserve"> we wniosku lokalizacyjnym, jak i organ wydający decyzję lokalizacyjną, powinni określić sposób, miejsce i warunki umieszczenia na tych gruntach obiektów lub urządzeń. </w:t>
      </w:r>
    </w:p>
    <w:p w14:paraId="7A9E6C35" w14:textId="597C8A62"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Po dokonaniu analizy zgromadzonego w przedmiotowej sprawie materiału dowodowego, </w:t>
      </w:r>
      <w:r w:rsidRPr="00041776">
        <w:rPr>
          <w:rFonts w:ascii="Lato" w:eastAsia="Times New Roman" w:hAnsi="Lato" w:cs="Arial"/>
          <w:i/>
          <w:color w:val="000000"/>
          <w:spacing w:val="4"/>
          <w:sz w:val="20"/>
          <w:szCs w:val="20"/>
          <w:lang w:eastAsia="pl-PL"/>
        </w:rPr>
        <w:t>Minister</w:t>
      </w:r>
      <w:r w:rsidRPr="00041776">
        <w:rPr>
          <w:rFonts w:ascii="Lato" w:eastAsia="Times New Roman" w:hAnsi="Lato" w:cs="Arial"/>
          <w:color w:val="000000"/>
          <w:spacing w:val="4"/>
          <w:sz w:val="20"/>
          <w:szCs w:val="20"/>
          <w:lang w:eastAsia="pl-PL"/>
        </w:rPr>
        <w:t xml:space="preserve"> stwierdził, iż </w:t>
      </w:r>
      <w:r w:rsidRPr="00041776">
        <w:rPr>
          <w:rFonts w:ascii="Lato" w:eastAsia="Times New Roman" w:hAnsi="Lato" w:cs="Arial"/>
          <w:i/>
          <w:color w:val="000000"/>
          <w:spacing w:val="4"/>
          <w:sz w:val="20"/>
          <w:szCs w:val="20"/>
          <w:lang w:eastAsia="pl-PL"/>
        </w:rPr>
        <w:t>inwestor</w:t>
      </w:r>
      <w:r w:rsidRPr="00041776">
        <w:rPr>
          <w:rFonts w:ascii="Lato" w:eastAsia="Times New Roman" w:hAnsi="Lato" w:cs="Arial"/>
          <w:color w:val="000000"/>
          <w:spacing w:val="4"/>
          <w:sz w:val="20"/>
          <w:szCs w:val="20"/>
          <w:lang w:eastAsia="pl-PL"/>
        </w:rPr>
        <w:t xml:space="preserve"> we wniosku o wydanie decyzji o ustaleniu lokalizacji inwestycji w zakresie sieci przesyłowej, a następnie organ I instancji w </w:t>
      </w:r>
      <w:r w:rsidRPr="00041776">
        <w:rPr>
          <w:rFonts w:ascii="Lato" w:eastAsia="Times New Roman" w:hAnsi="Lato" w:cs="Arial"/>
          <w:i/>
          <w:color w:val="000000"/>
          <w:spacing w:val="4"/>
          <w:sz w:val="20"/>
          <w:szCs w:val="20"/>
          <w:lang w:eastAsia="pl-PL"/>
        </w:rPr>
        <w:t>decyzji Wojewody Mazowieckiego</w:t>
      </w:r>
      <w:r w:rsidRPr="00041776">
        <w:rPr>
          <w:rFonts w:ascii="Lato" w:eastAsia="Times New Roman" w:hAnsi="Lato" w:cs="Arial"/>
          <w:color w:val="000000"/>
          <w:spacing w:val="4"/>
          <w:sz w:val="20"/>
          <w:szCs w:val="20"/>
          <w:lang w:eastAsia="pl-PL"/>
        </w:rPr>
        <w:t xml:space="preserve">, dokonali wskazania </w:t>
      </w:r>
      <w:r w:rsidRPr="00041776">
        <w:rPr>
          <w:rFonts w:ascii="Lato" w:eastAsia="Times New Roman" w:hAnsi="Lato" w:cs="Arial"/>
          <w:bCs/>
          <w:iCs/>
          <w:color w:val="000000"/>
          <w:spacing w:val="4"/>
          <w:sz w:val="20"/>
          <w:szCs w:val="20"/>
          <w:lang w:eastAsia="pl-PL"/>
        </w:rPr>
        <w:t>nieruchomości, w tym gruntów stanowiących własność Skarbu Państwa pokrytych wodami, gruntów stanowiących pas drogowy oraz gruntów objętych obszarem kolejowym, w</w:t>
      </w:r>
      <w:r w:rsidR="00782ED8">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 xml:space="preserve">stosunku do których decyzja o ustaleniu lokalizacji inwestycji w zakresie sieci przesyłowej ma wywołać skutek, o którym mowa w art. 22 ust. 1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w:t>
      </w:r>
    </w:p>
    <w:p w14:paraId="2AAA25AA" w14:textId="77777777" w:rsidR="00041776" w:rsidRPr="00041776" w:rsidRDefault="00041776" w:rsidP="00041776">
      <w:pPr>
        <w:spacing w:after="240" w:line="240" w:lineRule="exact"/>
        <w:jc w:val="both"/>
        <w:outlineLvl w:val="0"/>
        <w:rPr>
          <w:rFonts w:ascii="Lato" w:eastAsia="Times New Roman" w:hAnsi="Lato" w:cs="Arial"/>
          <w:bCs/>
          <w:iCs/>
          <w:color w:val="000000"/>
          <w:spacing w:val="4"/>
          <w:sz w:val="20"/>
          <w:szCs w:val="20"/>
          <w:lang w:eastAsia="pl-PL"/>
        </w:rPr>
      </w:pPr>
      <w:r w:rsidRPr="00041776">
        <w:rPr>
          <w:rFonts w:ascii="Lato" w:eastAsia="Times New Roman" w:hAnsi="Lato" w:cs="Arial"/>
          <w:color w:val="000000"/>
          <w:spacing w:val="4"/>
          <w:sz w:val="20"/>
          <w:szCs w:val="20"/>
          <w:lang w:eastAsia="pl-PL"/>
        </w:rPr>
        <w:t xml:space="preserve">Pomimo wskazania w </w:t>
      </w:r>
      <w:r w:rsidRPr="00041776">
        <w:rPr>
          <w:rFonts w:ascii="Lato" w:eastAsia="Times New Roman" w:hAnsi="Lato" w:cs="Arial"/>
          <w:i/>
          <w:color w:val="000000"/>
          <w:spacing w:val="4"/>
          <w:sz w:val="20"/>
          <w:szCs w:val="20"/>
          <w:lang w:eastAsia="pl-PL"/>
        </w:rPr>
        <w:t>decyzji Wojewody Mazowieckiego</w:t>
      </w:r>
      <w:r w:rsidRPr="00041776">
        <w:rPr>
          <w:rFonts w:ascii="Lato" w:eastAsia="Times New Roman" w:hAnsi="Lato" w:cs="Arial"/>
          <w:color w:val="000000"/>
          <w:spacing w:val="4"/>
          <w:sz w:val="20"/>
          <w:szCs w:val="20"/>
          <w:lang w:eastAsia="pl-PL"/>
        </w:rPr>
        <w:t xml:space="preserve">, że planowane przedsięwzięcie </w:t>
      </w:r>
      <w:r w:rsidRPr="00041776">
        <w:rPr>
          <w:rFonts w:ascii="Lato" w:eastAsia="Times New Roman" w:hAnsi="Lato" w:cs="Arial"/>
          <w:bCs/>
          <w:iCs/>
          <w:color w:val="000000"/>
          <w:spacing w:val="4"/>
          <w:sz w:val="20"/>
          <w:szCs w:val="20"/>
          <w:lang w:eastAsia="pl-PL"/>
        </w:rPr>
        <w:t xml:space="preserve">wymaga przejścia przez grunty stanowiące własność Skarbu Państwa pokryte wodami, grunty stanowiące pas drogowy i grunty objęte obszarem kolejowym, organ odwoławczy stwierdził następujące nieprawidłowości w tym zakresie. Po pierwsze, Wojewoda Mazowiecki w zaskarżonej decyzji, nie określił sposobu i miejsca przejścia inwestycji przez grunty stanowiące własność Skarbu Państwa pokryte wodami, grunty stanowiące pas drogowy oraz grunty objęte obszarem kolejowym. Po drugie, zamieszczone na str. 11-13 zapisy, których intencją - jak można wywnioskować z ich treści - jest określenie warunków umieszczenia na tych gruntach obiektów lub urządzeń objętych inwestycją - w ocenie </w:t>
      </w:r>
      <w:r w:rsidRPr="00041776">
        <w:rPr>
          <w:rFonts w:ascii="Lato" w:eastAsia="Times New Roman" w:hAnsi="Lato" w:cs="Arial"/>
          <w:bCs/>
          <w:i/>
          <w:iCs/>
          <w:color w:val="000000"/>
          <w:spacing w:val="4"/>
          <w:sz w:val="20"/>
          <w:szCs w:val="20"/>
          <w:lang w:eastAsia="pl-PL"/>
        </w:rPr>
        <w:t>Ministra</w:t>
      </w:r>
      <w:r w:rsidRPr="00041776">
        <w:rPr>
          <w:rFonts w:ascii="Lato" w:eastAsia="Times New Roman" w:hAnsi="Lato" w:cs="Arial"/>
          <w:bCs/>
          <w:iCs/>
          <w:color w:val="000000"/>
          <w:spacing w:val="4"/>
          <w:sz w:val="20"/>
          <w:szCs w:val="20"/>
          <w:lang w:eastAsia="pl-PL"/>
        </w:rPr>
        <w:t xml:space="preserve"> - nie dotyczą rzeczonych warunków. Stanowią one bowiem przytoczenie treści uzyskanych przez </w:t>
      </w:r>
      <w:r w:rsidRPr="00041776">
        <w:rPr>
          <w:rFonts w:ascii="Lato" w:eastAsia="Times New Roman" w:hAnsi="Lato" w:cs="Arial"/>
          <w:bCs/>
          <w:i/>
          <w:iCs/>
          <w:color w:val="000000"/>
          <w:spacing w:val="4"/>
          <w:sz w:val="20"/>
          <w:szCs w:val="20"/>
          <w:lang w:eastAsia="pl-PL"/>
        </w:rPr>
        <w:t>inwestora</w:t>
      </w:r>
      <w:r w:rsidRPr="00041776">
        <w:rPr>
          <w:rFonts w:ascii="Lato" w:eastAsia="Times New Roman" w:hAnsi="Lato" w:cs="Arial"/>
          <w:bCs/>
          <w:iCs/>
          <w:color w:val="000000"/>
          <w:spacing w:val="4"/>
          <w:sz w:val="20"/>
          <w:szCs w:val="20"/>
          <w:lang w:eastAsia="pl-PL"/>
        </w:rPr>
        <w:t xml:space="preserve"> opinii do wniosku lokalizacyjnego lub wskazanie, iż w ustawowym terminie takich opinii nie wydano, nie wyjaśniając przy tym potrzeby umieszczenia tego rodzaju zapisów. </w:t>
      </w:r>
    </w:p>
    <w:p w14:paraId="5C73C0B3" w14:textId="5E15B1A8" w:rsidR="00041776" w:rsidRPr="00041776" w:rsidRDefault="00041776" w:rsidP="00041776">
      <w:pPr>
        <w:widowControl w:val="0"/>
        <w:spacing w:after="240" w:line="240" w:lineRule="exact"/>
        <w:jc w:val="both"/>
        <w:rPr>
          <w:rFonts w:ascii="Lato" w:eastAsia="Times New Roman" w:hAnsi="Lato" w:cs="Arial"/>
          <w:bCs/>
          <w:iCs/>
          <w:spacing w:val="4"/>
          <w:sz w:val="20"/>
          <w:szCs w:val="20"/>
          <w:lang w:eastAsia="pl-PL"/>
        </w:rPr>
      </w:pPr>
      <w:r w:rsidRPr="00041776">
        <w:rPr>
          <w:rFonts w:ascii="Lato" w:eastAsia="Times New Roman" w:hAnsi="Lato" w:cs="Arial"/>
          <w:bCs/>
          <w:iCs/>
          <w:spacing w:val="4"/>
          <w:sz w:val="20"/>
          <w:szCs w:val="20"/>
          <w:lang w:eastAsia="pl-PL"/>
        </w:rPr>
        <w:t xml:space="preserve">Natomiast, w ocenie </w:t>
      </w:r>
      <w:r w:rsidRPr="00041776">
        <w:rPr>
          <w:rFonts w:ascii="Lato" w:eastAsia="Times New Roman" w:hAnsi="Lato" w:cs="Arial"/>
          <w:bCs/>
          <w:i/>
          <w:iCs/>
          <w:spacing w:val="4"/>
          <w:sz w:val="20"/>
          <w:szCs w:val="20"/>
          <w:lang w:eastAsia="pl-PL"/>
        </w:rPr>
        <w:t>Ministra</w:t>
      </w:r>
      <w:r w:rsidRPr="00041776">
        <w:rPr>
          <w:rFonts w:ascii="Lato" w:eastAsia="Times New Roman" w:hAnsi="Lato" w:cs="Arial"/>
          <w:bCs/>
          <w:iCs/>
          <w:spacing w:val="4"/>
          <w:sz w:val="20"/>
          <w:szCs w:val="20"/>
          <w:lang w:eastAsia="pl-PL"/>
        </w:rPr>
        <w:t>, nie jest rolą organu orzekającego niejako „automatyczne” powielanie całości treści opinii w decyzji lokalizacyjnej, jak to uczynił Wojewoda Mazowiecki na</w:t>
      </w:r>
      <w:r w:rsidR="00782ED8">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stronach 11-13 zaskarżonej decyzji. Gdyby wolą ustawodawcy było, aby np. przy ustalaniu w</w:t>
      </w:r>
      <w:r w:rsidR="00782ED8">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decyzji lokalizacyjnej sposobu, miejsca i warunków umieszczenia obiektów lub urządzeń na</w:t>
      </w:r>
      <w:r w:rsidR="00782ED8">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 xml:space="preserve">gruntach stanowiących własność Skarbu Państwa pokrytych wodami, gruntach stanowiących pas drogowy bądź gruntach objętych obszarem kolejowym, organ był bezwzględnie związany treścią wydanych przez odpowiednie podmioty opinii, czy też opinie te musiałyby stanowić samodzielny element części orzeczniczej decyzji, z pewnością znalazłoby to swoje odzwierciedlenie w treści przepisów </w:t>
      </w:r>
      <w:r w:rsidRPr="00041776">
        <w:rPr>
          <w:rFonts w:ascii="Lato" w:eastAsia="Times New Roman" w:hAnsi="Lato" w:cs="Arial"/>
          <w:bCs/>
          <w:i/>
          <w:iCs/>
          <w:spacing w:val="4"/>
          <w:sz w:val="20"/>
          <w:szCs w:val="20"/>
          <w:lang w:eastAsia="pl-PL"/>
        </w:rPr>
        <w:t>specustawy przesyłowej.</w:t>
      </w:r>
      <w:r w:rsidRPr="00041776">
        <w:rPr>
          <w:rFonts w:ascii="Lato" w:eastAsia="Times New Roman" w:hAnsi="Lato" w:cs="Arial"/>
          <w:bCs/>
          <w:iCs/>
          <w:spacing w:val="4"/>
          <w:sz w:val="20"/>
          <w:szCs w:val="20"/>
          <w:lang w:eastAsia="pl-PL"/>
        </w:rPr>
        <w:t xml:space="preserve"> Skoro tego jednak racjonalny ustawodawca nie uczynił, to oznacza, że opinie przedkładane wraz z wnioskiem lokalizacyjnym, nie są wiążące dla organu, nie stanowią elementu orzeczniczego decyzji lokalizacyjnej, i</w:t>
      </w:r>
      <w:r w:rsidR="00782ED8">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 xml:space="preserve">ewentualnie mogą mieć jedynie charakter pomocniczy, przy ustalaniu ww. warunków a fakt ich wydania można przytoczyć w uzasadnieniu rozstrzygnięcia. Tak samo organ ustalający lokalizację inwestycji w zakresie sieci przesyłowej, </w:t>
      </w:r>
      <w:r w:rsidRPr="00041776">
        <w:rPr>
          <w:rFonts w:ascii="Lato" w:eastAsia="Times New Roman" w:hAnsi="Lato" w:cs="Arial"/>
          <w:bCs/>
          <w:iCs/>
          <w:spacing w:val="4"/>
          <w:sz w:val="20"/>
          <w:szCs w:val="20"/>
          <w:lang w:eastAsia="pl-PL" w:bidi="pl-PL"/>
        </w:rPr>
        <w:t xml:space="preserve">nie jest związany opiniami przedkładanymi przez </w:t>
      </w:r>
      <w:r w:rsidRPr="00041776">
        <w:rPr>
          <w:rFonts w:ascii="Lato" w:eastAsia="Times New Roman" w:hAnsi="Lato" w:cs="Arial"/>
          <w:bCs/>
          <w:i/>
          <w:iCs/>
          <w:spacing w:val="4"/>
          <w:sz w:val="20"/>
          <w:szCs w:val="20"/>
          <w:lang w:eastAsia="pl-PL" w:bidi="pl-PL"/>
        </w:rPr>
        <w:t>inwestora</w:t>
      </w:r>
      <w:r w:rsidRPr="00041776">
        <w:rPr>
          <w:rFonts w:ascii="Lato" w:eastAsia="Times New Roman" w:hAnsi="Lato" w:cs="Arial"/>
          <w:bCs/>
          <w:iCs/>
          <w:spacing w:val="4"/>
          <w:sz w:val="20"/>
          <w:szCs w:val="20"/>
          <w:lang w:eastAsia="pl-PL" w:bidi="pl-PL"/>
        </w:rPr>
        <w:t xml:space="preserve"> do wniosku lokalizacyjnego.</w:t>
      </w:r>
      <w:r w:rsidRPr="00041776">
        <w:rPr>
          <w:rFonts w:ascii="Lato" w:eastAsia="Times New Roman" w:hAnsi="Lato" w:cs="Arial"/>
          <w:bCs/>
          <w:iCs/>
          <w:spacing w:val="4"/>
          <w:sz w:val="20"/>
          <w:szCs w:val="20"/>
          <w:lang w:eastAsia="pl-PL"/>
        </w:rPr>
        <w:t xml:space="preserve"> </w:t>
      </w:r>
      <w:r w:rsidRPr="00041776">
        <w:rPr>
          <w:rFonts w:ascii="Lato" w:eastAsia="Times New Roman" w:hAnsi="Lato" w:cs="Arial"/>
          <w:bCs/>
          <w:iCs/>
          <w:spacing w:val="4"/>
          <w:sz w:val="20"/>
          <w:szCs w:val="20"/>
          <w:lang w:eastAsia="pl-PL" w:bidi="pl-PL"/>
        </w:rPr>
        <w:t xml:space="preserve">Natomiast wyraźnie wskazać należy, iż zgodnie z art. 4 </w:t>
      </w:r>
      <w:r w:rsidR="00AD6CEF">
        <w:rPr>
          <w:rFonts w:ascii="Lato" w:eastAsia="Times New Roman" w:hAnsi="Lato" w:cs="Arial"/>
          <w:bCs/>
          <w:iCs/>
          <w:spacing w:val="4"/>
          <w:sz w:val="20"/>
          <w:szCs w:val="20"/>
          <w:lang w:eastAsia="pl-PL" w:bidi="pl-PL"/>
        </w:rPr>
        <w:br/>
      </w:r>
      <w:r w:rsidRPr="00041776">
        <w:rPr>
          <w:rFonts w:ascii="Lato" w:eastAsia="Times New Roman" w:hAnsi="Lato" w:cs="Arial"/>
          <w:bCs/>
          <w:iCs/>
          <w:spacing w:val="4"/>
          <w:sz w:val="20"/>
          <w:szCs w:val="20"/>
          <w:lang w:eastAsia="pl-PL" w:bidi="pl-PL"/>
        </w:rPr>
        <w:t xml:space="preserve">ust. 1a </w:t>
      </w:r>
      <w:r w:rsidRPr="00041776">
        <w:rPr>
          <w:rFonts w:ascii="Lato" w:eastAsia="Times New Roman" w:hAnsi="Lato" w:cs="Arial"/>
          <w:bCs/>
          <w:i/>
          <w:iCs/>
          <w:spacing w:val="4"/>
          <w:sz w:val="20"/>
          <w:szCs w:val="20"/>
          <w:lang w:eastAsia="pl-PL" w:bidi="pl-PL"/>
        </w:rPr>
        <w:t>specustawy przesyłowej</w:t>
      </w:r>
      <w:r w:rsidRPr="00041776">
        <w:rPr>
          <w:rFonts w:ascii="Lato" w:eastAsia="Times New Roman" w:hAnsi="Lato" w:cs="Arial"/>
          <w:bCs/>
          <w:iCs/>
          <w:spacing w:val="4"/>
          <w:sz w:val="20"/>
          <w:szCs w:val="20"/>
          <w:lang w:eastAsia="pl-PL" w:bidi="pl-PL"/>
        </w:rPr>
        <w:t>, nie można uzależniać ustalenia lokalizacji strategicznej inwestycji w</w:t>
      </w:r>
      <w:r w:rsidR="00782ED8">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zakresie sieci przesyłowej od zobowiązania inwestora do spełnienia nieprzewidzianych </w:t>
      </w:r>
      <w:r w:rsidRPr="00041776">
        <w:rPr>
          <w:rFonts w:ascii="Lato" w:eastAsia="Times New Roman" w:hAnsi="Lato" w:cs="Arial"/>
          <w:bCs/>
          <w:iCs/>
          <w:spacing w:val="4"/>
          <w:sz w:val="20"/>
          <w:szCs w:val="20"/>
          <w:lang w:eastAsia="pl-PL" w:bidi="pl-PL"/>
        </w:rPr>
        <w:lastRenderedPageBreak/>
        <w:t>odrębnymi przepisami świadczeń lub warunków.</w:t>
      </w:r>
    </w:p>
    <w:p w14:paraId="5FB479FA" w14:textId="232CE2AD" w:rsidR="00041776" w:rsidRPr="00041776" w:rsidRDefault="00041776" w:rsidP="00041776">
      <w:pPr>
        <w:widowControl w:val="0"/>
        <w:spacing w:after="240" w:line="240" w:lineRule="exact"/>
        <w:jc w:val="both"/>
        <w:rPr>
          <w:rFonts w:ascii="Lato" w:eastAsia="Times New Roman" w:hAnsi="Lato" w:cs="Arial"/>
          <w:bCs/>
          <w:iCs/>
          <w:spacing w:val="4"/>
          <w:sz w:val="20"/>
          <w:szCs w:val="20"/>
          <w:lang w:eastAsia="pl-PL"/>
        </w:rPr>
      </w:pPr>
      <w:r w:rsidRPr="00041776">
        <w:rPr>
          <w:rFonts w:ascii="Lato" w:eastAsia="Times New Roman" w:hAnsi="Lato" w:cs="Arial"/>
          <w:bCs/>
          <w:iCs/>
          <w:spacing w:val="4"/>
          <w:sz w:val="20"/>
          <w:szCs w:val="20"/>
          <w:lang w:eastAsia="pl-PL"/>
        </w:rPr>
        <w:t>Podkreślenia wymaga, iż opinia, w przeciwieństwie do uzgodnienia, nie jest formą o znaczeniu stanowczym, bowiem nie wiąże organu administracyjnego rozstrzygającego sprawę. W</w:t>
      </w:r>
      <w:r w:rsidR="00782ED8">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29B85BB1" w14:textId="77777777" w:rsidR="00041776" w:rsidRPr="00041776" w:rsidRDefault="00041776" w:rsidP="00041776">
      <w:pPr>
        <w:widowControl w:val="0"/>
        <w:spacing w:after="240" w:line="240" w:lineRule="exact"/>
        <w:jc w:val="both"/>
        <w:rPr>
          <w:rFonts w:ascii="Lato" w:eastAsia="Times New Roman" w:hAnsi="Lato" w:cs="Arial"/>
          <w:bCs/>
          <w:iCs/>
          <w:spacing w:val="4"/>
          <w:sz w:val="20"/>
          <w:szCs w:val="20"/>
          <w:lang w:eastAsia="pl-PL"/>
        </w:rPr>
      </w:pPr>
      <w:r w:rsidRPr="00041776">
        <w:rPr>
          <w:rFonts w:ascii="Lato" w:eastAsia="Times New Roman" w:hAnsi="Lato" w:cs="Arial"/>
          <w:bCs/>
          <w:iCs/>
          <w:spacing w:val="4"/>
          <w:sz w:val="20"/>
          <w:szCs w:val="20"/>
          <w:lang w:eastAsia="pl-PL"/>
        </w:rPr>
        <w:t xml:space="preserve">Tym samym uznać należy, iż powołanie przez Wojewodę Mazowieckiego treści opinii oraz wskazanie, iż stanowią one warunki techniczne realizacji inwestycji było działaniem pozbawionym podstaw prawnych. </w:t>
      </w:r>
    </w:p>
    <w:p w14:paraId="20A2500C" w14:textId="77777777"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Kierując się powyższym, </w:t>
      </w:r>
      <w:r w:rsidRPr="00041776">
        <w:rPr>
          <w:rFonts w:ascii="Lato" w:eastAsia="Times New Roman" w:hAnsi="Lato" w:cs="Arial"/>
          <w:i/>
          <w:iCs/>
          <w:spacing w:val="4"/>
          <w:sz w:val="20"/>
          <w:szCs w:val="20"/>
          <w:lang w:eastAsia="pl-PL"/>
        </w:rPr>
        <w:t>Minister</w:t>
      </w:r>
      <w:r w:rsidRPr="00041776">
        <w:rPr>
          <w:rFonts w:ascii="Lato" w:eastAsia="Times New Roman" w:hAnsi="Lato" w:cs="Arial"/>
          <w:spacing w:val="4"/>
          <w:sz w:val="20"/>
          <w:szCs w:val="20"/>
          <w:lang w:eastAsia="pl-PL"/>
        </w:rPr>
        <w:t xml:space="preserve"> uchylił również zapisy powielające pozostałe opinie uzyskane przez </w:t>
      </w:r>
      <w:r w:rsidRPr="00041776">
        <w:rPr>
          <w:rFonts w:ascii="Lato" w:eastAsia="Times New Roman" w:hAnsi="Lato" w:cs="Arial"/>
          <w:i/>
          <w:iCs/>
          <w:spacing w:val="4"/>
          <w:sz w:val="20"/>
          <w:szCs w:val="20"/>
          <w:lang w:eastAsia="pl-PL"/>
        </w:rPr>
        <w:t>inwestora</w:t>
      </w:r>
      <w:r w:rsidRPr="00041776">
        <w:rPr>
          <w:rFonts w:ascii="Lato" w:eastAsia="Times New Roman" w:hAnsi="Lato" w:cs="Arial"/>
          <w:spacing w:val="4"/>
          <w:sz w:val="20"/>
          <w:szCs w:val="20"/>
          <w:lang w:eastAsia="pl-PL"/>
        </w:rPr>
        <w:t xml:space="preserve">, znajdujące się na stronach od 9 do 13 zaskarżonej decyzji. </w:t>
      </w:r>
    </w:p>
    <w:p w14:paraId="0DE59F6C" w14:textId="014D7452"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Dokonując dalszej analizy </w:t>
      </w:r>
      <w:r w:rsidRPr="00041776">
        <w:rPr>
          <w:rFonts w:ascii="Lato" w:eastAsia="Times New Roman" w:hAnsi="Lato" w:cs="Arial"/>
          <w:i/>
          <w:iCs/>
          <w:color w:val="000000"/>
          <w:spacing w:val="4"/>
          <w:sz w:val="20"/>
          <w:szCs w:val="20"/>
          <w:lang w:eastAsia="pl-PL"/>
        </w:rPr>
        <w:t>decyzji Wojewody Mazowieckiego</w:t>
      </w:r>
      <w:r w:rsidRPr="00041776">
        <w:rPr>
          <w:rFonts w:ascii="Lato" w:eastAsia="Times New Roman" w:hAnsi="Lato" w:cs="Arial"/>
          <w:color w:val="000000"/>
          <w:spacing w:val="4"/>
          <w:sz w:val="20"/>
          <w:szCs w:val="20"/>
          <w:lang w:eastAsia="pl-PL"/>
        </w:rPr>
        <w:t xml:space="preserve">, organ odwoławczy zwrócił również uwagę, iż w pkt VII.1 kontrolowanej decyzji Wojewoda Mazowiecki odniósł się do </w:t>
      </w:r>
      <w:r w:rsidRPr="00041776">
        <w:rPr>
          <w:rFonts w:ascii="Lato" w:eastAsia="Times New Roman" w:hAnsi="Lato" w:cs="Arial"/>
          <w:bCs/>
          <w:color w:val="000000"/>
          <w:spacing w:val="4"/>
          <w:sz w:val="20"/>
          <w:szCs w:val="20"/>
          <w:lang w:eastAsia="pl-PL"/>
        </w:rPr>
        <w:t>rozporządzenia Rady Ministrów z dnia 9 listopada 2010 r. w sprawie przedsięwzięć mogących znacząco oddziaływać na środowisko (t.j. Dz. U. z 2016 r., poz. 71), które obowiązywało do dnia 10</w:t>
      </w:r>
      <w:r w:rsidR="00782ED8">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 xml:space="preserve">października 2019 r.  i zastąpione zostało rozporządzeniem Rady Ministrów z dnia 10 września 2019 r. w sprawie przedsięwzięć mogących znacząco oddziaływać na środowisko </w:t>
      </w:r>
      <w:r w:rsidR="00AD6CEF">
        <w:rPr>
          <w:rFonts w:ascii="Lato" w:eastAsia="Times New Roman" w:hAnsi="Lato" w:cs="Arial"/>
          <w:bCs/>
          <w:color w:val="000000"/>
          <w:spacing w:val="4"/>
          <w:sz w:val="20"/>
          <w:szCs w:val="20"/>
          <w:lang w:eastAsia="pl-PL"/>
        </w:rPr>
        <w:br/>
      </w:r>
      <w:r w:rsidRPr="00041776">
        <w:rPr>
          <w:rFonts w:ascii="Lato" w:eastAsia="Times New Roman" w:hAnsi="Lato" w:cs="Arial"/>
          <w:bCs/>
          <w:color w:val="000000"/>
          <w:spacing w:val="4"/>
          <w:sz w:val="20"/>
          <w:szCs w:val="20"/>
          <w:lang w:eastAsia="pl-PL"/>
        </w:rPr>
        <w:t>(Dz. U. z 2019 r., poz. 1839).</w:t>
      </w:r>
    </w:p>
    <w:p w14:paraId="3D21BB84" w14:textId="07A145D3" w:rsidR="00041776" w:rsidRPr="00041776" w:rsidRDefault="00041776" w:rsidP="00041776">
      <w:pPr>
        <w:spacing w:after="240" w:line="240" w:lineRule="exact"/>
        <w:jc w:val="both"/>
        <w:outlineLvl w:val="0"/>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Z uwagi na powyższe, w pkt I niniejszej decyzji </w:t>
      </w:r>
      <w:r w:rsidRPr="00041776">
        <w:rPr>
          <w:rFonts w:ascii="Lato" w:eastAsia="Times New Roman" w:hAnsi="Lato" w:cs="Arial"/>
          <w:i/>
          <w:iCs/>
          <w:color w:val="000000"/>
          <w:spacing w:val="4"/>
          <w:sz w:val="20"/>
          <w:szCs w:val="20"/>
          <w:lang w:eastAsia="pl-PL"/>
        </w:rPr>
        <w:t>Minister</w:t>
      </w:r>
      <w:r w:rsidRPr="00041776">
        <w:rPr>
          <w:rFonts w:ascii="Lato" w:eastAsia="Times New Roman" w:hAnsi="Lato" w:cs="Arial"/>
          <w:color w:val="000000"/>
          <w:spacing w:val="4"/>
          <w:sz w:val="20"/>
          <w:szCs w:val="20"/>
          <w:lang w:eastAsia="pl-PL"/>
        </w:rPr>
        <w:t xml:space="preserve"> dokonał zmiany ww. zapisu znajdującego się w pkt VII.1 zaskarżonej decyzji. </w:t>
      </w:r>
    </w:p>
    <w:p w14:paraId="52238328" w14:textId="77777777" w:rsidR="00041776" w:rsidRPr="00041776" w:rsidRDefault="00041776" w:rsidP="00041776">
      <w:pPr>
        <w:spacing w:after="240" w:line="240" w:lineRule="exact"/>
        <w:jc w:val="both"/>
        <w:outlineLvl w:val="0"/>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 xml:space="preserve">Organ odwoławczy, dokonując rozstrzygnięcia, o którym mowa w pkt I niniejszej decyzji, uznał, że nie narusza ono zasady dwuinstancyjności postępowania, wyrażonej w art. 15 </w:t>
      </w:r>
      <w:r w:rsidRPr="00041776">
        <w:rPr>
          <w:rFonts w:ascii="Lato" w:eastAsia="Times New Roman" w:hAnsi="Lato" w:cs="Arial"/>
          <w:bCs/>
          <w:i/>
          <w:spacing w:val="4"/>
          <w:sz w:val="20"/>
          <w:szCs w:val="20"/>
          <w:lang w:eastAsia="pl-PL"/>
        </w:rPr>
        <w:t>kpa</w:t>
      </w:r>
      <w:r w:rsidRPr="00041776">
        <w:rPr>
          <w:rFonts w:ascii="Lato" w:eastAsia="Times New Roman" w:hAnsi="Lato" w:cs="Arial"/>
          <w:bCs/>
          <w:spacing w:val="4"/>
          <w:sz w:val="20"/>
          <w:szCs w:val="20"/>
          <w:lang w:eastAsia="pl-PL"/>
        </w:rPr>
        <w:t>.</w:t>
      </w:r>
    </w:p>
    <w:p w14:paraId="376B64F5" w14:textId="77777777" w:rsidR="00041776" w:rsidRPr="00041776" w:rsidRDefault="00041776" w:rsidP="00041776">
      <w:pPr>
        <w:spacing w:after="240" w:line="240" w:lineRule="exact"/>
        <w:jc w:val="both"/>
        <w:outlineLvl w:val="0"/>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Badając prawidłowość pozostałej części zaskarżonej decyzji, organ odwoławczy stwierdził brak podstaw do jej zakwestionowania.</w:t>
      </w:r>
    </w:p>
    <w:p w14:paraId="2E0CD329" w14:textId="170A391C"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Rozpatrując zaś odwołania Skarżących, w pierwszej kolejności wskazać należy, że zarówno wojewoda orzekający w sprawie jako organ I instancji, jak i </w:t>
      </w:r>
      <w:r w:rsidRPr="00041776">
        <w:rPr>
          <w:rFonts w:ascii="Lato" w:eastAsia="Times New Roman" w:hAnsi="Lato" w:cs="Arial"/>
          <w:i/>
          <w:spacing w:val="4"/>
          <w:sz w:val="20"/>
          <w:szCs w:val="20"/>
          <w:lang w:eastAsia="pl-PL"/>
        </w:rPr>
        <w:t>Minister</w:t>
      </w:r>
      <w:r w:rsidRPr="00041776">
        <w:rPr>
          <w:rFonts w:ascii="Lato" w:eastAsia="Times New Roman" w:hAnsi="Lato" w:cs="Arial"/>
          <w:spacing w:val="4"/>
          <w:sz w:val="20"/>
          <w:szCs w:val="20"/>
          <w:lang w:eastAsia="pl-PL"/>
        </w:rPr>
        <w:t xml:space="preserve"> działający jako organ odwoławczy, pełnią w procesie inwestycyjnym funkcję organów, które będąc właściwe do</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wydania decyzji 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14:paraId="3D0DA2A9" w14:textId="7BCB9930"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To inwestor we wniosku o wydanie decyzji o ustaleniu lokalizacji strategicznej inwestycji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zakresie sieci przesyłowej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041776">
        <w:rPr>
          <w:rFonts w:ascii="Lato" w:eastAsia="Times New Roman" w:hAnsi="Lato" w:cs="Arial"/>
          <w:spacing w:val="4"/>
          <w:sz w:val="20"/>
          <w:szCs w:val="20"/>
          <w:lang w:eastAsia="pl-PL"/>
        </w:rPr>
        <w:t>i</w:t>
      </w:r>
      <w:proofErr w:type="spellEnd"/>
      <w:r w:rsidRPr="00041776">
        <w:rPr>
          <w:rFonts w:ascii="Lato" w:eastAsia="Times New Roman" w:hAnsi="Lato" w:cs="Arial"/>
          <w:spacing w:val="4"/>
          <w:sz w:val="20"/>
          <w:szCs w:val="20"/>
          <w:lang w:eastAsia="pl-PL"/>
        </w:rPr>
        <w:t xml:space="preserve"> II instancji podlega zgodność z prawem planowanego przedsięwzięcia, w szczególności spełnienie warunków zawartych w przepisach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Inwestor jest zatem kreatorem miejsca, sposobu i kształtu realizacji inwestycji, natomiast organ orzekający wyznacza dopuszczalne prawem granice tej kreacji, poprzez </w:t>
      </w:r>
      <w:r w:rsidRPr="00041776">
        <w:rPr>
          <w:rFonts w:ascii="Lato" w:eastAsia="Times New Roman" w:hAnsi="Lato" w:cs="Arial"/>
          <w:spacing w:val="4"/>
          <w:sz w:val="20"/>
          <w:szCs w:val="20"/>
          <w:lang w:eastAsia="pl-PL"/>
        </w:rPr>
        <w:lastRenderedPageBreak/>
        <w:t>dokonywanie oceny prawnej, kończącej się aktem władztwa publicznego, zakreślającego te</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granice. Przepisy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nie zawierają również wymogu przedstawienia przez inwestora różnych wariantów przebiegu planowanej inwestycji. Z tej przyczyny organ orzekający ma obowiązek dokonać oceny zgodności z prawem takiego wariantu, który został przedstawiony w wniosku przez inwestora (por. wyroki Wojewódzkiego Sądu Administracyjnego w Warszawie z</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dnia 10 października 2018 r., sygn. akt IV SA/</w:t>
      </w:r>
      <w:proofErr w:type="spellStart"/>
      <w:r w:rsidRPr="00041776">
        <w:rPr>
          <w:rFonts w:ascii="Lato" w:eastAsia="Times New Roman" w:hAnsi="Lato" w:cs="Arial"/>
          <w:spacing w:val="4"/>
          <w:sz w:val="20"/>
          <w:szCs w:val="20"/>
          <w:lang w:eastAsia="pl-PL"/>
        </w:rPr>
        <w:t>Wa</w:t>
      </w:r>
      <w:proofErr w:type="spellEnd"/>
      <w:r w:rsidRPr="00041776">
        <w:rPr>
          <w:rFonts w:ascii="Lato" w:eastAsia="Times New Roman" w:hAnsi="Lato" w:cs="Arial"/>
          <w:spacing w:val="4"/>
          <w:sz w:val="20"/>
          <w:szCs w:val="20"/>
          <w:lang w:eastAsia="pl-PL"/>
        </w:rPr>
        <w:t xml:space="preserve"> 2480/17, z dnia 9 lutego 2018 r., sygn. akt IV SA/</w:t>
      </w:r>
      <w:proofErr w:type="spellStart"/>
      <w:r w:rsidRPr="00041776">
        <w:rPr>
          <w:rFonts w:ascii="Lato" w:eastAsia="Times New Roman" w:hAnsi="Lato" w:cs="Arial"/>
          <w:spacing w:val="4"/>
          <w:sz w:val="20"/>
          <w:szCs w:val="20"/>
          <w:lang w:eastAsia="pl-PL"/>
        </w:rPr>
        <w:t>Wa</w:t>
      </w:r>
      <w:proofErr w:type="spellEnd"/>
      <w:r w:rsidRPr="00041776">
        <w:rPr>
          <w:rFonts w:ascii="Lato" w:eastAsia="Times New Roman" w:hAnsi="Lato" w:cs="Arial"/>
          <w:spacing w:val="4"/>
          <w:sz w:val="20"/>
          <w:szCs w:val="20"/>
          <w:lang w:eastAsia="pl-PL"/>
        </w:rPr>
        <w:t xml:space="preserve"> 2780/17 i z dnia 7 września 2017 r., sygn. akt IV SA/</w:t>
      </w:r>
      <w:proofErr w:type="spellStart"/>
      <w:r w:rsidRPr="00041776">
        <w:rPr>
          <w:rFonts w:ascii="Lato" w:eastAsia="Times New Roman" w:hAnsi="Lato" w:cs="Arial"/>
          <w:spacing w:val="4"/>
          <w:sz w:val="20"/>
          <w:szCs w:val="20"/>
          <w:lang w:eastAsia="pl-PL"/>
        </w:rPr>
        <w:t>Wa</w:t>
      </w:r>
      <w:proofErr w:type="spellEnd"/>
      <w:r w:rsidRPr="00041776">
        <w:rPr>
          <w:rFonts w:ascii="Lato" w:eastAsia="Times New Roman" w:hAnsi="Lato" w:cs="Arial"/>
          <w:spacing w:val="4"/>
          <w:sz w:val="20"/>
          <w:szCs w:val="20"/>
          <w:lang w:eastAsia="pl-PL"/>
        </w:rPr>
        <w:t xml:space="preserve"> 1749/17).</w:t>
      </w:r>
    </w:p>
    <w:p w14:paraId="4F261445" w14:textId="65F1249F"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Stanowisko to jest ugruntowane i jednolite w orzecznictwie sądów administracyjnych dotyczących także </w:t>
      </w:r>
      <w:r w:rsidRPr="00041776">
        <w:rPr>
          <w:rFonts w:ascii="Lato" w:eastAsia="Times New Roman" w:hAnsi="Lato" w:cs="Arial"/>
          <w:spacing w:val="4"/>
          <w:sz w:val="20"/>
          <w:szCs w:val="20"/>
          <w:lang w:eastAsia="pl-PL"/>
        </w:rPr>
        <w:t xml:space="preserve">ustawy z dnia 24 kwietnia 2009 r. o inwestycjach w zakresie terminalu </w:t>
      </w:r>
      <w:proofErr w:type="spellStart"/>
      <w:r w:rsidRPr="00041776">
        <w:rPr>
          <w:rFonts w:ascii="Lato" w:eastAsia="Times New Roman" w:hAnsi="Lato" w:cs="Arial"/>
          <w:spacing w:val="4"/>
          <w:sz w:val="20"/>
          <w:szCs w:val="20"/>
          <w:lang w:eastAsia="pl-PL"/>
        </w:rPr>
        <w:t>regazyfikacyjnego</w:t>
      </w:r>
      <w:proofErr w:type="spellEnd"/>
      <w:r w:rsidRPr="00041776">
        <w:rPr>
          <w:rFonts w:ascii="Lato" w:eastAsia="Times New Roman" w:hAnsi="Lato" w:cs="Arial"/>
          <w:spacing w:val="4"/>
          <w:sz w:val="20"/>
          <w:szCs w:val="20"/>
          <w:lang w:eastAsia="pl-PL"/>
        </w:rPr>
        <w:t xml:space="preserve"> skroplonego gazu ziemnego w Świnoujściu (t.j. Dz. U. z 2021 r. poz. 1836), zwanej dalej ”</w:t>
      </w:r>
      <w:r w:rsidRPr="00041776">
        <w:rPr>
          <w:rFonts w:ascii="Lato" w:eastAsia="Times New Roman" w:hAnsi="Lato" w:cs="Arial"/>
          <w:i/>
          <w:iCs/>
          <w:spacing w:val="4"/>
          <w:sz w:val="20"/>
          <w:szCs w:val="20"/>
          <w:lang w:eastAsia="pl-PL"/>
        </w:rPr>
        <w:t>specustawą gazową</w:t>
      </w:r>
      <w:r w:rsidRPr="00041776">
        <w:rPr>
          <w:rFonts w:ascii="Lato" w:eastAsia="Times New Roman" w:hAnsi="Lato" w:cs="Arial"/>
          <w:spacing w:val="4"/>
          <w:sz w:val="20"/>
          <w:szCs w:val="20"/>
          <w:lang w:eastAsia="pl-PL"/>
        </w:rPr>
        <w:t>”,</w:t>
      </w:r>
      <w:r w:rsidRPr="00041776">
        <w:rPr>
          <w:rFonts w:ascii="Lato" w:eastAsia="Times New Roman" w:hAnsi="Lato" w:cs="Arial"/>
          <w:bCs/>
          <w:iCs/>
          <w:spacing w:val="4"/>
          <w:sz w:val="20"/>
          <w:szCs w:val="20"/>
          <w:lang w:eastAsia="pl-PL" w:bidi="pl-PL"/>
        </w:rPr>
        <w:t xml:space="preserve"> którą w istotnym zakresie jest w pełni analogiczna i na której wzorowana była </w:t>
      </w:r>
      <w:r w:rsidRPr="00041776">
        <w:rPr>
          <w:rFonts w:ascii="Lato" w:eastAsia="Times New Roman" w:hAnsi="Lato" w:cs="Arial"/>
          <w:bCs/>
          <w:i/>
          <w:iCs/>
          <w:spacing w:val="4"/>
          <w:sz w:val="20"/>
          <w:szCs w:val="20"/>
          <w:lang w:eastAsia="pl-PL" w:bidi="pl-PL"/>
        </w:rPr>
        <w:t>specustawa przesyłowa</w:t>
      </w:r>
      <w:r w:rsidRPr="00041776">
        <w:rPr>
          <w:rFonts w:ascii="Lato" w:eastAsia="Times New Roman" w:hAnsi="Lato" w:cs="Arial"/>
          <w:bCs/>
          <w:iCs/>
          <w:spacing w:val="4"/>
          <w:sz w:val="20"/>
          <w:szCs w:val="20"/>
          <w:lang w:eastAsia="pl-PL" w:bidi="pl-PL"/>
        </w:rPr>
        <w:t xml:space="preserve"> (por. wyroki Wojewódzkiego Sądu Administracyjnego w</w:t>
      </w:r>
      <w:r w:rsidR="00782ED8">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Warszawie z dnia 21 kwietnia 2021 r., sygn. akt VII SA/</w:t>
      </w:r>
      <w:proofErr w:type="spellStart"/>
      <w:r w:rsidRPr="00041776">
        <w:rPr>
          <w:rFonts w:ascii="Lato" w:eastAsia="Times New Roman" w:hAnsi="Lato" w:cs="Arial"/>
          <w:bCs/>
          <w:iCs/>
          <w:spacing w:val="4"/>
          <w:sz w:val="20"/>
          <w:szCs w:val="20"/>
          <w:lang w:eastAsia="pl-PL" w:bidi="pl-PL"/>
        </w:rPr>
        <w:t>Wa</w:t>
      </w:r>
      <w:proofErr w:type="spellEnd"/>
      <w:r w:rsidRPr="00041776">
        <w:rPr>
          <w:rFonts w:ascii="Lato" w:eastAsia="Times New Roman" w:hAnsi="Lato" w:cs="Arial"/>
          <w:bCs/>
          <w:iCs/>
          <w:spacing w:val="4"/>
          <w:sz w:val="20"/>
          <w:szCs w:val="20"/>
          <w:lang w:eastAsia="pl-PL" w:bidi="pl-PL"/>
        </w:rPr>
        <w:t xml:space="preserve"> 364/21, z dnia 19 listopada </w:t>
      </w:r>
      <w:r w:rsidR="00AD6CEF">
        <w:rPr>
          <w:rFonts w:ascii="Lato" w:eastAsia="Times New Roman" w:hAnsi="Lato" w:cs="Arial"/>
          <w:bCs/>
          <w:iCs/>
          <w:spacing w:val="4"/>
          <w:sz w:val="20"/>
          <w:szCs w:val="20"/>
          <w:lang w:eastAsia="pl-PL" w:bidi="pl-PL"/>
        </w:rPr>
        <w:br/>
      </w:r>
      <w:r w:rsidRPr="00041776">
        <w:rPr>
          <w:rFonts w:ascii="Lato" w:eastAsia="Times New Roman" w:hAnsi="Lato" w:cs="Arial"/>
          <w:bCs/>
          <w:iCs/>
          <w:spacing w:val="4"/>
          <w:sz w:val="20"/>
          <w:szCs w:val="20"/>
          <w:lang w:eastAsia="pl-PL" w:bidi="pl-PL"/>
        </w:rPr>
        <w:t>2019 r., sygn. akt IV SA/</w:t>
      </w:r>
      <w:proofErr w:type="spellStart"/>
      <w:r w:rsidRPr="00041776">
        <w:rPr>
          <w:rFonts w:ascii="Lato" w:eastAsia="Times New Roman" w:hAnsi="Lato" w:cs="Arial"/>
          <w:bCs/>
          <w:iCs/>
          <w:spacing w:val="4"/>
          <w:sz w:val="20"/>
          <w:szCs w:val="20"/>
          <w:lang w:eastAsia="pl-PL" w:bidi="pl-PL"/>
        </w:rPr>
        <w:t>Wa</w:t>
      </w:r>
      <w:proofErr w:type="spellEnd"/>
      <w:r w:rsidRPr="00041776">
        <w:rPr>
          <w:rFonts w:ascii="Lato" w:eastAsia="Times New Roman" w:hAnsi="Lato" w:cs="Arial"/>
          <w:bCs/>
          <w:iCs/>
          <w:spacing w:val="4"/>
          <w:sz w:val="20"/>
          <w:szCs w:val="20"/>
          <w:lang w:eastAsia="pl-PL" w:bidi="pl-PL"/>
        </w:rPr>
        <w:t xml:space="preserve"> 1496/19, z dnia 31 sierpnia 2018 r., sygn. akt IV SA/</w:t>
      </w:r>
      <w:proofErr w:type="spellStart"/>
      <w:r w:rsidRPr="00041776">
        <w:rPr>
          <w:rFonts w:ascii="Lato" w:eastAsia="Times New Roman" w:hAnsi="Lato" w:cs="Arial"/>
          <w:bCs/>
          <w:iCs/>
          <w:spacing w:val="4"/>
          <w:sz w:val="20"/>
          <w:szCs w:val="20"/>
          <w:lang w:eastAsia="pl-PL" w:bidi="pl-PL"/>
        </w:rPr>
        <w:t>Wa</w:t>
      </w:r>
      <w:proofErr w:type="spellEnd"/>
      <w:r w:rsidRPr="00041776">
        <w:rPr>
          <w:rFonts w:ascii="Lato" w:eastAsia="Times New Roman" w:hAnsi="Lato" w:cs="Arial"/>
          <w:bCs/>
          <w:iCs/>
          <w:spacing w:val="4"/>
          <w:sz w:val="20"/>
          <w:szCs w:val="20"/>
          <w:lang w:eastAsia="pl-PL" w:bidi="pl-PL"/>
        </w:rPr>
        <w:t xml:space="preserve"> 3345/17, </w:t>
      </w:r>
      <w:r w:rsidR="00AD6CEF">
        <w:rPr>
          <w:rFonts w:ascii="Lato" w:eastAsia="Times New Roman" w:hAnsi="Lato" w:cs="Arial"/>
          <w:bCs/>
          <w:iCs/>
          <w:spacing w:val="4"/>
          <w:sz w:val="20"/>
          <w:szCs w:val="20"/>
          <w:lang w:eastAsia="pl-PL" w:bidi="pl-PL"/>
        </w:rPr>
        <w:br/>
      </w:r>
      <w:r w:rsidRPr="00041776">
        <w:rPr>
          <w:rFonts w:ascii="Lato" w:eastAsia="Times New Roman" w:hAnsi="Lato" w:cs="Arial"/>
          <w:bCs/>
          <w:iCs/>
          <w:spacing w:val="4"/>
          <w:sz w:val="20"/>
          <w:szCs w:val="20"/>
          <w:lang w:eastAsia="pl-PL" w:bidi="pl-PL"/>
        </w:rPr>
        <w:t>z dnia 19 września 2018 r., sygn. akt IV SA/</w:t>
      </w:r>
      <w:proofErr w:type="spellStart"/>
      <w:r w:rsidRPr="00041776">
        <w:rPr>
          <w:rFonts w:ascii="Lato" w:eastAsia="Times New Roman" w:hAnsi="Lato" w:cs="Arial"/>
          <w:bCs/>
          <w:iCs/>
          <w:spacing w:val="4"/>
          <w:sz w:val="20"/>
          <w:szCs w:val="20"/>
          <w:lang w:eastAsia="pl-PL" w:bidi="pl-PL"/>
        </w:rPr>
        <w:t>Wa</w:t>
      </w:r>
      <w:proofErr w:type="spellEnd"/>
      <w:r w:rsidRPr="00041776">
        <w:rPr>
          <w:rFonts w:ascii="Lato" w:eastAsia="Times New Roman" w:hAnsi="Lato" w:cs="Arial"/>
          <w:bCs/>
          <w:iCs/>
          <w:spacing w:val="4"/>
          <w:sz w:val="20"/>
          <w:szCs w:val="20"/>
          <w:lang w:eastAsia="pl-PL" w:bidi="pl-PL"/>
        </w:rPr>
        <w:t xml:space="preserve"> 510/18, </w:t>
      </w:r>
      <w:proofErr w:type="spellStart"/>
      <w:r w:rsidRPr="00041776">
        <w:rPr>
          <w:rFonts w:ascii="Lato" w:eastAsia="Times New Roman" w:hAnsi="Lato" w:cs="Arial"/>
          <w:bCs/>
          <w:iCs/>
          <w:spacing w:val="4"/>
          <w:sz w:val="20"/>
          <w:szCs w:val="20"/>
          <w:lang w:eastAsia="pl-PL" w:bidi="pl-PL"/>
        </w:rPr>
        <w:t>opubl</w:t>
      </w:r>
      <w:proofErr w:type="spellEnd"/>
      <w:r w:rsidRPr="00041776">
        <w:rPr>
          <w:rFonts w:ascii="Lato" w:eastAsia="Times New Roman" w:hAnsi="Lato" w:cs="Arial"/>
          <w:bCs/>
          <w:iCs/>
          <w:spacing w:val="4"/>
          <w:sz w:val="20"/>
          <w:szCs w:val="20"/>
          <w:lang w:eastAsia="pl-PL" w:bidi="pl-PL"/>
        </w:rPr>
        <w:t xml:space="preserve">. Centralna Baza Orzeczeń Sądów Administracyjnych). </w:t>
      </w:r>
    </w:p>
    <w:p w14:paraId="02E483F8" w14:textId="114DC3D2" w:rsidR="00041776" w:rsidRPr="00041776" w:rsidRDefault="00041776" w:rsidP="00041776">
      <w:pPr>
        <w:spacing w:after="240" w:line="240" w:lineRule="exact"/>
        <w:jc w:val="both"/>
        <w:rPr>
          <w:rFonts w:ascii="Lato" w:eastAsia="Times New Roman" w:hAnsi="Lato" w:cs="Arial"/>
          <w:iCs/>
          <w:spacing w:val="4"/>
          <w:sz w:val="20"/>
          <w:szCs w:val="20"/>
          <w:lang w:eastAsia="pl-PL"/>
        </w:rPr>
      </w:pPr>
      <w:r w:rsidRPr="00041776">
        <w:rPr>
          <w:rFonts w:ascii="Lato" w:eastAsia="Times New Roman" w:hAnsi="Lato" w:cs="Arial"/>
          <w:iCs/>
          <w:spacing w:val="4"/>
          <w:sz w:val="20"/>
          <w:szCs w:val="20"/>
          <w:lang w:eastAsia="pl-PL"/>
        </w:rPr>
        <w:t>Również o</w:t>
      </w:r>
      <w:r w:rsidRPr="00041776">
        <w:rPr>
          <w:rFonts w:ascii="Lato" w:eastAsia="Times New Roman" w:hAnsi="Lato" w:cs="Arial"/>
          <w:iCs/>
          <w:spacing w:val="4"/>
          <w:sz w:val="20"/>
          <w:szCs w:val="20"/>
          <w:lang w:val="x-none" w:eastAsia="pl-PL"/>
        </w:rPr>
        <w:t xml:space="preserve">rzecznictwo </w:t>
      </w:r>
      <w:proofErr w:type="spellStart"/>
      <w:r w:rsidRPr="00041776">
        <w:rPr>
          <w:rFonts w:ascii="Lato" w:eastAsia="Times New Roman" w:hAnsi="Lato" w:cs="Arial"/>
          <w:iCs/>
          <w:spacing w:val="4"/>
          <w:sz w:val="20"/>
          <w:szCs w:val="20"/>
          <w:lang w:val="x-none" w:eastAsia="pl-PL"/>
        </w:rPr>
        <w:t>sądowoadministracyjne</w:t>
      </w:r>
      <w:proofErr w:type="spellEnd"/>
      <w:r w:rsidRPr="00041776">
        <w:rPr>
          <w:rFonts w:ascii="Lato" w:eastAsia="Times New Roman" w:hAnsi="Lato" w:cs="Arial"/>
          <w:iCs/>
          <w:spacing w:val="4"/>
          <w:sz w:val="20"/>
          <w:szCs w:val="20"/>
          <w:lang w:val="x-none" w:eastAsia="pl-PL"/>
        </w:rPr>
        <w:t xml:space="preserve"> – zapadłe wprawdzie w odniesieniu do regulacji </w:t>
      </w:r>
      <w:r w:rsidRPr="00041776">
        <w:rPr>
          <w:rFonts w:ascii="Lato" w:eastAsia="Times New Roman" w:hAnsi="Lato" w:cs="Arial"/>
          <w:iCs/>
          <w:spacing w:val="4"/>
          <w:sz w:val="20"/>
          <w:szCs w:val="20"/>
          <w:lang w:eastAsia="pl-PL"/>
        </w:rPr>
        <w:t xml:space="preserve">ustawy z dnia 10 kwietnia 2003 r. o szczególnych zasadach przygotowania i realizacji inwestycji w zakresie dróg publicznych (t.j. </w:t>
      </w:r>
      <w:r w:rsidRPr="00041776">
        <w:rPr>
          <w:rFonts w:ascii="Lato" w:eastAsia="Times New Roman" w:hAnsi="Lato" w:cs="Arial"/>
          <w:bCs/>
          <w:iCs/>
          <w:spacing w:val="4"/>
          <w:sz w:val="20"/>
          <w:szCs w:val="20"/>
          <w:lang w:eastAsia="pl-PL"/>
        </w:rPr>
        <w:t>Dz. U. z 2022 r. poz. 176</w:t>
      </w:r>
      <w:r w:rsidRPr="00041776">
        <w:rPr>
          <w:rFonts w:ascii="Lato" w:eastAsia="Times New Roman" w:hAnsi="Lato" w:cs="Arial"/>
          <w:iCs/>
          <w:spacing w:val="4"/>
          <w:sz w:val="20"/>
          <w:szCs w:val="20"/>
          <w:lang w:eastAsia="pl-PL"/>
        </w:rPr>
        <w:t>), zwanej dalej „</w:t>
      </w:r>
      <w:r w:rsidRPr="00041776">
        <w:rPr>
          <w:rFonts w:ascii="Lato" w:eastAsia="Times New Roman" w:hAnsi="Lato" w:cs="Arial"/>
          <w:i/>
          <w:iCs/>
          <w:spacing w:val="4"/>
          <w:sz w:val="20"/>
          <w:szCs w:val="20"/>
          <w:lang w:eastAsia="pl-PL"/>
        </w:rPr>
        <w:t>specustawą drogową</w:t>
      </w:r>
      <w:r w:rsidRPr="00041776">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val="x-none" w:eastAsia="pl-PL"/>
        </w:rPr>
        <w:t>, ale</w:t>
      </w:r>
      <w:r w:rsidRPr="00041776">
        <w:rPr>
          <w:rFonts w:ascii="Lato" w:eastAsia="Times New Roman" w:hAnsi="Lato" w:cs="Arial"/>
          <w:iCs/>
          <w:spacing w:val="4"/>
          <w:sz w:val="20"/>
          <w:szCs w:val="20"/>
          <w:lang w:eastAsia="pl-PL"/>
        </w:rPr>
        <w:t> </w:t>
      </w:r>
      <w:r w:rsidRPr="00041776">
        <w:rPr>
          <w:rFonts w:ascii="Lato" w:eastAsia="Times New Roman" w:hAnsi="Lato" w:cs="Arial"/>
          <w:iCs/>
          <w:spacing w:val="4"/>
          <w:sz w:val="20"/>
          <w:szCs w:val="20"/>
          <w:lang w:val="x-none" w:eastAsia="pl-PL"/>
        </w:rPr>
        <w:t xml:space="preserve">aktualne w pełni w świetle rozwiązań przyjętych w </w:t>
      </w:r>
      <w:r w:rsidRPr="00041776">
        <w:rPr>
          <w:rFonts w:ascii="Lato" w:eastAsia="Times New Roman" w:hAnsi="Lato" w:cs="Arial"/>
          <w:i/>
          <w:iCs/>
          <w:spacing w:val="4"/>
          <w:sz w:val="20"/>
          <w:szCs w:val="20"/>
          <w:lang w:eastAsia="pl-PL"/>
        </w:rPr>
        <w:t>specustawie przesyłowej</w:t>
      </w:r>
      <w:r w:rsidRPr="00041776">
        <w:rPr>
          <w:rFonts w:ascii="Lato" w:eastAsia="Times New Roman" w:hAnsi="Lato" w:cs="Arial"/>
          <w:iCs/>
          <w:spacing w:val="4"/>
          <w:sz w:val="20"/>
          <w:szCs w:val="20"/>
          <w:lang w:eastAsia="pl-PL"/>
        </w:rPr>
        <w:t xml:space="preserve"> wzorowanych m.in. na tej ustawie </w:t>
      </w:r>
      <w:r w:rsidRPr="00041776">
        <w:rPr>
          <w:rFonts w:ascii="Lato" w:eastAsia="Times New Roman" w:hAnsi="Lato" w:cs="Arial"/>
          <w:iCs/>
          <w:spacing w:val="4"/>
          <w:sz w:val="20"/>
          <w:szCs w:val="20"/>
          <w:lang w:val="x-none" w:eastAsia="pl-PL"/>
        </w:rPr>
        <w:t>– nie pozostawia co do ww. zagadnienia jakichkolwiek wątpliwości (</w:t>
      </w:r>
      <w:r w:rsidRPr="00041776">
        <w:rPr>
          <w:rFonts w:ascii="Lato" w:eastAsia="Times New Roman" w:hAnsi="Lato" w:cs="Arial"/>
          <w:iCs/>
          <w:spacing w:val="4"/>
          <w:sz w:val="20"/>
          <w:szCs w:val="20"/>
          <w:lang w:eastAsia="pl-PL"/>
        </w:rPr>
        <w:t>zob. wyroki Naczelnego Sądu Administracyjnego: z dnia 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sygn. akt II OSK 1968/10, z dnia 20</w:t>
      </w:r>
      <w:r w:rsidR="00782ED8">
        <w:rPr>
          <w:rFonts w:ascii="Lato" w:eastAsia="Times New Roman" w:hAnsi="Lato" w:cs="Arial"/>
          <w:iCs/>
          <w:spacing w:val="4"/>
          <w:sz w:val="20"/>
          <w:szCs w:val="20"/>
          <w:lang w:eastAsia="pl-PL"/>
        </w:rPr>
        <w:t> </w:t>
      </w:r>
      <w:r w:rsidRPr="00041776">
        <w:rPr>
          <w:rFonts w:ascii="Lato" w:eastAsia="Times New Roman" w:hAnsi="Lato" w:cs="Arial"/>
          <w:iCs/>
          <w:spacing w:val="4"/>
          <w:sz w:val="20"/>
          <w:szCs w:val="20"/>
          <w:lang w:eastAsia="pl-PL"/>
        </w:rPr>
        <w:t xml:space="preserve">stycznia 2010 r., sygn. akt II OSK 2416/10, </w:t>
      </w:r>
      <w:proofErr w:type="spellStart"/>
      <w:r w:rsidRPr="00041776">
        <w:rPr>
          <w:rFonts w:ascii="Lato" w:eastAsia="Times New Roman" w:hAnsi="Lato" w:cs="Arial"/>
          <w:iCs/>
          <w:spacing w:val="4"/>
          <w:sz w:val="20"/>
          <w:szCs w:val="20"/>
          <w:lang w:eastAsia="pl-PL"/>
        </w:rPr>
        <w:t>opubl</w:t>
      </w:r>
      <w:proofErr w:type="spellEnd"/>
      <w:r w:rsidRPr="00041776">
        <w:rPr>
          <w:rFonts w:ascii="Lato" w:eastAsia="Times New Roman" w:hAnsi="Lato" w:cs="Arial"/>
          <w:iCs/>
          <w:spacing w:val="4"/>
          <w:sz w:val="20"/>
          <w:szCs w:val="20"/>
          <w:lang w:eastAsia="pl-PL"/>
        </w:rPr>
        <w:t xml:space="preserve">. </w:t>
      </w:r>
      <w:r w:rsidRPr="00041776">
        <w:rPr>
          <w:rFonts w:ascii="Lato" w:eastAsia="Times New Roman" w:hAnsi="Lato" w:cs="Arial"/>
          <w:bCs/>
          <w:iCs/>
          <w:spacing w:val="4"/>
          <w:sz w:val="20"/>
          <w:szCs w:val="20"/>
          <w:lang w:val="x-none" w:eastAsia="pl-PL"/>
        </w:rPr>
        <w:t>Centralna Baza Orzeczeń Sądów Administracyjnych</w:t>
      </w:r>
      <w:r w:rsidRPr="00041776">
        <w:rPr>
          <w:rFonts w:ascii="Lato" w:eastAsia="Times New Roman" w:hAnsi="Lato" w:cs="Arial"/>
          <w:iCs/>
          <w:spacing w:val="4"/>
          <w:sz w:val="20"/>
          <w:szCs w:val="20"/>
          <w:lang w:val="x-none" w:eastAsia="pl-PL"/>
        </w:rPr>
        <w:t>)</w:t>
      </w:r>
      <w:r w:rsidRPr="00041776">
        <w:rPr>
          <w:rFonts w:ascii="Lato" w:eastAsia="Times New Roman" w:hAnsi="Lato" w:cs="Arial"/>
          <w:iCs/>
          <w:spacing w:val="4"/>
          <w:sz w:val="20"/>
          <w:szCs w:val="20"/>
          <w:lang w:eastAsia="pl-PL"/>
        </w:rPr>
        <w:t xml:space="preserve">. </w:t>
      </w:r>
    </w:p>
    <w:p w14:paraId="13A77FF6" w14:textId="77777777" w:rsidR="00041776" w:rsidRPr="00041776" w:rsidRDefault="00041776" w:rsidP="00041776">
      <w:pPr>
        <w:spacing w:after="240" w:line="240" w:lineRule="exact"/>
        <w:jc w:val="both"/>
        <w:rPr>
          <w:rFonts w:ascii="Lato" w:eastAsia="Times New Roman" w:hAnsi="Lato" w:cs="Arial"/>
          <w:iCs/>
          <w:spacing w:val="4"/>
          <w:sz w:val="20"/>
          <w:szCs w:val="20"/>
          <w:lang w:eastAsia="pl-PL"/>
        </w:rPr>
      </w:pPr>
      <w:r w:rsidRPr="00041776">
        <w:rPr>
          <w:rFonts w:ascii="Lato" w:eastAsia="Times New Roman" w:hAnsi="Lato" w:cs="Arial"/>
          <w:iCs/>
          <w:spacing w:val="4"/>
          <w:sz w:val="20"/>
          <w:szCs w:val="20"/>
          <w:lang w:eastAsia="pl-PL"/>
        </w:rPr>
        <w:t xml:space="preserve">Wynika z powyższego, że decyzja o ustaleniu lokalizacji strategicznej inwestycji w zakresie sieci przesyłowej, nie ma charakteru uznaniowego i w razie spełnienia przez inwestora wymagań określonych w przepisach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iCs/>
          <w:spacing w:val="4"/>
          <w:sz w:val="20"/>
          <w:szCs w:val="20"/>
          <w:lang w:eastAsia="pl-PL"/>
        </w:rPr>
        <w:t xml:space="preserve"> organ jest zobligowany ustalić lokalizację inwestycji w wersji zgodnej z wnioskiem inwestora. </w:t>
      </w:r>
    </w:p>
    <w:p w14:paraId="1BE4C30F" w14:textId="2A3886FC"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W tym miejscu zasadnym jest także przywołanie stanowiska Trybunału Konstytucyjnego, który </w:t>
      </w:r>
      <w:r w:rsidRPr="00041776">
        <w:rPr>
          <w:rFonts w:ascii="Lato" w:eastAsia="Times New Roman" w:hAnsi="Lato" w:cs="Arial"/>
          <w:spacing w:val="4"/>
          <w:sz w:val="20"/>
          <w:szCs w:val="20"/>
          <w:lang w:eastAsia="pl-PL"/>
        </w:rPr>
        <w:br/>
        <w:t xml:space="preserve">w uzasadnieniu wyroku z dnia 16 października 2012 r., K 4/10 – dotyczącym </w:t>
      </w:r>
      <w:r w:rsidRPr="00041776">
        <w:rPr>
          <w:rFonts w:ascii="Lato" w:eastAsia="Times New Roman" w:hAnsi="Lato" w:cs="Arial"/>
          <w:i/>
          <w:spacing w:val="4"/>
          <w:sz w:val="20"/>
          <w:szCs w:val="20"/>
          <w:lang w:eastAsia="pl-PL"/>
        </w:rPr>
        <w:t>specustawy drogowej</w:t>
      </w:r>
      <w:r w:rsidRPr="00041776">
        <w:rPr>
          <w:rFonts w:ascii="Lato" w:eastAsia="Times New Roman" w:hAnsi="Lato" w:cs="Arial"/>
          <w:spacing w:val="4"/>
          <w:sz w:val="20"/>
          <w:szCs w:val="20"/>
          <w:lang w:eastAsia="pl-PL"/>
        </w:rPr>
        <w:t xml:space="preserve"> </w:t>
      </w:r>
      <w:r w:rsidRPr="00041776">
        <w:rPr>
          <w:rFonts w:ascii="Lato" w:eastAsia="Times New Roman" w:hAnsi="Lato" w:cs="Arial"/>
          <w:spacing w:val="4"/>
          <w:sz w:val="20"/>
          <w:szCs w:val="20"/>
          <w:lang w:eastAsia="pl-PL"/>
        </w:rPr>
        <w:br/>
        <w:t>–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w:t>
      </w:r>
      <w:r w:rsidRPr="00041776">
        <w:rPr>
          <w:rFonts w:ascii="Lato" w:eastAsia="Times New Roman" w:hAnsi="Lato" w:cs="Arial"/>
          <w:spacing w:val="4"/>
          <w:sz w:val="20"/>
          <w:szCs w:val="20"/>
          <w:lang w:eastAsia="pl-PL"/>
        </w:rPr>
        <w:lastRenderedPageBreak/>
        <w:t>jej wydania – wywłaszczonych. Przy założonym przebiegu drogi – z jednej strony, wybór działek, przez które ma ona przebiegać, jest bardzo ograniczony albo wręcz wybór taki nie istnieje, z</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drugiej strony – wypadnięcie choćby jednej z grup wywłaszczonych nieruchomości może unicestwić całą inwestycję. </w:t>
      </w:r>
    </w:p>
    <w:p w14:paraId="321BD3E4" w14:textId="77777777"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 ocenie organu odwoławczego, przedstawiony powyżej pogląd Trybunału Konstytucyjnego znajduje zastosowanie również w zakresie zasad ustalania lokalizacji strategicznej inwestycji w zakresie sieci przesyłowej.</w:t>
      </w:r>
    </w:p>
    <w:p w14:paraId="709CA991" w14:textId="559F46E4" w:rsidR="00041776" w:rsidRPr="00041776" w:rsidRDefault="00041776" w:rsidP="00041776">
      <w:pPr>
        <w:spacing w:after="240" w:line="240" w:lineRule="exact"/>
        <w:jc w:val="both"/>
        <w:rPr>
          <w:rFonts w:ascii="Lato" w:eastAsia="Times New Roman" w:hAnsi="Lato" w:cs="Arial"/>
          <w:iCs/>
          <w:spacing w:val="4"/>
          <w:sz w:val="20"/>
          <w:szCs w:val="20"/>
          <w:lang w:eastAsia="pl-PL"/>
        </w:rPr>
      </w:pPr>
      <w:r w:rsidRPr="00041776">
        <w:rPr>
          <w:rFonts w:ascii="Lato" w:eastAsia="Times New Roman" w:hAnsi="Lato" w:cs="Arial"/>
          <w:iCs/>
          <w:spacing w:val="4"/>
          <w:sz w:val="20"/>
          <w:szCs w:val="20"/>
          <w:lang w:eastAsia="pl-PL"/>
        </w:rPr>
        <w:t xml:space="preserve">W toku postępowania odwoławczego wpłynęło stanowisko </w:t>
      </w:r>
      <w:r w:rsidRPr="00041776">
        <w:rPr>
          <w:rFonts w:ascii="Lato" w:eastAsia="Times New Roman" w:hAnsi="Lato" w:cs="Arial"/>
          <w:i/>
          <w:iCs/>
          <w:spacing w:val="4"/>
          <w:sz w:val="20"/>
          <w:szCs w:val="20"/>
          <w:lang w:eastAsia="pl-PL"/>
        </w:rPr>
        <w:t>inwestora</w:t>
      </w:r>
      <w:r w:rsidRPr="00041776">
        <w:rPr>
          <w:rFonts w:ascii="Lato" w:eastAsia="Times New Roman" w:hAnsi="Lato" w:cs="Arial"/>
          <w:iCs/>
          <w:spacing w:val="4"/>
          <w:sz w:val="20"/>
          <w:szCs w:val="20"/>
          <w:lang w:eastAsia="pl-PL"/>
        </w:rPr>
        <w:t xml:space="preserve"> odnośnie zarzutów zawartych w odwołaniu. </w:t>
      </w:r>
      <w:r w:rsidRPr="00041776">
        <w:rPr>
          <w:rFonts w:ascii="Lato" w:eastAsia="Times New Roman" w:hAnsi="Lato" w:cs="Arial"/>
          <w:i/>
          <w:iCs/>
          <w:spacing w:val="4"/>
          <w:sz w:val="20"/>
          <w:szCs w:val="20"/>
          <w:lang w:eastAsia="pl-PL"/>
        </w:rPr>
        <w:t>Inwestor</w:t>
      </w:r>
      <w:r w:rsidRPr="00041776">
        <w:rPr>
          <w:rFonts w:ascii="Lato" w:eastAsia="Times New Roman" w:hAnsi="Lato" w:cs="Arial"/>
          <w:iCs/>
          <w:spacing w:val="4"/>
          <w:sz w:val="20"/>
          <w:szCs w:val="20"/>
          <w:lang w:eastAsia="pl-PL"/>
        </w:rPr>
        <w:t xml:space="preserve"> wskazał, iż w jego ocenie nie zasługują one na uwzględnienie. Stanowisko </w:t>
      </w:r>
      <w:r w:rsidRPr="00041776">
        <w:rPr>
          <w:rFonts w:ascii="Lato" w:eastAsia="Times New Roman" w:hAnsi="Lato" w:cs="Arial"/>
          <w:i/>
          <w:iCs/>
          <w:spacing w:val="4"/>
          <w:sz w:val="20"/>
          <w:szCs w:val="20"/>
          <w:lang w:eastAsia="pl-PL"/>
        </w:rPr>
        <w:t>inwestora</w:t>
      </w:r>
      <w:r w:rsidRPr="00041776">
        <w:rPr>
          <w:rFonts w:ascii="Lato" w:eastAsia="Times New Roman" w:hAnsi="Lato" w:cs="Arial"/>
          <w:iCs/>
          <w:spacing w:val="4"/>
          <w:sz w:val="20"/>
          <w:szCs w:val="20"/>
          <w:lang w:eastAsia="pl-PL"/>
        </w:rPr>
        <w:t xml:space="preserve"> organ odwoławczy, działając w oparciu o art. 9 </w:t>
      </w:r>
      <w:r w:rsidRPr="00041776">
        <w:rPr>
          <w:rFonts w:ascii="Lato" w:eastAsia="Times New Roman" w:hAnsi="Lato" w:cs="Arial"/>
          <w:i/>
          <w:iCs/>
          <w:spacing w:val="4"/>
          <w:sz w:val="20"/>
          <w:szCs w:val="20"/>
          <w:lang w:eastAsia="pl-PL"/>
        </w:rPr>
        <w:t>kpa</w:t>
      </w:r>
      <w:r w:rsidRPr="00041776">
        <w:rPr>
          <w:rFonts w:ascii="Lato" w:eastAsia="Times New Roman" w:hAnsi="Lato" w:cs="Arial"/>
          <w:iCs/>
          <w:spacing w:val="4"/>
          <w:sz w:val="20"/>
          <w:szCs w:val="20"/>
          <w:lang w:eastAsia="pl-PL"/>
        </w:rPr>
        <w:t xml:space="preserve">, przesłał stronom skarżącym, zawiadamiając jednocześnie, stosownie do art. 10 </w:t>
      </w:r>
      <w:r w:rsidRPr="00041776">
        <w:rPr>
          <w:rFonts w:ascii="Lato" w:eastAsia="Times New Roman" w:hAnsi="Lato" w:cs="Arial"/>
          <w:i/>
          <w:iCs/>
          <w:spacing w:val="4"/>
          <w:sz w:val="20"/>
          <w:szCs w:val="20"/>
          <w:lang w:eastAsia="pl-PL"/>
        </w:rPr>
        <w:t>kpa</w:t>
      </w:r>
      <w:r w:rsidRPr="00041776">
        <w:rPr>
          <w:rFonts w:ascii="Lato" w:eastAsia="Times New Roman" w:hAnsi="Lato" w:cs="Arial"/>
          <w:iCs/>
          <w:spacing w:val="4"/>
          <w:sz w:val="20"/>
          <w:szCs w:val="20"/>
          <w:lang w:eastAsia="pl-PL"/>
        </w:rPr>
        <w:t xml:space="preserve">, o prawie wypowiedzenia się co do zebranych dowodów i materiałów. Z możliwości tej skarżący jednak nie skorzystali. </w:t>
      </w:r>
    </w:p>
    <w:p w14:paraId="4522146A" w14:textId="77777777"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Po przeanalizowaniu zebranego w sprawie materiału dowodowego, w tym stanowiska </w:t>
      </w:r>
      <w:r w:rsidRPr="00041776">
        <w:rPr>
          <w:rFonts w:ascii="Lato" w:eastAsia="Times New Roman" w:hAnsi="Lato" w:cs="Arial"/>
          <w:i/>
          <w:spacing w:val="4"/>
          <w:sz w:val="20"/>
          <w:szCs w:val="20"/>
          <w:lang w:eastAsia="pl-PL"/>
        </w:rPr>
        <w:t>inwestora</w:t>
      </w:r>
      <w:r w:rsidRPr="00041776">
        <w:rPr>
          <w:rFonts w:ascii="Lato" w:eastAsia="Times New Roman" w:hAnsi="Lato" w:cs="Arial"/>
          <w:spacing w:val="4"/>
          <w:sz w:val="20"/>
          <w:szCs w:val="20"/>
          <w:lang w:eastAsia="pl-PL"/>
        </w:rPr>
        <w:t>, jak również zarzutów:</w:t>
      </w:r>
    </w:p>
    <w:p w14:paraId="47760059" w14:textId="36E2E2AB"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zakresie działek o nr : 163/1 oraz 162/1, obręb 36 – Zamość, gmina Troszyn),</w:t>
      </w:r>
    </w:p>
    <w:p w14:paraId="14F82802" w14:textId="08BD5CAB"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Pana Z</w:t>
      </w:r>
      <w:r w:rsidR="009C1561">
        <w:rPr>
          <w:rFonts w:ascii="Lato" w:eastAsia="Times New Roman" w:hAnsi="Lato" w:cs="Arial"/>
          <w:spacing w:val="4"/>
          <w:sz w:val="20"/>
          <w:szCs w:val="20"/>
          <w:lang w:eastAsia="pl-PL"/>
        </w:rPr>
        <w:t>.</w:t>
      </w:r>
      <w:r w:rsidR="00D560D6">
        <w:rPr>
          <w:rFonts w:ascii="Lato" w:eastAsia="Times New Roman" w:hAnsi="Lato" w:cs="Arial"/>
          <w:spacing w:val="4"/>
          <w:sz w:val="20"/>
          <w:szCs w:val="20"/>
          <w:lang w:eastAsia="pl-PL"/>
        </w:rPr>
        <w:t xml:space="preserve"> </w:t>
      </w:r>
      <w:r w:rsidRPr="00041776">
        <w:rPr>
          <w:rFonts w:ascii="Lato" w:eastAsia="Times New Roman" w:hAnsi="Lato" w:cs="Arial"/>
          <w:spacing w:val="4"/>
          <w:sz w:val="20"/>
          <w:szCs w:val="20"/>
          <w:lang w:eastAsia="pl-PL"/>
        </w:rPr>
        <w:t>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zakresie działki o nr 164/1, obręb 36 – Zamość, gmina Troszyn</w:t>
      </w:r>
      <w:r w:rsidRPr="00041776">
        <w:rPr>
          <w:rFonts w:ascii="Lato" w:eastAsia="Times New Roman" w:hAnsi="Lato" w:cs="Arial"/>
          <w:iCs/>
          <w:spacing w:val="4"/>
          <w:sz w:val="20"/>
          <w:szCs w:val="20"/>
          <w:lang w:eastAsia="pl-PL"/>
        </w:rPr>
        <w:t>),</w:t>
      </w:r>
    </w:p>
    <w:p w14:paraId="0F2387C2" w14:textId="780A0B09"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zakresie działek o nr : 171/2 oraz 45/1, obręb 36 – Zamość, gmina Troszyn</w:t>
      </w:r>
      <w:r w:rsidRPr="00041776">
        <w:rPr>
          <w:rFonts w:ascii="Lato" w:eastAsia="Times New Roman" w:hAnsi="Lato" w:cs="Arial"/>
          <w:iCs/>
          <w:spacing w:val="4"/>
          <w:sz w:val="20"/>
          <w:szCs w:val="20"/>
          <w:lang w:eastAsia="pl-PL"/>
        </w:rPr>
        <w:t>),</w:t>
      </w:r>
    </w:p>
    <w:p w14:paraId="611BC556" w14:textId="362893EC"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Ł</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zakresie działki o nr 817, obręb 32 – Suchcice, gmina Czerwin</w:t>
      </w:r>
      <w:r w:rsidRPr="00041776">
        <w:rPr>
          <w:rFonts w:ascii="Lato" w:eastAsia="Times New Roman" w:hAnsi="Lato" w:cs="Arial"/>
          <w:iCs/>
          <w:spacing w:val="4"/>
          <w:sz w:val="20"/>
          <w:szCs w:val="20"/>
          <w:lang w:eastAsia="pl-PL"/>
        </w:rPr>
        <w:t>),</w:t>
      </w:r>
    </w:p>
    <w:p w14:paraId="016E665D" w14:textId="51CDE857"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Pana K</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Ż</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(w zakresie działki o nr 40/1, obręb 36 – Zamość, gmina Troszyn)</w:t>
      </w:r>
      <w:r w:rsidRPr="00041776">
        <w:rPr>
          <w:rFonts w:ascii="Lato" w:eastAsia="Times New Roman" w:hAnsi="Lato" w:cs="Arial"/>
          <w:iCs/>
          <w:spacing w:val="4"/>
          <w:sz w:val="20"/>
          <w:szCs w:val="20"/>
          <w:lang w:eastAsia="pl-PL"/>
        </w:rPr>
        <w:t>,</w:t>
      </w:r>
    </w:p>
    <w:p w14:paraId="0359A367" w14:textId="2C84964E"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Pana D</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(w zakresie działek o nr: 41/1 oraz 594/1, obręb 36 – Zamość, gmina Troszyn</w:t>
      </w:r>
      <w:r w:rsidRPr="00041776">
        <w:rPr>
          <w:rFonts w:ascii="Lato" w:eastAsia="Times New Roman" w:hAnsi="Lato" w:cs="Arial"/>
          <w:iCs/>
          <w:spacing w:val="4"/>
          <w:sz w:val="20"/>
          <w:szCs w:val="20"/>
          <w:lang w:eastAsia="pl-PL"/>
        </w:rPr>
        <w:t>),</w:t>
      </w:r>
    </w:p>
    <w:p w14:paraId="20DE60F1" w14:textId="6C757CBC" w:rsidR="00041776" w:rsidRPr="00041776" w:rsidRDefault="00041776" w:rsidP="00041776">
      <w:pPr>
        <w:numPr>
          <w:ilvl w:val="0"/>
          <w:numId w:val="9"/>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Pana R</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(w zakresie działki o nr 303/1, obręb 36 – Zamość, gmina Troszyn)</w:t>
      </w:r>
      <w:r w:rsidRPr="00041776">
        <w:rPr>
          <w:rFonts w:ascii="Lato" w:eastAsia="Times New Roman" w:hAnsi="Lato" w:cs="Arial"/>
          <w:iCs/>
          <w:spacing w:val="4"/>
          <w:sz w:val="20"/>
          <w:szCs w:val="20"/>
          <w:lang w:eastAsia="pl-PL"/>
        </w:rPr>
        <w:t>,</w:t>
      </w:r>
    </w:p>
    <w:p w14:paraId="0E39B735" w14:textId="77777777"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
          <w:spacing w:val="4"/>
          <w:sz w:val="20"/>
          <w:szCs w:val="20"/>
          <w:lang w:eastAsia="pl-PL"/>
        </w:rPr>
        <w:t>Minister</w:t>
      </w:r>
      <w:r w:rsidRPr="00041776">
        <w:rPr>
          <w:rFonts w:ascii="Lato" w:eastAsia="Times New Roman" w:hAnsi="Lato" w:cs="Arial"/>
          <w:spacing w:val="4"/>
          <w:sz w:val="20"/>
          <w:szCs w:val="20"/>
          <w:lang w:eastAsia="pl-PL"/>
        </w:rPr>
        <w:t xml:space="preserve"> stwierdził, że objęcie zakresem przedmiotowej inwestycji ww. działek skarżących</w:t>
      </w:r>
      <w:r w:rsidRPr="00041776">
        <w:rPr>
          <w:rFonts w:ascii="Lato" w:eastAsia="Times New Roman" w:hAnsi="Lato" w:cs="Arial"/>
          <w:spacing w:val="4"/>
          <w:sz w:val="20"/>
          <w:szCs w:val="20"/>
          <w:lang w:eastAsia="pl-PL"/>
        </w:rPr>
        <w:br/>
        <w:t xml:space="preserve">w sposób wskazany we wniosku </w:t>
      </w:r>
      <w:r w:rsidRPr="00041776">
        <w:rPr>
          <w:rFonts w:ascii="Lato" w:eastAsia="Times New Roman" w:hAnsi="Lato" w:cs="Arial"/>
          <w:i/>
          <w:spacing w:val="4"/>
          <w:sz w:val="20"/>
          <w:szCs w:val="20"/>
          <w:lang w:eastAsia="pl-PL"/>
        </w:rPr>
        <w:t>inwestora</w:t>
      </w:r>
      <w:r w:rsidRPr="00041776">
        <w:rPr>
          <w:rFonts w:ascii="Lato" w:eastAsia="Times New Roman" w:hAnsi="Lato" w:cs="Arial"/>
          <w:spacing w:val="4"/>
          <w:sz w:val="20"/>
          <w:szCs w:val="20"/>
          <w:lang w:eastAsia="pl-PL"/>
        </w:rPr>
        <w:t xml:space="preserve">, a następnie w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nie narusza prawa. Stanowisko to znajduje potwierdzenie w przedstawionej poniżej argumentacji.</w:t>
      </w:r>
    </w:p>
    <w:p w14:paraId="5736228A" w14:textId="1AB4D9D5"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Za bezzasadny uznać należy - podniesiony przez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jednobrzmiących odwołaniach z dnia 14 marca 2022 r. </w:t>
      </w:r>
      <w:r w:rsidR="00782ED8">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zarzut dotyczący naruszenia przez Wojewodę Mazowieckiego art. 8 ust. 1 pkt 9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spacing w:val="4"/>
          <w:sz w:val="20"/>
          <w:szCs w:val="20"/>
          <w:lang w:eastAsia="pl-PL"/>
        </w:rPr>
        <w:t>, „poprzez jego nieprawidłowe zastosowanie i nieokreślenie w decyzji terminu wydania nieruchomości”.</w:t>
      </w:r>
    </w:p>
    <w:p w14:paraId="52D7E5C1" w14:textId="006A5CA0" w:rsidR="00041776" w:rsidRPr="00041776" w:rsidRDefault="00041776" w:rsidP="00041776">
      <w:pPr>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Zauważyć należy, że </w:t>
      </w:r>
      <w:r w:rsidRPr="00041776">
        <w:rPr>
          <w:rFonts w:ascii="Lato" w:eastAsia="Times New Roman" w:hAnsi="Lato" w:cs="Arial"/>
          <w:i/>
          <w:spacing w:val="4"/>
          <w:sz w:val="20"/>
          <w:szCs w:val="20"/>
          <w:lang w:eastAsia="pl-PL"/>
        </w:rPr>
        <w:t>decyzja Wojewody Mazowieckiego</w:t>
      </w:r>
      <w:r w:rsidRPr="00041776">
        <w:rPr>
          <w:rFonts w:ascii="Lato" w:eastAsia="Times New Roman" w:hAnsi="Lato" w:cs="Arial"/>
          <w:spacing w:val="4"/>
          <w:sz w:val="20"/>
          <w:szCs w:val="20"/>
          <w:lang w:eastAsia="pl-PL"/>
        </w:rPr>
        <w:t xml:space="preserve"> dotyczy nieruchomości, </w:t>
      </w:r>
      <w:r w:rsidRPr="00041776">
        <w:rPr>
          <w:rFonts w:ascii="Lato" w:eastAsia="Times New Roman" w:hAnsi="Lato" w:cs="Arial"/>
          <w:spacing w:val="4"/>
          <w:sz w:val="20"/>
          <w:szCs w:val="20"/>
          <w:lang w:eastAsia="pl-PL"/>
        </w:rPr>
        <w:br/>
        <w:t xml:space="preserve">w stosunku do których sposób wykonywania prawa własności został jedynie ograniczony poprzez zapewnienie </w:t>
      </w:r>
      <w:r w:rsidRPr="00041776">
        <w:rPr>
          <w:rFonts w:ascii="Lato" w:eastAsia="Times New Roman" w:hAnsi="Lato" w:cs="Arial"/>
          <w:i/>
          <w:spacing w:val="4"/>
          <w:sz w:val="20"/>
          <w:szCs w:val="20"/>
          <w:lang w:eastAsia="pl-PL"/>
        </w:rPr>
        <w:t>inwestorowi</w:t>
      </w:r>
      <w:r w:rsidRPr="00041776">
        <w:rPr>
          <w:rFonts w:ascii="Lato" w:eastAsia="Times New Roman" w:hAnsi="Lato" w:cs="Arial"/>
          <w:spacing w:val="4"/>
          <w:sz w:val="20"/>
          <w:szCs w:val="20"/>
          <w:lang w:eastAsia="pl-PL"/>
        </w:rPr>
        <w:t xml:space="preserve"> prawa do wejścia na jej teren celem wykonania niezbędnych robót budowlanych, o których mowa w art. 22 ust. 1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Natomiast termin wydania nieruchomości lub opróżnienia lokali i innych pomieszczeń, wynikający z art. 8 ust. 1 pkt 9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dotyczy wyłącznie nieruchomości, co do których decyzja o ustaleniu lokalizacji strategicznej inwestycji w zakresie sieci przesyłowej ma wywołać skutek określony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art. 19 ust. 3-5 tej ustawy, a takie nieruchomości nie są objęte zakresem rzeczonej inwestycji. </w:t>
      </w:r>
      <w:r w:rsidRPr="00041776">
        <w:rPr>
          <w:rFonts w:ascii="Lato" w:eastAsia="Times New Roman" w:hAnsi="Lato" w:cs="Arial"/>
          <w:bCs/>
          <w:spacing w:val="4"/>
          <w:sz w:val="20"/>
          <w:szCs w:val="20"/>
          <w:lang w:eastAsia="pl-PL"/>
        </w:rPr>
        <w:t>Stanowisko to jest zgodne z orzecznictwem Naczelnego Sądu Administracyjnego (por.</w:t>
      </w:r>
      <w:r w:rsidR="00782ED8">
        <w:rPr>
          <w:rFonts w:ascii="Lato" w:eastAsia="Times New Roman" w:hAnsi="Lato" w:cs="Arial"/>
          <w:spacing w:val="4"/>
          <w:sz w:val="20"/>
          <w:szCs w:val="20"/>
          <w:lang w:eastAsia="pl-PL"/>
        </w:rPr>
        <w:t> </w:t>
      </w:r>
      <w:r w:rsidRPr="00041776">
        <w:rPr>
          <w:rFonts w:ascii="Lato" w:eastAsia="Times New Roman" w:hAnsi="Lato" w:cs="Arial"/>
          <w:bCs/>
          <w:spacing w:val="4"/>
          <w:sz w:val="20"/>
          <w:szCs w:val="20"/>
          <w:lang w:eastAsia="pl-PL"/>
        </w:rPr>
        <w:t>wyroki</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z</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dnia 21 listopada 2017 r., sygn. akt II OSK 1956/17, </w:t>
      </w:r>
      <w:proofErr w:type="spellStart"/>
      <w:r w:rsidRPr="00041776">
        <w:rPr>
          <w:rFonts w:ascii="Lato" w:eastAsia="Times New Roman" w:hAnsi="Lato" w:cs="Arial"/>
          <w:bCs/>
          <w:spacing w:val="4"/>
          <w:sz w:val="20"/>
          <w:szCs w:val="20"/>
          <w:lang w:eastAsia="pl-PL"/>
        </w:rPr>
        <w:t>Legalis</w:t>
      </w:r>
      <w:proofErr w:type="spellEnd"/>
      <w:r w:rsidRPr="00041776">
        <w:rPr>
          <w:rFonts w:ascii="Lato" w:eastAsia="Times New Roman" w:hAnsi="Lato" w:cs="Arial"/>
          <w:bCs/>
          <w:spacing w:val="4"/>
          <w:sz w:val="20"/>
          <w:szCs w:val="20"/>
          <w:lang w:eastAsia="pl-PL"/>
        </w:rPr>
        <w:t xml:space="preserve"> nr 1693868, z dnia 21</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listopada 2017 r., sygn. akt II OSK 1928/17, </w:t>
      </w:r>
      <w:proofErr w:type="spellStart"/>
      <w:r w:rsidRPr="00041776">
        <w:rPr>
          <w:rFonts w:ascii="Lato" w:eastAsia="Times New Roman" w:hAnsi="Lato" w:cs="Arial"/>
          <w:bCs/>
          <w:spacing w:val="4"/>
          <w:sz w:val="20"/>
          <w:szCs w:val="20"/>
          <w:lang w:eastAsia="pl-PL"/>
        </w:rPr>
        <w:t>Legalis</w:t>
      </w:r>
      <w:proofErr w:type="spellEnd"/>
      <w:r w:rsidRPr="00041776">
        <w:rPr>
          <w:rFonts w:ascii="Lato" w:eastAsia="Times New Roman" w:hAnsi="Lato" w:cs="Arial"/>
          <w:bCs/>
          <w:spacing w:val="4"/>
          <w:sz w:val="20"/>
          <w:szCs w:val="20"/>
          <w:lang w:eastAsia="pl-PL"/>
        </w:rPr>
        <w:t xml:space="preserve"> nr 1692277, z dnia 27 października </w:t>
      </w:r>
      <w:r w:rsidRPr="00041776">
        <w:rPr>
          <w:rFonts w:ascii="Lato" w:eastAsia="Times New Roman" w:hAnsi="Lato" w:cs="Arial"/>
          <w:bCs/>
          <w:spacing w:val="4"/>
          <w:sz w:val="20"/>
          <w:szCs w:val="20"/>
          <w:lang w:eastAsia="pl-PL"/>
        </w:rPr>
        <w:lastRenderedPageBreak/>
        <w:t>2017</w:t>
      </w:r>
      <w:r w:rsidR="00782ED8">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r., sygn. akt II OSK 1858/17 i z dnia 7 września 2017 r., sygn. akt II OSK 847/17, </w:t>
      </w:r>
      <w:proofErr w:type="spellStart"/>
      <w:r w:rsidRPr="00041776">
        <w:rPr>
          <w:rFonts w:ascii="Lato" w:eastAsia="Times New Roman" w:hAnsi="Lato" w:cs="Arial"/>
          <w:bCs/>
          <w:spacing w:val="4"/>
          <w:sz w:val="20"/>
          <w:szCs w:val="20"/>
          <w:lang w:eastAsia="pl-PL"/>
        </w:rPr>
        <w:t>opubl</w:t>
      </w:r>
      <w:proofErr w:type="spellEnd"/>
      <w:r w:rsidRPr="00041776">
        <w:rPr>
          <w:rFonts w:ascii="Lato" w:eastAsia="Times New Roman" w:hAnsi="Lato" w:cs="Arial"/>
          <w:bCs/>
          <w:spacing w:val="4"/>
          <w:sz w:val="20"/>
          <w:szCs w:val="20"/>
          <w:lang w:eastAsia="pl-PL"/>
        </w:rPr>
        <w:t>. Centralna Baza Orzeczeń Sądów Administracyjnych).</w:t>
      </w:r>
    </w:p>
    <w:p w14:paraId="3F960890" w14:textId="6D016856"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Niezasadne są zarzuty naruszenia art. 128, art. 130 ust. 2 oraz art. 134 ustawy z dnia 21 sierpnia 1997 r. o gospodarce nieruchomościami (Dz. U. z 2021 r., poz. 1899, z późn. zm.), zwanej dalej „</w:t>
      </w:r>
      <w:proofErr w:type="spellStart"/>
      <w:r w:rsidRPr="00041776">
        <w:rPr>
          <w:rFonts w:ascii="Lato" w:eastAsia="Times New Roman" w:hAnsi="Lato" w:cs="Arial"/>
          <w:i/>
          <w:spacing w:val="4"/>
          <w:sz w:val="20"/>
          <w:szCs w:val="20"/>
          <w:lang w:eastAsia="pl-PL"/>
        </w:rPr>
        <w:t>ugn</w:t>
      </w:r>
      <w:proofErr w:type="spellEnd"/>
      <w:r w:rsidRPr="00041776">
        <w:rPr>
          <w:rFonts w:ascii="Lato" w:eastAsia="Times New Roman" w:hAnsi="Lato" w:cs="Arial"/>
          <w:spacing w:val="4"/>
          <w:sz w:val="20"/>
          <w:szCs w:val="20"/>
          <w:lang w:eastAsia="pl-PL"/>
        </w:rPr>
        <w:t>” (podniesione przez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jednobrzmiących odwołaniach z dnia 14 marca 2022 r.), a to z uwagi na poniższe.</w:t>
      </w:r>
    </w:p>
    <w:p w14:paraId="79D341EB" w14:textId="64B01058" w:rsidR="00041776" w:rsidRPr="00041776" w:rsidRDefault="00041776" w:rsidP="00041776">
      <w:pPr>
        <w:autoSpaceDE w:val="0"/>
        <w:autoSpaceDN w:val="0"/>
        <w:adjustRightInd w:val="0"/>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Podniesione przez skarżące strony zarzuty (w odniesieniu do wszystkich Skarżących) dotyczące odszkodowania, ewentualnego zmniejszenia atrakcyjności działek, ich funkcjonalności czy późniejszego przekształcenia, utraty korzyści w związku z prowadzoną działalnością rolniczą –  nie są przedmiotem postępowania w sprawie ustalenia lokalizacji strategicznej inwestycji w</w:t>
      </w:r>
      <w:r w:rsidR="00782ED8">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zakresie sieci przesyłowej, a tym samym nie wywierają zadanego wpływu na ocenę zgodności z prawem wydanej </w:t>
      </w:r>
      <w:r w:rsidRPr="00041776">
        <w:rPr>
          <w:rFonts w:ascii="Lato" w:eastAsia="Times New Roman" w:hAnsi="Lato" w:cs="Arial"/>
          <w:bCs/>
          <w:i/>
          <w:iCs/>
          <w:spacing w:val="4"/>
          <w:sz w:val="20"/>
          <w:szCs w:val="20"/>
          <w:lang w:eastAsia="pl-PL" w:bidi="pl-PL"/>
        </w:rPr>
        <w:t>decyzji Wojewody Mazowieckiego</w:t>
      </w:r>
      <w:r w:rsidRPr="00041776">
        <w:rPr>
          <w:rFonts w:ascii="Lato" w:eastAsia="Times New Roman" w:hAnsi="Lato" w:cs="Arial"/>
          <w:bCs/>
          <w:iCs/>
          <w:spacing w:val="4"/>
          <w:sz w:val="20"/>
          <w:szCs w:val="20"/>
          <w:lang w:eastAsia="pl-PL" w:bidi="pl-PL"/>
        </w:rPr>
        <w:t xml:space="preserve">.  </w:t>
      </w:r>
    </w:p>
    <w:p w14:paraId="3894CAC2" w14:textId="77777777"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 postępowaniu w sprawie wydania decyzji w przedmiocie ustalenia lokalizacji strategicznych inwestycji w zakresie sieci przesyłowych, zarówno wojewoda, jak i </w:t>
      </w:r>
      <w:r w:rsidRPr="00041776">
        <w:rPr>
          <w:rFonts w:ascii="Lato" w:eastAsia="Times New Roman" w:hAnsi="Lato" w:cs="Arial"/>
          <w:i/>
          <w:iCs/>
          <w:color w:val="000000"/>
          <w:spacing w:val="4"/>
          <w:sz w:val="20"/>
          <w:szCs w:val="20"/>
          <w:lang w:eastAsia="pl-PL"/>
        </w:rPr>
        <w:t>Minister</w:t>
      </w:r>
      <w:r w:rsidRPr="00041776">
        <w:rPr>
          <w:rFonts w:ascii="Lato" w:eastAsia="Times New Roman" w:hAnsi="Lato" w:cs="Arial"/>
          <w:color w:val="000000"/>
          <w:spacing w:val="4"/>
          <w:sz w:val="20"/>
          <w:szCs w:val="20"/>
          <w:lang w:eastAsia="pl-PL"/>
        </w:rPr>
        <w:t xml:space="preserve">, badają zgodność z prawem wniosku </w:t>
      </w:r>
      <w:r w:rsidRPr="00041776">
        <w:rPr>
          <w:rFonts w:ascii="Lato" w:eastAsia="Times New Roman" w:hAnsi="Lato" w:cs="Arial"/>
          <w:i/>
          <w:iCs/>
          <w:color w:val="000000"/>
          <w:spacing w:val="4"/>
          <w:sz w:val="20"/>
          <w:szCs w:val="20"/>
          <w:lang w:eastAsia="pl-PL"/>
        </w:rPr>
        <w:t>inwestora</w:t>
      </w:r>
      <w:r w:rsidRPr="00041776">
        <w:rPr>
          <w:rFonts w:ascii="Lato" w:eastAsia="Times New Roman" w:hAnsi="Lato" w:cs="Arial"/>
          <w:color w:val="000000"/>
          <w:spacing w:val="4"/>
          <w:sz w:val="20"/>
          <w:szCs w:val="20"/>
          <w:lang w:eastAsia="pl-PL"/>
        </w:rPr>
        <w:t>, nie zaś zagadnień dotyczących ewentualnych negatywnych następstw dla podmiotów objętych tą decyzją. Z samej bowiem istoty przedsięwzięcia przesyłowego,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strategicznej inwestycji w zakresie sieci przesyłowych może stwarzać określone uciążliwości dla właścicieli nieruchomości objętych jej zakresem. Nie oznacza to jednak, że taka decyzja o ustaleniu lokalizacji strategicznej inwestycji w zakresie sieci przesyłowych jest wadliwa.</w:t>
      </w:r>
    </w:p>
    <w:p w14:paraId="3F334E04" w14:textId="516FE6A8"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Wskazać przy tym należy, iż organ wydający decyzję o ustaleniu lokalizacji strategicznej inwestycji w zakresie sieci przesyłowych nie jest kompetentny do oceny przesłanek ekonomicznych oraz społecznych powstającej inwestycji, w jej kształcie określonym przez </w:t>
      </w:r>
      <w:r w:rsidRPr="00041776">
        <w:rPr>
          <w:rFonts w:ascii="Lato" w:eastAsia="Times New Roman" w:hAnsi="Lato" w:cs="Arial"/>
          <w:i/>
          <w:iCs/>
          <w:color w:val="000000"/>
          <w:spacing w:val="4"/>
          <w:sz w:val="20"/>
          <w:szCs w:val="20"/>
          <w:lang w:eastAsia="pl-PL"/>
        </w:rPr>
        <w:t>inwestor</w:t>
      </w:r>
      <w:r w:rsidRPr="00041776">
        <w:rPr>
          <w:rFonts w:ascii="Lato" w:eastAsia="Times New Roman" w:hAnsi="Lato" w:cs="Arial"/>
          <w:color w:val="000000"/>
          <w:spacing w:val="4"/>
          <w:sz w:val="20"/>
          <w:szCs w:val="20"/>
          <w:lang w:eastAsia="pl-PL"/>
        </w:rPr>
        <w:t xml:space="preserve">a. Do organu administracji należy jedynie ocena wniosku </w:t>
      </w:r>
      <w:r w:rsidRPr="00041776">
        <w:rPr>
          <w:rFonts w:ascii="Lato" w:eastAsia="Times New Roman" w:hAnsi="Lato" w:cs="Arial"/>
          <w:i/>
          <w:iCs/>
          <w:color w:val="000000"/>
          <w:spacing w:val="4"/>
          <w:sz w:val="20"/>
          <w:szCs w:val="20"/>
          <w:lang w:eastAsia="pl-PL"/>
        </w:rPr>
        <w:t>inwestora</w:t>
      </w:r>
      <w:r w:rsidRPr="00041776">
        <w:rPr>
          <w:rFonts w:ascii="Lato" w:eastAsia="Times New Roman" w:hAnsi="Lato" w:cs="Arial"/>
          <w:color w:val="000000"/>
          <w:spacing w:val="4"/>
          <w:sz w:val="20"/>
          <w:szCs w:val="20"/>
          <w:lang w:eastAsia="pl-PL"/>
        </w:rPr>
        <w:t xml:space="preserve"> pod względem jego zgodności z prawem powszechnie obowiązującym. </w:t>
      </w:r>
      <w:r w:rsidRPr="00041776">
        <w:rPr>
          <w:rFonts w:ascii="Lato" w:eastAsia="Times New Roman" w:hAnsi="Lato" w:cs="Arial"/>
          <w:bCs/>
          <w:color w:val="000000"/>
          <w:spacing w:val="4"/>
          <w:sz w:val="20"/>
          <w:szCs w:val="20"/>
          <w:lang w:eastAsia="pl-PL" w:bidi="pl-PL"/>
        </w:rPr>
        <w:t xml:space="preserve">Podkreślić także należy, że przedmiotem orzekania zarówno przez Wojewodę Mazowieckiego, jak i </w:t>
      </w:r>
      <w:r w:rsidRPr="00041776">
        <w:rPr>
          <w:rFonts w:ascii="Lato" w:eastAsia="Times New Roman" w:hAnsi="Lato" w:cs="Arial"/>
          <w:bCs/>
          <w:i/>
          <w:color w:val="000000"/>
          <w:spacing w:val="4"/>
          <w:sz w:val="20"/>
          <w:szCs w:val="20"/>
          <w:lang w:eastAsia="pl-PL" w:bidi="pl-PL"/>
        </w:rPr>
        <w:t>Ministra</w:t>
      </w:r>
      <w:r w:rsidRPr="00041776">
        <w:rPr>
          <w:rFonts w:ascii="Lato" w:eastAsia="Times New Roman" w:hAnsi="Lato" w:cs="Arial"/>
          <w:bCs/>
          <w:color w:val="000000"/>
          <w:spacing w:val="4"/>
          <w:sz w:val="20"/>
          <w:szCs w:val="20"/>
          <w:lang w:eastAsia="pl-PL" w:bidi="pl-PL"/>
        </w:rPr>
        <w:t xml:space="preserve">, nie jest prognozowanie wielkości ewentualnych strat w majątku skarżącego, jako czynnika decydującego o wyborze przez </w:t>
      </w:r>
      <w:r w:rsidRPr="00041776">
        <w:rPr>
          <w:rFonts w:ascii="Lato" w:eastAsia="Times New Roman" w:hAnsi="Lato" w:cs="Arial"/>
          <w:bCs/>
          <w:i/>
          <w:color w:val="000000"/>
          <w:spacing w:val="4"/>
          <w:sz w:val="20"/>
          <w:szCs w:val="20"/>
          <w:lang w:eastAsia="pl-PL" w:bidi="pl-PL"/>
        </w:rPr>
        <w:t xml:space="preserve">inwestora </w:t>
      </w:r>
      <w:r w:rsidRPr="00041776">
        <w:rPr>
          <w:rFonts w:ascii="Lato" w:eastAsia="Times New Roman" w:hAnsi="Lato" w:cs="Arial"/>
          <w:bCs/>
          <w:color w:val="000000"/>
          <w:spacing w:val="4"/>
          <w:sz w:val="20"/>
          <w:szCs w:val="20"/>
          <w:lang w:eastAsia="pl-PL" w:bidi="pl-PL"/>
        </w:rPr>
        <w:t>konkretnych rozwiązań lokalizacyjnych i w tym zakresie podnoszone przez skarżącego zarzuty pozostają bez wpływu na kształt podjętego rozstrzygnięcia.</w:t>
      </w:r>
    </w:p>
    <w:p w14:paraId="2E44CB9E" w14:textId="4D27AFB4" w:rsidR="00041776" w:rsidRPr="00041776" w:rsidRDefault="00041776" w:rsidP="00041776">
      <w:pPr>
        <w:spacing w:after="240" w:line="240" w:lineRule="exact"/>
        <w:jc w:val="both"/>
        <w:outlineLvl w:val="0"/>
        <w:rPr>
          <w:rFonts w:ascii="Lato" w:eastAsia="Times New Roman" w:hAnsi="Lato" w:cs="Arial"/>
          <w:iCs/>
          <w:color w:val="000000"/>
          <w:spacing w:val="4"/>
          <w:sz w:val="20"/>
          <w:szCs w:val="20"/>
          <w:lang w:eastAsia="pl-PL"/>
        </w:rPr>
      </w:pPr>
      <w:r w:rsidRPr="00041776">
        <w:rPr>
          <w:rFonts w:ascii="Lato" w:eastAsia="Times New Roman" w:hAnsi="Lato" w:cs="Arial"/>
          <w:color w:val="000000"/>
          <w:spacing w:val="4"/>
          <w:sz w:val="20"/>
          <w:szCs w:val="20"/>
          <w:lang w:eastAsia="pl-PL"/>
        </w:rPr>
        <w:t xml:space="preserve">Skutki ograniczenia w korzystaniu z nieruchomości na mocy art. 22 ust. 1 </w:t>
      </w:r>
      <w:r w:rsidRPr="00041776">
        <w:rPr>
          <w:rFonts w:ascii="Lato" w:eastAsia="Times New Roman" w:hAnsi="Lato" w:cs="Arial"/>
          <w:i/>
          <w:iCs/>
          <w:color w:val="000000"/>
          <w:spacing w:val="4"/>
          <w:sz w:val="20"/>
          <w:szCs w:val="20"/>
          <w:lang w:eastAsia="pl-PL"/>
        </w:rPr>
        <w:t xml:space="preserve">specustawy przesyłowej </w:t>
      </w:r>
      <w:r w:rsidRPr="00041776">
        <w:rPr>
          <w:rFonts w:ascii="Lato" w:eastAsia="Times New Roman" w:hAnsi="Lato" w:cs="Arial"/>
          <w:color w:val="000000"/>
          <w:spacing w:val="4"/>
          <w:sz w:val="20"/>
          <w:szCs w:val="20"/>
          <w:lang w:eastAsia="pl-PL"/>
        </w:rPr>
        <w:t xml:space="preserve">oceniane są bowiem w odrębnych postępowaniach, w tym przewidzianym w </w:t>
      </w:r>
      <w:r w:rsidRPr="00041776">
        <w:rPr>
          <w:rFonts w:ascii="Lato" w:eastAsia="Times New Roman" w:hAnsi="Lato" w:cs="Arial"/>
          <w:i/>
          <w:iCs/>
          <w:color w:val="000000"/>
          <w:spacing w:val="4"/>
          <w:sz w:val="20"/>
          <w:szCs w:val="20"/>
          <w:lang w:eastAsia="pl-PL"/>
        </w:rPr>
        <w:t xml:space="preserve">specustawie przesyłowej </w:t>
      </w:r>
      <w:r w:rsidRPr="00041776">
        <w:rPr>
          <w:rFonts w:ascii="Lato" w:eastAsia="Times New Roman" w:hAnsi="Lato" w:cs="Arial"/>
          <w:color w:val="000000"/>
          <w:spacing w:val="4"/>
          <w:sz w:val="20"/>
          <w:szCs w:val="20"/>
          <w:lang w:eastAsia="pl-PL"/>
        </w:rPr>
        <w:t>- postępowaniu odszkodowawczym.</w:t>
      </w:r>
      <w:r w:rsidRPr="00041776">
        <w:rPr>
          <w:rFonts w:ascii="Lato" w:eastAsia="Calibri" w:hAnsi="Lato" w:cs="Arial"/>
          <w:spacing w:val="4"/>
          <w:sz w:val="20"/>
          <w:szCs w:val="20"/>
        </w:rPr>
        <w:t xml:space="preserve"> </w:t>
      </w:r>
      <w:r w:rsidRPr="00041776">
        <w:rPr>
          <w:rFonts w:ascii="Lato" w:eastAsia="Times New Roman" w:hAnsi="Lato" w:cs="Arial"/>
          <w:color w:val="000000"/>
          <w:spacing w:val="4"/>
          <w:sz w:val="20"/>
          <w:szCs w:val="20"/>
          <w:lang w:eastAsia="pl-PL"/>
        </w:rPr>
        <w:t xml:space="preserve">Lokalizacja strategicznych inwestycji w zakresie sieci przesyłowych z samej istoty tego przedsięwzięcia zawsze stanowi ingerencję w czyjeś prawo własności. Dla decyzji lokalizacyjnej dotychczasowe lub planowane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ust. 5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xml:space="preserve">. Według bowiem art. 22 ust. 1 </w:t>
      </w:r>
      <w:r w:rsidRPr="00041776">
        <w:rPr>
          <w:rFonts w:ascii="Lato" w:eastAsia="Times New Roman" w:hAnsi="Lato" w:cs="Arial"/>
          <w:i/>
          <w:iCs/>
          <w:color w:val="000000"/>
          <w:spacing w:val="4"/>
          <w:sz w:val="20"/>
          <w:szCs w:val="20"/>
          <w:lang w:eastAsia="pl-PL"/>
        </w:rPr>
        <w:t xml:space="preserve">specustawy przesyłowej, </w:t>
      </w:r>
      <w:r w:rsidRPr="00041776">
        <w:rPr>
          <w:rFonts w:ascii="Lato" w:eastAsia="Times New Roman" w:hAnsi="Lato" w:cs="Arial"/>
          <w:iCs/>
          <w:color w:val="000000"/>
          <w:spacing w:val="4"/>
          <w:sz w:val="20"/>
          <w:szCs w:val="20"/>
          <w:lang w:eastAsia="pl-PL"/>
        </w:rPr>
        <w:t xml:space="preserve">przepisy art. 124 ust. 2 i 5-8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i/>
          <w:iCs/>
          <w:color w:val="000000"/>
          <w:spacing w:val="4"/>
          <w:sz w:val="20"/>
          <w:szCs w:val="20"/>
          <w:lang w:eastAsia="pl-PL"/>
        </w:rPr>
        <w:t xml:space="preserve"> </w:t>
      </w:r>
      <w:r w:rsidRPr="00041776">
        <w:rPr>
          <w:rFonts w:ascii="Lato" w:eastAsia="Times New Roman" w:hAnsi="Lato" w:cs="Arial"/>
          <w:iCs/>
          <w:color w:val="000000"/>
          <w:spacing w:val="4"/>
          <w:sz w:val="20"/>
          <w:szCs w:val="20"/>
          <w:lang w:eastAsia="pl-PL"/>
        </w:rPr>
        <w:t>stosuje się odpowiednio.</w:t>
      </w:r>
    </w:p>
    <w:p w14:paraId="20442FE9" w14:textId="4712C396" w:rsidR="00041776" w:rsidRPr="00041776" w:rsidRDefault="00041776" w:rsidP="00041776">
      <w:pPr>
        <w:spacing w:after="240" w:line="240" w:lineRule="exact"/>
        <w:jc w:val="both"/>
        <w:outlineLvl w:val="0"/>
        <w:rPr>
          <w:rFonts w:ascii="Lato" w:eastAsia="Times New Roman" w:hAnsi="Lato" w:cs="Arial"/>
          <w:iCs/>
          <w:color w:val="000000"/>
          <w:spacing w:val="4"/>
          <w:sz w:val="20"/>
          <w:szCs w:val="20"/>
          <w:lang w:eastAsia="pl-PL"/>
        </w:rPr>
      </w:pPr>
      <w:r w:rsidRPr="00041776">
        <w:rPr>
          <w:rFonts w:ascii="Lato" w:eastAsia="Times New Roman" w:hAnsi="Lato" w:cs="Arial"/>
          <w:iCs/>
          <w:color w:val="000000"/>
          <w:spacing w:val="4"/>
          <w:sz w:val="20"/>
          <w:szCs w:val="20"/>
          <w:lang w:eastAsia="pl-PL"/>
        </w:rPr>
        <w:t xml:space="preserve">W myśl natomiast art. 22 ust. 2 </w:t>
      </w:r>
      <w:r w:rsidRPr="00041776">
        <w:rPr>
          <w:rFonts w:ascii="Lato" w:eastAsia="Times New Roman" w:hAnsi="Lato" w:cs="Arial"/>
          <w:i/>
          <w:iCs/>
          <w:color w:val="000000"/>
          <w:spacing w:val="4"/>
          <w:sz w:val="20"/>
          <w:szCs w:val="20"/>
          <w:lang w:eastAsia="pl-PL"/>
        </w:rPr>
        <w:t>specustawy przesyłowej</w:t>
      </w:r>
      <w:r w:rsidRPr="00041776">
        <w:rPr>
          <w:rFonts w:ascii="Lato" w:eastAsia="Times New Roman" w:hAnsi="Lato" w:cs="Arial"/>
          <w:iCs/>
          <w:color w:val="000000"/>
          <w:spacing w:val="4"/>
          <w:sz w:val="20"/>
          <w:szCs w:val="20"/>
          <w:lang w:eastAsia="pl-PL"/>
        </w:rPr>
        <w:t>, niezwłocznie po wykonaniu robót, o</w:t>
      </w:r>
      <w:r w:rsidR="00782ED8">
        <w:rPr>
          <w:rFonts w:ascii="Lato" w:eastAsia="Times New Roman" w:hAnsi="Lato" w:cs="Arial"/>
          <w:iCs/>
          <w:color w:val="000000"/>
          <w:spacing w:val="4"/>
          <w:sz w:val="20"/>
          <w:szCs w:val="20"/>
          <w:lang w:eastAsia="pl-PL"/>
        </w:rPr>
        <w:t> </w:t>
      </w:r>
      <w:r w:rsidRPr="00041776">
        <w:rPr>
          <w:rFonts w:ascii="Lato" w:eastAsia="Times New Roman" w:hAnsi="Lato" w:cs="Arial"/>
          <w:iCs/>
          <w:color w:val="000000"/>
          <w:spacing w:val="4"/>
          <w:sz w:val="20"/>
          <w:szCs w:val="20"/>
          <w:lang w:eastAsia="pl-PL"/>
        </w:rPr>
        <w:t xml:space="preserve">których mowa w ust. 1, na </w:t>
      </w:r>
      <w:r w:rsidRPr="00041776">
        <w:rPr>
          <w:rFonts w:ascii="Lato" w:eastAsia="Times New Roman" w:hAnsi="Lato" w:cs="Arial"/>
          <w:i/>
          <w:iCs/>
          <w:color w:val="000000"/>
          <w:spacing w:val="4"/>
          <w:sz w:val="20"/>
          <w:szCs w:val="20"/>
          <w:lang w:eastAsia="pl-PL"/>
        </w:rPr>
        <w:t>inwestorze</w:t>
      </w:r>
      <w:r w:rsidRPr="00041776">
        <w:rPr>
          <w:rFonts w:ascii="Lato" w:eastAsia="Times New Roman" w:hAnsi="Lato" w:cs="Arial"/>
          <w:iCs/>
          <w:color w:val="000000"/>
          <w:spacing w:val="4"/>
          <w:sz w:val="20"/>
          <w:szCs w:val="20"/>
          <w:lang w:eastAsia="pl-PL"/>
        </w:rPr>
        <w:t xml:space="preserve"> ciąży obowiązek przywrócenia nieruchomości do stanu poprzedniego. Jeżeli przywrócenie nieruchomości do stanu poprzedniego nie jest możliwe albo powoduje nadmierne trudności lub koszty, właścicielowi lub użytkownikowi wieczystemu </w:t>
      </w:r>
      <w:r w:rsidRPr="00041776">
        <w:rPr>
          <w:rFonts w:ascii="Lato" w:eastAsia="Times New Roman" w:hAnsi="Lato" w:cs="Arial"/>
          <w:iCs/>
          <w:color w:val="000000"/>
          <w:spacing w:val="4"/>
          <w:sz w:val="20"/>
          <w:szCs w:val="20"/>
          <w:lang w:eastAsia="pl-PL"/>
        </w:rPr>
        <w:lastRenderedPageBreak/>
        <w:t>przysługuje od </w:t>
      </w:r>
      <w:r w:rsidRPr="00041776">
        <w:rPr>
          <w:rFonts w:ascii="Lato" w:eastAsia="Times New Roman" w:hAnsi="Lato" w:cs="Arial"/>
          <w:i/>
          <w:iCs/>
          <w:color w:val="000000"/>
          <w:spacing w:val="4"/>
          <w:sz w:val="20"/>
          <w:szCs w:val="20"/>
          <w:lang w:eastAsia="pl-PL"/>
        </w:rPr>
        <w:t>inwestora</w:t>
      </w:r>
      <w:r w:rsidRPr="00041776">
        <w:rPr>
          <w:rFonts w:ascii="Lato" w:eastAsia="Times New Roman" w:hAnsi="Lato" w:cs="Arial"/>
          <w:iCs/>
          <w:color w:val="000000"/>
          <w:spacing w:val="4"/>
          <w:sz w:val="20"/>
          <w:szCs w:val="20"/>
          <w:lang w:eastAsia="pl-PL"/>
        </w:rPr>
        <w:t xml:space="preserve"> odszkodowanie. Do ustalenia wysokości i wypłacenia odszkodowania stosuje się odpowiednio przepisy art. 124 ust. 2 i 4-7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iCs/>
          <w:color w:val="000000"/>
          <w:spacing w:val="4"/>
          <w:sz w:val="20"/>
          <w:szCs w:val="20"/>
          <w:lang w:eastAsia="pl-PL"/>
        </w:rPr>
        <w:t>.</w:t>
      </w:r>
    </w:p>
    <w:p w14:paraId="72EECA5E" w14:textId="06E43067"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Zgodnie z art. 124 ust. 4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na osobie lub jednostce organizacyjnej występującej o zezwolenie ciąży obowiązek przywrócenia nieruchomości do stanu poprzedniego, niezwłocznie po założeniu lub przeprowadzeniu ciągów, przewodów i urządzeń, o których mowa w ust. 1. Jeżeli</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przywrócenie nieruchomości do stanu poprzedniego jest niemożliwe albo powoduje nadmierne trudności lub koszty, stosuje się odpowiednio przepis art. 128 ust. 4. Z tej regulacji wynika jednoznacznie, iż odszkodowanie może być przyznane dopiero po zakończeniu na</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nieruchomości prac, związanych z realizacją inwestycji i przysługuje ono jedynie wówczas, gdy przywrócenie nieruchomości do stanu poprzedniego jest niemożliwe albo powoduje nadmierne trudności lub koszty. Odszkodowanie, o którym mowa w art. 124 ust. 4 w zw. z art. 128 ust. 4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xml:space="preserve"> jest odszkodowaniem za szkody wynikające z ograniczenia sposobu korzystania z</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nieruchomości, a więc w istocie za ograniczenia prawa do nieruchomości. Odszkodowanie jest jednak należne tylko po wykazaniu zaistnienia szkody,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14:paraId="4DD6785A" w14:textId="4FFF2487" w:rsidR="00041776" w:rsidRPr="00041776" w:rsidRDefault="00041776" w:rsidP="00041776">
      <w:pPr>
        <w:autoSpaceDE w:val="0"/>
        <w:autoSpaceDN w:val="0"/>
        <w:adjustRightInd w:val="0"/>
        <w:spacing w:after="240" w:line="240" w:lineRule="exact"/>
        <w:jc w:val="both"/>
        <w:rPr>
          <w:rFonts w:ascii="Lato" w:eastAsia="Times New Roman" w:hAnsi="Lato" w:cs="Arial"/>
          <w:i/>
          <w:iCs/>
          <w:color w:val="000000"/>
          <w:spacing w:val="4"/>
          <w:sz w:val="20"/>
          <w:szCs w:val="20"/>
          <w:lang w:eastAsia="pl-PL"/>
        </w:rPr>
      </w:pPr>
      <w:r w:rsidRPr="00041776">
        <w:rPr>
          <w:rFonts w:ascii="Lato" w:eastAsia="Times New Roman" w:hAnsi="Lato" w:cs="Arial"/>
          <w:color w:val="000000"/>
          <w:spacing w:val="4"/>
          <w:sz w:val="20"/>
          <w:szCs w:val="20"/>
          <w:lang w:eastAsia="pl-PL"/>
        </w:rPr>
        <w:t xml:space="preserve">Wobec powyższego, szeroko rozumiane kwestie odszkodowawcze za ustanowienie służebności publicznej, na podstawie ww. art. 22 ust. 1 </w:t>
      </w:r>
      <w:r w:rsidRPr="00041776">
        <w:rPr>
          <w:rFonts w:ascii="Lato" w:eastAsia="Times New Roman" w:hAnsi="Lato" w:cs="Arial"/>
          <w:i/>
          <w:iCs/>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 xml:space="preserve">, nie są przedmiotem decyzji </w:t>
      </w:r>
      <w:r w:rsidRPr="00041776">
        <w:rPr>
          <w:rFonts w:ascii="Lato" w:eastAsia="Times New Roman" w:hAnsi="Lato" w:cs="Arial"/>
          <w:color w:val="000000"/>
          <w:spacing w:val="4"/>
          <w:sz w:val="20"/>
          <w:szCs w:val="20"/>
          <w:lang w:eastAsia="pl-PL"/>
        </w:rPr>
        <w:br/>
        <w:t>o ustaleniu lokalizacji inwestycji. Pomimo zatem ingerencji w prawo własności, dochodzi do równoważenia strat i szkód związanych z planowaną inwestycją, co w konsekwencji nie</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narusza proporcji między interesem publicznym, a ingerencją w sferę praw i wolności, które na mocy ustawy są rekompensowane stosownym odszkodowaniem.</w:t>
      </w:r>
    </w:p>
    <w:p w14:paraId="37D3E671" w14:textId="42299B68"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Ustawodawca wyraźnie przesądził, że właściwym instrumentem prawnym, służącym ochronie właściciela gruntu, zajętego jedynie częściowo na potrzeby inwestycji, jest żądanie wykupu przez </w:t>
      </w:r>
      <w:r w:rsidRPr="00041776">
        <w:rPr>
          <w:rFonts w:ascii="Lato" w:eastAsia="Times New Roman" w:hAnsi="Lato" w:cs="Arial"/>
          <w:i/>
          <w:iCs/>
          <w:color w:val="000000"/>
          <w:spacing w:val="4"/>
          <w:sz w:val="20"/>
          <w:szCs w:val="20"/>
          <w:lang w:eastAsia="pl-PL"/>
        </w:rPr>
        <w:t>inwestora</w:t>
      </w:r>
      <w:r w:rsidRPr="00041776">
        <w:rPr>
          <w:rFonts w:ascii="Lato" w:eastAsia="Times New Roman" w:hAnsi="Lato" w:cs="Arial"/>
          <w:color w:val="000000"/>
          <w:spacing w:val="4"/>
          <w:sz w:val="20"/>
          <w:szCs w:val="20"/>
          <w:lang w:eastAsia="pl-PL"/>
        </w:rPr>
        <w:t xml:space="preserve"> całości nieruchomości na zasadach przewidzianych w art. 124 ust. 5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gdyby zachodziła rzeczywista przeszkoda w dalszym prawidłowym korzystaniu z nieruchomości w</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sposób dotychczasowy albo w sposób zgodny z jej dotychczasowym przeznaczeniem. Przepis art. 124 ust. 5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dnia 22 czerwca 1998 r., sygn. akt II SA/Ka 921/98, CBOSA). </w:t>
      </w:r>
    </w:p>
    <w:p w14:paraId="573C5D68" w14:textId="0DF85B29"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wyrok Wojewódzkiego Sądu Administracyjnego w</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Warszawie z dnia 30 sierpnia 2019 r., sygn. akt IV SA/</w:t>
      </w:r>
      <w:proofErr w:type="spellStart"/>
      <w:r w:rsidRPr="00041776">
        <w:rPr>
          <w:rFonts w:ascii="Lato" w:eastAsia="Times New Roman" w:hAnsi="Lato" w:cs="Arial"/>
          <w:color w:val="000000"/>
          <w:spacing w:val="4"/>
          <w:sz w:val="20"/>
          <w:szCs w:val="20"/>
          <w:lang w:eastAsia="pl-PL"/>
        </w:rPr>
        <w:t>Wa</w:t>
      </w:r>
      <w:proofErr w:type="spellEnd"/>
      <w:r w:rsidRPr="00041776">
        <w:rPr>
          <w:rFonts w:ascii="Lato" w:eastAsia="Times New Roman" w:hAnsi="Lato" w:cs="Arial"/>
          <w:color w:val="000000"/>
          <w:spacing w:val="4"/>
          <w:sz w:val="20"/>
          <w:szCs w:val="20"/>
          <w:lang w:eastAsia="pl-PL"/>
        </w:rPr>
        <w:t xml:space="preserve"> 1477/19, </w:t>
      </w:r>
      <w:r w:rsidRPr="00041776">
        <w:rPr>
          <w:rFonts w:ascii="Lato" w:eastAsia="Times New Roman" w:hAnsi="Lato" w:cs="Arial"/>
          <w:bCs/>
          <w:color w:val="000000"/>
          <w:spacing w:val="4"/>
          <w:sz w:val="20"/>
          <w:szCs w:val="20"/>
          <w:lang w:eastAsia="pl-PL"/>
        </w:rPr>
        <w:t xml:space="preserve">wydany w sprawie rozpatrywanej na podstawie </w:t>
      </w:r>
      <w:r w:rsidRPr="00041776">
        <w:rPr>
          <w:rFonts w:ascii="Lato" w:eastAsia="Times New Roman" w:hAnsi="Lato" w:cs="Arial"/>
          <w:bCs/>
          <w:i/>
          <w:color w:val="000000"/>
          <w:spacing w:val="4"/>
          <w:sz w:val="20"/>
          <w:szCs w:val="20"/>
          <w:lang w:eastAsia="pl-PL"/>
        </w:rPr>
        <w:t>specustawy gazowej</w:t>
      </w:r>
      <w:r w:rsidRPr="00041776">
        <w:rPr>
          <w:rFonts w:ascii="Lato" w:eastAsia="Times New Roman" w:hAnsi="Lato" w:cs="Arial"/>
          <w:bCs/>
          <w:color w:val="000000"/>
          <w:spacing w:val="4"/>
          <w:sz w:val="20"/>
          <w:szCs w:val="20"/>
          <w:lang w:eastAsia="pl-PL"/>
        </w:rPr>
        <w:t>, w istotnym zakresie w pełni analogicznej do</w:t>
      </w:r>
      <w:r w:rsidR="00782ED8">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 xml:space="preserve">rozwiązań przyjętych w specustawie przesyłowej). </w:t>
      </w:r>
      <w:r w:rsidRPr="00041776">
        <w:rPr>
          <w:rFonts w:ascii="Lato" w:eastAsia="Times New Roman" w:hAnsi="Lato" w:cs="Arial"/>
          <w:color w:val="000000"/>
          <w:spacing w:val="4"/>
          <w:sz w:val="20"/>
          <w:szCs w:val="20"/>
          <w:lang w:eastAsia="pl-PL"/>
        </w:rPr>
        <w:t>Jak wskazuje się bowiem w doktrynie: „Z</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pewnością roszczenie [wynikające z 124 ust. 5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może powstać dopiero po fizycznym posadowieniu urządzeń w przestrzeni nieruchomości. Treść planu miejscowego lub decyzji o</w:t>
      </w:r>
      <w:r w:rsidR="00782ED8">
        <w:rPr>
          <w:rFonts w:ascii="Lato" w:eastAsia="Times New Roman" w:hAnsi="Lato" w:cs="Arial"/>
          <w:color w:val="000000"/>
          <w:spacing w:val="4"/>
          <w:sz w:val="20"/>
          <w:szCs w:val="20"/>
          <w:lang w:eastAsia="pl-PL"/>
        </w:rPr>
        <w:t> </w:t>
      </w:r>
      <w:r w:rsidRPr="00041776">
        <w:rPr>
          <w:rFonts w:ascii="Lato" w:eastAsia="Times New Roman" w:hAnsi="Lato" w:cs="Arial"/>
          <w:color w:val="000000"/>
          <w:spacing w:val="4"/>
          <w:sz w:val="20"/>
          <w:szCs w:val="20"/>
          <w:lang w:eastAsia="pl-PL"/>
        </w:rPr>
        <w:t xml:space="preserve">ustaleniu lokalizacji przed fizycznym wkroczeniem na nieruchomości nie spowoduje powstania tego roszczenia (por. G. Matusik: Komentarz do art. 124 </w:t>
      </w:r>
      <w:proofErr w:type="spellStart"/>
      <w:r w:rsidRPr="00041776">
        <w:rPr>
          <w:rFonts w:ascii="Lato" w:eastAsia="Times New Roman" w:hAnsi="Lato" w:cs="Arial"/>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xml:space="preserve"> [w:] Kalus S. (red.), Bieniek G., </w:t>
      </w:r>
      <w:proofErr w:type="spellStart"/>
      <w:r w:rsidRPr="00041776">
        <w:rPr>
          <w:rFonts w:ascii="Lato" w:eastAsia="Times New Roman" w:hAnsi="Lato" w:cs="Arial"/>
          <w:color w:val="000000"/>
          <w:spacing w:val="4"/>
          <w:sz w:val="20"/>
          <w:szCs w:val="20"/>
          <w:lang w:eastAsia="pl-PL"/>
        </w:rPr>
        <w:t>Gdesz</w:t>
      </w:r>
      <w:proofErr w:type="spellEnd"/>
      <w:r w:rsidRPr="00041776">
        <w:rPr>
          <w:rFonts w:ascii="Lato" w:eastAsia="Times New Roman" w:hAnsi="Lato" w:cs="Arial"/>
          <w:color w:val="000000"/>
          <w:spacing w:val="4"/>
          <w:sz w:val="20"/>
          <w:szCs w:val="20"/>
          <w:lang w:eastAsia="pl-PL"/>
        </w:rPr>
        <w:t xml:space="preserve"> M., Matusik G., Mzyk E., Ustawa o gospodarce nieruchomościami. Komentarz, </w:t>
      </w:r>
      <w:proofErr w:type="spellStart"/>
      <w:r w:rsidRPr="00041776">
        <w:rPr>
          <w:rFonts w:ascii="Lato" w:eastAsia="Times New Roman" w:hAnsi="Lato" w:cs="Arial"/>
          <w:color w:val="000000"/>
          <w:spacing w:val="4"/>
          <w:sz w:val="20"/>
          <w:szCs w:val="20"/>
          <w:lang w:eastAsia="pl-PL"/>
        </w:rPr>
        <w:t>LexisNexis</w:t>
      </w:r>
      <w:proofErr w:type="spellEnd"/>
      <w:r w:rsidRPr="00041776">
        <w:rPr>
          <w:rFonts w:ascii="Lato" w:eastAsia="Times New Roman" w:hAnsi="Lato" w:cs="Arial"/>
          <w:color w:val="000000"/>
          <w:spacing w:val="4"/>
          <w:sz w:val="20"/>
          <w:szCs w:val="20"/>
          <w:lang w:eastAsia="pl-PL"/>
        </w:rPr>
        <w:t>, 2012, Lex/el.).</w:t>
      </w:r>
    </w:p>
    <w:p w14:paraId="41D84F40" w14:textId="77655FD5"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lastRenderedPageBreak/>
        <w:t xml:space="preserve">Na marginesie w odniesieniu do zarzutów dotyczących naruszenia art. 130 ust. 2 oraz art. 134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xml:space="preserve">, </w:t>
      </w:r>
      <w:r w:rsidRPr="00041776">
        <w:rPr>
          <w:rFonts w:ascii="Lato" w:eastAsia="Times New Roman" w:hAnsi="Lato" w:cs="Arial"/>
          <w:spacing w:val="4"/>
          <w:sz w:val="20"/>
          <w:szCs w:val="20"/>
          <w:lang w:eastAsia="pl-PL"/>
        </w:rPr>
        <w:t>zaakcentować warto, iż ustalenie wysokości odszkodowania, o którym mowa w art. 22 ust. 3</w:t>
      </w:r>
      <w:r w:rsidRPr="00041776">
        <w:rPr>
          <w:rFonts w:ascii="Lato" w:eastAsia="Times New Roman" w:hAnsi="Lato" w:cs="Arial"/>
          <w:iCs/>
          <w:spacing w:val="4"/>
          <w:sz w:val="20"/>
          <w:szCs w:val="20"/>
          <w:lang w:eastAsia="pl-PL"/>
        </w:rPr>
        <w:t xml:space="preserve"> i ust. 7 ustawy z dnia 24 lipca 2015 r. o przygotowaniu i realizacji strategicznych inwestycji w zakresie sieci przesyłowych (t.j. Dz.U. z 2022 r. poz. 273)</w:t>
      </w:r>
      <w:r w:rsidRPr="00041776">
        <w:rPr>
          <w:rFonts w:ascii="Lato" w:eastAsia="Times New Roman" w:hAnsi="Lato" w:cs="Arial"/>
          <w:spacing w:val="4"/>
          <w:sz w:val="20"/>
          <w:szCs w:val="20"/>
          <w:lang w:eastAsia="pl-PL"/>
        </w:rPr>
        <w:t>, nie następuje w postępowaniu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sprawie ustalenia lokalizacji strategicznej inwestycji w zakresie sieci przesyłowej. </w:t>
      </w:r>
      <w:r w:rsidRPr="00041776">
        <w:rPr>
          <w:rFonts w:ascii="Lato" w:eastAsia="Times New Roman" w:hAnsi="Lato" w:cs="Arial"/>
          <w:color w:val="000000"/>
          <w:spacing w:val="4"/>
          <w:sz w:val="20"/>
          <w:szCs w:val="20"/>
          <w:lang w:eastAsia="pl-PL"/>
        </w:rPr>
        <w:t xml:space="preserve">Kwestie związane z ustaleniem wysokości i wypłatą odszkodowań, mimo iż w pewnym stopniu są związane z decyzją o ustaleniu lokalizacji strategicznych inwestycji w zakresie sieci przesyłowych, stanowią oddzielne byty, podlegające odrębnym trybom zaskarżenia. Wysokość odszkodowania jest przedmiotem odrębnego postępowania administracyjnego prowadzonego przez wojewodę na podstawie przepisów </w:t>
      </w:r>
      <w:r w:rsidRPr="00041776">
        <w:rPr>
          <w:rFonts w:ascii="Lato" w:eastAsia="Times New Roman" w:hAnsi="Lato" w:cs="Arial"/>
          <w:i/>
          <w:iCs/>
          <w:color w:val="000000"/>
          <w:spacing w:val="4"/>
          <w:sz w:val="20"/>
          <w:szCs w:val="20"/>
          <w:lang w:eastAsia="pl-PL"/>
        </w:rPr>
        <w:t xml:space="preserve">specustawy przesyłowej </w:t>
      </w:r>
      <w:r w:rsidRPr="00041776">
        <w:rPr>
          <w:rFonts w:ascii="Lato" w:eastAsia="Times New Roman" w:hAnsi="Lato" w:cs="Arial"/>
          <w:color w:val="000000"/>
          <w:spacing w:val="4"/>
          <w:sz w:val="20"/>
          <w:szCs w:val="20"/>
          <w:lang w:eastAsia="pl-PL"/>
        </w:rPr>
        <w:t xml:space="preserve">oraz odpowiednich przepisów </w:t>
      </w:r>
      <w:proofErr w:type="spellStart"/>
      <w:r w:rsidRPr="00041776">
        <w:rPr>
          <w:rFonts w:ascii="Lato" w:eastAsia="Times New Roman" w:hAnsi="Lato" w:cs="Arial"/>
          <w:i/>
          <w:iCs/>
          <w:color w:val="000000"/>
          <w:spacing w:val="4"/>
          <w:sz w:val="20"/>
          <w:szCs w:val="20"/>
          <w:lang w:eastAsia="pl-PL"/>
        </w:rPr>
        <w:t>ugn</w:t>
      </w:r>
      <w:proofErr w:type="spellEnd"/>
      <w:r w:rsidRPr="00041776">
        <w:rPr>
          <w:rFonts w:ascii="Lato" w:eastAsia="Times New Roman" w:hAnsi="Lato" w:cs="Arial"/>
          <w:color w:val="000000"/>
          <w:spacing w:val="4"/>
          <w:sz w:val="20"/>
          <w:szCs w:val="20"/>
          <w:lang w:eastAsia="pl-PL"/>
        </w:rPr>
        <w:t xml:space="preserve">. </w:t>
      </w:r>
    </w:p>
    <w:p w14:paraId="22651661" w14:textId="77777777" w:rsidR="00041776" w:rsidRPr="00041776" w:rsidRDefault="00041776" w:rsidP="00041776">
      <w:pPr>
        <w:tabs>
          <w:tab w:val="left" w:pos="5245"/>
        </w:tabs>
        <w:spacing w:after="240" w:line="240" w:lineRule="exact"/>
        <w:jc w:val="both"/>
        <w:rPr>
          <w:rFonts w:ascii="Lato" w:eastAsia="Calibri" w:hAnsi="Lato" w:cs="Arial"/>
          <w:iCs/>
          <w:spacing w:val="4"/>
          <w:sz w:val="20"/>
          <w:szCs w:val="20"/>
          <w:shd w:val="clear" w:color="auto" w:fill="FFFFFF"/>
          <w:lang w:eastAsia="pl-PL"/>
        </w:rPr>
      </w:pPr>
      <w:r w:rsidRPr="00041776">
        <w:rPr>
          <w:rFonts w:ascii="Lato" w:eastAsia="Calibri" w:hAnsi="Lato" w:cs="Arial"/>
          <w:iCs/>
          <w:spacing w:val="4"/>
          <w:sz w:val="20"/>
          <w:szCs w:val="20"/>
          <w:shd w:val="clear" w:color="auto" w:fill="FFFFFF"/>
          <w:lang w:eastAsia="pl-PL"/>
        </w:rPr>
        <w:t>W związku z powyższym, aspekty odszkodowawcze, w tym kwestie braku doręczenia operatu szacunkowego, błędy w ustaleniach wycen nieruchomości w kontekście do innych działek położonych na odległych terenach obszaru objętego inwestycją w stosunku do działek Skarżących, należało uznać za bezzasadne.</w:t>
      </w:r>
    </w:p>
    <w:p w14:paraId="1B184FB2" w14:textId="669EECD4" w:rsidR="00041776" w:rsidRPr="00041776" w:rsidRDefault="00041776" w:rsidP="00041776">
      <w:pPr>
        <w:tabs>
          <w:tab w:val="left" w:pos="5245"/>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shd w:val="clear" w:color="auto" w:fill="FFFFFF"/>
          <w:lang w:eastAsia="pl-PL"/>
        </w:rPr>
        <w:t xml:space="preserve">Za chybione uznać należy zarzuty podniesione w jednobrzmiących odwołaniach przez </w:t>
      </w:r>
      <w:r w:rsidRPr="00041776">
        <w:rPr>
          <w:rFonts w:ascii="Lato" w:eastAsia="Times New Roman" w:hAnsi="Lato" w:cs="Arial"/>
          <w:spacing w:val="4"/>
          <w:sz w:val="20"/>
          <w:szCs w:val="20"/>
          <w:lang w:eastAsia="pl-PL"/>
        </w:rPr>
        <w:t>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w:t>
      </w:r>
      <w:r w:rsidRPr="00041776">
        <w:rPr>
          <w:rFonts w:ascii="Lato" w:eastAsia="Times New Roman" w:hAnsi="Lato" w:cs="Arial"/>
          <w:spacing w:val="4"/>
          <w:sz w:val="20"/>
          <w:szCs w:val="20"/>
          <w:shd w:val="clear" w:color="auto" w:fill="FFFFFF"/>
          <w:lang w:eastAsia="pl-PL"/>
        </w:rPr>
        <w:t xml:space="preserve"> dotyczące </w:t>
      </w:r>
      <w:r w:rsidRPr="00041776">
        <w:rPr>
          <w:rFonts w:ascii="Lato" w:eastAsia="Times New Roman" w:hAnsi="Lato" w:cs="Arial"/>
          <w:spacing w:val="4"/>
          <w:sz w:val="20"/>
          <w:szCs w:val="20"/>
          <w:lang w:eastAsia="pl-PL"/>
        </w:rPr>
        <w:t xml:space="preserve">naruszenia art. 9 </w:t>
      </w:r>
      <w:r w:rsidRPr="00041776">
        <w:rPr>
          <w:rFonts w:ascii="Lato" w:eastAsia="Times New Roman" w:hAnsi="Lato" w:cs="Arial"/>
          <w:i/>
          <w:iCs/>
          <w:spacing w:val="4"/>
          <w:sz w:val="20"/>
          <w:szCs w:val="20"/>
          <w:lang w:eastAsia="pl-PL"/>
        </w:rPr>
        <w:t xml:space="preserve">kpa </w:t>
      </w:r>
      <w:r w:rsidRPr="00041776">
        <w:rPr>
          <w:rFonts w:ascii="Lato" w:eastAsia="Times New Roman" w:hAnsi="Lato" w:cs="Arial"/>
          <w:spacing w:val="4"/>
          <w:sz w:val="20"/>
          <w:szCs w:val="20"/>
          <w:lang w:eastAsia="pl-PL"/>
        </w:rPr>
        <w:t xml:space="preserve">w zw. z art. 15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109 § 1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49a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poprzez brak doręczenia decyzji stronie, brak zamieszczenia oraz ogłoszenia decyzji Wojewody Mazowieckiego na stronie internetowej Urzędu Gminy w Troszynie oraz doręczenie zawiadomienia o wydaniu decyzji w</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dniu późniejszym, pomimo iż decyzja miała zostać obwieszczona w dniu 17.02.2022 r.</w:t>
      </w:r>
    </w:p>
    <w:p w14:paraId="0EB62BF2" w14:textId="3F088F82" w:rsidR="00041776" w:rsidRPr="00041776" w:rsidRDefault="00041776" w:rsidP="00041776">
      <w:pPr>
        <w:tabs>
          <w:tab w:val="left" w:pos="5245"/>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Wyjaśnienia wymaga, że postępowanie w sprawie wydania decyzji o ustaleniu lokalizacji przedmiotowej strategicznej inwestycji w zakresie sieci przesyłowej prowadzone jest na</w:t>
      </w:r>
      <w:r w:rsidR="00782ED8">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podstawie przepisów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spacing w:val="4"/>
          <w:sz w:val="20"/>
          <w:szCs w:val="20"/>
          <w:lang w:eastAsia="pl-PL"/>
        </w:rPr>
        <w:t>.</w:t>
      </w:r>
    </w:p>
    <w:p w14:paraId="7DC092F1" w14:textId="415BB57F"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 xml:space="preserve">Zaznaczenia wymaga, że zgodnie z art. 10 ust. 1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iCs/>
          <w:spacing w:val="4"/>
          <w:sz w:val="20"/>
          <w:szCs w:val="20"/>
          <w:lang w:eastAsia="pl-PL"/>
        </w:rPr>
        <w:t>,</w:t>
      </w:r>
      <w:r w:rsidRPr="00041776">
        <w:rPr>
          <w:rFonts w:ascii="Lato" w:eastAsia="Times New Roman" w:hAnsi="Lato" w:cs="Arial"/>
          <w:spacing w:val="4"/>
          <w:sz w:val="20"/>
          <w:szCs w:val="20"/>
          <w:lang w:eastAsia="pl-PL"/>
        </w:rPr>
        <w:t xml:space="preserve"> wojewoda doręcza decyzję o ustaleniu lokalizacji strategicznej inwestycji w zakresie sieci przesyłowej wnioskodawcy, a pozostałe strony zawiadamia o jej wydaniu, w drodze obwieszczenia, w urzędzie wojewódzkim i urzędach gmin właściwych ze względu na lokalizację tej inwestycji, Biuletynie Informacji Publicznej, na stronach internetowych urzędu wojewódzkiego oraz tych gmin, a także w prasie o zasięgu ogólnopolskim, ze skutkiem doręczenia na dzień obwieszczenia w urzędzie wojewódzkim (art. 10 ust. 2a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spacing w:val="4"/>
          <w:sz w:val="20"/>
          <w:szCs w:val="20"/>
          <w:lang w:eastAsia="pl-PL"/>
        </w:rPr>
        <w:t>). Właścicielom i użytkownikom wieczystym nieruchomości objętych decyzją o ustaleniu lokalizacji strategicznej inwestycji w zakresie sieci przesyłowej zawiadomienie o wydaniu decyzji doręcza się na adres określony w katastrze nieruchomości, przy czym doręczenie zawiadomienia na adres wskazany w katastrze nieruchomości jest skuteczne.</w:t>
      </w:r>
    </w:p>
    <w:p w14:paraId="5FD211F3" w14:textId="77777777"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Powyższe oznacza, że powołany przepis </w:t>
      </w:r>
      <w:r w:rsidRPr="00041776">
        <w:rPr>
          <w:rFonts w:ascii="Lato" w:eastAsia="Times New Roman" w:hAnsi="Lato" w:cs="Arial"/>
          <w:bCs/>
          <w:i/>
          <w:iCs/>
          <w:spacing w:val="4"/>
          <w:sz w:val="20"/>
          <w:szCs w:val="20"/>
          <w:lang w:eastAsia="pl-PL" w:bidi="pl-PL"/>
        </w:rPr>
        <w:t>specustawy przesyłowej</w:t>
      </w:r>
      <w:r w:rsidRPr="00041776">
        <w:rPr>
          <w:rFonts w:ascii="Lato" w:eastAsia="Times New Roman" w:hAnsi="Lato" w:cs="Arial"/>
          <w:bCs/>
          <w:iCs/>
          <w:spacing w:val="4"/>
          <w:sz w:val="20"/>
          <w:szCs w:val="20"/>
          <w:lang w:eastAsia="pl-PL" w:bidi="pl-PL"/>
        </w:rPr>
        <w:t xml:space="preserve"> przewiduje dwie niezależne od siebie formy doręczania decyzji o ustaleniu lokalizacji inwestycji. Decyzja taka doręczana jest na piśmie, wraz z kompletem załączników, wyłącznie wnioskodawcy (inwestorowi). Z kolei doręczenie decyzji pozostałym stronom następuje poprzez publiczne obwieszczenie, ze skutkiem doręczenia po upływie 14 dni od dnia, w którym nastąpiło obwieszczenie w urzędzie wojewódzkim. Natomiast właścicielom lub użytkownikom wieczystym nieruchomości objętych inwestycją wysyłane są zawiadomienia o wydaniu decyzji.</w:t>
      </w:r>
    </w:p>
    <w:p w14:paraId="19076E6C" w14:textId="47D9D83B"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Jak już wcześniej wskazano w uzasadnieniu niniejszego rozstrzygnięcia, stosownie do treści art. 10  ust. 1</w:t>
      </w:r>
      <w:r w:rsidRPr="00041776">
        <w:rPr>
          <w:rFonts w:ascii="Lato" w:eastAsia="Times New Roman" w:hAnsi="Lato" w:cs="Arial"/>
          <w:i/>
          <w:iCs/>
          <w:spacing w:val="4"/>
          <w:sz w:val="20"/>
          <w:szCs w:val="20"/>
          <w:lang w:eastAsia="pl-PL"/>
        </w:rPr>
        <w:t xml:space="preserve"> specustawy przesyłowej</w:t>
      </w:r>
      <w:r w:rsidRPr="00041776">
        <w:rPr>
          <w:rFonts w:ascii="Lato" w:eastAsia="Times New Roman" w:hAnsi="Lato" w:cs="Arial"/>
          <w:iCs/>
          <w:spacing w:val="4"/>
          <w:sz w:val="20"/>
          <w:szCs w:val="20"/>
          <w:lang w:eastAsia="pl-PL"/>
        </w:rPr>
        <w:t>,</w:t>
      </w:r>
      <w:r w:rsidRPr="00041776">
        <w:rPr>
          <w:rFonts w:ascii="Lato" w:eastAsia="Times New Roman" w:hAnsi="Lato" w:cs="Arial"/>
          <w:i/>
          <w:iCs/>
          <w:spacing w:val="4"/>
          <w:sz w:val="20"/>
          <w:szCs w:val="20"/>
          <w:lang w:eastAsia="pl-PL"/>
        </w:rPr>
        <w:t xml:space="preserve"> </w:t>
      </w:r>
      <w:r w:rsidRPr="00041776">
        <w:rPr>
          <w:rFonts w:ascii="Lato" w:eastAsia="Times New Roman" w:hAnsi="Lato" w:cs="Arial"/>
          <w:spacing w:val="4"/>
          <w:sz w:val="20"/>
          <w:szCs w:val="20"/>
          <w:lang w:eastAsia="pl-PL"/>
        </w:rPr>
        <w:t xml:space="preserve">organ I instancji doręczył </w:t>
      </w:r>
      <w:r w:rsidRPr="00041776">
        <w:rPr>
          <w:rFonts w:ascii="Lato" w:eastAsia="Times New Roman" w:hAnsi="Lato" w:cs="Arial"/>
          <w:i/>
          <w:spacing w:val="4"/>
          <w:sz w:val="20"/>
          <w:szCs w:val="20"/>
          <w:lang w:eastAsia="pl-PL"/>
        </w:rPr>
        <w:t>decyzję Wojewody Mazowieckiego</w:t>
      </w:r>
      <w:r w:rsidRPr="00041776">
        <w:rPr>
          <w:rFonts w:ascii="Lato" w:eastAsia="Times New Roman" w:hAnsi="Lato" w:cs="Arial"/>
          <w:spacing w:val="4"/>
          <w:sz w:val="20"/>
          <w:szCs w:val="20"/>
          <w:lang w:eastAsia="pl-PL"/>
        </w:rPr>
        <w:t xml:space="preserve"> wnioskodawcy oraz zawiadomił o jej wydaniu pozostałe strony postępowania w drodze obwieszczenia w Mazowieckim Urzędzie Wojewódzkim w Warszawie (ze skutkiem doręczenia), Urzędzie Gminy w Troszynie, Urzędzie Gminy Czerwin, </w:t>
      </w:r>
      <w:r w:rsidRPr="00041776">
        <w:rPr>
          <w:rFonts w:ascii="Lato" w:eastAsia="Times New Roman" w:hAnsi="Lato" w:cs="Arial"/>
          <w:spacing w:val="4"/>
          <w:sz w:val="20"/>
          <w:szCs w:val="20"/>
          <w:shd w:val="clear" w:color="auto" w:fill="FFFFFF"/>
          <w:lang w:eastAsia="pl-PL"/>
        </w:rPr>
        <w:t>w Biuletynie Informacji Publicznej, na stronach podmiotowych ww. urzędów,</w:t>
      </w:r>
      <w:r w:rsidRPr="00041776">
        <w:rPr>
          <w:rFonts w:ascii="Lato" w:eastAsia="Times New Roman" w:hAnsi="Lato" w:cs="Arial"/>
          <w:bCs/>
          <w:spacing w:val="4"/>
          <w:sz w:val="20"/>
          <w:szCs w:val="20"/>
          <w:lang w:eastAsia="pl-PL"/>
        </w:rPr>
        <w:t xml:space="preserve"> </w:t>
      </w:r>
      <w:r w:rsidRPr="00041776">
        <w:rPr>
          <w:rFonts w:ascii="Lato" w:eastAsia="Times New Roman" w:hAnsi="Lato" w:cs="Arial"/>
          <w:spacing w:val="4"/>
          <w:sz w:val="20"/>
          <w:szCs w:val="20"/>
          <w:shd w:val="clear" w:color="auto" w:fill="FFFFFF"/>
          <w:lang w:eastAsia="pl-PL"/>
        </w:rPr>
        <w:t xml:space="preserve">a także w prasie o zasięgu ogólnopolskim – wydaniu „Puls Biznesu" z dnia 17 lutego 2022 r. </w:t>
      </w:r>
      <w:r w:rsidRPr="00041776">
        <w:rPr>
          <w:rFonts w:ascii="Lato" w:eastAsia="Times New Roman" w:hAnsi="Lato" w:cs="Arial"/>
          <w:spacing w:val="4"/>
          <w:sz w:val="20"/>
          <w:szCs w:val="20"/>
          <w:lang w:eastAsia="pl-PL"/>
        </w:rPr>
        <w:t xml:space="preserve">Właścicieli i użytkowników wieczystych nieruchomości </w:t>
      </w:r>
      <w:r w:rsidRPr="00041776">
        <w:rPr>
          <w:rFonts w:ascii="Lato" w:eastAsia="Times New Roman" w:hAnsi="Lato" w:cs="Arial"/>
          <w:spacing w:val="4"/>
          <w:sz w:val="20"/>
          <w:szCs w:val="20"/>
          <w:lang w:eastAsia="pl-PL"/>
        </w:rPr>
        <w:lastRenderedPageBreak/>
        <w:t xml:space="preserve">objętych </w:t>
      </w:r>
      <w:r w:rsidRPr="00041776">
        <w:rPr>
          <w:rFonts w:ascii="Lato" w:eastAsia="Times New Roman" w:hAnsi="Lato" w:cs="Arial"/>
          <w:i/>
          <w:spacing w:val="4"/>
          <w:sz w:val="20"/>
          <w:szCs w:val="20"/>
          <w:lang w:eastAsia="pl-PL"/>
        </w:rPr>
        <w:t>decyzją Wojewody Mazowieckiego</w:t>
      </w:r>
      <w:r w:rsidRPr="00041776">
        <w:rPr>
          <w:rFonts w:ascii="Lato" w:eastAsia="Times New Roman" w:hAnsi="Lato" w:cs="Arial"/>
          <w:spacing w:val="4"/>
          <w:sz w:val="20"/>
          <w:szCs w:val="20"/>
          <w:lang w:eastAsia="pl-PL"/>
        </w:rPr>
        <w:t xml:space="preserve"> organ I instancji poinformował o wydaniu decyzji w</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drodze zawiadomienia z dnia 11 lutego 2022 r., znak: WI</w:t>
      </w:r>
      <w:r w:rsidRPr="00041776">
        <w:rPr>
          <w:rFonts w:ascii="Lato" w:eastAsia="Times New Roman" w:hAnsi="Lato" w:cs="Arial"/>
          <w:spacing w:val="4"/>
          <w:sz w:val="20"/>
          <w:szCs w:val="20"/>
          <w:lang w:eastAsia="pl-PL"/>
        </w:rPr>
        <w:noBreakHyphen/>
        <w:t>I.747.4.13.2021.IK1, wysłanego na</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adresy wskazane w katastrze nieruchomości. </w:t>
      </w:r>
    </w:p>
    <w:p w14:paraId="4D23E23A" w14:textId="77777777"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Jak wynika ze znajdujących się w aktach przedmiotowej sprawy zwrotnych potwierdzeń odbioru </w:t>
      </w:r>
      <w:r w:rsidRPr="00041776">
        <w:rPr>
          <w:rFonts w:ascii="Lato" w:eastAsia="Times New Roman" w:hAnsi="Lato" w:cs="Arial"/>
          <w:bCs/>
          <w:iCs/>
          <w:spacing w:val="4"/>
          <w:sz w:val="20"/>
          <w:szCs w:val="20"/>
          <w:lang w:eastAsia="pl-PL" w:bidi="pl-PL"/>
        </w:rPr>
        <w:br/>
        <w:t>ww. zawiadomienia z dnia 11 lutego 2022 r., znak: WI</w:t>
      </w:r>
      <w:r w:rsidRPr="00041776">
        <w:rPr>
          <w:rFonts w:ascii="Lato" w:eastAsia="Times New Roman" w:hAnsi="Lato" w:cs="Arial"/>
          <w:bCs/>
          <w:iCs/>
          <w:spacing w:val="4"/>
          <w:sz w:val="20"/>
          <w:szCs w:val="20"/>
          <w:lang w:eastAsia="pl-PL" w:bidi="pl-PL"/>
        </w:rPr>
        <w:noBreakHyphen/>
        <w:t xml:space="preserve">I.747.4.13.2021.IK1, zostało ono doręczone skarżącym następująco: </w:t>
      </w:r>
    </w:p>
    <w:p w14:paraId="74AA9F5D" w14:textId="166D7F01"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Panu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dniu 1 marca 2022 r. (odebrane przez dorosłego domownika ze skutkiem doręczenia),</w:t>
      </w:r>
    </w:p>
    <w:p w14:paraId="50B099E3" w14:textId="39343125"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Panu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dniu 3 marca 2022 r. (odebrane przez dorosłego domownika ze skutkiem doręczenia)</w:t>
      </w:r>
      <w:r w:rsidRPr="00041776">
        <w:rPr>
          <w:rFonts w:ascii="Lato" w:eastAsia="Times New Roman" w:hAnsi="Lato" w:cs="Arial"/>
          <w:iCs/>
          <w:spacing w:val="4"/>
          <w:sz w:val="20"/>
          <w:szCs w:val="20"/>
          <w:lang w:eastAsia="pl-PL"/>
        </w:rPr>
        <w:t>,</w:t>
      </w:r>
    </w:p>
    <w:p w14:paraId="220C70E9" w14:textId="100791B8"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Panu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dniu 1 marca 2022 r. (odebrane przez dorosłego domownika ze skutkiem doręczenia)</w:t>
      </w:r>
      <w:r w:rsidRPr="00041776">
        <w:rPr>
          <w:rFonts w:ascii="Lato" w:eastAsia="Times New Roman" w:hAnsi="Lato" w:cs="Arial"/>
          <w:iCs/>
          <w:spacing w:val="4"/>
          <w:sz w:val="20"/>
          <w:szCs w:val="20"/>
          <w:lang w:eastAsia="pl-PL"/>
        </w:rPr>
        <w:t>,</w:t>
      </w:r>
    </w:p>
    <w:p w14:paraId="52544D25" w14:textId="2E709863"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Panu K</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Ż</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w dniu 1 marca 2022 r. (odebrane przez dorosłego domownika ze skutkiem doręczenia)</w:t>
      </w:r>
      <w:r w:rsidRPr="00041776">
        <w:rPr>
          <w:rFonts w:ascii="Lato" w:eastAsia="Times New Roman" w:hAnsi="Lato" w:cs="Arial"/>
          <w:iCs/>
          <w:spacing w:val="4"/>
          <w:sz w:val="20"/>
          <w:szCs w:val="20"/>
          <w:lang w:eastAsia="pl-PL"/>
        </w:rPr>
        <w:t>,</w:t>
      </w:r>
    </w:p>
    <w:p w14:paraId="07206E9E" w14:textId="6E8E5571"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Panu D</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 </w:t>
      </w:r>
      <w:r w:rsidRPr="00041776">
        <w:rPr>
          <w:rFonts w:ascii="Lato" w:eastAsia="Times New Roman" w:hAnsi="Lato" w:cs="Arial"/>
          <w:spacing w:val="4"/>
          <w:sz w:val="20"/>
          <w:szCs w:val="20"/>
          <w:lang w:eastAsia="pl-PL"/>
        </w:rPr>
        <w:t>dniu 1 marca 2022 r. (odebrane przez dorosłego domownika ze skutkiem doręczenia)</w:t>
      </w:r>
      <w:r w:rsidRPr="00041776">
        <w:rPr>
          <w:rFonts w:ascii="Lato" w:eastAsia="Times New Roman" w:hAnsi="Lato" w:cs="Arial"/>
          <w:iCs/>
          <w:spacing w:val="4"/>
          <w:sz w:val="20"/>
          <w:szCs w:val="20"/>
          <w:lang w:eastAsia="pl-PL"/>
        </w:rPr>
        <w:t>,</w:t>
      </w:r>
    </w:p>
    <w:p w14:paraId="024065A4" w14:textId="5E17AF15"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 R</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 dniu 18 marca 2022 r. </w:t>
      </w:r>
      <w:r w:rsidRPr="00041776">
        <w:rPr>
          <w:rFonts w:ascii="Lato" w:eastAsia="Times New Roman" w:hAnsi="Lato" w:cs="Arial"/>
          <w:spacing w:val="4"/>
          <w:sz w:val="20"/>
          <w:szCs w:val="20"/>
          <w:lang w:eastAsia="pl-PL"/>
        </w:rPr>
        <w:t xml:space="preserve">(nie podjęto w terminie po powtórnym awizowaniu, skutek doręczenia zgodnie z art. 44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w:t>
      </w:r>
      <w:r w:rsidRPr="00041776">
        <w:rPr>
          <w:rFonts w:ascii="Lato" w:eastAsia="Times New Roman" w:hAnsi="Lato" w:cs="Arial"/>
          <w:iCs/>
          <w:spacing w:val="4"/>
          <w:sz w:val="20"/>
          <w:szCs w:val="20"/>
          <w:lang w:eastAsia="pl-PL"/>
        </w:rPr>
        <w:t>.</w:t>
      </w:r>
    </w:p>
    <w:p w14:paraId="7B87E791" w14:textId="77777777"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Wyjaśnić w tym miejscu należy, iż zgodnie z art. 43 </w:t>
      </w:r>
      <w:r w:rsidRPr="00041776">
        <w:rPr>
          <w:rFonts w:ascii="Lato" w:eastAsia="Times New Roman" w:hAnsi="Lato" w:cs="Arial"/>
          <w:bCs/>
          <w:i/>
          <w:iCs/>
          <w:spacing w:val="4"/>
          <w:sz w:val="20"/>
          <w:szCs w:val="20"/>
          <w:lang w:eastAsia="pl-PL" w:bidi="pl-PL"/>
        </w:rPr>
        <w:t>kpa</w:t>
      </w:r>
      <w:r w:rsidRPr="00041776">
        <w:rPr>
          <w:rFonts w:ascii="Lato" w:eastAsia="Times New Roman" w:hAnsi="Lato" w:cs="Arial"/>
          <w:bCs/>
          <w:iCs/>
          <w:spacing w:val="4"/>
          <w:sz w:val="20"/>
          <w:szCs w:val="20"/>
          <w:lang w:eastAsia="pl-PL" w:bidi="pl-PL"/>
        </w:rPr>
        <w:t>,</w:t>
      </w:r>
      <w:r w:rsidRPr="00041776">
        <w:rPr>
          <w:rFonts w:ascii="Lato" w:eastAsia="Times New Roman" w:hAnsi="Lato" w:cs="Arial"/>
          <w:bCs/>
          <w:i/>
          <w:iCs/>
          <w:spacing w:val="4"/>
          <w:sz w:val="20"/>
          <w:szCs w:val="20"/>
          <w:lang w:eastAsia="pl-PL" w:bidi="pl-PL"/>
        </w:rPr>
        <w:t xml:space="preserve"> </w:t>
      </w:r>
      <w:r w:rsidRPr="00041776">
        <w:rPr>
          <w:rFonts w:ascii="Lato" w:eastAsia="Times New Roman" w:hAnsi="Lato" w:cs="Arial"/>
          <w:bCs/>
          <w:iCs/>
          <w:spacing w:val="4"/>
          <w:sz w:val="20"/>
          <w:szCs w:val="20"/>
          <w:lang w:eastAsia="pl-PL" w:bidi="pl-PL"/>
        </w:rPr>
        <w:t>w przypadku nieobecności adresata pismo doręcza się, za pokwitowaniem, dorosłemu domownikowi, sąsiadowi lub dozorcy domu, jeżeli osoby te podjęły się oddania pisma adresatowi. Datą doręczenia w ww. sposób pisma adresatowi, jest dzień odebrania pisma przez dorosłego domownika, sąsiada lub dozorcę domu. Doręczenie pisma w sposób wskazany w powołanym przepisie stwarza domniemanie doręczenia pisma adresatowi (por. wyrok Wojewódzkiego Sądu Administracyjnego w Warszawie z dnia 26 kwietnia 2018 r., sygn. akt VII SA/</w:t>
      </w:r>
      <w:proofErr w:type="spellStart"/>
      <w:r w:rsidRPr="00041776">
        <w:rPr>
          <w:rFonts w:ascii="Lato" w:eastAsia="Times New Roman" w:hAnsi="Lato" w:cs="Arial"/>
          <w:bCs/>
          <w:iCs/>
          <w:spacing w:val="4"/>
          <w:sz w:val="20"/>
          <w:szCs w:val="20"/>
          <w:lang w:eastAsia="pl-PL" w:bidi="pl-PL"/>
        </w:rPr>
        <w:t>Wa</w:t>
      </w:r>
      <w:proofErr w:type="spellEnd"/>
      <w:r w:rsidRPr="00041776">
        <w:rPr>
          <w:rFonts w:ascii="Lato" w:eastAsia="Times New Roman" w:hAnsi="Lato" w:cs="Arial"/>
          <w:bCs/>
          <w:iCs/>
          <w:spacing w:val="4"/>
          <w:sz w:val="20"/>
          <w:szCs w:val="20"/>
          <w:lang w:eastAsia="pl-PL" w:bidi="pl-PL"/>
        </w:rPr>
        <w:t xml:space="preserve"> 2220/17, </w:t>
      </w:r>
      <w:proofErr w:type="spellStart"/>
      <w:r w:rsidRPr="00041776">
        <w:rPr>
          <w:rFonts w:ascii="Lato" w:eastAsia="Times New Roman" w:hAnsi="Lato" w:cs="Arial"/>
          <w:bCs/>
          <w:iCs/>
          <w:spacing w:val="4"/>
          <w:sz w:val="20"/>
          <w:szCs w:val="20"/>
          <w:lang w:eastAsia="pl-PL" w:bidi="pl-PL"/>
        </w:rPr>
        <w:t>opubl</w:t>
      </w:r>
      <w:proofErr w:type="spellEnd"/>
      <w:r w:rsidRPr="00041776">
        <w:rPr>
          <w:rFonts w:ascii="Lato" w:eastAsia="Times New Roman" w:hAnsi="Lato" w:cs="Arial"/>
          <w:bCs/>
          <w:iCs/>
          <w:spacing w:val="4"/>
          <w:sz w:val="20"/>
          <w:szCs w:val="20"/>
          <w:lang w:eastAsia="pl-PL" w:bidi="pl-PL"/>
        </w:rPr>
        <w:t>. Centralna Baza Orzeczeń Sądów Administracyjnych).</w:t>
      </w:r>
    </w:p>
    <w:p w14:paraId="27CB9F37" w14:textId="1D6EA701"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Odnosząc się natomiast do tzw. doręczenia zastępczego, o którym stanowi art. 44 </w:t>
      </w:r>
      <w:r w:rsidRPr="00041776">
        <w:rPr>
          <w:rFonts w:ascii="Lato" w:eastAsia="Times New Roman" w:hAnsi="Lato" w:cs="Arial"/>
          <w:bCs/>
          <w:i/>
          <w:spacing w:val="4"/>
          <w:sz w:val="20"/>
          <w:szCs w:val="20"/>
          <w:lang w:eastAsia="pl-PL" w:bidi="pl-PL"/>
        </w:rPr>
        <w:t>kpa</w:t>
      </w:r>
      <w:r w:rsidRPr="00041776">
        <w:rPr>
          <w:rFonts w:ascii="Lato" w:eastAsia="Times New Roman" w:hAnsi="Lato" w:cs="Arial"/>
          <w:bCs/>
          <w:iCs/>
          <w:spacing w:val="4"/>
          <w:sz w:val="20"/>
          <w:szCs w:val="20"/>
          <w:lang w:eastAsia="pl-PL" w:bidi="pl-PL"/>
        </w:rPr>
        <w:t xml:space="preserve">, w razie niemożności doręczenia pisma w sposób wskazany w art. 42 </w:t>
      </w:r>
      <w:r w:rsidRPr="00041776">
        <w:rPr>
          <w:rFonts w:ascii="Lato" w:eastAsia="Times New Roman" w:hAnsi="Lato" w:cs="Arial"/>
          <w:bCs/>
          <w:i/>
          <w:spacing w:val="4"/>
          <w:sz w:val="20"/>
          <w:szCs w:val="20"/>
          <w:lang w:eastAsia="pl-PL" w:bidi="pl-PL"/>
        </w:rPr>
        <w:t xml:space="preserve">kpa </w:t>
      </w:r>
      <w:r w:rsidRPr="00041776">
        <w:rPr>
          <w:rFonts w:ascii="Lato" w:eastAsia="Times New Roman" w:hAnsi="Lato" w:cs="Arial"/>
          <w:bCs/>
          <w:iCs/>
          <w:spacing w:val="4"/>
          <w:sz w:val="20"/>
          <w:szCs w:val="20"/>
          <w:lang w:eastAsia="pl-PL" w:bidi="pl-PL"/>
        </w:rPr>
        <w:t xml:space="preserve">(doręczenie osobie fizycznej w mieszkaniu lub w miejscu pracy, w lokalu organu lub innym miejscu) i art. 43 </w:t>
      </w:r>
      <w:r w:rsidRPr="00041776">
        <w:rPr>
          <w:rFonts w:ascii="Lato" w:eastAsia="Times New Roman" w:hAnsi="Lato" w:cs="Arial"/>
          <w:bCs/>
          <w:i/>
          <w:spacing w:val="4"/>
          <w:sz w:val="20"/>
          <w:szCs w:val="20"/>
          <w:lang w:eastAsia="pl-PL" w:bidi="pl-PL"/>
        </w:rPr>
        <w:t>kpa</w:t>
      </w:r>
      <w:r w:rsidRPr="00041776">
        <w:rPr>
          <w:rFonts w:ascii="Lato" w:eastAsia="Times New Roman" w:hAnsi="Lato" w:cs="Arial"/>
          <w:bCs/>
          <w:iCs/>
          <w:spacing w:val="4"/>
          <w:sz w:val="20"/>
          <w:szCs w:val="20"/>
          <w:lang w:eastAsia="pl-PL" w:bidi="pl-PL"/>
        </w:rPr>
        <w:t xml:space="preserve"> (doręczenie zastępcze): 1) operator pocztowy w rozumieniu ustawy z dnia 23 listopada 2012 r. </w:t>
      </w:r>
      <w:r w:rsidR="00347CFD">
        <w:rPr>
          <w:rFonts w:ascii="Lato" w:eastAsia="Times New Roman" w:hAnsi="Lato" w:cs="Arial"/>
          <w:bCs/>
          <w:iCs/>
          <w:spacing w:val="4"/>
          <w:sz w:val="20"/>
          <w:szCs w:val="20"/>
          <w:lang w:eastAsia="pl-PL" w:bidi="pl-PL"/>
        </w:rPr>
        <w:t>–</w:t>
      </w:r>
      <w:r w:rsidRPr="00041776">
        <w:rPr>
          <w:rFonts w:ascii="Lato" w:eastAsia="Times New Roman" w:hAnsi="Lato" w:cs="Arial"/>
          <w:bCs/>
          <w:iCs/>
          <w:spacing w:val="4"/>
          <w:sz w:val="20"/>
          <w:szCs w:val="20"/>
          <w:lang w:eastAsia="pl-PL" w:bidi="pl-PL"/>
        </w:rPr>
        <w:t xml:space="preserve"> Prawo pocztowe przechowuje pismo przez okres 14 dni w swojej placówce pocztowej </w:t>
      </w:r>
      <w:r w:rsidR="00396C44">
        <w:rPr>
          <w:rFonts w:ascii="Lato" w:eastAsia="Times New Roman" w:hAnsi="Lato" w:cs="Arial"/>
          <w:bCs/>
          <w:iCs/>
          <w:spacing w:val="4"/>
          <w:sz w:val="20"/>
          <w:szCs w:val="20"/>
          <w:lang w:eastAsia="pl-PL" w:bidi="pl-PL"/>
        </w:rPr>
        <w:t>–</w:t>
      </w:r>
      <w:r w:rsidRPr="00041776">
        <w:rPr>
          <w:rFonts w:ascii="Lato" w:eastAsia="Times New Roman" w:hAnsi="Lato" w:cs="Arial"/>
          <w:bCs/>
          <w:iCs/>
          <w:spacing w:val="4"/>
          <w:sz w:val="20"/>
          <w:szCs w:val="20"/>
          <w:lang w:eastAsia="pl-PL" w:bidi="pl-PL"/>
        </w:rPr>
        <w:t xml:space="preserve"> 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przypadku doręczania pisma przez operatora pocztowego; 2) pismo składa się na okres czternastu dni w urzędzie właściwej gminy (miasta) - w przypadku doręczania pisma przez pracownika urzędu gminy (miasta) lub upoważnioną osobę lub organ. Zgodnie z art. 44 § 2 </w:t>
      </w:r>
      <w:r w:rsidRPr="00041776">
        <w:rPr>
          <w:rFonts w:ascii="Lato" w:eastAsia="Times New Roman" w:hAnsi="Lato" w:cs="Arial"/>
          <w:bCs/>
          <w:i/>
          <w:spacing w:val="4"/>
          <w:sz w:val="20"/>
          <w:szCs w:val="20"/>
          <w:lang w:eastAsia="pl-PL" w:bidi="pl-PL"/>
        </w:rPr>
        <w:t>kpa</w:t>
      </w:r>
      <w:r w:rsidRPr="00041776">
        <w:rPr>
          <w:rFonts w:ascii="Lato" w:eastAsia="Times New Roman" w:hAnsi="Lato" w:cs="Arial"/>
          <w:bCs/>
          <w:iCs/>
          <w:spacing w:val="4"/>
          <w:sz w:val="20"/>
          <w:szCs w:val="20"/>
          <w:lang w:eastAsia="pl-PL" w:bidi="pl-PL"/>
        </w:rPr>
        <w:t xml:space="preserve"> zawiadomienie o pozostawieniu pisma wraz z informacją o możliwości jego odbioru w terminie siedmiu dni, licząc od dnia pozostawienia zawiadomienia w miejscu określonym w § 1, umieszcza się w oddawczej skrzynce pocztowej lub, gdy nie jest to możliwe, na drzwiach mieszkania adresata, jego biura lub innego pomieszczenia, w którym adresat wykonuje swoje czynności zawodowe, bądź w widocznym miejscu przy wejściu na posesję adresata. W myśl § 3 cytowanego przepisu, w przypadku niepodjęcia przesyłki w terminie, o którym mowa w § 2, pozostawia się powtórne zawiadomienie o możliwości odbioru przesyłki w terminie nie dłuższym niż czternaście dni od daty pierwszego zawiadomienia. Zgodnie z art. 44 § 4 </w:t>
      </w:r>
      <w:r w:rsidRPr="00041776">
        <w:rPr>
          <w:rFonts w:ascii="Lato" w:eastAsia="Times New Roman" w:hAnsi="Lato" w:cs="Arial"/>
          <w:bCs/>
          <w:i/>
          <w:spacing w:val="4"/>
          <w:sz w:val="20"/>
          <w:szCs w:val="20"/>
          <w:lang w:eastAsia="pl-PL" w:bidi="pl-PL"/>
        </w:rPr>
        <w:t>kpa</w:t>
      </w:r>
      <w:r w:rsidRPr="00041776">
        <w:rPr>
          <w:rFonts w:ascii="Lato" w:eastAsia="Times New Roman" w:hAnsi="Lato" w:cs="Arial"/>
          <w:bCs/>
          <w:iCs/>
          <w:spacing w:val="4"/>
          <w:sz w:val="20"/>
          <w:szCs w:val="20"/>
          <w:lang w:eastAsia="pl-PL" w:bidi="pl-PL"/>
        </w:rPr>
        <w:t xml:space="preserve"> doręczenie uważa się za</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dokonane z upływem ostatniego dnia okresu, o którym mowa w § 1, a pismo pozostawia się 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aktach sprawy. Przewidziana w powyższym przepisie instytucja fikcji doręczenia rodzi domniemanie, że pismo zostało skutecznie doręczone jego adresatowi. Uznać należy, że strona </w:t>
      </w:r>
      <w:r w:rsidRPr="00041776">
        <w:rPr>
          <w:rFonts w:ascii="Lato" w:eastAsia="Times New Roman" w:hAnsi="Lato" w:cs="Arial"/>
          <w:bCs/>
          <w:iCs/>
          <w:spacing w:val="4"/>
          <w:sz w:val="20"/>
          <w:szCs w:val="20"/>
          <w:lang w:eastAsia="pl-PL" w:bidi="pl-PL"/>
        </w:rPr>
        <w:lastRenderedPageBreak/>
        <w:t>miała możliwość odbioru przesyłki ale z niej nie skorzystała (vide: wyrok Wojewódzkiego Sądu Administracyjnego w Gorzowie Wielkopolskim z dnia 14 kwietnia 2022 r., sygn. akt II SA/Go 122/22).</w:t>
      </w:r>
    </w:p>
    <w:p w14:paraId="49A7BCFF" w14:textId="77777777"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W ww. zawiadomieniu organ I instancji poinformował, że strony postępowania mogą się zapoznać </w:t>
      </w:r>
      <w:r w:rsidRPr="00041776">
        <w:rPr>
          <w:rFonts w:ascii="Lato" w:eastAsia="Times New Roman" w:hAnsi="Lato" w:cs="Arial"/>
          <w:bCs/>
          <w:iCs/>
          <w:spacing w:val="4"/>
          <w:sz w:val="20"/>
          <w:szCs w:val="20"/>
          <w:lang w:eastAsia="pl-PL" w:bidi="pl-PL"/>
        </w:rPr>
        <w:br/>
        <w:t xml:space="preserve">z treścią </w:t>
      </w:r>
      <w:r w:rsidRPr="00041776">
        <w:rPr>
          <w:rFonts w:ascii="Lato" w:eastAsia="Times New Roman" w:hAnsi="Lato" w:cs="Arial"/>
          <w:bCs/>
          <w:i/>
          <w:iCs/>
          <w:spacing w:val="4"/>
          <w:sz w:val="20"/>
          <w:szCs w:val="20"/>
          <w:lang w:eastAsia="pl-PL" w:bidi="pl-PL"/>
        </w:rPr>
        <w:t xml:space="preserve">decyzji Wojewody Mazowieckiego </w:t>
      </w:r>
      <w:r w:rsidRPr="00041776">
        <w:rPr>
          <w:rFonts w:ascii="Lato" w:eastAsia="Times New Roman" w:hAnsi="Lato" w:cs="Arial"/>
          <w:bCs/>
          <w:spacing w:val="4"/>
          <w:sz w:val="20"/>
          <w:szCs w:val="20"/>
          <w:lang w:eastAsia="pl-PL" w:bidi="pl-PL"/>
        </w:rPr>
        <w:t xml:space="preserve">oraz </w:t>
      </w:r>
      <w:r w:rsidRPr="00041776">
        <w:rPr>
          <w:rFonts w:ascii="Lato" w:eastAsia="Times New Roman" w:hAnsi="Lato" w:cs="Arial"/>
          <w:bCs/>
          <w:iCs/>
          <w:spacing w:val="4"/>
          <w:sz w:val="20"/>
          <w:szCs w:val="20"/>
          <w:lang w:eastAsia="pl-PL" w:bidi="pl-PL"/>
        </w:rPr>
        <w:t>z aktami sprawy w Wydziale Infrastruktury Mazowieckiego Urzędu Wojewódzkiego w Warszawie. Organ I instancji wskazał ponadto, iż treść decyzji zostanie udostępniona w Biuletynie Informacji Publicznej na stronie podmiotowej tutejszego urzędu od dnia 17 lutego 2022 r. do dnia 3 marca 2022 r.</w:t>
      </w:r>
    </w:p>
    <w:p w14:paraId="430A6F6F" w14:textId="10A45C8A"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Zgodnie z przeprowadzoną analizą akt sprawy, obwieszczenie Wojewody Mazowieckiego o</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wydaniu </w:t>
      </w:r>
      <w:r w:rsidRPr="00041776">
        <w:rPr>
          <w:rFonts w:ascii="Lato" w:eastAsia="Times New Roman" w:hAnsi="Lato" w:cs="Arial"/>
          <w:bCs/>
          <w:i/>
          <w:spacing w:val="4"/>
          <w:sz w:val="20"/>
          <w:szCs w:val="20"/>
          <w:lang w:eastAsia="pl-PL" w:bidi="pl-PL"/>
        </w:rPr>
        <w:t xml:space="preserve">decyzji Wojewody Mazowieckiego </w:t>
      </w:r>
      <w:r w:rsidRPr="00041776">
        <w:rPr>
          <w:rFonts w:ascii="Lato" w:eastAsia="Times New Roman" w:hAnsi="Lato" w:cs="Arial"/>
          <w:bCs/>
          <w:iCs/>
          <w:spacing w:val="4"/>
          <w:sz w:val="20"/>
          <w:szCs w:val="20"/>
          <w:lang w:eastAsia="pl-PL" w:bidi="pl-PL"/>
        </w:rPr>
        <w:t>zostało wywieszone na tablicy ogłoszeń Mazowieckiego Urzędu Wojewódzkiego w Warszawie w dniach od 17 lutego 2022 r. do 7 marca 2022 r. oraz w Biuletynie Informacji Publicznej ww. urzędu w dniach od 17 lutego 2022 r. do</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3</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marca 2022 r. wraz z treścią </w:t>
      </w:r>
      <w:r w:rsidRPr="00041776">
        <w:rPr>
          <w:rFonts w:ascii="Lato" w:eastAsia="Times New Roman" w:hAnsi="Lato" w:cs="Arial"/>
          <w:bCs/>
          <w:i/>
          <w:spacing w:val="4"/>
          <w:sz w:val="20"/>
          <w:szCs w:val="20"/>
          <w:lang w:eastAsia="pl-PL" w:bidi="pl-PL"/>
        </w:rPr>
        <w:t>decyzji Wojewody Mazowieckiego</w:t>
      </w:r>
      <w:r w:rsidRPr="00041776">
        <w:rPr>
          <w:rFonts w:ascii="Lato" w:eastAsia="Times New Roman" w:hAnsi="Lato" w:cs="Arial"/>
          <w:bCs/>
          <w:iCs/>
          <w:spacing w:val="4"/>
          <w:sz w:val="20"/>
          <w:szCs w:val="20"/>
          <w:lang w:eastAsia="pl-PL" w:bidi="pl-PL"/>
        </w:rPr>
        <w:t>, ze skutkiem doręczenia ww.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decyzji przypadającym na dzień 3 marca 2022 r. Tym samym strony miały możliwość składania odwołań do dnia 17 marca 2022 r., i wszystkie ze stron skarżących w niniejszym postępowaniu tego terminu dochowały.</w:t>
      </w:r>
    </w:p>
    <w:p w14:paraId="0261C547" w14:textId="484E853A"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Z uwagi zaś na skutek doręczeniowy związany z faktem zamieszczenia obwieszczenia o wydaniu decyzji w urzędzie wojewódzkim, ewentualne braki czy uchybienia w obwieszczaniu o wydaniu decyzji w innych miejscach (w tym np. na stronach internetowych gmin) nie mają znaczenia 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niniejszej sprawie, tym bardziej, że strony nie poniosły szkody związanej z brakiem możliwości wniesienia środka zaskarżenia w terminie. Dodatkowo wyjaśnić należy, iż żaden przepis </w:t>
      </w:r>
      <w:r w:rsidRPr="00041776">
        <w:rPr>
          <w:rFonts w:ascii="Lato" w:eastAsia="Times New Roman" w:hAnsi="Lato" w:cs="Arial"/>
          <w:bCs/>
          <w:i/>
          <w:spacing w:val="4"/>
          <w:sz w:val="20"/>
          <w:szCs w:val="20"/>
          <w:lang w:eastAsia="pl-PL" w:bidi="pl-PL"/>
        </w:rPr>
        <w:t xml:space="preserve">specustawy przesyłowej </w:t>
      </w:r>
      <w:r w:rsidRPr="00041776">
        <w:rPr>
          <w:rFonts w:ascii="Lato" w:eastAsia="Times New Roman" w:hAnsi="Lato" w:cs="Arial"/>
          <w:bCs/>
          <w:iCs/>
          <w:spacing w:val="4"/>
          <w:sz w:val="20"/>
          <w:szCs w:val="20"/>
          <w:lang w:eastAsia="pl-PL" w:bidi="pl-PL"/>
        </w:rPr>
        <w:t>nie nakłada obowiązku umieszczania treści decyzji w Biuletynie Informacji Publicznej (w przepisach mowa wyłącznie o publicznym ogłoszeniu, tj. samej informacji o</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wydaniu decyzji przez podmiot, a nie jej treści).</w:t>
      </w:r>
    </w:p>
    <w:p w14:paraId="7BD9E0FF" w14:textId="4221FB3E" w:rsidR="00041776" w:rsidRPr="00041776" w:rsidRDefault="00041776" w:rsidP="00041776">
      <w:pPr>
        <w:widowControl w:val="0"/>
        <w:spacing w:after="240" w:line="240" w:lineRule="exact"/>
        <w:ind w:right="20"/>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Niemniej zaznaczyć trzeba, iż stosownie do </w:t>
      </w:r>
      <w:r w:rsidRPr="00041776">
        <w:rPr>
          <w:rFonts w:ascii="Lato" w:eastAsia="Times New Roman" w:hAnsi="Lato" w:cs="Arial"/>
          <w:spacing w:val="4"/>
          <w:kern w:val="36"/>
          <w:sz w:val="20"/>
          <w:szCs w:val="20"/>
          <w:lang w:eastAsia="pl-PL"/>
        </w:rPr>
        <w:t xml:space="preserve">treści art. 72 ust. 6 ustawy </w:t>
      </w:r>
      <w:r w:rsidRPr="00041776">
        <w:rPr>
          <w:rFonts w:ascii="Lato" w:eastAsia="Times New Roman" w:hAnsi="Lato" w:cs="Arial"/>
          <w:spacing w:val="4"/>
          <w:sz w:val="20"/>
          <w:szCs w:val="20"/>
          <w:lang w:eastAsia="pl-PL" w:bidi="pl-PL"/>
        </w:rPr>
        <w:t>z dnia 3 października 2008</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r. o udostępnianiu informacji o środowisku i jego ochronie, udziale społeczeństwa w</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ochronie środowiska oraz o ocenach oddziaływania na środowisko (t.j. Dz. U. z 2022 r. poz. 1029, z późn. zm.)</w:t>
      </w:r>
      <w:r w:rsidRPr="00041776">
        <w:rPr>
          <w:rFonts w:ascii="Lato" w:eastAsia="Times New Roman" w:hAnsi="Lato" w:cs="Arial"/>
          <w:spacing w:val="4"/>
          <w:sz w:val="20"/>
          <w:szCs w:val="20"/>
          <w:lang w:eastAsia="pl-PL"/>
        </w:rPr>
        <w:t>, zwanej dalej „</w:t>
      </w:r>
      <w:r w:rsidRPr="00041776">
        <w:rPr>
          <w:rFonts w:ascii="Lato" w:eastAsia="NSimSun" w:hAnsi="Lato" w:cs="Arial"/>
          <w:i/>
          <w:spacing w:val="4"/>
          <w:kern w:val="3"/>
          <w:sz w:val="20"/>
          <w:szCs w:val="20"/>
          <w:lang w:eastAsia="zh-CN" w:bidi="pl-PL"/>
        </w:rPr>
        <w:t>ustawą o udostępnianiu informacji o środowisku i jego ochronie</w:t>
      </w:r>
      <w:r w:rsidRPr="00041776">
        <w:rPr>
          <w:rFonts w:ascii="Lato" w:eastAsia="NSimSun" w:hAnsi="Lato" w:cs="Arial"/>
          <w:spacing w:val="4"/>
          <w:kern w:val="3"/>
          <w:sz w:val="20"/>
          <w:szCs w:val="20"/>
          <w:lang w:eastAsia="zh-CN" w:bidi="pl-PL"/>
        </w:rPr>
        <w:t>”, zgodnie z którym obecnie o</w:t>
      </w:r>
      <w:r w:rsidRPr="00041776">
        <w:rPr>
          <w:rFonts w:ascii="Lato" w:eastAsia="Times New Roman" w:hAnsi="Lato" w:cs="Arial"/>
          <w:spacing w:val="4"/>
          <w:sz w:val="20"/>
          <w:szCs w:val="20"/>
          <w:lang w:eastAsia="pl-PL"/>
        </w:rPr>
        <w:t>rgan właściwy do wydania decyzji, o których mowa w ust. 1 (czyli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m.in. decyzji o ustaleniu lokalizacji strategicznej inwestycji w zakresie sieci przesyłowej), dotyczących przedsięwzięć mogących znacząco oddziaływać na środowisko, niezwłocznie po</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wydaniu decyzji, podaje do publicznej wiadomości informacje o wydanej decyzji 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o</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możliwościach zapoznania się z jej treścią oraz z dokumentacją sprawy, a także udostępnia na</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okres 14 dni w Biuletynie Informacji Publicznej na stronie podmiotowej obsługującego go urzędu treść tej decyzji. </w:t>
      </w:r>
    </w:p>
    <w:p w14:paraId="70999D48" w14:textId="05217573" w:rsidR="00041776" w:rsidRPr="00041776" w:rsidRDefault="00041776" w:rsidP="00041776">
      <w:pPr>
        <w:widowControl w:val="0"/>
        <w:spacing w:after="240" w:line="240" w:lineRule="exact"/>
        <w:ind w:right="20"/>
        <w:jc w:val="both"/>
        <w:rPr>
          <w:rFonts w:ascii="Lato" w:eastAsia="Times New Roman" w:hAnsi="Lato" w:cs="Arial"/>
          <w:bCs/>
          <w:iCs/>
          <w:spacing w:val="4"/>
          <w:sz w:val="20"/>
          <w:szCs w:val="20"/>
          <w:lang w:eastAsia="pl-PL" w:bidi="pl-PL"/>
        </w:rPr>
      </w:pPr>
      <w:r w:rsidRPr="00041776">
        <w:rPr>
          <w:rFonts w:ascii="Lato" w:eastAsia="Times New Roman" w:hAnsi="Lato" w:cs="Arial"/>
          <w:spacing w:val="4"/>
          <w:sz w:val="20"/>
          <w:szCs w:val="20"/>
          <w:lang w:eastAsia="pl-PL"/>
        </w:rPr>
        <w:t xml:space="preserve">Z akt sprawy wynika, że </w:t>
      </w:r>
      <w:r w:rsidRPr="00041776">
        <w:rPr>
          <w:rFonts w:ascii="Lato" w:eastAsia="Times New Roman" w:hAnsi="Lato" w:cs="Arial"/>
          <w:bCs/>
          <w:iCs/>
          <w:spacing w:val="4"/>
          <w:sz w:val="20"/>
          <w:szCs w:val="20"/>
          <w:lang w:eastAsia="pl-PL" w:bidi="pl-PL"/>
        </w:rPr>
        <w:t>Wojewoda Mazowiecki (jako organ wydający decyzję) zapewnił 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Biuletynie Informacji Publicznej dostęp do treści ww. decyzji.</w:t>
      </w:r>
    </w:p>
    <w:p w14:paraId="5033D3A8" w14:textId="6D389239" w:rsidR="00041776" w:rsidRPr="00041776" w:rsidRDefault="00041776" w:rsidP="00041776">
      <w:pPr>
        <w:tabs>
          <w:tab w:val="left" w:pos="5245"/>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w:t>
      </w:r>
      <w:r w:rsidRPr="00041776">
        <w:rPr>
          <w:rFonts w:ascii="Lato" w:eastAsia="Times New Roman" w:hAnsi="Lato" w:cs="Arial"/>
          <w:spacing w:val="4"/>
          <w:sz w:val="20"/>
          <w:szCs w:val="20"/>
          <w:lang w:eastAsia="pl-PL"/>
        </w:rPr>
        <w:t xml:space="preserve">odkreślenia przy tym wymaga, że – wbrew oczekiwaniom skarżących stron – przepisy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nie nakładają na organy orzekające w sprawie wydania decyzji o ustaleniu lokalizacji strategicznej inwestycji w zakresie sieci przesyłowej obowiązku wysyłania do właścicieli i użytkowników wieczystych nieruchomości objętych wnioskiem o wydanie decyzji o</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ustaleniu lokalizacji strategicznej inwestycji w zakresie sieci przesyłowej zapadłego w sprawie rozstrzygnięcia.  </w:t>
      </w:r>
    </w:p>
    <w:p w14:paraId="6F4BC1A6" w14:textId="77777777"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Odnosząc się natomiast co do kwestii odbioru zawiadomienia o wydaniu </w:t>
      </w:r>
      <w:r w:rsidRPr="00041776">
        <w:rPr>
          <w:rFonts w:ascii="Lato" w:eastAsia="Times New Roman" w:hAnsi="Lato" w:cs="Arial"/>
          <w:bCs/>
          <w:i/>
          <w:spacing w:val="4"/>
          <w:sz w:val="20"/>
          <w:szCs w:val="20"/>
          <w:lang w:eastAsia="pl-PL" w:bidi="pl-PL"/>
        </w:rPr>
        <w:t>decyzji Wojewody Mazowieckiego</w:t>
      </w:r>
      <w:r w:rsidRPr="00041776">
        <w:rPr>
          <w:rFonts w:ascii="Lato" w:eastAsia="Times New Roman" w:hAnsi="Lato" w:cs="Arial"/>
          <w:bCs/>
          <w:iCs/>
          <w:spacing w:val="4"/>
          <w:sz w:val="20"/>
          <w:szCs w:val="20"/>
          <w:lang w:eastAsia="pl-PL" w:bidi="pl-PL"/>
        </w:rPr>
        <w:t xml:space="preserve"> w dniu późniejszym, iż nastąpiło publiczne obwieszczenie, tj. w dniu 17 lutego 2022 r., </w:t>
      </w:r>
      <w:r w:rsidRPr="00041776">
        <w:rPr>
          <w:rFonts w:ascii="Lato" w:eastAsia="Times New Roman" w:hAnsi="Lato" w:cs="Arial"/>
          <w:bCs/>
          <w:i/>
          <w:spacing w:val="4"/>
          <w:sz w:val="20"/>
          <w:szCs w:val="20"/>
          <w:lang w:eastAsia="pl-PL" w:bidi="pl-PL"/>
        </w:rPr>
        <w:t xml:space="preserve">Minister </w:t>
      </w:r>
      <w:r w:rsidRPr="00041776">
        <w:rPr>
          <w:rFonts w:ascii="Lato" w:eastAsia="Times New Roman" w:hAnsi="Lato" w:cs="Arial"/>
          <w:bCs/>
          <w:iCs/>
          <w:spacing w:val="4"/>
          <w:sz w:val="20"/>
          <w:szCs w:val="20"/>
          <w:lang w:eastAsia="pl-PL" w:bidi="pl-PL"/>
        </w:rPr>
        <w:t xml:space="preserve">stwierdził, iż ww. zarzut pozostaje niezasadny. Jak już zostało wyjaśnione skuteczne doręczenie decyzji właścicielom i użytkownikom wieczystym nieruchomości  następuje </w:t>
      </w:r>
      <w:r w:rsidRPr="00041776">
        <w:rPr>
          <w:rFonts w:ascii="Lato" w:eastAsia="Times New Roman" w:hAnsi="Lato" w:cs="Arial"/>
          <w:bCs/>
          <w:iCs/>
          <w:spacing w:val="4"/>
          <w:sz w:val="20"/>
          <w:szCs w:val="20"/>
          <w:lang w:eastAsia="pl-PL" w:bidi="pl-PL"/>
        </w:rPr>
        <w:lastRenderedPageBreak/>
        <w:t>po upływie 14 dni od dnia, w którym nastąpiło obwieszczenie w urzędzie wojewódzkim i od tego momentu należy liczyć termin na wniesienie odwołania. Natomiast zawiadomienie ma formę informacyjną skierowaną do ww. podmiotów. Organ wojewódzki nie miał w tym przypadku wpływu na termin dostarczenia ww. zawiadomienia z związku z  funkcjonowaniem i organizacją pracy danego operatora pocztowego.</w:t>
      </w:r>
    </w:p>
    <w:p w14:paraId="4850F38B" w14:textId="77777777" w:rsidR="00041776" w:rsidRPr="00041776" w:rsidRDefault="00041776" w:rsidP="00041776">
      <w:pPr>
        <w:spacing w:after="240" w:line="240" w:lineRule="auto"/>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Tym samym ww. zarzuty co do naruszenia </w:t>
      </w:r>
      <w:r w:rsidRPr="00041776">
        <w:rPr>
          <w:rFonts w:ascii="Lato" w:eastAsia="Times New Roman" w:hAnsi="Lato" w:cs="Arial"/>
          <w:spacing w:val="4"/>
          <w:sz w:val="20"/>
          <w:szCs w:val="20"/>
          <w:lang w:eastAsia="pl-PL"/>
        </w:rPr>
        <w:t xml:space="preserve">art. 9 </w:t>
      </w:r>
      <w:r w:rsidRPr="00041776">
        <w:rPr>
          <w:rFonts w:ascii="Lato" w:eastAsia="Times New Roman" w:hAnsi="Lato" w:cs="Arial"/>
          <w:i/>
          <w:iCs/>
          <w:spacing w:val="4"/>
          <w:sz w:val="20"/>
          <w:szCs w:val="20"/>
          <w:lang w:eastAsia="pl-PL"/>
        </w:rPr>
        <w:t xml:space="preserve">kpa </w:t>
      </w:r>
      <w:r w:rsidRPr="00041776">
        <w:rPr>
          <w:rFonts w:ascii="Lato" w:eastAsia="Times New Roman" w:hAnsi="Lato" w:cs="Arial"/>
          <w:spacing w:val="4"/>
          <w:sz w:val="20"/>
          <w:szCs w:val="20"/>
          <w:lang w:eastAsia="pl-PL"/>
        </w:rPr>
        <w:t xml:space="preserve">w zw. z art. 15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109 § 1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49a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w:t>
      </w:r>
      <w:r w:rsidRPr="00041776">
        <w:rPr>
          <w:rFonts w:ascii="Lato" w:eastAsia="Times New Roman" w:hAnsi="Lato" w:cs="Arial"/>
          <w:bCs/>
          <w:iCs/>
          <w:spacing w:val="4"/>
          <w:sz w:val="20"/>
          <w:szCs w:val="20"/>
          <w:lang w:eastAsia="pl-PL" w:bidi="pl-PL"/>
        </w:rPr>
        <w:t xml:space="preserve"> nie zasługują na uwzględnienie.</w:t>
      </w:r>
    </w:p>
    <w:p w14:paraId="649BE73F" w14:textId="77777777"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Odnosząc się zaś do twierdzeń skarżących, co do naruszenia „art 9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10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14a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poprzez zaniechanie przez organ I instancji wypowiedzenia się uczestników postępowania administracyjnego co do zebranych dowodów i materiałów oraz zgłoszonych żądań przed wydaniem zaskarżonej decyzji, </w:t>
      </w:r>
      <w:r w:rsidRPr="00041776">
        <w:rPr>
          <w:rFonts w:ascii="Lato" w:eastAsia="Times New Roman" w:hAnsi="Lato" w:cs="Arial"/>
          <w:i/>
          <w:iCs/>
          <w:spacing w:val="4"/>
          <w:sz w:val="20"/>
          <w:szCs w:val="20"/>
          <w:lang w:eastAsia="pl-PL"/>
        </w:rPr>
        <w:t xml:space="preserve">Minister </w:t>
      </w:r>
      <w:r w:rsidRPr="00041776">
        <w:rPr>
          <w:rFonts w:ascii="Lato" w:eastAsia="Times New Roman" w:hAnsi="Lato" w:cs="Arial"/>
          <w:spacing w:val="4"/>
          <w:sz w:val="20"/>
          <w:szCs w:val="20"/>
          <w:lang w:eastAsia="pl-PL"/>
        </w:rPr>
        <w:t>stwierdził, co następuje.</w:t>
      </w:r>
    </w:p>
    <w:p w14:paraId="4C034E3A" w14:textId="67B2C53F"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Zgodnie z art. 9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organy administracji są obowiązane do należytego i wyczerpującego informowania stron o okolicznościach faktycznych i prawnych, które mogą mieć wpływ na</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ustalenie ich praw i obowiązków będących przedmiotem postępowania administracyjnego. Jak</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wskazał Sąd Najwyższy w postanowieniu z dnia 28 maja 2019 r., sygn. akt II CSK 589/18, z</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treści art. 9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wynika, że przewidziany w nim obowiązek informacyjny dotyczy bezpośrednio okoliczności faktycznych i prawnych, które mogą mieć wpływ na ustalenie praw i obowiązków „będących przedmiotem postępowania administracyjnego”, i obciąża organ względem „osób uczestniczących w postępowaniu”, a zatem aktualizuje się w ramach toczącego się postępowania administracyjnego. </w:t>
      </w:r>
    </w:p>
    <w:p w14:paraId="35DCE7F4" w14:textId="2F2A5B2D" w:rsidR="00041776" w:rsidRPr="00041776" w:rsidRDefault="00041776" w:rsidP="00041776">
      <w:pPr>
        <w:tabs>
          <w:tab w:val="left" w:pos="5245"/>
        </w:tabs>
        <w:spacing w:after="240" w:line="240" w:lineRule="exact"/>
        <w:jc w:val="both"/>
        <w:rPr>
          <w:rFonts w:ascii="Lato" w:eastAsia="Times New Roman" w:hAnsi="Lato" w:cs="Arial"/>
          <w:spacing w:val="4"/>
          <w:sz w:val="20"/>
          <w:szCs w:val="20"/>
          <w:lang w:val="en-US" w:eastAsia="pl-PL"/>
        </w:rPr>
      </w:pPr>
      <w:r w:rsidRPr="00041776">
        <w:rPr>
          <w:rFonts w:ascii="Lato" w:eastAsia="Times New Roman" w:hAnsi="Lato" w:cs="Arial"/>
          <w:spacing w:val="4"/>
          <w:sz w:val="20"/>
          <w:szCs w:val="20"/>
          <w:lang w:eastAsia="pl-PL"/>
        </w:rPr>
        <w:t xml:space="preserve">Stosownie do art. 7 ust. 1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wojewoda zawiadamia</w:t>
      </w:r>
      <w:r w:rsidRPr="00041776">
        <w:rPr>
          <w:rFonts w:ascii="Lato" w:eastAsia="Times New Roman" w:hAnsi="Lato" w:cs="Arial"/>
          <w:spacing w:val="4"/>
          <w:sz w:val="20"/>
          <w:szCs w:val="20"/>
          <w:lang w:val="en-US" w:eastAsia="pl-PL"/>
        </w:rPr>
        <w:t xml:space="preserve"> o </w:t>
      </w:r>
      <w:r w:rsidRPr="00041776">
        <w:rPr>
          <w:rFonts w:ascii="Lato" w:eastAsia="Times New Roman" w:hAnsi="Lato" w:cs="Arial"/>
          <w:spacing w:val="4"/>
          <w:sz w:val="20"/>
          <w:szCs w:val="20"/>
          <w:lang w:eastAsia="pl-PL"/>
        </w:rPr>
        <w:t xml:space="preserve">wszczęciu postępowania </w:t>
      </w:r>
      <w:r w:rsidRPr="00041776">
        <w:rPr>
          <w:rFonts w:ascii="Lato" w:eastAsia="Times New Roman" w:hAnsi="Lato" w:cs="Arial"/>
          <w:spacing w:val="4"/>
          <w:sz w:val="20"/>
          <w:szCs w:val="20"/>
          <w:lang w:val="en-US" w:eastAsia="pl-PL"/>
        </w:rPr>
        <w:t xml:space="preserve">o </w:t>
      </w:r>
      <w:r w:rsidRPr="00041776">
        <w:rPr>
          <w:rFonts w:ascii="Lato" w:eastAsia="Times New Roman" w:hAnsi="Lato" w:cs="Arial"/>
          <w:spacing w:val="4"/>
          <w:sz w:val="20"/>
          <w:szCs w:val="20"/>
          <w:lang w:eastAsia="pl-PL"/>
        </w:rPr>
        <w:t xml:space="preserve">ustalenie lokalizacji strategicznej inwestycji </w:t>
      </w:r>
      <w:r w:rsidRPr="00041776">
        <w:rPr>
          <w:rFonts w:ascii="Lato" w:eastAsia="Times New Roman" w:hAnsi="Lato" w:cs="Arial"/>
          <w:spacing w:val="4"/>
          <w:sz w:val="20"/>
          <w:szCs w:val="20"/>
          <w:lang w:val="en-US" w:eastAsia="pl-PL"/>
        </w:rPr>
        <w:t xml:space="preserve">w </w:t>
      </w:r>
      <w:r w:rsidRPr="00041776">
        <w:rPr>
          <w:rFonts w:ascii="Lato" w:eastAsia="Times New Roman" w:hAnsi="Lato" w:cs="Arial"/>
          <w:spacing w:val="4"/>
          <w:sz w:val="20"/>
          <w:szCs w:val="20"/>
          <w:lang w:eastAsia="pl-PL"/>
        </w:rPr>
        <w:t>zakresie sieci przesyłowej wnioskodawcę</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właścicieli</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i</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użytkowników wieczystych nieruchomości objętych wnioskiem</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zawiadomienia</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wysyła się na adres określony</w:t>
      </w:r>
      <w:r w:rsidRPr="00041776">
        <w:rPr>
          <w:rFonts w:ascii="Lato" w:eastAsia="Times New Roman" w:hAnsi="Lato" w:cs="Arial"/>
          <w:spacing w:val="4"/>
          <w:sz w:val="20"/>
          <w:szCs w:val="20"/>
          <w:lang w:val="en-US" w:eastAsia="pl-PL"/>
        </w:rPr>
        <w:t xml:space="preserve"> w </w:t>
      </w:r>
      <w:r w:rsidRPr="00041776">
        <w:rPr>
          <w:rFonts w:ascii="Lato" w:eastAsia="Times New Roman" w:hAnsi="Lato" w:cs="Arial"/>
          <w:spacing w:val="4"/>
          <w:sz w:val="20"/>
          <w:szCs w:val="20"/>
          <w:lang w:eastAsia="pl-PL"/>
        </w:rPr>
        <w:t>katastrze nieruchomości</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przy</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czym</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 xml:space="preserve">doręczenie zawiadomienia na adres wskazany </w:t>
      </w:r>
      <w:r w:rsidRPr="00041776">
        <w:rPr>
          <w:rFonts w:ascii="Lato" w:eastAsia="Times New Roman" w:hAnsi="Lato" w:cs="Arial"/>
          <w:spacing w:val="4"/>
          <w:sz w:val="20"/>
          <w:szCs w:val="20"/>
          <w:lang w:val="en-US" w:eastAsia="pl-PL"/>
        </w:rPr>
        <w:t xml:space="preserve">w </w:t>
      </w:r>
      <w:r w:rsidRPr="00041776">
        <w:rPr>
          <w:rFonts w:ascii="Lato" w:eastAsia="Times New Roman" w:hAnsi="Lato" w:cs="Arial"/>
          <w:spacing w:val="4"/>
          <w:sz w:val="20"/>
          <w:szCs w:val="20"/>
          <w:lang w:eastAsia="pl-PL"/>
        </w:rPr>
        <w:t xml:space="preserve">katastrze nieruchomości </w:t>
      </w:r>
      <w:r w:rsidRPr="00041776">
        <w:rPr>
          <w:rFonts w:ascii="Lato" w:eastAsia="Times New Roman" w:hAnsi="Lato" w:cs="Arial"/>
          <w:spacing w:val="4"/>
          <w:sz w:val="20"/>
          <w:szCs w:val="20"/>
          <w:lang w:val="en-US" w:eastAsia="pl-PL"/>
        </w:rPr>
        <w:t xml:space="preserve">jest </w:t>
      </w:r>
      <w:r w:rsidRPr="00041776">
        <w:rPr>
          <w:rFonts w:ascii="Lato" w:eastAsia="Times New Roman" w:hAnsi="Lato" w:cs="Arial"/>
          <w:spacing w:val="4"/>
          <w:sz w:val="20"/>
          <w:szCs w:val="20"/>
          <w:lang w:eastAsia="pl-PL"/>
        </w:rPr>
        <w:t>skuteczne).</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Pozostałe</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strony zawiadamiane są</w:t>
      </w:r>
      <w:r w:rsidRPr="00041776">
        <w:rPr>
          <w:rFonts w:ascii="Lato" w:eastAsia="Times New Roman" w:hAnsi="Lato" w:cs="Arial"/>
          <w:spacing w:val="4"/>
          <w:sz w:val="20"/>
          <w:szCs w:val="20"/>
          <w:lang w:val="en-US" w:eastAsia="pl-PL"/>
        </w:rPr>
        <w:t xml:space="preserve"> w </w:t>
      </w:r>
      <w:r w:rsidRPr="00041776">
        <w:rPr>
          <w:rFonts w:ascii="Lato" w:eastAsia="Times New Roman" w:hAnsi="Lato" w:cs="Arial"/>
          <w:spacing w:val="4"/>
          <w:sz w:val="20"/>
          <w:szCs w:val="20"/>
          <w:lang w:eastAsia="pl-PL"/>
        </w:rPr>
        <w:t xml:space="preserve">drodze obwieszczenia </w:t>
      </w:r>
      <w:r w:rsidRPr="00041776">
        <w:rPr>
          <w:rFonts w:ascii="Lato" w:eastAsia="Times New Roman" w:hAnsi="Lato" w:cs="Arial"/>
          <w:spacing w:val="4"/>
          <w:sz w:val="20"/>
          <w:szCs w:val="20"/>
          <w:lang w:val="en-US" w:eastAsia="pl-PL"/>
        </w:rPr>
        <w:t xml:space="preserve">w </w:t>
      </w:r>
      <w:r w:rsidRPr="00041776">
        <w:rPr>
          <w:rFonts w:ascii="Lato" w:eastAsia="Times New Roman" w:hAnsi="Lato" w:cs="Arial"/>
          <w:spacing w:val="4"/>
          <w:sz w:val="20"/>
          <w:szCs w:val="20"/>
          <w:lang w:eastAsia="pl-PL"/>
        </w:rPr>
        <w:t xml:space="preserve">urzędzie wojewódzkim i urzędach gmin właściwych ze względu na lokalizację strategicznej inwestycji </w:t>
      </w:r>
      <w:r w:rsidRPr="00041776">
        <w:rPr>
          <w:rFonts w:ascii="Lato" w:eastAsia="Times New Roman" w:hAnsi="Lato" w:cs="Arial"/>
          <w:spacing w:val="4"/>
          <w:sz w:val="20"/>
          <w:szCs w:val="20"/>
          <w:lang w:val="en-US" w:eastAsia="pl-PL"/>
        </w:rPr>
        <w:t xml:space="preserve">w </w:t>
      </w:r>
      <w:r w:rsidRPr="00041776">
        <w:rPr>
          <w:rFonts w:ascii="Lato" w:eastAsia="Times New Roman" w:hAnsi="Lato" w:cs="Arial"/>
          <w:spacing w:val="4"/>
          <w:sz w:val="20"/>
          <w:szCs w:val="20"/>
          <w:lang w:eastAsia="pl-PL"/>
        </w:rPr>
        <w:t>zakresie sieci przesyłowej</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w Biuletynie Informacji Publicznej, na stronie podmiotowej urzędu wojewódzkiego, a także w prasie o zasięgu ogólnopolskim</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Wojewoda</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zawiadamia</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również właściwe</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 xml:space="preserve">miejscowo organy </w:t>
      </w:r>
      <w:r w:rsidRPr="00041776">
        <w:rPr>
          <w:rFonts w:ascii="Lato" w:eastAsia="Times New Roman" w:hAnsi="Lato" w:cs="Arial"/>
          <w:spacing w:val="4"/>
          <w:sz w:val="20"/>
          <w:szCs w:val="20"/>
          <w:lang w:val="en-US" w:eastAsia="pl-PL"/>
        </w:rPr>
        <w:t xml:space="preserve">w </w:t>
      </w:r>
      <w:r w:rsidRPr="00041776">
        <w:rPr>
          <w:rFonts w:ascii="Lato" w:eastAsia="Times New Roman" w:hAnsi="Lato" w:cs="Arial"/>
          <w:spacing w:val="4"/>
          <w:sz w:val="20"/>
          <w:szCs w:val="20"/>
          <w:lang w:eastAsia="pl-PL"/>
        </w:rPr>
        <w:t>sprawach</w:t>
      </w:r>
      <w:r w:rsidRPr="00041776">
        <w:rPr>
          <w:rFonts w:ascii="Lato" w:eastAsia="Times New Roman" w:hAnsi="Lato" w:cs="Arial"/>
          <w:spacing w:val="4"/>
          <w:sz w:val="20"/>
          <w:szCs w:val="20"/>
          <w:lang w:val="en-US" w:eastAsia="pl-PL"/>
        </w:rPr>
        <w:t>, o</w:t>
      </w:r>
      <w:r w:rsidR="00396C44">
        <w:rPr>
          <w:rFonts w:ascii="Lato" w:eastAsia="Times New Roman" w:hAnsi="Lato" w:cs="Arial"/>
          <w:spacing w:val="4"/>
          <w:sz w:val="20"/>
          <w:szCs w:val="20"/>
          <w:lang w:val="en-US" w:eastAsia="pl-PL"/>
        </w:rPr>
        <w:t> </w:t>
      </w:r>
      <w:r w:rsidRPr="00041776">
        <w:rPr>
          <w:rFonts w:ascii="Lato" w:eastAsia="Times New Roman" w:hAnsi="Lato" w:cs="Arial"/>
          <w:spacing w:val="4"/>
          <w:sz w:val="20"/>
          <w:szCs w:val="20"/>
          <w:lang w:eastAsia="pl-PL"/>
        </w:rPr>
        <w:t xml:space="preserve">których mowa </w:t>
      </w:r>
      <w:r w:rsidRPr="00041776">
        <w:rPr>
          <w:rFonts w:ascii="Lato" w:eastAsia="Times New Roman" w:hAnsi="Lato" w:cs="Arial"/>
          <w:spacing w:val="4"/>
          <w:sz w:val="20"/>
          <w:szCs w:val="20"/>
          <w:lang w:val="en-US" w:eastAsia="pl-PL"/>
        </w:rPr>
        <w:t xml:space="preserve">w </w:t>
      </w:r>
      <w:r w:rsidRPr="00041776">
        <w:rPr>
          <w:rFonts w:ascii="Lato" w:eastAsia="Times New Roman" w:hAnsi="Lato" w:cs="Arial"/>
          <w:spacing w:val="4"/>
          <w:sz w:val="20"/>
          <w:szCs w:val="20"/>
          <w:lang w:eastAsia="pl-PL"/>
        </w:rPr>
        <w:t>ust</w:t>
      </w:r>
      <w:r w:rsidRPr="00041776">
        <w:rPr>
          <w:rFonts w:ascii="Lato" w:eastAsia="Times New Roman" w:hAnsi="Lato" w:cs="Arial"/>
          <w:spacing w:val="4"/>
          <w:sz w:val="20"/>
          <w:szCs w:val="20"/>
          <w:lang w:val="en-US" w:eastAsia="pl-PL"/>
        </w:rPr>
        <w:t xml:space="preserve">. 2 </w:t>
      </w:r>
      <w:r w:rsidRPr="00041776">
        <w:rPr>
          <w:rFonts w:ascii="Lato" w:eastAsia="Times New Roman" w:hAnsi="Lato" w:cs="Arial"/>
          <w:spacing w:val="4"/>
          <w:sz w:val="20"/>
          <w:szCs w:val="20"/>
          <w:lang w:eastAsia="pl-PL"/>
        </w:rPr>
        <w:t>pkt</w:t>
      </w:r>
      <w:r w:rsidRPr="00041776">
        <w:rPr>
          <w:rFonts w:ascii="Lato" w:eastAsia="Times New Roman" w:hAnsi="Lato" w:cs="Arial"/>
          <w:spacing w:val="4"/>
          <w:sz w:val="20"/>
          <w:szCs w:val="20"/>
          <w:lang w:val="en-US" w:eastAsia="pl-PL"/>
        </w:rPr>
        <w:t xml:space="preserve"> 2 </w:t>
      </w:r>
      <w:r w:rsidRPr="00041776">
        <w:rPr>
          <w:rFonts w:ascii="Lato" w:eastAsia="Times New Roman" w:hAnsi="Lato" w:cs="Arial"/>
          <w:spacing w:val="4"/>
          <w:sz w:val="20"/>
          <w:szCs w:val="20"/>
          <w:lang w:eastAsia="pl-PL"/>
        </w:rPr>
        <w:t>i</w:t>
      </w:r>
      <w:r w:rsidRPr="00041776">
        <w:rPr>
          <w:rFonts w:ascii="Lato" w:eastAsia="Times New Roman" w:hAnsi="Lato" w:cs="Arial"/>
          <w:spacing w:val="4"/>
          <w:sz w:val="20"/>
          <w:szCs w:val="20"/>
          <w:lang w:val="en-US" w:eastAsia="pl-PL"/>
        </w:rPr>
        <w:t xml:space="preserve"> 4.</w:t>
      </w:r>
    </w:p>
    <w:p w14:paraId="76BB5028" w14:textId="7B8EAA47" w:rsidR="00041776" w:rsidRPr="00041776" w:rsidRDefault="00041776" w:rsidP="00041776">
      <w:pPr>
        <w:tabs>
          <w:tab w:val="left" w:pos="5245"/>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Ze znajdujących się w aktach przedmiotowej sprawy zwrotnych potwierdzeń odbioru zawiadomienia Wojewody Mazowieckiego z dnia 4 stycznia 2022 r., znak: </w:t>
      </w:r>
      <w:r w:rsidRPr="00041776">
        <w:rPr>
          <w:rFonts w:ascii="Lato" w:eastAsia="Times New Roman" w:hAnsi="Lato" w:cs="Arial"/>
          <w:spacing w:val="4"/>
          <w:sz w:val="20"/>
          <w:szCs w:val="20"/>
          <w:lang w:val="en-US" w:eastAsia="pl-PL"/>
        </w:rPr>
        <w:t>WI</w:t>
      </w:r>
      <w:r w:rsidR="00396C44">
        <w:rPr>
          <w:rFonts w:ascii="Lato" w:eastAsia="Times New Roman" w:hAnsi="Lato" w:cs="Arial"/>
          <w:spacing w:val="4"/>
          <w:sz w:val="20"/>
          <w:szCs w:val="20"/>
          <w:lang w:val="en-US" w:eastAsia="pl-PL"/>
        </w:rPr>
        <w:noBreakHyphen/>
      </w:r>
      <w:r w:rsidRPr="00041776">
        <w:rPr>
          <w:rFonts w:ascii="Lato" w:eastAsia="Times New Roman" w:hAnsi="Lato" w:cs="Arial"/>
          <w:spacing w:val="4"/>
          <w:sz w:val="20"/>
          <w:szCs w:val="20"/>
          <w:lang w:val="en-US" w:eastAsia="pl-PL"/>
        </w:rPr>
        <w:t xml:space="preserve">I.747.4.13.2021.IK1, </w:t>
      </w:r>
      <w:r w:rsidRPr="00041776">
        <w:rPr>
          <w:rFonts w:ascii="Lato" w:eastAsia="Times New Roman" w:hAnsi="Lato" w:cs="Arial"/>
          <w:spacing w:val="4"/>
          <w:sz w:val="20"/>
          <w:szCs w:val="20"/>
          <w:lang w:eastAsia="pl-PL"/>
        </w:rPr>
        <w:t>informującego</w:t>
      </w:r>
      <w:r w:rsidRPr="00041776">
        <w:rPr>
          <w:rFonts w:ascii="Lato" w:eastAsia="Times New Roman" w:hAnsi="Lato" w:cs="Arial"/>
          <w:spacing w:val="4"/>
          <w:sz w:val="20"/>
          <w:szCs w:val="20"/>
          <w:lang w:val="en-US" w:eastAsia="pl-PL"/>
        </w:rPr>
        <w:t xml:space="preserve"> o </w:t>
      </w:r>
      <w:r w:rsidRPr="00041776">
        <w:rPr>
          <w:rFonts w:ascii="Lato" w:eastAsia="Times New Roman" w:hAnsi="Lato" w:cs="Arial"/>
          <w:spacing w:val="4"/>
          <w:sz w:val="20"/>
          <w:szCs w:val="20"/>
          <w:lang w:eastAsia="pl-PL"/>
        </w:rPr>
        <w:t>wszczęciu</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postępowania</w:t>
      </w:r>
      <w:r w:rsidRPr="00041776">
        <w:rPr>
          <w:rFonts w:ascii="Lato" w:eastAsia="Times New Roman" w:hAnsi="Lato" w:cs="Arial"/>
          <w:spacing w:val="4"/>
          <w:sz w:val="20"/>
          <w:szCs w:val="20"/>
          <w:lang w:val="en-US" w:eastAsia="pl-PL"/>
        </w:rPr>
        <w:t xml:space="preserve"> w </w:t>
      </w:r>
      <w:r w:rsidRPr="00041776">
        <w:rPr>
          <w:rFonts w:ascii="Lato" w:eastAsia="Times New Roman" w:hAnsi="Lato" w:cs="Arial"/>
          <w:spacing w:val="4"/>
          <w:sz w:val="20"/>
          <w:szCs w:val="20"/>
          <w:lang w:eastAsia="pl-PL"/>
        </w:rPr>
        <w:t>przedmiotowej sprawie, wynika</w:t>
      </w:r>
      <w:r w:rsidRPr="00041776">
        <w:rPr>
          <w:rFonts w:ascii="Lato" w:eastAsia="Times New Roman" w:hAnsi="Lato" w:cs="Arial"/>
          <w:spacing w:val="4"/>
          <w:sz w:val="20"/>
          <w:szCs w:val="20"/>
          <w:lang w:val="en-US" w:eastAsia="pl-PL"/>
        </w:rPr>
        <w:t xml:space="preserve">, </w:t>
      </w:r>
      <w:r w:rsidRPr="00041776">
        <w:rPr>
          <w:rFonts w:ascii="Lato" w:eastAsia="Times New Roman" w:hAnsi="Lato" w:cs="Arial"/>
          <w:spacing w:val="4"/>
          <w:sz w:val="20"/>
          <w:szCs w:val="20"/>
          <w:lang w:eastAsia="pl-PL"/>
        </w:rPr>
        <w:t>że zostało ono doręczone:</w:t>
      </w:r>
    </w:p>
    <w:p w14:paraId="0AFF0A8B" w14:textId="609158CF"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 Panu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dniu 27 stycznia 2022 r. (odebrane przez dorosłego domownika ze skutkiem doręczenia),</w:t>
      </w:r>
    </w:p>
    <w:p w14:paraId="75441B48" w14:textId="1F6503B8"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Panu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dniu 27 stycznia 2022 r. (odebrane przez dorosłego domownika ze skutkiem doręczenia)</w:t>
      </w:r>
      <w:r w:rsidRPr="00041776">
        <w:rPr>
          <w:rFonts w:ascii="Lato" w:eastAsia="Times New Roman" w:hAnsi="Lato" w:cs="Arial"/>
          <w:iCs/>
          <w:spacing w:val="4"/>
          <w:sz w:val="20"/>
          <w:szCs w:val="20"/>
          <w:lang w:eastAsia="pl-PL"/>
        </w:rPr>
        <w:t>,</w:t>
      </w:r>
    </w:p>
    <w:p w14:paraId="50D7A07A" w14:textId="3A013FB2"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Panu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dniu 20 stycznia 2022 r. (odebrane przez adresata)</w:t>
      </w:r>
      <w:r w:rsidRPr="00041776">
        <w:rPr>
          <w:rFonts w:ascii="Lato" w:eastAsia="Times New Roman" w:hAnsi="Lato" w:cs="Arial"/>
          <w:iCs/>
          <w:spacing w:val="4"/>
          <w:sz w:val="20"/>
          <w:szCs w:val="20"/>
          <w:lang w:eastAsia="pl-PL"/>
        </w:rPr>
        <w:t>,</w:t>
      </w:r>
    </w:p>
    <w:p w14:paraId="7B3443F4" w14:textId="75E1BC6D"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Panu K</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Ż</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w dniu 20 stycznia 2022 r. (odebrane przez dorosłego domownika ze skutkiem doręczenia)</w:t>
      </w:r>
      <w:r w:rsidRPr="00041776">
        <w:rPr>
          <w:rFonts w:ascii="Lato" w:eastAsia="Times New Roman" w:hAnsi="Lato" w:cs="Arial"/>
          <w:iCs/>
          <w:spacing w:val="4"/>
          <w:sz w:val="20"/>
          <w:szCs w:val="20"/>
          <w:lang w:eastAsia="pl-PL"/>
        </w:rPr>
        <w:t>,</w:t>
      </w:r>
    </w:p>
    <w:p w14:paraId="1F1FED77" w14:textId="4EAB0D2D"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t>Panu D</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dniu 20 stycznia 2022 r. (odebrane przez dorosłego domownika ze skutkiem doręczenia)</w:t>
      </w:r>
      <w:r w:rsidRPr="00041776">
        <w:rPr>
          <w:rFonts w:ascii="Lato" w:eastAsia="Times New Roman" w:hAnsi="Lato" w:cs="Arial"/>
          <w:iCs/>
          <w:spacing w:val="4"/>
          <w:sz w:val="20"/>
          <w:szCs w:val="20"/>
          <w:lang w:eastAsia="pl-PL"/>
        </w:rPr>
        <w:t>,</w:t>
      </w:r>
    </w:p>
    <w:p w14:paraId="26E5B198" w14:textId="56E19DBD"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iCs/>
          <w:spacing w:val="4"/>
          <w:sz w:val="20"/>
          <w:szCs w:val="20"/>
          <w:lang w:eastAsia="pl-PL"/>
        </w:rPr>
        <w:lastRenderedPageBreak/>
        <w:t>Panu R</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S</w:t>
      </w:r>
      <w:r w:rsidR="009C1561">
        <w:rPr>
          <w:rFonts w:ascii="Lato" w:eastAsia="Times New Roman" w:hAnsi="Lato" w:cs="Arial"/>
          <w:iCs/>
          <w:spacing w:val="4"/>
          <w:sz w:val="20"/>
          <w:szCs w:val="20"/>
          <w:lang w:eastAsia="pl-PL"/>
        </w:rPr>
        <w:t>.</w:t>
      </w:r>
      <w:r w:rsidRPr="00041776">
        <w:rPr>
          <w:rFonts w:ascii="Lato" w:eastAsia="Times New Roman" w:hAnsi="Lato" w:cs="Arial"/>
          <w:iCs/>
          <w:spacing w:val="4"/>
          <w:sz w:val="20"/>
          <w:szCs w:val="20"/>
          <w:lang w:eastAsia="pl-PL"/>
        </w:rPr>
        <w:t xml:space="preserve"> </w:t>
      </w:r>
      <w:r w:rsidRPr="00041776">
        <w:rPr>
          <w:rFonts w:ascii="Lato" w:eastAsia="Times New Roman" w:hAnsi="Lato" w:cs="Arial"/>
          <w:spacing w:val="4"/>
          <w:sz w:val="20"/>
          <w:szCs w:val="20"/>
          <w:lang w:eastAsia="pl-PL"/>
        </w:rPr>
        <w:t>(anulowano pomimo adresu zgodnego z katastrem nieruchomości)</w:t>
      </w:r>
      <w:r w:rsidRPr="00041776">
        <w:rPr>
          <w:rFonts w:ascii="Lato" w:eastAsia="Times New Roman" w:hAnsi="Lato" w:cs="Arial"/>
          <w:iCs/>
          <w:spacing w:val="4"/>
          <w:sz w:val="20"/>
          <w:szCs w:val="20"/>
          <w:lang w:eastAsia="pl-PL"/>
        </w:rPr>
        <w:t>.</w:t>
      </w:r>
    </w:p>
    <w:p w14:paraId="54DAD302" w14:textId="77777777" w:rsidR="00041776" w:rsidRPr="00041776" w:rsidRDefault="00041776" w:rsidP="00041776">
      <w:pPr>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 ww. zawiadomieniu organ I instancji poinformował, iż informacje w sprawie można uzyskać pod numerem telefonu (22) 695 66 48 w godz. 13:00-16:00 w poniedziałki oraz 8:00-12:00 w czwartki. Strona chcąca zapoznać się z aktami postępowania, może tego dokonać na pl. Bankowym 3/5, Warszawa pok. 7 w poniedziałek w godz. 13:00-16:00 lub w czwartek w godz. 8:00-12:00 po wcześniejszym umówieniu się telefonicznym pod nr 22 695-62-19.</w:t>
      </w:r>
    </w:p>
    <w:p w14:paraId="69DDD5CE" w14:textId="77777777" w:rsidR="00041776" w:rsidRPr="00041776" w:rsidRDefault="00041776" w:rsidP="00041776">
      <w:pPr>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rPr>
        <w:t xml:space="preserve">Ze zgromadzonego materiału dowodowego nie wynika, aby skarżące strony skorzystały </w:t>
      </w:r>
      <w:r w:rsidRPr="00041776">
        <w:rPr>
          <w:rFonts w:ascii="Lato" w:eastAsia="Times New Roman" w:hAnsi="Lato" w:cs="Arial"/>
          <w:spacing w:val="4"/>
          <w:sz w:val="20"/>
          <w:szCs w:val="20"/>
        </w:rPr>
        <w:br/>
        <w:t>z przysługującego im prawa.</w:t>
      </w:r>
    </w:p>
    <w:p w14:paraId="7E60371E" w14:textId="75510648"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W orzecznictwie </w:t>
      </w:r>
      <w:proofErr w:type="spellStart"/>
      <w:r w:rsidRPr="00041776">
        <w:rPr>
          <w:rFonts w:ascii="Lato" w:eastAsia="Times New Roman" w:hAnsi="Lato" w:cs="Arial"/>
          <w:spacing w:val="4"/>
          <w:sz w:val="20"/>
          <w:szCs w:val="20"/>
          <w:lang w:eastAsia="pl-PL"/>
        </w:rPr>
        <w:t>sądowoadministracyjnym</w:t>
      </w:r>
      <w:proofErr w:type="spellEnd"/>
      <w:r w:rsidRPr="00041776">
        <w:rPr>
          <w:rFonts w:ascii="Lato" w:eastAsia="Times New Roman" w:hAnsi="Lato" w:cs="Arial"/>
          <w:spacing w:val="4"/>
          <w:sz w:val="20"/>
          <w:szCs w:val="20"/>
          <w:lang w:eastAsia="pl-PL"/>
        </w:rPr>
        <w:t xml:space="preserve"> dotyczącym wprawdzie </w:t>
      </w:r>
      <w:r w:rsidRPr="00041776">
        <w:rPr>
          <w:rFonts w:ascii="Lato" w:eastAsia="Times New Roman" w:hAnsi="Lato" w:cs="Arial"/>
          <w:i/>
          <w:spacing w:val="4"/>
          <w:sz w:val="20"/>
          <w:szCs w:val="20"/>
          <w:lang w:eastAsia="pl-PL"/>
        </w:rPr>
        <w:t>specustawy drogowej</w:t>
      </w:r>
      <w:r w:rsidRPr="00041776">
        <w:rPr>
          <w:rFonts w:ascii="Lato" w:eastAsia="Times New Roman" w:hAnsi="Lato" w:cs="Arial"/>
          <w:spacing w:val="4"/>
          <w:sz w:val="20"/>
          <w:szCs w:val="20"/>
          <w:lang w:eastAsia="pl-PL"/>
        </w:rPr>
        <w:t xml:space="preserve">, </w:t>
      </w:r>
      <w:r w:rsidRPr="00041776">
        <w:rPr>
          <w:rFonts w:ascii="Lato" w:eastAsia="Times New Roman" w:hAnsi="Lato" w:cs="Arial"/>
          <w:iCs/>
          <w:spacing w:val="4"/>
          <w:sz w:val="20"/>
          <w:szCs w:val="20"/>
          <w:lang w:val="x-none" w:eastAsia="pl-PL"/>
        </w:rPr>
        <w:t>ale</w:t>
      </w:r>
      <w:r w:rsidRPr="00041776">
        <w:rPr>
          <w:rFonts w:ascii="Lato" w:eastAsia="Times New Roman" w:hAnsi="Lato" w:cs="Arial"/>
          <w:iCs/>
          <w:spacing w:val="4"/>
          <w:sz w:val="20"/>
          <w:szCs w:val="20"/>
          <w:lang w:eastAsia="pl-PL"/>
        </w:rPr>
        <w:t> </w:t>
      </w:r>
      <w:r w:rsidRPr="00041776">
        <w:rPr>
          <w:rFonts w:ascii="Lato" w:eastAsia="Times New Roman" w:hAnsi="Lato" w:cs="Arial"/>
          <w:iCs/>
          <w:spacing w:val="4"/>
          <w:sz w:val="20"/>
          <w:szCs w:val="20"/>
          <w:lang w:val="x-none" w:eastAsia="pl-PL"/>
        </w:rPr>
        <w:t>aktualn</w:t>
      </w:r>
      <w:r w:rsidRPr="00041776">
        <w:rPr>
          <w:rFonts w:ascii="Lato" w:eastAsia="Times New Roman" w:hAnsi="Lato" w:cs="Arial"/>
          <w:iCs/>
          <w:spacing w:val="4"/>
          <w:sz w:val="20"/>
          <w:szCs w:val="20"/>
          <w:lang w:eastAsia="pl-PL"/>
        </w:rPr>
        <w:t>ym</w:t>
      </w:r>
      <w:r w:rsidRPr="00041776">
        <w:rPr>
          <w:rFonts w:ascii="Lato" w:eastAsia="Times New Roman" w:hAnsi="Lato" w:cs="Arial"/>
          <w:iCs/>
          <w:spacing w:val="4"/>
          <w:sz w:val="20"/>
          <w:szCs w:val="20"/>
          <w:lang w:val="x-none" w:eastAsia="pl-PL"/>
        </w:rPr>
        <w:t xml:space="preserve"> w pełni w świetle rozwiązań przyjętych w </w:t>
      </w:r>
      <w:r w:rsidRPr="00041776">
        <w:rPr>
          <w:rFonts w:ascii="Lato" w:eastAsia="Times New Roman" w:hAnsi="Lato" w:cs="Arial"/>
          <w:i/>
          <w:iCs/>
          <w:spacing w:val="4"/>
          <w:sz w:val="20"/>
          <w:szCs w:val="20"/>
          <w:lang w:eastAsia="pl-PL"/>
        </w:rPr>
        <w:t>specustawie przesyłowej</w:t>
      </w:r>
      <w:r w:rsidRPr="00041776">
        <w:rPr>
          <w:rFonts w:ascii="Lato" w:eastAsia="Times New Roman" w:hAnsi="Lato" w:cs="Arial"/>
          <w:iCs/>
          <w:spacing w:val="4"/>
          <w:sz w:val="20"/>
          <w:szCs w:val="20"/>
          <w:lang w:eastAsia="pl-PL"/>
        </w:rPr>
        <w:t xml:space="preserve"> wzorowanych m.in. na tej ustawie</w:t>
      </w:r>
      <w:r w:rsidRPr="00041776">
        <w:rPr>
          <w:rFonts w:ascii="Lato" w:eastAsia="Times New Roman" w:hAnsi="Lato" w:cs="Arial"/>
          <w:spacing w:val="4"/>
          <w:sz w:val="20"/>
          <w:szCs w:val="20"/>
          <w:lang w:eastAsia="pl-PL"/>
        </w:rPr>
        <w:t xml:space="preserve">, wskazuje się, iż podnoszenie zarzutu naruszenia art. 10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xml:space="preserve"> w sprawie zezwolenia na realizację inwestycji drogowej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sprawach o zezwolenie na</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realizację inwestycji drogowej szczególnego znaczenia. Zwłaszcza że z art. 11d ust. 5 </w:t>
      </w:r>
      <w:r w:rsidRPr="00041776">
        <w:rPr>
          <w:rFonts w:ascii="Lato" w:eastAsia="Times New Roman" w:hAnsi="Lato" w:cs="Arial"/>
          <w:i/>
          <w:spacing w:val="4"/>
          <w:sz w:val="20"/>
          <w:szCs w:val="20"/>
          <w:lang w:eastAsia="pl-PL"/>
        </w:rPr>
        <w:t>specustawy drogowej</w:t>
      </w:r>
      <w:r w:rsidRPr="00041776">
        <w:rPr>
          <w:rFonts w:ascii="Lato" w:eastAsia="Times New Roman" w:hAnsi="Lato" w:cs="Arial"/>
          <w:spacing w:val="4"/>
          <w:sz w:val="20"/>
          <w:szCs w:val="20"/>
          <w:lang w:eastAsia="pl-PL"/>
        </w:rPr>
        <w:t xml:space="preserve"> (w </w:t>
      </w:r>
      <w:r w:rsidRPr="00041776">
        <w:rPr>
          <w:rFonts w:ascii="Lato" w:eastAsia="Times New Roman" w:hAnsi="Lato" w:cs="Arial"/>
          <w:i/>
          <w:spacing w:val="4"/>
          <w:sz w:val="20"/>
          <w:szCs w:val="20"/>
          <w:lang w:eastAsia="pl-PL"/>
        </w:rPr>
        <w:t>specustawie przesyłowej</w:t>
      </w:r>
      <w:r w:rsidRPr="00041776">
        <w:rPr>
          <w:rFonts w:ascii="Lato" w:eastAsia="Times New Roman" w:hAnsi="Lato" w:cs="Arial"/>
          <w:spacing w:val="4"/>
          <w:sz w:val="20"/>
          <w:szCs w:val="20"/>
          <w:lang w:eastAsia="pl-PL"/>
        </w:rPr>
        <w:t xml:space="preserve"> analogicznie brzmiący art. 7) nie wynika, aby</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ustawodawca przewidział uprawnienie do wypowiadania się przez uczestników postępowania co do zebranych materiałów w postępowaniu </w:t>
      </w:r>
      <w:proofErr w:type="spellStart"/>
      <w:r w:rsidRPr="00041776">
        <w:rPr>
          <w:rFonts w:ascii="Lato" w:eastAsia="Times New Roman" w:hAnsi="Lato" w:cs="Arial"/>
          <w:spacing w:val="4"/>
          <w:sz w:val="20"/>
          <w:szCs w:val="20"/>
          <w:lang w:eastAsia="pl-PL"/>
        </w:rPr>
        <w:t>zezwoleniowym</w:t>
      </w:r>
      <w:proofErr w:type="spellEnd"/>
      <w:r w:rsidRPr="00041776">
        <w:rPr>
          <w:rFonts w:ascii="Lato" w:eastAsia="Times New Roman" w:hAnsi="Lato" w:cs="Arial"/>
          <w:spacing w:val="4"/>
          <w:sz w:val="20"/>
          <w:szCs w:val="20"/>
          <w:lang w:eastAsia="pl-PL"/>
        </w:rPr>
        <w:t xml:space="preserve">. Przepis ten stanowi natomiast </w:t>
      </w:r>
      <w:r w:rsidRPr="00041776">
        <w:rPr>
          <w:rFonts w:ascii="Lato" w:eastAsia="Times New Roman" w:hAnsi="Lato" w:cs="Arial"/>
          <w:i/>
          <w:iCs/>
          <w:spacing w:val="4"/>
          <w:sz w:val="20"/>
          <w:szCs w:val="20"/>
          <w:lang w:eastAsia="pl-PL"/>
        </w:rPr>
        <w:t xml:space="preserve">lex </w:t>
      </w:r>
      <w:proofErr w:type="spellStart"/>
      <w:r w:rsidRPr="00041776">
        <w:rPr>
          <w:rFonts w:ascii="Lato" w:eastAsia="Times New Roman" w:hAnsi="Lato" w:cs="Arial"/>
          <w:i/>
          <w:iCs/>
          <w:spacing w:val="4"/>
          <w:sz w:val="20"/>
          <w:szCs w:val="20"/>
          <w:lang w:eastAsia="pl-PL"/>
        </w:rPr>
        <w:t>specialis</w:t>
      </w:r>
      <w:proofErr w:type="spellEnd"/>
      <w:r w:rsidRPr="00041776">
        <w:rPr>
          <w:rFonts w:ascii="Lato" w:eastAsia="Times New Roman" w:hAnsi="Lato" w:cs="Arial"/>
          <w:spacing w:val="4"/>
          <w:sz w:val="20"/>
          <w:szCs w:val="20"/>
          <w:lang w:eastAsia="pl-PL"/>
        </w:rPr>
        <w:t xml:space="preserve"> w stosunku do tych przepisów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xml:space="preserve">, które odmiennie regulują kwestie postępowania administracyjnego. Jak zaś wiadomo, </w:t>
      </w:r>
      <w:r w:rsidRPr="00041776">
        <w:rPr>
          <w:rFonts w:ascii="Lato" w:eastAsia="Times New Roman" w:hAnsi="Lato" w:cs="Arial"/>
          <w:i/>
          <w:iCs/>
          <w:spacing w:val="4"/>
          <w:sz w:val="20"/>
          <w:szCs w:val="20"/>
          <w:lang w:eastAsia="pl-PL"/>
        </w:rPr>
        <w:t xml:space="preserve">lex </w:t>
      </w:r>
      <w:proofErr w:type="spellStart"/>
      <w:r w:rsidRPr="00041776">
        <w:rPr>
          <w:rFonts w:ascii="Lato" w:eastAsia="Times New Roman" w:hAnsi="Lato" w:cs="Arial"/>
          <w:i/>
          <w:iCs/>
          <w:spacing w:val="4"/>
          <w:sz w:val="20"/>
          <w:szCs w:val="20"/>
          <w:lang w:eastAsia="pl-PL"/>
        </w:rPr>
        <w:t>specialis</w:t>
      </w:r>
      <w:proofErr w:type="spellEnd"/>
      <w:r w:rsidRPr="00041776">
        <w:rPr>
          <w:rFonts w:ascii="Lato" w:eastAsia="Times New Roman" w:hAnsi="Lato" w:cs="Arial"/>
          <w:i/>
          <w:iCs/>
          <w:spacing w:val="4"/>
          <w:sz w:val="20"/>
          <w:szCs w:val="20"/>
          <w:lang w:eastAsia="pl-PL"/>
        </w:rPr>
        <w:t xml:space="preserve"> derogat legi </w:t>
      </w:r>
      <w:proofErr w:type="spellStart"/>
      <w:r w:rsidRPr="00041776">
        <w:rPr>
          <w:rFonts w:ascii="Lato" w:eastAsia="Times New Roman" w:hAnsi="Lato" w:cs="Arial"/>
          <w:i/>
          <w:iCs/>
          <w:spacing w:val="4"/>
          <w:sz w:val="20"/>
          <w:szCs w:val="20"/>
          <w:lang w:eastAsia="pl-PL"/>
        </w:rPr>
        <w:t>generali</w:t>
      </w:r>
      <w:proofErr w:type="spellEnd"/>
      <w:r w:rsidRPr="00041776">
        <w:rPr>
          <w:rFonts w:ascii="Lato" w:eastAsia="Times New Roman" w:hAnsi="Lato" w:cs="Arial"/>
          <w:spacing w:val="4"/>
          <w:sz w:val="20"/>
          <w:szCs w:val="20"/>
          <w:lang w:eastAsia="pl-PL"/>
        </w:rPr>
        <w:t xml:space="preserve"> (por. wyrok Wojewódzkiego Sądu Administracyjnego w Warszawie z dnia 18 lipca 2019 r., sygn.</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akt VII SA/</w:t>
      </w:r>
      <w:proofErr w:type="spellStart"/>
      <w:r w:rsidRPr="00041776">
        <w:rPr>
          <w:rFonts w:ascii="Lato" w:eastAsia="Times New Roman" w:hAnsi="Lato" w:cs="Arial"/>
          <w:spacing w:val="4"/>
          <w:sz w:val="20"/>
          <w:szCs w:val="20"/>
          <w:lang w:eastAsia="pl-PL"/>
        </w:rPr>
        <w:t>Wa</w:t>
      </w:r>
      <w:proofErr w:type="spellEnd"/>
      <w:r w:rsidRPr="00041776">
        <w:rPr>
          <w:rFonts w:ascii="Lato" w:eastAsia="Times New Roman" w:hAnsi="Lato" w:cs="Arial"/>
          <w:spacing w:val="4"/>
          <w:sz w:val="20"/>
          <w:szCs w:val="20"/>
          <w:lang w:eastAsia="pl-PL"/>
        </w:rPr>
        <w:t xml:space="preserve"> 1017/19, </w:t>
      </w:r>
      <w:proofErr w:type="spellStart"/>
      <w:r w:rsidRPr="00041776">
        <w:rPr>
          <w:rFonts w:ascii="Lato" w:eastAsia="Times New Roman" w:hAnsi="Lato" w:cs="Arial"/>
          <w:spacing w:val="4"/>
          <w:sz w:val="20"/>
          <w:szCs w:val="20"/>
          <w:lang w:eastAsia="pl-PL"/>
        </w:rPr>
        <w:t>opubl</w:t>
      </w:r>
      <w:proofErr w:type="spellEnd"/>
      <w:r w:rsidRPr="00041776">
        <w:rPr>
          <w:rFonts w:ascii="Lato" w:eastAsia="Times New Roman" w:hAnsi="Lato" w:cs="Arial"/>
          <w:spacing w:val="4"/>
          <w:sz w:val="20"/>
          <w:szCs w:val="20"/>
          <w:lang w:eastAsia="pl-PL"/>
        </w:rPr>
        <w:t>. Centralna Baza Orzeczeń Sądów Administracyjnych).</w:t>
      </w:r>
    </w:p>
    <w:p w14:paraId="4C2F80B2" w14:textId="271B2B30" w:rsidR="00041776" w:rsidRPr="00041776" w:rsidRDefault="00041776" w:rsidP="00041776">
      <w:pPr>
        <w:suppressAutoHyphens/>
        <w:spacing w:after="240" w:line="240" w:lineRule="exact"/>
        <w:jc w:val="both"/>
        <w:outlineLvl w:val="0"/>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Godzi się również zauważyć, że strona stawiająca zarzut naruszenia art. 10 § 1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poprzez wskazanie, iż miała ograniczoną możliwość wzięcia czynnego udziału w postępowaniu (jak</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to</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czynią skarżący), powinna wykazać, iż uchybienie to miało istotny wpływ na wynik sprawy, </w:t>
      </w:r>
      <w:r w:rsidRPr="00041776">
        <w:rPr>
          <w:rFonts w:ascii="Lato" w:eastAsia="Times New Roman" w:hAnsi="Lato" w:cs="Arial"/>
          <w:spacing w:val="4"/>
          <w:sz w:val="20"/>
          <w:szCs w:val="20"/>
          <w:lang w:eastAsia="pl-PL"/>
        </w:rPr>
        <w:br/>
        <w:t xml:space="preserve">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xml:space="preserve"> (por. wyrok Naczelnego Sądu Administracyjnego z dnia 2 września 2009 r., sygn. akt II OSK 1320/08, Lex nr 597196). </w:t>
      </w:r>
    </w:p>
    <w:p w14:paraId="5568FDCF" w14:textId="790ECC5B" w:rsidR="00041776" w:rsidRPr="00041776" w:rsidRDefault="00041776" w:rsidP="00041776">
      <w:pPr>
        <w:spacing w:after="240" w:line="240" w:lineRule="exact"/>
        <w:jc w:val="both"/>
        <w:rPr>
          <w:rFonts w:ascii="Lato" w:eastAsia="Times New Roman" w:hAnsi="Lato" w:cs="Arial"/>
          <w:i/>
          <w:iCs/>
          <w:spacing w:val="4"/>
          <w:sz w:val="20"/>
          <w:szCs w:val="20"/>
          <w:lang w:eastAsia="pl-PL"/>
        </w:rPr>
      </w:pPr>
      <w:r w:rsidRPr="00041776">
        <w:rPr>
          <w:rFonts w:ascii="Lato" w:eastAsia="Times New Roman" w:hAnsi="Lato" w:cs="Arial"/>
          <w:spacing w:val="4"/>
          <w:sz w:val="20"/>
          <w:szCs w:val="20"/>
          <w:lang w:eastAsia="pl-PL"/>
        </w:rPr>
        <w:t xml:space="preserve">Natomiast </w:t>
      </w:r>
      <w:r w:rsidRPr="00041776">
        <w:rPr>
          <w:rFonts w:ascii="Lato" w:eastAsia="Times New Roman" w:hAnsi="Lato" w:cs="Arial"/>
          <w:bCs/>
          <w:iCs/>
          <w:spacing w:val="4"/>
          <w:sz w:val="20"/>
          <w:szCs w:val="20"/>
          <w:lang w:eastAsia="pl-PL" w:bidi="pl-PL"/>
        </w:rPr>
        <w:t>Skarżący w swoich jednobrzmiących zarzutach</w:t>
      </w:r>
      <w:r w:rsidRPr="00041776">
        <w:rPr>
          <w:rFonts w:ascii="Lato" w:eastAsia="Times New Roman" w:hAnsi="Lato" w:cs="Arial"/>
          <w:spacing w:val="4"/>
          <w:sz w:val="20"/>
          <w:szCs w:val="20"/>
          <w:lang w:eastAsia="pl-PL"/>
        </w:rPr>
        <w:t xml:space="preserve"> nie wskazali, jakich czynności procesowych nie mogli dokonać, które mogłyby doprowadzić do odmiennego rozstrzygnięcia sprawy dotyczącej ustalenia lokalizacji inwestycji w zakresie </w:t>
      </w:r>
      <w:r w:rsidR="00DD735A">
        <w:rPr>
          <w:rFonts w:ascii="Lato" w:eastAsia="Times New Roman" w:hAnsi="Lato" w:cs="Arial"/>
          <w:spacing w:val="4"/>
          <w:sz w:val="20"/>
          <w:szCs w:val="20"/>
          <w:lang w:eastAsia="pl-PL"/>
        </w:rPr>
        <w:t>sieci przesyłowej</w:t>
      </w:r>
      <w:r w:rsidRPr="00041776">
        <w:rPr>
          <w:rFonts w:ascii="Lato" w:eastAsia="Times New Roman" w:hAnsi="Lato" w:cs="Arial"/>
          <w:spacing w:val="4"/>
          <w:sz w:val="20"/>
          <w:szCs w:val="20"/>
          <w:lang w:eastAsia="pl-PL"/>
        </w:rPr>
        <w:t xml:space="preserve">. Natomiast sam zarzut naruszenia art. 10 § 1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bez wykazania związku tego naruszenia z treścią rozstrzygnięcia, nie</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daje wystarczających podstaw do wyeliminowania decyzji z obrotu prawnego. Wobec powyższego, brak jest podstaw do uznania, że w sprawie doszło do podnoszonego </w:t>
      </w:r>
      <w:r w:rsidRPr="00041776">
        <w:rPr>
          <w:rFonts w:ascii="Lato" w:eastAsia="Times New Roman" w:hAnsi="Lato" w:cs="Arial"/>
          <w:bCs/>
          <w:iCs/>
          <w:spacing w:val="4"/>
          <w:sz w:val="20"/>
          <w:szCs w:val="20"/>
          <w:lang w:eastAsia="pl-PL" w:bidi="pl-PL"/>
        </w:rPr>
        <w:t xml:space="preserve">naruszenia </w:t>
      </w:r>
      <w:r w:rsidRPr="00041776">
        <w:rPr>
          <w:rFonts w:ascii="Lato" w:eastAsia="Times New Roman" w:hAnsi="Lato" w:cs="Arial"/>
          <w:spacing w:val="4"/>
          <w:sz w:val="20"/>
          <w:szCs w:val="20"/>
          <w:lang w:eastAsia="pl-PL"/>
        </w:rPr>
        <w:t>art.</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10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w stopniu mającym wpływ na wynik sprawy, w szczególności w kontekście jej niezasadnego zarzutu co do braku możliwości wypowiedzenia się co do zebranych dowodów oraz zgłoszonych żądań przed wydaniem zaskarżonej decyzji.</w:t>
      </w:r>
    </w:p>
    <w:p w14:paraId="37DDE38A" w14:textId="77777777" w:rsidR="00041776" w:rsidRPr="00041776" w:rsidRDefault="00041776" w:rsidP="00041776">
      <w:pPr>
        <w:spacing w:after="240" w:line="240" w:lineRule="auto"/>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Warto dodać, że strony skarżące na etapie prowadzonego postępowania administracyjnego w przedmiocie ustalenia lokalizacji inwestycji w zakresie sieci przesyłowej, nie skorzystały z możliwości wypowiedzenia się co do zebranych dowodów i materiałów oraz nie wnosiły żadnych żądań.</w:t>
      </w:r>
    </w:p>
    <w:p w14:paraId="566EE9D7" w14:textId="77777777"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lastRenderedPageBreak/>
        <w:t xml:space="preserve">W związku z powyższym, ww. zarzut w kontekście naruszenia art 9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10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w zw. z art. 14a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uznać należy za bezzasadny.</w:t>
      </w:r>
    </w:p>
    <w:p w14:paraId="780DCC98" w14:textId="041EFBA1"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Niezasadnym w ocenie </w:t>
      </w:r>
      <w:r w:rsidRPr="00041776">
        <w:rPr>
          <w:rFonts w:ascii="Lato" w:eastAsia="Times New Roman" w:hAnsi="Lato" w:cs="Arial"/>
          <w:i/>
          <w:iCs/>
          <w:spacing w:val="4"/>
          <w:sz w:val="20"/>
          <w:szCs w:val="20"/>
          <w:lang w:eastAsia="pl-PL"/>
        </w:rPr>
        <w:t xml:space="preserve">Ministra </w:t>
      </w:r>
      <w:r w:rsidRPr="00041776">
        <w:rPr>
          <w:rFonts w:ascii="Lato" w:eastAsia="Times New Roman" w:hAnsi="Lato" w:cs="Arial"/>
          <w:spacing w:val="4"/>
          <w:sz w:val="20"/>
          <w:szCs w:val="20"/>
          <w:lang w:eastAsia="pl-PL"/>
        </w:rPr>
        <w:t>jest - podniesiony przez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jednobrzmiących odwołaniach z dnia 14 marca 2022 r. - zarzut dotyczący naruszenia przez Wojewodę Mazowieckiego art. 7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art. 8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art.</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77 § 1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xml:space="preserve"> oraz art. 80 </w:t>
      </w:r>
      <w:r w:rsidRPr="00041776">
        <w:rPr>
          <w:rFonts w:ascii="Lato" w:eastAsia="Times New Roman" w:hAnsi="Lato" w:cs="Arial"/>
          <w:i/>
          <w:iCs/>
          <w:spacing w:val="4"/>
          <w:sz w:val="20"/>
          <w:szCs w:val="20"/>
          <w:lang w:eastAsia="pl-PL"/>
        </w:rPr>
        <w:t>kpa</w:t>
      </w:r>
      <w:r w:rsidRPr="00041776">
        <w:rPr>
          <w:rFonts w:ascii="Lato" w:eastAsia="Times New Roman" w:hAnsi="Lato" w:cs="Arial"/>
          <w:spacing w:val="4"/>
          <w:sz w:val="20"/>
          <w:szCs w:val="20"/>
          <w:lang w:eastAsia="pl-PL"/>
        </w:rPr>
        <w:t>, poprzez brak dokładnego wyjaśnienia stanu faktycznego, niewystarczającego zgromadzenia i rozpatrzenia materiału dowodowego w zakresie ustalenia wartości nieruchomości Skarżących oraz związanym z tym dalszych konsekwencji w związku z</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realizacją ww. inwestycji w zakresie sieci przesyłowej.</w:t>
      </w:r>
    </w:p>
    <w:p w14:paraId="446EEE36" w14:textId="77777777"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Tak jak zostało wyjaśnione powyżej, aspekt odszkodowawczy oraz skutki związane z realizacją ww. inwestycji w zakresie sieci przesyłowej nie są przedmiotem postępowania administracyjnego prowadzonego przez </w:t>
      </w:r>
      <w:r w:rsidRPr="00041776">
        <w:rPr>
          <w:rFonts w:ascii="Lato" w:eastAsia="Times New Roman" w:hAnsi="Lato" w:cs="Arial"/>
          <w:i/>
          <w:iCs/>
          <w:spacing w:val="4"/>
          <w:sz w:val="20"/>
          <w:szCs w:val="20"/>
          <w:lang w:eastAsia="pl-PL"/>
        </w:rPr>
        <w:t>Ministra</w:t>
      </w:r>
      <w:r w:rsidRPr="00041776">
        <w:rPr>
          <w:rFonts w:ascii="Lato" w:eastAsia="Times New Roman" w:hAnsi="Lato" w:cs="Arial"/>
          <w:spacing w:val="4"/>
          <w:sz w:val="20"/>
          <w:szCs w:val="20"/>
          <w:lang w:eastAsia="pl-PL"/>
        </w:rPr>
        <w:t>. Kwoty odszkodowań (w tym wyceny nieruchomości) ustalane są mocą odrębnej decyzji, którą wydaje wojewoda.</w:t>
      </w:r>
    </w:p>
    <w:p w14:paraId="6EB5655B" w14:textId="67054B8A"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Wyjaśnić należy, że zasada prawdy obiektywnej wyrażona w art. 7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xml:space="preserve"> i zawarty w art. 77 § 1 </w:t>
      </w:r>
      <w:r w:rsidRPr="00041776">
        <w:rPr>
          <w:rFonts w:ascii="Lato" w:eastAsia="Times New Roman" w:hAnsi="Lato" w:cs="Arial"/>
          <w:i/>
          <w:spacing w:val="4"/>
          <w:sz w:val="20"/>
          <w:szCs w:val="20"/>
          <w:lang w:eastAsia="pl-PL"/>
        </w:rPr>
        <w:t xml:space="preserve">kpa </w:t>
      </w:r>
      <w:r w:rsidRPr="00041776">
        <w:rPr>
          <w:rFonts w:ascii="Lato" w:eastAsia="Times New Roman" w:hAnsi="Lato" w:cs="Arial"/>
          <w:spacing w:val="4"/>
          <w:sz w:val="20"/>
          <w:szCs w:val="20"/>
          <w:lang w:eastAsia="pl-PL"/>
        </w:rPr>
        <w:t xml:space="preserve">obowiązek wyczerpującego zebrania przez organ materiału dowodowego nie oznacza nieograniczonego obowiązku poszukiwania przez organ dowodów mających potwierdzić okoliczności korzystne dla stron, czy też wydania rozstrzygnięcia zgodnego z żądaniem strony. Słusznie więc organ I instancji oparł się na materiałach dowodowych dostarczonych przez </w:t>
      </w:r>
      <w:r w:rsidRPr="00041776">
        <w:rPr>
          <w:rFonts w:ascii="Lato" w:eastAsia="Times New Roman" w:hAnsi="Lato" w:cs="Arial"/>
          <w:i/>
          <w:spacing w:val="4"/>
          <w:sz w:val="20"/>
          <w:szCs w:val="20"/>
          <w:lang w:eastAsia="pl-PL"/>
        </w:rPr>
        <w:t>inwestora</w:t>
      </w:r>
      <w:r w:rsidRPr="00041776">
        <w:rPr>
          <w:rFonts w:ascii="Lato" w:eastAsia="Times New Roman" w:hAnsi="Lato" w:cs="Arial"/>
          <w:spacing w:val="4"/>
          <w:sz w:val="20"/>
          <w:szCs w:val="20"/>
          <w:lang w:eastAsia="pl-PL"/>
        </w:rPr>
        <w:t>. Zauważyć należy, iż zakres obowiązkowych elementów wniosku i jego załączników wskazuje, że organ orzekający nie przeprowadza już w zasadzie postępowania dowodowego, lecz</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dokonuje oceny prawnej całej dokumentacji, w wyniku której wydaje decyzję o ustaleniu lokalizacji strategicznej inwestycji w zakresie sieci przesyłowej, względnie decyzję o odmowie ustalenia lokalizacji ww. inwestycji. Porównując bowiem zakres wymaganych do wniosku dokumentów z zakresem treści orzeczniczej decyzji o ustaleniu lokalizacji strategicznej inwestycji w zakresie sieci przesyłowej, określonym w </w:t>
      </w:r>
      <w:r w:rsidRPr="00041776">
        <w:rPr>
          <w:rFonts w:ascii="Lato" w:eastAsia="Times New Roman" w:hAnsi="Lato" w:cs="Arial"/>
          <w:bCs/>
          <w:spacing w:val="4"/>
          <w:sz w:val="20"/>
          <w:szCs w:val="20"/>
          <w:lang w:eastAsia="pl-PL" w:bidi="pl-PL"/>
        </w:rPr>
        <w:t xml:space="preserve">art. 8 </w:t>
      </w:r>
      <w:r w:rsidRPr="00041776">
        <w:rPr>
          <w:rFonts w:ascii="Lato" w:eastAsia="Times New Roman" w:hAnsi="Lato" w:cs="Arial"/>
          <w:bCs/>
          <w:i/>
          <w:spacing w:val="4"/>
          <w:sz w:val="20"/>
          <w:szCs w:val="20"/>
          <w:lang w:eastAsia="pl-PL" w:bidi="pl-PL"/>
        </w:rPr>
        <w:t>specustawy przesyłowej</w:t>
      </w:r>
      <w:r w:rsidRPr="00041776">
        <w:rPr>
          <w:rFonts w:ascii="Lato" w:eastAsia="Times New Roman" w:hAnsi="Lato" w:cs="Arial"/>
          <w:spacing w:val="4"/>
          <w:sz w:val="20"/>
          <w:szCs w:val="20"/>
          <w:lang w:eastAsia="pl-PL"/>
        </w:rPr>
        <w:t>, okazuje się, iż</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przedkładana do wniosku dokumentacja stanowi podstawę poszczególnych rozstrzygnięć zawartych w decyzji.</w:t>
      </w:r>
    </w:p>
    <w:p w14:paraId="3FFE48CC" w14:textId="43FD362D"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bCs/>
          <w:spacing w:val="4"/>
          <w:sz w:val="20"/>
          <w:szCs w:val="20"/>
          <w:lang w:eastAsia="pl-PL"/>
        </w:rPr>
        <w:t xml:space="preserve">Według </w:t>
      </w:r>
      <w:r w:rsidRPr="00041776">
        <w:rPr>
          <w:rFonts w:ascii="Lato" w:eastAsia="Times New Roman" w:hAnsi="Lato" w:cs="Arial"/>
          <w:bCs/>
          <w:i/>
          <w:spacing w:val="4"/>
          <w:sz w:val="20"/>
          <w:szCs w:val="20"/>
          <w:lang w:eastAsia="pl-PL"/>
        </w:rPr>
        <w:t>Ministra</w:t>
      </w:r>
      <w:r w:rsidRPr="00041776">
        <w:rPr>
          <w:rFonts w:ascii="Lato" w:eastAsia="Times New Roman" w:hAnsi="Lato" w:cs="Arial"/>
          <w:bCs/>
          <w:spacing w:val="4"/>
          <w:sz w:val="20"/>
          <w:szCs w:val="20"/>
          <w:lang w:eastAsia="pl-PL"/>
        </w:rPr>
        <w:t>, w zakresie interesu prawnego Skarżących, Wojewoda Mazowiecki przeprowadził postępowanie zgodnie</w:t>
      </w:r>
      <w:r w:rsidRPr="00041776">
        <w:rPr>
          <w:rFonts w:ascii="Lato" w:eastAsia="Times New Roman" w:hAnsi="Lato" w:cs="Arial"/>
          <w:spacing w:val="4"/>
          <w:sz w:val="20"/>
          <w:szCs w:val="20"/>
          <w:lang w:eastAsia="pl-PL"/>
        </w:rPr>
        <w:t xml:space="preserve"> z </w:t>
      </w:r>
      <w:r w:rsidRPr="00041776">
        <w:rPr>
          <w:rFonts w:ascii="Lato" w:eastAsia="Times New Roman" w:hAnsi="Lato" w:cs="Arial"/>
          <w:bCs/>
          <w:iCs/>
          <w:spacing w:val="4"/>
          <w:sz w:val="20"/>
          <w:szCs w:val="20"/>
          <w:lang w:eastAsia="pl-PL"/>
        </w:rPr>
        <w:t xml:space="preserve">przepisami art. 7, art. 77 § 1 i art. 80 </w:t>
      </w:r>
      <w:r w:rsidRPr="00041776">
        <w:rPr>
          <w:rFonts w:ascii="Lato" w:eastAsia="Times New Roman" w:hAnsi="Lato" w:cs="Arial"/>
          <w:bCs/>
          <w:i/>
          <w:iCs/>
          <w:spacing w:val="4"/>
          <w:sz w:val="20"/>
          <w:szCs w:val="20"/>
          <w:lang w:eastAsia="pl-PL"/>
        </w:rPr>
        <w:t>kpa</w:t>
      </w:r>
      <w:r w:rsidRPr="00041776">
        <w:rPr>
          <w:rFonts w:ascii="Lato" w:eastAsia="Times New Roman" w:hAnsi="Lato" w:cs="Arial"/>
          <w:spacing w:val="4"/>
          <w:sz w:val="20"/>
          <w:szCs w:val="20"/>
          <w:lang w:eastAsia="pl-PL"/>
        </w:rPr>
        <w:t xml:space="preserve">, w szczególności ocenił całokształt materiału dowodowego, a ocena ta nie nosi znamion dowolności. </w:t>
      </w:r>
      <w:r w:rsidRPr="00041776">
        <w:rPr>
          <w:rFonts w:ascii="Lato" w:eastAsia="Times New Roman" w:hAnsi="Lato" w:cs="Arial"/>
          <w:bCs/>
          <w:spacing w:val="4"/>
          <w:sz w:val="20"/>
          <w:szCs w:val="20"/>
          <w:lang w:eastAsia="pl-PL" w:bidi="pl-PL"/>
        </w:rPr>
        <w:t>Ustalenia poczynione przez organ wojewódzki, wskazujące na spełnienie przesłanek niezbędnych dla</w:t>
      </w:r>
      <w:r w:rsidR="00396C44">
        <w:rPr>
          <w:rFonts w:ascii="Lato" w:eastAsia="Times New Roman" w:hAnsi="Lato" w:cs="Arial"/>
          <w:bCs/>
          <w:spacing w:val="4"/>
          <w:sz w:val="20"/>
          <w:szCs w:val="20"/>
          <w:lang w:eastAsia="pl-PL" w:bidi="pl-PL"/>
        </w:rPr>
        <w:t> </w:t>
      </w:r>
      <w:r w:rsidRPr="00041776">
        <w:rPr>
          <w:rFonts w:ascii="Lato" w:eastAsia="Times New Roman" w:hAnsi="Lato" w:cs="Arial"/>
          <w:bCs/>
          <w:spacing w:val="4"/>
          <w:sz w:val="20"/>
          <w:szCs w:val="20"/>
          <w:lang w:eastAsia="pl-PL" w:bidi="pl-PL"/>
        </w:rPr>
        <w:t>wydania decyzji o ustaleniu lokalizacji zamierzonego przedsięwzięcia, znajdują odzwierciedlenie w aktach sprawy.</w:t>
      </w:r>
      <w:r w:rsidRPr="00041776">
        <w:rPr>
          <w:rFonts w:ascii="Lato" w:eastAsia="Times New Roman" w:hAnsi="Lato" w:cs="Arial"/>
          <w:spacing w:val="4"/>
          <w:sz w:val="20"/>
          <w:szCs w:val="20"/>
          <w:lang w:eastAsia="pl-PL"/>
        </w:rPr>
        <w:t xml:space="preserve"> Ponadto, u</w:t>
      </w:r>
      <w:r w:rsidRPr="00041776">
        <w:rPr>
          <w:rFonts w:ascii="Lato" w:eastAsia="Times New Roman" w:hAnsi="Lato" w:cs="Arial"/>
          <w:spacing w:val="4"/>
          <w:sz w:val="20"/>
          <w:szCs w:val="20"/>
          <w:lang w:eastAsia="pl-PL" w:bidi="pl-PL"/>
        </w:rPr>
        <w:t>zasadnienie zaskarżonej decyzji w wystarczający sposób wskazuje na tok rozumowania organu I instancji przyjęty przy rozpoznawaniu sprawy, a</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w</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 xml:space="preserve">konsekwencji nie narusza norm postępowania administracyjnego. Uzasadnienie zaskarżonej decyzji, w ocenie </w:t>
      </w:r>
      <w:r w:rsidRPr="00041776">
        <w:rPr>
          <w:rFonts w:ascii="Lato" w:eastAsia="Times New Roman" w:hAnsi="Lato" w:cs="Arial"/>
          <w:i/>
          <w:spacing w:val="4"/>
          <w:sz w:val="20"/>
          <w:szCs w:val="20"/>
          <w:lang w:eastAsia="pl-PL" w:bidi="pl-PL"/>
        </w:rPr>
        <w:t>Ministra</w:t>
      </w:r>
      <w:r w:rsidRPr="00041776">
        <w:rPr>
          <w:rFonts w:ascii="Lato" w:eastAsia="Times New Roman" w:hAnsi="Lato" w:cs="Arial"/>
          <w:spacing w:val="4"/>
          <w:sz w:val="20"/>
          <w:szCs w:val="20"/>
          <w:lang w:eastAsia="pl-PL" w:bidi="pl-PL"/>
        </w:rPr>
        <w:t xml:space="preserve">, spełnia zatem wymogi przewidziane w art. </w:t>
      </w:r>
      <w:r w:rsidRPr="00041776">
        <w:rPr>
          <w:rFonts w:ascii="Lato" w:eastAsia="Times New Roman" w:hAnsi="Lato" w:cs="Arial"/>
          <w:bCs/>
          <w:spacing w:val="4"/>
          <w:sz w:val="20"/>
          <w:szCs w:val="20"/>
          <w:lang w:eastAsia="pl-PL"/>
        </w:rPr>
        <w:t xml:space="preserve">107 § 1 i 3 </w:t>
      </w:r>
      <w:r w:rsidRPr="00041776">
        <w:rPr>
          <w:rFonts w:ascii="Lato" w:eastAsia="Times New Roman" w:hAnsi="Lato" w:cs="Arial"/>
          <w:bCs/>
          <w:i/>
          <w:spacing w:val="4"/>
          <w:sz w:val="20"/>
          <w:szCs w:val="20"/>
          <w:lang w:eastAsia="pl-PL"/>
        </w:rPr>
        <w:t>kpa.</w:t>
      </w:r>
      <w:r w:rsidRPr="00041776">
        <w:rPr>
          <w:rFonts w:ascii="Lato" w:eastAsia="Times New Roman" w:hAnsi="Lato" w:cs="Arial"/>
          <w:spacing w:val="4"/>
          <w:sz w:val="20"/>
          <w:szCs w:val="20"/>
          <w:lang w:eastAsia="pl-PL"/>
        </w:rPr>
        <w:t xml:space="preserve"> </w:t>
      </w:r>
    </w:p>
    <w:p w14:paraId="193B93F3" w14:textId="0BBE5AA5"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Uwypuklenia wymaga, iż organy administracji publicznej, zgodnie z zasadą praworządności wyrażoną w art. 6 </w:t>
      </w:r>
      <w:r w:rsidRPr="00041776">
        <w:rPr>
          <w:rFonts w:ascii="Lato" w:eastAsia="Times New Roman" w:hAnsi="Lato" w:cs="Arial"/>
          <w:i/>
          <w:spacing w:val="4"/>
          <w:sz w:val="20"/>
          <w:szCs w:val="20"/>
          <w:lang w:eastAsia="pl-PL"/>
        </w:rPr>
        <w:t>kpa</w:t>
      </w:r>
      <w:r w:rsidRPr="00041776">
        <w:rPr>
          <w:rFonts w:ascii="Lato" w:eastAsia="Times New Roman" w:hAnsi="Lato" w:cs="Arial"/>
          <w:spacing w:val="4"/>
          <w:sz w:val="20"/>
          <w:szCs w:val="20"/>
          <w:lang w:eastAsia="pl-PL"/>
        </w:rPr>
        <w:t>, winny działać na podstawie przepisów prawa i w oparciu o zgromadzone dowody, nie zaś w oparciu o przekonanie stron postępowania o istnieniu nieprawidłowości.</w:t>
      </w:r>
      <w:r w:rsidRPr="00041776">
        <w:rPr>
          <w:rFonts w:ascii="Lato" w:eastAsia="Times New Roman" w:hAnsi="Lato" w:cs="Arial"/>
          <w:iCs/>
          <w:spacing w:val="4"/>
          <w:sz w:val="20"/>
          <w:szCs w:val="20"/>
          <w:lang w:eastAsia="pl-PL"/>
        </w:rPr>
        <w:t xml:space="preserve"> W</w:t>
      </w:r>
      <w:r w:rsidR="00396C44">
        <w:rPr>
          <w:rFonts w:ascii="Lato" w:eastAsia="Times New Roman" w:hAnsi="Lato" w:cs="Arial"/>
          <w:iCs/>
          <w:spacing w:val="4"/>
          <w:sz w:val="20"/>
          <w:szCs w:val="20"/>
          <w:lang w:eastAsia="pl-PL"/>
        </w:rPr>
        <w:t> </w:t>
      </w:r>
      <w:r w:rsidRPr="00041776">
        <w:rPr>
          <w:rFonts w:ascii="Lato" w:eastAsia="Times New Roman" w:hAnsi="Lato" w:cs="Arial"/>
          <w:iCs/>
          <w:spacing w:val="4"/>
          <w:sz w:val="20"/>
          <w:szCs w:val="20"/>
          <w:lang w:eastAsia="pl-PL"/>
        </w:rPr>
        <w:t>przedmiotowej sprawie, w zakresie interesu prawnego Skarżących, organ wojewódzki uczynił zadość zarówno przepisom prawa materialnego, jak i procesowego. Powyższe pozwala na</w:t>
      </w:r>
      <w:r w:rsidR="00396C44">
        <w:rPr>
          <w:rFonts w:ascii="Lato" w:eastAsia="Times New Roman" w:hAnsi="Lato" w:cs="Arial"/>
          <w:iCs/>
          <w:spacing w:val="4"/>
          <w:sz w:val="20"/>
          <w:szCs w:val="20"/>
          <w:lang w:eastAsia="pl-PL"/>
        </w:rPr>
        <w:t> </w:t>
      </w:r>
      <w:r w:rsidRPr="00041776">
        <w:rPr>
          <w:rFonts w:ascii="Lato" w:eastAsia="Times New Roman" w:hAnsi="Lato" w:cs="Arial"/>
          <w:iCs/>
          <w:spacing w:val="4"/>
          <w:sz w:val="20"/>
          <w:szCs w:val="20"/>
          <w:lang w:eastAsia="pl-PL"/>
        </w:rPr>
        <w:t xml:space="preserve">stwierdzenie, iż </w:t>
      </w:r>
      <w:r w:rsidRPr="00041776">
        <w:rPr>
          <w:rFonts w:ascii="Lato" w:eastAsia="Times New Roman" w:hAnsi="Lato" w:cs="Arial"/>
          <w:i/>
          <w:iCs/>
          <w:spacing w:val="4"/>
          <w:sz w:val="20"/>
          <w:szCs w:val="20"/>
          <w:lang w:eastAsia="pl-PL"/>
        </w:rPr>
        <w:t xml:space="preserve">decyzja Wojewody Mazowieckiego </w:t>
      </w:r>
      <w:r w:rsidRPr="00041776">
        <w:rPr>
          <w:rFonts w:ascii="Lato" w:eastAsia="Times New Roman" w:hAnsi="Lato" w:cs="Arial"/>
          <w:iCs/>
          <w:spacing w:val="4"/>
          <w:sz w:val="20"/>
          <w:szCs w:val="20"/>
          <w:lang w:eastAsia="pl-PL"/>
        </w:rPr>
        <w:t>została wydana z poszanowaniem zasady pogłębiania zaufania obywateli do organów państwa,</w:t>
      </w:r>
      <w:r w:rsidRPr="00041776">
        <w:rPr>
          <w:rFonts w:ascii="Lato" w:eastAsia="Times New Roman" w:hAnsi="Lato" w:cs="Arial"/>
          <w:spacing w:val="4"/>
          <w:sz w:val="20"/>
          <w:szCs w:val="20"/>
          <w:lang w:eastAsia="pl-PL"/>
        </w:rPr>
        <w:t xml:space="preserve"> ustanowionej w art. 8 </w:t>
      </w:r>
      <w:r w:rsidRPr="00041776">
        <w:rPr>
          <w:rFonts w:ascii="Lato" w:eastAsia="Times New Roman" w:hAnsi="Lato" w:cs="Arial"/>
          <w:i/>
          <w:spacing w:val="4"/>
          <w:sz w:val="20"/>
          <w:szCs w:val="20"/>
          <w:lang w:eastAsia="pl-PL"/>
        </w:rPr>
        <w:t>kpa</w:t>
      </w:r>
      <w:r w:rsidRPr="00041776">
        <w:rPr>
          <w:rFonts w:ascii="Lato" w:eastAsia="Times New Roman" w:hAnsi="Lato" w:cs="Arial"/>
          <w:iCs/>
          <w:spacing w:val="4"/>
          <w:sz w:val="20"/>
          <w:szCs w:val="20"/>
          <w:lang w:eastAsia="pl-PL"/>
        </w:rPr>
        <w:t>.</w:t>
      </w:r>
    </w:p>
    <w:p w14:paraId="1DA7A2F4" w14:textId="5FBDCB10"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Niezasadny jest również zarzut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9C1561">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 jednobrzmiących odwołaniach z dnia 14 marca 2022 r., dotyczący zakresu ingerencji oraz przebiegu planowanej inwestycji.</w:t>
      </w:r>
    </w:p>
    <w:p w14:paraId="43231DAB" w14:textId="76DF3B53" w:rsidR="00041776" w:rsidRPr="00041776" w:rsidRDefault="00041776" w:rsidP="00041776">
      <w:pPr>
        <w:spacing w:after="240" w:line="240" w:lineRule="exact"/>
        <w:jc w:val="both"/>
        <w:rPr>
          <w:rFonts w:ascii="Lato" w:eastAsia="Times New Roman" w:hAnsi="Lato" w:cs="Arial"/>
          <w:bCs/>
          <w:iCs/>
          <w:spacing w:val="4"/>
          <w:sz w:val="20"/>
          <w:szCs w:val="20"/>
          <w:lang w:eastAsia="pl-PL"/>
        </w:rPr>
      </w:pPr>
      <w:r w:rsidRPr="00041776">
        <w:rPr>
          <w:rFonts w:ascii="Lato" w:eastAsia="Times New Roman" w:hAnsi="Lato" w:cs="Arial"/>
          <w:spacing w:val="4"/>
          <w:sz w:val="20"/>
          <w:szCs w:val="20"/>
          <w:lang w:eastAsia="pl-PL"/>
        </w:rPr>
        <w:lastRenderedPageBreak/>
        <w:t>Podkreślenia wymaga, iż</w:t>
      </w:r>
      <w:r w:rsidRPr="00041776">
        <w:rPr>
          <w:rFonts w:ascii="Lato" w:eastAsia="Times New Roman" w:hAnsi="Lato" w:cs="Arial"/>
          <w:i/>
          <w:spacing w:val="4"/>
          <w:sz w:val="20"/>
          <w:szCs w:val="20"/>
          <w:lang w:eastAsia="pl-PL"/>
        </w:rPr>
        <w:t xml:space="preserve"> specustawa przesyłowa</w:t>
      </w:r>
      <w:r w:rsidRPr="00041776">
        <w:rPr>
          <w:rFonts w:ascii="Lato" w:eastAsia="Times New Roman" w:hAnsi="Lato" w:cs="Arial"/>
          <w:spacing w:val="4"/>
          <w:sz w:val="20"/>
          <w:szCs w:val="20"/>
          <w:lang w:eastAsia="pl-PL"/>
        </w:rPr>
        <w:t xml:space="preserve">, w oparciu o przepisy której wydano </w:t>
      </w:r>
      <w:r w:rsidRPr="00041776">
        <w:rPr>
          <w:rFonts w:ascii="Lato" w:eastAsia="Times New Roman" w:hAnsi="Lato" w:cs="Arial"/>
          <w:i/>
          <w:spacing w:val="4"/>
          <w:sz w:val="20"/>
          <w:szCs w:val="20"/>
          <w:lang w:eastAsia="pl-PL"/>
        </w:rPr>
        <w:t>decyzję Wojewody Mazowieckiego</w:t>
      </w:r>
      <w:r w:rsidRPr="00041776">
        <w:rPr>
          <w:rFonts w:ascii="Lato" w:eastAsia="Times New Roman" w:hAnsi="Lato" w:cs="Arial"/>
          <w:spacing w:val="4"/>
          <w:sz w:val="20"/>
          <w:szCs w:val="20"/>
          <w:lang w:eastAsia="pl-PL"/>
        </w:rPr>
        <w:t>, jest aktem prawnym szczególnym, przewidującym uproszczoną (przyśpieszoną) procedurę przygotowania i realizacji inwestycji w zakresie sieci przesyłowych. Jest oczywiste, że szybka i sprawna realizacja inwestycji w zakresie sieci przesyłowych 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w</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związku z tym poprawa bezpieczeństwa energetycznego kraju, leży w interesie społecznym 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gospodarczym. Tymi okolicznościami należy uzasadniać z jednej strony znaczne zwiększenie uprawnień inwestora, natomiast z drugiej – zdecydowane ograniczenie uprawnień właścicieli nieruchomości znajdujących się w obszarze inwestycji.</w:t>
      </w:r>
    </w:p>
    <w:p w14:paraId="3535F759" w14:textId="39124EFE" w:rsidR="00041776" w:rsidRPr="00041776" w:rsidRDefault="00041776" w:rsidP="00041776">
      <w:pPr>
        <w:spacing w:after="240" w:line="240" w:lineRule="exact"/>
        <w:jc w:val="both"/>
        <w:outlineLvl w:val="0"/>
        <w:rPr>
          <w:rFonts w:ascii="Lato" w:eastAsia="Times New Roman" w:hAnsi="Lato" w:cs="Arial"/>
          <w:spacing w:val="4"/>
          <w:sz w:val="20"/>
          <w:szCs w:val="20"/>
          <w:lang w:eastAsia="pl-PL" w:bidi="pl-PL"/>
        </w:rPr>
      </w:pPr>
      <w:r w:rsidRPr="00041776">
        <w:rPr>
          <w:rFonts w:ascii="Lato" w:eastAsia="Times New Roman" w:hAnsi="Lato" w:cs="Arial"/>
          <w:spacing w:val="4"/>
          <w:sz w:val="20"/>
          <w:szCs w:val="20"/>
          <w:lang w:eastAsia="pl-PL" w:bidi="pl-PL"/>
        </w:rPr>
        <w:t>Nie wydaje się możliwe zaprojektowanie inwestycji w zakresie sieci przesyłowych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w:t>
      </w:r>
      <w:r w:rsidRPr="00041776">
        <w:rPr>
          <w:rFonts w:ascii="Lato" w:eastAsia="Times New Roman" w:hAnsi="Lato" w:cs="Arial"/>
          <w:spacing w:val="4"/>
          <w:sz w:val="20"/>
          <w:szCs w:val="20"/>
          <w:lang w:eastAsia="pl-PL"/>
        </w:rPr>
        <w:t xml:space="preserve"> mając na uwadze spowodowanie jak najmniejszych uciążliwości dla właścicieli nieruchomości</w:t>
      </w:r>
      <w:r w:rsidRPr="00041776">
        <w:rPr>
          <w:rFonts w:ascii="Lato" w:eastAsia="Times New Roman" w:hAnsi="Lato" w:cs="Arial"/>
          <w:spacing w:val="4"/>
          <w:sz w:val="20"/>
          <w:szCs w:val="20"/>
          <w:lang w:eastAsia="pl-PL" w:bidi="pl-PL"/>
        </w:rPr>
        <w:t>.</w:t>
      </w:r>
    </w:p>
    <w:p w14:paraId="725EDD15" w14:textId="7114045B" w:rsidR="00041776" w:rsidRPr="00041776" w:rsidRDefault="00041776" w:rsidP="00041776">
      <w:pPr>
        <w:spacing w:after="240" w:line="240" w:lineRule="exact"/>
        <w:jc w:val="both"/>
        <w:outlineLvl w:val="0"/>
        <w:rPr>
          <w:rFonts w:ascii="Lato" w:eastAsia="Times New Roman" w:hAnsi="Lato" w:cs="Arial"/>
          <w:spacing w:val="4"/>
          <w:sz w:val="20"/>
          <w:szCs w:val="20"/>
          <w:lang w:eastAsia="pl-PL" w:bidi="pl-PL"/>
        </w:rPr>
      </w:pPr>
      <w:r w:rsidRPr="00041776">
        <w:rPr>
          <w:rFonts w:ascii="Lato" w:eastAsia="Times New Roman" w:hAnsi="Lato" w:cs="Arial"/>
          <w:spacing w:val="4"/>
          <w:sz w:val="20"/>
          <w:szCs w:val="20"/>
          <w:lang w:eastAsia="pl-PL" w:bidi="pl-PL"/>
        </w:rPr>
        <w:t xml:space="preserve">Lokalizacja strategicznej inwestycji w zakresie sieci przesyłowych,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041776">
        <w:rPr>
          <w:rFonts w:ascii="Lato" w:eastAsia="Times New Roman" w:hAnsi="Lato" w:cs="Arial"/>
          <w:i/>
          <w:spacing w:val="4"/>
          <w:sz w:val="20"/>
          <w:szCs w:val="20"/>
          <w:lang w:eastAsia="pl-PL" w:bidi="pl-PL"/>
        </w:rPr>
        <w:t xml:space="preserve">specustawy przesyłowej </w:t>
      </w:r>
      <w:r w:rsidRPr="00041776">
        <w:rPr>
          <w:rFonts w:ascii="Lato" w:eastAsia="Times New Roman" w:hAnsi="Lato" w:cs="Arial"/>
          <w:spacing w:val="4"/>
          <w:sz w:val="20"/>
          <w:szCs w:val="20"/>
          <w:lang w:eastAsia="pl-PL" w:bidi="pl-PL"/>
        </w:rPr>
        <w:t>oraz innych aktów prawnych wydanych na podstawie i w wykonaniu przepisów tego prawa lub przepisów wydanych dla ochrony środowiska. Poza tymi granicami, a</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zatem poza ochroną prawną wynikającą z norm prawa pozytywnego, pozostają natomiast protesty obywateli wyrażające ich osobiste zapatrywania, oczekiwania, postulaty i życzenia co</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do</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3C5460F8" w14:textId="1DDF1808" w:rsidR="00041776" w:rsidRPr="00041776" w:rsidRDefault="00041776" w:rsidP="00041776">
      <w:pPr>
        <w:spacing w:after="240" w:line="240" w:lineRule="exact"/>
        <w:jc w:val="both"/>
        <w:rPr>
          <w:rFonts w:ascii="Lato" w:eastAsia="Times New Roman" w:hAnsi="Lato" w:cs="Arial"/>
          <w:bCs/>
          <w:iCs/>
          <w:spacing w:val="4"/>
          <w:sz w:val="20"/>
          <w:szCs w:val="20"/>
          <w:lang w:eastAsia="pl-PL"/>
        </w:rPr>
      </w:pPr>
      <w:r w:rsidRPr="00041776">
        <w:rPr>
          <w:rFonts w:ascii="Lato" w:eastAsia="Times New Roman" w:hAnsi="Lato" w:cs="Arial"/>
          <w:bCs/>
          <w:iCs/>
          <w:spacing w:val="4"/>
          <w:sz w:val="20"/>
          <w:szCs w:val="20"/>
          <w:lang w:eastAsia="pl-PL"/>
        </w:rPr>
        <w:t>Realizacja inwestycji w zakresie sieci przesyłowych stwarza określone uciążliwości dla właścicieli nieruchomości objętych jej zakresem. Ocena decyzji w aspekcie poszanowania uzasadnionych interesów osób trzecich wymaga uwzględnienia</w:t>
      </w:r>
      <w:r w:rsidRPr="00041776">
        <w:rPr>
          <w:rFonts w:ascii="Lato" w:eastAsia="Times New Roman" w:hAnsi="Lato" w:cs="Arial"/>
          <w:spacing w:val="4"/>
          <w:sz w:val="20"/>
          <w:szCs w:val="20"/>
          <w:lang w:eastAsia="pl-PL"/>
        </w:rPr>
        <w:t>, że inwestor – występując o ustalenie lokalizacji sieci przesyłowej na danej nieruchomości – działa w interesie publicznym, który ma prymat nad interesem prawnym jednostki, o ile nie narusza tego interesu prawnego w sposób niezgodny z</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prawem, co w niniejszej sprawie nie miało miejsca. </w:t>
      </w:r>
      <w:r w:rsidRPr="00041776">
        <w:rPr>
          <w:rFonts w:ascii="Lato" w:eastAsia="Times New Roman" w:hAnsi="Lato" w:cs="Arial"/>
          <w:bCs/>
          <w:iCs/>
          <w:spacing w:val="4"/>
          <w:sz w:val="20"/>
          <w:szCs w:val="20"/>
          <w:lang w:eastAsia="pl-PL"/>
        </w:rPr>
        <w:t xml:space="preserve">Według </w:t>
      </w:r>
      <w:r w:rsidRPr="00041776">
        <w:rPr>
          <w:rFonts w:ascii="Lato" w:eastAsia="Times New Roman" w:hAnsi="Lato" w:cs="Arial"/>
          <w:bCs/>
          <w:i/>
          <w:iCs/>
          <w:spacing w:val="4"/>
          <w:sz w:val="20"/>
          <w:szCs w:val="20"/>
          <w:lang w:eastAsia="pl-PL"/>
        </w:rPr>
        <w:t xml:space="preserve">Ministra </w:t>
      </w:r>
      <w:r w:rsidRPr="00041776">
        <w:rPr>
          <w:rFonts w:ascii="Lato" w:eastAsia="Times New Roman" w:hAnsi="Lato" w:cs="Arial"/>
          <w:bCs/>
          <w:iCs/>
          <w:spacing w:val="4"/>
          <w:sz w:val="20"/>
          <w:szCs w:val="20"/>
          <w:lang w:eastAsia="pl-PL"/>
        </w:rPr>
        <w:t xml:space="preserve">ochrona interesów osób trzecich w procesie inwestycyjnym nie może prowadzić do sytuacji, w której to osoby trzecie, a nie inwestorzy, decydować będą o wybudowaniu obiektów budowlanych, miejscu posadowienia takich obiektów, </w:t>
      </w:r>
      <w:r w:rsidRPr="00041776">
        <w:rPr>
          <w:rFonts w:ascii="Lato" w:eastAsia="Times New Roman" w:hAnsi="Lato" w:cs="Arial"/>
          <w:spacing w:val="4"/>
          <w:sz w:val="20"/>
          <w:szCs w:val="20"/>
          <w:shd w:val="clear" w:color="auto" w:fill="FFFFFF"/>
          <w:lang w:eastAsia="pl-PL"/>
        </w:rPr>
        <w:t xml:space="preserve">szczegółowych rozwiązaniach technicznych </w:t>
      </w:r>
      <w:r w:rsidRPr="00041776">
        <w:rPr>
          <w:rFonts w:ascii="Lato" w:eastAsia="Times New Roman" w:hAnsi="Lato" w:cs="Arial"/>
          <w:bCs/>
          <w:iCs/>
          <w:spacing w:val="4"/>
          <w:sz w:val="20"/>
          <w:szCs w:val="20"/>
          <w:lang w:eastAsia="pl-PL"/>
        </w:rPr>
        <w:t>i to nawet z</w:t>
      </w:r>
      <w:r w:rsidR="00396C44">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naruszeniem ogólnego interesu społecznego. Nie można dopuścić do sytuacji, w której uprawnienia właściciela nieruchomości całkowicie ograniczają uprawnienia inwestora.</w:t>
      </w:r>
    </w:p>
    <w:p w14:paraId="0C18EB21" w14:textId="0A7EE153"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Zauważyć należy, iż niedopuszczalna jest ocena racjonalności czy słuszności koncepcji przedstawionej przez </w:t>
      </w:r>
      <w:r w:rsidRPr="00041776">
        <w:rPr>
          <w:rFonts w:ascii="Lato" w:eastAsia="Times New Roman" w:hAnsi="Lato" w:cs="Arial"/>
          <w:bCs/>
          <w:i/>
          <w:iCs/>
          <w:spacing w:val="4"/>
          <w:sz w:val="20"/>
          <w:szCs w:val="20"/>
          <w:lang w:eastAsia="pl-PL" w:bidi="pl-PL"/>
        </w:rPr>
        <w:t>inwestora</w:t>
      </w:r>
      <w:r w:rsidRPr="00041776">
        <w:rPr>
          <w:rFonts w:ascii="Lato" w:eastAsia="Times New Roman" w:hAnsi="Lato" w:cs="Arial"/>
          <w:bCs/>
          <w:iCs/>
          <w:spacing w:val="4"/>
          <w:sz w:val="20"/>
          <w:szCs w:val="20"/>
          <w:lang w:eastAsia="pl-PL" w:bidi="pl-PL"/>
        </w:rPr>
        <w:t xml:space="preserve">, bowiem miałaby ona charakter pozaprawny. O przebiegu inwestycji w zakresie sieci przesyłowej decyduje </w:t>
      </w:r>
      <w:r w:rsidRPr="00041776">
        <w:rPr>
          <w:rFonts w:ascii="Lato" w:eastAsia="Times New Roman" w:hAnsi="Lato" w:cs="Arial"/>
          <w:bCs/>
          <w:i/>
          <w:iCs/>
          <w:spacing w:val="4"/>
          <w:sz w:val="20"/>
          <w:szCs w:val="20"/>
          <w:lang w:eastAsia="pl-PL" w:bidi="pl-PL"/>
        </w:rPr>
        <w:t>inwestor</w:t>
      </w:r>
      <w:r w:rsidRPr="00041776">
        <w:rPr>
          <w:rFonts w:ascii="Lato" w:eastAsia="Times New Roman" w:hAnsi="Lato" w:cs="Arial"/>
          <w:bCs/>
          <w:iCs/>
          <w:spacing w:val="4"/>
          <w:sz w:val="20"/>
          <w:szCs w:val="20"/>
          <w:lang w:eastAsia="pl-PL" w:bidi="pl-PL"/>
        </w:rPr>
        <w:t xml:space="preserve"> (wnioskodawca), który wybiera najbardziej korzystne rozwiązanie lokalizacyjne. </w:t>
      </w:r>
      <w:r w:rsidRPr="00041776">
        <w:rPr>
          <w:rFonts w:ascii="Lato" w:eastAsia="Times New Roman" w:hAnsi="Lato" w:cs="Arial"/>
          <w:bCs/>
          <w:iCs/>
          <w:spacing w:val="4"/>
          <w:sz w:val="20"/>
          <w:szCs w:val="20"/>
          <w:lang w:eastAsia="pl-PL"/>
        </w:rPr>
        <w:t>Organ administracji publicznej nie jest również zobowiązany do badania alternatywnych wariantów przeprowadzenia inwestycji liniowej w</w:t>
      </w:r>
      <w:r w:rsidR="00396C44">
        <w:rPr>
          <w:rFonts w:ascii="Lato" w:eastAsia="Times New Roman" w:hAnsi="Lato" w:cs="Arial"/>
          <w:bCs/>
          <w:iCs/>
          <w:spacing w:val="4"/>
          <w:sz w:val="20"/>
          <w:szCs w:val="20"/>
          <w:lang w:eastAsia="pl-PL"/>
        </w:rPr>
        <w:t> </w:t>
      </w:r>
      <w:r w:rsidRPr="00041776">
        <w:rPr>
          <w:rFonts w:ascii="Lato" w:eastAsia="Times New Roman" w:hAnsi="Lato" w:cs="Arial"/>
          <w:bCs/>
          <w:iCs/>
          <w:spacing w:val="4"/>
          <w:sz w:val="20"/>
          <w:szCs w:val="20"/>
          <w:lang w:eastAsia="pl-PL"/>
        </w:rPr>
        <w:t xml:space="preserve">sytuacji, gdyby właściciele nieruchomości zgłosili sprzeciw wobec lokalizacji przedsięwzięcia zaproponowanej przez </w:t>
      </w:r>
      <w:r w:rsidRPr="00041776">
        <w:rPr>
          <w:rFonts w:ascii="Lato" w:eastAsia="Times New Roman" w:hAnsi="Lato" w:cs="Arial"/>
          <w:bCs/>
          <w:i/>
          <w:iCs/>
          <w:spacing w:val="4"/>
          <w:sz w:val="20"/>
          <w:szCs w:val="20"/>
          <w:lang w:eastAsia="pl-PL"/>
        </w:rPr>
        <w:t>inwestora</w:t>
      </w:r>
      <w:r w:rsidRPr="00041776">
        <w:rPr>
          <w:rFonts w:ascii="Lato" w:eastAsia="Times New Roman" w:hAnsi="Lato" w:cs="Arial"/>
          <w:bCs/>
          <w:iCs/>
          <w:spacing w:val="4"/>
          <w:sz w:val="20"/>
          <w:szCs w:val="20"/>
          <w:lang w:eastAsia="pl-PL"/>
        </w:rPr>
        <w:t xml:space="preserve">. </w:t>
      </w:r>
      <w:r w:rsidRPr="00041776">
        <w:rPr>
          <w:rFonts w:ascii="Lato" w:eastAsia="Times New Roman" w:hAnsi="Lato" w:cs="Arial"/>
          <w:bCs/>
          <w:iCs/>
          <w:spacing w:val="4"/>
          <w:sz w:val="20"/>
          <w:szCs w:val="20"/>
          <w:lang w:eastAsia="pl-PL" w:bidi="pl-PL"/>
        </w:rPr>
        <w:t xml:space="preserve">Gospodarzem projektu jest tylko </w:t>
      </w:r>
      <w:r w:rsidRPr="00041776">
        <w:rPr>
          <w:rFonts w:ascii="Lato" w:eastAsia="Times New Roman" w:hAnsi="Lato" w:cs="Arial"/>
          <w:bCs/>
          <w:i/>
          <w:iCs/>
          <w:spacing w:val="4"/>
          <w:sz w:val="20"/>
          <w:szCs w:val="20"/>
          <w:lang w:eastAsia="pl-PL" w:bidi="pl-PL"/>
        </w:rPr>
        <w:t>inwestor,</w:t>
      </w:r>
      <w:r w:rsidRPr="00041776">
        <w:rPr>
          <w:rFonts w:ascii="Lato" w:eastAsia="Times New Roman" w:hAnsi="Lato" w:cs="Arial"/>
          <w:bCs/>
          <w:iCs/>
          <w:spacing w:val="4"/>
          <w:sz w:val="20"/>
          <w:szCs w:val="20"/>
          <w:lang w:eastAsia="pl-PL" w:bidi="pl-PL"/>
        </w:rPr>
        <w:t xml:space="preserve"> organ wydający decyzję w oparciu o przedłożony projekt nie jest uprawniony do ingerowania w jego założenia, 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tym w przebieg inwestycji liniowej.</w:t>
      </w:r>
      <w:r w:rsidRPr="00041776">
        <w:rPr>
          <w:rFonts w:ascii="Lato" w:eastAsia="Times New Roman" w:hAnsi="Lato" w:cs="Arial"/>
          <w:spacing w:val="4"/>
          <w:sz w:val="20"/>
          <w:szCs w:val="20"/>
          <w:lang w:eastAsia="pl-PL"/>
        </w:rPr>
        <w:t xml:space="preserve"> </w:t>
      </w:r>
      <w:r w:rsidRPr="00041776">
        <w:rPr>
          <w:rFonts w:ascii="Lato" w:eastAsia="Times New Roman" w:hAnsi="Lato" w:cs="Arial"/>
          <w:bCs/>
          <w:spacing w:val="4"/>
          <w:sz w:val="20"/>
          <w:szCs w:val="20"/>
          <w:lang w:eastAsia="pl-PL"/>
        </w:rPr>
        <w:t xml:space="preserve">Organ nie może bowiem uwzględniać protestów obywateli, wyrażających ich osobiste zapatrywania, czy też ich odmiennego stanowiska, które pozostają </w:t>
      </w:r>
      <w:r w:rsidRPr="00041776">
        <w:rPr>
          <w:rFonts w:ascii="Lato" w:eastAsia="Times New Roman" w:hAnsi="Lato" w:cs="Arial"/>
          <w:bCs/>
          <w:spacing w:val="4"/>
          <w:sz w:val="20"/>
          <w:szCs w:val="20"/>
          <w:lang w:eastAsia="pl-PL"/>
        </w:rPr>
        <w:lastRenderedPageBreak/>
        <w:t>poza ochroną prawną i nie wynikają z norm prawa. Oczekiwania, postulaty i życzenia, co</w:t>
      </w:r>
      <w:r w:rsidR="00396C44">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do</w:t>
      </w:r>
      <w:r w:rsidR="00396C44">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określonego przebiegu inwestycji – nie mające prawnego osadzenia – są bezskuteczne.</w:t>
      </w:r>
      <w:r w:rsidRPr="00041776">
        <w:rPr>
          <w:rFonts w:ascii="Lato" w:eastAsia="Times New Roman" w:hAnsi="Lato" w:cs="Arial"/>
          <w:bCs/>
          <w:iCs/>
          <w:spacing w:val="4"/>
          <w:sz w:val="20"/>
          <w:szCs w:val="20"/>
          <w:lang w:eastAsia="pl-PL" w:bidi="pl-PL"/>
        </w:rPr>
        <w:t xml:space="preserve"> Stanowisko to jest ugruntowane i jednolite w orzecznictwie sądów administracyjnych i zostało obszernie powołane w uzasadnieniu niniejszej decyzji, nie ma zatem potrzeby jego ponownego przytaczania. Inaczej mówiąc, w odniesieniu do przepisów </w:t>
      </w:r>
      <w:r w:rsidRPr="00041776">
        <w:rPr>
          <w:rFonts w:ascii="Lato" w:eastAsia="Times New Roman" w:hAnsi="Lato" w:cs="Arial"/>
          <w:bCs/>
          <w:i/>
          <w:iCs/>
          <w:spacing w:val="4"/>
          <w:sz w:val="20"/>
          <w:szCs w:val="20"/>
          <w:lang w:eastAsia="pl-PL" w:bidi="pl-PL"/>
        </w:rPr>
        <w:t>specustawy przesyłowej</w:t>
      </w:r>
      <w:r w:rsidRPr="00041776">
        <w:rPr>
          <w:rFonts w:ascii="Lato" w:eastAsia="Times New Roman" w:hAnsi="Lato" w:cs="Arial"/>
          <w:bCs/>
          <w:iCs/>
          <w:spacing w:val="4"/>
          <w:sz w:val="20"/>
          <w:szCs w:val="20"/>
          <w:lang w:eastAsia="pl-PL" w:bidi="pl-PL"/>
        </w:rPr>
        <w:t xml:space="preserve"> stosuje się rzymską </w:t>
      </w:r>
      <w:proofErr w:type="spellStart"/>
      <w:r w:rsidRPr="00041776">
        <w:rPr>
          <w:rFonts w:ascii="Lato" w:eastAsia="Times New Roman" w:hAnsi="Lato" w:cs="Arial"/>
          <w:bCs/>
          <w:iCs/>
          <w:spacing w:val="4"/>
          <w:sz w:val="20"/>
          <w:szCs w:val="20"/>
          <w:lang w:eastAsia="pl-PL" w:bidi="pl-PL"/>
        </w:rPr>
        <w:t>paremię</w:t>
      </w:r>
      <w:proofErr w:type="spellEnd"/>
      <w:r w:rsidRPr="00041776">
        <w:rPr>
          <w:rFonts w:ascii="Lato" w:eastAsia="Times New Roman" w:hAnsi="Lato" w:cs="Arial"/>
          <w:bCs/>
          <w:i/>
          <w:iCs/>
          <w:spacing w:val="4"/>
          <w:sz w:val="20"/>
          <w:szCs w:val="20"/>
          <w:lang w:eastAsia="pl-PL" w:bidi="pl-PL"/>
        </w:rPr>
        <w:t xml:space="preserve"> </w:t>
      </w:r>
      <w:proofErr w:type="spellStart"/>
      <w:r w:rsidRPr="00041776">
        <w:rPr>
          <w:rFonts w:ascii="Lato" w:eastAsia="Times New Roman" w:hAnsi="Lato" w:cs="Arial"/>
          <w:bCs/>
          <w:i/>
          <w:iCs/>
          <w:spacing w:val="4"/>
          <w:sz w:val="20"/>
          <w:szCs w:val="20"/>
          <w:lang w:eastAsia="pl-PL" w:bidi="pl-PL"/>
        </w:rPr>
        <w:t>dura</w:t>
      </w:r>
      <w:proofErr w:type="spellEnd"/>
      <w:r w:rsidRPr="00041776">
        <w:rPr>
          <w:rFonts w:ascii="Lato" w:eastAsia="Times New Roman" w:hAnsi="Lato" w:cs="Arial"/>
          <w:bCs/>
          <w:i/>
          <w:iCs/>
          <w:spacing w:val="4"/>
          <w:sz w:val="20"/>
          <w:szCs w:val="20"/>
          <w:lang w:eastAsia="pl-PL" w:bidi="pl-PL"/>
        </w:rPr>
        <w:t xml:space="preserve"> lex, </w:t>
      </w:r>
      <w:proofErr w:type="spellStart"/>
      <w:r w:rsidRPr="00041776">
        <w:rPr>
          <w:rFonts w:ascii="Lato" w:eastAsia="Times New Roman" w:hAnsi="Lato" w:cs="Arial"/>
          <w:bCs/>
          <w:i/>
          <w:iCs/>
          <w:spacing w:val="4"/>
          <w:sz w:val="20"/>
          <w:szCs w:val="20"/>
          <w:lang w:eastAsia="pl-PL" w:bidi="pl-PL"/>
        </w:rPr>
        <w:t>sed</w:t>
      </w:r>
      <w:proofErr w:type="spellEnd"/>
      <w:r w:rsidRPr="00041776">
        <w:rPr>
          <w:rFonts w:ascii="Lato" w:eastAsia="Times New Roman" w:hAnsi="Lato" w:cs="Arial"/>
          <w:bCs/>
          <w:i/>
          <w:iCs/>
          <w:spacing w:val="4"/>
          <w:sz w:val="20"/>
          <w:szCs w:val="20"/>
          <w:lang w:eastAsia="pl-PL" w:bidi="pl-PL"/>
        </w:rPr>
        <w:t xml:space="preserve"> lex</w:t>
      </w:r>
      <w:r w:rsidRPr="00041776">
        <w:rPr>
          <w:rFonts w:ascii="Lato" w:eastAsia="Times New Roman" w:hAnsi="Lato" w:cs="Arial"/>
          <w:bCs/>
          <w:iCs/>
          <w:spacing w:val="4"/>
          <w:sz w:val="20"/>
          <w:szCs w:val="20"/>
          <w:lang w:eastAsia="pl-PL" w:bidi="pl-PL"/>
        </w:rPr>
        <w:t xml:space="preserve"> („surowe prawo, ale jednak prawo”).</w:t>
      </w:r>
    </w:p>
    <w:p w14:paraId="33010D15" w14:textId="77777777"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Co więcej, zauważyć należy, iż wariantowanie przebiegu przedmiotowej inwestycji odbyło się na etapie postępowania w sprawie określenia środowiskowych uwarunkowań przedsięwzięcia i to właśnie w tym postępowaniu strony mogły wnosić uwagi, co do trasy projektowanej inwestycji. Należy pamiętać, że wydanie decyzji o środowiskowych uwarunkowaniach następuje przed uzyskaniem decyzji o ustaleniu lokalizacji strategicznej inwestycji w zakresie sieci przesyłowych i określone w niej środowiskowe uwarunkowania realizacji przedsięwzięcia są wiążące. W tym postępowaniu w raporcie o oddziaływaniu przedsięwzięcia na środowisko przeanalizowano warianty przebiegu przedmiotowej inwestycji.</w:t>
      </w:r>
    </w:p>
    <w:p w14:paraId="4A5FAC08" w14:textId="48FDC78A"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Tak więc należy stwierdzić, że to na etapie postępowania środowiskowego, zakończonego wydaniem decyzji Regionalnego Dyrektora Ochrony Środowiska w Warszawie z dnia 30 sierpnia </w:t>
      </w:r>
      <w:r w:rsidRPr="00041776">
        <w:rPr>
          <w:rFonts w:ascii="Lato" w:eastAsia="Times New Roman" w:hAnsi="Lato" w:cs="Arial"/>
          <w:spacing w:val="4"/>
          <w:sz w:val="20"/>
          <w:szCs w:val="20"/>
          <w:lang w:eastAsia="pl-PL"/>
        </w:rPr>
        <w:br/>
        <w:t xml:space="preserve">2021 r., znak: WOOŚ-II.420.117.2020.JK.27, ustającej środowiskowe uwarunkowania dla przedsięwzięcia polegającego na budowie  linii elektroenergetycznej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 Stanisławów z zadania inwestycyjnego: Budowa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 Stanisławów oraz rozbudowa stacji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Stanisławów i stacji 400/220/110/</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Ostrołęka (etap II), według wariantu WB2 przebiegu linii, zwanej dalej „</w:t>
      </w:r>
      <w:r w:rsidRPr="00041776">
        <w:rPr>
          <w:rFonts w:ascii="Lato" w:eastAsia="Times New Roman" w:hAnsi="Lato" w:cs="Arial"/>
          <w:i/>
          <w:spacing w:val="4"/>
          <w:sz w:val="20"/>
          <w:szCs w:val="20"/>
          <w:lang w:eastAsia="pl-PL"/>
        </w:rPr>
        <w:t>decyzją o środowiskowych uwarunkowaniach</w:t>
      </w:r>
      <w:r w:rsidRPr="00041776">
        <w:rPr>
          <w:rFonts w:ascii="Lato" w:eastAsia="Times New Roman" w:hAnsi="Lato" w:cs="Arial"/>
          <w:spacing w:val="4"/>
          <w:sz w:val="20"/>
          <w:szCs w:val="20"/>
          <w:lang w:eastAsia="pl-PL"/>
        </w:rPr>
        <w:t>”, nastąpiło przyjęcie wariantu jej lokalizacji, jak również w tym postępowaniu zostały przeanalizowane wszelkie kwestie dotyczące oddziaływania inwestycji na środowisko i ludzi. To</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na </w:t>
      </w:r>
      <w:r w:rsidRPr="00041776">
        <w:rPr>
          <w:rFonts w:ascii="Lato" w:eastAsia="Times New Roman" w:hAnsi="Lato" w:cs="Arial"/>
          <w:spacing w:val="4"/>
          <w:sz w:val="20"/>
          <w:szCs w:val="20"/>
          <w:lang w:eastAsia="pl-PL" w:bidi="pl-PL"/>
        </w:rPr>
        <w:t>etapie postępowania o środowiskowych uwarunko</w:t>
      </w:r>
      <w:r w:rsidRPr="00041776">
        <w:rPr>
          <w:rFonts w:ascii="Lato" w:eastAsia="Times New Roman" w:hAnsi="Lato" w:cs="Arial"/>
          <w:spacing w:val="4"/>
          <w:sz w:val="20"/>
          <w:szCs w:val="20"/>
          <w:lang w:eastAsia="pl-PL" w:bidi="pl-PL"/>
        </w:rPr>
        <w:softHyphen/>
        <w:t>waniach realizacji przedsięwzięcia</w:t>
      </w:r>
      <w:r w:rsidRPr="00041776">
        <w:rPr>
          <w:rFonts w:ascii="Lato" w:eastAsia="Times New Roman" w:hAnsi="Lato" w:cs="Arial"/>
          <w:spacing w:val="4"/>
          <w:sz w:val="20"/>
          <w:szCs w:val="20"/>
          <w:lang w:eastAsia="pl-PL"/>
        </w:rPr>
        <w:t xml:space="preserve"> strony </w:t>
      </w:r>
      <w:r w:rsidRPr="00041776">
        <w:rPr>
          <w:rFonts w:ascii="Lato" w:eastAsia="Times New Roman" w:hAnsi="Lato" w:cs="Arial"/>
          <w:spacing w:val="4"/>
          <w:sz w:val="20"/>
          <w:szCs w:val="20"/>
          <w:lang w:eastAsia="pl-PL" w:bidi="pl-PL"/>
        </w:rPr>
        <w:t>mogły wnosić żądania zmiany przebiegu analizowanej inwestycji i to właśnie w tym postępowaniu dochodzić swoich racji (por. wyrok Wojewódzkiego Sądu Administracyjnego w</w:t>
      </w:r>
      <w:r w:rsidR="00396C44">
        <w:rPr>
          <w:rFonts w:ascii="Lato" w:eastAsia="Times New Roman" w:hAnsi="Lato" w:cs="Arial"/>
          <w:spacing w:val="4"/>
          <w:sz w:val="20"/>
          <w:szCs w:val="20"/>
          <w:lang w:eastAsia="pl-PL" w:bidi="pl-PL"/>
        </w:rPr>
        <w:t> </w:t>
      </w:r>
      <w:r w:rsidRPr="00041776">
        <w:rPr>
          <w:rFonts w:ascii="Lato" w:eastAsia="Times New Roman" w:hAnsi="Lato" w:cs="Arial"/>
          <w:spacing w:val="4"/>
          <w:sz w:val="20"/>
          <w:szCs w:val="20"/>
          <w:lang w:eastAsia="pl-PL" w:bidi="pl-PL"/>
        </w:rPr>
        <w:t>Warszawie z dnia 7 września 2017 r., sygn. akt  IV SA/</w:t>
      </w:r>
      <w:proofErr w:type="spellStart"/>
      <w:r w:rsidRPr="00041776">
        <w:rPr>
          <w:rFonts w:ascii="Lato" w:eastAsia="Times New Roman" w:hAnsi="Lato" w:cs="Arial"/>
          <w:spacing w:val="4"/>
          <w:sz w:val="20"/>
          <w:szCs w:val="20"/>
          <w:lang w:eastAsia="pl-PL" w:bidi="pl-PL"/>
        </w:rPr>
        <w:t>Wa</w:t>
      </w:r>
      <w:proofErr w:type="spellEnd"/>
      <w:r w:rsidRPr="00041776">
        <w:rPr>
          <w:rFonts w:ascii="Lato" w:eastAsia="Times New Roman" w:hAnsi="Lato" w:cs="Arial"/>
          <w:spacing w:val="4"/>
          <w:sz w:val="20"/>
          <w:szCs w:val="20"/>
          <w:lang w:eastAsia="pl-PL" w:bidi="pl-PL"/>
        </w:rPr>
        <w:t xml:space="preserve"> 1749/17).</w:t>
      </w:r>
    </w:p>
    <w:p w14:paraId="53577ABC" w14:textId="161D5A8B"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Natomiast zarówno Wojewoda Mazowiecki, jak i organ odwoławczy w ramach postępowania </w:t>
      </w:r>
      <w:r w:rsidRPr="00041776">
        <w:rPr>
          <w:rFonts w:ascii="Lato" w:eastAsia="Times New Roman" w:hAnsi="Lato" w:cs="Arial"/>
          <w:spacing w:val="4"/>
          <w:sz w:val="20"/>
          <w:szCs w:val="20"/>
          <w:lang w:eastAsia="pl-PL"/>
        </w:rPr>
        <w:br/>
        <w:t>w sprawie wydania decyzji o ustaleniu lokalizacji strategicznej inwestycji w zakresie sieci przesyłowych z mocy prawa są związani ustaleniami decyzji w przedmiocie środowiskowych uwarunkowań realizacji omawianego przedsięwzięcia. Stosowanie bowiem do art. 86 pkt 2 w zw. z art. 72 ust. 1 pkt 22 ustawy z dnia 3 października 2008 r. o udostępnianiu informacji o środowisku i jego ochronie, udziale społeczeństwa w ochronie środowiska oraz o ocenach oddziaływania na środowisko [(t.j. Dz. U. z 2021 r. poz. 247, z późn. zm. – aktualnej w dacie wydania decyzji o środowiskowych uwarunkowaniach, obecnie – t.j. Dz.U. z 2022 r. poz. 1029, z</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późn. zm.)], zwanej dalej „</w:t>
      </w:r>
      <w:r w:rsidRPr="00041776">
        <w:rPr>
          <w:rFonts w:ascii="Lato" w:eastAsia="Times New Roman" w:hAnsi="Lato" w:cs="Arial"/>
          <w:i/>
          <w:spacing w:val="4"/>
          <w:sz w:val="20"/>
          <w:szCs w:val="20"/>
          <w:lang w:eastAsia="pl-PL"/>
        </w:rPr>
        <w:t>ustawą o udostępnianiu informacji o środowisku i jego ochronie</w:t>
      </w:r>
      <w:r w:rsidRPr="00041776">
        <w:rPr>
          <w:rFonts w:ascii="Lato" w:eastAsia="Times New Roman" w:hAnsi="Lato" w:cs="Arial"/>
          <w:spacing w:val="4"/>
          <w:sz w:val="20"/>
          <w:szCs w:val="20"/>
          <w:lang w:eastAsia="pl-PL"/>
        </w:rPr>
        <w:t xml:space="preserve">”, decyzja o środowiskowych uwarunkowaniach wiąże organ wydający decyzje o ustaleniu lokalizacji strategicznej inwestycji w zakresie sieci przesyłowych. </w:t>
      </w:r>
    </w:p>
    <w:p w14:paraId="5E0C513E" w14:textId="21157E0B"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Należy przy tym podkreślić, że decyzja o środowiskowych uwarunkowaniach ma charakter </w:t>
      </w:r>
      <w:proofErr w:type="spellStart"/>
      <w:r w:rsidRPr="00041776">
        <w:rPr>
          <w:rFonts w:ascii="Lato" w:eastAsia="Times New Roman" w:hAnsi="Lato" w:cs="Arial"/>
          <w:i/>
          <w:spacing w:val="4"/>
          <w:sz w:val="20"/>
          <w:szCs w:val="20"/>
          <w:lang w:eastAsia="pl-PL"/>
        </w:rPr>
        <w:t>sui</w:t>
      </w:r>
      <w:proofErr w:type="spellEnd"/>
      <w:r w:rsidRPr="00041776">
        <w:rPr>
          <w:rFonts w:ascii="Lato" w:eastAsia="Times New Roman" w:hAnsi="Lato" w:cs="Arial"/>
          <w:i/>
          <w:spacing w:val="4"/>
          <w:sz w:val="20"/>
          <w:szCs w:val="20"/>
          <w:lang w:eastAsia="pl-PL"/>
        </w:rPr>
        <w:t xml:space="preserve"> </w:t>
      </w:r>
      <w:proofErr w:type="spellStart"/>
      <w:r w:rsidRPr="00041776">
        <w:rPr>
          <w:rFonts w:ascii="Lato" w:eastAsia="Times New Roman" w:hAnsi="Lato" w:cs="Arial"/>
          <w:i/>
          <w:spacing w:val="4"/>
          <w:sz w:val="20"/>
          <w:szCs w:val="20"/>
          <w:lang w:eastAsia="pl-PL"/>
        </w:rPr>
        <w:t>generis</w:t>
      </w:r>
      <w:proofErr w:type="spellEnd"/>
      <w:r w:rsidRPr="00041776">
        <w:rPr>
          <w:rFonts w:ascii="Lato" w:eastAsia="Times New Roman" w:hAnsi="Lato" w:cs="Arial"/>
          <w:spacing w:val="4"/>
          <w:sz w:val="20"/>
          <w:szCs w:val="20"/>
          <w:lang w:eastAsia="pl-PL"/>
        </w:rPr>
        <w:t xml:space="preserve"> „rozstrzygnięcia wstępnego” względem ewentualnego przyszłego ustalenia lokalizacji strategicznej inwestycji w zakresie sieci przesyłowych i pełni ona względem niego funkcję prejudycjalną. Podnieść również należy, iż organy orzekające o ustaleniu lokalizacji strategicznej inwestycji w zakresie sieci przesyłowych nie są właściwe do oceny prawidłowości postępowania zakończonego wydaniem decyzji o środowiskowych uwarunkowaniach zgody na realizację przedsięwzięcia. Kompetencja w tym zakresie przysługuje organom wskazanym w </w:t>
      </w:r>
      <w:r w:rsidRPr="00041776">
        <w:rPr>
          <w:rFonts w:ascii="Lato" w:eastAsia="Times New Roman" w:hAnsi="Lato" w:cs="Arial"/>
          <w:i/>
          <w:spacing w:val="4"/>
          <w:sz w:val="20"/>
          <w:szCs w:val="20"/>
          <w:lang w:eastAsia="pl-PL"/>
        </w:rPr>
        <w:t>ustawie o</w:t>
      </w:r>
      <w:r w:rsidR="00396C44">
        <w:rPr>
          <w:rFonts w:ascii="Lato" w:eastAsia="Times New Roman" w:hAnsi="Lato" w:cs="Arial"/>
          <w:i/>
          <w:spacing w:val="4"/>
          <w:sz w:val="20"/>
          <w:szCs w:val="20"/>
          <w:lang w:eastAsia="pl-PL"/>
        </w:rPr>
        <w:t> </w:t>
      </w:r>
      <w:r w:rsidRPr="00041776">
        <w:rPr>
          <w:rFonts w:ascii="Lato" w:eastAsia="Times New Roman" w:hAnsi="Lato" w:cs="Arial"/>
          <w:i/>
          <w:spacing w:val="4"/>
          <w:sz w:val="20"/>
          <w:szCs w:val="20"/>
          <w:lang w:eastAsia="pl-PL"/>
        </w:rPr>
        <w:t>udostępnianiu informacji o środowisku i jego ochronie</w:t>
      </w:r>
      <w:r w:rsidRPr="00041776">
        <w:rPr>
          <w:rFonts w:ascii="Lato" w:eastAsia="Times New Roman" w:hAnsi="Lato" w:cs="Arial"/>
          <w:spacing w:val="4"/>
          <w:sz w:val="20"/>
          <w:szCs w:val="20"/>
          <w:lang w:eastAsia="pl-PL"/>
        </w:rPr>
        <w:t>.</w:t>
      </w:r>
    </w:p>
    <w:p w14:paraId="1995944A" w14:textId="6B4BACCC"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bCs/>
          <w:spacing w:val="4"/>
          <w:sz w:val="20"/>
          <w:szCs w:val="20"/>
          <w:lang w:eastAsia="pl-PL"/>
        </w:rPr>
      </w:pPr>
      <w:r w:rsidRPr="00041776">
        <w:rPr>
          <w:rFonts w:ascii="Lato" w:eastAsia="Times New Roman" w:hAnsi="Lato" w:cs="Arial"/>
          <w:spacing w:val="4"/>
          <w:sz w:val="20"/>
          <w:szCs w:val="20"/>
          <w:lang w:eastAsia="pl-PL"/>
        </w:rPr>
        <w:t xml:space="preserve">W tym miejscu warto wskazać, jak wyjaśnił </w:t>
      </w:r>
      <w:r w:rsidRPr="00041776">
        <w:rPr>
          <w:rFonts w:ascii="Lato" w:eastAsia="Times New Roman" w:hAnsi="Lato" w:cs="Arial"/>
          <w:i/>
          <w:spacing w:val="4"/>
          <w:sz w:val="20"/>
          <w:szCs w:val="20"/>
          <w:lang w:eastAsia="pl-PL"/>
        </w:rPr>
        <w:t>inwestor</w:t>
      </w:r>
      <w:r w:rsidRPr="00041776">
        <w:rPr>
          <w:rFonts w:ascii="Lato" w:eastAsia="Times New Roman" w:hAnsi="Lato" w:cs="Arial"/>
          <w:spacing w:val="4"/>
          <w:sz w:val="20"/>
          <w:szCs w:val="20"/>
          <w:lang w:eastAsia="pl-PL"/>
        </w:rPr>
        <w:t xml:space="preserve"> w piśmie z dnia 23 maja 2022 r., znak:</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502/JM/05/2022/W</w:t>
      </w:r>
      <w:r w:rsidRPr="00041776">
        <w:rPr>
          <w:rFonts w:ascii="Lato" w:eastAsia="Times New Roman" w:hAnsi="Lato" w:cs="Arial"/>
          <w:bCs/>
          <w:spacing w:val="4"/>
          <w:sz w:val="20"/>
          <w:szCs w:val="20"/>
          <w:lang w:eastAsia="pl-PL"/>
        </w:rPr>
        <w:t xml:space="preserve">, że „trasa tej linii, to racjonalny wariant jej przebiegu przyjęty przez wymieniony tu organ środowiskowy, jako najkorzystniejszy dla środowiska. Wobec takiego stanu </w:t>
      </w:r>
      <w:r w:rsidRPr="00041776">
        <w:rPr>
          <w:rFonts w:ascii="Lato" w:eastAsia="Times New Roman" w:hAnsi="Lato" w:cs="Arial"/>
          <w:bCs/>
          <w:spacing w:val="4"/>
          <w:sz w:val="20"/>
          <w:szCs w:val="20"/>
          <w:lang w:eastAsia="pl-PL"/>
        </w:rPr>
        <w:lastRenderedPageBreak/>
        <w:t>rzeczy, przy jednoznacznym związaniu Wojewody przywołaną tu decyzją o środowiskowych uwarunkowaniach, wniosek o wydanie decyzji lokalizacyjnej, jak też jej rozstrzygnięcie – w tym w stosunku do nieruchomości odwołujących się, nie mogły być odmienne od tego co zostało przez Wojewodę w tej materii orzeczone”.</w:t>
      </w:r>
    </w:p>
    <w:p w14:paraId="1A66896A" w14:textId="60FC3072" w:rsidR="00041776" w:rsidRPr="00041776" w:rsidRDefault="00041776" w:rsidP="00041776">
      <w:pPr>
        <w:autoSpaceDE w:val="0"/>
        <w:autoSpaceDN w:val="0"/>
        <w:adjustRightInd w:val="0"/>
        <w:spacing w:after="240" w:line="240" w:lineRule="exact"/>
        <w:jc w:val="both"/>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 xml:space="preserve">Przechodząc na grunt niniejszej sprawy, decyzją Wojewody Mazowieckiego działki Skarżących jak wyżej zostało wskazane, zostały ograniczone w korzystaniu w związku z wejściem na teren nieruchomości na podstawie art. 22 ust. 1 </w:t>
      </w:r>
      <w:r w:rsidRPr="00041776">
        <w:rPr>
          <w:rFonts w:ascii="Lato" w:eastAsia="Times New Roman" w:hAnsi="Lato" w:cs="Arial"/>
          <w:bCs/>
          <w:i/>
          <w:iCs/>
          <w:spacing w:val="4"/>
          <w:sz w:val="20"/>
          <w:szCs w:val="20"/>
          <w:lang w:eastAsia="pl-PL"/>
        </w:rPr>
        <w:t>specustawy przesyłowej</w:t>
      </w:r>
      <w:r w:rsidRPr="00041776">
        <w:rPr>
          <w:rFonts w:ascii="Lato" w:eastAsia="Times New Roman" w:hAnsi="Lato" w:cs="Arial"/>
          <w:bCs/>
          <w:spacing w:val="4"/>
          <w:sz w:val="20"/>
          <w:szCs w:val="20"/>
          <w:lang w:eastAsia="pl-PL"/>
        </w:rPr>
        <w:t xml:space="preserve"> na czas nieokreślony oraz na</w:t>
      </w:r>
      <w:r w:rsidR="00396C44">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czas określony do dnia 31 stycznia 2023 r. (w zw. z art. 22 ust. 5 tejże ustawy).</w:t>
      </w:r>
    </w:p>
    <w:p w14:paraId="6AB279A0" w14:textId="2B5646DC"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Ograniczenie na czas nieokreślony zostało skonkretyzowane w tabeli nr 1, znajdującej się na</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str.</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3-7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xml:space="preserve">, gdzie organ I instancji wskazał, iż: </w:t>
      </w:r>
    </w:p>
    <w:p w14:paraId="5BF0F253" w14:textId="1652A1DA"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działki o nr 171/2 oraz 45/1 stanowiące własność Pana W</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zostały ograniczone w zakresie przewodów oraz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w:t>
      </w:r>
    </w:p>
    <w:p w14:paraId="458D3604" w14:textId="639B63D2"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działka o nr 164/1 stanowiąca własność Pana Z</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została ograniczona w zakresie przewodów oraz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w:t>
      </w:r>
    </w:p>
    <w:p w14:paraId="555E0574" w14:textId="354F251E"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działki o nr 163/1 oraz 162/1 stanowiące własność Pana D</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zostały ograniczone w zakresie przewodów oraz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(działka nr 163/1) oraz w zakresie przewodów i słupów,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w:t>
      </w:r>
    </w:p>
    <w:p w14:paraId="1304105B" w14:textId="09452EFC"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działka o nr 40/1 stanowiąca własność Pana K</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została ograniczona w zakresie przewodów oraz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 xml:space="preserve">, </w:t>
      </w:r>
    </w:p>
    <w:p w14:paraId="1DF4250A" w14:textId="47F8C30F"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działki o nr 41/1 oraz 594/1 stanowiące własność Pana D</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zostały ograniczone w zakresie przewodów, słupów oraz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w:t>
      </w:r>
    </w:p>
    <w:p w14:paraId="3A3DAA07" w14:textId="6689C04A" w:rsidR="00041776" w:rsidRPr="00041776" w:rsidRDefault="00041776" w:rsidP="00041776">
      <w:pPr>
        <w:numPr>
          <w:ilvl w:val="0"/>
          <w:numId w:val="10"/>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działka o nr 303/1 stanowiąca własność Pana R</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została ograniczona w zakresie przewodów oraz infrastruktury technicznej linii 400 </w:t>
      </w:r>
      <w:proofErr w:type="spellStart"/>
      <w:r w:rsidRPr="00041776">
        <w:rPr>
          <w:rFonts w:ascii="Lato" w:eastAsia="Times New Roman" w:hAnsi="Lato" w:cs="Arial"/>
          <w:spacing w:val="4"/>
          <w:sz w:val="20"/>
          <w:szCs w:val="20"/>
          <w:lang w:eastAsia="pl-PL"/>
        </w:rPr>
        <w:t>kV</w:t>
      </w:r>
      <w:proofErr w:type="spellEnd"/>
      <w:r w:rsidRPr="00041776">
        <w:rPr>
          <w:rFonts w:ascii="Lato" w:eastAsia="Times New Roman" w:hAnsi="Lato" w:cs="Arial"/>
          <w:spacing w:val="4"/>
          <w:sz w:val="20"/>
          <w:szCs w:val="20"/>
          <w:lang w:eastAsia="pl-PL"/>
        </w:rPr>
        <w:t>.</w:t>
      </w:r>
    </w:p>
    <w:p w14:paraId="6AB0ADA0" w14:textId="77777777"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Natomiast ograniczenie na czas określony, tj. do dnia 31 stycznia 2023 r., zostało skonkretyzowane w tabeli nr 2, znajdującej się na str. 7-8 </w:t>
      </w:r>
      <w:r w:rsidRPr="00041776">
        <w:rPr>
          <w:rFonts w:ascii="Lato" w:eastAsia="Times New Roman" w:hAnsi="Lato" w:cs="Arial"/>
          <w:i/>
          <w:spacing w:val="4"/>
          <w:sz w:val="20"/>
          <w:szCs w:val="20"/>
          <w:lang w:eastAsia="pl-PL"/>
        </w:rPr>
        <w:t>decyzji Wojewody Mazowieckiego</w:t>
      </w:r>
      <w:r w:rsidRPr="00041776">
        <w:rPr>
          <w:rFonts w:ascii="Lato" w:eastAsia="Times New Roman" w:hAnsi="Lato" w:cs="Arial"/>
          <w:spacing w:val="4"/>
          <w:sz w:val="20"/>
          <w:szCs w:val="20"/>
          <w:lang w:eastAsia="pl-PL"/>
        </w:rPr>
        <w:t>, gdzie organ I instancji wskazał, iż:</w:t>
      </w:r>
    </w:p>
    <w:p w14:paraId="1701C039" w14:textId="5DF08852" w:rsidR="00041776" w:rsidRPr="00041776" w:rsidRDefault="00041776" w:rsidP="00041776">
      <w:pPr>
        <w:numPr>
          <w:ilvl w:val="0"/>
          <w:numId w:val="11"/>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działka o nr 594/1 stanowiąca własność Pana D</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w:t>
      </w:r>
    </w:p>
    <w:p w14:paraId="3938102B" w14:textId="121A3871" w:rsidR="00041776" w:rsidRPr="00041776" w:rsidRDefault="00041776" w:rsidP="00041776">
      <w:pPr>
        <w:numPr>
          <w:ilvl w:val="0"/>
          <w:numId w:val="11"/>
        </w:num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działka o nr 303/1 stanowiąca własność Pana R</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w:t>
      </w:r>
    </w:p>
    <w:p w14:paraId="36D103B5" w14:textId="77777777"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zostały ograniczone na potrzeby czasowego wejścia na teren inwestycji, związanego z jej realizacją</w:t>
      </w:r>
    </w:p>
    <w:p w14:paraId="0B88188A" w14:textId="75AC3721" w:rsidR="00041776" w:rsidRPr="00041776" w:rsidRDefault="00041776" w:rsidP="00041776">
      <w:pPr>
        <w:widowControl w:val="0"/>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 xml:space="preserve">Jak już zaś zostało to wskazane powyżej, organy orzekające w sprawie lokalizacji inwestycji przesyłowej zostały pozbawione możliwości oceny racjonalności przedsięwzięcia, jej przebiegu </w:t>
      </w:r>
      <w:r w:rsidRPr="00041776">
        <w:rPr>
          <w:rFonts w:ascii="Lato" w:eastAsia="Times New Roman" w:hAnsi="Lato" w:cs="Arial"/>
          <w:spacing w:val="4"/>
          <w:sz w:val="20"/>
          <w:szCs w:val="20"/>
          <w:lang w:eastAsia="pl-PL"/>
        </w:rPr>
        <w:br/>
        <w:t xml:space="preserve">i parametrów technicznych, a są zobowiązane jedynie do zbadania zgodności z prawem przedstawionego przez inwestora zamierzenia. Potwierdza to również bogate orzecznictwo </w:t>
      </w:r>
      <w:proofErr w:type="spellStart"/>
      <w:r w:rsidRPr="00041776">
        <w:rPr>
          <w:rFonts w:ascii="Lato" w:eastAsia="Times New Roman" w:hAnsi="Lato" w:cs="Arial"/>
          <w:spacing w:val="4"/>
          <w:sz w:val="20"/>
          <w:szCs w:val="20"/>
          <w:lang w:eastAsia="pl-PL"/>
        </w:rPr>
        <w:t>sadowoadministracyjne</w:t>
      </w:r>
      <w:proofErr w:type="spellEnd"/>
      <w:r w:rsidRPr="00041776">
        <w:rPr>
          <w:rFonts w:ascii="Lato" w:eastAsia="Times New Roman" w:hAnsi="Lato" w:cs="Arial"/>
          <w:spacing w:val="4"/>
          <w:sz w:val="20"/>
          <w:szCs w:val="20"/>
          <w:lang w:eastAsia="pl-PL"/>
        </w:rPr>
        <w:t xml:space="preserve"> </w:t>
      </w:r>
      <w:r w:rsidRPr="00041776">
        <w:rPr>
          <w:rFonts w:ascii="Lato" w:eastAsia="Times New Roman" w:hAnsi="Lato" w:cs="Arial"/>
          <w:iCs/>
          <w:spacing w:val="4"/>
          <w:sz w:val="20"/>
          <w:szCs w:val="20"/>
          <w:lang w:val="x-none" w:eastAsia="pl-PL"/>
        </w:rPr>
        <w:t xml:space="preserve">– zapadłe wprawdzie w odniesieniu do regulacji </w:t>
      </w:r>
      <w:r w:rsidRPr="00041776">
        <w:rPr>
          <w:rFonts w:ascii="Lato" w:eastAsia="Times New Roman" w:hAnsi="Lato" w:cs="Arial"/>
          <w:i/>
          <w:iCs/>
          <w:spacing w:val="4"/>
          <w:sz w:val="20"/>
          <w:szCs w:val="20"/>
          <w:lang w:eastAsia="pl-PL"/>
        </w:rPr>
        <w:t>specustawy drogowej</w:t>
      </w:r>
      <w:r w:rsidRPr="00041776">
        <w:rPr>
          <w:rFonts w:ascii="Lato" w:eastAsia="Times New Roman" w:hAnsi="Lato" w:cs="Arial"/>
          <w:iCs/>
          <w:spacing w:val="4"/>
          <w:sz w:val="20"/>
          <w:szCs w:val="20"/>
          <w:lang w:val="x-none" w:eastAsia="pl-PL"/>
        </w:rPr>
        <w:t>, ale</w:t>
      </w:r>
      <w:r w:rsidRPr="00041776">
        <w:rPr>
          <w:rFonts w:ascii="Lato" w:eastAsia="Times New Roman" w:hAnsi="Lato" w:cs="Arial"/>
          <w:iCs/>
          <w:spacing w:val="4"/>
          <w:sz w:val="20"/>
          <w:szCs w:val="20"/>
          <w:lang w:eastAsia="pl-PL"/>
        </w:rPr>
        <w:t> </w:t>
      </w:r>
      <w:r w:rsidRPr="00041776">
        <w:rPr>
          <w:rFonts w:ascii="Lato" w:eastAsia="Times New Roman" w:hAnsi="Lato" w:cs="Arial"/>
          <w:iCs/>
          <w:spacing w:val="4"/>
          <w:sz w:val="20"/>
          <w:szCs w:val="20"/>
          <w:lang w:val="x-none" w:eastAsia="pl-PL"/>
        </w:rPr>
        <w:t xml:space="preserve">aktualne w pełni w świetle rozwiązań przyjętych w </w:t>
      </w:r>
      <w:r w:rsidRPr="00041776">
        <w:rPr>
          <w:rFonts w:ascii="Lato" w:eastAsia="Times New Roman" w:hAnsi="Lato" w:cs="Arial"/>
          <w:i/>
          <w:iCs/>
          <w:spacing w:val="4"/>
          <w:sz w:val="20"/>
          <w:szCs w:val="20"/>
          <w:lang w:eastAsia="pl-PL"/>
        </w:rPr>
        <w:t>specustawie przesyłowej</w:t>
      </w:r>
      <w:r w:rsidRPr="00041776">
        <w:rPr>
          <w:rFonts w:ascii="Lato" w:eastAsia="Times New Roman" w:hAnsi="Lato" w:cs="Arial"/>
          <w:iCs/>
          <w:spacing w:val="4"/>
          <w:sz w:val="20"/>
          <w:szCs w:val="20"/>
          <w:lang w:eastAsia="pl-PL"/>
        </w:rPr>
        <w:t xml:space="preserve"> wzorowanych m.in. na tej ustawie.</w:t>
      </w:r>
      <w:r w:rsidRPr="00041776">
        <w:rPr>
          <w:rFonts w:ascii="Lato" w:eastAsia="Times New Roman" w:hAnsi="Lato" w:cs="Arial"/>
          <w:spacing w:val="4"/>
          <w:sz w:val="20"/>
          <w:szCs w:val="20"/>
          <w:lang w:eastAsia="pl-PL"/>
        </w:rPr>
        <w:t xml:space="preserve"> W orzecznictwie tym wskazuje się, że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w:t>
      </w:r>
      <w:r w:rsidRPr="00041776">
        <w:rPr>
          <w:rFonts w:ascii="Lato" w:eastAsia="Times New Roman" w:hAnsi="Lato" w:cs="Arial"/>
          <w:spacing w:val="4"/>
          <w:sz w:val="20"/>
          <w:szCs w:val="20"/>
          <w:lang w:eastAsia="pl-PL"/>
        </w:rPr>
        <w:lastRenderedPageBreak/>
        <w:t>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Zakres badania przez organy w kwestiach badania zasadności „wywłaszczenia” i badania zasadności określonego przebiegu inwestycji, ogranicza się do kontroli zgodności z przepisami wariantu przedstawionego przez wnioskodawcę bez prawa do dokonywania zmian w przedstawionej przez inwestora koncepcji przebiegu inwestycji. Przepisy tzw. specustaw nie uprawniają organów do dokonywania oceny racjonalności i słuszności rozwiązań projektowych przyjętych przez wnioskodawcę. Organ rozpoznający wniosek dokonuje jedynie sprawdzenia, czy spełnia on ustawowe wymogi, tzn. jest kompletny i czy inwestor uzyskał stosowne uzgodnienia, opinie i zezwolenia (por.</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wyroki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7F221B2E" w14:textId="7DAB34C0" w:rsidR="00041776" w:rsidRPr="00041776" w:rsidRDefault="00041776" w:rsidP="00041776">
      <w:pPr>
        <w:widowControl w:val="0"/>
        <w:autoSpaceDN w:val="0"/>
        <w:adjustRightInd w:val="0"/>
        <w:spacing w:after="240" w:line="240" w:lineRule="exact"/>
        <w:jc w:val="both"/>
        <w:rPr>
          <w:rFonts w:ascii="Lato" w:eastAsia="Times New Roman" w:hAnsi="Lato" w:cs="Arial"/>
          <w:kern w:val="1"/>
          <w:sz w:val="20"/>
          <w:szCs w:val="20"/>
          <w:lang w:eastAsia="pl-PL" w:bidi="hi-IN"/>
        </w:rPr>
      </w:pPr>
      <w:r w:rsidRPr="00041776">
        <w:rPr>
          <w:rFonts w:ascii="Lato" w:eastAsia="Times New Roman" w:hAnsi="Lato" w:cs="Arial"/>
          <w:kern w:val="1"/>
          <w:sz w:val="20"/>
          <w:szCs w:val="20"/>
          <w:lang w:eastAsia="pl-PL" w:bidi="hi-IN"/>
        </w:rPr>
        <w:t>Niezależnie od powyższego, ponownie warto wskazać, że to inwestor jest kreatorem strategicznej inwestycji w zakresie sieci przesyłowej i tylko on decyduje o przebiegu i kształcie inwestycji. Projektowany przebieg inwestycji znajduje zaś swoje odzwierciedlenie we wniosku o wydanie decyzji o ustaleniu lokalizacji inwestycji w zakresie sieci przesyłowej i załączonej do niego dokumentacji. Dopiero wniosek inwestora i zaproponowane w nim rozwiązania podlegają ocenie organów orzekających w sprawie. Wobec tego, w postępowaniu administracyjnym w sprawie ustalenia lokalizacji inwestycji w zakresie sieci przesyłowej organ obowiązany jest do dokonania oceny przebiegu inwestycji wyrażonego w złożonym wniosku i załączonej do niego dokumentacji. Poza</w:t>
      </w:r>
      <w:r w:rsidR="00396C44">
        <w:rPr>
          <w:rFonts w:ascii="Lato" w:eastAsia="Times New Roman" w:hAnsi="Lato" w:cs="Arial"/>
          <w:kern w:val="1"/>
          <w:sz w:val="20"/>
          <w:szCs w:val="20"/>
          <w:lang w:eastAsia="pl-PL" w:bidi="hi-IN"/>
        </w:rPr>
        <w:t> </w:t>
      </w:r>
      <w:r w:rsidRPr="00041776">
        <w:rPr>
          <w:rFonts w:ascii="Lato" w:eastAsia="Times New Roman" w:hAnsi="Lato" w:cs="Arial"/>
          <w:kern w:val="1"/>
          <w:sz w:val="20"/>
          <w:szCs w:val="20"/>
          <w:lang w:eastAsia="pl-PL" w:bidi="hi-IN"/>
        </w:rPr>
        <w:t>oceną organów administracji pozostają natomiast pozostałe koncepcje przebiegu inwestycji.</w:t>
      </w:r>
    </w:p>
    <w:p w14:paraId="5A79A4A0" w14:textId="4B8380D0" w:rsidR="00041776" w:rsidRPr="00041776" w:rsidRDefault="00041776" w:rsidP="00041776">
      <w:pPr>
        <w:widowControl w:val="0"/>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W związku z powyższym, złożone przez strony skarżące wnioski o dopuszczenie 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przeprowadzenie dowodu z opinii biegłego rzeczoznawcy na okoliczność ustalenia faktycznej szkody w związku z realizacją przedmiotowej inwestycji przy uwzględnieniu powyższej argumentacji lub ewentualne dopuszczenie dowodu z opinii uzupełniającej ww. specjalisty, nie</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mogły mieć zastosowania na gruncie przedmiotowego postępowania, gdyż jak już wyżej wskazano – skutki/szkody wynikające z realizacji ww. przedsięwzięcia są badane w odrębnym postępowaniu.</w:t>
      </w:r>
    </w:p>
    <w:p w14:paraId="07AD8424" w14:textId="6346C4BE" w:rsidR="00041776" w:rsidRPr="00041776" w:rsidRDefault="00041776" w:rsidP="00041776">
      <w:pPr>
        <w:widowControl w:val="0"/>
        <w:autoSpaceDE w:val="0"/>
        <w:autoSpaceDN w:val="0"/>
        <w:adjustRightInd w:val="0"/>
        <w:spacing w:after="240" w:line="240" w:lineRule="exact"/>
        <w:jc w:val="both"/>
        <w:rPr>
          <w:rFonts w:ascii="Lato" w:eastAsia="Times New Roman" w:hAnsi="Lato" w:cs="Arial"/>
          <w:color w:val="000000"/>
          <w:sz w:val="20"/>
          <w:szCs w:val="20"/>
          <w:lang w:eastAsia="pl-PL"/>
        </w:rPr>
      </w:pPr>
      <w:r w:rsidRPr="00041776">
        <w:rPr>
          <w:rFonts w:ascii="Lato" w:eastAsia="Times New Roman" w:hAnsi="Lato" w:cs="Arial"/>
          <w:color w:val="000000"/>
          <w:sz w:val="20"/>
          <w:szCs w:val="20"/>
          <w:lang w:eastAsia="pl-PL"/>
        </w:rPr>
        <w:t xml:space="preserve">Odnosząc się natomiast do zawartego w jednobrzmiących odwołaniach </w:t>
      </w:r>
      <w:r w:rsidRPr="00041776">
        <w:rPr>
          <w:rFonts w:ascii="Lato" w:eastAsia="Times New Roman" w:hAnsi="Lato" w:cs="Arial"/>
          <w:spacing w:val="4"/>
          <w:sz w:val="20"/>
          <w:szCs w:val="20"/>
          <w:lang w:eastAsia="pl-PL"/>
        </w:rPr>
        <w:t>Pana D</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C</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Z</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P</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W</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Z</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K</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Ż</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D</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Pana R</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S</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w:t>
      </w:r>
      <w:r w:rsidRPr="00041776">
        <w:rPr>
          <w:rFonts w:ascii="Lato" w:eastAsia="Times New Roman" w:hAnsi="Lato" w:cs="Arial"/>
          <w:color w:val="000000"/>
          <w:sz w:val="20"/>
          <w:szCs w:val="20"/>
          <w:lang w:eastAsia="pl-PL"/>
        </w:rPr>
        <w:t xml:space="preserve">wniosku o wstrzymanie wykonania </w:t>
      </w:r>
      <w:r w:rsidRPr="00041776">
        <w:rPr>
          <w:rFonts w:ascii="Lato" w:eastAsia="Times New Roman" w:hAnsi="Lato" w:cs="Arial"/>
          <w:i/>
          <w:iCs/>
          <w:color w:val="000000"/>
          <w:sz w:val="20"/>
          <w:szCs w:val="20"/>
          <w:lang w:eastAsia="pl-PL"/>
        </w:rPr>
        <w:t>decyzji Wojewody Mazowieckiego</w:t>
      </w:r>
      <w:r w:rsidRPr="00041776">
        <w:rPr>
          <w:rFonts w:ascii="Lato" w:eastAsia="Times New Roman" w:hAnsi="Lato" w:cs="Arial"/>
          <w:color w:val="000000"/>
          <w:sz w:val="20"/>
          <w:szCs w:val="20"/>
          <w:lang w:eastAsia="pl-PL"/>
        </w:rPr>
        <w:t xml:space="preserve">, zauważyć należy, iż organ odwoławczy został pozbawiony możliwości wstrzymania rygoru natychmiastowej wykonalności decyzji organu I instancji o ustaleniu lokalizacji inwestycji w zakresie sieci przesyłowej. Zgodnie z art. 25 ust. 1 </w:t>
      </w:r>
      <w:r w:rsidRPr="00041776">
        <w:rPr>
          <w:rFonts w:ascii="Lato" w:eastAsia="Times New Roman" w:hAnsi="Lato" w:cs="Arial"/>
          <w:i/>
          <w:iCs/>
          <w:color w:val="000000"/>
          <w:sz w:val="20"/>
          <w:szCs w:val="20"/>
          <w:lang w:eastAsia="pl-PL"/>
        </w:rPr>
        <w:t>specustawy przesyłowej</w:t>
      </w:r>
      <w:r w:rsidRPr="00041776">
        <w:rPr>
          <w:rFonts w:ascii="Lato" w:eastAsia="Times New Roman" w:hAnsi="Lato" w:cs="Arial"/>
          <w:color w:val="000000"/>
          <w:sz w:val="20"/>
          <w:szCs w:val="20"/>
          <w:lang w:eastAsia="pl-PL"/>
        </w:rPr>
        <w:t>, decyzje administracyjne, o których mowa w </w:t>
      </w:r>
      <w:r w:rsidRPr="00041776">
        <w:rPr>
          <w:rFonts w:ascii="Lato" w:eastAsia="Times New Roman" w:hAnsi="Lato" w:cs="Arial"/>
          <w:i/>
          <w:iCs/>
          <w:color w:val="000000"/>
          <w:sz w:val="20"/>
          <w:szCs w:val="20"/>
          <w:lang w:eastAsia="pl-PL"/>
        </w:rPr>
        <w:t>specustawie przesyłowej</w:t>
      </w:r>
      <w:r w:rsidRPr="00041776">
        <w:rPr>
          <w:rFonts w:ascii="Lato" w:eastAsia="Times New Roman" w:hAnsi="Lato" w:cs="Arial"/>
          <w:color w:val="000000"/>
          <w:sz w:val="20"/>
          <w:szCs w:val="20"/>
          <w:lang w:eastAsia="pl-PL"/>
        </w:rPr>
        <w:t xml:space="preserve"> (a</w:t>
      </w:r>
      <w:r w:rsidR="00396C44">
        <w:rPr>
          <w:rFonts w:ascii="Lato" w:eastAsia="Times New Roman" w:hAnsi="Lato" w:cs="Arial"/>
          <w:color w:val="000000"/>
          <w:sz w:val="20"/>
          <w:szCs w:val="20"/>
          <w:lang w:eastAsia="pl-PL"/>
        </w:rPr>
        <w:t> </w:t>
      </w:r>
      <w:r w:rsidRPr="00041776">
        <w:rPr>
          <w:rFonts w:ascii="Lato" w:eastAsia="Times New Roman" w:hAnsi="Lato" w:cs="Arial"/>
          <w:color w:val="000000"/>
          <w:sz w:val="20"/>
          <w:szCs w:val="20"/>
          <w:lang w:eastAsia="pl-PL"/>
        </w:rPr>
        <w:t>zatem</w:t>
      </w:r>
      <w:r w:rsidR="00396C44">
        <w:rPr>
          <w:rFonts w:ascii="Lato" w:eastAsia="Times New Roman" w:hAnsi="Lato" w:cs="Arial"/>
          <w:color w:val="000000"/>
          <w:sz w:val="20"/>
          <w:szCs w:val="20"/>
          <w:lang w:eastAsia="pl-PL"/>
        </w:rPr>
        <w:t> </w:t>
      </w:r>
      <w:r w:rsidRPr="00041776">
        <w:rPr>
          <w:rFonts w:ascii="Lato" w:eastAsia="Times New Roman" w:hAnsi="Lato" w:cs="Arial"/>
          <w:color w:val="000000"/>
          <w:sz w:val="20"/>
          <w:szCs w:val="20"/>
          <w:lang w:eastAsia="pl-PL"/>
        </w:rPr>
        <w:t>m.in.</w:t>
      </w:r>
      <w:r w:rsidR="00396C44">
        <w:rPr>
          <w:rFonts w:ascii="Lato" w:eastAsia="Times New Roman" w:hAnsi="Lato" w:cs="Arial"/>
          <w:color w:val="000000"/>
          <w:sz w:val="20"/>
          <w:szCs w:val="20"/>
          <w:lang w:eastAsia="pl-PL"/>
        </w:rPr>
        <w:t> </w:t>
      </w:r>
      <w:r w:rsidRPr="00041776">
        <w:rPr>
          <w:rFonts w:ascii="Lato" w:eastAsia="Times New Roman" w:hAnsi="Lato" w:cs="Arial"/>
          <w:color w:val="000000"/>
          <w:sz w:val="20"/>
          <w:szCs w:val="20"/>
          <w:lang w:eastAsia="pl-PL"/>
        </w:rPr>
        <w:t xml:space="preserve">decyzja o ustaleniu lokalizacji inwestycji w zakresie sieci przesyłowej), podlegają natychmiastowemu wykonaniu. Art. 25 ust. 4 </w:t>
      </w:r>
      <w:r w:rsidRPr="00041776">
        <w:rPr>
          <w:rFonts w:ascii="Lato" w:eastAsia="Times New Roman" w:hAnsi="Lato" w:cs="Arial"/>
          <w:i/>
          <w:iCs/>
          <w:color w:val="000000"/>
          <w:sz w:val="20"/>
          <w:szCs w:val="20"/>
          <w:lang w:eastAsia="pl-PL"/>
        </w:rPr>
        <w:t xml:space="preserve">specustawy przesyłowej </w:t>
      </w:r>
      <w:r w:rsidRPr="00041776">
        <w:rPr>
          <w:rFonts w:ascii="Lato" w:eastAsia="Times New Roman" w:hAnsi="Lato" w:cs="Arial"/>
          <w:color w:val="000000"/>
          <w:sz w:val="20"/>
          <w:szCs w:val="20"/>
          <w:lang w:eastAsia="pl-PL"/>
        </w:rPr>
        <w:t>wyłącza jednak stosowanie art.</w:t>
      </w:r>
      <w:r w:rsidR="00396C44">
        <w:rPr>
          <w:rFonts w:ascii="Lato" w:eastAsia="Times New Roman" w:hAnsi="Lato" w:cs="Arial"/>
          <w:color w:val="000000"/>
          <w:sz w:val="20"/>
          <w:szCs w:val="20"/>
          <w:lang w:eastAsia="pl-PL"/>
        </w:rPr>
        <w:t> </w:t>
      </w:r>
      <w:r w:rsidRPr="00041776">
        <w:rPr>
          <w:rFonts w:ascii="Lato" w:eastAsia="Times New Roman" w:hAnsi="Lato" w:cs="Arial"/>
          <w:color w:val="000000"/>
          <w:sz w:val="20"/>
          <w:szCs w:val="20"/>
          <w:lang w:eastAsia="pl-PL"/>
        </w:rPr>
        <w:t xml:space="preserve">135 </w:t>
      </w:r>
      <w:r w:rsidRPr="00041776">
        <w:rPr>
          <w:rFonts w:ascii="Lato" w:eastAsia="Times New Roman" w:hAnsi="Lato" w:cs="Arial"/>
          <w:i/>
          <w:iCs/>
          <w:color w:val="000000"/>
          <w:sz w:val="20"/>
          <w:szCs w:val="20"/>
          <w:lang w:eastAsia="pl-PL"/>
        </w:rPr>
        <w:t>kpa</w:t>
      </w:r>
      <w:r w:rsidRPr="00041776">
        <w:rPr>
          <w:rFonts w:ascii="Lato" w:eastAsia="Times New Roman" w:hAnsi="Lato" w:cs="Arial"/>
          <w:color w:val="000000"/>
          <w:sz w:val="20"/>
          <w:szCs w:val="20"/>
          <w:lang w:eastAsia="pl-PL"/>
        </w:rPr>
        <w:t xml:space="preserve">, w myśl którego organ odwoławczy może „w uzasadnionych przypadkach wstrzymać natychmiastowe wykonanie decyzji”. W postępowaniach odwoławczych prowadzonych na podstawie </w:t>
      </w:r>
      <w:r w:rsidRPr="00041776">
        <w:rPr>
          <w:rFonts w:ascii="Lato" w:eastAsia="Times New Roman" w:hAnsi="Lato" w:cs="Arial"/>
          <w:i/>
          <w:iCs/>
          <w:color w:val="000000"/>
          <w:sz w:val="20"/>
          <w:szCs w:val="20"/>
          <w:lang w:eastAsia="pl-PL"/>
        </w:rPr>
        <w:t>specustawy przesyłowej</w:t>
      </w:r>
      <w:r w:rsidRPr="00041776">
        <w:rPr>
          <w:rFonts w:ascii="Lato" w:eastAsia="Times New Roman" w:hAnsi="Lato" w:cs="Arial"/>
          <w:color w:val="000000"/>
          <w:sz w:val="20"/>
          <w:szCs w:val="20"/>
          <w:lang w:eastAsia="pl-PL"/>
        </w:rPr>
        <w:t>, wskazanej powyżej kompetencji organ II instancji nie posiada.</w:t>
      </w:r>
    </w:p>
    <w:p w14:paraId="26B30FC7" w14:textId="1C7447B2" w:rsidR="00041776" w:rsidRPr="00041776" w:rsidRDefault="00041776" w:rsidP="00041776">
      <w:pPr>
        <w:widowControl w:val="0"/>
        <w:autoSpaceDE w:val="0"/>
        <w:autoSpaceDN w:val="0"/>
        <w:adjustRightInd w:val="0"/>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Przechodząc do odwołania Pana K</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Ł</w:t>
      </w:r>
      <w:r w:rsidR="00E154EE">
        <w:rPr>
          <w:rFonts w:ascii="Lato" w:eastAsia="Times New Roman" w:hAnsi="Lato" w:cs="Arial"/>
          <w:spacing w:val="4"/>
          <w:sz w:val="20"/>
          <w:szCs w:val="20"/>
          <w:lang w:eastAsia="pl-PL"/>
        </w:rPr>
        <w:t>.</w:t>
      </w:r>
      <w:r w:rsidRPr="00041776">
        <w:rPr>
          <w:rFonts w:ascii="Lato" w:eastAsia="Times New Roman" w:hAnsi="Lato" w:cs="Arial"/>
          <w:spacing w:val="4"/>
          <w:sz w:val="20"/>
          <w:szCs w:val="20"/>
          <w:lang w:eastAsia="pl-PL"/>
        </w:rPr>
        <w:t xml:space="preserve"> i zarzutu dotyczącego „naruszenia art.</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22 ust. 1 </w:t>
      </w:r>
      <w:r w:rsidRPr="00041776">
        <w:rPr>
          <w:rFonts w:ascii="Lato" w:eastAsia="Times New Roman" w:hAnsi="Lato" w:cs="Arial"/>
          <w:i/>
          <w:iCs/>
          <w:spacing w:val="4"/>
          <w:sz w:val="20"/>
          <w:szCs w:val="20"/>
          <w:lang w:eastAsia="pl-PL"/>
        </w:rPr>
        <w:t>specustawy przesyłowej</w:t>
      </w:r>
      <w:r w:rsidRPr="00041776">
        <w:rPr>
          <w:rFonts w:ascii="Lato" w:eastAsia="Times New Roman" w:hAnsi="Lato" w:cs="Arial"/>
          <w:spacing w:val="4"/>
          <w:sz w:val="20"/>
          <w:szCs w:val="20"/>
          <w:lang w:eastAsia="pl-PL"/>
        </w:rPr>
        <w:t xml:space="preserve">, poprzez jego niewłaściwe zastosowanie i w następstwie ograniczenie sposobu korzystania z działki nr 817”, tj. ustanowienie służebności publicznej zamiast służebności przesyłu, </w:t>
      </w:r>
      <w:r w:rsidRPr="00041776">
        <w:rPr>
          <w:rFonts w:ascii="Lato" w:eastAsia="Times New Roman" w:hAnsi="Lato" w:cs="Arial"/>
          <w:i/>
          <w:iCs/>
          <w:spacing w:val="4"/>
          <w:sz w:val="20"/>
          <w:szCs w:val="20"/>
          <w:lang w:eastAsia="pl-PL"/>
        </w:rPr>
        <w:t>Minister</w:t>
      </w:r>
      <w:r w:rsidRPr="00041776">
        <w:rPr>
          <w:rFonts w:ascii="Lato" w:eastAsia="Times New Roman" w:hAnsi="Lato" w:cs="Arial"/>
          <w:spacing w:val="4"/>
          <w:sz w:val="20"/>
          <w:szCs w:val="20"/>
          <w:lang w:eastAsia="pl-PL"/>
        </w:rPr>
        <w:t xml:space="preserve"> stwierdził, co następuje.</w:t>
      </w:r>
    </w:p>
    <w:p w14:paraId="3E710FB2" w14:textId="3600A373" w:rsidR="00041776" w:rsidRPr="00041776" w:rsidRDefault="00041776" w:rsidP="00041776">
      <w:pPr>
        <w:tabs>
          <w:tab w:val="left" w:pos="284"/>
        </w:tabs>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lastRenderedPageBreak/>
        <w:t xml:space="preserve">Celem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wyrażonym m.in w uzasadnieniu projektu ustawy (zob.</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uzasadnienie projektu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w:t>
      </w:r>
      <w:hyperlink r:id="rId9" w:history="1">
        <w:r w:rsidRPr="00041776">
          <w:rPr>
            <w:rFonts w:ascii="Lato" w:eastAsia="Times New Roman" w:hAnsi="Lato" w:cs="Arial"/>
            <w:spacing w:val="4"/>
            <w:sz w:val="20"/>
            <w:szCs w:val="20"/>
            <w:lang w:eastAsia="pl-PL"/>
          </w:rPr>
          <w:t>http://www.sejm.gov.pl</w:t>
        </w:r>
      </w:hyperlink>
      <w:r w:rsidRPr="00041776">
        <w:rPr>
          <w:rFonts w:ascii="Lato" w:eastAsia="Times New Roman" w:hAnsi="Lato" w:cs="Arial"/>
          <w:spacing w:val="4"/>
          <w:sz w:val="20"/>
          <w:szCs w:val="20"/>
          <w:lang w:eastAsia="pl-PL"/>
        </w:rPr>
        <w:t xml:space="preserve">), jest dążenie twórców tego aktu prawnego do przyspieszenia i usprawnienia postępowania w przedmiocie lokalizacji oraz realizacji inwestycji elektroenergetycznych. W uzasadnieniu projektu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spacing w:val="4"/>
          <w:sz w:val="20"/>
          <w:szCs w:val="20"/>
          <w:lang w:eastAsia="pl-PL"/>
        </w:rPr>
        <w:t xml:space="preserve"> wskazano, że inwestycje w zakresie elektroenergetyki będą korzystały z</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priorytetowej, przyspieszonej ścieżki pozyskiwania decyzji i zezwoleń niezbędnych do realizacji tych przedsięwzięć. Pośród celów nowej regulacji wymieniono ograniczenie ilości pozwoleń niezbędnych do rozpoczęcia inwestycji oraz skrócenie czasu trwania procedur niezbędnych do</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uzyskania wymaganych decyzji.</w:t>
      </w:r>
    </w:p>
    <w:p w14:paraId="127407AB" w14:textId="647AC3EF"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Wskazać przy tym należy, iż decyzja o ustaleniu lokalizacji inwestycji wydawana na podstawie </w:t>
      </w:r>
      <w:r w:rsidRPr="00041776">
        <w:rPr>
          <w:rFonts w:ascii="Lato" w:eastAsia="Times New Roman" w:hAnsi="Lato" w:cs="Arial"/>
          <w:bCs/>
          <w:i/>
          <w:iCs/>
          <w:spacing w:val="4"/>
          <w:sz w:val="20"/>
          <w:szCs w:val="20"/>
          <w:lang w:eastAsia="pl-PL" w:bidi="pl-PL"/>
        </w:rPr>
        <w:t>specustawy przesyłowej</w:t>
      </w:r>
      <w:r w:rsidRPr="00041776">
        <w:rPr>
          <w:rFonts w:ascii="Lato" w:eastAsia="Times New Roman" w:hAnsi="Lato" w:cs="Arial"/>
          <w:bCs/>
          <w:iCs/>
          <w:spacing w:val="4"/>
          <w:sz w:val="20"/>
          <w:szCs w:val="20"/>
          <w:lang w:eastAsia="pl-PL" w:bidi="pl-PL"/>
        </w:rPr>
        <w:t xml:space="preserve"> nie dotyczy cywilnoprawnej kwestii ustanowienia służebności przesyłu. Służebność przesyłu jest instytucją prawa rzeczowego uregulowaną przepisami ustawy z dnia </w:t>
      </w:r>
      <w:r w:rsidRPr="00041776">
        <w:rPr>
          <w:rFonts w:ascii="Lato" w:eastAsia="Times New Roman" w:hAnsi="Lato" w:cs="Arial"/>
          <w:bCs/>
          <w:iCs/>
          <w:spacing w:val="4"/>
          <w:sz w:val="20"/>
          <w:szCs w:val="20"/>
          <w:lang w:eastAsia="pl-PL" w:bidi="pl-PL"/>
        </w:rPr>
        <w:br/>
        <w:t>23 kwietnia 1964 r. – Kodeks cywilny (t.j. Dz.U. z 2022 r. poz. 1360) zwanej dalej „</w:t>
      </w:r>
      <w:proofErr w:type="spellStart"/>
      <w:r w:rsidRPr="00041776">
        <w:rPr>
          <w:rFonts w:ascii="Lato" w:eastAsia="Times New Roman" w:hAnsi="Lato" w:cs="Arial"/>
          <w:bCs/>
          <w:i/>
          <w:iCs/>
          <w:spacing w:val="4"/>
          <w:sz w:val="20"/>
          <w:szCs w:val="20"/>
          <w:lang w:eastAsia="pl-PL" w:bidi="pl-PL"/>
        </w:rPr>
        <w:t>kc</w:t>
      </w:r>
      <w:proofErr w:type="spellEnd"/>
      <w:r w:rsidRPr="00041776">
        <w:rPr>
          <w:rFonts w:ascii="Lato" w:eastAsia="Times New Roman" w:hAnsi="Lato" w:cs="Arial"/>
          <w:bCs/>
          <w:iCs/>
          <w:spacing w:val="4"/>
          <w:sz w:val="20"/>
          <w:szCs w:val="20"/>
          <w:lang w:eastAsia="pl-PL" w:bidi="pl-PL"/>
        </w:rPr>
        <w:t xml:space="preserve">”. </w:t>
      </w:r>
      <w:r w:rsidRPr="00041776">
        <w:rPr>
          <w:rFonts w:ascii="Lato" w:eastAsia="Times New Roman" w:hAnsi="Lato" w:cs="Arial"/>
          <w:bCs/>
          <w:iCs/>
          <w:spacing w:val="4"/>
          <w:sz w:val="20"/>
          <w:szCs w:val="20"/>
          <w:lang w:eastAsia="pl-PL" w:bidi="pl-PL"/>
        </w:rPr>
        <w:br/>
        <w:t>Z przepisu art. 305</w:t>
      </w:r>
      <w:r w:rsidRPr="00041776">
        <w:rPr>
          <w:rFonts w:ascii="Lato" w:eastAsia="Times New Roman" w:hAnsi="Lato" w:cs="Arial"/>
          <w:bCs/>
          <w:iCs/>
          <w:spacing w:val="4"/>
          <w:sz w:val="20"/>
          <w:szCs w:val="20"/>
          <w:vertAlign w:val="superscript"/>
          <w:lang w:eastAsia="pl-PL" w:bidi="pl-PL"/>
        </w:rPr>
        <w:t>1</w:t>
      </w:r>
      <w:r w:rsidRPr="00041776">
        <w:rPr>
          <w:rFonts w:ascii="Lato" w:eastAsia="Times New Roman" w:hAnsi="Lato" w:cs="Arial"/>
          <w:bCs/>
          <w:iCs/>
          <w:spacing w:val="4"/>
          <w:sz w:val="20"/>
          <w:szCs w:val="20"/>
          <w:lang w:eastAsia="pl-PL" w:bidi="pl-PL"/>
        </w:rPr>
        <w:t xml:space="preserve"> i art. 305</w:t>
      </w:r>
      <w:r w:rsidRPr="00041776">
        <w:rPr>
          <w:rFonts w:ascii="Lato" w:eastAsia="Times New Roman" w:hAnsi="Lato" w:cs="Arial"/>
          <w:bCs/>
          <w:iCs/>
          <w:spacing w:val="4"/>
          <w:sz w:val="20"/>
          <w:szCs w:val="20"/>
          <w:vertAlign w:val="superscript"/>
          <w:lang w:eastAsia="pl-PL" w:bidi="pl-PL"/>
        </w:rPr>
        <w:t>2</w:t>
      </w:r>
      <w:r w:rsidRPr="00041776">
        <w:rPr>
          <w:rFonts w:ascii="Lato" w:eastAsia="Times New Roman" w:hAnsi="Lato" w:cs="Arial"/>
          <w:bCs/>
          <w:iCs/>
          <w:spacing w:val="4"/>
          <w:sz w:val="20"/>
          <w:szCs w:val="20"/>
          <w:lang w:eastAsia="pl-PL" w:bidi="pl-PL"/>
        </w:rPr>
        <w:t xml:space="preserve"> </w:t>
      </w:r>
      <w:proofErr w:type="spellStart"/>
      <w:r w:rsidRPr="00041776">
        <w:rPr>
          <w:rFonts w:ascii="Lato" w:eastAsia="Times New Roman" w:hAnsi="Lato" w:cs="Arial"/>
          <w:bCs/>
          <w:i/>
          <w:iCs/>
          <w:spacing w:val="4"/>
          <w:sz w:val="20"/>
          <w:szCs w:val="20"/>
          <w:lang w:eastAsia="pl-PL" w:bidi="pl-PL"/>
        </w:rPr>
        <w:t>kc</w:t>
      </w:r>
      <w:proofErr w:type="spellEnd"/>
      <w:r w:rsidRPr="00041776">
        <w:rPr>
          <w:rFonts w:ascii="Lato" w:eastAsia="Times New Roman" w:hAnsi="Lato" w:cs="Arial"/>
          <w:bCs/>
          <w:iCs/>
          <w:spacing w:val="4"/>
          <w:sz w:val="20"/>
          <w:szCs w:val="20"/>
          <w:lang w:eastAsia="pl-PL" w:bidi="pl-PL"/>
        </w:rPr>
        <w:t>, wynika, iż ustanowienie służebności przesyłu i ustalenie wynagrodzenia w zamian za jej ustanowienie jest instytucją prawa rzeczowego i odbywa się na drodze cywilnej, a nie administracyjnej. W ramach przedmiotowego postępowania w sprawie ustalenia lokalizacji ww. inwestycji Wojewoda Mazowiecki orzekł zaś o ustanowieniu na ww.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działce Skarżącego tzw. „służebności publicznej”.</w:t>
      </w:r>
    </w:p>
    <w:p w14:paraId="0856E319" w14:textId="3DC82A9D"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Przepis art. 22 </w:t>
      </w:r>
      <w:r w:rsidRPr="00041776">
        <w:rPr>
          <w:rFonts w:ascii="Lato" w:eastAsia="Times New Roman" w:hAnsi="Lato" w:cs="Arial"/>
          <w:bCs/>
          <w:i/>
          <w:iCs/>
          <w:spacing w:val="4"/>
          <w:sz w:val="20"/>
          <w:szCs w:val="20"/>
          <w:lang w:eastAsia="pl-PL" w:bidi="pl-PL"/>
        </w:rPr>
        <w:t>specustawy przesyłowej</w:t>
      </w:r>
      <w:r w:rsidRPr="00041776">
        <w:rPr>
          <w:rFonts w:ascii="Lato" w:eastAsia="Times New Roman" w:hAnsi="Lato" w:cs="Arial"/>
          <w:bCs/>
          <w:iCs/>
          <w:spacing w:val="4"/>
          <w:sz w:val="20"/>
          <w:szCs w:val="20"/>
          <w:lang w:eastAsia="pl-PL" w:bidi="pl-PL"/>
        </w:rPr>
        <w:t xml:space="preserve">, podobnie jak m.in. art. 24 </w:t>
      </w:r>
      <w:r w:rsidRPr="00041776">
        <w:rPr>
          <w:rFonts w:ascii="Lato" w:eastAsia="Times New Roman" w:hAnsi="Lato" w:cs="Arial"/>
          <w:bCs/>
          <w:i/>
          <w:iCs/>
          <w:spacing w:val="4"/>
          <w:sz w:val="20"/>
          <w:szCs w:val="20"/>
          <w:lang w:eastAsia="pl-PL" w:bidi="pl-PL"/>
        </w:rPr>
        <w:t>specustawy gazowej</w:t>
      </w:r>
      <w:r w:rsidRPr="00041776">
        <w:rPr>
          <w:rFonts w:ascii="Lato" w:eastAsia="Times New Roman" w:hAnsi="Lato" w:cs="Arial"/>
          <w:bCs/>
          <w:iCs/>
          <w:spacing w:val="4"/>
          <w:sz w:val="20"/>
          <w:szCs w:val="20"/>
          <w:lang w:eastAsia="pl-PL" w:bidi="pl-PL"/>
        </w:rPr>
        <w:t>, oraz art.</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30 ustawy z 22 lutego 2019 r. o przygotowaniu i realizacji strategicznych inwestycji w sektorze naftowym (t.j. Dz.U. z 2022 r. poz. 1275, z późn. zm.) na zasadzie </w:t>
      </w:r>
      <w:r w:rsidRPr="00041776">
        <w:rPr>
          <w:rFonts w:ascii="Lato" w:eastAsia="Times New Roman" w:hAnsi="Lato" w:cs="Arial"/>
          <w:bCs/>
          <w:i/>
          <w:iCs/>
          <w:spacing w:val="4"/>
          <w:sz w:val="20"/>
          <w:szCs w:val="20"/>
          <w:lang w:eastAsia="pl-PL" w:bidi="pl-PL"/>
        </w:rPr>
        <w:t xml:space="preserve">lex </w:t>
      </w:r>
      <w:proofErr w:type="spellStart"/>
      <w:r w:rsidRPr="00041776">
        <w:rPr>
          <w:rFonts w:ascii="Lato" w:eastAsia="Times New Roman" w:hAnsi="Lato" w:cs="Arial"/>
          <w:bCs/>
          <w:i/>
          <w:iCs/>
          <w:spacing w:val="4"/>
          <w:sz w:val="20"/>
          <w:szCs w:val="20"/>
          <w:lang w:eastAsia="pl-PL" w:bidi="pl-PL"/>
        </w:rPr>
        <w:t>specialis</w:t>
      </w:r>
      <w:proofErr w:type="spellEnd"/>
      <w:r w:rsidRPr="00041776">
        <w:rPr>
          <w:rFonts w:ascii="Lato" w:eastAsia="Times New Roman" w:hAnsi="Lato" w:cs="Arial"/>
          <w:bCs/>
          <w:iCs/>
          <w:spacing w:val="4"/>
          <w:sz w:val="20"/>
          <w:szCs w:val="20"/>
          <w:lang w:eastAsia="pl-PL" w:bidi="pl-PL"/>
        </w:rPr>
        <w:t xml:space="preserve"> przewiduje szczególny tryb ustanowienia i wykonywania służebności publicznej w stosunku do generalnego rozwiązania dotyczącego służebności publicznej zawartego w art. 124 </w:t>
      </w:r>
      <w:proofErr w:type="spellStart"/>
      <w:r w:rsidRPr="00041776">
        <w:rPr>
          <w:rFonts w:ascii="Lato" w:eastAsia="Times New Roman" w:hAnsi="Lato" w:cs="Arial"/>
          <w:bCs/>
          <w:i/>
          <w:iCs/>
          <w:spacing w:val="4"/>
          <w:sz w:val="20"/>
          <w:szCs w:val="20"/>
          <w:lang w:eastAsia="pl-PL" w:bidi="pl-PL"/>
        </w:rPr>
        <w:t>ugn</w:t>
      </w:r>
      <w:proofErr w:type="spellEnd"/>
      <w:r w:rsidRPr="00041776">
        <w:rPr>
          <w:rFonts w:ascii="Lato" w:eastAsia="Times New Roman" w:hAnsi="Lato" w:cs="Arial"/>
          <w:bCs/>
          <w:iCs/>
          <w:spacing w:val="4"/>
          <w:sz w:val="20"/>
          <w:szCs w:val="20"/>
          <w:lang w:eastAsia="pl-PL" w:bidi="pl-PL"/>
        </w:rPr>
        <w:t>.</w:t>
      </w:r>
    </w:p>
    <w:p w14:paraId="0852DD7F" w14:textId="7CA8C4BD" w:rsidR="00041776" w:rsidRPr="00041776" w:rsidRDefault="00041776" w:rsidP="00041776">
      <w:pPr>
        <w:tabs>
          <w:tab w:val="left" w:pos="9639"/>
        </w:tabs>
        <w:autoSpaceDE w:val="0"/>
        <w:autoSpaceDN w:val="0"/>
        <w:adjustRightInd w:val="0"/>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Konstrukcja prawna służebności publicznej staje się coraz ważniejszym publicznoprawnym instrumentem kształtowania treści prawa własności w rozumieniu art. 140 </w:t>
      </w:r>
      <w:proofErr w:type="spellStart"/>
      <w:r w:rsidRPr="00041776">
        <w:rPr>
          <w:rFonts w:ascii="Lato" w:eastAsia="Times New Roman" w:hAnsi="Lato" w:cs="Arial"/>
          <w:bCs/>
          <w:i/>
          <w:iCs/>
          <w:spacing w:val="4"/>
          <w:sz w:val="20"/>
          <w:szCs w:val="20"/>
          <w:lang w:eastAsia="pl-PL" w:bidi="pl-PL"/>
        </w:rPr>
        <w:t>kc</w:t>
      </w:r>
      <w:proofErr w:type="spellEnd"/>
      <w:r w:rsidRPr="00041776">
        <w:rPr>
          <w:rFonts w:ascii="Lato" w:eastAsia="Times New Roman" w:hAnsi="Lato" w:cs="Arial"/>
          <w:bCs/>
          <w:iCs/>
          <w:spacing w:val="4"/>
          <w:sz w:val="20"/>
          <w:szCs w:val="20"/>
          <w:lang w:eastAsia="pl-PL" w:bidi="pl-PL"/>
        </w:rPr>
        <w:t xml:space="preserve">. Służebność publiczna jest ustanawiana w interesie publicznym, które to pojęcie w polskim systemie prawnym zostało na poziomie ustawowym zdefiniowane w art. 6 </w:t>
      </w:r>
      <w:proofErr w:type="spellStart"/>
      <w:r w:rsidRPr="00041776">
        <w:rPr>
          <w:rFonts w:ascii="Lato" w:eastAsia="Times New Roman" w:hAnsi="Lato" w:cs="Arial"/>
          <w:bCs/>
          <w:i/>
          <w:iCs/>
          <w:spacing w:val="4"/>
          <w:sz w:val="20"/>
          <w:szCs w:val="20"/>
          <w:lang w:eastAsia="pl-PL" w:bidi="pl-PL"/>
        </w:rPr>
        <w:t>ugn</w:t>
      </w:r>
      <w:proofErr w:type="spellEnd"/>
      <w:r w:rsidRPr="00041776">
        <w:rPr>
          <w:rFonts w:ascii="Lato" w:eastAsia="Times New Roman" w:hAnsi="Lato" w:cs="Arial"/>
          <w:bCs/>
          <w:iCs/>
          <w:spacing w:val="4"/>
          <w:sz w:val="20"/>
          <w:szCs w:val="20"/>
          <w:lang w:eastAsia="pl-PL" w:bidi="pl-PL"/>
        </w:rPr>
        <w:t>,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w:t>
      </w:r>
      <w:r w:rsidR="00396C44">
        <w:rPr>
          <w:rFonts w:ascii="Lato" w:eastAsia="Times New Roman" w:hAnsi="Lato" w:cs="Arial"/>
          <w:bCs/>
          <w:iCs/>
          <w:spacing w:val="4"/>
          <w:sz w:val="20"/>
          <w:szCs w:val="20"/>
          <w:lang w:eastAsia="pl-PL" w:bidi="pl-PL"/>
        </w:rPr>
        <w:t> </w:t>
      </w:r>
      <w:r w:rsidRPr="00041776">
        <w:rPr>
          <w:rFonts w:ascii="Lato" w:eastAsia="Times New Roman" w:hAnsi="Lato" w:cs="Arial"/>
          <w:bCs/>
          <w:iCs/>
          <w:spacing w:val="4"/>
          <w:sz w:val="20"/>
          <w:szCs w:val="20"/>
          <w:lang w:eastAsia="pl-PL" w:bidi="pl-PL"/>
        </w:rPr>
        <w:t xml:space="preserve">interesie publicznym (por. M. </w:t>
      </w:r>
      <w:proofErr w:type="spellStart"/>
      <w:r w:rsidRPr="00041776">
        <w:rPr>
          <w:rFonts w:ascii="Lato" w:eastAsia="Times New Roman" w:hAnsi="Lato" w:cs="Arial"/>
          <w:bCs/>
          <w:iCs/>
          <w:spacing w:val="4"/>
          <w:sz w:val="20"/>
          <w:szCs w:val="20"/>
          <w:lang w:eastAsia="pl-PL" w:bidi="pl-PL"/>
        </w:rPr>
        <w:t>Gdesz</w:t>
      </w:r>
      <w:proofErr w:type="spellEnd"/>
      <w:r w:rsidRPr="00041776">
        <w:rPr>
          <w:rFonts w:ascii="Lato" w:eastAsia="Times New Roman" w:hAnsi="Lato" w:cs="Arial"/>
          <w:bCs/>
          <w:iCs/>
          <w:spacing w:val="4"/>
          <w:sz w:val="20"/>
          <w:szCs w:val="20"/>
          <w:lang w:eastAsia="pl-PL" w:bidi="pl-PL"/>
        </w:rPr>
        <w:t xml:space="preserve">, A. </w:t>
      </w:r>
      <w:proofErr w:type="spellStart"/>
      <w:r w:rsidRPr="00041776">
        <w:rPr>
          <w:rFonts w:ascii="Lato" w:eastAsia="Times New Roman" w:hAnsi="Lato" w:cs="Arial"/>
          <w:bCs/>
          <w:iCs/>
          <w:spacing w:val="4"/>
          <w:sz w:val="20"/>
          <w:szCs w:val="20"/>
          <w:lang w:eastAsia="pl-PL" w:bidi="pl-PL"/>
        </w:rPr>
        <w:t>Milicka-Stojek</w:t>
      </w:r>
      <w:proofErr w:type="spellEnd"/>
      <w:r w:rsidRPr="00041776">
        <w:rPr>
          <w:rFonts w:ascii="Lato" w:eastAsia="Times New Roman" w:hAnsi="Lato" w:cs="Arial"/>
          <w:bCs/>
          <w:iCs/>
          <w:spacing w:val="4"/>
          <w:sz w:val="20"/>
          <w:szCs w:val="20"/>
          <w:lang w:eastAsia="pl-PL" w:bidi="pl-PL"/>
        </w:rPr>
        <w:t>, C. Kowalczyk, D. Konieczny: „Aspekty prawne i ekonomiczne administracyjnego ograniczenia korzystania z nieruchomości – służebność publiczna i odszkodowania”, wyd. Instytut Infrastruktury Liniowej, Olsztyn 2016).</w:t>
      </w:r>
    </w:p>
    <w:p w14:paraId="6E081971" w14:textId="77777777" w:rsidR="00041776" w:rsidRPr="00041776" w:rsidRDefault="00041776" w:rsidP="00041776">
      <w:pPr>
        <w:autoSpaceDE w:val="0"/>
        <w:autoSpaceDN w:val="0"/>
        <w:adjustRightInd w:val="0"/>
        <w:spacing w:after="240" w:line="240" w:lineRule="exact"/>
        <w:jc w:val="both"/>
        <w:rPr>
          <w:rFonts w:ascii="Lato" w:eastAsia="Times New Roman" w:hAnsi="Lato" w:cs="Arial"/>
          <w:color w:val="000000"/>
          <w:spacing w:val="4"/>
          <w:sz w:val="20"/>
          <w:szCs w:val="20"/>
          <w:lang w:eastAsia="pl-PL"/>
        </w:rPr>
      </w:pPr>
      <w:r w:rsidRPr="00041776">
        <w:rPr>
          <w:rFonts w:ascii="Lato" w:eastAsia="Times New Roman" w:hAnsi="Lato" w:cs="Arial"/>
          <w:color w:val="000000"/>
          <w:spacing w:val="4"/>
          <w:sz w:val="20"/>
          <w:szCs w:val="20"/>
          <w:lang w:eastAsia="pl-PL"/>
        </w:rPr>
        <w:t xml:space="preserve">W niniejszej sprawie, ww. działka Skarżącego została wymieniona w pkt II </w:t>
      </w:r>
      <w:r w:rsidRPr="00041776">
        <w:rPr>
          <w:rFonts w:ascii="Lato" w:eastAsia="Times New Roman" w:hAnsi="Lato" w:cs="Arial"/>
          <w:i/>
          <w:color w:val="000000"/>
          <w:spacing w:val="4"/>
          <w:sz w:val="20"/>
          <w:szCs w:val="20"/>
          <w:lang w:eastAsia="pl-PL"/>
        </w:rPr>
        <w:t>decyzji Wojewody Mazowieckiego</w:t>
      </w:r>
      <w:r w:rsidRPr="00041776">
        <w:rPr>
          <w:rFonts w:ascii="Lato" w:eastAsia="Times New Roman" w:hAnsi="Lato" w:cs="Arial"/>
          <w:color w:val="000000"/>
          <w:spacing w:val="4"/>
          <w:sz w:val="20"/>
          <w:szCs w:val="20"/>
          <w:lang w:eastAsia="pl-PL"/>
        </w:rPr>
        <w:t xml:space="preserve"> (str. 6 ww. decyzji Tabeli nr 1) dotyczącym ograniczeń sposobu w korzystaniu z nieruchomości (art. 8 ust. 1 pkt 8 w zw. z art. art. 22 ust. 1 </w:t>
      </w:r>
      <w:r w:rsidRPr="00041776">
        <w:rPr>
          <w:rFonts w:ascii="Lato" w:eastAsia="Times New Roman" w:hAnsi="Lato" w:cs="Arial"/>
          <w:i/>
          <w:color w:val="000000"/>
          <w:spacing w:val="4"/>
          <w:sz w:val="20"/>
          <w:szCs w:val="20"/>
          <w:lang w:eastAsia="pl-PL"/>
        </w:rPr>
        <w:t>specustawy przesyłowej</w:t>
      </w:r>
      <w:r w:rsidRPr="00041776">
        <w:rPr>
          <w:rFonts w:ascii="Lato" w:eastAsia="Times New Roman" w:hAnsi="Lato" w:cs="Arial"/>
          <w:color w:val="000000"/>
          <w:spacing w:val="4"/>
          <w:sz w:val="20"/>
          <w:szCs w:val="20"/>
          <w:lang w:eastAsia="pl-PL"/>
        </w:rPr>
        <w:t>).</w:t>
      </w:r>
    </w:p>
    <w:p w14:paraId="47C4E8C1" w14:textId="77777777"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W związku z powyższym, ww. zarzut należało uznać za niezasadny, gdyż Wojewoda poprawnie ustanowił służebność publiczną w oparciu o przepisy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color w:val="000000"/>
          <w:spacing w:val="4"/>
          <w:sz w:val="20"/>
          <w:szCs w:val="20"/>
          <w:lang w:eastAsia="pl-PL"/>
        </w:rPr>
        <w:t xml:space="preserve">. </w:t>
      </w:r>
    </w:p>
    <w:p w14:paraId="682212BF" w14:textId="77777777" w:rsidR="00041776" w:rsidRPr="00041776" w:rsidRDefault="00041776" w:rsidP="00041776">
      <w:pPr>
        <w:autoSpaceDE w:val="0"/>
        <w:autoSpaceDN w:val="0"/>
        <w:adjustRightInd w:val="0"/>
        <w:spacing w:after="240" w:line="240" w:lineRule="exact"/>
        <w:jc w:val="both"/>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t>Bez wpływu należy uznać także kwestie dotyczące braku zgody Skarżącego na ingerencję w jego prawo własności, prowadzone rozmowy z inwestorem czy negocjacje wysokości wynagrodzenia za ustanowienie służebności przesyłu.</w:t>
      </w:r>
    </w:p>
    <w:p w14:paraId="7E361308" w14:textId="4EE0917C"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lastRenderedPageBreak/>
        <w:t xml:space="preserve">Wyjaśnienia wymaga, że brak zgody Skarżącego na ww. ograniczenie sposobu korzystania z nieruchomości oznaczonej jako działka nr 817, w koncepcji przyjętej przez </w:t>
      </w:r>
      <w:r w:rsidRPr="00041776">
        <w:rPr>
          <w:rFonts w:ascii="Lato" w:eastAsia="Times New Roman" w:hAnsi="Lato" w:cs="Arial"/>
          <w:bCs/>
          <w:i/>
          <w:color w:val="000000"/>
          <w:spacing w:val="4"/>
          <w:sz w:val="20"/>
          <w:szCs w:val="20"/>
          <w:lang w:eastAsia="pl-PL"/>
        </w:rPr>
        <w:t>inwestora</w:t>
      </w:r>
      <w:r w:rsidRPr="00041776">
        <w:rPr>
          <w:rFonts w:ascii="Lato" w:eastAsia="Times New Roman" w:hAnsi="Lato" w:cs="Arial"/>
          <w:bCs/>
          <w:color w:val="000000"/>
          <w:spacing w:val="4"/>
          <w:sz w:val="20"/>
          <w:szCs w:val="20"/>
          <w:lang w:eastAsia="pl-PL"/>
        </w:rPr>
        <w:t xml:space="preserve"> i zatwierdzonej w </w:t>
      </w:r>
      <w:r w:rsidRPr="00041776">
        <w:rPr>
          <w:rFonts w:ascii="Lato" w:eastAsia="Times New Roman" w:hAnsi="Lato" w:cs="Arial"/>
          <w:bCs/>
          <w:i/>
          <w:color w:val="000000"/>
          <w:spacing w:val="4"/>
          <w:sz w:val="20"/>
          <w:szCs w:val="20"/>
          <w:lang w:eastAsia="pl-PL"/>
        </w:rPr>
        <w:t xml:space="preserve">decyzji </w:t>
      </w:r>
      <w:r w:rsidRPr="00041776">
        <w:rPr>
          <w:rFonts w:ascii="Lato" w:eastAsia="Times New Roman" w:hAnsi="Lato" w:cs="Arial"/>
          <w:bCs/>
          <w:i/>
          <w:color w:val="000000"/>
          <w:spacing w:val="4"/>
          <w:sz w:val="20"/>
          <w:szCs w:val="20"/>
          <w:lang w:eastAsia="pl-PL" w:bidi="pl-PL"/>
        </w:rPr>
        <w:t>Wojewody Mazowieckiego</w:t>
      </w:r>
      <w:r w:rsidRPr="00041776">
        <w:rPr>
          <w:rFonts w:ascii="Lato" w:eastAsia="Times New Roman" w:hAnsi="Lato" w:cs="Arial"/>
          <w:bCs/>
          <w:color w:val="000000"/>
          <w:spacing w:val="4"/>
          <w:sz w:val="20"/>
          <w:szCs w:val="20"/>
          <w:lang w:eastAsia="pl-PL"/>
        </w:rPr>
        <w:t xml:space="preserve">, nie stanowi o wadliwości zaskarżonej decyzji, gdyż przepisy obowiązującego prawa, w tym przepisy </w:t>
      </w:r>
      <w:r w:rsidRPr="00041776">
        <w:rPr>
          <w:rFonts w:ascii="Lato" w:eastAsia="Times New Roman" w:hAnsi="Lato" w:cs="Arial"/>
          <w:bCs/>
          <w:i/>
          <w:color w:val="000000"/>
          <w:spacing w:val="4"/>
          <w:sz w:val="20"/>
          <w:szCs w:val="20"/>
          <w:lang w:eastAsia="pl-PL"/>
        </w:rPr>
        <w:t>specustawy przesyłowej</w:t>
      </w:r>
      <w:r w:rsidRPr="00041776">
        <w:rPr>
          <w:rFonts w:ascii="Lato" w:eastAsia="Times New Roman" w:hAnsi="Lato" w:cs="Arial"/>
          <w:bCs/>
          <w:color w:val="000000"/>
          <w:spacing w:val="4"/>
          <w:sz w:val="20"/>
          <w:szCs w:val="20"/>
          <w:lang w:eastAsia="pl-PL"/>
        </w:rPr>
        <w:t xml:space="preserve">, nie uzależniają </w:t>
      </w:r>
      <w:r w:rsidRPr="00041776">
        <w:rPr>
          <w:rFonts w:ascii="Lato" w:eastAsia="Times New Roman" w:hAnsi="Lato" w:cs="Arial"/>
          <w:bCs/>
          <w:iCs/>
          <w:color w:val="000000"/>
          <w:spacing w:val="4"/>
          <w:sz w:val="20"/>
          <w:szCs w:val="20"/>
          <w:lang w:eastAsia="pl-PL"/>
        </w:rPr>
        <w:t>wydania decyzji o ustaleniu lokalizacji strategicznej inwestycji w zakresie sieci przesyłowej na</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danej nieruchomości</w:t>
      </w:r>
      <w:r w:rsidRPr="00041776">
        <w:rPr>
          <w:rFonts w:ascii="Lato" w:eastAsia="Times New Roman" w:hAnsi="Lato" w:cs="Arial"/>
          <w:bCs/>
          <w:color w:val="000000"/>
          <w:spacing w:val="4"/>
          <w:sz w:val="20"/>
          <w:szCs w:val="20"/>
          <w:lang w:eastAsia="pl-PL"/>
        </w:rPr>
        <w:t xml:space="preserve"> od wyrażenia na to zgody podmiotu będącego właścicielem bądź użytkownikiem wieczystym tejże nieruchomości.</w:t>
      </w:r>
    </w:p>
    <w:p w14:paraId="7B851E73" w14:textId="77777777" w:rsidR="00041776" w:rsidRPr="00041776" w:rsidRDefault="00041776" w:rsidP="00041776">
      <w:pPr>
        <w:autoSpaceDE w:val="0"/>
        <w:autoSpaceDN w:val="0"/>
        <w:adjustRightInd w:val="0"/>
        <w:spacing w:after="240" w:line="240" w:lineRule="exact"/>
        <w:jc w:val="both"/>
        <w:rPr>
          <w:rFonts w:ascii="Lato" w:eastAsia="Times New Roman" w:hAnsi="Lato" w:cs="Arial"/>
          <w:iCs/>
          <w:spacing w:val="4"/>
          <w:sz w:val="20"/>
          <w:szCs w:val="20"/>
          <w:lang w:eastAsia="pl-PL"/>
        </w:rPr>
      </w:pPr>
      <w:r w:rsidRPr="00041776">
        <w:rPr>
          <w:rFonts w:ascii="Lato" w:eastAsia="Times New Roman" w:hAnsi="Lato" w:cs="Arial"/>
          <w:spacing w:val="4"/>
          <w:sz w:val="20"/>
          <w:szCs w:val="20"/>
          <w:lang w:eastAsia="pl-PL"/>
        </w:rPr>
        <w:t xml:space="preserve">Dla oceny </w:t>
      </w:r>
      <w:r w:rsidRPr="00041776">
        <w:rPr>
          <w:rFonts w:ascii="Lato" w:eastAsia="Times New Roman" w:hAnsi="Lato" w:cs="Arial"/>
          <w:iCs/>
          <w:spacing w:val="4"/>
          <w:sz w:val="20"/>
          <w:szCs w:val="20"/>
          <w:lang w:eastAsia="pl-PL"/>
        </w:rPr>
        <w:t xml:space="preserve">prawidłowości wydanej decyzji nie mają także znaczenia nieformalne ustalenia/rozmowy z inwestorem. Organ bada wyłącznie czy wniosek złożony przez inwestora odpowiada prawnym wymaganiom podyktowanym przez przepisy </w:t>
      </w:r>
      <w:r w:rsidRPr="00041776">
        <w:rPr>
          <w:rFonts w:ascii="Lato" w:eastAsia="Times New Roman" w:hAnsi="Lato" w:cs="Arial"/>
          <w:i/>
          <w:spacing w:val="4"/>
          <w:sz w:val="20"/>
          <w:szCs w:val="20"/>
          <w:lang w:eastAsia="pl-PL"/>
        </w:rPr>
        <w:t>specustawy przesyłowej</w:t>
      </w:r>
      <w:r w:rsidRPr="00041776">
        <w:rPr>
          <w:rFonts w:ascii="Lato" w:eastAsia="Times New Roman" w:hAnsi="Lato" w:cs="Arial"/>
          <w:iCs/>
          <w:spacing w:val="4"/>
          <w:sz w:val="20"/>
          <w:szCs w:val="20"/>
          <w:lang w:eastAsia="pl-PL"/>
        </w:rPr>
        <w:t>.</w:t>
      </w:r>
    </w:p>
    <w:p w14:paraId="3CEE2E6B" w14:textId="0983172C"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Za chybiony należy uznać zarzut dotyczący naruszenia przez organ I instancji art. 7 </w:t>
      </w:r>
      <w:r w:rsidRPr="00041776">
        <w:rPr>
          <w:rFonts w:ascii="Lato" w:eastAsia="Times New Roman" w:hAnsi="Lato" w:cs="Arial"/>
          <w:bCs/>
          <w:i/>
          <w:color w:val="000000"/>
          <w:spacing w:val="4"/>
          <w:sz w:val="20"/>
          <w:szCs w:val="20"/>
          <w:lang w:eastAsia="pl-PL"/>
        </w:rPr>
        <w:t>kpa</w:t>
      </w:r>
      <w:r w:rsidRPr="00041776">
        <w:rPr>
          <w:rFonts w:ascii="Lato" w:eastAsia="Times New Roman" w:hAnsi="Lato" w:cs="Arial"/>
          <w:bCs/>
          <w:color w:val="000000"/>
          <w:spacing w:val="4"/>
          <w:sz w:val="20"/>
          <w:szCs w:val="20"/>
          <w:lang w:eastAsia="pl-PL"/>
        </w:rPr>
        <w:t xml:space="preserve">, art. 8 </w:t>
      </w:r>
      <w:r w:rsidRPr="00041776">
        <w:rPr>
          <w:rFonts w:ascii="Lato" w:eastAsia="Times New Roman" w:hAnsi="Lato" w:cs="Arial"/>
          <w:bCs/>
          <w:i/>
          <w:color w:val="000000"/>
          <w:spacing w:val="4"/>
          <w:sz w:val="20"/>
          <w:szCs w:val="20"/>
          <w:lang w:eastAsia="pl-PL"/>
        </w:rPr>
        <w:t>kpa</w:t>
      </w:r>
      <w:r w:rsidRPr="00041776">
        <w:rPr>
          <w:rFonts w:ascii="Lato" w:eastAsia="Times New Roman" w:hAnsi="Lato" w:cs="Arial"/>
          <w:bCs/>
          <w:color w:val="000000"/>
          <w:spacing w:val="4"/>
          <w:sz w:val="20"/>
          <w:szCs w:val="20"/>
          <w:lang w:eastAsia="pl-PL"/>
        </w:rPr>
        <w:t xml:space="preserve">, art. 9 </w:t>
      </w:r>
      <w:r w:rsidRPr="00041776">
        <w:rPr>
          <w:rFonts w:ascii="Lato" w:eastAsia="Times New Roman" w:hAnsi="Lato" w:cs="Arial"/>
          <w:bCs/>
          <w:i/>
          <w:color w:val="000000"/>
          <w:spacing w:val="4"/>
          <w:sz w:val="20"/>
          <w:szCs w:val="20"/>
          <w:lang w:eastAsia="pl-PL"/>
        </w:rPr>
        <w:t>kpa</w:t>
      </w:r>
      <w:r w:rsidRPr="00041776">
        <w:rPr>
          <w:rFonts w:ascii="Lato" w:eastAsia="Times New Roman" w:hAnsi="Lato" w:cs="Arial"/>
          <w:bCs/>
          <w:color w:val="000000"/>
          <w:spacing w:val="4"/>
          <w:sz w:val="20"/>
          <w:szCs w:val="20"/>
          <w:lang w:eastAsia="pl-PL"/>
        </w:rPr>
        <w:t xml:space="preserve">, art. 77 § 1 </w:t>
      </w:r>
      <w:r w:rsidRPr="00041776">
        <w:rPr>
          <w:rFonts w:ascii="Lato" w:eastAsia="Times New Roman" w:hAnsi="Lato" w:cs="Arial"/>
          <w:bCs/>
          <w:i/>
          <w:color w:val="000000"/>
          <w:spacing w:val="4"/>
          <w:sz w:val="20"/>
          <w:szCs w:val="20"/>
          <w:lang w:eastAsia="pl-PL"/>
        </w:rPr>
        <w:t>kpa</w:t>
      </w:r>
      <w:r w:rsidRPr="00041776">
        <w:rPr>
          <w:rFonts w:ascii="Lato" w:eastAsia="Times New Roman" w:hAnsi="Lato" w:cs="Arial"/>
          <w:bCs/>
          <w:color w:val="000000"/>
          <w:spacing w:val="4"/>
          <w:sz w:val="20"/>
          <w:szCs w:val="20"/>
          <w:lang w:eastAsia="pl-PL"/>
        </w:rPr>
        <w:t xml:space="preserve"> i art. 107 § 3 </w:t>
      </w:r>
      <w:r w:rsidRPr="00041776">
        <w:rPr>
          <w:rFonts w:ascii="Lato" w:eastAsia="Times New Roman" w:hAnsi="Lato" w:cs="Arial"/>
          <w:bCs/>
          <w:i/>
          <w:color w:val="000000"/>
          <w:spacing w:val="4"/>
          <w:sz w:val="20"/>
          <w:szCs w:val="20"/>
          <w:lang w:eastAsia="pl-PL"/>
        </w:rPr>
        <w:t>kpa</w:t>
      </w:r>
      <w:r w:rsidRPr="00041776">
        <w:rPr>
          <w:rFonts w:ascii="Lato" w:eastAsia="Times New Roman" w:hAnsi="Lato" w:cs="Arial"/>
          <w:bCs/>
          <w:color w:val="000000"/>
          <w:spacing w:val="4"/>
          <w:sz w:val="20"/>
          <w:szCs w:val="20"/>
          <w:lang w:eastAsia="pl-PL"/>
        </w:rPr>
        <w:t xml:space="preserve"> w zw. z art. 22 ust. 1 </w:t>
      </w:r>
      <w:r w:rsidRPr="00041776">
        <w:rPr>
          <w:rFonts w:ascii="Lato" w:eastAsia="Times New Roman" w:hAnsi="Lato" w:cs="Arial"/>
          <w:bCs/>
          <w:i/>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w:t>
      </w:r>
      <w:r w:rsidRPr="00041776">
        <w:rPr>
          <w:rFonts w:ascii="Lato" w:eastAsia="Times New Roman" w:hAnsi="Lato" w:cs="Arial"/>
          <w:bCs/>
          <w:i/>
          <w:color w:val="000000"/>
          <w:spacing w:val="4"/>
          <w:sz w:val="20"/>
          <w:szCs w:val="20"/>
          <w:lang w:eastAsia="pl-PL"/>
        </w:rPr>
        <w:t xml:space="preserve"> </w:t>
      </w:r>
      <w:r w:rsidRPr="00041776">
        <w:rPr>
          <w:rFonts w:ascii="Lato" w:eastAsia="Times New Roman" w:hAnsi="Lato" w:cs="Arial"/>
          <w:bCs/>
          <w:color w:val="000000"/>
          <w:spacing w:val="4"/>
          <w:sz w:val="20"/>
          <w:szCs w:val="20"/>
          <w:lang w:eastAsia="pl-PL"/>
        </w:rPr>
        <w:t>poprzez „niezastosowanie ww. przepisów, organ nie określił w sposób prawidłowy lokalizacji i</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powierzchni ograniczenia sposobu korzystania z nieruchomości będącej przedmiotem zaskarżonej decyzji”.</w:t>
      </w:r>
    </w:p>
    <w:p w14:paraId="18779677" w14:textId="0DD84219" w:rsidR="00041776" w:rsidRPr="00041776" w:rsidRDefault="00041776" w:rsidP="00041776">
      <w:pPr>
        <w:autoSpaceDE w:val="0"/>
        <w:autoSpaceDN w:val="0"/>
        <w:adjustRightInd w:val="0"/>
        <w:spacing w:after="240" w:line="240" w:lineRule="exact"/>
        <w:jc w:val="both"/>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t xml:space="preserve">Przepisy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 xml:space="preserve"> nie nakładają na inwestora obowiązku określenia powierzchni ustanowionych ograniczeń w sposobie korzystania z nieruchomości. Zgodnie z art. 4 ust. 1 pkt 10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 xml:space="preserve"> wniosek o wydanie decyzji o ustaleniu lokalizacji strategicznej inwestycji w zakresie sieci przesyłowej zawiera jedynie wskazanie nieruchomości, w stosunku do</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 xml:space="preserve">których decyzja o ustaleniu lokalizacji strategicznej inwestycji w zakresie sieci przesyłowej ma wywołać skutek, o którym mowa w art. 22 ust. 1 </w:t>
      </w:r>
      <w:r w:rsidRPr="00041776">
        <w:rPr>
          <w:rFonts w:ascii="Lato" w:eastAsia="Times New Roman" w:hAnsi="Lato" w:cs="Arial"/>
          <w:bCs/>
          <w:i/>
          <w:color w:val="000000"/>
          <w:spacing w:val="4"/>
          <w:sz w:val="20"/>
          <w:szCs w:val="20"/>
          <w:lang w:eastAsia="pl-PL"/>
        </w:rPr>
        <w:t>specustawy przesyłowej</w:t>
      </w:r>
      <w:r w:rsidRPr="00041776">
        <w:rPr>
          <w:rFonts w:ascii="Lato" w:eastAsia="Times New Roman" w:hAnsi="Lato" w:cs="Arial"/>
          <w:bCs/>
          <w:iCs/>
          <w:color w:val="000000"/>
          <w:spacing w:val="4"/>
          <w:sz w:val="20"/>
          <w:szCs w:val="20"/>
          <w:lang w:eastAsia="pl-PL"/>
        </w:rPr>
        <w:t>,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strategiczna inwestycja w zakresie sieci przesyłowej wymaga budowy lub przebudowy zjazdów na tych gruntach; jeżeli strategiczna inwestycja 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 przypadku gdy strategiczna inwestycja w zakresie sieci przesyłowej wymaga budowy zjazdów, inwestor określa także lokalizację i parametry techniczne zjazdów, a gdy wymaga przebudowy zjazdów - ich parametry techniczne.</w:t>
      </w:r>
    </w:p>
    <w:p w14:paraId="3ED413AB" w14:textId="04FB58D9" w:rsidR="00041776" w:rsidRPr="00041776" w:rsidRDefault="00041776" w:rsidP="00041776">
      <w:pPr>
        <w:spacing w:after="240" w:line="240" w:lineRule="exact"/>
        <w:ind w:right="23"/>
        <w:jc w:val="both"/>
        <w:rPr>
          <w:rFonts w:ascii="Lato" w:eastAsia="Times New Roman" w:hAnsi="Lato" w:cs="Arial"/>
          <w:bCs/>
          <w:spacing w:val="4"/>
          <w:sz w:val="20"/>
          <w:szCs w:val="20"/>
          <w:lang w:eastAsia="pl-PL"/>
        </w:rPr>
      </w:pPr>
      <w:r w:rsidRPr="00041776">
        <w:rPr>
          <w:rFonts w:ascii="Lato" w:eastAsia="Times New Roman" w:hAnsi="Lato" w:cs="Arial"/>
          <w:bCs/>
          <w:spacing w:val="4"/>
          <w:sz w:val="20"/>
          <w:szCs w:val="20"/>
          <w:lang w:eastAsia="pl-PL"/>
        </w:rPr>
        <w:t>Zgodnie ze stanowiskiem wyrażonym m.in. w przywołanym już wyroku Wojewódzkiego Sądu Administracyjnego w Warszawie z dnia 9 września 2020 r., sygn. akt IV SA/</w:t>
      </w:r>
      <w:proofErr w:type="spellStart"/>
      <w:r w:rsidRPr="00041776">
        <w:rPr>
          <w:rFonts w:ascii="Lato" w:eastAsia="Times New Roman" w:hAnsi="Lato" w:cs="Arial"/>
          <w:bCs/>
          <w:spacing w:val="4"/>
          <w:sz w:val="20"/>
          <w:szCs w:val="20"/>
          <w:lang w:eastAsia="pl-PL"/>
        </w:rPr>
        <w:t>Wa</w:t>
      </w:r>
      <w:proofErr w:type="spellEnd"/>
      <w:r w:rsidRPr="00041776">
        <w:rPr>
          <w:rFonts w:ascii="Lato" w:eastAsia="Times New Roman" w:hAnsi="Lato" w:cs="Arial"/>
          <w:bCs/>
          <w:spacing w:val="4"/>
          <w:sz w:val="20"/>
          <w:szCs w:val="20"/>
          <w:lang w:eastAsia="pl-PL"/>
        </w:rPr>
        <w:t xml:space="preserve"> 594/20, przepisy </w:t>
      </w:r>
      <w:r w:rsidRPr="00041776">
        <w:rPr>
          <w:rFonts w:ascii="Lato" w:eastAsia="Times New Roman" w:hAnsi="Lato" w:cs="Arial"/>
          <w:bCs/>
          <w:i/>
          <w:spacing w:val="4"/>
          <w:sz w:val="20"/>
          <w:szCs w:val="20"/>
          <w:lang w:eastAsia="pl-PL"/>
        </w:rPr>
        <w:t>specustawy przesyłowej</w:t>
      </w:r>
      <w:r w:rsidRPr="00041776">
        <w:rPr>
          <w:rFonts w:ascii="Lato" w:eastAsia="Times New Roman" w:hAnsi="Lato" w:cs="Arial"/>
          <w:bCs/>
          <w:spacing w:val="4"/>
          <w:sz w:val="20"/>
          <w:szCs w:val="20"/>
          <w:lang w:eastAsia="pl-PL"/>
        </w:rPr>
        <w:t xml:space="preserve"> nie zobowiązują wnioskodawcy do szczegółowego określenia we wniosku na czym faktycznie/konkretnie będzie polegało ograniczenie w korzystaniu z nieruchomości wynikające z treści art. 22 ust. 1 </w:t>
      </w:r>
      <w:r w:rsidRPr="00041776">
        <w:rPr>
          <w:rFonts w:ascii="Lato" w:eastAsia="Times New Roman" w:hAnsi="Lato" w:cs="Arial"/>
          <w:bCs/>
          <w:i/>
          <w:spacing w:val="4"/>
          <w:sz w:val="20"/>
          <w:szCs w:val="20"/>
          <w:lang w:eastAsia="pl-PL"/>
        </w:rPr>
        <w:t>specustawy przesyłowej</w:t>
      </w:r>
      <w:r w:rsidRPr="00041776">
        <w:rPr>
          <w:rFonts w:ascii="Lato" w:eastAsia="Times New Roman" w:hAnsi="Lato" w:cs="Arial"/>
          <w:bCs/>
          <w:spacing w:val="4"/>
          <w:sz w:val="20"/>
          <w:szCs w:val="20"/>
          <w:lang w:eastAsia="pl-PL"/>
        </w:rPr>
        <w:t>. Ponadto, niemożliwe jest wymaganie od</w:t>
      </w:r>
      <w:r w:rsidR="00396C44">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organu rozstrzygającego na tym etapie procesu inwestycyjnego, aby już w tym momencie inwestycji szczegółowo określił w decyzji lokalizacyjnej zakres ograniczenia. Prawidłowe jest stanowisko, że </w:t>
      </w:r>
      <w:r w:rsidRPr="00041776">
        <w:rPr>
          <w:rFonts w:ascii="Lato" w:eastAsia="Times New Roman" w:hAnsi="Lato" w:cs="Arial"/>
          <w:bCs/>
          <w:i/>
          <w:spacing w:val="4"/>
          <w:sz w:val="20"/>
          <w:szCs w:val="20"/>
          <w:lang w:eastAsia="pl-PL"/>
        </w:rPr>
        <w:t>specustawa przesyłowa</w:t>
      </w:r>
      <w:r w:rsidRPr="00041776">
        <w:rPr>
          <w:rFonts w:ascii="Lato" w:eastAsia="Times New Roman" w:hAnsi="Lato" w:cs="Arial"/>
          <w:bCs/>
          <w:spacing w:val="4"/>
          <w:sz w:val="20"/>
          <w:szCs w:val="20"/>
          <w:lang w:eastAsia="pl-PL"/>
        </w:rPr>
        <w:t xml:space="preserve"> określa jedynie "ogólny katalog" ograniczeń w związku z</w:t>
      </w:r>
      <w:r w:rsidR="00396C44">
        <w:rPr>
          <w:rFonts w:ascii="Lato" w:eastAsia="Times New Roman" w:hAnsi="Lato" w:cs="Arial"/>
          <w:bCs/>
          <w:spacing w:val="4"/>
          <w:sz w:val="20"/>
          <w:szCs w:val="20"/>
          <w:lang w:eastAsia="pl-PL"/>
        </w:rPr>
        <w:t> </w:t>
      </w:r>
      <w:r w:rsidRPr="00041776">
        <w:rPr>
          <w:rFonts w:ascii="Lato" w:eastAsia="Times New Roman" w:hAnsi="Lato" w:cs="Arial"/>
          <w:bCs/>
          <w:spacing w:val="4"/>
          <w:sz w:val="20"/>
          <w:szCs w:val="20"/>
          <w:lang w:eastAsia="pl-PL"/>
        </w:rPr>
        <w:t xml:space="preserve">realizacją zamierzenia inwestycyjnego, a decyzja o ustaleniu lokalizacji przedmiotowej inwestycji jest pierwszą z cyklu decyzji wydawanych w procesie inwestycyjnym. </w:t>
      </w:r>
    </w:p>
    <w:p w14:paraId="6903690D" w14:textId="518744CE"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iCs/>
          <w:color w:val="000000"/>
          <w:spacing w:val="4"/>
          <w:sz w:val="20"/>
          <w:szCs w:val="20"/>
          <w:lang w:eastAsia="pl-PL"/>
        </w:rPr>
        <w:t xml:space="preserve">Jeśli zaś chodzi o obszar ograniczenia w sposobie korzystania z działki nr 817, </w:t>
      </w:r>
      <w:r w:rsidRPr="00041776">
        <w:rPr>
          <w:rFonts w:ascii="Lato" w:eastAsia="Times New Roman" w:hAnsi="Lato" w:cs="Arial"/>
          <w:spacing w:val="4"/>
          <w:sz w:val="20"/>
          <w:szCs w:val="20"/>
          <w:lang w:eastAsia="pl-PL"/>
        </w:rPr>
        <w:t>obręb 32 – Suchcice, gmina Czerwin</w:t>
      </w:r>
      <w:r w:rsidRPr="00041776">
        <w:rPr>
          <w:rFonts w:ascii="Lato" w:eastAsia="Times New Roman" w:hAnsi="Lato" w:cs="Arial"/>
          <w:bCs/>
          <w:iCs/>
          <w:color w:val="000000"/>
          <w:spacing w:val="4"/>
          <w:sz w:val="20"/>
          <w:szCs w:val="20"/>
          <w:lang w:eastAsia="pl-PL"/>
        </w:rPr>
        <w:t>, stanowiącej własność Skarżącego, zauważyć należy, iż – jak wynika z</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
          <w:iCs/>
          <w:color w:val="000000"/>
          <w:spacing w:val="4"/>
          <w:sz w:val="20"/>
          <w:szCs w:val="20"/>
          <w:lang w:eastAsia="pl-PL"/>
        </w:rPr>
        <w:t>decyzji Wojewody Mazowieckiego</w:t>
      </w:r>
      <w:r w:rsidRPr="00041776">
        <w:rPr>
          <w:rFonts w:ascii="Lato" w:eastAsia="Times New Roman" w:hAnsi="Lato" w:cs="Arial"/>
          <w:bCs/>
          <w:iCs/>
          <w:color w:val="000000"/>
          <w:spacing w:val="4"/>
          <w:sz w:val="20"/>
          <w:szCs w:val="20"/>
          <w:lang w:eastAsia="pl-PL"/>
        </w:rPr>
        <w:t xml:space="preserve"> – został on oznaczony zakreskowaniem w kolorze niebieskim (na czas nieokreślony) na mapach do celów projektowych w skali 1:1000 oraz 1:2000, stanowiących załączniki nr 1-41 do </w:t>
      </w:r>
      <w:r w:rsidRPr="00041776">
        <w:rPr>
          <w:rFonts w:ascii="Lato" w:eastAsia="Times New Roman" w:hAnsi="Lato" w:cs="Arial"/>
          <w:bCs/>
          <w:i/>
          <w:iCs/>
          <w:color w:val="000000"/>
          <w:spacing w:val="4"/>
          <w:sz w:val="20"/>
          <w:szCs w:val="20"/>
          <w:lang w:eastAsia="pl-PL"/>
        </w:rPr>
        <w:t>decyzji Wojewody Mazowieckiego</w:t>
      </w:r>
      <w:r w:rsidRPr="00041776">
        <w:rPr>
          <w:rFonts w:ascii="Lato" w:eastAsia="Times New Roman" w:hAnsi="Lato" w:cs="Arial"/>
          <w:bCs/>
          <w:color w:val="000000"/>
          <w:spacing w:val="4"/>
          <w:sz w:val="20"/>
          <w:szCs w:val="20"/>
          <w:lang w:eastAsia="pl-PL"/>
        </w:rPr>
        <w:t xml:space="preserve">. </w:t>
      </w:r>
      <w:r w:rsidRPr="00041776">
        <w:rPr>
          <w:rFonts w:ascii="Lato" w:eastAsia="Times New Roman" w:hAnsi="Lato" w:cs="Arial"/>
          <w:bCs/>
          <w:iCs/>
          <w:color w:val="000000"/>
          <w:spacing w:val="4"/>
          <w:sz w:val="20"/>
          <w:szCs w:val="20"/>
          <w:lang w:eastAsia="pl-PL"/>
        </w:rPr>
        <w:t>Nadmienić należy, iż</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jak</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wynika z materiału dowodowego zgromadzonego przez organ I instancji, powierzchnia powyższego ograniczenia dla działki nr 817 to 2495 m</w:t>
      </w:r>
      <w:r w:rsidRPr="00041776">
        <w:rPr>
          <w:rFonts w:ascii="Lato" w:eastAsia="Times New Roman" w:hAnsi="Lato" w:cs="Arial"/>
          <w:bCs/>
          <w:iCs/>
          <w:color w:val="000000"/>
          <w:spacing w:val="4"/>
          <w:sz w:val="20"/>
          <w:szCs w:val="20"/>
          <w:vertAlign w:val="superscript"/>
          <w:lang w:eastAsia="pl-PL"/>
        </w:rPr>
        <w:t>2</w:t>
      </w:r>
      <w:r w:rsidRPr="00041776">
        <w:rPr>
          <w:rFonts w:ascii="Lato" w:eastAsia="Times New Roman" w:hAnsi="Lato" w:cs="Arial"/>
          <w:bCs/>
          <w:iCs/>
          <w:color w:val="000000"/>
          <w:spacing w:val="4"/>
          <w:sz w:val="20"/>
          <w:szCs w:val="20"/>
          <w:lang w:eastAsia="pl-PL"/>
        </w:rPr>
        <w:t xml:space="preserve"> i związana jest z budową linii 400 </w:t>
      </w:r>
      <w:proofErr w:type="spellStart"/>
      <w:r w:rsidRPr="00041776">
        <w:rPr>
          <w:rFonts w:ascii="Lato" w:eastAsia="Times New Roman" w:hAnsi="Lato" w:cs="Arial"/>
          <w:bCs/>
          <w:iCs/>
          <w:color w:val="000000"/>
          <w:spacing w:val="4"/>
          <w:sz w:val="20"/>
          <w:szCs w:val="20"/>
          <w:lang w:eastAsia="pl-PL"/>
        </w:rPr>
        <w:t>kV</w:t>
      </w:r>
      <w:proofErr w:type="spellEnd"/>
      <w:r w:rsidRPr="00041776">
        <w:rPr>
          <w:rFonts w:ascii="Lato" w:eastAsia="Times New Roman" w:hAnsi="Lato" w:cs="Arial"/>
          <w:bCs/>
          <w:iCs/>
          <w:color w:val="000000"/>
          <w:spacing w:val="4"/>
          <w:sz w:val="20"/>
          <w:szCs w:val="20"/>
          <w:lang w:eastAsia="pl-PL"/>
        </w:rPr>
        <w:t xml:space="preserve"> </w:t>
      </w:r>
      <w:r w:rsidRPr="00041776">
        <w:rPr>
          <w:rFonts w:ascii="Lato" w:eastAsia="Times New Roman" w:hAnsi="Lato" w:cs="Arial"/>
          <w:bCs/>
          <w:iCs/>
          <w:color w:val="000000"/>
          <w:spacing w:val="4"/>
          <w:sz w:val="20"/>
          <w:szCs w:val="20"/>
          <w:lang w:eastAsia="pl-PL"/>
        </w:rPr>
        <w:lastRenderedPageBreak/>
        <w:t>(umiejscowieniem przewodów)</w:t>
      </w:r>
      <w:r w:rsidRPr="00041776">
        <w:rPr>
          <w:rFonts w:ascii="Lato" w:eastAsia="Times New Roman" w:hAnsi="Lato" w:cs="Arial"/>
          <w:bCs/>
          <w:iCs/>
          <w:color w:val="000000"/>
          <w:spacing w:val="4"/>
          <w:sz w:val="20"/>
          <w:szCs w:val="20"/>
          <w:lang w:eastAsia="pl-PL" w:bidi="pl-PL"/>
        </w:rPr>
        <w:t xml:space="preserve">. Zakres terytorialny tego graniczenia wyznaczony został na </w:t>
      </w:r>
      <w:r w:rsidRPr="00041776">
        <w:rPr>
          <w:rFonts w:ascii="Lato" w:eastAsia="Times New Roman" w:hAnsi="Lato" w:cs="Arial"/>
          <w:bCs/>
          <w:iCs/>
          <w:color w:val="000000"/>
          <w:spacing w:val="4"/>
          <w:sz w:val="20"/>
          <w:szCs w:val="20"/>
          <w:lang w:eastAsia="pl-PL"/>
        </w:rPr>
        <w:t>mapie przedstawiającej granice obszaru inwestycji, za pomocą</w:t>
      </w:r>
      <w:r w:rsidRPr="00041776">
        <w:rPr>
          <w:rFonts w:ascii="Lato" w:eastAsia="Times New Roman" w:hAnsi="Lato" w:cs="Arial"/>
          <w:bCs/>
          <w:iCs/>
          <w:color w:val="000000"/>
          <w:spacing w:val="4"/>
          <w:sz w:val="20"/>
          <w:szCs w:val="20"/>
          <w:lang w:eastAsia="pl-PL" w:bidi="pl-PL"/>
        </w:rPr>
        <w:t xml:space="preserve"> przerywanej linii koloru niebieskiego. </w:t>
      </w:r>
    </w:p>
    <w:p w14:paraId="42E20112" w14:textId="77777777"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Jak już sygnalizowano, decyzja o ustaleniu lokalizacji strategicznej inwestycji w zakresie sieci przesyłowej wyznacza jedynie ogólne, podstawowe kierunki zamierzenia inwestycyjnego, podlegające dalszym uszczegółowieniom, przewidzianym w prawie budowlanym i przepisach o warunkach technicznych, w tym w zakresie szczegółowego określenia, na czym będzie polegało ograniczenie w korzystaniu z nieruchomości oraz jaka będzie powierzchnia ograniczenia. </w:t>
      </w:r>
    </w:p>
    <w:p w14:paraId="734FF836" w14:textId="56C87CFC" w:rsidR="00041776" w:rsidRPr="00041776" w:rsidRDefault="00041776" w:rsidP="00041776">
      <w:pPr>
        <w:autoSpaceDE w:val="0"/>
        <w:autoSpaceDN w:val="0"/>
        <w:adjustRightInd w:val="0"/>
        <w:spacing w:after="240" w:line="240" w:lineRule="exact"/>
        <w:jc w:val="both"/>
        <w:rPr>
          <w:rFonts w:ascii="Lato" w:eastAsia="Times New Roman" w:hAnsi="Lato" w:cs="Arial"/>
          <w:bCs/>
          <w:i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Dodatkowo Skarżący zarzucił, iż na podstawie art. 22 ust. 1 </w:t>
      </w:r>
      <w:r w:rsidRPr="00041776">
        <w:rPr>
          <w:rFonts w:ascii="Lato" w:eastAsia="Times New Roman" w:hAnsi="Lato" w:cs="Arial"/>
          <w:bCs/>
          <w:i/>
          <w:iCs/>
          <w:color w:val="000000"/>
          <w:spacing w:val="4"/>
          <w:sz w:val="20"/>
          <w:szCs w:val="20"/>
          <w:lang w:eastAsia="pl-PL"/>
        </w:rPr>
        <w:t>specustawy przesyłowej</w:t>
      </w:r>
      <w:r w:rsidRPr="00041776">
        <w:rPr>
          <w:rFonts w:ascii="Lato" w:eastAsia="Times New Roman" w:hAnsi="Lato" w:cs="Arial"/>
          <w:bCs/>
          <w:color w:val="000000"/>
          <w:spacing w:val="4"/>
          <w:sz w:val="20"/>
          <w:szCs w:val="20"/>
          <w:lang w:eastAsia="pl-PL"/>
        </w:rPr>
        <w:t xml:space="preserve"> w</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zw.</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z</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art.</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 xml:space="preserve">124 ust. 6 </w:t>
      </w:r>
      <w:proofErr w:type="spellStart"/>
      <w:r w:rsidRPr="00041776">
        <w:rPr>
          <w:rFonts w:ascii="Lato" w:eastAsia="Times New Roman" w:hAnsi="Lato" w:cs="Arial"/>
          <w:bCs/>
          <w:i/>
          <w:iCs/>
          <w:color w:val="000000"/>
          <w:spacing w:val="4"/>
          <w:sz w:val="20"/>
          <w:szCs w:val="20"/>
          <w:lang w:eastAsia="pl-PL"/>
        </w:rPr>
        <w:t>ugn</w:t>
      </w:r>
      <w:proofErr w:type="spellEnd"/>
      <w:r w:rsidRPr="00041776">
        <w:rPr>
          <w:rFonts w:ascii="Lato" w:eastAsia="Times New Roman" w:hAnsi="Lato" w:cs="Arial"/>
          <w:bCs/>
          <w:color w:val="000000"/>
          <w:spacing w:val="4"/>
          <w:sz w:val="20"/>
          <w:szCs w:val="20"/>
          <w:lang w:eastAsia="pl-PL"/>
        </w:rPr>
        <w:t>, decyzja o ustaleniu lokalizacji inwestycji w zakresie sieci przesyłowej powinna określać termin na udostępnienie nieruchomości w związku z nałożonym obowiązkiem ograniczenia w korzystaniu. Jednakże ww. przepis  określa jak powinien zachować się Skarżący w związku z nałożonym na jego nieruchomość obowiązkiem ograniczenia w korzystaniu, które</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jest stałe. Właściciel nieruchomości obowiązany jest udostępnić nieruchomość w celu wykonania czynności związanych z konserwacją oraz usuwaniem awarii ciągów, przewodów i</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urządzeń. Natomiast sam przepis nie nakłada na organ wydajający decyzję określenia terminu ww. udostępnienia nieruchomości. W związku z powyższym, ww. zarzut Skarżącego jest bezzasadny.</w:t>
      </w:r>
    </w:p>
    <w:p w14:paraId="5DF2264D" w14:textId="77777777"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Na uwzględnienie nie zasługuje także zarzut dotyczący naruszenia art. 77 § 1 i art. 80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color w:val="000000"/>
          <w:spacing w:val="4"/>
          <w:sz w:val="20"/>
          <w:szCs w:val="20"/>
          <w:lang w:eastAsia="pl-PL"/>
        </w:rPr>
        <w:t>.</w:t>
      </w:r>
    </w:p>
    <w:p w14:paraId="2DB44D63" w14:textId="6CA04851" w:rsidR="00041776" w:rsidRPr="00041776" w:rsidRDefault="00041776" w:rsidP="00041776">
      <w:pPr>
        <w:autoSpaceDE w:val="0"/>
        <w:autoSpaceDN w:val="0"/>
        <w:adjustRightInd w:val="0"/>
        <w:spacing w:after="240" w:line="240" w:lineRule="exact"/>
        <w:jc w:val="both"/>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t xml:space="preserve">Wojewoda Mazowiecki, w zakresie interesu prawnego strony skarżącej, przeprowadził kontrolowane postępowanie w sposób zgodny z wymogami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iCs/>
          <w:color w:val="000000"/>
          <w:spacing w:val="4"/>
          <w:sz w:val="20"/>
          <w:szCs w:val="20"/>
          <w:lang w:eastAsia="pl-PL"/>
        </w:rPr>
        <w:t xml:space="preserve">, o czym świadczą ustalenia dokonane w całokształcie materiału dowodowego (art. 80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iCs/>
          <w:color w:val="000000"/>
          <w:spacing w:val="4"/>
          <w:sz w:val="20"/>
          <w:szCs w:val="20"/>
          <w:lang w:eastAsia="pl-PL"/>
        </w:rPr>
        <w:t>), zgromadzonego i zbadanego w</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 xml:space="preserve">sposób wyczerpujący (art. 77 § 1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iCs/>
          <w:color w:val="000000"/>
          <w:spacing w:val="4"/>
          <w:sz w:val="20"/>
          <w:szCs w:val="20"/>
          <w:lang w:eastAsia="pl-PL"/>
        </w:rPr>
        <w:t>), a więc przy podjęciu wszystkich kroków niezbędnych dla dokładnego wyjaśnienia stanu faktycznego, jako warunku niezbędnego wydania decyzji o</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 xml:space="preserve">przekonującej treści (art. 7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iCs/>
          <w:color w:val="000000"/>
          <w:spacing w:val="4"/>
          <w:sz w:val="20"/>
          <w:szCs w:val="20"/>
          <w:lang w:eastAsia="pl-PL"/>
        </w:rPr>
        <w:t xml:space="preserve">). Ponadto, organ wojewódzki prowadził postępowanie, kierując się zasadami proporcjonalności, bezstronności i równego traktowania (art. 8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iCs/>
          <w:color w:val="000000"/>
          <w:spacing w:val="4"/>
          <w:sz w:val="20"/>
          <w:szCs w:val="20"/>
          <w:lang w:eastAsia="pl-PL"/>
        </w:rPr>
        <w:t>). Natomiast u</w:t>
      </w:r>
      <w:r w:rsidRPr="00041776">
        <w:rPr>
          <w:rFonts w:ascii="Lato" w:eastAsia="Times New Roman" w:hAnsi="Lato" w:cs="Arial"/>
          <w:bCs/>
          <w:iCs/>
          <w:color w:val="000000"/>
          <w:spacing w:val="4"/>
          <w:sz w:val="20"/>
          <w:szCs w:val="20"/>
          <w:lang w:eastAsia="pl-PL" w:bidi="pl-PL"/>
        </w:rPr>
        <w:t xml:space="preserve">zasadnienie zaskarżonej decyzji w wystarczający sposób wskazuje na tok rozumowania organu I instancji przyjęty przy rozpoznawaniu sprawy, a w konsekwencji nie narusza norm postępowania administracyjnego. Uzasadnienie zaskarżonej decyzji, w ocenie </w:t>
      </w:r>
      <w:r w:rsidRPr="00041776">
        <w:rPr>
          <w:rFonts w:ascii="Lato" w:eastAsia="Times New Roman" w:hAnsi="Lato" w:cs="Arial"/>
          <w:bCs/>
          <w:i/>
          <w:iCs/>
          <w:color w:val="000000"/>
          <w:spacing w:val="4"/>
          <w:sz w:val="20"/>
          <w:szCs w:val="20"/>
          <w:lang w:eastAsia="pl-PL" w:bidi="pl-PL"/>
        </w:rPr>
        <w:t>Ministra</w:t>
      </w:r>
      <w:r w:rsidRPr="00041776">
        <w:rPr>
          <w:rFonts w:ascii="Lato" w:eastAsia="Times New Roman" w:hAnsi="Lato" w:cs="Arial"/>
          <w:bCs/>
          <w:iCs/>
          <w:color w:val="000000"/>
          <w:spacing w:val="4"/>
          <w:sz w:val="20"/>
          <w:szCs w:val="20"/>
          <w:lang w:eastAsia="pl-PL" w:bidi="pl-PL"/>
        </w:rPr>
        <w:t xml:space="preserve">, spełnia zatem wymogi przewidziane w art. </w:t>
      </w:r>
      <w:r w:rsidRPr="00041776">
        <w:rPr>
          <w:rFonts w:ascii="Lato" w:eastAsia="Times New Roman" w:hAnsi="Lato" w:cs="Arial"/>
          <w:bCs/>
          <w:iCs/>
          <w:color w:val="000000"/>
          <w:spacing w:val="4"/>
          <w:sz w:val="20"/>
          <w:szCs w:val="20"/>
          <w:lang w:eastAsia="pl-PL"/>
        </w:rPr>
        <w:t xml:space="preserve">107 § 3 </w:t>
      </w:r>
      <w:r w:rsidRPr="00041776">
        <w:rPr>
          <w:rFonts w:ascii="Lato" w:eastAsia="Times New Roman" w:hAnsi="Lato" w:cs="Arial"/>
          <w:bCs/>
          <w:i/>
          <w:iCs/>
          <w:color w:val="000000"/>
          <w:spacing w:val="4"/>
          <w:sz w:val="20"/>
          <w:szCs w:val="20"/>
          <w:lang w:eastAsia="pl-PL"/>
        </w:rPr>
        <w:t>kpa.</w:t>
      </w:r>
    </w:p>
    <w:p w14:paraId="79099AA4" w14:textId="77777777" w:rsidR="00041776" w:rsidRPr="00041776" w:rsidRDefault="00041776" w:rsidP="00041776">
      <w:pPr>
        <w:autoSpaceDE w:val="0"/>
        <w:autoSpaceDN w:val="0"/>
        <w:adjustRightInd w:val="0"/>
        <w:spacing w:after="240" w:line="240" w:lineRule="exact"/>
        <w:jc w:val="both"/>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t>Zaznaczenia wymaga,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041776">
        <w:rPr>
          <w:rFonts w:ascii="Lato" w:eastAsia="Times New Roman" w:hAnsi="Lato" w:cs="Arial"/>
          <w:bCs/>
          <w:iCs/>
          <w:color w:val="000000"/>
          <w:spacing w:val="4"/>
          <w:sz w:val="20"/>
          <w:szCs w:val="20"/>
          <w:lang w:eastAsia="pl-PL"/>
        </w:rPr>
        <w:t>Łd</w:t>
      </w:r>
      <w:proofErr w:type="spellEnd"/>
      <w:r w:rsidRPr="00041776">
        <w:rPr>
          <w:rFonts w:ascii="Lato" w:eastAsia="Times New Roman" w:hAnsi="Lato" w:cs="Arial"/>
          <w:bCs/>
          <w:iCs/>
          <w:color w:val="000000"/>
          <w:spacing w:val="4"/>
          <w:sz w:val="20"/>
          <w:szCs w:val="20"/>
          <w:lang w:eastAsia="pl-PL"/>
        </w:rPr>
        <w:t xml:space="preserve"> 961/12).</w:t>
      </w:r>
    </w:p>
    <w:p w14:paraId="007E70F4" w14:textId="044E3EB0" w:rsidR="00041776" w:rsidRPr="00041776" w:rsidRDefault="00041776" w:rsidP="00041776">
      <w:pPr>
        <w:autoSpaceDE w:val="0"/>
        <w:autoSpaceDN w:val="0"/>
        <w:adjustRightInd w:val="0"/>
        <w:spacing w:after="240" w:line="240" w:lineRule="exact"/>
        <w:jc w:val="both"/>
        <w:rPr>
          <w:rFonts w:ascii="Lato" w:eastAsia="Times New Roman" w:hAnsi="Lato" w:cs="Arial"/>
          <w:bCs/>
          <w:color w:val="000000"/>
          <w:spacing w:val="4"/>
          <w:sz w:val="20"/>
          <w:szCs w:val="20"/>
          <w:lang w:eastAsia="pl-PL"/>
        </w:rPr>
      </w:pPr>
      <w:r w:rsidRPr="00041776">
        <w:rPr>
          <w:rFonts w:ascii="Lato" w:eastAsia="Times New Roman" w:hAnsi="Lato" w:cs="Arial"/>
          <w:bCs/>
          <w:color w:val="000000"/>
          <w:spacing w:val="4"/>
          <w:sz w:val="20"/>
          <w:szCs w:val="20"/>
          <w:lang w:eastAsia="pl-PL"/>
        </w:rPr>
        <w:t xml:space="preserve">Dodatkowo, odnosząc się do zarzutu Skarżącego, iż przedmiotowa </w:t>
      </w:r>
      <w:r w:rsidRPr="00041776">
        <w:rPr>
          <w:rFonts w:ascii="Lato" w:eastAsia="Times New Roman" w:hAnsi="Lato" w:cs="Arial"/>
          <w:bCs/>
          <w:i/>
          <w:iCs/>
          <w:color w:val="000000"/>
          <w:spacing w:val="4"/>
          <w:sz w:val="20"/>
          <w:szCs w:val="20"/>
          <w:lang w:eastAsia="pl-PL"/>
        </w:rPr>
        <w:t>decyzja Wojewody Mazowieckiego</w:t>
      </w:r>
      <w:r w:rsidRPr="00041776">
        <w:rPr>
          <w:rFonts w:ascii="Lato" w:eastAsia="Times New Roman" w:hAnsi="Lato" w:cs="Arial"/>
          <w:bCs/>
          <w:color w:val="000000"/>
          <w:spacing w:val="4"/>
          <w:sz w:val="20"/>
          <w:szCs w:val="20"/>
          <w:lang w:eastAsia="pl-PL"/>
        </w:rPr>
        <w:t xml:space="preserve"> została wydana z uchybieniem 107 § 3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color w:val="000000"/>
          <w:spacing w:val="4"/>
          <w:sz w:val="20"/>
          <w:szCs w:val="20"/>
          <w:lang w:eastAsia="pl-PL"/>
        </w:rPr>
        <w:t xml:space="preserve"> w zw. z art. 11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color w:val="000000"/>
          <w:spacing w:val="4"/>
          <w:sz w:val="20"/>
          <w:szCs w:val="20"/>
          <w:lang w:eastAsia="pl-PL"/>
        </w:rPr>
        <w:t>, w tym zawartej w</w:t>
      </w:r>
      <w:r w:rsidR="00396C44">
        <w:rPr>
          <w:rFonts w:ascii="Lato" w:eastAsia="Times New Roman" w:hAnsi="Lato" w:cs="Arial"/>
          <w:bCs/>
          <w:color w:val="000000"/>
          <w:spacing w:val="4"/>
          <w:sz w:val="20"/>
          <w:szCs w:val="20"/>
          <w:lang w:eastAsia="pl-PL"/>
        </w:rPr>
        <w:t> </w:t>
      </w:r>
      <w:r w:rsidRPr="00041776">
        <w:rPr>
          <w:rFonts w:ascii="Lato" w:eastAsia="Times New Roman" w:hAnsi="Lato" w:cs="Arial"/>
          <w:bCs/>
          <w:color w:val="000000"/>
          <w:spacing w:val="4"/>
          <w:sz w:val="20"/>
          <w:szCs w:val="20"/>
          <w:lang w:eastAsia="pl-PL"/>
        </w:rPr>
        <w:t xml:space="preserve">nim zasady przekonywania, </w:t>
      </w:r>
      <w:r w:rsidRPr="00041776">
        <w:rPr>
          <w:rFonts w:ascii="Lato" w:eastAsia="Times New Roman" w:hAnsi="Lato" w:cs="Arial"/>
          <w:bCs/>
          <w:i/>
          <w:iCs/>
          <w:color w:val="000000"/>
          <w:spacing w:val="4"/>
          <w:sz w:val="20"/>
          <w:szCs w:val="20"/>
          <w:lang w:eastAsia="pl-PL"/>
        </w:rPr>
        <w:t>Minister</w:t>
      </w:r>
      <w:r w:rsidRPr="00041776">
        <w:rPr>
          <w:rFonts w:ascii="Lato" w:eastAsia="Times New Roman" w:hAnsi="Lato" w:cs="Arial"/>
          <w:bCs/>
          <w:color w:val="000000"/>
          <w:spacing w:val="4"/>
          <w:sz w:val="20"/>
          <w:szCs w:val="20"/>
          <w:lang w:eastAsia="pl-PL"/>
        </w:rPr>
        <w:t xml:space="preserve"> stwierdził, że nie zasługuje ona na uwzględnienie.</w:t>
      </w:r>
    </w:p>
    <w:p w14:paraId="0DBFFF5C" w14:textId="075F2C55" w:rsidR="00041776" w:rsidRPr="00041776" w:rsidRDefault="00041776" w:rsidP="00041776">
      <w:pPr>
        <w:autoSpaceDE w:val="0"/>
        <w:autoSpaceDN w:val="0"/>
        <w:adjustRightInd w:val="0"/>
        <w:spacing w:after="240" w:line="240" w:lineRule="exact"/>
        <w:jc w:val="both"/>
        <w:rPr>
          <w:rFonts w:ascii="Lato" w:eastAsia="Times New Roman" w:hAnsi="Lato" w:cs="Arial"/>
          <w:bCs/>
          <w:iCs/>
          <w:color w:val="000000"/>
          <w:spacing w:val="4"/>
          <w:sz w:val="20"/>
          <w:szCs w:val="20"/>
          <w:lang w:eastAsia="pl-PL"/>
        </w:rPr>
      </w:pPr>
      <w:r w:rsidRPr="00041776">
        <w:rPr>
          <w:rFonts w:ascii="Lato" w:eastAsia="Times New Roman" w:hAnsi="Lato" w:cs="Arial"/>
          <w:bCs/>
          <w:iCs/>
          <w:color w:val="000000"/>
          <w:spacing w:val="4"/>
          <w:sz w:val="20"/>
          <w:szCs w:val="20"/>
          <w:lang w:eastAsia="pl-PL"/>
        </w:rPr>
        <w:t xml:space="preserve">Wobec powyższego, bezzasadny jest zarzut naruszenia art. 11 </w:t>
      </w:r>
      <w:r w:rsidRPr="00041776">
        <w:rPr>
          <w:rFonts w:ascii="Lato" w:eastAsia="Times New Roman" w:hAnsi="Lato" w:cs="Arial"/>
          <w:bCs/>
          <w:i/>
          <w:iCs/>
          <w:color w:val="000000"/>
          <w:spacing w:val="4"/>
          <w:sz w:val="20"/>
          <w:szCs w:val="20"/>
          <w:lang w:eastAsia="pl-PL"/>
        </w:rPr>
        <w:t>kpa</w:t>
      </w:r>
      <w:r w:rsidRPr="00041776">
        <w:rPr>
          <w:rFonts w:ascii="Lato" w:eastAsia="Times New Roman" w:hAnsi="Lato" w:cs="Arial"/>
          <w:bCs/>
          <w:iCs/>
          <w:color w:val="000000"/>
          <w:spacing w:val="4"/>
          <w:sz w:val="20"/>
          <w:szCs w:val="20"/>
          <w:lang w:eastAsia="pl-PL"/>
        </w:rPr>
        <w:t>, wyrażającego zasadę przekonywania. Zaznaczyć w tym miejscu bowiem należy, iż zasada przekonywania sprowadza się do wyjaśnienia osobie, że adresowana do niej decyzja wynika z racjonalnych przesłanek i jest oparta o przepisy obowiązującego prawa, to znaczy, że w istniejącym stanie prawnym i</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faktycznym wydanie innej decyzji było niemożliwe. Organ odpowiada za naruszenie tej zasady, jeżeli nie podejmie lub bezpodstawnie odstąpi od czynności mających przekonać osobę o</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 xml:space="preserve">zasadności decyzji, np. odstąpi od uzasadnienia decyzji. Zasada ta nakłada na organ obowiązek </w:t>
      </w:r>
      <w:r w:rsidRPr="00041776">
        <w:rPr>
          <w:rFonts w:ascii="Lato" w:eastAsia="Times New Roman" w:hAnsi="Lato" w:cs="Arial"/>
          <w:bCs/>
          <w:iCs/>
          <w:color w:val="000000"/>
          <w:spacing w:val="4"/>
          <w:sz w:val="20"/>
          <w:szCs w:val="20"/>
          <w:lang w:eastAsia="pl-PL"/>
        </w:rPr>
        <w:lastRenderedPageBreak/>
        <w:t>dołożenia należytej staranności w wyjaśnieniu osobie zasadności podjętego rozstrzygnięcia. Nie</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wymaga się zaś od niego osiągnięcia rezultatu, to znaczy faktycznego przekonania osoby do</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prawidłowości podjętej decyzji (patrz: wyrok Wojewódzkiego Sądu Administracyjnego w</w:t>
      </w:r>
      <w:r w:rsidR="00396C44">
        <w:rPr>
          <w:rFonts w:ascii="Lato" w:eastAsia="Times New Roman" w:hAnsi="Lato" w:cs="Arial"/>
          <w:bCs/>
          <w:iCs/>
          <w:color w:val="000000"/>
          <w:spacing w:val="4"/>
          <w:sz w:val="20"/>
          <w:szCs w:val="20"/>
          <w:lang w:eastAsia="pl-PL"/>
        </w:rPr>
        <w:t> </w:t>
      </w:r>
      <w:r w:rsidRPr="00041776">
        <w:rPr>
          <w:rFonts w:ascii="Lato" w:eastAsia="Times New Roman" w:hAnsi="Lato" w:cs="Arial"/>
          <w:bCs/>
          <w:iCs/>
          <w:color w:val="000000"/>
          <w:spacing w:val="4"/>
          <w:sz w:val="20"/>
          <w:szCs w:val="20"/>
          <w:lang w:eastAsia="pl-PL"/>
        </w:rPr>
        <w:t>Łodzi z dnia 2 października 2013 r., sygn. akt II SA/</w:t>
      </w:r>
      <w:proofErr w:type="spellStart"/>
      <w:r w:rsidRPr="00041776">
        <w:rPr>
          <w:rFonts w:ascii="Lato" w:eastAsia="Times New Roman" w:hAnsi="Lato" w:cs="Arial"/>
          <w:bCs/>
          <w:iCs/>
          <w:color w:val="000000"/>
          <w:spacing w:val="4"/>
          <w:sz w:val="20"/>
          <w:szCs w:val="20"/>
          <w:lang w:eastAsia="pl-PL"/>
        </w:rPr>
        <w:t>Łd</w:t>
      </w:r>
      <w:proofErr w:type="spellEnd"/>
      <w:r w:rsidRPr="00041776">
        <w:rPr>
          <w:rFonts w:ascii="Lato" w:eastAsia="Times New Roman" w:hAnsi="Lato" w:cs="Arial"/>
          <w:bCs/>
          <w:iCs/>
          <w:color w:val="000000"/>
          <w:spacing w:val="4"/>
          <w:sz w:val="20"/>
          <w:szCs w:val="20"/>
          <w:lang w:eastAsia="pl-PL"/>
        </w:rPr>
        <w:t xml:space="preserve"> 631/13 </w:t>
      </w:r>
      <w:proofErr w:type="spellStart"/>
      <w:r w:rsidRPr="00041776">
        <w:rPr>
          <w:rFonts w:ascii="Lato" w:eastAsia="Times New Roman" w:hAnsi="Lato" w:cs="Arial"/>
          <w:bCs/>
          <w:iCs/>
          <w:color w:val="000000"/>
          <w:spacing w:val="4"/>
          <w:sz w:val="20"/>
          <w:szCs w:val="20"/>
          <w:lang w:eastAsia="pl-PL"/>
        </w:rPr>
        <w:t>opubl</w:t>
      </w:r>
      <w:proofErr w:type="spellEnd"/>
      <w:r w:rsidRPr="00041776">
        <w:rPr>
          <w:rFonts w:ascii="Lato" w:eastAsia="Times New Roman" w:hAnsi="Lato" w:cs="Arial"/>
          <w:bCs/>
          <w:iCs/>
          <w:color w:val="000000"/>
          <w:spacing w:val="4"/>
          <w:sz w:val="20"/>
          <w:szCs w:val="20"/>
          <w:lang w:eastAsia="pl-PL"/>
        </w:rPr>
        <w:t>. LEX nr 1387627). Podkreślić należy, iż Wojewoda Mazowiecki uzasadnił zaskarżoną decyzję, podając jej podstawę prawną oraz argumenty przemawiające za słusznością podjętego rozstrzygnięcia.</w:t>
      </w:r>
    </w:p>
    <w:p w14:paraId="19B4212D" w14:textId="1A6479C9" w:rsidR="00041776" w:rsidRPr="00041776" w:rsidRDefault="00041776" w:rsidP="00041776">
      <w:pPr>
        <w:shd w:val="clear" w:color="auto" w:fill="FFFFFF"/>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Zauważyć bowiem należy, iż decyzja o ustaleniu lokalizacji inwestycji przesyłowej nie ma charakteru uznaniowego i w razie spełnienia przez </w:t>
      </w:r>
      <w:r w:rsidRPr="00041776">
        <w:rPr>
          <w:rFonts w:ascii="Lato" w:eastAsia="Times New Roman" w:hAnsi="Lato" w:cs="Arial"/>
          <w:iCs/>
          <w:spacing w:val="4"/>
          <w:sz w:val="20"/>
          <w:szCs w:val="20"/>
          <w:lang w:eastAsia="pl-PL"/>
        </w:rPr>
        <w:t>inwestora</w:t>
      </w:r>
      <w:r w:rsidRPr="00041776">
        <w:rPr>
          <w:rFonts w:ascii="Lato" w:eastAsia="Times New Roman" w:hAnsi="Lato" w:cs="Arial"/>
          <w:spacing w:val="4"/>
          <w:sz w:val="20"/>
          <w:szCs w:val="20"/>
          <w:lang w:eastAsia="pl-PL"/>
        </w:rPr>
        <w:t> wymagań określonych w przepisach prawa organ jest zobligowany ustalić lokalizację inwestycji w kształcie zaproponowanym we</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wniosku inwestora. </w:t>
      </w:r>
    </w:p>
    <w:p w14:paraId="2E697588" w14:textId="04FD8330"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Z powyższego wynika, iż charakter postępowania w sprawie wydania decyzji o ustaleniu lokalizacji inwestycji przesyłowej wyklucza możliwość polubownego rozstrzygania kwestii spornych. Na marginesie wskazać należy, że określenie innego przebiegu inwestycji mogłoby również stanowić podstawę do sprzeciwu innych właścicieli nieruchomości, które zostałyby objęte wtedy jej zakresem. Zmiana przebiegu inwestycji mająca na celu polepszenie sytuacji jednych właścicieli następuje zawsze kosztem drugich. Ich interesy są najczęściej sprzeczne i</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trudne do pogodzenia.</w:t>
      </w:r>
    </w:p>
    <w:p w14:paraId="1ECEAAC0" w14:textId="77777777" w:rsidR="00041776" w:rsidRPr="00041776" w:rsidRDefault="00041776" w:rsidP="00041776">
      <w:pPr>
        <w:spacing w:after="240" w:line="240" w:lineRule="exact"/>
        <w:jc w:val="both"/>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 xml:space="preserve">Podsumowując, organ odwoławczy uznał, że przebieg planowanej inwestycji został ustalony prawidłowo. Organ uznał racje przemawiające za ustaloną lokalizacją, które przedstawił </w:t>
      </w:r>
      <w:r w:rsidRPr="00041776">
        <w:rPr>
          <w:rFonts w:ascii="Lato" w:eastAsia="Times New Roman" w:hAnsi="Lato" w:cs="Arial"/>
          <w:bCs/>
          <w:i/>
          <w:iCs/>
          <w:spacing w:val="4"/>
          <w:sz w:val="20"/>
          <w:szCs w:val="20"/>
          <w:lang w:eastAsia="pl-PL" w:bidi="pl-PL"/>
        </w:rPr>
        <w:t>inwestor</w:t>
      </w:r>
      <w:r w:rsidRPr="00041776">
        <w:rPr>
          <w:rFonts w:ascii="Lato" w:eastAsia="Times New Roman" w:hAnsi="Lato" w:cs="Arial"/>
          <w:bCs/>
          <w:iCs/>
          <w:spacing w:val="4"/>
          <w:sz w:val="20"/>
          <w:szCs w:val="20"/>
          <w:lang w:eastAsia="pl-PL" w:bidi="pl-PL"/>
        </w:rPr>
        <w:t xml:space="preserve"> </w:t>
      </w:r>
      <w:r w:rsidRPr="00041776">
        <w:rPr>
          <w:rFonts w:ascii="Lato" w:eastAsia="Times New Roman" w:hAnsi="Lato" w:cs="Arial"/>
          <w:bCs/>
          <w:iCs/>
          <w:spacing w:val="4"/>
          <w:sz w:val="20"/>
          <w:szCs w:val="20"/>
          <w:lang w:eastAsia="pl-PL" w:bidi="pl-PL"/>
        </w:rPr>
        <w:br/>
        <w:t xml:space="preserve">w załączonej do wniosku dokumentacji. Stwierdzić należy także, że zarówno wniosek </w:t>
      </w:r>
      <w:r w:rsidRPr="00041776">
        <w:rPr>
          <w:rFonts w:ascii="Lato" w:eastAsia="Times New Roman" w:hAnsi="Lato" w:cs="Arial"/>
          <w:bCs/>
          <w:i/>
          <w:iCs/>
          <w:spacing w:val="4"/>
          <w:sz w:val="20"/>
          <w:szCs w:val="20"/>
          <w:lang w:eastAsia="pl-PL" w:bidi="pl-PL"/>
        </w:rPr>
        <w:t>inwestora</w:t>
      </w:r>
      <w:r w:rsidRPr="00041776">
        <w:rPr>
          <w:rFonts w:ascii="Lato" w:eastAsia="Times New Roman" w:hAnsi="Lato" w:cs="Arial"/>
          <w:bCs/>
          <w:iCs/>
          <w:spacing w:val="4"/>
          <w:sz w:val="20"/>
          <w:szCs w:val="20"/>
          <w:lang w:eastAsia="pl-PL" w:bidi="pl-PL"/>
        </w:rPr>
        <w:t xml:space="preserve">, postępowanie przeprowadzone przez organ I instancji, jak i zaskarżona </w:t>
      </w:r>
      <w:r w:rsidRPr="00041776">
        <w:rPr>
          <w:rFonts w:ascii="Lato" w:eastAsia="Times New Roman" w:hAnsi="Lato" w:cs="Arial"/>
          <w:bCs/>
          <w:i/>
          <w:iCs/>
          <w:spacing w:val="4"/>
          <w:sz w:val="20"/>
          <w:szCs w:val="20"/>
          <w:lang w:eastAsia="pl-PL" w:bidi="pl-PL"/>
        </w:rPr>
        <w:t>decyzja Wojewody Mazowieckiego</w:t>
      </w:r>
      <w:r w:rsidRPr="00041776">
        <w:rPr>
          <w:rFonts w:ascii="Lato" w:eastAsia="Times New Roman" w:hAnsi="Lato" w:cs="Arial"/>
          <w:bCs/>
          <w:iCs/>
          <w:spacing w:val="4"/>
          <w:sz w:val="20"/>
          <w:szCs w:val="20"/>
          <w:lang w:eastAsia="pl-PL" w:bidi="pl-PL"/>
        </w:rPr>
        <w:t>, nie naruszają prawa, a wniesione odwołania nie zasługują na uwzględnienie, wobec czego orzeczono jak w rozstrzygnięciu.</w:t>
      </w:r>
    </w:p>
    <w:p w14:paraId="79795CC1" w14:textId="77777777" w:rsidR="00041776" w:rsidRPr="00041776" w:rsidRDefault="00041776" w:rsidP="00041776">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iCs/>
          <w:spacing w:val="4"/>
          <w:sz w:val="20"/>
          <w:szCs w:val="20"/>
          <w:lang w:eastAsia="pl-PL" w:bidi="pl-PL"/>
        </w:rPr>
      </w:pPr>
      <w:r w:rsidRPr="00041776">
        <w:rPr>
          <w:rFonts w:ascii="Lato" w:eastAsia="Times New Roman" w:hAnsi="Lato" w:cs="Arial"/>
          <w:bCs/>
          <w:iCs/>
          <w:spacing w:val="4"/>
          <w:sz w:val="20"/>
          <w:szCs w:val="20"/>
          <w:lang w:eastAsia="pl-PL" w:bidi="pl-PL"/>
        </w:rPr>
        <w:t>Niniejsza decyzja jest ostateczna.</w:t>
      </w:r>
    </w:p>
    <w:p w14:paraId="3FE847DF" w14:textId="77777777"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Na podstawie art. 53 § 1 i art. 54 § 1 ustawy z dnia 30 sierpnia 2002 r. – Prawo o postępowaniu przed sądami administracyjnymi (Dz. U. z 2022 r., poz. 329, z późn. zm.), zwanej dalej „</w:t>
      </w:r>
      <w:proofErr w:type="spellStart"/>
      <w:r w:rsidRPr="00041776">
        <w:rPr>
          <w:rFonts w:ascii="Lato" w:eastAsia="Times New Roman" w:hAnsi="Lato" w:cs="Arial"/>
          <w:i/>
          <w:iCs/>
          <w:spacing w:val="4"/>
          <w:sz w:val="20"/>
          <w:szCs w:val="20"/>
          <w:lang w:eastAsia="pl-PL"/>
        </w:rPr>
        <w:t>ppsa</w:t>
      </w:r>
      <w:proofErr w:type="spellEnd"/>
      <w:r w:rsidRPr="00041776">
        <w:rPr>
          <w:rFonts w:ascii="Lato" w:eastAsia="Times New Roman" w:hAnsi="Lato" w:cs="Arial"/>
          <w:spacing w:val="4"/>
          <w:sz w:val="20"/>
          <w:szCs w:val="20"/>
          <w:lang w:eastAsia="pl-PL"/>
        </w:rPr>
        <w:t>”, na decyzję przysługuje prawo złożenia skargi do Wojewódzkiego Sądu Administracyjnego w Warszawie, za pośrednictwem Ministra Rozwoju i Technologii, w terminie 30 dni od dnia doręczenia decyzji.</w:t>
      </w:r>
    </w:p>
    <w:p w14:paraId="4D19F986" w14:textId="75325F4F" w:rsidR="00041776" w:rsidRPr="00041776" w:rsidRDefault="00041776" w:rsidP="00041776">
      <w:pPr>
        <w:spacing w:after="240" w:line="240" w:lineRule="exact"/>
        <w:jc w:val="both"/>
        <w:rPr>
          <w:rFonts w:ascii="Lato" w:eastAsia="Times New Roman" w:hAnsi="Lato" w:cs="Arial"/>
          <w:spacing w:val="4"/>
          <w:sz w:val="20"/>
          <w:szCs w:val="20"/>
          <w:lang w:eastAsia="pl-PL"/>
        </w:rPr>
      </w:pPr>
      <w:r w:rsidRPr="00041776">
        <w:rPr>
          <w:rFonts w:ascii="Lato" w:eastAsia="Times New Roman" w:hAnsi="Lato" w:cs="Arial"/>
          <w:spacing w:val="4"/>
          <w:sz w:val="20"/>
          <w:szCs w:val="20"/>
          <w:lang w:eastAsia="pl-PL"/>
        </w:rPr>
        <w:t>Jednocześnie informuję, że do skargi należy załączyć dowód uiszczenia wpisu od wniesienia skargi w kwocie 500 zł, płatnego w kasie sądu lub na rachunek bankowy sądu wskazany w</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art.</w:t>
      </w:r>
      <w:r w:rsidR="00396C44">
        <w:rPr>
          <w:rFonts w:ascii="Lato" w:eastAsia="Times New Roman" w:hAnsi="Lato" w:cs="Arial"/>
          <w:spacing w:val="4"/>
          <w:sz w:val="20"/>
          <w:szCs w:val="20"/>
          <w:lang w:eastAsia="pl-PL"/>
        </w:rPr>
        <w:t> </w:t>
      </w:r>
      <w:r w:rsidRPr="00041776">
        <w:rPr>
          <w:rFonts w:ascii="Lato" w:eastAsia="Times New Roman" w:hAnsi="Lato" w:cs="Arial"/>
          <w:spacing w:val="4"/>
          <w:sz w:val="20"/>
          <w:szCs w:val="20"/>
          <w:lang w:eastAsia="pl-PL"/>
        </w:rPr>
        <w:t xml:space="preserve">243-262 </w:t>
      </w:r>
      <w:proofErr w:type="spellStart"/>
      <w:r w:rsidRPr="00041776">
        <w:rPr>
          <w:rFonts w:ascii="Lato" w:eastAsia="Times New Roman" w:hAnsi="Lato" w:cs="Arial"/>
          <w:i/>
          <w:iCs/>
          <w:spacing w:val="4"/>
          <w:sz w:val="20"/>
          <w:szCs w:val="20"/>
          <w:lang w:eastAsia="pl-PL"/>
        </w:rPr>
        <w:t>ppsa</w:t>
      </w:r>
      <w:proofErr w:type="spellEnd"/>
      <w:r w:rsidRPr="00041776">
        <w:rPr>
          <w:rFonts w:ascii="Lato" w:eastAsia="Times New Roman" w:hAnsi="Lato" w:cs="Arial"/>
          <w:spacing w:val="4"/>
          <w:sz w:val="20"/>
          <w:szCs w:val="20"/>
          <w:lang w:eastAsia="pl-PL"/>
        </w:rPr>
        <w:t>.</w:t>
      </w:r>
    </w:p>
    <w:p w14:paraId="78865667" w14:textId="2CD4CA17" w:rsidR="00041776" w:rsidRPr="00041776" w:rsidRDefault="00CD48CC" w:rsidP="00041776">
      <w:pPr>
        <w:widowControl w:val="0"/>
        <w:spacing w:after="240" w:line="240" w:lineRule="exact"/>
        <w:ind w:right="20"/>
        <w:jc w:val="both"/>
        <w:rPr>
          <w:rFonts w:ascii="Lato" w:eastAsia="Times New Roman" w:hAnsi="Lato" w:cs="Arial"/>
          <w:spacing w:val="4"/>
          <w:sz w:val="20"/>
          <w:szCs w:val="20"/>
          <w:lang w:eastAsia="pl-PL"/>
        </w:rPr>
      </w:pPr>
      <w:r w:rsidRPr="00CD48CC">
        <w:rPr>
          <w:noProof/>
          <w:lang w:eastAsia="pl-PL"/>
        </w:rPr>
        <mc:AlternateContent>
          <mc:Choice Requires="wps">
            <w:drawing>
              <wp:anchor distT="0" distB="0" distL="114300" distR="114300" simplePos="0" relativeHeight="251659264" behindDoc="0" locked="0" layoutInCell="1" allowOverlap="1" wp14:anchorId="51B8F6B6" wp14:editId="513E9312">
                <wp:simplePos x="0" y="0"/>
                <wp:positionH relativeFrom="margin">
                  <wp:posOffset>1892411</wp:posOffset>
                </wp:positionH>
                <wp:positionV relativeFrom="paragraph">
                  <wp:posOffset>261758</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41AD0" w14:textId="77777777" w:rsidR="00CD48CC" w:rsidRPr="00CD48CC" w:rsidRDefault="00CD48CC" w:rsidP="00CD48CC">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20"/>
                                <w:szCs w:val="20"/>
                              </w:rPr>
                              <w:t xml:space="preserve">                 </w:t>
                            </w:r>
                            <w:r w:rsidRPr="00CD48CC">
                              <w:rPr>
                                <w:rFonts w:asciiTheme="minorHAnsi" w:hAnsiTheme="minorHAnsi" w:cstheme="minorHAnsi"/>
                                <w:color w:val="FF0000"/>
                                <w:sz w:val="18"/>
                                <w:szCs w:val="18"/>
                              </w:rPr>
                              <w:t xml:space="preserve">MINISTER ROZWOJU I TECHNOLOGI </w:t>
                            </w:r>
                            <w:r w:rsidRPr="00CD48CC">
                              <w:rPr>
                                <w:rFonts w:asciiTheme="minorHAnsi" w:hAnsiTheme="minorHAnsi" w:cstheme="minorHAnsi"/>
                                <w:color w:val="FF0000"/>
                                <w:sz w:val="18"/>
                                <w:szCs w:val="18"/>
                              </w:rPr>
                              <w:br/>
                              <w:t xml:space="preserve">                                           z up.</w:t>
                            </w:r>
                          </w:p>
                          <w:p w14:paraId="7EE56B1C" w14:textId="77777777" w:rsidR="00CD48CC" w:rsidRPr="00CD48CC" w:rsidRDefault="00CD48CC" w:rsidP="00CD48CC">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Marta Maikowska</w:t>
                            </w:r>
                          </w:p>
                          <w:p w14:paraId="424B114D" w14:textId="77777777" w:rsidR="00CD48CC" w:rsidRPr="00CD48CC" w:rsidRDefault="00CD48CC" w:rsidP="00CD48CC">
                            <w:pPr>
                              <w:pStyle w:val="Bezodstpw"/>
                              <w:ind w:left="1416"/>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ZASTĘPCA DYREKTORA </w:t>
                            </w:r>
                          </w:p>
                          <w:p w14:paraId="54E381D3" w14:textId="77777777" w:rsidR="00CD48CC" w:rsidRPr="00CD48CC" w:rsidRDefault="00CD48CC" w:rsidP="00CD48CC">
                            <w:pPr>
                              <w:pStyle w:val="Bezodstpw"/>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DEPARTAMENTU LOKALIZACJI INWESTYCJI</w:t>
                            </w:r>
                          </w:p>
                          <w:p w14:paraId="36F8671A" w14:textId="77777777" w:rsidR="00CD48CC" w:rsidRPr="00CD48CC" w:rsidRDefault="00CD48CC" w:rsidP="00CD48CC">
                            <w:pPr>
                              <w:spacing w:after="0" w:line="240" w:lineRule="auto"/>
                              <w:rPr>
                                <w:rFonts w:cstheme="minorHAnsi"/>
                                <w:color w:val="FF0000"/>
                                <w:sz w:val="18"/>
                                <w:szCs w:val="18"/>
                              </w:rPr>
                            </w:pPr>
                            <w:r w:rsidRPr="00CD48CC">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1B8F6B6" id="_x0000_t202" coordsize="21600,21600" o:spt="202" path="m,l,21600r21600,l21600,xe">
                <v:stroke joinstyle="miter"/>
                <v:path gradientshapeok="t" o:connecttype="rect"/>
              </v:shapetype>
              <v:shape id="Pole tekstowe 2" o:spid="_x0000_s1026" type="#_x0000_t202" style="position:absolute;left:0;text-align:left;margin-left:149pt;margin-top:20.6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CXCMA3wAAAAoBAAAPAAAAZHJzL2Rvd25y&#10;ZXYueG1sTI8xT8MwFIR3JP6D9ZDYqJOIlhDiVBUVCwMSBQlGN36JI+xny3bT8O8xE4ynO919124X&#10;a9iMIU6OBJSrAhhS79REo4D3t6ebGlhMkpQ0jlDAN0bYdpcXrWyUO9Mrzoc0slxCsZECdEq+4Tz2&#10;Gq2MK+eRsje4YGXKMoxcBXnO5dbwqig23MqJ8oKWHh819l+HkxXwYfWk9uHlc1Bm3j8Pu7Vfghfi&#10;+mrZPQBLuKS/MPziZ3ToMtPRnUhFZgRU93X+kgTclhWwHKjv1htgx+wUVQm8a/n/C90PAAAA//8D&#10;AFBLAQItABQABgAIAAAAIQC2gziS/gAAAOEBAAATAAAAAAAAAAAAAAAAAAAAAABbQ29udGVudF9U&#10;eXBlc10ueG1sUEsBAi0AFAAGAAgAAAAhADj9If/WAAAAlAEAAAsAAAAAAAAAAAAAAAAALwEAAF9y&#10;ZWxzLy5yZWxzUEsBAi0AFAAGAAgAAAAhAO480WXzAQAAywMAAA4AAAAAAAAAAAAAAAAALgIAAGRy&#10;cy9lMm9Eb2MueG1sUEsBAi0AFAAGAAgAAAAhAAJcIwDfAAAACgEAAA8AAAAAAAAAAAAAAAAATQQA&#10;AGRycy9kb3ducmV2LnhtbFBLBQYAAAAABAAEAPMAAABZBQAAAAA=&#10;" stroked="f">
                <v:textbox style="mso-fit-shape-to-text:t">
                  <w:txbxContent>
                    <w:p w14:paraId="39E41AD0" w14:textId="77777777" w:rsidR="00CD48CC" w:rsidRPr="00CD48CC" w:rsidRDefault="00CD48CC" w:rsidP="00CD48CC">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20"/>
                          <w:szCs w:val="20"/>
                        </w:rPr>
                        <w:t xml:space="preserve">                 </w:t>
                      </w:r>
                      <w:r w:rsidRPr="00CD48CC">
                        <w:rPr>
                          <w:rFonts w:asciiTheme="minorHAnsi" w:hAnsiTheme="minorHAnsi" w:cstheme="minorHAnsi"/>
                          <w:color w:val="FF0000"/>
                          <w:sz w:val="18"/>
                          <w:szCs w:val="18"/>
                        </w:rPr>
                        <w:t xml:space="preserve">MINISTER ROZWOJU I TECHNOLOGI </w:t>
                      </w:r>
                      <w:r w:rsidRPr="00CD48CC">
                        <w:rPr>
                          <w:rFonts w:asciiTheme="minorHAnsi" w:hAnsiTheme="minorHAnsi" w:cstheme="minorHAnsi"/>
                          <w:color w:val="FF0000"/>
                          <w:sz w:val="18"/>
                          <w:szCs w:val="18"/>
                        </w:rPr>
                        <w:br/>
                        <w:t xml:space="preserve">                                           z up.</w:t>
                      </w:r>
                    </w:p>
                    <w:p w14:paraId="7EE56B1C" w14:textId="77777777" w:rsidR="00CD48CC" w:rsidRPr="00CD48CC" w:rsidRDefault="00CD48CC" w:rsidP="00CD48CC">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Marta Maikowska</w:t>
                      </w:r>
                    </w:p>
                    <w:p w14:paraId="424B114D" w14:textId="77777777" w:rsidR="00CD48CC" w:rsidRPr="00CD48CC" w:rsidRDefault="00CD48CC" w:rsidP="00CD48CC">
                      <w:pPr>
                        <w:pStyle w:val="Bezodstpw"/>
                        <w:ind w:left="1416"/>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ZASTĘPCA DYREKTORA </w:t>
                      </w:r>
                    </w:p>
                    <w:p w14:paraId="54E381D3" w14:textId="77777777" w:rsidR="00CD48CC" w:rsidRPr="00CD48CC" w:rsidRDefault="00CD48CC" w:rsidP="00CD48CC">
                      <w:pPr>
                        <w:pStyle w:val="Bezodstpw"/>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DEPARTAMENTU LOKALIZACJI INWESTYCJI</w:t>
                      </w:r>
                    </w:p>
                    <w:p w14:paraId="36F8671A" w14:textId="77777777" w:rsidR="00CD48CC" w:rsidRPr="00CD48CC" w:rsidRDefault="00CD48CC" w:rsidP="00CD48CC">
                      <w:pPr>
                        <w:spacing w:after="0" w:line="240" w:lineRule="auto"/>
                        <w:rPr>
                          <w:rFonts w:cstheme="minorHAnsi"/>
                          <w:color w:val="FF0000"/>
                          <w:sz w:val="18"/>
                          <w:szCs w:val="18"/>
                        </w:rPr>
                      </w:pPr>
                      <w:r w:rsidRPr="00CD48CC">
                        <w:rPr>
                          <w:rFonts w:cstheme="minorHAnsi"/>
                          <w:color w:val="FF0000"/>
                          <w:sz w:val="18"/>
                          <w:szCs w:val="18"/>
                        </w:rPr>
                        <w:t xml:space="preserve">                    /podpisano kwalifikowanym podpisem elektronicznym/</w:t>
                      </w:r>
                    </w:p>
                  </w:txbxContent>
                </v:textbox>
                <w10:wrap anchorx="margin"/>
              </v:shape>
            </w:pict>
          </mc:Fallback>
        </mc:AlternateContent>
      </w:r>
    </w:p>
    <w:p w14:paraId="54ADAD9F" w14:textId="1C59462B" w:rsidR="00041776" w:rsidRPr="00041776" w:rsidRDefault="00041776" w:rsidP="00041776">
      <w:pPr>
        <w:spacing w:after="80" w:line="240" w:lineRule="auto"/>
        <w:jc w:val="both"/>
        <w:rPr>
          <w:rFonts w:ascii="Lato" w:eastAsia="Times New Roman" w:hAnsi="Lato" w:cs="Arial"/>
          <w:b/>
          <w:spacing w:val="4"/>
          <w:sz w:val="20"/>
          <w:szCs w:val="20"/>
          <w:u w:val="single"/>
          <w:lang w:eastAsia="pl-PL"/>
        </w:rPr>
      </w:pPr>
    </w:p>
    <w:p w14:paraId="25EA7E83" w14:textId="71DF99D2" w:rsidR="00041776" w:rsidRDefault="00041776" w:rsidP="00041776">
      <w:pPr>
        <w:spacing w:after="80" w:line="240" w:lineRule="auto"/>
        <w:jc w:val="both"/>
        <w:rPr>
          <w:rFonts w:ascii="Lato" w:eastAsia="Times New Roman" w:hAnsi="Lato" w:cs="Arial"/>
          <w:b/>
          <w:spacing w:val="4"/>
          <w:sz w:val="20"/>
          <w:szCs w:val="20"/>
          <w:u w:val="single"/>
          <w:lang w:eastAsia="pl-PL"/>
        </w:rPr>
      </w:pPr>
    </w:p>
    <w:p w14:paraId="791DC963" w14:textId="47E2ED3A" w:rsidR="00396C44" w:rsidRPr="00041776" w:rsidRDefault="00396C44" w:rsidP="00041776">
      <w:pPr>
        <w:spacing w:after="80" w:line="240" w:lineRule="auto"/>
        <w:jc w:val="both"/>
        <w:rPr>
          <w:rFonts w:ascii="Lato" w:eastAsia="Times New Roman" w:hAnsi="Lato" w:cs="Arial"/>
          <w:b/>
          <w:spacing w:val="4"/>
          <w:sz w:val="20"/>
          <w:szCs w:val="20"/>
          <w:u w:val="single"/>
          <w:lang w:eastAsia="pl-PL"/>
        </w:rPr>
      </w:pPr>
    </w:p>
    <w:p w14:paraId="46C47DC7" w14:textId="5FCE4859" w:rsidR="00396C44" w:rsidRDefault="00396C44" w:rsidP="00041776">
      <w:pPr>
        <w:spacing w:after="80" w:line="240" w:lineRule="auto"/>
        <w:jc w:val="both"/>
        <w:rPr>
          <w:rFonts w:ascii="Lato" w:eastAsia="Times New Roman" w:hAnsi="Lato" w:cs="Arial"/>
          <w:b/>
          <w:spacing w:val="4"/>
          <w:sz w:val="20"/>
          <w:szCs w:val="20"/>
          <w:u w:val="single"/>
          <w:lang w:eastAsia="pl-PL"/>
        </w:rPr>
      </w:pPr>
    </w:p>
    <w:p w14:paraId="349AE01D" w14:textId="77777777" w:rsidR="00396C44" w:rsidRPr="00041776" w:rsidRDefault="00396C44" w:rsidP="00041776">
      <w:pPr>
        <w:spacing w:after="80" w:line="240" w:lineRule="auto"/>
        <w:jc w:val="both"/>
        <w:rPr>
          <w:rFonts w:ascii="Lato" w:eastAsia="Times New Roman" w:hAnsi="Lato" w:cs="Arial"/>
          <w:b/>
          <w:spacing w:val="4"/>
          <w:sz w:val="20"/>
          <w:szCs w:val="20"/>
          <w:u w:val="single"/>
          <w:lang w:eastAsia="pl-PL"/>
        </w:rPr>
      </w:pPr>
    </w:p>
    <w:p w14:paraId="4A3B9B7A" w14:textId="77777777" w:rsidR="004116FD" w:rsidRPr="00041776" w:rsidRDefault="004116FD" w:rsidP="00396C44">
      <w:pPr>
        <w:spacing w:after="0" w:line="260" w:lineRule="exact"/>
        <w:rPr>
          <w:rFonts w:ascii="Lato" w:hAnsi="Lato" w:cstheme="minorHAnsi"/>
          <w:sz w:val="20"/>
          <w:szCs w:val="20"/>
        </w:rPr>
      </w:pPr>
    </w:p>
    <w:sectPr w:rsidR="004116FD" w:rsidRPr="00041776" w:rsidSect="00DC3C56">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89E24" w14:textId="77777777" w:rsidR="00A7031F" w:rsidRDefault="00A7031F" w:rsidP="009276B2">
      <w:pPr>
        <w:spacing w:after="0" w:line="240" w:lineRule="auto"/>
      </w:pPr>
      <w:r>
        <w:separator/>
      </w:r>
    </w:p>
  </w:endnote>
  <w:endnote w:type="continuationSeparator" w:id="0">
    <w:p w14:paraId="31D4C45C" w14:textId="77777777" w:rsidR="00A7031F" w:rsidRDefault="00A7031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C496D916-432B-483C-B94C-6073D6EB0290}"/>
    <w:embedBold r:id="rId2" w:fontKey="{B198BBA8-69F5-4FF1-A131-FDED6BC48421}"/>
  </w:font>
  <w:font w:name="Calibri Light">
    <w:panose1 w:val="020F0302020204030204"/>
    <w:charset w:val="EE"/>
    <w:family w:val="swiss"/>
    <w:pitch w:val="variable"/>
    <w:sig w:usb0="E4002EFF" w:usb1="C000247B" w:usb2="00000009" w:usb3="00000000" w:csb0="000001FF" w:csb1="00000000"/>
    <w:embedRegular r:id="rId3" w:fontKey="{5B901E86-BF65-4C54-899B-3E5F4FE52E70}"/>
    <w:embedBold r:id="rId4" w:fontKey="{11D43731-6755-4B74-9FAF-7CF506E5323E}"/>
  </w:font>
  <w:font w:name="Tahoma">
    <w:panose1 w:val="020B0604030504040204"/>
    <w:charset w:val="EE"/>
    <w:family w:val="swiss"/>
    <w:pitch w:val="variable"/>
    <w:sig w:usb0="E1002EFF" w:usb1="C000605B" w:usb2="00000029" w:usb3="00000000" w:csb0="000101FF" w:csb1="00000000"/>
    <w:embedRegular r:id="rId5" w:fontKey="{D9E41DF7-CCBD-48FE-9B67-6C6D8ED4B5A4}"/>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6" w:fontKey="{F454DBD2-27FA-4D74-8D12-DD19CA976E8F}"/>
  </w:font>
  <w:font w:name="Trebuchet MS">
    <w:panose1 w:val="020B0603020202020204"/>
    <w:charset w:val="EE"/>
    <w:family w:val="swiss"/>
    <w:pitch w:val="variable"/>
    <w:sig w:usb0="00000687" w:usb1="00000000" w:usb2="00000000" w:usb3="00000000" w:csb0="0000009F" w:csb1="00000000"/>
    <w:embedRegular r:id="rId7" w:fontKey="{8C1CD354-4B17-430F-B702-3AB9BCEB7CE9}"/>
    <w:embedItalic r:id="rId8" w:fontKey="{F40F335A-8F72-4C84-BA89-4808FB3CCBAC}"/>
  </w:font>
  <w:font w:name="Consolas">
    <w:panose1 w:val="020B0609020204030204"/>
    <w:charset w:val="EE"/>
    <w:family w:val="modern"/>
    <w:pitch w:val="fixed"/>
    <w:sig w:usb0="E00006FF" w:usb1="0000FCFF" w:usb2="00000001" w:usb3="00000000" w:csb0="0000019F" w:csb1="00000000"/>
    <w:embedRegular r:id="rId9" w:fontKey="{9724EB55-F801-49BE-9735-3530A37179E8}"/>
  </w:font>
  <w:font w:name="Candara">
    <w:panose1 w:val="020E0502030303020204"/>
    <w:charset w:val="EE"/>
    <w:family w:val="swiss"/>
    <w:pitch w:val="variable"/>
    <w:sig w:usb0="A00002EF" w:usb1="4000A44B" w:usb2="00000000" w:usb3="00000000" w:csb0="0000019F" w:csb1="00000000"/>
    <w:embedRegular r:id="rId10" w:fontKey="{10181BBB-F2FC-4045-A106-E90651E5612D}"/>
    <w:embedItalic r:id="rId11" w:fontKey="{0220FC8E-D348-4D10-A956-D57203644E2F}"/>
  </w:font>
  <w:font w:name="Garamond">
    <w:panose1 w:val="02020404030301010803"/>
    <w:charset w:val="EE"/>
    <w:family w:val="roman"/>
    <w:pitch w:val="variable"/>
    <w:sig w:usb0="00000287" w:usb1="00000000" w:usb2="00000000" w:usb3="00000000" w:csb0="0000009F" w:csb1="00000000"/>
    <w:embedBold r:id="rId12" w:fontKey="{9D54F7DD-DA74-4570-80DC-4574E755D947}"/>
  </w:font>
  <w:font w:name="Georgia">
    <w:panose1 w:val="02040502050405020303"/>
    <w:charset w:val="EE"/>
    <w:family w:val="roman"/>
    <w:pitch w:val="variable"/>
    <w:sig w:usb0="00000287" w:usb1="00000000" w:usb2="00000000" w:usb3="00000000" w:csb0="0000009F" w:csb1="00000000"/>
    <w:embedBold r:id="rId13" w:fontKey="{B0494BA3-046D-4A8C-AF50-F58074176404}"/>
  </w:font>
  <w:font w:name="Century Schoolbook">
    <w:panose1 w:val="02040604050505020304"/>
    <w:charset w:val="EE"/>
    <w:family w:val="roman"/>
    <w:pitch w:val="variable"/>
    <w:sig w:usb0="00000287" w:usb1="00000000" w:usb2="00000000" w:usb3="00000000" w:csb0="0000009F" w:csb1="00000000"/>
    <w:embedItalic r:id="rId14" w:fontKey="{E79881F1-E871-4A97-81D3-B8A0BB7BB580}"/>
  </w:font>
  <w:font w:name="Cambria">
    <w:panose1 w:val="02040503050406030204"/>
    <w:charset w:val="EE"/>
    <w:family w:val="roman"/>
    <w:pitch w:val="variable"/>
    <w:sig w:usb0="E00006FF" w:usb1="420024FF" w:usb2="02000000" w:usb3="00000000" w:csb0="0000019F" w:csb1="00000000"/>
    <w:embedRegular r:id="rId15" w:fontKey="{B255D817-E428-474C-BADE-6CCD4A40A39B}"/>
    <w:embedBold r:id="rId16" w:fontKey="{4FA533B4-E59C-4891-9850-52D98EC9F0F4}"/>
    <w:embedItalic r:id="rId17" w:fontKey="{FDBD46A9-8946-483D-8D73-9DC18DC4844E}"/>
  </w:font>
  <w:font w:name="Verdana">
    <w:panose1 w:val="020B0604030504040204"/>
    <w:charset w:val="EE"/>
    <w:family w:val="swiss"/>
    <w:pitch w:val="variable"/>
    <w:sig w:usb0="A00006FF" w:usb1="4000205B" w:usb2="00000010" w:usb3="00000000" w:csb0="0000019F" w:csb1="00000000"/>
    <w:embedBoldItalic r:id="rId18" w:fontKey="{FCBBE4E5-6101-40E0-915D-39158C109292}"/>
  </w:font>
  <w:font w:name="Microsoft Sans Serif">
    <w:panose1 w:val="020B0604020202020204"/>
    <w:charset w:val="EE"/>
    <w:family w:val="swiss"/>
    <w:pitch w:val="variable"/>
    <w:sig w:usb0="E5002EFF" w:usb1="C000605B" w:usb2="00000029" w:usb3="00000000" w:csb0="000101FF" w:csb1="00000000"/>
    <w:embedBold r:id="rId19" w:fontKey="{39A32072-0093-4DFE-8894-47E38D1395A3}"/>
  </w:font>
  <w:font w:name="Arial Narrow">
    <w:panose1 w:val="020B0606020202030204"/>
    <w:charset w:val="EE"/>
    <w:family w:val="swiss"/>
    <w:pitch w:val="variable"/>
    <w:sig w:usb0="00000287" w:usb1="00000800" w:usb2="00000000" w:usb3="00000000" w:csb0="0000009F" w:csb1="00000000"/>
    <w:embedItalic r:id="rId20" w:fontKey="{A1B70936-942B-41FD-AA03-A1AACE9F8FFE}"/>
  </w:font>
  <w:font w:name="Corbel">
    <w:panose1 w:val="020B0503020204020204"/>
    <w:charset w:val="EE"/>
    <w:family w:val="swiss"/>
    <w:pitch w:val="variable"/>
    <w:sig w:usb0="A00002EF" w:usb1="4000A44B" w:usb2="00000000" w:usb3="00000000" w:csb0="0000019F" w:csb1="00000000"/>
    <w:embedBold r:id="rId21" w:fontKey="{2AE9DB12-9E5E-453D-B881-8A0EB86FE706}"/>
  </w:font>
  <w:font w:name="Lato">
    <w:altName w:val="Segoe UI"/>
    <w:charset w:val="00"/>
    <w:family w:val="swiss"/>
    <w:pitch w:val="variable"/>
    <w:sig w:usb0="E10002FF" w:usb1="5000ECFF" w:usb2="00000021" w:usb3="00000000" w:csb0="0000019F" w:csb1="00000000"/>
    <w:embedRegular r:id="rId22" w:fontKey="{97A8C575-53AA-4BAB-9729-6739AFBFDEF4}"/>
    <w:embedBold r:id="rId23" w:fontKey="{FF52E596-6A80-470D-AB50-0D5C1BFBB66C}"/>
    <w:embedItalic r:id="rId24" w:fontKey="{0E19593C-6E68-48C2-9FE3-A729AB51C21B}"/>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57495988"/>
      <w:docPartObj>
        <w:docPartGallery w:val="Page Numbers (Bottom of Page)"/>
        <w:docPartUnique/>
      </w:docPartObj>
    </w:sdtPr>
    <w:sdtContent>
      <w:p w14:paraId="22BB1E78" w14:textId="1B15E5D6" w:rsidR="00041776" w:rsidRPr="00041776" w:rsidRDefault="00041776">
        <w:pPr>
          <w:pStyle w:val="Stopka"/>
          <w:jc w:val="center"/>
          <w:rPr>
            <w:sz w:val="16"/>
            <w:szCs w:val="16"/>
          </w:rPr>
        </w:pPr>
        <w:r w:rsidRPr="00041776">
          <w:rPr>
            <w:sz w:val="16"/>
            <w:szCs w:val="16"/>
          </w:rPr>
          <w:fldChar w:fldCharType="begin"/>
        </w:r>
        <w:r w:rsidRPr="00041776">
          <w:rPr>
            <w:sz w:val="16"/>
            <w:szCs w:val="16"/>
          </w:rPr>
          <w:instrText>PAGE   \* MERGEFORMAT</w:instrText>
        </w:r>
        <w:r w:rsidRPr="00041776">
          <w:rPr>
            <w:sz w:val="16"/>
            <w:szCs w:val="16"/>
          </w:rPr>
          <w:fldChar w:fldCharType="separate"/>
        </w:r>
        <w:r w:rsidRPr="00041776">
          <w:rPr>
            <w:sz w:val="16"/>
            <w:szCs w:val="16"/>
          </w:rPr>
          <w:t>2</w:t>
        </w:r>
        <w:r w:rsidRPr="00041776">
          <w:rPr>
            <w:sz w:val="16"/>
            <w:szCs w:val="16"/>
          </w:rPr>
          <w:fldChar w:fldCharType="end"/>
        </w:r>
        <w:r w:rsidRPr="00041776">
          <w:rPr>
            <w:sz w:val="16"/>
            <w:szCs w:val="16"/>
          </w:rPr>
          <w:t>(</w:t>
        </w:r>
        <w:r w:rsidR="00CD48CC">
          <w:rPr>
            <w:sz w:val="16"/>
            <w:szCs w:val="16"/>
          </w:rPr>
          <w:t>29</w:t>
        </w:r>
        <w:r w:rsidRPr="00041776">
          <w:rPr>
            <w:sz w:val="16"/>
            <w:szCs w:val="16"/>
          </w:rPr>
          <w:t>)</w:t>
        </w:r>
      </w:p>
    </w:sdtContent>
  </w:sdt>
  <w:p w14:paraId="37821F1F" w14:textId="4CA2F5C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5A656040"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34345" w14:textId="77777777" w:rsidR="00A7031F" w:rsidRDefault="00A7031F" w:rsidP="009276B2">
      <w:pPr>
        <w:spacing w:after="0" w:line="240" w:lineRule="auto"/>
      </w:pPr>
      <w:r>
        <w:separator/>
      </w:r>
    </w:p>
  </w:footnote>
  <w:footnote w:type="continuationSeparator" w:id="0">
    <w:p w14:paraId="4E4D8352" w14:textId="77777777" w:rsidR="00A7031F" w:rsidRDefault="00A7031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84C5546"/>
    <w:multiLevelType w:val="hybridMultilevel"/>
    <w:tmpl w:val="6CAA388E"/>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4" w15:restartNumberingAfterBreak="0">
    <w:nsid w:val="260A747A"/>
    <w:multiLevelType w:val="hybridMultilevel"/>
    <w:tmpl w:val="627228AA"/>
    <w:lvl w:ilvl="0" w:tplc="8E3C29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7237C3"/>
    <w:multiLevelType w:val="hybridMultilevel"/>
    <w:tmpl w:val="E72E82E6"/>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1"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1A5342E"/>
    <w:multiLevelType w:val="hybridMultilevel"/>
    <w:tmpl w:val="76D0864A"/>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4" w15:restartNumberingAfterBreak="0">
    <w:nsid w:val="76835D7F"/>
    <w:multiLevelType w:val="hybridMultilevel"/>
    <w:tmpl w:val="4724B982"/>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137189098">
    <w:abstractNumId w:val="10"/>
  </w:num>
  <w:num w:numId="4" w16cid:durableId="1575050240">
    <w:abstractNumId w:val="9"/>
  </w:num>
  <w:num w:numId="5" w16cid:durableId="670640271">
    <w:abstractNumId w:val="6"/>
  </w:num>
  <w:num w:numId="6" w16cid:durableId="920453364">
    <w:abstractNumId w:val="11"/>
  </w:num>
  <w:num w:numId="7" w16cid:durableId="921452828">
    <w:abstractNumId w:val="4"/>
  </w:num>
  <w:num w:numId="8" w16cid:durableId="179781148">
    <w:abstractNumId w:val="1"/>
  </w:num>
  <w:num w:numId="9" w16cid:durableId="1948344218">
    <w:abstractNumId w:val="14"/>
  </w:num>
  <w:num w:numId="10" w16cid:durableId="1793328094">
    <w:abstractNumId w:val="7"/>
  </w:num>
  <w:num w:numId="11" w16cid:durableId="31998232">
    <w:abstractNumId w:val="2"/>
  </w:num>
  <w:num w:numId="12" w16cid:durableId="1688408132">
    <w:abstractNumId w:val="12"/>
  </w:num>
  <w:num w:numId="13" w16cid:durableId="916746547">
    <w:abstractNumId w:val="8"/>
  </w:num>
  <w:num w:numId="14" w16cid:durableId="145517493">
    <w:abstractNumId w:val="13"/>
  </w:num>
  <w:num w:numId="15" w16cid:durableId="155164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41776"/>
    <w:rsid w:val="00055F10"/>
    <w:rsid w:val="00071BAB"/>
    <w:rsid w:val="00100315"/>
    <w:rsid w:val="00113528"/>
    <w:rsid w:val="001236B0"/>
    <w:rsid w:val="00166A88"/>
    <w:rsid w:val="00183B62"/>
    <w:rsid w:val="001B70EB"/>
    <w:rsid w:val="00274D44"/>
    <w:rsid w:val="002830CF"/>
    <w:rsid w:val="002E0C9D"/>
    <w:rsid w:val="00331E10"/>
    <w:rsid w:val="00343A14"/>
    <w:rsid w:val="00347CFD"/>
    <w:rsid w:val="00362CAD"/>
    <w:rsid w:val="003664B6"/>
    <w:rsid w:val="00396C44"/>
    <w:rsid w:val="003A1976"/>
    <w:rsid w:val="003C123B"/>
    <w:rsid w:val="003D2AD6"/>
    <w:rsid w:val="003F0446"/>
    <w:rsid w:val="004116FD"/>
    <w:rsid w:val="00475A9A"/>
    <w:rsid w:val="00491AFA"/>
    <w:rsid w:val="004A2223"/>
    <w:rsid w:val="004E3A28"/>
    <w:rsid w:val="004F5D02"/>
    <w:rsid w:val="00557D28"/>
    <w:rsid w:val="00565D32"/>
    <w:rsid w:val="00584CC7"/>
    <w:rsid w:val="00590C4E"/>
    <w:rsid w:val="0059434A"/>
    <w:rsid w:val="005D01A8"/>
    <w:rsid w:val="005E56C6"/>
    <w:rsid w:val="00625B62"/>
    <w:rsid w:val="006410DE"/>
    <w:rsid w:val="00647AF4"/>
    <w:rsid w:val="00673E82"/>
    <w:rsid w:val="00680BEB"/>
    <w:rsid w:val="006A77CA"/>
    <w:rsid w:val="00702C24"/>
    <w:rsid w:val="0070631E"/>
    <w:rsid w:val="00716214"/>
    <w:rsid w:val="007475AB"/>
    <w:rsid w:val="00765237"/>
    <w:rsid w:val="00782ED8"/>
    <w:rsid w:val="00797577"/>
    <w:rsid w:val="007C0044"/>
    <w:rsid w:val="00806FA5"/>
    <w:rsid w:val="00821C5C"/>
    <w:rsid w:val="008B10E0"/>
    <w:rsid w:val="008F7FB6"/>
    <w:rsid w:val="009276B2"/>
    <w:rsid w:val="0093525C"/>
    <w:rsid w:val="00947F4D"/>
    <w:rsid w:val="00975E1D"/>
    <w:rsid w:val="009C1561"/>
    <w:rsid w:val="009D0259"/>
    <w:rsid w:val="00A05C26"/>
    <w:rsid w:val="00A7031F"/>
    <w:rsid w:val="00AD6984"/>
    <w:rsid w:val="00AD6CEF"/>
    <w:rsid w:val="00AE6415"/>
    <w:rsid w:val="00AF3835"/>
    <w:rsid w:val="00B06E81"/>
    <w:rsid w:val="00B20AD8"/>
    <w:rsid w:val="00B36262"/>
    <w:rsid w:val="00B84D3E"/>
    <w:rsid w:val="00B87744"/>
    <w:rsid w:val="00BA0BEF"/>
    <w:rsid w:val="00BD1152"/>
    <w:rsid w:val="00BE6444"/>
    <w:rsid w:val="00C34FBB"/>
    <w:rsid w:val="00C44F50"/>
    <w:rsid w:val="00C52239"/>
    <w:rsid w:val="00C53987"/>
    <w:rsid w:val="00C8064A"/>
    <w:rsid w:val="00C85D56"/>
    <w:rsid w:val="00CD48CC"/>
    <w:rsid w:val="00CF1D4C"/>
    <w:rsid w:val="00CF21C3"/>
    <w:rsid w:val="00D132C0"/>
    <w:rsid w:val="00D20D38"/>
    <w:rsid w:val="00D50422"/>
    <w:rsid w:val="00D560D6"/>
    <w:rsid w:val="00D61726"/>
    <w:rsid w:val="00D723B5"/>
    <w:rsid w:val="00D73437"/>
    <w:rsid w:val="00DA46CC"/>
    <w:rsid w:val="00DC3C56"/>
    <w:rsid w:val="00DD735A"/>
    <w:rsid w:val="00DF1194"/>
    <w:rsid w:val="00E154EE"/>
    <w:rsid w:val="00E3400A"/>
    <w:rsid w:val="00EB4EA7"/>
    <w:rsid w:val="00EE34A9"/>
    <w:rsid w:val="00F05F16"/>
    <w:rsid w:val="00F13890"/>
    <w:rsid w:val="00F321F5"/>
    <w:rsid w:val="00F40743"/>
    <w:rsid w:val="00F80AC2"/>
    <w:rsid w:val="00F8581B"/>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1776"/>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041776"/>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041776"/>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041776"/>
    <w:rPr>
      <w:rFonts w:ascii="Arial" w:eastAsia="Times New Roman" w:hAnsi="Arial" w:cs="Times New Roman"/>
      <w:b/>
      <w:bCs/>
      <w:sz w:val="20"/>
      <w:szCs w:val="24"/>
      <w:lang w:eastAsia="pl-PL"/>
    </w:rPr>
  </w:style>
  <w:style w:type="character" w:customStyle="1" w:styleId="Nierozpoznanawzmianka1">
    <w:name w:val="Nierozpoznana wzmianka1"/>
    <w:basedOn w:val="Domylnaczcionkaakapitu"/>
    <w:uiPriority w:val="99"/>
    <w:semiHidden/>
    <w:unhideWhenUsed/>
    <w:rsid w:val="00041776"/>
    <w:rPr>
      <w:color w:val="605E5C"/>
      <w:shd w:val="clear" w:color="auto" w:fill="E1DFDD"/>
    </w:rPr>
  </w:style>
  <w:style w:type="numbering" w:customStyle="1" w:styleId="Bezlisty1">
    <w:name w:val="Bez listy1"/>
    <w:next w:val="Bezlisty"/>
    <w:uiPriority w:val="99"/>
    <w:semiHidden/>
    <w:unhideWhenUsed/>
    <w:rsid w:val="00041776"/>
  </w:style>
  <w:style w:type="paragraph" w:styleId="Mapadokumentu">
    <w:name w:val="Document Map"/>
    <w:aliases w:val="Plan dokumentu"/>
    <w:basedOn w:val="Normalny"/>
    <w:link w:val="MapadokumentuZnak"/>
    <w:semiHidden/>
    <w:rsid w:val="0004177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04177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04177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041776"/>
    <w:rPr>
      <w:rFonts w:ascii="Tahoma" w:eastAsia="Times New Roman" w:hAnsi="Tahoma" w:cs="Tahoma"/>
      <w:sz w:val="16"/>
      <w:szCs w:val="16"/>
      <w:lang w:eastAsia="pl-PL"/>
    </w:rPr>
  </w:style>
  <w:style w:type="character" w:styleId="Numerstrony">
    <w:name w:val="page number"/>
    <w:basedOn w:val="Domylnaczcionkaakapitu"/>
    <w:rsid w:val="00041776"/>
  </w:style>
  <w:style w:type="character" w:styleId="Pogrubienie">
    <w:name w:val="Strong"/>
    <w:uiPriority w:val="22"/>
    <w:qFormat/>
    <w:rsid w:val="00041776"/>
    <w:rPr>
      <w:b/>
      <w:bCs/>
    </w:rPr>
  </w:style>
  <w:style w:type="table" w:styleId="Tabela-Siatka">
    <w:name w:val="Table Grid"/>
    <w:basedOn w:val="Standardowy"/>
    <w:rsid w:val="0004177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041776"/>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semiHidden/>
    <w:unhideWhenUsed/>
    <w:rsid w:val="00041776"/>
    <w:rPr>
      <w:sz w:val="16"/>
      <w:szCs w:val="16"/>
    </w:rPr>
  </w:style>
  <w:style w:type="paragraph" w:styleId="Tekstkomentarza">
    <w:name w:val="annotation text"/>
    <w:basedOn w:val="Normalny"/>
    <w:link w:val="TekstkomentarzaZnak"/>
    <w:unhideWhenUsed/>
    <w:rsid w:val="0004177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04177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nhideWhenUsed/>
    <w:rsid w:val="00041776"/>
    <w:rPr>
      <w:b/>
      <w:bCs/>
    </w:rPr>
  </w:style>
  <w:style w:type="character" w:customStyle="1" w:styleId="TematkomentarzaZnak">
    <w:name w:val="Temat komentarza Znak"/>
    <w:basedOn w:val="TekstkomentarzaZnak"/>
    <w:link w:val="Tematkomentarza"/>
    <w:rsid w:val="0004177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99"/>
    <w:qFormat/>
    <w:rsid w:val="0004177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041776"/>
  </w:style>
  <w:style w:type="character" w:customStyle="1" w:styleId="WW8Num1z0">
    <w:name w:val="WW8Num1z0"/>
    <w:rsid w:val="00041776"/>
    <w:rPr>
      <w:rFonts w:ascii="Arial" w:eastAsia="Calibri" w:hAnsi="Arial" w:cs="Arial" w:hint="default"/>
      <w:bCs/>
      <w:iCs/>
      <w:spacing w:val="4"/>
      <w:sz w:val="20"/>
      <w:szCs w:val="20"/>
      <w:lang w:eastAsia="en-GB"/>
    </w:rPr>
  </w:style>
  <w:style w:type="character" w:customStyle="1" w:styleId="WW8Num2z0">
    <w:name w:val="WW8Num2z0"/>
    <w:rsid w:val="00041776"/>
    <w:rPr>
      <w:rFonts w:ascii="Arial" w:hAnsi="Arial" w:cs="Arial" w:hint="default"/>
      <w:spacing w:val="4"/>
      <w:sz w:val="20"/>
      <w:szCs w:val="20"/>
    </w:rPr>
  </w:style>
  <w:style w:type="character" w:customStyle="1" w:styleId="WW8Num3z0">
    <w:name w:val="WW8Num3z0"/>
    <w:rsid w:val="00041776"/>
    <w:rPr>
      <w:rFonts w:hint="default"/>
    </w:rPr>
  </w:style>
  <w:style w:type="character" w:customStyle="1" w:styleId="WW8Num4z0">
    <w:name w:val="WW8Num4z0"/>
    <w:rsid w:val="00041776"/>
    <w:rPr>
      <w:rFonts w:ascii="Arial" w:hAnsi="Arial" w:cs="Arial" w:hint="default"/>
      <w:sz w:val="20"/>
      <w:szCs w:val="20"/>
    </w:rPr>
  </w:style>
  <w:style w:type="character" w:customStyle="1" w:styleId="WW8Num5z0">
    <w:name w:val="WW8Num5z0"/>
    <w:rsid w:val="00041776"/>
    <w:rPr>
      <w:rFonts w:ascii="Arial" w:hAnsi="Arial" w:cs="Arial" w:hint="default"/>
      <w:sz w:val="20"/>
      <w:szCs w:val="20"/>
    </w:rPr>
  </w:style>
  <w:style w:type="character" w:customStyle="1" w:styleId="WW8Num6z0">
    <w:name w:val="WW8Num6z0"/>
    <w:rsid w:val="00041776"/>
  </w:style>
  <w:style w:type="character" w:customStyle="1" w:styleId="WW8Num6z1">
    <w:name w:val="WW8Num6z1"/>
    <w:rsid w:val="00041776"/>
  </w:style>
  <w:style w:type="character" w:customStyle="1" w:styleId="WW8Num6z2">
    <w:name w:val="WW8Num6z2"/>
    <w:rsid w:val="00041776"/>
  </w:style>
  <w:style w:type="character" w:customStyle="1" w:styleId="WW8Num6z3">
    <w:name w:val="WW8Num6z3"/>
    <w:rsid w:val="00041776"/>
  </w:style>
  <w:style w:type="character" w:customStyle="1" w:styleId="WW8Num6z4">
    <w:name w:val="WW8Num6z4"/>
    <w:rsid w:val="00041776"/>
  </w:style>
  <w:style w:type="character" w:customStyle="1" w:styleId="WW8Num6z5">
    <w:name w:val="WW8Num6z5"/>
    <w:rsid w:val="00041776"/>
  </w:style>
  <w:style w:type="character" w:customStyle="1" w:styleId="WW8Num6z6">
    <w:name w:val="WW8Num6z6"/>
    <w:rsid w:val="00041776"/>
  </w:style>
  <w:style w:type="character" w:customStyle="1" w:styleId="WW8Num6z7">
    <w:name w:val="WW8Num6z7"/>
    <w:rsid w:val="00041776"/>
  </w:style>
  <w:style w:type="character" w:customStyle="1" w:styleId="WW8Num6z8">
    <w:name w:val="WW8Num6z8"/>
    <w:rsid w:val="00041776"/>
  </w:style>
  <w:style w:type="character" w:customStyle="1" w:styleId="WW8Num1z1">
    <w:name w:val="WW8Num1z1"/>
    <w:rsid w:val="00041776"/>
  </w:style>
  <w:style w:type="character" w:customStyle="1" w:styleId="WW8Num1z2">
    <w:name w:val="WW8Num1z2"/>
    <w:rsid w:val="00041776"/>
  </w:style>
  <w:style w:type="character" w:customStyle="1" w:styleId="WW8Num1z3">
    <w:name w:val="WW8Num1z3"/>
    <w:rsid w:val="00041776"/>
  </w:style>
  <w:style w:type="character" w:customStyle="1" w:styleId="WW8Num1z4">
    <w:name w:val="WW8Num1z4"/>
    <w:rsid w:val="00041776"/>
  </w:style>
  <w:style w:type="character" w:customStyle="1" w:styleId="WW8Num1z5">
    <w:name w:val="WW8Num1z5"/>
    <w:rsid w:val="00041776"/>
  </w:style>
  <w:style w:type="character" w:customStyle="1" w:styleId="WW8Num1z6">
    <w:name w:val="WW8Num1z6"/>
    <w:rsid w:val="00041776"/>
  </w:style>
  <w:style w:type="character" w:customStyle="1" w:styleId="WW8Num1z7">
    <w:name w:val="WW8Num1z7"/>
    <w:rsid w:val="00041776"/>
  </w:style>
  <w:style w:type="character" w:customStyle="1" w:styleId="WW8Num1z8">
    <w:name w:val="WW8Num1z8"/>
    <w:rsid w:val="00041776"/>
  </w:style>
  <w:style w:type="character" w:customStyle="1" w:styleId="WW8Num4z1">
    <w:name w:val="WW8Num4z1"/>
    <w:rsid w:val="00041776"/>
  </w:style>
  <w:style w:type="character" w:customStyle="1" w:styleId="WW8Num4z2">
    <w:name w:val="WW8Num4z2"/>
    <w:rsid w:val="00041776"/>
  </w:style>
  <w:style w:type="character" w:customStyle="1" w:styleId="WW8Num4z3">
    <w:name w:val="WW8Num4z3"/>
    <w:rsid w:val="00041776"/>
  </w:style>
  <w:style w:type="character" w:customStyle="1" w:styleId="WW8Num4z4">
    <w:name w:val="WW8Num4z4"/>
    <w:rsid w:val="00041776"/>
  </w:style>
  <w:style w:type="character" w:customStyle="1" w:styleId="WW8Num4z5">
    <w:name w:val="WW8Num4z5"/>
    <w:rsid w:val="00041776"/>
  </w:style>
  <w:style w:type="character" w:customStyle="1" w:styleId="WW8Num4z6">
    <w:name w:val="WW8Num4z6"/>
    <w:rsid w:val="00041776"/>
  </w:style>
  <w:style w:type="character" w:customStyle="1" w:styleId="WW8Num4z7">
    <w:name w:val="WW8Num4z7"/>
    <w:rsid w:val="00041776"/>
  </w:style>
  <w:style w:type="character" w:customStyle="1" w:styleId="WW8Num4z8">
    <w:name w:val="WW8Num4z8"/>
    <w:rsid w:val="00041776"/>
  </w:style>
  <w:style w:type="character" w:customStyle="1" w:styleId="WW8Num5z1">
    <w:name w:val="WW8Num5z1"/>
    <w:rsid w:val="00041776"/>
  </w:style>
  <w:style w:type="character" w:customStyle="1" w:styleId="WW8Num5z2">
    <w:name w:val="WW8Num5z2"/>
    <w:rsid w:val="00041776"/>
  </w:style>
  <w:style w:type="character" w:customStyle="1" w:styleId="WW8Num5z3">
    <w:name w:val="WW8Num5z3"/>
    <w:rsid w:val="00041776"/>
  </w:style>
  <w:style w:type="character" w:customStyle="1" w:styleId="WW8Num5z4">
    <w:name w:val="WW8Num5z4"/>
    <w:rsid w:val="00041776"/>
  </w:style>
  <w:style w:type="character" w:customStyle="1" w:styleId="WW8Num5z5">
    <w:name w:val="WW8Num5z5"/>
    <w:rsid w:val="00041776"/>
  </w:style>
  <w:style w:type="character" w:customStyle="1" w:styleId="WW8Num5z6">
    <w:name w:val="WW8Num5z6"/>
    <w:rsid w:val="00041776"/>
  </w:style>
  <w:style w:type="character" w:customStyle="1" w:styleId="WW8Num5z7">
    <w:name w:val="WW8Num5z7"/>
    <w:rsid w:val="00041776"/>
  </w:style>
  <w:style w:type="character" w:customStyle="1" w:styleId="WW8Num5z8">
    <w:name w:val="WW8Num5z8"/>
    <w:rsid w:val="00041776"/>
  </w:style>
  <w:style w:type="character" w:customStyle="1" w:styleId="WW8Num7z0">
    <w:name w:val="WW8Num7z0"/>
    <w:rsid w:val="00041776"/>
    <w:rPr>
      <w:rFonts w:ascii="Arial" w:hAnsi="Arial" w:cs="Arial" w:hint="default"/>
      <w:sz w:val="20"/>
      <w:szCs w:val="20"/>
    </w:rPr>
  </w:style>
  <w:style w:type="character" w:customStyle="1" w:styleId="WW8Num7z1">
    <w:name w:val="WW8Num7z1"/>
    <w:rsid w:val="00041776"/>
  </w:style>
  <w:style w:type="character" w:customStyle="1" w:styleId="WW8Num7z2">
    <w:name w:val="WW8Num7z2"/>
    <w:rsid w:val="00041776"/>
  </w:style>
  <w:style w:type="character" w:customStyle="1" w:styleId="WW8Num7z3">
    <w:name w:val="WW8Num7z3"/>
    <w:rsid w:val="00041776"/>
  </w:style>
  <w:style w:type="character" w:customStyle="1" w:styleId="WW8Num7z4">
    <w:name w:val="WW8Num7z4"/>
    <w:rsid w:val="00041776"/>
  </w:style>
  <w:style w:type="character" w:customStyle="1" w:styleId="WW8Num7z5">
    <w:name w:val="WW8Num7z5"/>
    <w:rsid w:val="00041776"/>
  </w:style>
  <w:style w:type="character" w:customStyle="1" w:styleId="WW8Num7z6">
    <w:name w:val="WW8Num7z6"/>
    <w:rsid w:val="00041776"/>
  </w:style>
  <w:style w:type="character" w:customStyle="1" w:styleId="WW8Num7z7">
    <w:name w:val="WW8Num7z7"/>
    <w:rsid w:val="00041776"/>
  </w:style>
  <w:style w:type="character" w:customStyle="1" w:styleId="WW8Num7z8">
    <w:name w:val="WW8Num7z8"/>
    <w:rsid w:val="00041776"/>
  </w:style>
  <w:style w:type="character" w:customStyle="1" w:styleId="WW8Num8z0">
    <w:name w:val="WW8Num8z0"/>
    <w:rsid w:val="00041776"/>
    <w:rPr>
      <w:rFonts w:ascii="Arial" w:hAnsi="Arial" w:cs="Arial" w:hint="default"/>
      <w:sz w:val="20"/>
      <w:szCs w:val="20"/>
    </w:rPr>
  </w:style>
  <w:style w:type="character" w:customStyle="1" w:styleId="WW8Num8z1">
    <w:name w:val="WW8Num8z1"/>
    <w:rsid w:val="00041776"/>
  </w:style>
  <w:style w:type="character" w:customStyle="1" w:styleId="WW8Num8z2">
    <w:name w:val="WW8Num8z2"/>
    <w:rsid w:val="00041776"/>
  </w:style>
  <w:style w:type="character" w:customStyle="1" w:styleId="WW8Num8z3">
    <w:name w:val="WW8Num8z3"/>
    <w:rsid w:val="00041776"/>
  </w:style>
  <w:style w:type="character" w:customStyle="1" w:styleId="WW8Num8z4">
    <w:name w:val="WW8Num8z4"/>
    <w:rsid w:val="00041776"/>
  </w:style>
  <w:style w:type="character" w:customStyle="1" w:styleId="WW8Num8z5">
    <w:name w:val="WW8Num8z5"/>
    <w:rsid w:val="00041776"/>
  </w:style>
  <w:style w:type="character" w:customStyle="1" w:styleId="WW8Num8z6">
    <w:name w:val="WW8Num8z6"/>
    <w:rsid w:val="00041776"/>
  </w:style>
  <w:style w:type="character" w:customStyle="1" w:styleId="WW8Num8z7">
    <w:name w:val="WW8Num8z7"/>
    <w:rsid w:val="00041776"/>
  </w:style>
  <w:style w:type="character" w:customStyle="1" w:styleId="WW8Num8z8">
    <w:name w:val="WW8Num8z8"/>
    <w:rsid w:val="00041776"/>
  </w:style>
  <w:style w:type="character" w:customStyle="1" w:styleId="Domylnaczcionkaakapitu1">
    <w:name w:val="Domyślna czcionka akapitu1"/>
    <w:rsid w:val="00041776"/>
  </w:style>
  <w:style w:type="character" w:customStyle="1" w:styleId="Odwoaniedokomentarza1">
    <w:name w:val="Odwołanie do komentarza1"/>
    <w:rsid w:val="00041776"/>
    <w:rPr>
      <w:sz w:val="16"/>
      <w:szCs w:val="16"/>
    </w:rPr>
  </w:style>
  <w:style w:type="character" w:customStyle="1" w:styleId="WW8Num12z0">
    <w:name w:val="WW8Num12z0"/>
    <w:rsid w:val="00041776"/>
    <w:rPr>
      <w:rFonts w:cs="Arial" w:hint="default"/>
      <w:color w:val="auto"/>
    </w:rPr>
  </w:style>
  <w:style w:type="character" w:customStyle="1" w:styleId="WW8Num12z1">
    <w:name w:val="WW8Num12z1"/>
    <w:rsid w:val="00041776"/>
  </w:style>
  <w:style w:type="character" w:customStyle="1" w:styleId="WW8Num12z2">
    <w:name w:val="WW8Num12z2"/>
    <w:rsid w:val="00041776"/>
  </w:style>
  <w:style w:type="character" w:customStyle="1" w:styleId="WW8Num12z3">
    <w:name w:val="WW8Num12z3"/>
    <w:rsid w:val="00041776"/>
  </w:style>
  <w:style w:type="character" w:customStyle="1" w:styleId="WW8Num12z4">
    <w:name w:val="WW8Num12z4"/>
    <w:rsid w:val="00041776"/>
  </w:style>
  <w:style w:type="character" w:customStyle="1" w:styleId="WW8Num12z5">
    <w:name w:val="WW8Num12z5"/>
    <w:rsid w:val="00041776"/>
  </w:style>
  <w:style w:type="character" w:customStyle="1" w:styleId="WW8Num12z6">
    <w:name w:val="WW8Num12z6"/>
    <w:rsid w:val="00041776"/>
  </w:style>
  <w:style w:type="character" w:customStyle="1" w:styleId="WW8Num12z7">
    <w:name w:val="WW8Num12z7"/>
    <w:rsid w:val="00041776"/>
  </w:style>
  <w:style w:type="character" w:customStyle="1" w:styleId="WW8Num12z8">
    <w:name w:val="WW8Num12z8"/>
    <w:rsid w:val="00041776"/>
  </w:style>
  <w:style w:type="paragraph" w:customStyle="1" w:styleId="Nagwek10">
    <w:name w:val="Nagłówek1"/>
    <w:basedOn w:val="Normalny"/>
    <w:next w:val="Tekstpodstawowy"/>
    <w:rsid w:val="00041776"/>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041776"/>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041776"/>
    <w:rPr>
      <w:rFonts w:ascii="Times New Roman" w:eastAsia="Times New Roman" w:hAnsi="Times New Roman" w:cs="Times New Roman"/>
      <w:sz w:val="24"/>
      <w:szCs w:val="24"/>
      <w:lang w:eastAsia="zh-CN"/>
    </w:rPr>
  </w:style>
  <w:style w:type="paragraph" w:styleId="Lista">
    <w:name w:val="List"/>
    <w:basedOn w:val="Tekstpodstawowy"/>
    <w:rsid w:val="00041776"/>
    <w:rPr>
      <w:rFonts w:cs="Arial"/>
    </w:rPr>
  </w:style>
  <w:style w:type="paragraph" w:styleId="Legenda">
    <w:name w:val="caption"/>
    <w:basedOn w:val="Normalny"/>
    <w:qFormat/>
    <w:rsid w:val="00041776"/>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041776"/>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041776"/>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041776"/>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041776"/>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041776"/>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041776"/>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041776"/>
    <w:rPr>
      <w:lang w:eastAsia="zh-CN"/>
    </w:rPr>
  </w:style>
  <w:style w:type="paragraph" w:styleId="Tekstprzypisukocowego">
    <w:name w:val="endnote text"/>
    <w:basedOn w:val="Normalny"/>
    <w:link w:val="TekstprzypisukocowegoZnak"/>
    <w:semiHidden/>
    <w:unhideWhenUsed/>
    <w:rsid w:val="0004177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41776"/>
    <w:rPr>
      <w:rFonts w:ascii="Times New Roman" w:eastAsia="Times New Roman" w:hAnsi="Times New Roman" w:cs="Times New Roman"/>
      <w:sz w:val="20"/>
      <w:szCs w:val="20"/>
      <w:lang w:eastAsia="pl-PL"/>
    </w:rPr>
  </w:style>
  <w:style w:type="character" w:styleId="Odwoanieprzypisukocowego">
    <w:name w:val="endnote reference"/>
    <w:unhideWhenUsed/>
    <w:rsid w:val="00041776"/>
    <w:rPr>
      <w:vertAlign w:val="superscript"/>
    </w:rPr>
  </w:style>
  <w:style w:type="paragraph" w:styleId="Poprawka">
    <w:name w:val="Revision"/>
    <w:hidden/>
    <w:uiPriority w:val="99"/>
    <w:semiHidden/>
    <w:rsid w:val="00041776"/>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041776"/>
    <w:rPr>
      <w:color w:val="808080"/>
    </w:rPr>
  </w:style>
  <w:style w:type="character" w:customStyle="1" w:styleId="Teksttreci2">
    <w:name w:val="Tekst treści (2)_"/>
    <w:link w:val="Teksttreci20"/>
    <w:uiPriority w:val="99"/>
    <w:rsid w:val="00041776"/>
    <w:rPr>
      <w:sz w:val="21"/>
      <w:szCs w:val="21"/>
      <w:shd w:val="clear" w:color="auto" w:fill="FFFFFF"/>
    </w:rPr>
  </w:style>
  <w:style w:type="paragraph" w:customStyle="1" w:styleId="Teksttreci20">
    <w:name w:val="Tekst treści (2)"/>
    <w:basedOn w:val="Normalny"/>
    <w:link w:val="Teksttreci2"/>
    <w:uiPriority w:val="99"/>
    <w:rsid w:val="00041776"/>
    <w:pPr>
      <w:widowControl w:val="0"/>
      <w:shd w:val="clear" w:color="auto" w:fill="FFFFFF"/>
      <w:spacing w:after="0" w:line="250" w:lineRule="exact"/>
      <w:ind w:hanging="340"/>
    </w:pPr>
    <w:rPr>
      <w:sz w:val="21"/>
      <w:szCs w:val="21"/>
    </w:rPr>
  </w:style>
  <w:style w:type="character" w:customStyle="1" w:styleId="warheader">
    <w:name w:val="war_header"/>
    <w:rsid w:val="00041776"/>
  </w:style>
  <w:style w:type="character" w:customStyle="1" w:styleId="info-list-value-uzasadnienie">
    <w:name w:val="info-list-value-uzasadnienie"/>
    <w:rsid w:val="00041776"/>
  </w:style>
  <w:style w:type="paragraph" w:styleId="Tekstpodstawowywcity3">
    <w:name w:val="Body Text Indent 3"/>
    <w:basedOn w:val="Normalny"/>
    <w:link w:val="Tekstpodstawowywcity3Znak"/>
    <w:rsid w:val="0004177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041776"/>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041776"/>
    <w:rPr>
      <w:sz w:val="17"/>
      <w:szCs w:val="17"/>
      <w:shd w:val="clear" w:color="auto" w:fill="FFFFFF"/>
    </w:rPr>
  </w:style>
  <w:style w:type="paragraph" w:customStyle="1" w:styleId="Teksttreci0">
    <w:name w:val="Tekst treści"/>
    <w:basedOn w:val="Normalny"/>
    <w:link w:val="Teksttreci"/>
    <w:uiPriority w:val="99"/>
    <w:rsid w:val="00041776"/>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041776"/>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041776"/>
    <w:rPr>
      <w:rFonts w:ascii="Times New Roman" w:eastAsia="Times New Roman" w:hAnsi="Times New Roman" w:cs="Times New Roman"/>
      <w:sz w:val="28"/>
      <w:szCs w:val="20"/>
      <w:lang w:eastAsia="pl-PL"/>
    </w:rPr>
  </w:style>
  <w:style w:type="character" w:customStyle="1" w:styleId="TeksttreciKursywa">
    <w:name w:val="Tekst treści + Kursywa"/>
    <w:rsid w:val="00041776"/>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041776"/>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04177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041776"/>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041776"/>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041776"/>
  </w:style>
  <w:style w:type="character" w:customStyle="1" w:styleId="TeksttreciOdstpy1pt">
    <w:name w:val="Tekst treści + Odstępy 1 pt"/>
    <w:rsid w:val="00041776"/>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041776"/>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041776"/>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041776"/>
    <w:rPr>
      <w:b w:val="0"/>
      <w:bCs w:val="0"/>
      <w:i/>
      <w:iCs/>
      <w:smallCaps w:val="0"/>
      <w:strike w:val="0"/>
      <w:spacing w:val="0"/>
      <w:sz w:val="21"/>
      <w:szCs w:val="21"/>
    </w:rPr>
  </w:style>
  <w:style w:type="character" w:customStyle="1" w:styleId="Teksttreci2PogrubienieBezkursywy">
    <w:name w:val="Tekst treści (2) + Pogrubienie;Bez kursywy"/>
    <w:rsid w:val="00041776"/>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041776"/>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041776"/>
    <w:rPr>
      <w:rFonts w:ascii="Arial" w:eastAsia="Arial" w:hAnsi="Arial" w:cs="Arial"/>
      <w:sz w:val="21"/>
      <w:szCs w:val="21"/>
      <w:shd w:val="clear" w:color="auto" w:fill="FFFFFF"/>
    </w:rPr>
  </w:style>
  <w:style w:type="paragraph" w:customStyle="1" w:styleId="Teksttreci30">
    <w:name w:val="Tekst treści (3)"/>
    <w:basedOn w:val="Normalny"/>
    <w:link w:val="Teksttreci3"/>
    <w:rsid w:val="00041776"/>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041776"/>
    <w:rPr>
      <w:rFonts w:ascii="Arial" w:eastAsia="Arial" w:hAnsi="Arial" w:cs="Arial"/>
      <w:b/>
      <w:bCs/>
      <w:sz w:val="21"/>
      <w:szCs w:val="21"/>
      <w:shd w:val="clear" w:color="auto" w:fill="FFFFFF"/>
    </w:rPr>
  </w:style>
  <w:style w:type="character" w:customStyle="1" w:styleId="Nagwek3">
    <w:name w:val="Nagłówek #3_"/>
    <w:link w:val="Nagwek30"/>
    <w:rsid w:val="00041776"/>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041776"/>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041776"/>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041776"/>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041776"/>
    <w:rPr>
      <w:sz w:val="19"/>
      <w:szCs w:val="19"/>
      <w:shd w:val="clear" w:color="auto" w:fill="FFFFFF"/>
    </w:rPr>
  </w:style>
  <w:style w:type="paragraph" w:customStyle="1" w:styleId="Stopka2">
    <w:name w:val="Stopka2"/>
    <w:basedOn w:val="Normalny"/>
    <w:link w:val="Stopka0"/>
    <w:rsid w:val="00041776"/>
    <w:pPr>
      <w:shd w:val="clear" w:color="auto" w:fill="FFFFFF"/>
      <w:spacing w:after="0" w:line="264" w:lineRule="exact"/>
      <w:jc w:val="both"/>
    </w:pPr>
    <w:rPr>
      <w:sz w:val="19"/>
      <w:szCs w:val="19"/>
    </w:rPr>
  </w:style>
  <w:style w:type="character" w:customStyle="1" w:styleId="StopkaKursywa">
    <w:name w:val="Stopka + Kursywa"/>
    <w:rsid w:val="00041776"/>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041776"/>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041776"/>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04177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041776"/>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041776"/>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041776"/>
    <w:rPr>
      <w:rFonts w:ascii="Times New Roman" w:eastAsia="Times New Roman" w:hAnsi="Times New Roman" w:cs="Times New Roman"/>
      <w:sz w:val="24"/>
      <w:szCs w:val="24"/>
      <w:lang w:eastAsia="pl-PL"/>
    </w:rPr>
  </w:style>
  <w:style w:type="character" w:customStyle="1" w:styleId="highlight">
    <w:name w:val="highlight"/>
    <w:rsid w:val="00041776"/>
  </w:style>
  <w:style w:type="character" w:customStyle="1" w:styleId="highlight1">
    <w:name w:val="highlight1"/>
    <w:rsid w:val="00041776"/>
    <w:rPr>
      <w:b/>
      <w:bCs/>
    </w:rPr>
  </w:style>
  <w:style w:type="character" w:customStyle="1" w:styleId="ZwykytekstZnak">
    <w:name w:val="Zwykły tekst Znak"/>
    <w:link w:val="Zwykytekst"/>
    <w:uiPriority w:val="99"/>
    <w:semiHidden/>
    <w:rsid w:val="00041776"/>
    <w:rPr>
      <w:rFonts w:ascii="Consolas" w:eastAsia="Calibri" w:hAnsi="Consolas"/>
      <w:sz w:val="21"/>
      <w:szCs w:val="21"/>
    </w:rPr>
  </w:style>
  <w:style w:type="paragraph" w:styleId="Zwykytekst">
    <w:name w:val="Plain Text"/>
    <w:basedOn w:val="Normalny"/>
    <w:link w:val="ZwykytekstZnak"/>
    <w:uiPriority w:val="99"/>
    <w:semiHidden/>
    <w:unhideWhenUsed/>
    <w:rsid w:val="00041776"/>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041776"/>
    <w:rPr>
      <w:rFonts w:ascii="Consolas" w:hAnsi="Consolas"/>
      <w:sz w:val="21"/>
      <w:szCs w:val="21"/>
    </w:rPr>
  </w:style>
  <w:style w:type="character" w:customStyle="1" w:styleId="Teksttreci7">
    <w:name w:val="Tekst treści (7)_"/>
    <w:link w:val="Teksttreci70"/>
    <w:rsid w:val="00041776"/>
    <w:rPr>
      <w:sz w:val="25"/>
      <w:szCs w:val="25"/>
      <w:shd w:val="clear" w:color="auto" w:fill="FFFFFF"/>
    </w:rPr>
  </w:style>
  <w:style w:type="paragraph" w:customStyle="1" w:styleId="Teksttreci70">
    <w:name w:val="Tekst treści (7)"/>
    <w:basedOn w:val="Normalny"/>
    <w:link w:val="Teksttreci7"/>
    <w:rsid w:val="00041776"/>
    <w:pPr>
      <w:shd w:val="clear" w:color="auto" w:fill="FFFFFF"/>
      <w:spacing w:after="0" w:line="336" w:lineRule="exact"/>
    </w:pPr>
    <w:rPr>
      <w:sz w:val="25"/>
      <w:szCs w:val="25"/>
    </w:rPr>
  </w:style>
  <w:style w:type="character" w:customStyle="1" w:styleId="Teksttreci7Bezpogrubienia">
    <w:name w:val="Tekst treści (7) + Bez pogrubienia"/>
    <w:rsid w:val="00041776"/>
    <w:rPr>
      <w:rFonts w:ascii="Times New Roman" w:eastAsia="Times New Roman" w:hAnsi="Times New Roman"/>
      <w:b/>
      <w:bCs/>
      <w:sz w:val="25"/>
      <w:szCs w:val="25"/>
      <w:shd w:val="clear" w:color="auto" w:fill="FFFFFF"/>
    </w:rPr>
  </w:style>
  <w:style w:type="character" w:customStyle="1" w:styleId="Teksttreci7Kursywa">
    <w:name w:val="Tekst treści (7) + Kursywa"/>
    <w:rsid w:val="00041776"/>
    <w:rPr>
      <w:rFonts w:ascii="Times New Roman" w:eastAsia="Times New Roman" w:hAnsi="Times New Roman"/>
      <w:i/>
      <w:iCs/>
      <w:sz w:val="25"/>
      <w:szCs w:val="25"/>
      <w:shd w:val="clear" w:color="auto" w:fill="FFFFFF"/>
    </w:rPr>
  </w:style>
  <w:style w:type="character" w:customStyle="1" w:styleId="Teksttreci4">
    <w:name w:val="Tekst treści (4)_"/>
    <w:link w:val="Teksttreci40"/>
    <w:uiPriority w:val="99"/>
    <w:rsid w:val="00041776"/>
    <w:rPr>
      <w:rFonts w:ascii="Arial" w:eastAsia="Arial" w:hAnsi="Arial" w:cs="Arial"/>
      <w:sz w:val="15"/>
      <w:szCs w:val="15"/>
      <w:shd w:val="clear" w:color="auto" w:fill="FFFFFF"/>
    </w:rPr>
  </w:style>
  <w:style w:type="paragraph" w:customStyle="1" w:styleId="Teksttreci40">
    <w:name w:val="Tekst treści (4)"/>
    <w:basedOn w:val="Normalny"/>
    <w:link w:val="Teksttreci4"/>
    <w:uiPriority w:val="99"/>
    <w:rsid w:val="00041776"/>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041776"/>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041776"/>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041776"/>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041776"/>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041776"/>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041776"/>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041776"/>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041776"/>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041776"/>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041776"/>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041776"/>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041776"/>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041776"/>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041776"/>
    <w:rPr>
      <w:rFonts w:ascii="Candara" w:eastAsia="Candara" w:hAnsi="Candara" w:cs="Candara"/>
      <w:i/>
      <w:iCs/>
      <w:shd w:val="clear" w:color="auto" w:fill="FFFFFF"/>
    </w:rPr>
  </w:style>
  <w:style w:type="paragraph" w:customStyle="1" w:styleId="Teksttreci16">
    <w:name w:val="Tekst treści (16)"/>
    <w:basedOn w:val="Normalny"/>
    <w:link w:val="Teksttreci16Exact"/>
    <w:rsid w:val="00041776"/>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041776"/>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041776"/>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041776"/>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041776"/>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041776"/>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041776"/>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041776"/>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041776"/>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041776"/>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041776"/>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041776"/>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04177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041776"/>
    <w:rPr>
      <w:rFonts w:ascii="Times New Roman" w:eastAsia="Times New Roman" w:hAnsi="Times New Roman" w:cs="Times New Roman"/>
      <w:sz w:val="20"/>
      <w:szCs w:val="20"/>
      <w:lang w:eastAsia="pl-PL"/>
    </w:rPr>
  </w:style>
  <w:style w:type="character" w:customStyle="1" w:styleId="Teksttreci10">
    <w:name w:val="Tekst treści (10)_"/>
    <w:rsid w:val="00041776"/>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041776"/>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041776"/>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041776"/>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041776"/>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041776"/>
    <w:rPr>
      <w:b/>
      <w:bCs/>
      <w:shd w:val="clear" w:color="auto" w:fill="FFFFFF"/>
    </w:rPr>
  </w:style>
  <w:style w:type="paragraph" w:customStyle="1" w:styleId="Nagwek21">
    <w:name w:val="Nagłówek #2"/>
    <w:basedOn w:val="Normalny"/>
    <w:link w:val="Nagwek20"/>
    <w:rsid w:val="00041776"/>
    <w:pPr>
      <w:widowControl w:val="0"/>
      <w:shd w:val="clear" w:color="auto" w:fill="FFFFFF"/>
      <w:spacing w:after="0" w:line="0" w:lineRule="atLeast"/>
      <w:ind w:hanging="780"/>
      <w:outlineLvl w:val="1"/>
    </w:pPr>
    <w:rPr>
      <w:b/>
      <w:bCs/>
    </w:rPr>
  </w:style>
  <w:style w:type="character" w:customStyle="1" w:styleId="Teksttreci13">
    <w:name w:val="Tekst treści (13)_"/>
    <w:rsid w:val="00041776"/>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041776"/>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041776"/>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041776"/>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0417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04177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041776"/>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0417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041776"/>
  </w:style>
  <w:style w:type="character" w:customStyle="1" w:styleId="Podpisobrazu6Exact">
    <w:name w:val="Podpis obrazu (6) Exact"/>
    <w:link w:val="Podpisobrazu6"/>
    <w:rsid w:val="00041776"/>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041776"/>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041776"/>
    <w:rPr>
      <w:rFonts w:ascii="Arial" w:eastAsia="Arial" w:hAnsi="Arial" w:cs="Arial"/>
      <w:sz w:val="23"/>
      <w:szCs w:val="23"/>
      <w:shd w:val="clear" w:color="auto" w:fill="FFFFFF"/>
    </w:rPr>
  </w:style>
  <w:style w:type="paragraph" w:customStyle="1" w:styleId="Teksttreci150">
    <w:name w:val="Tekst treści (15)"/>
    <w:basedOn w:val="Normalny"/>
    <w:link w:val="Teksttreci15"/>
    <w:rsid w:val="00041776"/>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041776"/>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041776"/>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041776"/>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041776"/>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041776"/>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041776"/>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99"/>
    <w:qFormat/>
    <w:rsid w:val="00041776"/>
    <w:rPr>
      <w:rFonts w:ascii="Times New Roman" w:eastAsia="Times New Roman" w:hAnsi="Times New Roman" w:cs="Times New Roman"/>
      <w:sz w:val="24"/>
      <w:szCs w:val="24"/>
      <w:lang w:eastAsia="pl-PL"/>
    </w:rPr>
  </w:style>
  <w:style w:type="numbering" w:customStyle="1" w:styleId="Zaimportowanystyl3">
    <w:name w:val="Zaimportowany styl 3"/>
    <w:rsid w:val="00041776"/>
    <w:pPr>
      <w:numPr>
        <w:numId w:val="4"/>
      </w:numPr>
    </w:pPr>
  </w:style>
  <w:style w:type="character" w:customStyle="1" w:styleId="Teksttreci211pt">
    <w:name w:val="Tekst treści (2) + 11 pt"/>
    <w:rsid w:val="0004177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041776"/>
    <w:rPr>
      <w:shd w:val="clear" w:color="auto" w:fill="FFFFFF"/>
    </w:rPr>
  </w:style>
  <w:style w:type="paragraph" w:customStyle="1" w:styleId="Bodytext20">
    <w:name w:val="Body text (2)"/>
    <w:basedOn w:val="Normalny"/>
    <w:link w:val="Bodytext2"/>
    <w:rsid w:val="00041776"/>
    <w:pPr>
      <w:widowControl w:val="0"/>
      <w:shd w:val="clear" w:color="auto" w:fill="FFFFFF"/>
      <w:spacing w:after="0" w:line="0" w:lineRule="atLeast"/>
    </w:pPr>
  </w:style>
  <w:style w:type="character" w:styleId="Uwydatnienie">
    <w:name w:val="Emphasis"/>
    <w:uiPriority w:val="20"/>
    <w:qFormat/>
    <w:rsid w:val="00041776"/>
    <w:rPr>
      <w:i/>
      <w:iCs/>
    </w:rPr>
  </w:style>
  <w:style w:type="paragraph" w:styleId="NormalnyWeb">
    <w:name w:val="Normal (Web)"/>
    <w:basedOn w:val="Normalny"/>
    <w:uiPriority w:val="99"/>
    <w:unhideWhenUsed/>
    <w:rsid w:val="0004177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04177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041776"/>
  </w:style>
  <w:style w:type="character" w:customStyle="1" w:styleId="Teksttreci9Bezpogrubienia">
    <w:name w:val="Tekst treści (9) + Bez pogrubienia"/>
    <w:rsid w:val="0004177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04177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041776"/>
  </w:style>
  <w:style w:type="character" w:customStyle="1" w:styleId="footnote">
    <w:name w:val="footnote"/>
    <w:rsid w:val="00041776"/>
  </w:style>
  <w:style w:type="character" w:customStyle="1" w:styleId="Teksttreci26ptKursywa">
    <w:name w:val="Tekst treści (2) + 6 pt;Kursywa"/>
    <w:rsid w:val="0004177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04177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04177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041776"/>
    <w:rPr>
      <w:shd w:val="clear" w:color="auto" w:fill="FFFFFF"/>
    </w:rPr>
  </w:style>
  <w:style w:type="paragraph" w:customStyle="1" w:styleId="Podpistabeli">
    <w:name w:val="Podpis tabeli"/>
    <w:basedOn w:val="Normalny"/>
    <w:link w:val="PodpistabeliExact"/>
    <w:rsid w:val="00041776"/>
    <w:pPr>
      <w:widowControl w:val="0"/>
      <w:shd w:val="clear" w:color="auto" w:fill="FFFFFF"/>
      <w:spacing w:after="0" w:line="274" w:lineRule="exact"/>
      <w:ind w:hanging="320"/>
    </w:pPr>
  </w:style>
  <w:style w:type="character" w:customStyle="1" w:styleId="warheader1">
    <w:name w:val="war_header1"/>
    <w:rsid w:val="00041776"/>
    <w:rPr>
      <w:b/>
      <w:bCs/>
    </w:rPr>
  </w:style>
  <w:style w:type="character" w:customStyle="1" w:styleId="Teksttreci15Exact">
    <w:name w:val="Tekst treści (15) Exact"/>
    <w:rsid w:val="00041776"/>
    <w:rPr>
      <w:rFonts w:ascii="Trebuchet MS" w:eastAsia="Trebuchet MS" w:hAnsi="Trebuchet MS" w:cs="Trebuchet MS"/>
      <w:i/>
      <w:iCs/>
      <w:shd w:val="clear" w:color="auto" w:fill="FFFFFF"/>
    </w:rPr>
  </w:style>
  <w:style w:type="paragraph" w:customStyle="1" w:styleId="mainpub">
    <w:name w:val="mainpub"/>
    <w:basedOn w:val="Normalny"/>
    <w:rsid w:val="0004177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041776"/>
  </w:style>
  <w:style w:type="character" w:customStyle="1" w:styleId="Teksttreci12ptOdstpy0pt">
    <w:name w:val="Tekst treści + 12 pt;Odstępy 0 pt"/>
    <w:rsid w:val="000417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041776"/>
    <w:pPr>
      <w:numPr>
        <w:numId w:val="5"/>
      </w:numPr>
    </w:pPr>
  </w:style>
  <w:style w:type="numbering" w:customStyle="1" w:styleId="Zaimportowanystyl32">
    <w:name w:val="Zaimportowany styl 32"/>
    <w:rsid w:val="00041776"/>
    <w:pPr>
      <w:numPr>
        <w:numId w:val="3"/>
      </w:numPr>
    </w:pPr>
  </w:style>
  <w:style w:type="numbering" w:customStyle="1" w:styleId="Zaimportowanystyl311">
    <w:name w:val="Zaimportowany styl 311"/>
    <w:rsid w:val="00041776"/>
    <w:pPr>
      <w:numPr>
        <w:numId w:val="6"/>
      </w:numPr>
    </w:pPr>
  </w:style>
  <w:style w:type="paragraph" w:customStyle="1" w:styleId="Teksttreci1">
    <w:name w:val="Tekst treści1"/>
    <w:basedOn w:val="Normalny"/>
    <w:uiPriority w:val="99"/>
    <w:rsid w:val="00041776"/>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041776"/>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041776"/>
    <w:rPr>
      <w:sz w:val="10"/>
      <w:szCs w:val="10"/>
      <w:shd w:val="clear" w:color="auto" w:fill="FFFFFF"/>
    </w:rPr>
  </w:style>
  <w:style w:type="paragraph" w:customStyle="1" w:styleId="Podpisobrazu2">
    <w:name w:val="Podpis obrazu (2)"/>
    <w:basedOn w:val="Normalny"/>
    <w:link w:val="Podpisobrazu2Exact"/>
    <w:uiPriority w:val="99"/>
    <w:rsid w:val="00041776"/>
    <w:pPr>
      <w:widowControl w:val="0"/>
      <w:shd w:val="clear" w:color="auto" w:fill="FFFFFF"/>
      <w:spacing w:after="0" w:line="240" w:lineRule="atLeast"/>
    </w:pPr>
    <w:rPr>
      <w:sz w:val="10"/>
      <w:szCs w:val="10"/>
    </w:rPr>
  </w:style>
  <w:style w:type="numbering" w:customStyle="1" w:styleId="Bezlisty2">
    <w:name w:val="Bez listy2"/>
    <w:next w:val="Bezlisty"/>
    <w:uiPriority w:val="99"/>
    <w:semiHidden/>
    <w:unhideWhenUsed/>
    <w:rsid w:val="00041776"/>
  </w:style>
  <w:style w:type="paragraph" w:customStyle="1" w:styleId="Teksttreci21">
    <w:name w:val="Tekst treści (2)1"/>
    <w:basedOn w:val="Normalny"/>
    <w:uiPriority w:val="99"/>
    <w:rsid w:val="00041776"/>
    <w:pPr>
      <w:widowControl w:val="0"/>
      <w:shd w:val="clear" w:color="auto" w:fill="FFFFFF"/>
      <w:spacing w:before="300" w:after="0" w:line="240" w:lineRule="atLeast"/>
      <w:ind w:hanging="340"/>
    </w:pPr>
    <w:rPr>
      <w:rFonts w:ascii="Times New Roman" w:eastAsia="Times New Roman" w:hAnsi="Times New Roman" w:cs="Times New Roman"/>
      <w:sz w:val="23"/>
      <w:szCs w:val="23"/>
      <w:lang w:eastAsia="pl-PL"/>
    </w:rPr>
  </w:style>
  <w:style w:type="paragraph" w:customStyle="1" w:styleId="Domynie">
    <w:name w:val="Domy徑nie"/>
    <w:rsid w:val="00041776"/>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15028</Words>
  <Characters>90168</Characters>
  <Application>Microsoft Office Word</Application>
  <DocSecurity>0</DocSecurity>
  <Lines>751</Lines>
  <Paragraphs>209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2022-09-08T13:34:00Z</cp:lastPrinted>
  <dcterms:created xsi:type="dcterms:W3CDTF">2022-12-21T07:50:00Z</dcterms:created>
  <dcterms:modified xsi:type="dcterms:W3CDTF">2022-12-21T07:50:00Z</dcterms:modified>
</cp:coreProperties>
</file>