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67" w:rsidRPr="0005331F" w:rsidRDefault="00375B41" w:rsidP="0005331F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Lato" w:hAnsi="Lato" w:cs="Arial"/>
          <w:b/>
          <w:color w:val="1B1B1B"/>
          <w:sz w:val="22"/>
          <w:szCs w:val="22"/>
        </w:rPr>
      </w:pPr>
      <w:r w:rsidRPr="0005331F">
        <w:rPr>
          <w:rFonts w:ascii="Lato" w:hAnsi="Lato" w:cs="Arial"/>
          <w:b/>
          <w:color w:val="1B1B1B"/>
          <w:sz w:val="22"/>
          <w:szCs w:val="22"/>
        </w:rPr>
        <w:fldChar w:fldCharType="begin"/>
      </w:r>
      <w:r w:rsidRPr="0005331F">
        <w:rPr>
          <w:rFonts w:ascii="Lato" w:hAnsi="Lato" w:cs="Arial"/>
          <w:b/>
          <w:color w:val="1B1B1B"/>
          <w:sz w:val="22"/>
          <w:szCs w:val="22"/>
        </w:rPr>
        <w:instrText xml:space="preserve"> HYPERLINK "https://www.gov.pl/attachment/5396b585-31c2-42e4-8f4c-42c768aed84d" \t "_blank" </w:instrText>
      </w:r>
      <w:r w:rsidRPr="0005331F">
        <w:rPr>
          <w:rFonts w:ascii="Lato" w:hAnsi="Lato" w:cs="Arial"/>
          <w:b/>
          <w:color w:val="1B1B1B"/>
          <w:sz w:val="22"/>
          <w:szCs w:val="22"/>
        </w:rPr>
        <w:fldChar w:fldCharType="separate"/>
      </w:r>
      <w:r w:rsidRPr="0005331F">
        <w:rPr>
          <w:rFonts w:ascii="Lato" w:hAnsi="Lato" w:cs="Arial"/>
          <w:b/>
          <w:color w:val="1B1B1B"/>
          <w:sz w:val="22"/>
          <w:szCs w:val="22"/>
        </w:rPr>
        <w:t>Komunikat nt. spotkania grupy roboczej Zespołu ds. Europejskiego Trybunału Praw Człowieka w sprawie </w:t>
      </w:r>
      <w:r w:rsidRPr="0005331F">
        <w:rPr>
          <w:rFonts w:ascii="Lato" w:hAnsi="Lato" w:cs="Arial"/>
          <w:b/>
          <w:color w:val="1B1B1B"/>
          <w:sz w:val="22"/>
          <w:szCs w:val="22"/>
        </w:rPr>
        <w:fldChar w:fldCharType="end"/>
      </w:r>
      <w:r w:rsidRPr="0005331F">
        <w:rPr>
          <w:rFonts w:ascii="Lato" w:hAnsi="Lato" w:cs="Arial"/>
          <w:b/>
          <w:color w:val="1B1B1B"/>
          <w:sz w:val="22"/>
          <w:szCs w:val="22"/>
        </w:rPr>
        <w:t>procedury wyłaniania kandydatów na urząd Sędziego Europejskiego Trybunału Praw Człowieka w dniu 17 października 2024 r.</w:t>
      </w:r>
    </w:p>
    <w:p w:rsidR="00F93F67" w:rsidRPr="0005331F" w:rsidRDefault="00F93F67" w:rsidP="0005331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 w:rsidRPr="0005331F">
        <w:rPr>
          <w:rFonts w:ascii="Lato" w:hAnsi="Lato" w:cs="Arial"/>
          <w:color w:val="1B1B1B"/>
          <w:sz w:val="22"/>
          <w:szCs w:val="22"/>
        </w:rPr>
        <w:t>Na spotkanie zostali zaproszeni przedstawiciele Biura Rzecznika Praw Obywatelskiego, zawodów prawniczych oraz organizacji pozarządowych, które wyznaczyły obserwatorów w</w:t>
      </w:r>
      <w:r w:rsidR="0005331F">
        <w:rPr>
          <w:rFonts w:ascii="Lato" w:hAnsi="Lato" w:cs="Arial"/>
          <w:color w:val="1B1B1B"/>
          <w:sz w:val="22"/>
          <w:szCs w:val="22"/>
        </w:rPr>
        <w:t> </w:t>
      </w:r>
      <w:r w:rsidRPr="0005331F">
        <w:rPr>
          <w:rFonts w:ascii="Lato" w:hAnsi="Lato" w:cs="Arial"/>
          <w:color w:val="1B1B1B"/>
          <w:sz w:val="22"/>
          <w:szCs w:val="22"/>
        </w:rPr>
        <w:t xml:space="preserve">trakcie ostatniego postępowania w sprawie wyłonienia kandydatów do Trybunału, a także Departamentu Społeczeństwa Obywatelskiego </w:t>
      </w:r>
      <w:proofErr w:type="spellStart"/>
      <w:r w:rsidRPr="0005331F">
        <w:rPr>
          <w:rFonts w:ascii="Lato" w:hAnsi="Lato" w:cs="Arial"/>
          <w:color w:val="1B1B1B"/>
          <w:sz w:val="22"/>
          <w:szCs w:val="22"/>
        </w:rPr>
        <w:t>KPRM</w:t>
      </w:r>
      <w:proofErr w:type="spellEnd"/>
      <w:r w:rsidRPr="0005331F">
        <w:rPr>
          <w:rFonts w:ascii="Lato" w:hAnsi="Lato" w:cs="Arial"/>
          <w:color w:val="1B1B1B"/>
          <w:sz w:val="22"/>
          <w:szCs w:val="22"/>
        </w:rPr>
        <w:t>.</w:t>
      </w:r>
    </w:p>
    <w:p w:rsidR="00F93F67" w:rsidRPr="0005331F" w:rsidRDefault="00F93F67" w:rsidP="0005331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 w:rsidRPr="0005331F">
        <w:rPr>
          <w:rFonts w:ascii="Lato" w:hAnsi="Lato" w:cs="Arial"/>
          <w:color w:val="1B1B1B"/>
          <w:sz w:val="22"/>
          <w:szCs w:val="22"/>
        </w:rPr>
        <w:t xml:space="preserve">Spotkanie zostało zorganizowane w związku z zakończeniem konkursu na urząd Sędziego ETPC – w dniu 1 października 2024 r. Zgromadzenie Parlamentarne Rady Europy wybrało na to stanowisko Panią Annę </w:t>
      </w:r>
      <w:proofErr w:type="spellStart"/>
      <w:r w:rsidRPr="0005331F">
        <w:rPr>
          <w:rFonts w:ascii="Lato" w:hAnsi="Lato" w:cs="Arial"/>
          <w:color w:val="1B1B1B"/>
          <w:sz w:val="22"/>
          <w:szCs w:val="22"/>
        </w:rPr>
        <w:t>Adamską-Gallant</w:t>
      </w:r>
      <w:proofErr w:type="spellEnd"/>
      <w:r w:rsidRPr="0005331F">
        <w:rPr>
          <w:rFonts w:ascii="Lato" w:hAnsi="Lato" w:cs="Arial"/>
          <w:color w:val="1B1B1B"/>
          <w:sz w:val="22"/>
          <w:szCs w:val="22"/>
        </w:rPr>
        <w:t>.</w:t>
      </w:r>
      <w:bookmarkStart w:id="0" w:name="_GoBack"/>
      <w:bookmarkEnd w:id="0"/>
    </w:p>
    <w:p w:rsidR="00F93F67" w:rsidRPr="0005331F" w:rsidRDefault="00F93F67" w:rsidP="0005331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 w:rsidRPr="0005331F">
        <w:rPr>
          <w:rFonts w:ascii="Lato" w:hAnsi="Lato" w:cs="Arial"/>
          <w:color w:val="1B1B1B"/>
          <w:sz w:val="22"/>
          <w:szCs w:val="22"/>
        </w:rPr>
        <w:t>Celem spotkania było podsumowanie i wyciągnięcie wniosków na przyszłość z przebiegu czwartej rundy wyłaniania kandydatów przeprowadzonej przez Ministerstwo Spraw Zagranicznych w oparciu o nowe uregulowania przyjęte przez MSZ w 2024 r.</w:t>
      </w:r>
    </w:p>
    <w:p w:rsidR="00F93F67" w:rsidRPr="0005331F" w:rsidRDefault="00F93F67" w:rsidP="0005331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 w:rsidRPr="0005331F">
        <w:rPr>
          <w:rFonts w:ascii="Lato" w:hAnsi="Lato" w:cs="Arial"/>
          <w:color w:val="1B1B1B"/>
          <w:sz w:val="22"/>
          <w:szCs w:val="22"/>
        </w:rPr>
        <w:t>Uczestnicy pozytywnie ocenili przebieg konkursu, na co duży wpływ miało włączenie wysokiej rangi niezależnych od rządu specjalistów do zespołu selekcyjnego oraz przeprowadzenie wysłuchania publicznego kandydatów w Senacie RP. Zgłoszono również postulaty na przyszłość dotyczące m.in. większego włączenia organizacji pozarządowych do procesu wyłaniania kandydatów i jawności listy osób kandydujących. Proponowano także uregulowanie procedury ustawą.</w:t>
      </w:r>
    </w:p>
    <w:p w:rsidR="00F93F67" w:rsidRPr="0005331F" w:rsidRDefault="00F93F67" w:rsidP="0005331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 w:rsidRPr="0005331F">
        <w:rPr>
          <w:rFonts w:ascii="Lato" w:hAnsi="Lato" w:cs="Arial"/>
          <w:color w:val="1B1B1B"/>
          <w:sz w:val="22"/>
          <w:szCs w:val="22"/>
        </w:rPr>
        <w:t>Ministerstwo Spraw Zagranicznych zachęciło organizacje pozarządowe do wypracowania modelu wyznaczania przedstawiciela społeczeństwa obywatelskiego do składu zespołu selekcyjnego. </w:t>
      </w:r>
    </w:p>
    <w:p w:rsidR="0005331F" w:rsidRPr="0005331F" w:rsidRDefault="0005331F" w:rsidP="0005331F">
      <w:pPr>
        <w:spacing w:after="160" w:line="259" w:lineRule="auto"/>
        <w:jc w:val="center"/>
        <w:rPr>
          <w:rFonts w:ascii="Lato" w:hAnsi="Lato"/>
          <w:b/>
        </w:rPr>
      </w:pPr>
      <w:r w:rsidRPr="0005331F">
        <w:rPr>
          <w:rFonts w:ascii="Lato" w:hAnsi="Lato"/>
          <w:b/>
        </w:rPr>
        <w:t>Lista obecności na posiedzeniu podgrupy roboczej</w:t>
      </w:r>
    </w:p>
    <w:p w:rsidR="0005331F" w:rsidRPr="0005331F" w:rsidRDefault="0005331F" w:rsidP="0005331F">
      <w:pPr>
        <w:jc w:val="center"/>
        <w:rPr>
          <w:rFonts w:ascii="Lato" w:hAnsi="Lato"/>
        </w:rPr>
      </w:pPr>
    </w:p>
    <w:tbl>
      <w:tblPr>
        <w:tblStyle w:val="Tabela-Siatka"/>
        <w:tblW w:w="9611" w:type="dxa"/>
        <w:tblInd w:w="-714" w:type="dxa"/>
        <w:tblLook w:val="04A0" w:firstRow="1" w:lastRow="0" w:firstColumn="1" w:lastColumn="0" w:noHBand="0" w:noVBand="1"/>
      </w:tblPr>
      <w:tblGrid>
        <w:gridCol w:w="3295"/>
        <w:gridCol w:w="6316"/>
      </w:tblGrid>
      <w:tr w:rsidR="0005331F" w:rsidRPr="0005331F" w:rsidTr="000E71A3">
        <w:trPr>
          <w:trHeight w:val="398"/>
        </w:trPr>
        <w:tc>
          <w:tcPr>
            <w:tcW w:w="3295" w:type="dxa"/>
          </w:tcPr>
          <w:p w:rsidR="0005331F" w:rsidRPr="0005331F" w:rsidRDefault="0005331F" w:rsidP="000E71A3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05331F">
              <w:rPr>
                <w:rFonts w:ascii="Lato" w:hAnsi="Lato"/>
                <w:b/>
                <w:sz w:val="22"/>
                <w:szCs w:val="22"/>
              </w:rPr>
              <w:t>Instytucja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05331F">
              <w:rPr>
                <w:rFonts w:ascii="Lato" w:hAnsi="Lato"/>
                <w:b/>
                <w:sz w:val="22"/>
                <w:szCs w:val="22"/>
              </w:rPr>
              <w:t xml:space="preserve">Imię i nazwisko </w:t>
            </w:r>
          </w:p>
          <w:p w:rsidR="0005331F" w:rsidRPr="0005331F" w:rsidRDefault="0005331F" w:rsidP="000E71A3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Biuro Rzecznika Praw Obywatelskich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Pan Marek </w:t>
            </w:r>
            <w:proofErr w:type="spellStart"/>
            <w:r w:rsidRPr="0005331F">
              <w:rPr>
                <w:rFonts w:ascii="Lato" w:hAnsi="Lato"/>
                <w:sz w:val="22"/>
                <w:szCs w:val="22"/>
              </w:rPr>
              <w:t>Chochowski</w:t>
            </w:r>
            <w:proofErr w:type="spellEnd"/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Naczelnik Wydziału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Podstawowych Praw i Wolności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Zespół Prawa Konstytucyjnego, Międzynarodowego i Europejskiego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9611" w:type="dxa"/>
            <w:gridSpan w:val="2"/>
          </w:tcPr>
          <w:p w:rsidR="0005331F" w:rsidRPr="0005331F" w:rsidRDefault="0005331F" w:rsidP="000E71A3">
            <w:pPr>
              <w:rPr>
                <w:rFonts w:ascii="Lato" w:hAnsi="Lato"/>
                <w:i/>
                <w:sz w:val="22"/>
                <w:szCs w:val="22"/>
              </w:rPr>
            </w:pPr>
            <w:r w:rsidRPr="0005331F">
              <w:rPr>
                <w:rFonts w:ascii="Lato" w:hAnsi="Lato"/>
                <w:i/>
                <w:sz w:val="22"/>
                <w:szCs w:val="22"/>
              </w:rPr>
              <w:t>Organizacje zawodów prawniczych</w:t>
            </w: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Krajowa Rada Radców Prawnych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Pan r.pr. Przemyslaw Kamil Rosiak  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Naczelna Rada Adwokacka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 adw. Michał Sykała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Komisja Praw Człowieka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Okręgowa Izba Radców Prawnych w Gdańsku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r.pr. Magdalena Krzyżanowska-Mierzewska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Członek Komisji ds. praw człowieka w OIRP w Gdańsku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  <w:highlight w:val="yellow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Okręgowa Rada Adwokacka w Warszawie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Antonina Dębska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aplikantka adwokacka, członkini Izby Adwokackiej w Warszawie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9611" w:type="dxa"/>
            <w:gridSpan w:val="2"/>
          </w:tcPr>
          <w:p w:rsidR="0005331F" w:rsidRPr="0005331F" w:rsidRDefault="0005331F" w:rsidP="000E71A3">
            <w:pPr>
              <w:rPr>
                <w:rFonts w:ascii="Lato" w:hAnsi="Lato"/>
                <w:i/>
                <w:sz w:val="22"/>
                <w:szCs w:val="22"/>
              </w:rPr>
            </w:pPr>
            <w:r w:rsidRPr="0005331F">
              <w:rPr>
                <w:rFonts w:ascii="Lato" w:hAnsi="Lato"/>
                <w:i/>
                <w:sz w:val="22"/>
                <w:szCs w:val="22"/>
              </w:rPr>
              <w:lastRenderedPageBreak/>
              <w:t>Organizacje pozarządowe</w:t>
            </w: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Helsińska Fundacja Praw Człowieka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 dr Marcin Szwed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Koordynator Programu Spraw Precedensowych Helsińskiej Fundacji Praw Człowieka 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Instytut na rzecz Kultury Prawnej Ordo Iuris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Weronika Przebierała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Dyrektor Centrum Prawa Międzynarodowego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  <w:highlight w:val="yellow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Kampania Przeciw Homofobii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Pani </w:t>
            </w:r>
            <w:proofErr w:type="spellStart"/>
            <w:r w:rsidRPr="0005331F">
              <w:rPr>
                <w:rFonts w:ascii="Lato" w:hAnsi="Lato"/>
                <w:sz w:val="22"/>
                <w:szCs w:val="22"/>
              </w:rPr>
              <w:t>Annamaria</w:t>
            </w:r>
            <w:proofErr w:type="spellEnd"/>
            <w:r w:rsidRPr="0005331F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05331F">
              <w:rPr>
                <w:rFonts w:ascii="Lato" w:hAnsi="Lato"/>
                <w:sz w:val="22"/>
                <w:szCs w:val="22"/>
              </w:rPr>
              <w:t>Linczowska</w:t>
            </w:r>
            <w:proofErr w:type="spellEnd"/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Koordynatorka ds. rzecznictwa i działań prawnych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Stowarzyszenie Ochrony Praworządności (d. Stowarzyszenie im. Prof. Zbigniewa Hołdy)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dr Katarzyna Wiśniewska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  <w:highlight w:val="yellow"/>
              </w:rPr>
            </w:pPr>
          </w:p>
        </w:tc>
      </w:tr>
      <w:tr w:rsidR="0005331F" w:rsidRPr="0005331F" w:rsidTr="000E71A3">
        <w:tc>
          <w:tcPr>
            <w:tcW w:w="9611" w:type="dxa"/>
            <w:gridSpan w:val="2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i/>
                <w:sz w:val="22"/>
                <w:szCs w:val="22"/>
              </w:rPr>
              <w:t>Administracja rządowa</w:t>
            </w:r>
          </w:p>
        </w:tc>
      </w:tr>
      <w:tr w:rsidR="0005331F" w:rsidRPr="0005331F" w:rsidTr="000E71A3">
        <w:tc>
          <w:tcPr>
            <w:tcW w:w="3295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Kancelaria Prezesa Rady Ministrów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 xml:space="preserve">Pan Łukasz Jachimowicz 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Dyrektor Departamentu Społeczeństwa Obywatelskiego</w:t>
            </w:r>
          </w:p>
        </w:tc>
      </w:tr>
      <w:tr w:rsidR="0005331F" w:rsidRPr="0005331F" w:rsidTr="000E71A3">
        <w:tc>
          <w:tcPr>
            <w:tcW w:w="3295" w:type="dxa"/>
            <w:vMerge w:val="restart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Ministerstwo Spraw Zagranicznych</w:t>
            </w: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Agnieszka Kozińska-Makowska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Przewodnicząca Zespołu ds. Europejskiego Trybunału Praw Człowieka, Zastępca Dyrektora Departamentu Prawno-Traktatowego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  <w:vMerge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 Artur Harazim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Dyrektor Departamentu Prawno-Traktatowego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331F" w:rsidRPr="0005331F" w:rsidTr="000E71A3">
        <w:tc>
          <w:tcPr>
            <w:tcW w:w="3295" w:type="dxa"/>
            <w:vMerge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316" w:type="dxa"/>
          </w:tcPr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Pani Eliza Suchożebrska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  <w:r w:rsidRPr="0005331F">
              <w:rPr>
                <w:rFonts w:ascii="Lato" w:hAnsi="Lato"/>
                <w:sz w:val="22"/>
                <w:szCs w:val="22"/>
              </w:rPr>
              <w:t>Departament Prawno-Traktatowy</w:t>
            </w:r>
          </w:p>
          <w:p w:rsidR="0005331F" w:rsidRPr="0005331F" w:rsidRDefault="0005331F" w:rsidP="000E71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:rsidR="0005331F" w:rsidRPr="0005331F" w:rsidRDefault="0005331F" w:rsidP="0005331F">
      <w:pPr>
        <w:rPr>
          <w:rFonts w:ascii="Lato" w:hAnsi="Lato"/>
          <w:i/>
        </w:rPr>
      </w:pPr>
    </w:p>
    <w:p w:rsidR="0005331F" w:rsidRPr="0005331F" w:rsidRDefault="0005331F" w:rsidP="00F93F6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  <w:sz w:val="22"/>
          <w:szCs w:val="22"/>
        </w:rPr>
      </w:pPr>
    </w:p>
    <w:p w:rsidR="00C21816" w:rsidRPr="0005331F" w:rsidRDefault="00C21816">
      <w:pPr>
        <w:rPr>
          <w:rFonts w:ascii="Lato" w:hAnsi="Lato"/>
        </w:rPr>
      </w:pPr>
    </w:p>
    <w:sectPr w:rsidR="00C21816" w:rsidRPr="0005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5B"/>
    <w:rsid w:val="0005331F"/>
    <w:rsid w:val="0011445B"/>
    <w:rsid w:val="00375B41"/>
    <w:rsid w:val="009532D1"/>
    <w:rsid w:val="00C21816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B27"/>
  <w15:chartTrackingRefBased/>
  <w15:docId w15:val="{3231834D-F3A8-4E0C-A8F5-3FA78057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F93F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93F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5B41"/>
    <w:rPr>
      <w:color w:val="0000FF"/>
      <w:u w:val="single"/>
    </w:rPr>
  </w:style>
  <w:style w:type="table" w:styleId="Tabela-Siatka">
    <w:name w:val="Table Grid"/>
    <w:basedOn w:val="Standardowy"/>
    <w:rsid w:val="0005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404</Words>
  <Characters>2911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Suchożebrska Eliza</cp:lastModifiedBy>
  <cp:revision>1</cp:revision>
  <dcterms:created xsi:type="dcterms:W3CDTF">2024-12-13T09:44:00Z</dcterms:created>
  <dcterms:modified xsi:type="dcterms:W3CDTF">2024-12-13T10:23:00Z</dcterms:modified>
</cp:coreProperties>
</file>