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F0768" w14:textId="1703F487" w:rsidR="004742CF" w:rsidRDefault="00000000" w:rsidP="000D3E3B">
      <w:pPr>
        <w:pStyle w:val="NormalnyWD"/>
      </w:pPr>
      <w:r w:rsidRPr="00456905">
        <w:rPr>
          <w:rStyle w:val="TytuZnak"/>
        </w:rPr>
        <w:t>Zarządzenie</w:t>
      </w:r>
      <w:r w:rsidR="000D3E3B" w:rsidRPr="00456905">
        <w:rPr>
          <w:rStyle w:val="TytuZnak"/>
        </w:rPr>
        <w:t xml:space="preserve"> </w:t>
      </w:r>
      <w:r w:rsidRPr="00456905">
        <w:rPr>
          <w:rStyle w:val="TytuZnak"/>
        </w:rPr>
        <w:t>Regionalnego Dyrektora Ochrony Środowiska w Katowicach</w:t>
      </w:r>
      <w:r w:rsidR="000D3E3B" w:rsidRPr="00456905">
        <w:rPr>
          <w:rStyle w:val="TytuZnak"/>
        </w:rPr>
        <w:t xml:space="preserve"> </w:t>
      </w:r>
      <w:r w:rsidRPr="00456905">
        <w:rPr>
          <w:rStyle w:val="TytuZnak"/>
        </w:rPr>
        <w:t>z dnia 16 stycznia 2024 r.</w:t>
      </w:r>
      <w:r w:rsidR="004742CF" w:rsidRPr="00456905" w:rsidDel="004742CF">
        <w:rPr>
          <w:rStyle w:val="TytuZnak"/>
        </w:rPr>
        <w:t xml:space="preserve"> </w:t>
      </w:r>
      <w:r w:rsidR="004742CF" w:rsidRPr="00456905">
        <w:rPr>
          <w:rStyle w:val="TytuZnak"/>
        </w:rPr>
        <w:t>z</w:t>
      </w:r>
      <w:r w:rsidRPr="00456905">
        <w:rPr>
          <w:rStyle w:val="TytuZnak"/>
        </w:rPr>
        <w:t>mieniające zarządzenie w</w:t>
      </w:r>
      <w:r w:rsidR="000D3E3B" w:rsidRPr="00456905">
        <w:rPr>
          <w:rStyle w:val="TytuZnak"/>
        </w:rPr>
        <w:t xml:space="preserve"> </w:t>
      </w:r>
      <w:r w:rsidRPr="00456905">
        <w:rPr>
          <w:rStyle w:val="TytuZnak"/>
        </w:rPr>
        <w:t>sprawie ustanowienia planu zadań ochronnych dla obszaru Natura 2000 Lemańskie Jodły PLH240045</w:t>
      </w:r>
      <w:r w:rsidR="000D3E3B" w:rsidRPr="00456905">
        <w:rPr>
          <w:rStyle w:val="TytuZnak"/>
        </w:rPr>
        <w:br/>
      </w:r>
      <w:r w:rsidR="004742CF">
        <w:br/>
      </w:r>
      <w:r w:rsidRPr="000D3E3B">
        <w:t>Na podstawie art. 28 ust. 5 ustawy z dnia 16 kwietnia 2004 r. o ochronie przyrody (t.j. Dz. U. z 2023 r. poz. 1336, 1688, 1890) zarządza się, co następuje:</w:t>
      </w:r>
    </w:p>
    <w:p w14:paraId="7D436F57" w14:textId="6489D464" w:rsidR="004742CF" w:rsidRPr="00456905" w:rsidRDefault="000D3E3B" w:rsidP="004742CF">
      <w:pPr>
        <w:pStyle w:val="NormalnyWD"/>
        <w:numPr>
          <w:ilvl w:val="0"/>
          <w:numId w:val="1"/>
        </w:numPr>
      </w:pPr>
      <w:r w:rsidRPr="000D3E3B">
        <w:t>W zarządzeniu Regionalnego Dyrektora Ochrony Środowiska w Katowicach z 29 lutego 2016 r. w sprawie ustanowienia planu zadań ochronnych dla obszaru Natura 2000 Lemańskie Jodły PLH240045 (Dz. Urz. Woj. Śląskiego z 2016 r. poz. 1396), załącznik nr 4 otrzymuje brzmienie określone w załączniku do niniejszego zarządzenia.</w:t>
      </w:r>
    </w:p>
    <w:p w14:paraId="3AD35E42" w14:textId="7213EEE6" w:rsidR="004742CF" w:rsidRDefault="000D3E3B" w:rsidP="004742CF">
      <w:pPr>
        <w:pStyle w:val="NormalnyWD"/>
        <w:numPr>
          <w:ilvl w:val="0"/>
          <w:numId w:val="1"/>
        </w:numPr>
      </w:pPr>
      <w:r>
        <w:t>Zarządzenie wchodzi w życie po upływie 14 dni od dnia ogłoszenia.</w:t>
      </w:r>
    </w:p>
    <w:p w14:paraId="2CEF6848" w14:textId="77777777" w:rsidR="004742CF" w:rsidRDefault="004742CF" w:rsidP="004742CF">
      <w:pPr>
        <w:pStyle w:val="NormalnyWD"/>
        <w:ind w:left="360"/>
      </w:pPr>
    </w:p>
    <w:p w14:paraId="6BDD89AE" w14:textId="01C0EBAA" w:rsidR="00A77B3E" w:rsidRPr="004742CF" w:rsidRDefault="000D3E3B" w:rsidP="004742CF">
      <w:pPr>
        <w:pStyle w:val="NormalnyWD"/>
        <w:ind w:left="360"/>
        <w:sectPr w:rsidR="00A77B3E" w:rsidRPr="004742CF" w:rsidSect="00903B8C">
          <w:footerReference w:type="default" r:id="rId8"/>
          <w:endnotePr>
            <w:numFmt w:val="decimal"/>
          </w:endnotePr>
          <w:pgSz w:w="11906" w:h="16838"/>
          <w:pgMar w:top="992" w:right="1020" w:bottom="992" w:left="1020" w:header="708" w:footer="708" w:gutter="0"/>
          <w:cols w:space="708"/>
          <w:docGrid w:linePitch="360"/>
        </w:sectPr>
      </w:pPr>
      <w:r>
        <w:t xml:space="preserve">Regionalny Dyrektor Ochrony Środowiska w Katowicach </w:t>
      </w:r>
      <w:r w:rsidR="004742CF">
        <w:br/>
      </w:r>
      <w:r w:rsidRPr="004742CF">
        <w:rPr>
          <w:bCs/>
        </w:rPr>
        <w:t>dr Mirosława Mierczyk – Sawicka</w:t>
      </w:r>
      <w:r>
        <w:br/>
      </w:r>
    </w:p>
    <w:p w14:paraId="3AF9CF0C" w14:textId="325F1B14" w:rsidR="00A77B3E" w:rsidRPr="000D3E3B" w:rsidRDefault="00000000" w:rsidP="000D3E3B">
      <w:pPr>
        <w:pStyle w:val="Nagwek1WD"/>
        <w:rPr>
          <w:rStyle w:val="NormalnyWDZnak"/>
        </w:rPr>
      </w:pPr>
      <w:r>
        <w:lastRenderedPageBreak/>
        <w:t>Załącznik do zarządzenia</w:t>
      </w:r>
      <w:r w:rsidR="000D3E3B">
        <w:t xml:space="preserve"> </w:t>
      </w:r>
      <w:r>
        <w:t>Regionalnego Dyrektora Ochrony Środowiska w Katowicach</w:t>
      </w:r>
      <w:r w:rsidR="000D3E3B">
        <w:t xml:space="preserve"> </w:t>
      </w:r>
      <w:r>
        <w:t>z dnia 16 stycznia 2024 r.</w:t>
      </w:r>
      <w:r w:rsidR="000D3E3B">
        <w:br/>
      </w:r>
      <w:r w:rsidRPr="000D3E3B">
        <w:rPr>
          <w:rStyle w:val="NormalnyWDZnak"/>
          <w:b w:val="0"/>
          <w:bCs/>
        </w:rPr>
        <w:t>Cele działań ochronnych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1594"/>
        <w:gridCol w:w="1981"/>
        <w:gridCol w:w="5655"/>
      </w:tblGrid>
      <w:tr w:rsidR="004C7519" w14:paraId="4F080D2A" w14:textId="77777777" w:rsidTr="000D3E3B">
        <w:trPr>
          <w:trHeight w:val="846"/>
          <w:tblHeader/>
        </w:trPr>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88CA24" w14:textId="77777777" w:rsidR="00A77B3E" w:rsidRDefault="00000000" w:rsidP="00A3511E">
            <w:pPr>
              <w:pStyle w:val="Nagwek2WD"/>
              <w:rPr>
                <w:color w:val="000000"/>
                <w:u w:color="000000"/>
              </w:rPr>
            </w:pPr>
            <w:r>
              <w:t>Lp.</w:t>
            </w:r>
          </w:p>
        </w:tc>
        <w:tc>
          <w:tcPr>
            <w:tcW w:w="16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BF8532" w14:textId="77777777" w:rsidR="00A77B3E" w:rsidRDefault="00000000" w:rsidP="00A3511E">
            <w:pPr>
              <w:pStyle w:val="Nagwek2WD"/>
              <w:rPr>
                <w:color w:val="000000"/>
                <w:u w:color="000000"/>
              </w:rPr>
            </w:pPr>
            <w:r>
              <w:t>Przedmiot ochrony</w:t>
            </w: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6598E5" w14:textId="77777777" w:rsidR="00A77B3E" w:rsidRDefault="00000000" w:rsidP="00A3511E">
            <w:pPr>
              <w:pStyle w:val="Nagwek2WD"/>
              <w:rPr>
                <w:color w:val="000000"/>
                <w:u w:color="000000"/>
              </w:rPr>
            </w:pPr>
            <w:r>
              <w:t>Parametr / wskaźnik stanu ochrony</w:t>
            </w:r>
          </w:p>
        </w:tc>
        <w:tc>
          <w:tcPr>
            <w:tcW w:w="5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A758D8" w14:textId="77777777" w:rsidR="00A77B3E" w:rsidRDefault="00000000" w:rsidP="00A3511E">
            <w:pPr>
              <w:pStyle w:val="Nagwek2WD"/>
              <w:rPr>
                <w:color w:val="000000"/>
                <w:u w:color="000000"/>
              </w:rPr>
            </w:pPr>
            <w:r>
              <w:t>Cele działań ochronnych</w:t>
            </w:r>
          </w:p>
        </w:tc>
      </w:tr>
      <w:tr w:rsidR="004C7519" w14:paraId="50369751" w14:textId="77777777" w:rsidTr="000D3E3B">
        <w:trPr>
          <w:trHeight w:val="699"/>
        </w:trPr>
        <w:tc>
          <w:tcPr>
            <w:tcW w:w="63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EDF507" w14:textId="77777777" w:rsidR="00A77B3E" w:rsidRDefault="00000000" w:rsidP="000D3E3B">
            <w:pPr>
              <w:pStyle w:val="NormalnyWD"/>
              <w:rPr>
                <w:color w:val="000000"/>
                <w:u w:color="000000"/>
              </w:rPr>
            </w:pPr>
            <w:r>
              <w:t>1.</w:t>
            </w:r>
          </w:p>
        </w:tc>
        <w:tc>
          <w:tcPr>
            <w:tcW w:w="160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DDCF2D" w14:textId="77777777" w:rsidR="00A77B3E" w:rsidRDefault="00000000" w:rsidP="000D3E3B">
            <w:pPr>
              <w:pStyle w:val="NormalnyWD"/>
              <w:rPr>
                <w:color w:val="000000"/>
                <w:u w:color="000000"/>
              </w:rPr>
            </w:pPr>
            <w:r>
              <w:t>91P0 jodłowy bór świętokrzyski (</w:t>
            </w:r>
            <w:r>
              <w:rPr>
                <w:i/>
              </w:rPr>
              <w:t>Abietetum polonicum</w:t>
            </w:r>
            <w:r>
              <w:t>)</w:t>
            </w: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61F60C" w14:textId="77777777" w:rsidR="00A77B3E" w:rsidRDefault="00000000" w:rsidP="000D3E3B">
            <w:pPr>
              <w:pStyle w:val="NormalnyWD"/>
              <w:rPr>
                <w:color w:val="000000"/>
                <w:u w:color="000000"/>
              </w:rPr>
            </w:pPr>
            <w:r>
              <w:t>Powierzchnia siedliska</w:t>
            </w:r>
          </w:p>
        </w:tc>
        <w:tc>
          <w:tcPr>
            <w:tcW w:w="5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290F23" w14:textId="77777777" w:rsidR="00A77B3E" w:rsidRDefault="00000000" w:rsidP="000D3E3B">
            <w:pPr>
              <w:pStyle w:val="NormalnyWD"/>
              <w:rPr>
                <w:color w:val="000000"/>
                <w:u w:color="000000"/>
              </w:rPr>
            </w:pPr>
            <w:r>
              <w:t xml:space="preserve">Utrzymanie powierzchni siedliska z uwzględnieniem naturalnych procesów na 147,74 ha, nie podlega ona zmianom (FV). </w:t>
            </w:r>
          </w:p>
        </w:tc>
      </w:tr>
      <w:tr w:rsidR="004C7519" w14:paraId="7D9277C6" w14:textId="77777777" w:rsidTr="000D3E3B">
        <w:trPr>
          <w:trHeight w:val="836"/>
        </w:trPr>
        <w:tc>
          <w:tcPr>
            <w:tcW w:w="63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57E3F4" w14:textId="77777777" w:rsidR="00A77B3E" w:rsidRDefault="00A77B3E" w:rsidP="000D3E3B">
            <w:pPr>
              <w:pStyle w:val="NormalnyWD"/>
              <w:rPr>
                <w:color w:val="000000"/>
                <w:u w:color="000000"/>
              </w:rPr>
            </w:pPr>
          </w:p>
        </w:tc>
        <w:tc>
          <w:tcPr>
            <w:tcW w:w="160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D0E634" w14:textId="77777777" w:rsidR="00A77B3E" w:rsidRDefault="00A77B3E" w:rsidP="000D3E3B">
            <w:pPr>
              <w:pStyle w:val="NormalnyWD"/>
              <w:rPr>
                <w:color w:val="000000"/>
                <w:u w:color="000000"/>
              </w:rPr>
            </w:pP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1C1535" w14:textId="77777777" w:rsidR="00A77B3E" w:rsidRDefault="00000000" w:rsidP="000D3E3B">
            <w:pPr>
              <w:pStyle w:val="NormalnyWD"/>
              <w:rPr>
                <w:color w:val="000000"/>
                <w:u w:color="000000"/>
              </w:rPr>
            </w:pPr>
            <w:r>
              <w:t>Specyficzna struktura i funkcje / charakterystyczna kombinacja florystyczna</w:t>
            </w:r>
          </w:p>
        </w:tc>
        <w:tc>
          <w:tcPr>
            <w:tcW w:w="5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667490" w14:textId="77777777" w:rsidR="00A77B3E" w:rsidRDefault="00000000" w:rsidP="000D3E3B">
            <w:pPr>
              <w:pStyle w:val="NormalnyWD"/>
              <w:rPr>
                <w:color w:val="000000"/>
                <w:u w:color="000000"/>
              </w:rPr>
            </w:pPr>
            <w:r>
              <w:t>Utrzymanie oceny wskaźnika: charakterystyczna kombinacja florystyczna na poziomie FV – jest ona typowa i właściwa dla siedliska 91P0 na wszystkich (3) stanowiskach.</w:t>
            </w:r>
          </w:p>
        </w:tc>
      </w:tr>
      <w:tr w:rsidR="004C7519" w14:paraId="6726F256" w14:textId="77777777" w:rsidTr="000D3E3B">
        <w:trPr>
          <w:trHeight w:val="145"/>
        </w:trPr>
        <w:tc>
          <w:tcPr>
            <w:tcW w:w="63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09E15C" w14:textId="77777777" w:rsidR="00A77B3E" w:rsidRDefault="00A77B3E" w:rsidP="000D3E3B">
            <w:pPr>
              <w:pStyle w:val="NormalnyWD"/>
              <w:rPr>
                <w:color w:val="000000"/>
                <w:u w:color="000000"/>
              </w:rPr>
            </w:pPr>
          </w:p>
        </w:tc>
        <w:tc>
          <w:tcPr>
            <w:tcW w:w="160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177F21" w14:textId="77777777" w:rsidR="00A77B3E" w:rsidRDefault="00A77B3E" w:rsidP="000D3E3B">
            <w:pPr>
              <w:pStyle w:val="NormalnyWD"/>
              <w:rPr>
                <w:color w:val="000000"/>
                <w:u w:color="000000"/>
              </w:rPr>
            </w:pP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7506CF" w14:textId="77777777" w:rsidR="00A77B3E" w:rsidRDefault="00000000" w:rsidP="000D3E3B">
            <w:pPr>
              <w:pStyle w:val="NormalnyWD"/>
              <w:rPr>
                <w:color w:val="000000"/>
                <w:u w:color="000000"/>
              </w:rPr>
            </w:pPr>
            <w:r>
              <w:t>Specyficzna struktura i funkcje / obce gatunku inwazyjne</w:t>
            </w:r>
          </w:p>
        </w:tc>
        <w:tc>
          <w:tcPr>
            <w:tcW w:w="5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92E34D" w14:textId="77777777" w:rsidR="00A77B3E" w:rsidRDefault="00000000" w:rsidP="000D3E3B">
            <w:pPr>
              <w:pStyle w:val="NormalnyWD"/>
              <w:rPr>
                <w:color w:val="000000"/>
                <w:u w:color="000000"/>
              </w:rPr>
            </w:pPr>
            <w:r>
              <w:t>Utrzymanie oceny wskaźnika: obce gatunku inwazyjne na poziomie FV – brak lub sporadycznie występujące, nie przekraczające pokrycia 1% na dwóch stanowiskach; oraz poprawa oceny wskaźnika z poziomu U1 - sporadycznie występujące gatunki o łącznym pokryciu w zakresie 1-5%, do poziomu FV na jednym stanowisku.</w:t>
            </w:r>
          </w:p>
        </w:tc>
      </w:tr>
      <w:tr w:rsidR="004C7519" w14:paraId="3BD35831" w14:textId="77777777" w:rsidTr="000D3E3B">
        <w:trPr>
          <w:trHeight w:val="145"/>
        </w:trPr>
        <w:tc>
          <w:tcPr>
            <w:tcW w:w="63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2BC6A0" w14:textId="77777777" w:rsidR="00A77B3E" w:rsidRDefault="00A77B3E" w:rsidP="000D3E3B">
            <w:pPr>
              <w:pStyle w:val="NormalnyWD"/>
              <w:rPr>
                <w:color w:val="000000"/>
                <w:u w:color="000000"/>
              </w:rPr>
            </w:pPr>
          </w:p>
        </w:tc>
        <w:tc>
          <w:tcPr>
            <w:tcW w:w="160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6FCBDB" w14:textId="77777777" w:rsidR="00A77B3E" w:rsidRDefault="00A77B3E" w:rsidP="000D3E3B">
            <w:pPr>
              <w:pStyle w:val="NormalnyWD"/>
              <w:rPr>
                <w:color w:val="000000"/>
                <w:u w:color="000000"/>
              </w:rPr>
            </w:pP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EC6154" w14:textId="77777777" w:rsidR="00A77B3E" w:rsidRDefault="00000000" w:rsidP="000D3E3B">
            <w:pPr>
              <w:pStyle w:val="NormalnyWD"/>
              <w:rPr>
                <w:color w:val="000000"/>
                <w:u w:color="000000"/>
              </w:rPr>
            </w:pPr>
            <w:r>
              <w:t>Specyficzna struktura i funkcje / rodzime gatunki ekspansywne roślin zielnych</w:t>
            </w:r>
          </w:p>
        </w:tc>
        <w:tc>
          <w:tcPr>
            <w:tcW w:w="5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5ECC60" w14:textId="77777777" w:rsidR="00A77B3E" w:rsidRDefault="00000000" w:rsidP="000D3E3B">
            <w:pPr>
              <w:pStyle w:val="NormalnyWD"/>
              <w:rPr>
                <w:color w:val="000000"/>
                <w:u w:color="000000"/>
              </w:rPr>
            </w:pPr>
            <w:r>
              <w:t xml:space="preserve">Utrzymanie oceny wskaźnika: rodzime gatunki ekspansywne roślin zielnych na poziomie FV – występują sporadycznie spoza listy gatunków składających się na typową kombinację florystyczną (jeżyna gruczołowata </w:t>
            </w:r>
            <w:r>
              <w:rPr>
                <w:i/>
              </w:rPr>
              <w:t>Rubus hiatus</w:t>
            </w:r>
            <w:r>
              <w:t xml:space="preserve"> i malina właściwa </w:t>
            </w:r>
            <w:r>
              <w:rPr>
                <w:i/>
              </w:rPr>
              <w:t>Rubus idaeus</w:t>
            </w:r>
            <w:r>
              <w:t>) z pokryciem poniżej 25% na wszystkich (3) stanowiskach.</w:t>
            </w:r>
          </w:p>
        </w:tc>
      </w:tr>
      <w:tr w:rsidR="004C7519" w14:paraId="3DC1A614" w14:textId="77777777" w:rsidTr="000D3E3B">
        <w:trPr>
          <w:trHeight w:val="1951"/>
        </w:trPr>
        <w:tc>
          <w:tcPr>
            <w:tcW w:w="63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EB170F" w14:textId="77777777" w:rsidR="00A77B3E" w:rsidRDefault="00A77B3E" w:rsidP="000D3E3B">
            <w:pPr>
              <w:pStyle w:val="NormalnyWD"/>
              <w:rPr>
                <w:color w:val="000000"/>
                <w:u w:color="000000"/>
              </w:rPr>
            </w:pPr>
          </w:p>
        </w:tc>
        <w:tc>
          <w:tcPr>
            <w:tcW w:w="160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E06A53" w14:textId="77777777" w:rsidR="00A77B3E" w:rsidRDefault="00A77B3E" w:rsidP="000D3E3B">
            <w:pPr>
              <w:pStyle w:val="NormalnyWD"/>
              <w:rPr>
                <w:color w:val="000000"/>
                <w:u w:color="000000"/>
              </w:rPr>
            </w:pP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5BBDC1" w14:textId="77777777" w:rsidR="00A77B3E" w:rsidRDefault="00000000" w:rsidP="000D3E3B">
            <w:pPr>
              <w:pStyle w:val="NormalnyWD"/>
              <w:rPr>
                <w:color w:val="000000"/>
                <w:u w:color="000000"/>
              </w:rPr>
            </w:pPr>
            <w:r>
              <w:t>Specyficzna struktura i funkcje / obecność martwego drewna</w:t>
            </w:r>
          </w:p>
        </w:tc>
        <w:tc>
          <w:tcPr>
            <w:tcW w:w="5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8B7984" w14:textId="77777777" w:rsidR="00A77B3E" w:rsidRDefault="00000000" w:rsidP="000D3E3B">
            <w:pPr>
              <w:pStyle w:val="NormalnyWD"/>
              <w:rPr>
                <w:color w:val="000000"/>
                <w:u w:color="000000"/>
              </w:rPr>
            </w:pPr>
            <w:r>
              <w:t>Poprawa oceny wskaźnika: obecność martwego drewna z poziomu U2 - zasoby drewna mniejsze niż 3% zasobności drzewostanu, do poziomu U1 – odpowiada jakościowo strukturze drzewostanu (obecne pnie drzew, a nie tylko gałęzie), a ilościowo obejmuje między 3-10% zasobności drzewostanu na jednym stanowisku, oraz poprawa z poziomu U1 do poziomu FV - odpowiada jakościowo strukturze drzewostanu, a ilościowo przekracza 10% jego zasobności na dwóch stanowiskach. Osiągnięcie tego celu z uwagi na długotrwały proces formowania/inicjowania zasobów martwego drewna możliwy w dłużej perspektywie czasowej.</w:t>
            </w:r>
          </w:p>
        </w:tc>
      </w:tr>
      <w:tr w:rsidR="004C7519" w14:paraId="7569CB38" w14:textId="77777777" w:rsidTr="000D3E3B">
        <w:trPr>
          <w:trHeight w:val="145"/>
        </w:trPr>
        <w:tc>
          <w:tcPr>
            <w:tcW w:w="63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0D211C" w14:textId="77777777" w:rsidR="00A77B3E" w:rsidRDefault="00A77B3E" w:rsidP="000D3E3B">
            <w:pPr>
              <w:pStyle w:val="NormalnyWD"/>
              <w:rPr>
                <w:color w:val="000000"/>
                <w:u w:color="000000"/>
              </w:rPr>
            </w:pPr>
          </w:p>
        </w:tc>
        <w:tc>
          <w:tcPr>
            <w:tcW w:w="160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BC12D4" w14:textId="77777777" w:rsidR="00A77B3E" w:rsidRDefault="00A77B3E" w:rsidP="000D3E3B">
            <w:pPr>
              <w:pStyle w:val="NormalnyWD"/>
              <w:rPr>
                <w:color w:val="000000"/>
                <w:u w:color="000000"/>
              </w:rPr>
            </w:pP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2B18D2" w14:textId="77777777" w:rsidR="00A77B3E" w:rsidRDefault="00000000" w:rsidP="000D3E3B">
            <w:pPr>
              <w:pStyle w:val="NormalnyWD"/>
              <w:rPr>
                <w:color w:val="000000"/>
                <w:u w:color="000000"/>
              </w:rPr>
            </w:pPr>
            <w:r>
              <w:t>Specyficzna struktura i funkcje / wiek drzewostanu</w:t>
            </w:r>
          </w:p>
        </w:tc>
        <w:tc>
          <w:tcPr>
            <w:tcW w:w="5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6406E9" w14:textId="33225FCB" w:rsidR="00A77B3E" w:rsidRDefault="00000000" w:rsidP="000D3E3B">
            <w:pPr>
              <w:pStyle w:val="NormalnyWD"/>
              <w:rPr>
                <w:color w:val="000000"/>
                <w:u w:color="000000"/>
              </w:rPr>
            </w:pPr>
            <w:r>
              <w:t xml:space="preserve">Poprawa oceny wskaźnika: wiek drzewostanu z poziomu U1 – mniej niż 20% udziału drzew starszych niż 100 lat, ale więcej niż 50% udział drzew starszych niż 50 lat (przeważa drzewostan w wieku około 90 lat), do poziomu FV – powyżej 20% udziały objętości drzew starszych niż 100 lat na wszystkich (3) stanowiskach.  Osiągnięcie celu z uwagi na długotrwały proces wzrostu drzew możliwy w dłużej perspektywie </w:t>
            </w:r>
            <w:r w:rsidR="003F75B7">
              <w:t>czasowej.</w:t>
            </w:r>
          </w:p>
        </w:tc>
      </w:tr>
      <w:tr w:rsidR="004C7519" w14:paraId="63AA37F1" w14:textId="77777777" w:rsidTr="000D3E3B">
        <w:trPr>
          <w:trHeight w:val="145"/>
        </w:trPr>
        <w:tc>
          <w:tcPr>
            <w:tcW w:w="63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A6147C" w14:textId="77777777" w:rsidR="00A77B3E" w:rsidRDefault="00A77B3E" w:rsidP="000D3E3B">
            <w:pPr>
              <w:pStyle w:val="NormalnyWD"/>
              <w:rPr>
                <w:color w:val="000000"/>
                <w:u w:color="000000"/>
              </w:rPr>
            </w:pPr>
          </w:p>
        </w:tc>
        <w:tc>
          <w:tcPr>
            <w:tcW w:w="160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6CC910" w14:textId="77777777" w:rsidR="00A77B3E" w:rsidRDefault="00A77B3E" w:rsidP="000D3E3B">
            <w:pPr>
              <w:pStyle w:val="NormalnyWD"/>
              <w:rPr>
                <w:color w:val="000000"/>
                <w:u w:color="000000"/>
              </w:rPr>
            </w:pP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6A59EE" w14:textId="77777777" w:rsidR="00A77B3E" w:rsidRDefault="00000000" w:rsidP="000D3E3B">
            <w:pPr>
              <w:pStyle w:val="NormalnyWD"/>
              <w:rPr>
                <w:color w:val="000000"/>
                <w:u w:color="000000"/>
              </w:rPr>
            </w:pPr>
            <w:r>
              <w:t>Specyficzna struktura i funkcje / gatunki obce w drzewostanie</w:t>
            </w:r>
          </w:p>
        </w:tc>
        <w:tc>
          <w:tcPr>
            <w:tcW w:w="5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08E79D" w14:textId="77777777" w:rsidR="00A77B3E" w:rsidRDefault="00000000" w:rsidP="000D3E3B">
            <w:pPr>
              <w:pStyle w:val="NormalnyWD"/>
              <w:rPr>
                <w:color w:val="000000"/>
                <w:u w:color="000000"/>
              </w:rPr>
            </w:pPr>
            <w:r>
              <w:t>Utrzymanie oceny wskaźnika na poziomie FV – brak gatunków obcych w drzewostanie na wszystkich (3) stanowiskach.</w:t>
            </w:r>
          </w:p>
        </w:tc>
      </w:tr>
      <w:tr w:rsidR="004C7519" w14:paraId="69BB2E57" w14:textId="77777777" w:rsidTr="000D3E3B">
        <w:trPr>
          <w:trHeight w:val="145"/>
        </w:trPr>
        <w:tc>
          <w:tcPr>
            <w:tcW w:w="63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310473" w14:textId="77777777" w:rsidR="00A77B3E" w:rsidRDefault="00A77B3E" w:rsidP="000D3E3B">
            <w:pPr>
              <w:pStyle w:val="NormalnyWD"/>
              <w:rPr>
                <w:color w:val="000000"/>
                <w:u w:color="000000"/>
              </w:rPr>
            </w:pPr>
          </w:p>
        </w:tc>
        <w:tc>
          <w:tcPr>
            <w:tcW w:w="160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8478D5" w14:textId="77777777" w:rsidR="00A77B3E" w:rsidRDefault="00A77B3E" w:rsidP="000D3E3B">
            <w:pPr>
              <w:pStyle w:val="NormalnyWD"/>
              <w:rPr>
                <w:color w:val="000000"/>
                <w:u w:color="000000"/>
              </w:rPr>
            </w:pP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1C6109" w14:textId="77777777" w:rsidR="00A77B3E" w:rsidRDefault="00000000" w:rsidP="000D3E3B">
            <w:pPr>
              <w:pStyle w:val="NormalnyWD"/>
              <w:rPr>
                <w:color w:val="000000"/>
                <w:u w:color="000000"/>
              </w:rPr>
            </w:pPr>
            <w:r>
              <w:t>Specyficzna struktura i funkcje / naturalne odnowienia jodły</w:t>
            </w:r>
          </w:p>
        </w:tc>
        <w:tc>
          <w:tcPr>
            <w:tcW w:w="5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C3986C" w14:textId="77777777" w:rsidR="00A77B3E" w:rsidRDefault="00000000" w:rsidP="000D3E3B">
            <w:pPr>
              <w:pStyle w:val="NormalnyWD"/>
              <w:rPr>
                <w:color w:val="000000"/>
                <w:u w:color="000000"/>
              </w:rPr>
            </w:pPr>
            <w:r>
              <w:t>Utrzymanie oceny wskaźnika: naturalne odnowienia jodły na poziomie FV - odnowienia występują, osiągając zwarcie powyżej 5% i zajmują około 20-50% powierzchni wszystkich (3) stanowisk.</w:t>
            </w:r>
          </w:p>
        </w:tc>
      </w:tr>
      <w:tr w:rsidR="004C7519" w14:paraId="1D8DD110" w14:textId="77777777" w:rsidTr="000D3E3B">
        <w:trPr>
          <w:trHeight w:val="570"/>
        </w:trPr>
        <w:tc>
          <w:tcPr>
            <w:tcW w:w="63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EDA7E8" w14:textId="77777777" w:rsidR="00A77B3E" w:rsidRDefault="00A77B3E" w:rsidP="000D3E3B">
            <w:pPr>
              <w:pStyle w:val="NormalnyWD"/>
              <w:rPr>
                <w:color w:val="000000"/>
                <w:u w:color="000000"/>
              </w:rPr>
            </w:pPr>
          </w:p>
        </w:tc>
        <w:tc>
          <w:tcPr>
            <w:tcW w:w="160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4F4320" w14:textId="77777777" w:rsidR="00A77B3E" w:rsidRDefault="00A77B3E" w:rsidP="000D3E3B">
            <w:pPr>
              <w:pStyle w:val="NormalnyWD"/>
              <w:rPr>
                <w:color w:val="000000"/>
                <w:u w:color="000000"/>
              </w:rPr>
            </w:pP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CF0647" w14:textId="77777777" w:rsidR="00A77B3E" w:rsidRDefault="00000000" w:rsidP="000D3E3B">
            <w:pPr>
              <w:pStyle w:val="NormalnyWD"/>
              <w:rPr>
                <w:color w:val="000000"/>
                <w:u w:color="000000"/>
              </w:rPr>
            </w:pPr>
            <w:r>
              <w:t>Specyficzna struktura i funkcje / naturalne odnowienia buka</w:t>
            </w:r>
          </w:p>
        </w:tc>
        <w:tc>
          <w:tcPr>
            <w:tcW w:w="5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30C1F6" w14:textId="77777777" w:rsidR="00A77B3E" w:rsidRDefault="00000000" w:rsidP="000D3E3B">
            <w:pPr>
              <w:pStyle w:val="NormalnyWD"/>
              <w:rPr>
                <w:color w:val="000000"/>
                <w:u w:color="000000"/>
              </w:rPr>
            </w:pPr>
            <w:r>
              <w:t xml:space="preserve">Poprawa oceny wskaźnika: naturalne odnowienie buka z poziomu U2 – występują, osiągając zwarcie powyżej 50%, lub jest też ich brak (na jednym ze stanowisk brak odnowień buka, na drugim 20% jego pokrycia stanowią sztuczne nasadzenia) do poziomu U1 – naturalne odnowienia buka występują osiągając zwarcie 25-50% na dwóch stanowiskach, oraz z poziomu U1 do poziomu FV – naturalne odnowienia buka występują, osiągając zwarcie poniżej 25% na jednym stanowisku. </w:t>
            </w:r>
          </w:p>
        </w:tc>
      </w:tr>
      <w:tr w:rsidR="004C7519" w14:paraId="31BF5C00" w14:textId="77777777" w:rsidTr="000D3E3B">
        <w:trPr>
          <w:trHeight w:val="889"/>
        </w:trPr>
        <w:tc>
          <w:tcPr>
            <w:tcW w:w="63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9A0C5B" w14:textId="77777777" w:rsidR="00A77B3E" w:rsidRDefault="00A77B3E" w:rsidP="000D3E3B">
            <w:pPr>
              <w:pStyle w:val="NormalnyWD"/>
              <w:rPr>
                <w:color w:val="000000"/>
                <w:u w:color="000000"/>
              </w:rPr>
            </w:pPr>
          </w:p>
        </w:tc>
        <w:tc>
          <w:tcPr>
            <w:tcW w:w="160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D8EC15" w14:textId="77777777" w:rsidR="00A77B3E" w:rsidRDefault="00A77B3E" w:rsidP="000D3E3B">
            <w:pPr>
              <w:pStyle w:val="NormalnyWD"/>
              <w:rPr>
                <w:color w:val="000000"/>
                <w:u w:color="000000"/>
              </w:rPr>
            </w:pP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E5A01F" w14:textId="77777777" w:rsidR="00A77B3E" w:rsidRDefault="00000000" w:rsidP="000D3E3B">
            <w:pPr>
              <w:pStyle w:val="NormalnyWD"/>
              <w:rPr>
                <w:color w:val="000000"/>
                <w:u w:color="000000"/>
              </w:rPr>
            </w:pPr>
            <w:r>
              <w:t>Specyficzna struktura i funkcje / obecność nasadzeń drzew</w:t>
            </w:r>
          </w:p>
        </w:tc>
        <w:tc>
          <w:tcPr>
            <w:tcW w:w="5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3C8B78" w14:textId="77777777" w:rsidR="00A77B3E" w:rsidRDefault="00000000" w:rsidP="000D3E3B">
            <w:pPr>
              <w:pStyle w:val="NormalnyWD"/>
              <w:rPr>
                <w:color w:val="000000"/>
                <w:u w:color="000000"/>
              </w:rPr>
            </w:pPr>
            <w:r>
              <w:t>Utrzymanie oceny wskaźnika: obecność nasadzeń drzew na poziomie FV - brak nasadzeń, lub są zgodne ze składem gatunkowym dla boru jodłowego (sosna zwyczajna, buk pospolity) na wszystkich (3) stanowiskach.</w:t>
            </w:r>
          </w:p>
        </w:tc>
      </w:tr>
      <w:tr w:rsidR="004C7519" w14:paraId="10490952" w14:textId="77777777" w:rsidTr="000D3E3B">
        <w:trPr>
          <w:trHeight w:val="145"/>
        </w:trPr>
        <w:tc>
          <w:tcPr>
            <w:tcW w:w="63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394AF0" w14:textId="77777777" w:rsidR="00A77B3E" w:rsidRDefault="00A77B3E" w:rsidP="000D3E3B">
            <w:pPr>
              <w:pStyle w:val="NormalnyWD"/>
              <w:rPr>
                <w:color w:val="000000"/>
                <w:u w:color="000000"/>
              </w:rPr>
            </w:pPr>
          </w:p>
        </w:tc>
        <w:tc>
          <w:tcPr>
            <w:tcW w:w="160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FC91FB" w14:textId="77777777" w:rsidR="00A77B3E" w:rsidRDefault="00A77B3E" w:rsidP="000D3E3B">
            <w:pPr>
              <w:pStyle w:val="NormalnyWD"/>
              <w:rPr>
                <w:color w:val="000000"/>
                <w:u w:color="000000"/>
              </w:rPr>
            </w:pP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793E3F" w14:textId="77777777" w:rsidR="00A77B3E" w:rsidRDefault="00000000" w:rsidP="000D3E3B">
            <w:pPr>
              <w:pStyle w:val="NormalnyWD"/>
              <w:rPr>
                <w:color w:val="000000"/>
                <w:u w:color="000000"/>
              </w:rPr>
            </w:pPr>
            <w:r>
              <w:t>Specyficzna struktura i funkcje / zniszczenia runa i gleby związane z pozyskiwaniem drewna</w:t>
            </w:r>
          </w:p>
        </w:tc>
        <w:tc>
          <w:tcPr>
            <w:tcW w:w="5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55DE97" w14:textId="77777777" w:rsidR="00A77B3E" w:rsidRDefault="00000000" w:rsidP="000D3E3B">
            <w:pPr>
              <w:pStyle w:val="NormalnyWD"/>
              <w:rPr>
                <w:color w:val="000000"/>
                <w:u w:color="000000"/>
              </w:rPr>
            </w:pPr>
            <w:r>
              <w:t>Utrzymanie oceny wskaźnika: zniszczenia runa i gleby związane z pozyskaniem drewna na poziomie FV – brak zniszczeń na wszystkich (3) stanowiskach.</w:t>
            </w:r>
          </w:p>
        </w:tc>
      </w:tr>
      <w:tr w:rsidR="004C7519" w14:paraId="536C66FC" w14:textId="77777777" w:rsidTr="000D3E3B">
        <w:trPr>
          <w:trHeight w:val="879"/>
        </w:trPr>
        <w:tc>
          <w:tcPr>
            <w:tcW w:w="63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F746AF" w14:textId="77777777" w:rsidR="00A77B3E" w:rsidRDefault="00A77B3E" w:rsidP="000D3E3B">
            <w:pPr>
              <w:pStyle w:val="NormalnyWD"/>
              <w:rPr>
                <w:color w:val="000000"/>
                <w:u w:color="000000"/>
              </w:rPr>
            </w:pPr>
          </w:p>
        </w:tc>
        <w:tc>
          <w:tcPr>
            <w:tcW w:w="160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5F94BF" w14:textId="77777777" w:rsidR="00A77B3E" w:rsidRDefault="00A77B3E" w:rsidP="000D3E3B">
            <w:pPr>
              <w:pStyle w:val="NormalnyWD"/>
              <w:rPr>
                <w:color w:val="000000"/>
                <w:u w:color="000000"/>
              </w:rPr>
            </w:pP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DA2FD1" w14:textId="77777777" w:rsidR="00A77B3E" w:rsidRDefault="00000000" w:rsidP="000D3E3B">
            <w:pPr>
              <w:pStyle w:val="NormalnyWD"/>
              <w:rPr>
                <w:color w:val="000000"/>
                <w:u w:color="000000"/>
              </w:rPr>
            </w:pPr>
            <w:r>
              <w:t>Specyficzna struktura i funkcje / zniszczenia drzewostanów np. na skutek wiatrołomów lub gradacji owadów</w:t>
            </w:r>
          </w:p>
        </w:tc>
        <w:tc>
          <w:tcPr>
            <w:tcW w:w="5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6922E4" w14:textId="77777777" w:rsidR="00A77B3E" w:rsidRDefault="00000000" w:rsidP="000D3E3B">
            <w:pPr>
              <w:pStyle w:val="NormalnyWD"/>
              <w:rPr>
                <w:color w:val="000000"/>
                <w:u w:color="000000"/>
              </w:rPr>
            </w:pPr>
            <w:r>
              <w:t>Utrzymanie oceny wskaźnika: zniszczenia drzewostanów np. na skutek wiatrołomów lub gradacji owadów na poziomie FV – brak zniszczeń na wszystkich (3) stanowiskach.</w:t>
            </w:r>
          </w:p>
        </w:tc>
      </w:tr>
    </w:tbl>
    <w:p w14:paraId="00B7A971" w14:textId="77777777" w:rsidR="00A77B3E" w:rsidRDefault="00A77B3E">
      <w:pPr>
        <w:rPr>
          <w:color w:val="000000"/>
          <w:u w:color="000000"/>
        </w:rPr>
        <w:sectPr w:rsidR="00A77B3E" w:rsidSect="00903B8C">
          <w:footerReference w:type="default" r:id="rId9"/>
          <w:endnotePr>
            <w:numFmt w:val="decimal"/>
          </w:endnotePr>
          <w:pgSz w:w="11906" w:h="16838"/>
          <w:pgMar w:top="992" w:right="1020" w:bottom="992" w:left="1020" w:header="708" w:footer="708" w:gutter="0"/>
          <w:cols w:space="708"/>
          <w:docGrid w:linePitch="360"/>
        </w:sectPr>
      </w:pPr>
    </w:p>
    <w:p w14:paraId="2B1573E8" w14:textId="39852B9B" w:rsidR="004C7519" w:rsidRDefault="001E6A64" w:rsidP="003F75B7">
      <w:pPr>
        <w:pStyle w:val="NormalnyWD"/>
        <w:rPr>
          <w:shd w:val="clear" w:color="auto" w:fill="FFFFFF"/>
          <w:lang w:eastAsia="en-US" w:bidi="ar-SA"/>
        </w:rPr>
      </w:pPr>
      <w:r>
        <w:rPr>
          <w:rStyle w:val="Nagwek1WDZnak"/>
        </w:rPr>
        <w:lastRenderedPageBreak/>
        <w:t>U</w:t>
      </w:r>
      <w:r w:rsidRPr="00456905">
        <w:rPr>
          <w:rStyle w:val="Nagwek1WDZnak"/>
        </w:rPr>
        <w:t>zasadnienie</w:t>
      </w:r>
      <w:r>
        <w:rPr>
          <w:rStyle w:val="Nagwek1WDZnak"/>
        </w:rPr>
        <w:t xml:space="preserve"> </w:t>
      </w:r>
      <w:r w:rsidRPr="003F75B7">
        <w:rPr>
          <w:rStyle w:val="Nagwek1WDZnak"/>
        </w:rPr>
        <w:t>do zarządzenia Regionalnego Dyrektora Ochrony Środowiska w Katowicach z dnia 16 stycznia 2024 roku zmieniające zarządzenie w sprawie ustanowienia planu zadań ochronnych dla obszaru Natura 2000 Lemańskie Jodły PLH240045</w:t>
      </w:r>
      <w:r w:rsidR="003F75B7" w:rsidRPr="003F75B7">
        <w:rPr>
          <w:rStyle w:val="Nagwek1WDZnak"/>
        </w:rPr>
        <w:br/>
      </w:r>
      <w:r>
        <w:rPr>
          <w:shd w:val="clear" w:color="auto" w:fill="FFFFFF"/>
          <w:lang w:eastAsia="en-US" w:bidi="ar-SA"/>
        </w:rPr>
        <w:t>Regionalny Dyrektor Ochrony Środowiska w Katowicach zarządzeniem z dnia 6 marca 2019 r. ustanowił plan zadań ochronnych dla obszaru Natura 2000 Lemańskie Jodły PLH240045 (Dz. Urz. Woj. Śląskiego z 2016 r. poz. 1396).</w:t>
      </w:r>
      <w:r w:rsidR="003F75B7">
        <w:rPr>
          <w:shd w:val="clear" w:color="auto" w:fill="FFFFFF"/>
          <w:lang w:eastAsia="en-US" w:bidi="ar-SA"/>
        </w:rPr>
        <w:br/>
      </w:r>
      <w:r>
        <w:rPr>
          <w:shd w:val="clear" w:color="auto" w:fill="FFFFFF"/>
          <w:lang w:eastAsia="en-US" w:bidi="ar-SA"/>
        </w:rPr>
        <w:t>Plan zadań ochronnych jest aktem prawa miejscowego i jest ustanawiany przez regionalnego dyrektora ochrony środowiska. Może być zmieniony, jeżeli wynika to z potrzeb ochrony siedlisk przyrodniczych lub gatunków roślin i zwierząt lub zachodzi konieczność jego aktualizacji. Akty prawa miejscowego mogą być wydane wyłącznie w oparciu o upoważnienie zawarte w przepisach rangi ustawy, muszą ściśle uwzględniać wytyczne określone w tym upoważnieniu i nie mogą wykraczać poza jego zakres. Informacje zawarte w planie zadań ochronnych reguluje ustawa z dnia 16 kwietnia 2004 r. o ochronie przyrody (Dz. U. z 2023 r. poz. 1336 z późn. zm.). Zgodnie z art. 28 ust. 10 ww. ustawy, plan zadań ochronnych dla obszaru Natura 2000 zawiera: opis granic obszaru i mapę obszaru Natura 2000, identyfikację istniejących i potencjalnych zagrożeń dla zachowania właściwego stanu ochrony siedlisk przyrodniczych oraz gatunków roślin i zwierząt i ich siedlisk będących przedmiotami ochrony, cele działań ochronnych, niezbędne działania ochronne ze wskazaniem podmiotów odpowiedzialnych za ich wykonanie, a także obszary ich wdrażania oraz wskazania do zmian w dokumentach planistycznych niezbędne do utrzymania bądź odtworzenia właściwego stanu ochrony siedlisk przyrodniczych oraz gatunków roślin i zwierząt, dla których ochrony został wyznaczony obszar Natura 2000 i wskazanie terminu sporządzenia, w razie potrzeby, planu ochrony dla części lub całości obszaru.</w:t>
      </w:r>
      <w:r w:rsidR="003F75B7">
        <w:rPr>
          <w:shd w:val="clear" w:color="auto" w:fill="FFFFFF"/>
          <w:lang w:eastAsia="en-US" w:bidi="ar-SA"/>
        </w:rPr>
        <w:br/>
      </w:r>
      <w:r>
        <w:rPr>
          <w:shd w:val="clear" w:color="auto" w:fill="FFFFFF"/>
          <w:lang w:eastAsia="en-US" w:bidi="ar-SA"/>
        </w:rPr>
        <w:t>Zmiana załącznika 4 niniejszego planu zadań ochronnych wynika z przekazanych w 2021 r. przez Komisję Europejską wytycznych w zakresie właściwego formułowania celów działań ochronnych na obszarach Natura 2000 oraz konieczności ich uwzględniania w procedurze oceny oddziaływania na środowisko prowadzonej na podstawie ustawy z dnia 3 października 2008 r. o udostępnianiu informacji o środowisku i jego ochronie, udziale społeczeństwa w ochronie środowiska oraz o ocenach oddziaływania na środowisko (Dz. U. z 2023 r. poz. 1094 z późn. zm.).</w:t>
      </w:r>
      <w:r>
        <w:rPr>
          <w:i/>
          <w:shd w:val="clear" w:color="auto" w:fill="FFFFFF"/>
          <w:lang w:eastAsia="en-US" w:bidi="ar-SA"/>
        </w:rPr>
        <w:t xml:space="preserve"> </w:t>
      </w:r>
      <w:r>
        <w:rPr>
          <w:shd w:val="clear" w:color="auto" w:fill="FFFFFF"/>
          <w:lang w:eastAsia="en-US" w:bidi="ar-SA"/>
        </w:rPr>
        <w:t xml:space="preserve">Cele działań ochronnych obszarów Natura 2000 określa się w planach ochrony lub planach zadań ochronnych obszarów </w:t>
      </w:r>
      <w:r>
        <w:rPr>
          <w:shd w:val="clear" w:color="auto" w:fill="FFFFFF"/>
          <w:lang w:eastAsia="en-US" w:bidi="ar-SA"/>
        </w:rPr>
        <w:lastRenderedPageBreak/>
        <w:t>Natura 2000 ustanawianych zgodnie z przepisami ustawy z dnia 16 kwietnia 2004 r. o ochronie przyrody. Szczegółowy opis sposobu ich ustalania zawiera § 3 pkt 5 rozporządzenia Ministra Środowiska z dnia 17 lutego 2010 r. w sprawie sporządzania projektu planu zadań ochronnych dla obszaru Natura 2000 (Dz. U. z 2010 r. poz. 186 z późn. zm.).</w:t>
      </w:r>
      <w:r w:rsidR="003F75B7">
        <w:rPr>
          <w:shd w:val="clear" w:color="auto" w:fill="FFFFFF"/>
          <w:lang w:eastAsia="en-US" w:bidi="ar-SA"/>
        </w:rPr>
        <w:br/>
      </w:r>
      <w:r>
        <w:rPr>
          <w:shd w:val="clear" w:color="auto" w:fill="FFFFFF"/>
          <w:lang w:eastAsia="en-US" w:bidi="ar-SA"/>
        </w:rPr>
        <w:t>Ponadto Generalny Dyrektor Ochrony Środowiska wydał stanowisko w sprawie konieczności uwzględniania szczegółowych celów ochrony przedmiotów ochrony obszarów Natura 2000 w trakcie oceny oddziaływania przedsięwzięcia na środowisko znak: DOOŚ-WAPOŚ.070.3.2021.KL z dnia 5 sierpnia 2021 r. W tym celu niezbędna jest zmiana planów zadań ochronnych ustanowionych dla obszarów Natura 2000 przez regionalnych dyrektorów ochrony środowiska.</w:t>
      </w:r>
      <w:r w:rsidR="003F75B7">
        <w:rPr>
          <w:shd w:val="clear" w:color="auto" w:fill="FFFFFF"/>
          <w:lang w:eastAsia="en-US" w:bidi="ar-SA"/>
        </w:rPr>
        <w:br/>
      </w:r>
      <w:r>
        <w:rPr>
          <w:shd w:val="clear" w:color="auto" w:fill="FFFFFF"/>
          <w:lang w:eastAsia="en-US" w:bidi="ar-SA"/>
        </w:rPr>
        <w:t>W związku z powyższym Regionalny Dyrektor Ochrony Środowiska w Katowicach obwieszczeniem znak: WPN.6320.5.2023.MA z 7 kwietnia 2023 roku przystąpił do sporządzenia zmiany zarządzenia z 29 lutego 2016 r. w sprawie ustanowienia planu zadań ochronnych dla obszaru Natura 2000 Lemańskie Jodły PLH240045 (Dz. Urz. Woj. Śląskiego z 2016 r. poz. 1396). Przedmiotowa zmiana polega na zmianie załącznika nr 4 do zarządzenia, który zawiera cele działań ochronnych dla przedmiotów ochrony obszaru Natura 2000 Lemańskie Jodły PLH240045.</w:t>
      </w:r>
      <w:r w:rsidR="003F75B7">
        <w:rPr>
          <w:shd w:val="clear" w:color="auto" w:fill="FFFFFF"/>
          <w:lang w:eastAsia="en-US" w:bidi="ar-SA"/>
        </w:rPr>
        <w:br/>
      </w:r>
      <w:r>
        <w:rPr>
          <w:shd w:val="clear" w:color="auto" w:fill="FFFFFF"/>
          <w:lang w:eastAsia="en-US" w:bidi="ar-SA"/>
        </w:rPr>
        <w:t>Szczegółowe cele ochrony opracowano na podstawie ekspertyzy „</w:t>
      </w:r>
      <w:r>
        <w:rPr>
          <w:i/>
          <w:shd w:val="clear" w:color="auto" w:fill="FFFFFF"/>
          <w:lang w:eastAsia="en-US" w:bidi="ar-SA"/>
        </w:rPr>
        <w:t>Monitoring siedliska 91P0 Jodłowy bór świętokrzyski w obszarze Natura 2000 Lemańskie Jodły PLH240045</w:t>
      </w:r>
      <w:r>
        <w:rPr>
          <w:shd w:val="clear" w:color="auto" w:fill="FFFFFF"/>
          <w:lang w:eastAsia="en-US" w:bidi="ar-SA"/>
        </w:rPr>
        <w:t xml:space="preserve">” wykonanego pod kierunkiem dr Kamila Kulpińskiego we wrześniu-październiku 2020 roku. Na dzień sporządzenia projektu zmiany zarządzenia dane pochodzące z tej ekspertyzy są najbardziej aktualne dla przedmiotowego obszaru Natura 2000. Wykorzystano również informacje zawarte w przewodnikach metodycznych Głównego Inspektora Ochrony Środowiska dla siedliska przyrodniczego jodłowy bór świętokrzyski </w:t>
      </w:r>
      <w:r w:rsidRPr="004742CF">
        <w:rPr>
          <w:shd w:val="clear" w:color="auto" w:fill="FFFFFF"/>
          <w:lang w:eastAsia="en-US" w:bidi="en-US"/>
        </w:rPr>
        <w:t>(</w:t>
      </w:r>
      <w:r w:rsidRPr="004742CF">
        <w:rPr>
          <w:i/>
          <w:shd w:val="clear" w:color="auto" w:fill="FFFFFF"/>
          <w:lang w:eastAsia="en-US" w:bidi="en-US"/>
        </w:rPr>
        <w:t>Abietetum polonicum</w:t>
      </w:r>
      <w:r w:rsidRPr="004742CF">
        <w:rPr>
          <w:shd w:val="clear" w:color="auto" w:fill="FFFFFF"/>
          <w:lang w:eastAsia="en-US" w:bidi="en-US"/>
        </w:rPr>
        <w:t>)</w:t>
      </w:r>
      <w:r>
        <w:rPr>
          <w:shd w:val="clear" w:color="auto" w:fill="FFFFFF"/>
          <w:lang w:eastAsia="en-US" w:bidi="ar-SA"/>
        </w:rPr>
        <w:t xml:space="preserve"> (91P0).</w:t>
      </w:r>
      <w:r w:rsidR="003F75B7">
        <w:rPr>
          <w:shd w:val="clear" w:color="auto" w:fill="FFFFFF"/>
          <w:lang w:eastAsia="en-US" w:bidi="ar-SA"/>
        </w:rPr>
        <w:br/>
      </w:r>
      <w:r w:rsidRPr="004742CF">
        <w:rPr>
          <w:lang w:eastAsia="en-US" w:bidi="en-US"/>
        </w:rPr>
        <w:t>Na podstawie przewodników metodycznych i treści ekspertyzy uwzględnione zostały wszystkie wskaźniki dla tych przedmiotów ochrony i na ich podstawie wyznaczono szczegółowe cele działań ochronnych. Natomiast na podstawie przedmiotowej ekspertyzy dokonano oceny wskaźników, które powinny ulec poprawie do końca obowiązywania przedmiotowego planu zadań ochronnych dla tego obszaru. Dla siedliska jodłowego boru świętokrzyskiego (</w:t>
      </w:r>
      <w:r w:rsidRPr="004742CF">
        <w:rPr>
          <w:i/>
          <w:lang w:eastAsia="en-US" w:bidi="en-US"/>
        </w:rPr>
        <w:t>Abietetum polonicum</w:t>
      </w:r>
      <w:r w:rsidRPr="004742CF">
        <w:rPr>
          <w:lang w:eastAsia="en-US" w:bidi="en-US"/>
        </w:rPr>
        <w:t xml:space="preserve">) (91P0) są to wskaźniki: „obecność martwego drewna”, „wiek drzewostanu” oraz „naturalne odnowienie buka” na wszystkich stanowiskach, oraz „obce gatunku inwazyjne” na jednym stanowisku. </w:t>
      </w:r>
      <w:r w:rsidR="003F75B7" w:rsidRPr="004742CF">
        <w:rPr>
          <w:lang w:eastAsia="en-US" w:bidi="en-US"/>
        </w:rPr>
        <w:br/>
      </w:r>
      <w:r w:rsidRPr="004742CF">
        <w:rPr>
          <w:lang w:eastAsia="en-US" w:bidi="en-US"/>
        </w:rPr>
        <w:lastRenderedPageBreak/>
        <w:t>W związku ze zmianą art. 28 ust. 1 i uchyleniem art. 28 ust. 2 ustawy o ochronie przyrody w trakcie procedowania zmiany planu zadań ochronnych wprowadzono korektę w zapisach wskaźników „obecność martwego drewna” i „wiek drzewostanu”. W obu przypadkach osiągnięcie celów z uwagi na długotrwały proces formowania/inicjowania zasobów martwego drewna oraz wzrostu drzew możliwy będzie w dłuższej perspektywie czasowej, nie nawiązując do okresu obowiązywania planu działań ochronnych, który w wyniku ww. zmiany ustawy stał się bezterminowy.</w:t>
      </w:r>
      <w:r w:rsidR="003F75B7" w:rsidRPr="004742CF">
        <w:rPr>
          <w:lang w:eastAsia="en-US" w:bidi="en-US"/>
        </w:rPr>
        <w:br/>
      </w:r>
      <w:r>
        <w:rPr>
          <w:shd w:val="clear" w:color="auto" w:fill="FFFFFF"/>
          <w:lang w:eastAsia="en-US" w:bidi="ar-SA"/>
        </w:rPr>
        <w:t>Działając na podstawie art. 28 ust. 9 ustawy o ochronie przyrody oraz rozporządzenia Ministra Środowiska z dnia 17 lutego 2010 r. w sprawie sporządzania projektu planu zadań ochronnych dla obszaru Natura 2000 (Dz. U. z 2010 r. nr 34 poz. 186), Regionalny Dyrektor Ochrony Środowiska w Katowicach podał 7 kwietnia 2023 roku do publicznej wiadomości informację o przystąpieniu do opracowania projektu zarządzenia zmieniającego, opracował projekt zarządzenia oraz zapewnił udział społeczeństwa w ocenie tego dokumentu na zasadach i w trybie określonym w ustawie o udostępnieniu informacji o środowisku i jego ochronie, udziale społeczeństwa w ochronie środowiska oraz o ocenach oddziaływania na środowisko, poprzez umożliwienie zapoznania się z projektem zarządzenia, składania uwag i wniosków w wyznaczonym terminie rozpatrzenie uwag i wniosków.</w:t>
      </w:r>
      <w:r w:rsidR="003F75B7">
        <w:rPr>
          <w:shd w:val="clear" w:color="auto" w:fill="FFFFFF"/>
          <w:lang w:eastAsia="en-US" w:bidi="ar-SA"/>
        </w:rPr>
        <w:br/>
      </w:r>
      <w:r w:rsidRPr="004742CF">
        <w:rPr>
          <w:lang w:eastAsia="en-US" w:bidi="en-US"/>
        </w:rPr>
        <w:t>Informację o przystąpieniu do sporządzenia projektu zarządzenia zmieniającego wywieszono na tablicy ogłoszeń Regionalnej Dyrekcji Ochrony Środowiska w Katowicach od 11 kwietnia do 26 kwietnia 2023 r. oraz na tablicy ogłoszeń gminy Mykanów na której terenie położony jest obszar Natura 2000 Lemańskie Jodły PLH240045 od 13 kwietnia 2023 r. do 28 kwietnia 2023 r.</w:t>
      </w:r>
      <w:r w:rsidR="003F75B7" w:rsidRPr="004742CF">
        <w:rPr>
          <w:lang w:eastAsia="en-US" w:bidi="en-US"/>
        </w:rPr>
        <w:br/>
      </w:r>
      <w:r>
        <w:rPr>
          <w:shd w:val="clear" w:color="auto" w:fill="FFFFFF"/>
          <w:lang w:eastAsia="en-US" w:bidi="ar-SA"/>
        </w:rPr>
        <w:t>Powyższe obwieszenie opublikowano również w Biuletynie Informacji Publicznej Regionalnej Dyrekcji Ochrony Środowiska w Katowicach 11 kwietnia 2023 r. oraz w prasie o odpowiednim do rodzaju dokumentu zasięgu, tj. w Dzienniku Zachodnim 13 kwietnia 2023 r.</w:t>
      </w:r>
      <w:r w:rsidR="003F75B7">
        <w:rPr>
          <w:shd w:val="clear" w:color="auto" w:fill="FFFFFF"/>
          <w:lang w:eastAsia="en-US" w:bidi="ar-SA"/>
        </w:rPr>
        <w:br/>
      </w:r>
      <w:r>
        <w:rPr>
          <w:shd w:val="clear" w:color="auto" w:fill="FFFFFF"/>
          <w:lang w:eastAsia="en-US" w:bidi="ar-SA"/>
        </w:rPr>
        <w:t xml:space="preserve">Informację o sporządzeniu projektu zarządzenia zmieniającego zarządzenie w sprawie ustanowienia planu dla obszaru Natura 2000 Lemańskie Jodły PLH240045 oraz o możliwości zapoznania się z nimi Regionalny Dyrektor Ochrony Środowiska w Katowicach podał do publicznej wiadomości w obwieszczeniu znak WPN.6320.11.2023.MA z 4 lipca 2023 r. które wywieszono na tablicy ogłoszeń Regionalnej Dyrekcji Ochrony Środowiska w Katowicach w dniach od 6 lipca 2023 r. do 4 sierpnia 2023 r. oraz na tablicy ogłoszeń gminy Mykanów na której terenie położony jest </w:t>
      </w:r>
      <w:r>
        <w:rPr>
          <w:shd w:val="clear" w:color="auto" w:fill="FFFFFF"/>
          <w:lang w:eastAsia="en-US" w:bidi="ar-SA"/>
        </w:rPr>
        <w:lastRenderedPageBreak/>
        <w:t>obszar Natura 2000 Lemańskie Jodły PLH240045 w dniach od 11 lipca 2023 r. do 1 sierpnia 2023 r.</w:t>
      </w:r>
      <w:r w:rsidR="003F75B7">
        <w:rPr>
          <w:color w:val="FF0000"/>
          <w:shd w:val="clear" w:color="auto" w:fill="FFFFFF"/>
          <w:lang w:eastAsia="en-US" w:bidi="ar-SA"/>
        </w:rPr>
        <w:br/>
      </w:r>
      <w:r>
        <w:rPr>
          <w:shd w:val="clear" w:color="auto" w:fill="FFFFFF"/>
          <w:lang w:eastAsia="en-US" w:bidi="ar-SA"/>
        </w:rPr>
        <w:t>Ponadto informację o sporządzeniu projektu zarządzenia opublikowano w Biuletynie Informacji Publicznej Regionalnej Dyrekcji Ochrony Środowiska w Katowicach 7 lipca 2023 r. oraz opublikowano w prasie o odpowiednim do rodzaju dokumentu zasięgu, tj. w Dzienniku Zachodnim dnia 11 lipca 2023 r</w:t>
      </w:r>
      <w:r>
        <w:rPr>
          <w:shd w:val="clear" w:color="auto" w:fill="FFFFFF"/>
        </w:rPr>
        <w:t>oku</w:t>
      </w:r>
      <w:r w:rsidR="003F75B7">
        <w:rPr>
          <w:shd w:val="clear" w:color="auto" w:fill="FFFFFF"/>
        </w:rPr>
        <w:t>.</w:t>
      </w:r>
      <w:r w:rsidR="003F75B7">
        <w:rPr>
          <w:shd w:val="clear" w:color="auto" w:fill="FFFFFF"/>
        </w:rPr>
        <w:br/>
      </w:r>
      <w:r>
        <w:rPr>
          <w:shd w:val="clear" w:color="auto" w:fill="FFFFFF"/>
          <w:lang w:eastAsia="en-US" w:bidi="ar-SA"/>
        </w:rPr>
        <w:t>W wyznaczonym terminie nie wpłynęły uwagi do projektu zarządzenia.</w:t>
      </w:r>
      <w:r w:rsidR="003F75B7">
        <w:rPr>
          <w:shd w:val="clear" w:color="auto" w:fill="FFFFFF"/>
          <w:lang w:eastAsia="en-US" w:bidi="ar-SA"/>
        </w:rPr>
        <w:br/>
      </w:r>
      <w:r>
        <w:rPr>
          <w:shd w:val="clear" w:color="auto" w:fill="FFFFFF"/>
          <w:lang w:eastAsia="en-US" w:bidi="ar-SA"/>
        </w:rPr>
        <w:t>W związku z art. 59 ust. 2 ustawy z 23 stycznia 2009 r. o wojewodzie i administracji rządowej w województwie (Dz. U. z 2023 r. poz. 190)</w:t>
      </w:r>
      <w:r>
        <w:t xml:space="preserve"> przedmiotowy plan zadań ochronnych, jako akt prawa miejscowego został uzgodniony przez Wojewodę Śląskiego pismem znak: IFVII.710.24.2023 z 3 stycznia 2024 roku.</w:t>
      </w:r>
      <w:r w:rsidR="003F75B7">
        <w:rPr>
          <w:shd w:val="clear" w:color="auto" w:fill="FFFFFF"/>
          <w:lang w:eastAsia="en-US" w:bidi="ar-SA"/>
        </w:rPr>
        <w:br/>
      </w:r>
    </w:p>
    <w:sectPr w:rsidR="004C7519">
      <w:footerReference w:type="default" r:id="rId10"/>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77E41" w14:textId="77777777" w:rsidR="00903B8C" w:rsidRDefault="00903B8C">
      <w:r>
        <w:separator/>
      </w:r>
    </w:p>
  </w:endnote>
  <w:endnote w:type="continuationSeparator" w:id="0">
    <w:p w14:paraId="2D9F5E2E" w14:textId="77777777" w:rsidR="00903B8C" w:rsidRDefault="0090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4C7519" w14:paraId="35F3EA99" w14:textId="77777777">
      <w:tc>
        <w:tcPr>
          <w:tcW w:w="6577" w:type="dxa"/>
          <w:tcBorders>
            <w:top w:val="single" w:sz="4" w:space="0" w:color="auto"/>
            <w:left w:val="nil"/>
            <w:bottom w:val="nil"/>
            <w:right w:val="nil"/>
          </w:tcBorders>
          <w:tcMar>
            <w:top w:w="100" w:type="dxa"/>
            <w:left w:w="108" w:type="dxa"/>
            <w:bottom w:w="0" w:type="dxa"/>
            <w:right w:w="108" w:type="dxa"/>
          </w:tcMar>
          <w:vAlign w:val="center"/>
          <w:hideMark/>
        </w:tcPr>
        <w:p w14:paraId="25F5FB8F" w14:textId="77777777" w:rsidR="004C7519" w:rsidRDefault="00000000">
          <w:pPr>
            <w:jc w:val="left"/>
            <w:rPr>
              <w:sz w:val="18"/>
            </w:rPr>
          </w:pPr>
          <w:r w:rsidRPr="00456905">
            <w:rPr>
              <w:sz w:val="18"/>
              <w:lang w:val="en-US"/>
            </w:rPr>
            <w:t>Id: 109F5D3D-FDB2-49D3-8DC0-3D5298E901E4. </w:t>
          </w:r>
          <w:r>
            <w:rPr>
              <w:sz w:val="18"/>
            </w:rPr>
            <w:t>Podpisany</w:t>
          </w:r>
        </w:p>
      </w:tc>
      <w:tc>
        <w:tcPr>
          <w:tcW w:w="3289" w:type="dxa"/>
          <w:tcBorders>
            <w:top w:val="single" w:sz="4" w:space="0" w:color="auto"/>
            <w:left w:val="nil"/>
            <w:bottom w:val="nil"/>
            <w:right w:val="nil"/>
          </w:tcBorders>
          <w:tcMar>
            <w:top w:w="100" w:type="dxa"/>
            <w:left w:w="108" w:type="dxa"/>
            <w:bottom w:w="0" w:type="dxa"/>
            <w:right w:w="108" w:type="dxa"/>
          </w:tcMar>
          <w:vAlign w:val="center"/>
          <w:hideMark/>
        </w:tcPr>
        <w:p w14:paraId="68C057C4" w14:textId="77777777" w:rsidR="004C7519"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602050">
            <w:rPr>
              <w:noProof/>
              <w:sz w:val="18"/>
            </w:rPr>
            <w:t>1</w:t>
          </w:r>
          <w:r>
            <w:rPr>
              <w:sz w:val="18"/>
            </w:rPr>
            <w:fldChar w:fldCharType="end"/>
          </w:r>
          <w:r>
            <w:rPr>
              <w:sz w:val="18"/>
            </w:rPr>
            <w:t xml:space="preserve"> z </w:t>
          </w:r>
          <w:r>
            <w:rPr>
              <w:sz w:val="18"/>
            </w:rPr>
            <w:fldChar w:fldCharType="begin"/>
          </w:r>
          <w:r>
            <w:rPr>
              <w:sz w:val="18"/>
            </w:rPr>
            <w:instrText>NUMPAGES</w:instrText>
          </w:r>
          <w:r>
            <w:rPr>
              <w:sz w:val="18"/>
            </w:rPr>
            <w:fldChar w:fldCharType="separate"/>
          </w:r>
          <w:r w:rsidR="00602050">
            <w:rPr>
              <w:noProof/>
              <w:sz w:val="18"/>
            </w:rPr>
            <w:t>2</w:t>
          </w:r>
          <w:r>
            <w:rPr>
              <w:sz w:val="18"/>
            </w:rPr>
            <w:fldChar w:fldCharType="end"/>
          </w:r>
        </w:p>
      </w:tc>
    </w:tr>
  </w:tbl>
  <w:p w14:paraId="697BB4BD" w14:textId="77777777" w:rsidR="004C7519" w:rsidRDefault="004C7519">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4C7519" w14:paraId="6A860206" w14:textId="77777777">
      <w:tc>
        <w:tcPr>
          <w:tcW w:w="6577" w:type="dxa"/>
          <w:tcBorders>
            <w:top w:val="single" w:sz="4" w:space="0" w:color="auto"/>
            <w:left w:val="nil"/>
            <w:bottom w:val="nil"/>
            <w:right w:val="nil"/>
          </w:tcBorders>
          <w:tcMar>
            <w:top w:w="100" w:type="dxa"/>
            <w:left w:w="108" w:type="dxa"/>
            <w:bottom w:w="0" w:type="dxa"/>
            <w:right w:w="108" w:type="dxa"/>
          </w:tcMar>
          <w:vAlign w:val="center"/>
          <w:hideMark/>
        </w:tcPr>
        <w:p w14:paraId="0B6444DA" w14:textId="77777777" w:rsidR="004C7519" w:rsidRDefault="00000000">
          <w:pPr>
            <w:jc w:val="left"/>
            <w:rPr>
              <w:sz w:val="18"/>
            </w:rPr>
          </w:pPr>
          <w:r w:rsidRPr="00456905">
            <w:rPr>
              <w:sz w:val="18"/>
              <w:lang w:val="en-US"/>
            </w:rPr>
            <w:t>Id: 109F5D3D-FDB2-49D3-8DC0-3D5298E901E4. </w:t>
          </w:r>
          <w:r>
            <w:rPr>
              <w:sz w:val="18"/>
            </w:rPr>
            <w:t>Podpisany</w:t>
          </w:r>
        </w:p>
      </w:tc>
      <w:tc>
        <w:tcPr>
          <w:tcW w:w="3289" w:type="dxa"/>
          <w:tcBorders>
            <w:top w:val="single" w:sz="4" w:space="0" w:color="auto"/>
            <w:left w:val="nil"/>
            <w:bottom w:val="nil"/>
            <w:right w:val="nil"/>
          </w:tcBorders>
          <w:tcMar>
            <w:top w:w="100" w:type="dxa"/>
            <w:left w:w="108" w:type="dxa"/>
            <w:bottom w:w="0" w:type="dxa"/>
            <w:right w:w="108" w:type="dxa"/>
          </w:tcMar>
          <w:vAlign w:val="center"/>
          <w:hideMark/>
        </w:tcPr>
        <w:p w14:paraId="20B212C0" w14:textId="25B89E9C" w:rsidR="004C7519"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602050">
            <w:rPr>
              <w:noProof/>
              <w:sz w:val="18"/>
            </w:rPr>
            <w:t>2</w:t>
          </w:r>
          <w:r>
            <w:rPr>
              <w:sz w:val="18"/>
            </w:rPr>
            <w:fldChar w:fldCharType="end"/>
          </w:r>
          <w:r>
            <w:rPr>
              <w:sz w:val="18"/>
            </w:rPr>
            <w:t xml:space="preserve"> z </w:t>
          </w:r>
          <w:r>
            <w:rPr>
              <w:sz w:val="18"/>
            </w:rPr>
            <w:fldChar w:fldCharType="begin"/>
          </w:r>
          <w:r>
            <w:rPr>
              <w:sz w:val="18"/>
            </w:rPr>
            <w:instrText>NUMPAGES</w:instrText>
          </w:r>
          <w:r>
            <w:rPr>
              <w:sz w:val="18"/>
            </w:rPr>
            <w:fldChar w:fldCharType="separate"/>
          </w:r>
          <w:r w:rsidR="00602050">
            <w:rPr>
              <w:noProof/>
              <w:sz w:val="18"/>
            </w:rPr>
            <w:t>3</w:t>
          </w:r>
          <w:r>
            <w:rPr>
              <w:sz w:val="18"/>
            </w:rPr>
            <w:fldChar w:fldCharType="end"/>
          </w:r>
        </w:p>
      </w:tc>
    </w:tr>
  </w:tbl>
  <w:p w14:paraId="32089BD0" w14:textId="77777777" w:rsidR="004C7519" w:rsidRDefault="004C7519">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3"/>
      <w:gridCol w:w="3202"/>
    </w:tblGrid>
    <w:tr w:rsidR="004C7519" w14:paraId="4AD35B32" w14:textId="77777777">
      <w:tc>
        <w:tcPr>
          <w:tcW w:w="6403" w:type="dxa"/>
          <w:tcBorders>
            <w:top w:val="single" w:sz="4" w:space="0" w:color="auto"/>
            <w:left w:val="nil"/>
            <w:bottom w:val="nil"/>
            <w:right w:val="nil"/>
          </w:tcBorders>
          <w:tcMar>
            <w:top w:w="100" w:type="dxa"/>
            <w:left w:w="108" w:type="dxa"/>
            <w:bottom w:w="0" w:type="dxa"/>
            <w:right w:w="108" w:type="dxa"/>
          </w:tcMar>
          <w:vAlign w:val="center"/>
          <w:hideMark/>
        </w:tcPr>
        <w:p w14:paraId="4959987D" w14:textId="77777777" w:rsidR="004C7519" w:rsidRDefault="00000000">
          <w:pPr>
            <w:jc w:val="left"/>
            <w:rPr>
              <w:sz w:val="18"/>
            </w:rPr>
          </w:pPr>
          <w:r w:rsidRPr="004742CF">
            <w:rPr>
              <w:sz w:val="18"/>
              <w:lang w:val="en-US"/>
            </w:rPr>
            <w:t>Id: 109F5D3D-FDB2-49D3-8DC0-3D5298E901E4. </w:t>
          </w:r>
          <w:r>
            <w:rPr>
              <w:sz w:val="18"/>
            </w:rPr>
            <w:t>Podpisany</w:t>
          </w:r>
        </w:p>
      </w:tc>
      <w:tc>
        <w:tcPr>
          <w:tcW w:w="3202" w:type="dxa"/>
          <w:tcBorders>
            <w:top w:val="single" w:sz="4" w:space="0" w:color="auto"/>
            <w:left w:val="nil"/>
            <w:bottom w:val="nil"/>
            <w:right w:val="nil"/>
          </w:tcBorders>
          <w:tcMar>
            <w:top w:w="100" w:type="dxa"/>
            <w:left w:w="108" w:type="dxa"/>
            <w:bottom w:w="0" w:type="dxa"/>
            <w:right w:w="108" w:type="dxa"/>
          </w:tcMar>
          <w:vAlign w:val="center"/>
          <w:hideMark/>
        </w:tcPr>
        <w:p w14:paraId="0D3BD126" w14:textId="23715F6C" w:rsidR="004C7519"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602050">
            <w:rPr>
              <w:noProof/>
              <w:sz w:val="18"/>
            </w:rPr>
            <w:t>4</w:t>
          </w:r>
          <w:r>
            <w:rPr>
              <w:sz w:val="18"/>
            </w:rPr>
            <w:fldChar w:fldCharType="end"/>
          </w:r>
          <w:r>
            <w:rPr>
              <w:sz w:val="18"/>
            </w:rPr>
            <w:t xml:space="preserve"> z </w:t>
          </w:r>
          <w:r>
            <w:rPr>
              <w:sz w:val="18"/>
            </w:rPr>
            <w:fldChar w:fldCharType="begin"/>
          </w:r>
          <w:r>
            <w:rPr>
              <w:sz w:val="18"/>
            </w:rPr>
            <w:instrText>NUMPAGES</w:instrText>
          </w:r>
          <w:r>
            <w:rPr>
              <w:sz w:val="18"/>
            </w:rPr>
            <w:fldChar w:fldCharType="separate"/>
          </w:r>
          <w:r w:rsidR="00602050">
            <w:rPr>
              <w:noProof/>
              <w:sz w:val="18"/>
            </w:rPr>
            <w:t>5</w:t>
          </w:r>
          <w:r>
            <w:rPr>
              <w:sz w:val="18"/>
            </w:rPr>
            <w:fldChar w:fldCharType="end"/>
          </w:r>
        </w:p>
      </w:tc>
    </w:tr>
  </w:tbl>
  <w:p w14:paraId="295E7671" w14:textId="77777777" w:rsidR="004C7519" w:rsidRDefault="004C7519">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C8D72" w14:textId="77777777" w:rsidR="00903B8C" w:rsidRDefault="00903B8C">
      <w:r>
        <w:separator/>
      </w:r>
    </w:p>
  </w:footnote>
  <w:footnote w:type="continuationSeparator" w:id="0">
    <w:p w14:paraId="58E20AD0" w14:textId="77777777" w:rsidR="00903B8C" w:rsidRDefault="00903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CA78B1"/>
    <w:multiLevelType w:val="hybridMultilevel"/>
    <w:tmpl w:val="ED1E26EC"/>
    <w:lvl w:ilvl="0" w:tplc="E244E54A">
      <w:start w:val="1"/>
      <w:numFmt w:val="decimal"/>
      <w:suff w:val="space"/>
      <w:lvlText w:val="§ %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10651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324C"/>
    <w:rsid w:val="000D3E3B"/>
    <w:rsid w:val="001E6A64"/>
    <w:rsid w:val="002E5A9B"/>
    <w:rsid w:val="003F75B7"/>
    <w:rsid w:val="00456905"/>
    <w:rsid w:val="004742CF"/>
    <w:rsid w:val="004C7519"/>
    <w:rsid w:val="00602050"/>
    <w:rsid w:val="007C4A10"/>
    <w:rsid w:val="00903B8C"/>
    <w:rsid w:val="00A3511E"/>
    <w:rsid w:val="00A77B3E"/>
    <w:rsid w:val="00CA2A55"/>
    <w:rsid w:val="00DD6C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51B87"/>
  <w15:docId w15:val="{B25EB92D-F2E2-4A2D-A1E2-3464FAE1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paragraph" w:styleId="Nagwek2">
    <w:name w:val="heading 2"/>
    <w:basedOn w:val="Normalny"/>
    <w:next w:val="Normalny"/>
    <w:link w:val="Nagwek2Znak"/>
    <w:semiHidden/>
    <w:unhideWhenUsed/>
    <w:qFormat/>
    <w:rsid w:val="001E6A6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basedOn w:val="Normalny"/>
    <w:pPr>
      <w:jc w:val="left"/>
    </w:pPr>
    <w:rPr>
      <w:color w:val="000000"/>
      <w:sz w:val="24"/>
      <w:szCs w:val="20"/>
      <w:lang w:val="en-US" w:eastAsia="en-US" w:bidi="en-US"/>
    </w:rPr>
  </w:style>
  <w:style w:type="character" w:customStyle="1" w:styleId="markedcontent">
    <w:name w:val="markedcontent"/>
    <w:basedOn w:val="Domylnaczcionkaakapitu"/>
    <w:rPr>
      <w:rFonts w:ascii="Times New Roman" w:hAnsi="Times New Roman"/>
      <w:color w:val="auto"/>
      <w:sz w:val="24"/>
      <w:shd w:val="clear" w:color="auto" w:fill="auto"/>
      <w:lang w:val="x-none"/>
    </w:rPr>
  </w:style>
  <w:style w:type="paragraph" w:customStyle="1" w:styleId="TytuWD">
    <w:name w:val="Tytuł WD"/>
    <w:basedOn w:val="Normalny"/>
    <w:next w:val="Tytu"/>
    <w:link w:val="TytuWDZnak"/>
    <w:qFormat/>
    <w:rsid w:val="000D3E3B"/>
    <w:pPr>
      <w:spacing w:line="360" w:lineRule="auto"/>
      <w:jc w:val="left"/>
    </w:pPr>
    <w:rPr>
      <w:rFonts w:ascii="Arial" w:hAnsi="Arial"/>
      <w:b/>
      <w:caps/>
      <w:sz w:val="32"/>
    </w:rPr>
  </w:style>
  <w:style w:type="character" w:customStyle="1" w:styleId="TytuWDZnak">
    <w:name w:val="Tytuł WD Znak"/>
    <w:basedOn w:val="Domylnaczcionkaakapitu"/>
    <w:link w:val="TytuWD"/>
    <w:rsid w:val="000D3E3B"/>
    <w:rPr>
      <w:rFonts w:ascii="Arial" w:hAnsi="Arial"/>
      <w:b/>
      <w:caps/>
      <w:sz w:val="32"/>
      <w:szCs w:val="24"/>
    </w:rPr>
  </w:style>
  <w:style w:type="paragraph" w:customStyle="1" w:styleId="Nagwek1WD">
    <w:name w:val="Nagłówek 1 WD"/>
    <w:basedOn w:val="Normalny"/>
    <w:next w:val="Normalny"/>
    <w:link w:val="Nagwek1WDZnak"/>
    <w:qFormat/>
    <w:rsid w:val="000D3E3B"/>
    <w:pPr>
      <w:keepNext/>
      <w:spacing w:before="240" w:after="240" w:line="360" w:lineRule="auto"/>
      <w:jc w:val="left"/>
    </w:pPr>
    <w:rPr>
      <w:rFonts w:ascii="Arial" w:hAnsi="Arial"/>
      <w:b/>
      <w:sz w:val="28"/>
    </w:rPr>
  </w:style>
  <w:style w:type="character" w:customStyle="1" w:styleId="Nagwek1WDZnak">
    <w:name w:val="Nagłówek 1 WD Znak"/>
    <w:basedOn w:val="Domylnaczcionkaakapitu"/>
    <w:link w:val="Nagwek1WD"/>
    <w:rsid w:val="000D3E3B"/>
    <w:rPr>
      <w:rFonts w:ascii="Arial" w:hAnsi="Arial"/>
      <w:b/>
      <w:sz w:val="28"/>
      <w:szCs w:val="24"/>
    </w:rPr>
  </w:style>
  <w:style w:type="paragraph" w:customStyle="1" w:styleId="NormalnyWD">
    <w:name w:val="Normalny WD"/>
    <w:basedOn w:val="Normalny"/>
    <w:link w:val="NormalnyWDZnak"/>
    <w:qFormat/>
    <w:rsid w:val="000D3E3B"/>
    <w:pPr>
      <w:keepLines/>
      <w:spacing w:before="120" w:after="120" w:line="360" w:lineRule="auto"/>
      <w:jc w:val="left"/>
    </w:pPr>
    <w:rPr>
      <w:rFonts w:ascii="Arial" w:hAnsi="Arial"/>
      <w:sz w:val="24"/>
    </w:rPr>
  </w:style>
  <w:style w:type="character" w:customStyle="1" w:styleId="NormalnyWDZnak">
    <w:name w:val="Normalny WD Znak"/>
    <w:basedOn w:val="Domylnaczcionkaakapitu"/>
    <w:link w:val="NormalnyWD"/>
    <w:rsid w:val="000D3E3B"/>
    <w:rPr>
      <w:rFonts w:ascii="Arial" w:hAnsi="Arial"/>
      <w:sz w:val="24"/>
      <w:szCs w:val="24"/>
    </w:rPr>
  </w:style>
  <w:style w:type="paragraph" w:styleId="Poprawka">
    <w:name w:val="Revision"/>
    <w:hidden/>
    <w:uiPriority w:val="99"/>
    <w:semiHidden/>
    <w:rsid w:val="004742CF"/>
    <w:rPr>
      <w:sz w:val="22"/>
      <w:szCs w:val="24"/>
    </w:rPr>
  </w:style>
  <w:style w:type="character" w:styleId="Odwoaniedokomentarza">
    <w:name w:val="annotation reference"/>
    <w:basedOn w:val="Domylnaczcionkaakapitu"/>
    <w:rsid w:val="004742CF"/>
    <w:rPr>
      <w:sz w:val="16"/>
      <w:szCs w:val="16"/>
    </w:rPr>
  </w:style>
  <w:style w:type="paragraph" w:styleId="Tekstkomentarza">
    <w:name w:val="annotation text"/>
    <w:basedOn w:val="Normalny"/>
    <w:link w:val="TekstkomentarzaZnak"/>
    <w:rsid w:val="004742CF"/>
    <w:rPr>
      <w:sz w:val="20"/>
      <w:szCs w:val="20"/>
    </w:rPr>
  </w:style>
  <w:style w:type="character" w:customStyle="1" w:styleId="TekstkomentarzaZnak">
    <w:name w:val="Tekst komentarza Znak"/>
    <w:basedOn w:val="Domylnaczcionkaakapitu"/>
    <w:link w:val="Tekstkomentarza"/>
    <w:rsid w:val="004742CF"/>
  </w:style>
  <w:style w:type="paragraph" w:styleId="Tematkomentarza">
    <w:name w:val="annotation subject"/>
    <w:basedOn w:val="Tekstkomentarza"/>
    <w:next w:val="Tekstkomentarza"/>
    <w:link w:val="TematkomentarzaZnak"/>
    <w:rsid w:val="004742CF"/>
    <w:rPr>
      <w:b/>
      <w:bCs/>
    </w:rPr>
  </w:style>
  <w:style w:type="character" w:customStyle="1" w:styleId="TematkomentarzaZnak">
    <w:name w:val="Temat komentarza Znak"/>
    <w:basedOn w:val="TekstkomentarzaZnak"/>
    <w:link w:val="Tematkomentarza"/>
    <w:rsid w:val="004742CF"/>
    <w:rPr>
      <w:b/>
      <w:bCs/>
    </w:rPr>
  </w:style>
  <w:style w:type="paragraph" w:styleId="Tytu">
    <w:name w:val="Title"/>
    <w:basedOn w:val="Normalny"/>
    <w:next w:val="Normalny"/>
    <w:link w:val="TytuZnak"/>
    <w:autoRedefine/>
    <w:qFormat/>
    <w:rsid w:val="004742CF"/>
    <w:pPr>
      <w:spacing w:line="360" w:lineRule="auto"/>
      <w:contextualSpacing/>
    </w:pPr>
    <w:rPr>
      <w:rFonts w:ascii="Arial" w:eastAsiaTheme="majorEastAsia" w:hAnsi="Arial" w:cstheme="majorBidi"/>
      <w:b/>
      <w:spacing w:val="-10"/>
      <w:kern w:val="28"/>
      <w:sz w:val="32"/>
      <w:szCs w:val="56"/>
    </w:rPr>
  </w:style>
  <w:style w:type="character" w:customStyle="1" w:styleId="TytuZnak">
    <w:name w:val="Tytuł Znak"/>
    <w:basedOn w:val="Domylnaczcionkaakapitu"/>
    <w:link w:val="Tytu"/>
    <w:rsid w:val="004742CF"/>
    <w:rPr>
      <w:rFonts w:ascii="Arial" w:eastAsiaTheme="majorEastAsia" w:hAnsi="Arial" w:cstheme="majorBidi"/>
      <w:b/>
      <w:spacing w:val="-10"/>
      <w:kern w:val="28"/>
      <w:sz w:val="32"/>
      <w:szCs w:val="56"/>
    </w:rPr>
  </w:style>
  <w:style w:type="paragraph" w:styleId="Nagwek">
    <w:name w:val="header"/>
    <w:basedOn w:val="Normalny"/>
    <w:link w:val="NagwekZnak"/>
    <w:rsid w:val="004742CF"/>
    <w:pPr>
      <w:tabs>
        <w:tab w:val="center" w:pos="4536"/>
        <w:tab w:val="right" w:pos="9072"/>
      </w:tabs>
    </w:pPr>
  </w:style>
  <w:style w:type="character" w:customStyle="1" w:styleId="NagwekZnak">
    <w:name w:val="Nagłówek Znak"/>
    <w:basedOn w:val="Domylnaczcionkaakapitu"/>
    <w:link w:val="Nagwek"/>
    <w:rsid w:val="004742CF"/>
    <w:rPr>
      <w:sz w:val="22"/>
      <w:szCs w:val="24"/>
    </w:rPr>
  </w:style>
  <w:style w:type="paragraph" w:styleId="Stopka">
    <w:name w:val="footer"/>
    <w:basedOn w:val="Normalny"/>
    <w:link w:val="StopkaZnak"/>
    <w:rsid w:val="004742CF"/>
    <w:pPr>
      <w:tabs>
        <w:tab w:val="center" w:pos="4536"/>
        <w:tab w:val="right" w:pos="9072"/>
      </w:tabs>
    </w:pPr>
  </w:style>
  <w:style w:type="character" w:customStyle="1" w:styleId="StopkaZnak">
    <w:name w:val="Stopka Znak"/>
    <w:basedOn w:val="Domylnaczcionkaakapitu"/>
    <w:link w:val="Stopka"/>
    <w:rsid w:val="004742CF"/>
    <w:rPr>
      <w:sz w:val="22"/>
      <w:szCs w:val="24"/>
    </w:rPr>
  </w:style>
  <w:style w:type="paragraph" w:customStyle="1" w:styleId="Nagwek2WD">
    <w:name w:val="Nagłówek 2 WD"/>
    <w:basedOn w:val="Nagwek2"/>
    <w:link w:val="Nagwek2WDZnak"/>
    <w:autoRedefine/>
    <w:qFormat/>
    <w:rsid w:val="00A3511E"/>
    <w:pPr>
      <w:spacing w:line="360" w:lineRule="auto"/>
    </w:pPr>
    <w:rPr>
      <w:rFonts w:ascii="Arial" w:hAnsi="Arial"/>
      <w:b/>
      <w:color w:val="000000" w:themeColor="text1"/>
      <w:sz w:val="24"/>
    </w:rPr>
  </w:style>
  <w:style w:type="character" w:customStyle="1" w:styleId="Nagwek2Znak">
    <w:name w:val="Nagłówek 2 Znak"/>
    <w:basedOn w:val="Domylnaczcionkaakapitu"/>
    <w:link w:val="Nagwek2"/>
    <w:semiHidden/>
    <w:rsid w:val="001E6A64"/>
    <w:rPr>
      <w:rFonts w:asciiTheme="majorHAnsi" w:eastAsiaTheme="majorEastAsia" w:hAnsiTheme="majorHAnsi" w:cstheme="majorBidi"/>
      <w:color w:val="365F91" w:themeColor="accent1" w:themeShade="BF"/>
      <w:sz w:val="26"/>
      <w:szCs w:val="26"/>
    </w:rPr>
  </w:style>
  <w:style w:type="character" w:customStyle="1" w:styleId="Nagwek2WDZnak">
    <w:name w:val="Nagłówek 2 WD Znak"/>
    <w:basedOn w:val="Nagwek2Znak"/>
    <w:link w:val="Nagwek2WD"/>
    <w:rsid w:val="00A3511E"/>
    <w:rPr>
      <w:rFonts w:ascii="Arial" w:eastAsiaTheme="majorEastAsia" w:hAnsi="Arial" w:cstheme="majorBidi"/>
      <w:b/>
      <w:color w:val="000000" w:themeColor="tex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CD01D-006B-4027-AAA9-18C3007B2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1920</Words>
  <Characters>11526</Characters>
  <Application>Microsoft Office Word</Application>
  <DocSecurity>0</DocSecurity>
  <Lines>96</Lines>
  <Paragraphs>26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Zarządzenie z dnia 16 stycznia 2024 r.</vt:lpstr>
      <vt:lpstr/>
    </vt:vector>
  </TitlesOfParts>
  <Company>Regionalny Dyrektor Ochrony Środowiska w Katowicach</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z dnia 16 stycznia 2024 r.</dc:title>
  <dc:subject>zmieniające zarządzenie w^sprawie ustanowienia planu zadań ochronnych dla obszaru Natura 2000^Lemańskie Jodły PLH240045</dc:subject>
  <dc:creator>adamczakm</dc:creator>
  <cp:lastModifiedBy>Michał Adamczak</cp:lastModifiedBy>
  <cp:revision>3</cp:revision>
  <dcterms:created xsi:type="dcterms:W3CDTF">2024-01-18T13:04:00Z</dcterms:created>
  <dcterms:modified xsi:type="dcterms:W3CDTF">2024-01-18T13:04:00Z</dcterms:modified>
  <cp:category>Akt prawny</cp:category>
</cp:coreProperties>
</file>