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2531FA" w:rsidRPr="008C5518">
        <w:rPr>
          <w:rFonts w:ascii="Lato" w:eastAsia="Calibri" w:hAnsi="Lato" w:cs="Arial"/>
          <w:b/>
          <w:bCs/>
        </w:rPr>
        <w:t>2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2531FA" w:rsidRPr="008C5518">
        <w:rPr>
          <w:rFonts w:ascii="Lato" w:eastAsia="Calibri" w:hAnsi="Lato" w:cs="Arial"/>
          <w:b/>
          <w:bCs/>
        </w:rPr>
        <w:t>1608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993D05" w:rsidRPr="008C5518">
        <w:rPr>
          <w:rFonts w:ascii="Lato" w:eastAsia="Calibri" w:hAnsi="Lato" w:cs="Arial"/>
          <w:b/>
          <w:bCs/>
        </w:rPr>
        <w:t xml:space="preserve"> 2021-2025</w:t>
      </w:r>
      <w:r w:rsidR="000B6446">
        <w:rPr>
          <w:rFonts w:ascii="Lato" w:eastAsia="Calibri" w:hAnsi="Lato" w:cs="Arial"/>
          <w:b/>
          <w:bCs/>
        </w:rPr>
        <w:t xml:space="preserve"> </w:t>
      </w:r>
      <w:bookmarkStart w:id="0" w:name="_GoBack"/>
      <w:bookmarkEnd w:id="0"/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E02204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 publicznego: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terminami ich 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8A0902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8C5518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2023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833BE7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447570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2023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A4709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 xml:space="preserve">;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Dz. U. z 2022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1608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i rozporządzeniem Rady Ministrów z dnia 30 marca 2021 w sprawie Narodowego Programu Zdrowia na lata 2021-2025 (Dz. U. z 2021 r. poz. 642),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2 r. poz. 1608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 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</w:t>
      </w:r>
      <w:proofErr w:type="spellStart"/>
      <w:r w:rsidRPr="008C5518">
        <w:rPr>
          <w:rFonts w:ascii="Lato" w:eastAsia="Calibri" w:hAnsi="Lato" w:cs="Arial"/>
          <w:bCs/>
          <w:sz w:val="20"/>
          <w:szCs w:val="20"/>
        </w:rPr>
        <w:t>ych</w:t>
      </w:r>
      <w:proofErr w:type="spellEnd"/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 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 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</w:t>
      </w:r>
      <w:proofErr w:type="spellStart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ych</w:t>
      </w:r>
      <w:proofErr w:type="spellEnd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 xml:space="preserve">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518" w:rsidRDefault="008C5518" w:rsidP="00E91639">
      <w:pPr>
        <w:spacing w:after="0" w:line="240" w:lineRule="auto"/>
      </w:pPr>
      <w:r>
        <w:separator/>
      </w:r>
    </w:p>
  </w:endnote>
  <w:endnote w:type="continuationSeparator" w:id="0">
    <w:p w:rsidR="008C5518" w:rsidRDefault="008C5518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518" w:rsidRDefault="008C5518" w:rsidP="00E91639">
      <w:pPr>
        <w:spacing w:after="0" w:line="240" w:lineRule="auto"/>
      </w:pPr>
      <w:r>
        <w:separator/>
      </w:r>
    </w:p>
  </w:footnote>
  <w:footnote w:type="continuationSeparator" w:id="0">
    <w:p w:rsidR="008C5518" w:rsidRDefault="008C5518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446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38C8"/>
    <w:rsid w:val="004E5656"/>
    <w:rsid w:val="004F7B56"/>
    <w:rsid w:val="0051250F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A061E"/>
    <w:rsid w:val="00AA60EB"/>
    <w:rsid w:val="00AA648B"/>
    <w:rsid w:val="00AB550D"/>
    <w:rsid w:val="00AB5704"/>
    <w:rsid w:val="00AB6293"/>
    <w:rsid w:val="00AC0D77"/>
    <w:rsid w:val="00AC49DE"/>
    <w:rsid w:val="00AD1B4C"/>
    <w:rsid w:val="00AE015E"/>
    <w:rsid w:val="00B00A00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64DB6"/>
    <w:rsid w:val="00B67602"/>
    <w:rsid w:val="00B8045B"/>
    <w:rsid w:val="00B93C83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D42F0"/>
    <w:rsid w:val="00ED4DFC"/>
    <w:rsid w:val="00EF7A55"/>
    <w:rsid w:val="00F0476B"/>
    <w:rsid w:val="00F05C07"/>
    <w:rsid w:val="00F17091"/>
    <w:rsid w:val="00F27FA4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36FD-2B25-4EC6-95B2-E5F1FEFF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1355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Zakrzyńska Magdalena</cp:lastModifiedBy>
  <cp:revision>9</cp:revision>
  <cp:lastPrinted>2019-02-28T12:45:00Z</cp:lastPrinted>
  <dcterms:created xsi:type="dcterms:W3CDTF">2022-03-30T12:20:00Z</dcterms:created>
  <dcterms:modified xsi:type="dcterms:W3CDTF">2023-06-01T08:45:00Z</dcterms:modified>
</cp:coreProperties>
</file>