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B2CA" w14:textId="77777777" w:rsidR="007331AC" w:rsidRPr="007864F0" w:rsidRDefault="007331AC">
      <w:pPr>
        <w:pStyle w:val="Tekstpodstawowy"/>
        <w:spacing w:before="12"/>
        <w:ind w:left="0"/>
        <w:jc w:val="left"/>
        <w:rPr>
          <w:rFonts w:ascii="Times New Roman"/>
        </w:rPr>
      </w:pPr>
    </w:p>
    <w:p w14:paraId="291B9BE4" w14:textId="77777777" w:rsidR="007331AC" w:rsidRPr="007864F0" w:rsidRDefault="00000000">
      <w:pPr>
        <w:ind w:left="8327"/>
        <w:rPr>
          <w:rFonts w:ascii="Times New Roman"/>
          <w:sz w:val="20"/>
        </w:rPr>
      </w:pPr>
      <w:r w:rsidRPr="007864F0">
        <w:rPr>
          <w:rFonts w:ascii="Times New Roman"/>
          <w:sz w:val="20"/>
        </w:rPr>
        <w:drawing>
          <wp:inline distT="0" distB="0" distL="0" distR="0" wp14:anchorId="7EEAD3F3" wp14:editId="11D21348">
            <wp:extent cx="1411168" cy="37185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11168" cy="371855"/>
                    </a:xfrm>
                    <a:prstGeom prst="rect">
                      <a:avLst/>
                    </a:prstGeom>
                  </pic:spPr>
                </pic:pic>
              </a:graphicData>
            </a:graphic>
          </wp:inline>
        </w:drawing>
      </w:r>
    </w:p>
    <w:p w14:paraId="23384FA0" w14:textId="77777777" w:rsidR="007331AC" w:rsidRPr="007864F0" w:rsidRDefault="007331AC">
      <w:pPr>
        <w:pStyle w:val="Tekstpodstawowy"/>
        <w:ind w:left="0"/>
        <w:jc w:val="left"/>
        <w:rPr>
          <w:rFonts w:ascii="Times New Roman"/>
          <w:sz w:val="18"/>
        </w:rPr>
      </w:pPr>
    </w:p>
    <w:p w14:paraId="42535FC7" w14:textId="77777777" w:rsidR="007331AC" w:rsidRPr="007864F0" w:rsidRDefault="007331AC">
      <w:pPr>
        <w:pStyle w:val="Tekstpodstawowy"/>
        <w:spacing w:before="46"/>
        <w:ind w:left="0"/>
        <w:jc w:val="left"/>
        <w:rPr>
          <w:rFonts w:ascii="Times New Roman"/>
          <w:sz w:val="18"/>
        </w:rPr>
      </w:pPr>
    </w:p>
    <w:p w14:paraId="138E270B" w14:textId="6CB6E8D7" w:rsidR="007331AC" w:rsidRPr="007864F0" w:rsidRDefault="00000000">
      <w:pPr>
        <w:ind w:right="83"/>
        <w:jc w:val="right"/>
        <w:rPr>
          <w:sz w:val="18"/>
        </w:rPr>
      </w:pPr>
      <w:r w:rsidRPr="007864F0">
        <w:rPr>
          <w:sz w:val="18"/>
        </w:rPr>
        <mc:AlternateContent>
          <mc:Choice Requires="wps">
            <w:drawing>
              <wp:anchor distT="0" distB="0" distL="0" distR="0" simplePos="0" relativeHeight="251659264" behindDoc="1" locked="0" layoutInCell="1" allowOverlap="1" wp14:anchorId="433A6A54" wp14:editId="330DE2B2">
                <wp:simplePos x="0" y="0"/>
                <wp:positionH relativeFrom="page">
                  <wp:posOffset>465453</wp:posOffset>
                </wp:positionH>
                <wp:positionV relativeFrom="paragraph">
                  <wp:posOffset>174816</wp:posOffset>
                </wp:positionV>
                <wp:extent cx="66294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73BF44CF" id="Graphic 2" o:spid="_x0000_s1026" style="position:absolute;margin-left:36.65pt;margin-top:13.75pt;width:52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" path="m,l6629400,e" filled="f" strokecolor="gray">
                <v:path arrowok="t"/>
                <w10:wrap type="topAndBottom" anchorx="page"/>
              </v:shape>
            </w:pict>
          </mc:Fallback>
        </mc:AlternateContent>
      </w:r>
      <w:r w:rsidRPr="007864F0">
        <w:rPr>
          <w:sz w:val="18"/>
        </w:rPr>
        <w:drawing>
          <wp:anchor distT="0" distB="0" distL="0" distR="0" simplePos="0" relativeHeight="251658240" behindDoc="0" locked="0" layoutInCell="1" allowOverlap="1" wp14:anchorId="36BE99C3" wp14:editId="491D922D">
            <wp:simplePos x="0" y="0"/>
            <wp:positionH relativeFrom="page">
              <wp:posOffset>442594</wp:posOffset>
            </wp:positionH>
            <wp:positionV relativeFrom="paragraph">
              <wp:posOffset>-823547</wp:posOffset>
            </wp:positionV>
            <wp:extent cx="2390772" cy="885824"/>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90772" cy="885824"/>
                    </a:xfrm>
                    <a:prstGeom prst="rect">
                      <a:avLst/>
                    </a:prstGeom>
                  </pic:spPr>
                </pic:pic>
              </a:graphicData>
            </a:graphic>
          </wp:anchor>
        </w:drawing>
      </w:r>
      <w:r w:rsidRPr="007864F0">
        <w:rPr>
          <w:w w:val="125"/>
          <w:sz w:val="18"/>
        </w:rPr>
        <w:t xml:space="preserve">Arkusz informacyjny – </w:t>
      </w:r>
      <w:r w:rsidR="006F2B24" w:rsidRPr="007864F0">
        <w:rPr>
          <w:spacing w:val="-2"/>
          <w:w w:val="125"/>
          <w:sz w:val="18"/>
        </w:rPr>
        <w:t>Macierzyństwo zastępcze</w:t>
      </w:r>
    </w:p>
    <w:p w14:paraId="4F7C8AFD" w14:textId="77777777" w:rsidR="007331AC" w:rsidRPr="007864F0" w:rsidRDefault="007331AC">
      <w:pPr>
        <w:pStyle w:val="Tekstpodstawowy"/>
        <w:spacing w:before="18"/>
        <w:ind w:left="0"/>
        <w:jc w:val="left"/>
        <w:rPr>
          <w:sz w:val="18"/>
        </w:rPr>
      </w:pPr>
    </w:p>
    <w:p w14:paraId="77ECFC60" w14:textId="5725F08E" w:rsidR="007331AC" w:rsidRPr="007864F0" w:rsidRDefault="00000000">
      <w:pPr>
        <w:ind w:left="4428" w:right="727" w:firstLine="3960"/>
        <w:rPr>
          <w:sz w:val="18"/>
        </w:rPr>
      </w:pPr>
      <w:r w:rsidRPr="007864F0">
        <w:rPr>
          <w:color w:val="EB7E12"/>
          <w:w w:val="120"/>
          <w:sz w:val="18"/>
        </w:rPr>
        <w:t xml:space="preserve">Wrzesień 2023 Niniejsza nota informacyjna nie jest wyczerpująca i nie wiąże </w:t>
      </w:r>
      <w:r w:rsidR="00C8031A">
        <w:rPr>
          <w:color w:val="EB7E12"/>
          <w:spacing w:val="-2"/>
          <w:w w:val="120"/>
          <w:sz w:val="18"/>
        </w:rPr>
        <w:t>Trybunału</w:t>
      </w:r>
      <w:r w:rsidRPr="007864F0">
        <w:rPr>
          <w:color w:val="EB7E12"/>
          <w:spacing w:val="-2"/>
          <w:w w:val="120"/>
          <w:sz w:val="18"/>
        </w:rPr>
        <w:t>.</w:t>
      </w:r>
    </w:p>
    <w:p w14:paraId="599AE15D" w14:textId="77777777" w:rsidR="007331AC" w:rsidRPr="007864F0" w:rsidRDefault="007331AC">
      <w:pPr>
        <w:pStyle w:val="Tekstpodstawowy"/>
        <w:spacing w:before="37"/>
        <w:ind w:left="0"/>
        <w:jc w:val="left"/>
        <w:rPr>
          <w:sz w:val="18"/>
        </w:rPr>
      </w:pPr>
    </w:p>
    <w:p w14:paraId="25C49B9B" w14:textId="6156DBCA" w:rsidR="007331AC" w:rsidRPr="007864F0" w:rsidRDefault="00000B9D">
      <w:pPr>
        <w:pStyle w:val="Tytu"/>
      </w:pPr>
      <w:r w:rsidRPr="007864F0">
        <w:rPr>
          <w:color w:val="0071BB"/>
          <w:w w:val="120"/>
          <w:sz w:val="50"/>
        </w:rPr>
        <w:t>Macierzyństwo zastępcze</w:t>
      </w:r>
    </w:p>
    <w:p w14:paraId="02925597" w14:textId="77777777" w:rsidR="007331AC" w:rsidRPr="007864F0" w:rsidRDefault="00000000">
      <w:pPr>
        <w:spacing w:line="60" w:lineRule="exact"/>
        <w:ind w:left="845"/>
        <w:rPr>
          <w:sz w:val="6"/>
        </w:rPr>
      </w:pPr>
      <w:r w:rsidRPr="007864F0">
        <w:rPr>
          <w:sz w:val="6"/>
        </w:rPr>
        <mc:AlternateContent>
          <mc:Choice Requires="wpg">
            <w:drawing>
              <wp:inline distT="0" distB="0" distL="0" distR="0" wp14:anchorId="0E7D9501" wp14:editId="02C9F3E0">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0C06804B"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42EA31E2" w14:textId="77777777" w:rsidR="007331AC" w:rsidRPr="007864F0" w:rsidRDefault="00000000">
      <w:pPr>
        <w:pStyle w:val="Tekstpodstawowy"/>
        <w:spacing w:before="4"/>
        <w:ind w:left="0"/>
        <w:jc w:val="left"/>
        <w:rPr>
          <w:sz w:val="17"/>
        </w:rPr>
      </w:pPr>
      <w:r w:rsidRPr="007864F0">
        <w:rPr>
          <w:sz w:val="17"/>
        </w:rPr>
        <mc:AlternateContent>
          <mc:Choice Requires="wps">
            <w:drawing>
              <wp:anchor distT="0" distB="0" distL="0" distR="0" simplePos="0" relativeHeight="251662336" behindDoc="1" locked="0" layoutInCell="1" allowOverlap="1" wp14:anchorId="189D87CF" wp14:editId="57BF5B4F">
                <wp:simplePos x="0" y="0"/>
                <wp:positionH relativeFrom="page">
                  <wp:posOffset>838200</wp:posOffset>
                </wp:positionH>
                <wp:positionV relativeFrom="paragraph">
                  <wp:posOffset>153670</wp:posOffset>
                </wp:positionV>
                <wp:extent cx="5875020" cy="3571875"/>
                <wp:effectExtent l="0" t="0" r="11430" b="28575"/>
                <wp:wrapTopAndBottom/>
                <wp:docPr id="6" name="Textbox 6"/>
                <wp:cNvGraphicFramePr/>
                <a:graphic xmlns:a="http://schemas.openxmlformats.org/drawingml/2006/main">
                  <a:graphicData uri="http://schemas.microsoft.com/office/word/2010/wordprocessingShape">
                    <wps:wsp>
                      <wps:cNvSpPr txBox="1"/>
                      <wps:spPr>
                        <a:xfrm>
                          <a:off x="0" y="0"/>
                          <a:ext cx="5875020" cy="3571875"/>
                        </a:xfrm>
                        <a:prstGeom prst="rect">
                          <a:avLst/>
                        </a:prstGeom>
                        <a:solidFill>
                          <a:srgbClr val="F3F3F3"/>
                        </a:solidFill>
                        <a:ln w="6096">
                          <a:solidFill>
                            <a:srgbClr val="000000"/>
                          </a:solidFill>
                          <a:prstDash val="dot"/>
                        </a:ln>
                      </wps:spPr>
                      <wps:txbx>
                        <w:txbxContent>
                          <w:p w14:paraId="72790672" w14:textId="38DC5D10" w:rsidR="007331AC" w:rsidRPr="007864F0" w:rsidRDefault="00000000">
                            <w:pPr>
                              <w:spacing w:before="30"/>
                              <w:ind w:left="107" w:right="104"/>
                              <w:jc w:val="both"/>
                              <w:rPr>
                                <w:color w:val="000000"/>
                                <w:sz w:val="20"/>
                              </w:rPr>
                            </w:pPr>
                            <w:r w:rsidRPr="007864F0">
                              <w:rPr>
                                <w:b/>
                                <w:bCs/>
                                <w:color w:val="404040"/>
                                <w:w w:val="130"/>
                                <w:sz w:val="20"/>
                              </w:rPr>
                              <w:t>Sp</w:t>
                            </w:r>
                            <w:r w:rsidRPr="007864F0">
                              <w:rPr>
                                <w:b/>
                                <w:color w:val="333333"/>
                                <w:w w:val="130"/>
                                <w:sz w:val="20"/>
                              </w:rPr>
                              <w:t xml:space="preserve">rawy </w:t>
                            </w:r>
                            <w:r w:rsidRPr="007864F0">
                              <w:rPr>
                                <w:color w:val="404040"/>
                                <w:w w:val="130"/>
                                <w:sz w:val="20"/>
                              </w:rPr>
                              <w:t xml:space="preserve">dotyczące umów o </w:t>
                            </w:r>
                            <w:r w:rsidR="004E4E3F" w:rsidRPr="007864F0">
                              <w:rPr>
                                <w:color w:val="404040"/>
                                <w:w w:val="130"/>
                                <w:sz w:val="20"/>
                              </w:rPr>
                              <w:t>macierzyństwo zastępcze</w:t>
                            </w:r>
                            <w:r w:rsidRPr="007864F0">
                              <w:rPr>
                                <w:color w:val="404040"/>
                                <w:w w:val="130"/>
                                <w:sz w:val="20"/>
                              </w:rPr>
                              <w:t xml:space="preserve"> budzą wątpliwości głównie w świetle </w:t>
                            </w:r>
                            <w:r w:rsidRPr="007864F0">
                              <w:rPr>
                                <w:b/>
                                <w:color w:val="404040"/>
                                <w:w w:val="130"/>
                                <w:sz w:val="20"/>
                              </w:rPr>
                              <w:t xml:space="preserve">art. 8 (prawo do poszanowania </w:t>
                            </w:r>
                            <w:r w:rsidRPr="007864F0">
                              <w:rPr>
                                <w:b/>
                                <w:color w:val="333333"/>
                                <w:w w:val="130"/>
                                <w:sz w:val="20"/>
                              </w:rPr>
                              <w:t xml:space="preserve">życia </w:t>
                            </w:r>
                            <w:r w:rsidRPr="007864F0">
                              <w:rPr>
                                <w:b/>
                                <w:color w:val="404040"/>
                                <w:w w:val="130"/>
                                <w:sz w:val="20"/>
                              </w:rPr>
                              <w:t>prywatnego i rodzinnego</w:t>
                            </w:r>
                            <w:r w:rsidRPr="007864F0">
                              <w:rPr>
                                <w:b/>
                                <w:color w:val="333333"/>
                                <w:w w:val="130"/>
                                <w:sz w:val="20"/>
                              </w:rPr>
                              <w:t xml:space="preserve">) </w:t>
                            </w:r>
                            <w:hyperlink r:id="rId10">
                              <w:r w:rsidR="007331AC" w:rsidRPr="007864F0">
                                <w:rPr>
                                  <w:b/>
                                  <w:color w:val="0071BB"/>
                                  <w:w w:val="130"/>
                                  <w:sz w:val="20"/>
                                  <w:u w:val="dotted" w:color="0071BB"/>
                                </w:rPr>
                                <w:t xml:space="preserve">Europejskiej </w:t>
                              </w:r>
                            </w:hyperlink>
                            <w:hyperlink r:id="rId11">
                              <w:r w:rsidR="000A201C" w:rsidRPr="007864F0">
                                <w:rPr>
                                  <w:b/>
                                  <w:color w:val="0071BB"/>
                                  <w:w w:val="130"/>
                                  <w:sz w:val="20"/>
                                  <w:u w:val="dotted" w:color="0071BB"/>
                                </w:rPr>
                                <w:t>K</w:t>
                              </w:r>
                              <w:r w:rsidRPr="007864F0">
                                <w:rPr>
                                  <w:b/>
                                  <w:color w:val="0071BB"/>
                                  <w:w w:val="130"/>
                                  <w:sz w:val="20"/>
                                  <w:u w:val="dotted" w:color="0071BB"/>
                                </w:rPr>
                                <w:t xml:space="preserve">onwencji </w:t>
                              </w:r>
                              <w:r w:rsidR="000A201C" w:rsidRPr="007864F0">
                                <w:rPr>
                                  <w:b/>
                                  <w:color w:val="0071BB"/>
                                  <w:w w:val="130"/>
                                  <w:sz w:val="20"/>
                                  <w:u w:val="dotted" w:color="0071BB"/>
                                </w:rPr>
                                <w:t>P</w:t>
                              </w:r>
                              <w:r w:rsidRPr="007864F0">
                                <w:rPr>
                                  <w:b/>
                                  <w:color w:val="0071BB"/>
                                  <w:w w:val="130"/>
                                  <w:sz w:val="20"/>
                                  <w:u w:val="dotted" w:color="0071BB"/>
                                </w:rPr>
                                <w:t xml:space="preserve">raw </w:t>
                              </w:r>
                              <w:r w:rsidR="000A201C" w:rsidRPr="007864F0">
                                <w:rPr>
                                  <w:b/>
                                  <w:color w:val="0071BB"/>
                                  <w:w w:val="130"/>
                                  <w:sz w:val="20"/>
                                  <w:u w:val="dotted" w:color="0071BB"/>
                                </w:rPr>
                                <w:t>C</w:t>
                              </w:r>
                              <w:r w:rsidRPr="007864F0">
                                <w:rPr>
                                  <w:b/>
                                  <w:color w:val="0071BB"/>
                                  <w:w w:val="130"/>
                                  <w:sz w:val="20"/>
                                  <w:u w:val="dotted" w:color="0071BB"/>
                                </w:rPr>
                                <w:t>złowieka</w:t>
                              </w:r>
                            </w:hyperlink>
                            <w:r w:rsidRPr="007864F0">
                              <w:rPr>
                                <w:color w:val="404040"/>
                                <w:w w:val="130"/>
                                <w:sz w:val="20"/>
                              </w:rPr>
                              <w:t>, który stanowi:</w:t>
                            </w:r>
                          </w:p>
                          <w:p w14:paraId="27F92679" w14:textId="158AC8A5" w:rsidR="007331AC" w:rsidRPr="007864F0" w:rsidRDefault="00000000">
                            <w:pPr>
                              <w:spacing w:before="55"/>
                              <w:ind w:left="107" w:right="106" w:firstLine="141"/>
                              <w:jc w:val="both"/>
                              <w:rPr>
                                <w:i/>
                                <w:color w:val="000000"/>
                                <w:sz w:val="20"/>
                              </w:rPr>
                            </w:pPr>
                            <w:r w:rsidRPr="007864F0">
                              <w:rPr>
                                <w:i/>
                                <w:color w:val="404040"/>
                                <w:w w:val="125"/>
                                <w:sz w:val="20"/>
                              </w:rPr>
                              <w:t xml:space="preserve">„1. Każdy ma prawo do poszanowania swojego życia prywatnego i rodzinnego, swojego </w:t>
                            </w:r>
                            <w:r w:rsidR="000A201C" w:rsidRPr="007864F0">
                              <w:rPr>
                                <w:i/>
                                <w:color w:val="404040"/>
                                <w:w w:val="125"/>
                                <w:sz w:val="20"/>
                              </w:rPr>
                              <w:t>mieszkania</w:t>
                            </w:r>
                            <w:r w:rsidRPr="007864F0">
                              <w:rPr>
                                <w:i/>
                                <w:color w:val="404040"/>
                                <w:w w:val="125"/>
                                <w:sz w:val="20"/>
                              </w:rPr>
                              <w:t xml:space="preserve"> i swojej </w:t>
                            </w:r>
                            <w:r w:rsidRPr="007864F0">
                              <w:rPr>
                                <w:i/>
                                <w:color w:val="404040"/>
                                <w:spacing w:val="-2"/>
                                <w:w w:val="125"/>
                                <w:sz w:val="20"/>
                              </w:rPr>
                              <w:t>korespondencji.</w:t>
                            </w:r>
                          </w:p>
                          <w:p w14:paraId="1C45A888" w14:textId="058AFDF9" w:rsidR="007331AC" w:rsidRPr="007864F0" w:rsidRDefault="00000000">
                            <w:pPr>
                              <w:spacing w:before="40"/>
                              <w:ind w:left="107" w:right="104" w:firstLine="139"/>
                              <w:jc w:val="both"/>
                              <w:rPr>
                                <w:i/>
                                <w:color w:val="000000"/>
                                <w:sz w:val="20"/>
                              </w:rPr>
                            </w:pPr>
                            <w:r w:rsidRPr="007864F0">
                              <w:rPr>
                                <w:i/>
                                <w:color w:val="404040"/>
                                <w:w w:val="120"/>
                                <w:sz w:val="20"/>
                              </w:rPr>
                              <w:t xml:space="preserve">2. </w:t>
                            </w:r>
                            <w:r w:rsidR="000A201C" w:rsidRPr="007864F0">
                              <w:rPr>
                                <w:i/>
                                <w:color w:val="404040"/>
                                <w:w w:val="120"/>
                                <w:sz w:val="20"/>
                              </w:rPr>
                              <w:t xml:space="preserve">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w:t>
                            </w:r>
                            <w:r w:rsidR="00C8031A" w:rsidRPr="007864F0">
                              <w:rPr>
                                <w:i/>
                                <w:color w:val="404040"/>
                                <w:w w:val="120"/>
                                <w:sz w:val="20"/>
                              </w:rPr>
                              <w:t>ochronę</w:t>
                            </w:r>
                            <w:r w:rsidR="000A201C" w:rsidRPr="007864F0">
                              <w:rPr>
                                <w:i/>
                                <w:color w:val="404040"/>
                                <w:w w:val="120"/>
                                <w:sz w:val="20"/>
                              </w:rPr>
                              <w:t xml:space="preserve"> zdrowia i moralności lub ochronę praw i wolności innych osób.”  </w:t>
                            </w:r>
                          </w:p>
                          <w:p w14:paraId="375F2234" w14:textId="46590044" w:rsidR="007331AC" w:rsidRPr="007864F0" w:rsidRDefault="00000000">
                            <w:pPr>
                              <w:pStyle w:val="Tekstpodstawowy"/>
                              <w:spacing w:before="72"/>
                              <w:ind w:left="107" w:right="105"/>
                              <w:rPr>
                                <w:color w:val="000000"/>
                              </w:rPr>
                            </w:pPr>
                            <w:r w:rsidRPr="007864F0">
                              <w:rPr>
                                <w:color w:val="404040"/>
                                <w:w w:val="120"/>
                              </w:rPr>
                              <w:t xml:space="preserve">W celu ustalenia, czy ingerencja władz w życie prywatne i rodzinne skarżących była konieczna w demokratycznym społeczeństwie </w:t>
                            </w:r>
                            <w:r w:rsidR="000A201C" w:rsidRPr="007864F0">
                              <w:rPr>
                                <w:color w:val="404040"/>
                                <w:w w:val="120"/>
                              </w:rPr>
                              <w:t xml:space="preserve">oraz czy zachowana została sprawiedliwa równowaga pomiędzy </w:t>
                            </w:r>
                            <w:r w:rsidRPr="007864F0">
                              <w:rPr>
                                <w:color w:val="404040"/>
                                <w:w w:val="120"/>
                              </w:rPr>
                              <w:t>różnymi interesami, Europejski Trybunał Praw Człowieka bada, czy ingerencja była zgodna z prawem</w:t>
                            </w:r>
                            <w:r w:rsidR="0043093B" w:rsidRPr="007864F0">
                              <w:rPr>
                                <w:color w:val="404040"/>
                                <w:w w:val="120"/>
                              </w:rPr>
                              <w:t xml:space="preserve"> miał</w:t>
                            </w:r>
                            <w:r w:rsidR="009908BA" w:rsidRPr="007864F0">
                              <w:rPr>
                                <w:color w:val="404040"/>
                                <w:w w:val="120"/>
                              </w:rPr>
                              <w:t xml:space="preserve"> prawnie uzasadniony cel lub cele oraz czy pozostawała proporcjonalna </w:t>
                            </w:r>
                            <w:r w:rsidRPr="007864F0">
                              <w:rPr>
                                <w:color w:val="404040"/>
                                <w:w w:val="120"/>
                              </w:rPr>
                              <w:t>do zamierzonego celu lub celów.</w:t>
                            </w:r>
                          </w:p>
                        </w:txbxContent>
                      </wps:txbx>
                      <wps:bodyPr wrap="square" lIns="0" tIns="0" rIns="0" bIns="0" rtlCol="0">
                        <a:noAutofit/>
                      </wps:bodyPr>
                    </wps:wsp>
                  </a:graphicData>
                </a:graphic>
                <wp14:sizeRelV relativeFrom="margin">
                  <wp14:pctHeight>0</wp14:pctHeight>
                </wp14:sizeRelV>
              </wp:anchor>
            </w:drawing>
          </mc:Choice>
          <mc:Fallback>
            <w:pict>
              <v:shapetype w14:anchorId="189D87CF" id="_x0000_t202" coordsize="21600,21600" o:spt="202" path="m,l,21600r21600,l21600,xe">
                <v:stroke joinstyle="miter"/>
                <v:path gradientshapeok="t" o:connecttype="rect"/>
              </v:shapetype>
              <v:shape id="Textbox 6" o:spid="_x0000_s1026" type="#_x0000_t202" style="position:absolute;margin-left:66pt;margin-top:12.1pt;width:462.6pt;height:281.25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" fillcolor="#f3f3f3" strokeweight=".48pt">
                <v:stroke dashstyle="dot"/>
                <v:textbox inset="0,0,0,0">
                  <w:txbxContent>
                    <w:p w14:paraId="72790672" w14:textId="38DC5D10" w:rsidR="007331AC" w:rsidRPr="007864F0" w:rsidRDefault="00000000">
                      <w:pPr>
                        <w:spacing w:before="30"/>
                        <w:ind w:left="107" w:right="104"/>
                        <w:jc w:val="both"/>
                        <w:rPr>
                          <w:color w:val="000000"/>
                          <w:sz w:val="20"/>
                        </w:rPr>
                      </w:pPr>
                      <w:r w:rsidRPr="007864F0">
                        <w:rPr>
                          <w:b/>
                          <w:bCs/>
                          <w:color w:val="404040"/>
                          <w:w w:val="130"/>
                          <w:sz w:val="20"/>
                        </w:rPr>
                        <w:t>Sp</w:t>
                      </w:r>
                      <w:r w:rsidRPr="007864F0">
                        <w:rPr>
                          <w:b/>
                          <w:color w:val="333333"/>
                          <w:w w:val="130"/>
                          <w:sz w:val="20"/>
                        </w:rPr>
                        <w:t xml:space="preserve">rawy </w:t>
                      </w:r>
                      <w:r w:rsidRPr="007864F0">
                        <w:rPr>
                          <w:color w:val="404040"/>
                          <w:w w:val="130"/>
                          <w:sz w:val="20"/>
                        </w:rPr>
                        <w:t xml:space="preserve">dotyczące umów o </w:t>
                      </w:r>
                      <w:r w:rsidR="004E4E3F" w:rsidRPr="007864F0">
                        <w:rPr>
                          <w:color w:val="404040"/>
                          <w:w w:val="130"/>
                          <w:sz w:val="20"/>
                        </w:rPr>
                        <w:t>macierzyństwo zastępcze</w:t>
                      </w:r>
                      <w:r w:rsidRPr="007864F0">
                        <w:rPr>
                          <w:color w:val="404040"/>
                          <w:w w:val="130"/>
                          <w:sz w:val="20"/>
                        </w:rPr>
                        <w:t xml:space="preserve"> budzą wątpliwości głównie w świetle </w:t>
                      </w:r>
                      <w:r w:rsidRPr="007864F0">
                        <w:rPr>
                          <w:b/>
                          <w:color w:val="404040"/>
                          <w:w w:val="130"/>
                          <w:sz w:val="20"/>
                        </w:rPr>
                        <w:t xml:space="preserve">art. 8 (prawo do poszanowania </w:t>
                      </w:r>
                      <w:r w:rsidRPr="007864F0">
                        <w:rPr>
                          <w:b/>
                          <w:color w:val="333333"/>
                          <w:w w:val="130"/>
                          <w:sz w:val="20"/>
                        </w:rPr>
                        <w:t xml:space="preserve">życia </w:t>
                      </w:r>
                      <w:r w:rsidRPr="007864F0">
                        <w:rPr>
                          <w:b/>
                          <w:color w:val="404040"/>
                          <w:w w:val="130"/>
                          <w:sz w:val="20"/>
                        </w:rPr>
                        <w:t>prywatnego i rodzinnego</w:t>
                      </w:r>
                      <w:r w:rsidRPr="007864F0">
                        <w:rPr>
                          <w:b/>
                          <w:color w:val="333333"/>
                          <w:w w:val="130"/>
                          <w:sz w:val="20"/>
                        </w:rPr>
                        <w:t xml:space="preserve">) </w:t>
                      </w:r>
                      <w:hyperlink r:id="rId12">
                        <w:r w:rsidR="007331AC" w:rsidRPr="007864F0">
                          <w:rPr>
                            <w:b/>
                            <w:color w:val="0071BB"/>
                            <w:w w:val="130"/>
                            <w:sz w:val="20"/>
                            <w:u w:val="dotted" w:color="0071BB"/>
                          </w:rPr>
                          <w:t xml:space="preserve">Europejskiej </w:t>
                        </w:r>
                      </w:hyperlink>
                      <w:hyperlink r:id="rId13">
                        <w:r w:rsidR="000A201C" w:rsidRPr="007864F0">
                          <w:rPr>
                            <w:b/>
                            <w:color w:val="0071BB"/>
                            <w:w w:val="130"/>
                            <w:sz w:val="20"/>
                            <w:u w:val="dotted" w:color="0071BB"/>
                          </w:rPr>
                          <w:t>K</w:t>
                        </w:r>
                        <w:r w:rsidRPr="007864F0">
                          <w:rPr>
                            <w:b/>
                            <w:color w:val="0071BB"/>
                            <w:w w:val="130"/>
                            <w:sz w:val="20"/>
                            <w:u w:val="dotted" w:color="0071BB"/>
                          </w:rPr>
                          <w:t xml:space="preserve">onwencji </w:t>
                        </w:r>
                        <w:r w:rsidR="000A201C" w:rsidRPr="007864F0">
                          <w:rPr>
                            <w:b/>
                            <w:color w:val="0071BB"/>
                            <w:w w:val="130"/>
                            <w:sz w:val="20"/>
                            <w:u w:val="dotted" w:color="0071BB"/>
                          </w:rPr>
                          <w:t>P</w:t>
                        </w:r>
                        <w:r w:rsidRPr="007864F0">
                          <w:rPr>
                            <w:b/>
                            <w:color w:val="0071BB"/>
                            <w:w w:val="130"/>
                            <w:sz w:val="20"/>
                            <w:u w:val="dotted" w:color="0071BB"/>
                          </w:rPr>
                          <w:t xml:space="preserve">raw </w:t>
                        </w:r>
                        <w:r w:rsidR="000A201C" w:rsidRPr="007864F0">
                          <w:rPr>
                            <w:b/>
                            <w:color w:val="0071BB"/>
                            <w:w w:val="130"/>
                            <w:sz w:val="20"/>
                            <w:u w:val="dotted" w:color="0071BB"/>
                          </w:rPr>
                          <w:t>C</w:t>
                        </w:r>
                        <w:r w:rsidRPr="007864F0">
                          <w:rPr>
                            <w:b/>
                            <w:color w:val="0071BB"/>
                            <w:w w:val="130"/>
                            <w:sz w:val="20"/>
                            <w:u w:val="dotted" w:color="0071BB"/>
                          </w:rPr>
                          <w:t>złowieka</w:t>
                        </w:r>
                      </w:hyperlink>
                      <w:r w:rsidRPr="007864F0">
                        <w:rPr>
                          <w:color w:val="404040"/>
                          <w:w w:val="130"/>
                          <w:sz w:val="20"/>
                        </w:rPr>
                        <w:t>, który stanowi:</w:t>
                      </w:r>
                    </w:p>
                    <w:p w14:paraId="27F92679" w14:textId="158AC8A5" w:rsidR="007331AC" w:rsidRPr="007864F0" w:rsidRDefault="00000000">
                      <w:pPr>
                        <w:spacing w:before="55"/>
                        <w:ind w:left="107" w:right="106" w:firstLine="141"/>
                        <w:jc w:val="both"/>
                        <w:rPr>
                          <w:i/>
                          <w:color w:val="000000"/>
                          <w:sz w:val="20"/>
                        </w:rPr>
                      </w:pPr>
                      <w:r w:rsidRPr="007864F0">
                        <w:rPr>
                          <w:i/>
                          <w:color w:val="404040"/>
                          <w:w w:val="125"/>
                          <w:sz w:val="20"/>
                        </w:rPr>
                        <w:t xml:space="preserve">„1. Każdy ma prawo do poszanowania swojego życia prywatnego i rodzinnego, swojego </w:t>
                      </w:r>
                      <w:r w:rsidR="000A201C" w:rsidRPr="007864F0">
                        <w:rPr>
                          <w:i/>
                          <w:color w:val="404040"/>
                          <w:w w:val="125"/>
                          <w:sz w:val="20"/>
                        </w:rPr>
                        <w:t>mieszkania</w:t>
                      </w:r>
                      <w:r w:rsidRPr="007864F0">
                        <w:rPr>
                          <w:i/>
                          <w:color w:val="404040"/>
                          <w:w w:val="125"/>
                          <w:sz w:val="20"/>
                        </w:rPr>
                        <w:t xml:space="preserve"> i swojej </w:t>
                      </w:r>
                      <w:r w:rsidRPr="007864F0">
                        <w:rPr>
                          <w:i/>
                          <w:color w:val="404040"/>
                          <w:spacing w:val="-2"/>
                          <w:w w:val="125"/>
                          <w:sz w:val="20"/>
                        </w:rPr>
                        <w:t>korespondencji.</w:t>
                      </w:r>
                    </w:p>
                    <w:p w14:paraId="1C45A888" w14:textId="058AFDF9" w:rsidR="007331AC" w:rsidRPr="007864F0" w:rsidRDefault="00000000">
                      <w:pPr>
                        <w:spacing w:before="40"/>
                        <w:ind w:left="107" w:right="104" w:firstLine="139"/>
                        <w:jc w:val="both"/>
                        <w:rPr>
                          <w:i/>
                          <w:color w:val="000000"/>
                          <w:sz w:val="20"/>
                        </w:rPr>
                      </w:pPr>
                      <w:r w:rsidRPr="007864F0">
                        <w:rPr>
                          <w:i/>
                          <w:color w:val="404040"/>
                          <w:w w:val="120"/>
                          <w:sz w:val="20"/>
                        </w:rPr>
                        <w:t xml:space="preserve">2. </w:t>
                      </w:r>
                      <w:r w:rsidR="000A201C" w:rsidRPr="007864F0">
                        <w:rPr>
                          <w:i/>
                          <w:color w:val="404040"/>
                          <w:w w:val="120"/>
                          <w:sz w:val="20"/>
                        </w:rPr>
                        <w:t xml:space="preserve">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w:t>
                      </w:r>
                      <w:r w:rsidR="00C8031A" w:rsidRPr="007864F0">
                        <w:rPr>
                          <w:i/>
                          <w:color w:val="404040"/>
                          <w:w w:val="120"/>
                          <w:sz w:val="20"/>
                        </w:rPr>
                        <w:t>ochronę</w:t>
                      </w:r>
                      <w:r w:rsidR="000A201C" w:rsidRPr="007864F0">
                        <w:rPr>
                          <w:i/>
                          <w:color w:val="404040"/>
                          <w:w w:val="120"/>
                          <w:sz w:val="20"/>
                        </w:rPr>
                        <w:t xml:space="preserve"> zdrowia i moralności lub ochronę praw i wolności innych osób.”  </w:t>
                      </w:r>
                    </w:p>
                    <w:p w14:paraId="375F2234" w14:textId="46590044" w:rsidR="007331AC" w:rsidRPr="007864F0" w:rsidRDefault="00000000">
                      <w:pPr>
                        <w:pStyle w:val="Tekstpodstawowy"/>
                        <w:spacing w:before="72"/>
                        <w:ind w:left="107" w:right="105"/>
                        <w:rPr>
                          <w:color w:val="000000"/>
                        </w:rPr>
                      </w:pPr>
                      <w:r w:rsidRPr="007864F0">
                        <w:rPr>
                          <w:color w:val="404040"/>
                          <w:w w:val="120"/>
                        </w:rPr>
                        <w:t xml:space="preserve">W celu ustalenia, czy ingerencja władz w życie prywatne i rodzinne skarżących była konieczna w demokratycznym społeczeństwie </w:t>
                      </w:r>
                      <w:r w:rsidR="000A201C" w:rsidRPr="007864F0">
                        <w:rPr>
                          <w:color w:val="404040"/>
                          <w:w w:val="120"/>
                        </w:rPr>
                        <w:t xml:space="preserve">oraz czy zachowana została sprawiedliwa równowaga pomiędzy </w:t>
                      </w:r>
                      <w:r w:rsidRPr="007864F0">
                        <w:rPr>
                          <w:color w:val="404040"/>
                          <w:w w:val="120"/>
                        </w:rPr>
                        <w:t>różnymi interesami, Europejski Trybunał Praw Człowieka bada, czy ingerencja była zgodna z prawem</w:t>
                      </w:r>
                      <w:r w:rsidR="0043093B" w:rsidRPr="007864F0">
                        <w:rPr>
                          <w:color w:val="404040"/>
                          <w:w w:val="120"/>
                        </w:rPr>
                        <w:t xml:space="preserve"> miał</w:t>
                      </w:r>
                      <w:r w:rsidR="009908BA" w:rsidRPr="007864F0">
                        <w:rPr>
                          <w:color w:val="404040"/>
                          <w:w w:val="120"/>
                        </w:rPr>
                        <w:t xml:space="preserve"> prawnie uzasadniony cel lub cele oraz czy pozostawała proporcjonalna </w:t>
                      </w:r>
                      <w:r w:rsidRPr="007864F0">
                        <w:rPr>
                          <w:color w:val="404040"/>
                          <w:w w:val="120"/>
                        </w:rPr>
                        <w:t>do zamierzonego celu lub celów.</w:t>
                      </w:r>
                    </w:p>
                  </w:txbxContent>
                </v:textbox>
                <w10:wrap type="topAndBottom" anchorx="page"/>
              </v:shape>
            </w:pict>
          </mc:Fallback>
        </mc:AlternateContent>
      </w:r>
    </w:p>
    <w:p w14:paraId="2D889581" w14:textId="5C3AB291" w:rsidR="007331AC" w:rsidRPr="007864F0" w:rsidRDefault="00000000">
      <w:pPr>
        <w:pStyle w:val="Nagwek1"/>
        <w:spacing w:before="263" w:after="62"/>
        <w:jc w:val="both"/>
      </w:pPr>
      <w:r w:rsidRPr="007864F0">
        <w:rPr>
          <w:color w:val="0071BB"/>
          <w:w w:val="120"/>
          <w:sz w:val="29"/>
        </w:rPr>
        <w:t xml:space="preserve">Wyroki i </w:t>
      </w:r>
      <w:r w:rsidR="0043093B" w:rsidRPr="007864F0">
        <w:rPr>
          <w:color w:val="0071BB"/>
          <w:w w:val="120"/>
          <w:sz w:val="29"/>
        </w:rPr>
        <w:t xml:space="preserve">decyzje </w:t>
      </w:r>
      <w:r w:rsidRPr="007864F0">
        <w:rPr>
          <w:color w:val="0071BB"/>
          <w:spacing w:val="-2"/>
          <w:w w:val="120"/>
          <w:sz w:val="29"/>
        </w:rPr>
        <w:t>Trybunału</w:t>
      </w:r>
    </w:p>
    <w:p w14:paraId="6BDC3DA4" w14:textId="77777777" w:rsidR="007331AC" w:rsidRPr="007864F0" w:rsidRDefault="00000000">
      <w:pPr>
        <w:spacing w:line="28" w:lineRule="exact"/>
        <w:ind w:left="845"/>
        <w:rPr>
          <w:sz w:val="2"/>
        </w:rPr>
      </w:pPr>
      <w:r w:rsidRPr="007864F0">
        <w:rPr>
          <w:sz w:val="2"/>
        </w:rPr>
        <mc:AlternateContent>
          <mc:Choice Requires="wpg">
            <w:drawing>
              <wp:inline distT="0" distB="0" distL="0" distR="0" wp14:anchorId="50930DF2" wp14:editId="348AD45B">
                <wp:extent cx="5768340" cy="18415"/>
                <wp:effectExtent l="0" t="0" r="0" b="0"/>
                <wp:docPr id="7" name="Group 7"/>
                <wp:cNvGraphicFramePr/>
                <a:graphic xmlns:a="http://schemas.openxmlformats.org/drawingml/2006/main">
                  <a:graphicData uri="http://schemas.microsoft.com/office/word/2010/wordprocessingGroup">
                    <wpg:wgp>
                      <wpg:cNvGrpSpPr/>
                      <wpg:grpSpPr>
                        <a:xfrm>
                          <a:off x="0" y="0"/>
                          <a:ext cx="5768340" cy="18415"/>
                          <a:chOff x="0" y="0"/>
                          <a:chExt cx="5768340" cy="18415"/>
                        </a:xfrm>
                      </wpg:grpSpPr>
                      <wps:wsp>
                        <wps:cNvPr id="8" name="Graphic 8"/>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3A375ACF" id="Group 7"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">
                <v:shape id="Graphic 8"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" path="m5768340,l,,,18287r5768340,l5768340,xe" fillcolor="#999" stroked="f">
                  <v:path arrowok="t"/>
                </v:shape>
                <w10:anchorlock/>
              </v:group>
            </w:pict>
          </mc:Fallback>
        </mc:AlternateContent>
      </w:r>
    </w:p>
    <w:p w14:paraId="7B35BD3A" w14:textId="77777777" w:rsidR="007331AC" w:rsidRPr="007864F0" w:rsidRDefault="007331AC">
      <w:pPr>
        <w:pStyle w:val="Nagwek2"/>
        <w:spacing w:before="134"/>
        <w:rPr>
          <w:u w:val="none"/>
        </w:rPr>
      </w:pPr>
      <w:hyperlink r:id="rId14">
        <w:proofErr w:type="spellStart"/>
        <w:r w:rsidRPr="007864F0">
          <w:rPr>
            <w:color w:val="0071BB"/>
            <w:w w:val="135"/>
            <w:u w:val="dotted" w:color="0071BB"/>
          </w:rPr>
          <w:t>Mennesson</w:t>
        </w:r>
        <w:proofErr w:type="spellEnd"/>
        <w:r w:rsidRPr="007864F0">
          <w:rPr>
            <w:color w:val="0071BB"/>
            <w:w w:val="135"/>
            <w:u w:val="dotted" w:color="0071BB"/>
          </w:rPr>
          <w:t xml:space="preserve"> przeciwko Francji </w:t>
        </w:r>
        <w:r w:rsidRPr="007864F0">
          <w:rPr>
            <w:color w:val="0071BB"/>
            <w:w w:val="135"/>
            <w:u w:val="none"/>
          </w:rPr>
          <w:t xml:space="preserve">i </w:t>
        </w:r>
        <w:proofErr w:type="spellStart"/>
        <w:r w:rsidRPr="007864F0">
          <w:rPr>
            <w:color w:val="0071BB"/>
            <w:w w:val="135"/>
            <w:u w:val="dotted" w:color="0071BB"/>
          </w:rPr>
          <w:t>Labassee</w:t>
        </w:r>
        <w:proofErr w:type="spellEnd"/>
        <w:r w:rsidRPr="007864F0">
          <w:rPr>
            <w:color w:val="0071BB"/>
            <w:w w:val="135"/>
            <w:u w:val="dotted" w:color="0071BB"/>
          </w:rPr>
          <w:t xml:space="preserve"> przeciwko </w:t>
        </w:r>
        <w:r w:rsidRPr="007864F0">
          <w:rPr>
            <w:color w:val="0071BB"/>
            <w:spacing w:val="-2"/>
            <w:w w:val="135"/>
            <w:u w:val="dotted" w:color="0071BB"/>
          </w:rPr>
          <w:t>Francji</w:t>
        </w:r>
      </w:hyperlink>
    </w:p>
    <w:p w14:paraId="57A955A0" w14:textId="77777777" w:rsidR="007331AC" w:rsidRPr="007864F0" w:rsidRDefault="00000000">
      <w:pPr>
        <w:spacing w:before="56"/>
        <w:ind w:left="874"/>
        <w:jc w:val="both"/>
        <w:rPr>
          <w:sz w:val="18"/>
        </w:rPr>
      </w:pPr>
      <w:r w:rsidRPr="007864F0">
        <w:rPr>
          <w:color w:val="808080"/>
          <w:w w:val="125"/>
          <w:sz w:val="18"/>
        </w:rPr>
        <w:t>26 czerwca 2014 r. (</w:t>
      </w:r>
      <w:r w:rsidRPr="007864F0">
        <w:rPr>
          <w:color w:val="808080"/>
          <w:spacing w:val="-2"/>
          <w:w w:val="125"/>
          <w:sz w:val="18"/>
        </w:rPr>
        <w:t xml:space="preserve">wyroki </w:t>
      </w:r>
      <w:r w:rsidRPr="007864F0">
        <w:rPr>
          <w:color w:val="808080"/>
          <w:w w:val="125"/>
          <w:sz w:val="18"/>
        </w:rPr>
        <w:t>izby</w:t>
      </w:r>
      <w:r w:rsidRPr="007864F0">
        <w:rPr>
          <w:color w:val="808080"/>
          <w:spacing w:val="-2"/>
          <w:w w:val="125"/>
          <w:sz w:val="18"/>
        </w:rPr>
        <w:t>)</w:t>
      </w:r>
    </w:p>
    <w:p w14:paraId="1646C933" w14:textId="28026A4A" w:rsidR="007331AC" w:rsidRPr="007864F0" w:rsidRDefault="00000000">
      <w:pPr>
        <w:pStyle w:val="Tekstpodstawowy"/>
        <w:spacing w:before="1"/>
        <w:ind w:left="873" w:right="728"/>
      </w:pPr>
      <w:r w:rsidRPr="007864F0">
        <w:rPr>
          <w:w w:val="120"/>
        </w:rPr>
        <w:t xml:space="preserve">Sprawy te dotyczyły odmowy </w:t>
      </w:r>
      <w:r w:rsidR="00967E99" w:rsidRPr="007864F0">
        <w:rPr>
          <w:w w:val="120"/>
        </w:rPr>
        <w:t xml:space="preserve">uznania </w:t>
      </w:r>
      <w:r w:rsidRPr="007864F0">
        <w:rPr>
          <w:w w:val="120"/>
        </w:rPr>
        <w:t>we Francji stosunków rodzicielskich, które zostały prawnie ustanowione w Stanach Zjednoczonych między dziećmi urodzonymi w wyniku leczenia metodą surogacji a parami, które</w:t>
      </w:r>
      <w:r w:rsidR="0001377D" w:rsidRPr="007864F0">
        <w:rPr>
          <w:w w:val="120"/>
        </w:rPr>
        <w:t xml:space="preserve"> </w:t>
      </w:r>
      <w:r w:rsidR="00AB52FD" w:rsidRPr="007864F0">
        <w:rPr>
          <w:w w:val="120"/>
        </w:rPr>
        <w:t>skorzys</w:t>
      </w:r>
      <w:r w:rsidR="00967E99" w:rsidRPr="007864F0">
        <w:rPr>
          <w:w w:val="120"/>
        </w:rPr>
        <w:t>t</w:t>
      </w:r>
      <w:r w:rsidR="00AB52FD" w:rsidRPr="007864F0">
        <w:rPr>
          <w:w w:val="120"/>
        </w:rPr>
        <w:t>ały z tej procedury.</w:t>
      </w:r>
      <w:r w:rsidRPr="007864F0">
        <w:rPr>
          <w:w w:val="120"/>
        </w:rPr>
        <w:t xml:space="preserve"> W obu sprawach skarżący zarzucali w szczególności, że ze szkodą dla dobra dzieci nie mogli uzyskać we Francji uznania stosunków rodzicielskich, które zostały </w:t>
      </w:r>
      <w:r w:rsidR="00AB52FD" w:rsidRPr="007864F0">
        <w:rPr>
          <w:w w:val="120"/>
        </w:rPr>
        <w:t xml:space="preserve">legalnie </w:t>
      </w:r>
      <w:r w:rsidRPr="007864F0">
        <w:rPr>
          <w:w w:val="120"/>
        </w:rPr>
        <w:t>ustanowione za granicą.</w:t>
      </w:r>
    </w:p>
    <w:p w14:paraId="468D8688" w14:textId="59F36856" w:rsidR="00872D64" w:rsidRPr="007864F0" w:rsidRDefault="00872D64" w:rsidP="00C8031A">
      <w:pPr>
        <w:pStyle w:val="Tekstpodstawowy"/>
        <w:spacing w:before="240"/>
        <w:ind w:left="873" w:right="727"/>
      </w:pPr>
      <w:r w:rsidRPr="007864F0">
        <w:rPr>
          <w:sz w:val="15"/>
        </w:rPr>
        <w:drawing>
          <wp:anchor distT="0" distB="0" distL="0" distR="0" simplePos="0" relativeHeight="251663360" behindDoc="1" locked="0" layoutInCell="1" allowOverlap="1" wp14:anchorId="4D017FEC" wp14:editId="7F62A5D0">
            <wp:simplePos x="0" y="0"/>
            <wp:positionH relativeFrom="page">
              <wp:posOffset>3398520</wp:posOffset>
            </wp:positionH>
            <wp:positionV relativeFrom="paragraph">
              <wp:posOffset>1918970</wp:posOffset>
            </wp:positionV>
            <wp:extent cx="738806" cy="59055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738806" cy="590550"/>
                    </a:xfrm>
                    <a:prstGeom prst="rect">
                      <a:avLst/>
                    </a:prstGeom>
                  </pic:spPr>
                </pic:pic>
              </a:graphicData>
            </a:graphic>
          </wp:anchor>
        </w:drawing>
      </w:r>
      <w:r w:rsidRPr="007864F0">
        <w:rPr>
          <w:color w:val="0071BB"/>
          <w:w w:val="120"/>
        </w:rPr>
        <w:t xml:space="preserve">Europejski Trybunał Praw Człowieka zauważył przede wszystkim, że w niniejszych sprawach art. 8 (prawo do poszanowania życia prywatnego i rodzinnego) Europejskiej </w:t>
      </w:r>
      <w:r w:rsidR="00267755" w:rsidRPr="007864F0">
        <w:rPr>
          <w:color w:val="0071BB"/>
          <w:w w:val="120"/>
        </w:rPr>
        <w:t>K</w:t>
      </w:r>
      <w:r w:rsidRPr="007864F0">
        <w:rPr>
          <w:color w:val="0071BB"/>
          <w:w w:val="120"/>
        </w:rPr>
        <w:t xml:space="preserve">onwencji </w:t>
      </w:r>
      <w:r w:rsidR="00267755" w:rsidRPr="007864F0">
        <w:rPr>
          <w:color w:val="0071BB"/>
          <w:w w:val="120"/>
        </w:rPr>
        <w:t>P</w:t>
      </w:r>
      <w:r w:rsidRPr="007864F0">
        <w:rPr>
          <w:color w:val="0071BB"/>
          <w:w w:val="120"/>
        </w:rPr>
        <w:t xml:space="preserve">raw </w:t>
      </w:r>
      <w:r w:rsidR="00267755" w:rsidRPr="007864F0">
        <w:rPr>
          <w:color w:val="0071BB"/>
          <w:w w:val="120"/>
        </w:rPr>
        <w:t>C</w:t>
      </w:r>
      <w:r w:rsidRPr="007864F0">
        <w:rPr>
          <w:color w:val="0071BB"/>
          <w:w w:val="120"/>
        </w:rPr>
        <w:t xml:space="preserve">złowieka miał zastosowanie zarówno w odniesieniu do „życia rodzinnego”, jak i „życia prywatnego”. Z jednej strony nie ulegało wątpliwości, że skarżący opiekowali się dziećmi jako rodzice od momentu ich narodzin i żyli razem w sposób </w:t>
      </w:r>
      <w:r w:rsidR="00267755" w:rsidRPr="007864F0">
        <w:rPr>
          <w:color w:val="0071BB"/>
          <w:w w:val="120"/>
        </w:rPr>
        <w:t>nie do odróżnienia</w:t>
      </w:r>
      <w:r w:rsidRPr="007864F0">
        <w:rPr>
          <w:color w:val="0071BB"/>
          <w:w w:val="120"/>
        </w:rPr>
        <w:t xml:space="preserve"> od „życia rodzinnego” w powszechnie przyjętym znaczeniu tego terminu. Z drugiej strony</w:t>
      </w:r>
      <w:r w:rsidR="00267755" w:rsidRPr="007864F0">
        <w:rPr>
          <w:color w:val="0071BB"/>
          <w:w w:val="120"/>
        </w:rPr>
        <w:t>,</w:t>
      </w:r>
      <w:r w:rsidRPr="007864F0">
        <w:rPr>
          <w:color w:val="0071BB"/>
          <w:w w:val="120"/>
        </w:rPr>
        <w:t xml:space="preserve"> prawo do tożsamości stanowiło integralną część pojęcia życia prywatnego</w:t>
      </w:r>
      <w:r w:rsidR="00E9456A" w:rsidRPr="007864F0">
        <w:rPr>
          <w:color w:val="0071BB"/>
          <w:w w:val="120"/>
        </w:rPr>
        <w:t xml:space="preserve"> I istniał bezpośredni związek</w:t>
      </w:r>
      <w:r w:rsidR="0001377D" w:rsidRPr="007864F0">
        <w:rPr>
          <w:color w:val="0071BB"/>
          <w:w w:val="120"/>
        </w:rPr>
        <w:t xml:space="preserve"> </w:t>
      </w:r>
      <w:r w:rsidRPr="007864F0">
        <w:rPr>
          <w:color w:val="0071BB"/>
          <w:w w:val="120"/>
        </w:rPr>
        <w:t xml:space="preserve">między życiem prywatnym dzieci urodzonych w wyniku leczenia metodą </w:t>
      </w:r>
      <w:r w:rsidR="006F2B24" w:rsidRPr="007864F0">
        <w:rPr>
          <w:color w:val="0071BB"/>
          <w:w w:val="120"/>
        </w:rPr>
        <w:t xml:space="preserve">macierzyństwa zastępczego </w:t>
      </w:r>
      <w:r w:rsidRPr="007864F0">
        <w:rPr>
          <w:color w:val="0071BB"/>
          <w:w w:val="120"/>
        </w:rPr>
        <w:t>a prawnym ustaleniem ich pochodzeni</w:t>
      </w:r>
      <w:r w:rsidR="00E9456A" w:rsidRPr="007864F0">
        <w:rPr>
          <w:color w:val="0071BB"/>
          <w:w w:val="120"/>
        </w:rPr>
        <w:t>a.</w:t>
      </w:r>
      <w:r w:rsidR="0001377D" w:rsidRPr="007864F0">
        <w:rPr>
          <w:color w:val="0071BB"/>
          <w:w w:val="120"/>
        </w:rPr>
        <w:t xml:space="preserve"> </w:t>
      </w:r>
      <w:r w:rsidRPr="007864F0">
        <w:rPr>
          <w:color w:val="0071BB"/>
          <w:w w:val="120"/>
        </w:rPr>
        <w:t>Następnie Trybunał zauważył, że ingerencja w prawo skarżących do poszanowania ich życia prywatnego i rodzinnego wynikająca z odmowy uznania przez władze francuskie prawne</w:t>
      </w:r>
      <w:r w:rsidR="00BE1CD1" w:rsidRPr="007864F0">
        <w:rPr>
          <w:color w:val="0071BB"/>
          <w:w w:val="120"/>
        </w:rPr>
        <w:t>j</w:t>
      </w:r>
      <w:r w:rsidRPr="007864F0">
        <w:rPr>
          <w:color w:val="0071BB"/>
          <w:w w:val="120"/>
        </w:rPr>
        <w:t xml:space="preserve"> </w:t>
      </w:r>
      <w:r w:rsidR="00BE1CD1" w:rsidRPr="007864F0">
        <w:rPr>
          <w:color w:val="0071BB"/>
          <w:w w:val="120"/>
        </w:rPr>
        <w:t xml:space="preserve">relacji </w:t>
      </w:r>
      <w:r w:rsidRPr="007864F0">
        <w:rPr>
          <w:color w:val="0071BB"/>
          <w:w w:val="120"/>
        </w:rPr>
        <w:t>rodzicielskie</w:t>
      </w:r>
      <w:r w:rsidR="00BE1CD1" w:rsidRPr="007864F0">
        <w:rPr>
          <w:color w:val="0071BB"/>
          <w:w w:val="120"/>
        </w:rPr>
        <w:t>j</w:t>
      </w:r>
      <w:r w:rsidRPr="007864F0">
        <w:rPr>
          <w:color w:val="0071BB"/>
          <w:w w:val="120"/>
        </w:rPr>
        <w:t xml:space="preserve"> była </w:t>
      </w:r>
      <w:r w:rsidRPr="007864F0">
        <w:rPr>
          <w:color w:val="0071BB"/>
          <w:w w:val="120"/>
        </w:rPr>
        <w:lastRenderedPageBreak/>
        <w:t>„zgodna z prawem” w rozumieniu art.</w:t>
      </w:r>
      <w:r w:rsidRPr="007864F0">
        <w:rPr>
          <w:color w:val="0071BB"/>
          <w:spacing w:val="38"/>
          <w:w w:val="120"/>
        </w:rPr>
        <w:t xml:space="preserve"> 8 </w:t>
      </w:r>
      <w:r w:rsidRPr="007864F0">
        <w:rPr>
          <w:color w:val="0071BB"/>
          <w:w w:val="120"/>
        </w:rPr>
        <w:t xml:space="preserve">Konwencji. Trybunał uznał również, że przedmiotowa ingerencja miała na celu osiągnięcie dwóch z uzasadnionych celów wymienionych w art. 8, a mianowicie „ochrony zdrowia” oraz „ochrony praw i wolności innych osób”. W tym względzie Trybunał zauważył, że odmowa uznania przez władze francuskie prawnej relacji między dziećmi urodzonymi w wyniku </w:t>
      </w:r>
      <w:r w:rsidR="00200DF3" w:rsidRPr="007864F0">
        <w:rPr>
          <w:color w:val="0071BB"/>
          <w:w w:val="120"/>
        </w:rPr>
        <w:t xml:space="preserve">zastosowania </w:t>
      </w:r>
      <w:r w:rsidR="007864F0" w:rsidRPr="007864F0">
        <w:rPr>
          <w:color w:val="0071BB"/>
          <w:w w:val="120"/>
        </w:rPr>
        <w:t>procedury</w:t>
      </w:r>
      <w:r w:rsidR="00200DF3" w:rsidRPr="007864F0">
        <w:rPr>
          <w:color w:val="0071BB"/>
          <w:w w:val="120"/>
        </w:rPr>
        <w:t xml:space="preserve"> macierzyństwa zastępczego</w:t>
      </w:r>
      <w:r w:rsidRPr="007864F0">
        <w:rPr>
          <w:color w:val="0071BB"/>
          <w:w w:val="120"/>
        </w:rPr>
        <w:t xml:space="preserve"> za granicą a parami, które poddały się temu leczeniu, wynikała z chęci zniechęcenia obywateli francuskich do korzystania poza Francją </w:t>
      </w:r>
      <w:r w:rsidRPr="00934A6A">
        <w:rPr>
          <w:color w:val="0071BB"/>
          <w:w w:val="120"/>
        </w:rPr>
        <w:t>z</w:t>
      </w:r>
      <w:r w:rsidR="00934A6A" w:rsidRPr="00934A6A">
        <w:rPr>
          <w:color w:val="0071BB"/>
          <w:w w:val="120"/>
        </w:rPr>
        <w:t xml:space="preserve"> usług</w:t>
      </w:r>
      <w:r w:rsidRPr="007864F0">
        <w:rPr>
          <w:color w:val="0071BB"/>
          <w:spacing w:val="73"/>
          <w:w w:val="150"/>
        </w:rPr>
        <w:t xml:space="preserve"> </w:t>
      </w:r>
      <w:r w:rsidR="00934A6A" w:rsidRPr="007864F0">
        <w:rPr>
          <w:color w:val="0071BB"/>
          <w:spacing w:val="-2"/>
          <w:w w:val="120"/>
        </w:rPr>
        <w:t>reprodukcyjnych,</w:t>
      </w:r>
      <w:r w:rsidRPr="007864F0">
        <w:rPr>
          <w:color w:val="0071BB"/>
          <w:w w:val="120"/>
        </w:rPr>
        <w:t xml:space="preserve"> które były zakazane w tym kraju</w:t>
      </w:r>
      <w:r w:rsidR="00CB09DB" w:rsidRPr="007864F0">
        <w:rPr>
          <w:color w:val="0071BB"/>
          <w:w w:val="120"/>
        </w:rPr>
        <w:t>,</w:t>
      </w:r>
      <w:r w:rsidRPr="007864F0">
        <w:rPr>
          <w:color w:val="0071BB"/>
          <w:w w:val="120"/>
        </w:rPr>
        <w:t xml:space="preserve"> w celu, jak to postrzegały władze, ochrony dzieci i matki </w:t>
      </w:r>
      <w:r w:rsidR="00C05E36" w:rsidRPr="007864F0">
        <w:rPr>
          <w:color w:val="0071BB"/>
          <w:w w:val="120"/>
        </w:rPr>
        <w:t>surogatki</w:t>
      </w:r>
      <w:r w:rsidRPr="007864F0">
        <w:rPr>
          <w:color w:val="0071BB"/>
          <w:w w:val="120"/>
        </w:rPr>
        <w:t xml:space="preserve">. Wreszcie, badając, czy ingerencja była „konieczna w demokratycznym społeczeństwie”, Trybunał podkreślił, że państwom należy pozostawić szeroki margines swobody w podejmowaniu decyzji dotyczących macierzyństwa zastępczego, biorąc pod uwagę trudne kwestie etyczne z tym związane oraz brak konsensusu w tych sprawach w Europie. Niemniej jednak margines oceny był niewielki, w odniesieniu do pochodzenia, które stanowiło kluczowy aspekt tożsamości osób fizycznych. Trybunał musiał również </w:t>
      </w:r>
      <w:proofErr w:type="gramStart"/>
      <w:r w:rsidRPr="007864F0">
        <w:rPr>
          <w:color w:val="0071BB"/>
          <w:w w:val="120"/>
        </w:rPr>
        <w:t>ustalić,</w:t>
      </w:r>
      <w:proofErr w:type="gramEnd"/>
      <w:r w:rsidRPr="007864F0">
        <w:rPr>
          <w:color w:val="0071BB"/>
          <w:w w:val="120"/>
        </w:rPr>
        <w:t xml:space="preserve"> czy osiągnięto właściwą równowagę między interesami państwa a interesami osób bezpośrednio zainteresowanych, ze szczególnym uwzględnieniem podstawowej zasady, zgodnie z którą w przypadku dzieci należy kierować się ich najlepszym interesem. W obu sprawach Trybunał uznał, że </w:t>
      </w:r>
      <w:r w:rsidRPr="007864F0">
        <w:rPr>
          <w:b/>
          <w:color w:val="0071BB"/>
          <w:w w:val="120"/>
        </w:rPr>
        <w:t>nie</w:t>
      </w:r>
      <w:r w:rsidRPr="007864F0">
        <w:rPr>
          <w:color w:val="0071BB"/>
          <w:w w:val="120"/>
        </w:rPr>
        <w:t xml:space="preserve"> </w:t>
      </w:r>
      <w:r w:rsidRPr="007864F0">
        <w:rPr>
          <w:b/>
          <w:bCs/>
          <w:color w:val="0071BB"/>
          <w:w w:val="120"/>
        </w:rPr>
        <w:t>doszło</w:t>
      </w:r>
      <w:r w:rsidRPr="007864F0">
        <w:rPr>
          <w:color w:val="0071BB"/>
          <w:w w:val="120"/>
        </w:rPr>
        <w:t xml:space="preserve"> </w:t>
      </w:r>
      <w:r w:rsidRPr="007864F0">
        <w:rPr>
          <w:b/>
          <w:color w:val="0071BB"/>
          <w:w w:val="120"/>
        </w:rPr>
        <w:t>do naruszenia art.</w:t>
      </w:r>
      <w:r w:rsidRPr="007864F0">
        <w:rPr>
          <w:b/>
          <w:color w:val="0071BB"/>
          <w:spacing w:val="40"/>
          <w:w w:val="120"/>
        </w:rPr>
        <w:t xml:space="preserve"> 8 </w:t>
      </w:r>
      <w:r w:rsidRPr="007864F0">
        <w:rPr>
          <w:color w:val="0071BB"/>
          <w:w w:val="120"/>
        </w:rPr>
        <w:t xml:space="preserve">Konwencji </w:t>
      </w:r>
      <w:r w:rsidRPr="007864F0">
        <w:rPr>
          <w:b/>
          <w:color w:val="0071BB"/>
          <w:w w:val="120"/>
        </w:rPr>
        <w:t xml:space="preserve">dotyczącego prawa skarżących do poszanowania życia rodzinnego </w:t>
      </w:r>
      <w:r w:rsidRPr="007864F0">
        <w:rPr>
          <w:color w:val="0071BB"/>
          <w:w w:val="120"/>
        </w:rPr>
        <w:t xml:space="preserve">oraz </w:t>
      </w:r>
      <w:r w:rsidRPr="007864F0">
        <w:rPr>
          <w:b/>
          <w:color w:val="0071BB"/>
          <w:w w:val="120"/>
        </w:rPr>
        <w:t>do naruszenia art.</w:t>
      </w:r>
      <w:r w:rsidRPr="007864F0">
        <w:rPr>
          <w:b/>
          <w:color w:val="0071BB"/>
          <w:spacing w:val="40"/>
          <w:w w:val="120"/>
        </w:rPr>
        <w:t xml:space="preserve"> 8 </w:t>
      </w:r>
      <w:r w:rsidRPr="007864F0">
        <w:rPr>
          <w:color w:val="0071BB"/>
          <w:w w:val="120"/>
        </w:rPr>
        <w:t xml:space="preserve">Konwencji </w:t>
      </w:r>
      <w:r w:rsidRPr="007864F0">
        <w:rPr>
          <w:b/>
          <w:color w:val="0071BB"/>
          <w:w w:val="120"/>
        </w:rPr>
        <w:t xml:space="preserve">dotyczącego prawa dzieci do poszanowania życia prywatnego. </w:t>
      </w:r>
      <w:r w:rsidRPr="007864F0">
        <w:rPr>
          <w:color w:val="0071BB"/>
          <w:w w:val="120"/>
        </w:rPr>
        <w:t xml:space="preserve">Trybunał zauważył w szczególności, że władze francuskie, mimo świadomości, iż dzieci zostały uznane w Stanach Zjednoczonych za dzieci państwa </w:t>
      </w:r>
      <w:proofErr w:type="spellStart"/>
      <w:r w:rsidRPr="007864F0">
        <w:rPr>
          <w:color w:val="0071BB"/>
          <w:w w:val="120"/>
        </w:rPr>
        <w:t>Mennesson</w:t>
      </w:r>
      <w:proofErr w:type="spellEnd"/>
      <w:r w:rsidRPr="007864F0">
        <w:rPr>
          <w:color w:val="0071BB"/>
          <w:w w:val="120"/>
        </w:rPr>
        <w:t xml:space="preserve"> i państwa </w:t>
      </w:r>
      <w:proofErr w:type="spellStart"/>
      <w:r w:rsidRPr="007864F0">
        <w:rPr>
          <w:color w:val="0071BB"/>
          <w:w w:val="120"/>
        </w:rPr>
        <w:t>Labassee</w:t>
      </w:r>
      <w:proofErr w:type="spellEnd"/>
      <w:r w:rsidRPr="007864F0">
        <w:rPr>
          <w:color w:val="0071BB"/>
          <w:w w:val="120"/>
        </w:rPr>
        <w:t>, odmówiły im tego statusu na mocy prawa francuskiego. Trybunał uznał, że ta sprzeczność podważa tożsamość dzieci w społeczeństwie francuskim. Trybunał zauważył ponadto, że orzecznictwo całkowicie wykluczało ustanowienie stosunku prawnego między dziećmi urodzonymi w wyniku – legalnego –</w:t>
      </w:r>
      <w:r w:rsidR="00C05E36" w:rsidRPr="007864F0">
        <w:rPr>
          <w:color w:val="0071BB"/>
          <w:w w:val="120"/>
        </w:rPr>
        <w:t xml:space="preserve"> </w:t>
      </w:r>
      <w:r w:rsidRPr="007864F0">
        <w:rPr>
          <w:color w:val="0071BB"/>
          <w:w w:val="120"/>
        </w:rPr>
        <w:t>przeprowadzenia procedury macie</w:t>
      </w:r>
      <w:r w:rsidR="00115E84" w:rsidRPr="007864F0">
        <w:rPr>
          <w:color w:val="0071BB"/>
          <w:w w:val="120"/>
        </w:rPr>
        <w:t>rz</w:t>
      </w:r>
      <w:r w:rsidRPr="007864F0">
        <w:rPr>
          <w:color w:val="0071BB"/>
          <w:w w:val="120"/>
        </w:rPr>
        <w:t xml:space="preserve">yństwa zastępczego za granicą a ich biologicznym ojcem. Wykraczało to poza szeroki margines oceny pozostawiony państwom w zakresie decyzji dotyczących </w:t>
      </w:r>
      <w:r w:rsidR="00C05E36" w:rsidRPr="007864F0">
        <w:rPr>
          <w:color w:val="0071BB"/>
          <w:w w:val="120"/>
        </w:rPr>
        <w:t>macierzyństwa zastępczego</w:t>
      </w:r>
      <w:r w:rsidRPr="007864F0">
        <w:rPr>
          <w:color w:val="0071BB"/>
          <w:w w:val="120"/>
        </w:rPr>
        <w:t>.</w:t>
      </w:r>
    </w:p>
    <w:p w14:paraId="3E6EFB61" w14:textId="77777777" w:rsidR="00872D64" w:rsidRPr="007864F0" w:rsidRDefault="00872D64" w:rsidP="00872D64">
      <w:pPr>
        <w:pStyle w:val="Tekstpodstawowy"/>
        <w:spacing w:before="37"/>
        <w:ind w:right="729"/>
        <w:rPr>
          <w:color w:val="404040"/>
          <w:w w:val="125"/>
        </w:rPr>
      </w:pPr>
      <w:r w:rsidRPr="007864F0">
        <w:rPr>
          <w:i/>
          <w:color w:val="404040"/>
          <w:w w:val="125"/>
        </w:rPr>
        <w:t>Podobne sprawy</w:t>
      </w:r>
      <w:r w:rsidRPr="007864F0">
        <w:rPr>
          <w:color w:val="404040"/>
          <w:w w:val="125"/>
        </w:rPr>
        <w:t xml:space="preserve">, w których Trybunał, opierając się na wyrokach w sprawach </w:t>
      </w:r>
      <w:proofErr w:type="spellStart"/>
      <w:r w:rsidRPr="007864F0">
        <w:rPr>
          <w:i/>
          <w:color w:val="404040"/>
          <w:w w:val="125"/>
        </w:rPr>
        <w:t>Mennesson</w:t>
      </w:r>
      <w:proofErr w:type="spellEnd"/>
      <w:r w:rsidRPr="007864F0">
        <w:rPr>
          <w:i/>
          <w:color w:val="404040"/>
          <w:w w:val="125"/>
        </w:rPr>
        <w:t xml:space="preserve"> </w:t>
      </w:r>
      <w:r w:rsidRPr="007864F0">
        <w:rPr>
          <w:color w:val="404040"/>
          <w:w w:val="125"/>
        </w:rPr>
        <w:t xml:space="preserve">i </w:t>
      </w:r>
      <w:proofErr w:type="spellStart"/>
      <w:r w:rsidRPr="007864F0">
        <w:rPr>
          <w:i/>
          <w:color w:val="404040"/>
          <w:w w:val="125"/>
        </w:rPr>
        <w:t>Labassee</w:t>
      </w:r>
      <w:proofErr w:type="spellEnd"/>
      <w:r w:rsidRPr="007864F0">
        <w:rPr>
          <w:color w:val="404040"/>
          <w:w w:val="125"/>
        </w:rPr>
        <w:t xml:space="preserve">, uznał, że nie doszło do naruszenia art. 8 Konwencji w odniesieniu do prawa skarżących do poszanowania życia rodzinnego oraz do naruszenia art. 8 w odniesieniu do prawa do poszanowania życia prywatnego dzieci, których dotyczyła sprawa: </w:t>
      </w:r>
      <w:hyperlink r:id="rId16">
        <w:proofErr w:type="spellStart"/>
        <w:r w:rsidRPr="007864F0">
          <w:rPr>
            <w:b/>
            <w:color w:val="0071BB"/>
            <w:w w:val="125"/>
            <w:u w:val="single" w:color="0071BB"/>
          </w:rPr>
          <w:t>Foulon</w:t>
        </w:r>
        <w:proofErr w:type="spellEnd"/>
        <w:r w:rsidRPr="007864F0">
          <w:rPr>
            <w:b/>
            <w:color w:val="0071BB"/>
            <w:w w:val="125"/>
            <w:u w:val="single" w:color="0071BB"/>
          </w:rPr>
          <w:t xml:space="preserve"> i Bouvet przeciwko </w:t>
        </w:r>
      </w:hyperlink>
      <w:hyperlink r:id="rId17">
        <w:r w:rsidRPr="007864F0">
          <w:rPr>
            <w:b/>
            <w:color w:val="0071BB"/>
            <w:w w:val="125"/>
            <w:u w:val="single" w:color="0071BB"/>
          </w:rPr>
          <w:t>Francji</w:t>
        </w:r>
      </w:hyperlink>
      <w:r w:rsidRPr="007864F0">
        <w:rPr>
          <w:color w:val="404040"/>
          <w:w w:val="125"/>
        </w:rPr>
        <w:t xml:space="preserve">, wyrok (izba) z dnia 21 lipca 2016 r.; </w:t>
      </w:r>
      <w:hyperlink r:id="rId18">
        <w:proofErr w:type="spellStart"/>
        <w:r w:rsidRPr="007864F0">
          <w:rPr>
            <w:b/>
            <w:color w:val="0071BB"/>
            <w:w w:val="125"/>
            <w:u w:val="single" w:color="0071BB"/>
          </w:rPr>
          <w:t>Laborie</w:t>
        </w:r>
        <w:proofErr w:type="spellEnd"/>
        <w:r w:rsidRPr="007864F0">
          <w:rPr>
            <w:b/>
            <w:color w:val="0071BB"/>
            <w:w w:val="125"/>
            <w:u w:val="single" w:color="0071BB"/>
          </w:rPr>
          <w:t xml:space="preserve"> </w:t>
        </w:r>
        <w:r w:rsidRPr="007864F0">
          <w:rPr>
            <w:b/>
            <w:color w:val="0071BB"/>
            <w:spacing w:val="40"/>
            <w:w w:val="125"/>
            <w:u w:val="single" w:color="0071BB"/>
          </w:rPr>
          <w:t xml:space="preserve">przeciwko </w:t>
        </w:r>
        <w:r w:rsidRPr="007864F0">
          <w:rPr>
            <w:b/>
            <w:color w:val="0071BB"/>
            <w:w w:val="125"/>
            <w:u w:val="single" w:color="0071BB"/>
          </w:rPr>
          <w:t>Francji,</w:t>
        </w:r>
      </w:hyperlink>
      <w:r w:rsidRPr="007864F0">
        <w:rPr>
          <w:color w:val="404040"/>
          <w:w w:val="125"/>
        </w:rPr>
        <w:t xml:space="preserve"> wyrok (komisja) z dnia 19 stycznia 2017 r.</w:t>
      </w:r>
    </w:p>
    <w:p w14:paraId="3901532C" w14:textId="77777777" w:rsidR="007331AC" w:rsidRPr="007864F0" w:rsidRDefault="007331AC" w:rsidP="004F50AD">
      <w:pPr>
        <w:pStyle w:val="Tekstpodstawowy"/>
        <w:ind w:left="0"/>
        <w:jc w:val="left"/>
        <w:rPr>
          <w:sz w:val="15"/>
        </w:rPr>
        <w:sectPr w:rsidR="007331AC" w:rsidRPr="007864F0">
          <w:type w:val="continuous"/>
          <w:pgSz w:w="11910" w:h="16840"/>
          <w:pgMar w:top="720" w:right="708" w:bottom="280" w:left="566" w:header="708" w:footer="708" w:gutter="0"/>
          <w:cols w:space="708"/>
        </w:sectPr>
      </w:pPr>
    </w:p>
    <w:p w14:paraId="71947D56" w14:textId="77777777" w:rsidR="00967E99" w:rsidRPr="007864F0" w:rsidRDefault="00967E99">
      <w:pPr>
        <w:pStyle w:val="Tekstpodstawowy"/>
        <w:spacing w:before="37"/>
        <w:ind w:right="729"/>
      </w:pPr>
    </w:p>
    <w:p w14:paraId="73F90E12" w14:textId="77777777" w:rsidR="007331AC" w:rsidRPr="007864F0" w:rsidRDefault="007331AC">
      <w:pPr>
        <w:pStyle w:val="Nagwek2"/>
        <w:spacing w:before="114"/>
        <w:rPr>
          <w:u w:val="none"/>
        </w:rPr>
      </w:pPr>
      <w:hyperlink r:id="rId19">
        <w:r w:rsidRPr="007864F0">
          <w:rPr>
            <w:color w:val="0071BB"/>
            <w:w w:val="135"/>
            <w:u w:color="0071BB"/>
          </w:rPr>
          <w:t>D. i inni przeciwko Belgii (nr</w:t>
        </w:r>
        <w:r w:rsidRPr="007864F0">
          <w:rPr>
            <w:color w:val="0071BB"/>
            <w:spacing w:val="-2"/>
            <w:w w:val="135"/>
            <w:u w:color="0071BB"/>
          </w:rPr>
          <w:t xml:space="preserve"> 29176/13)</w:t>
        </w:r>
      </w:hyperlink>
    </w:p>
    <w:p w14:paraId="349DB6E9" w14:textId="77777777" w:rsidR="007331AC" w:rsidRPr="007864F0" w:rsidRDefault="00000000">
      <w:pPr>
        <w:spacing w:before="55"/>
        <w:ind w:left="874"/>
        <w:rPr>
          <w:sz w:val="18"/>
        </w:rPr>
      </w:pPr>
      <w:r w:rsidRPr="007864F0">
        <w:rPr>
          <w:color w:val="808080"/>
          <w:w w:val="125"/>
          <w:sz w:val="18"/>
        </w:rPr>
        <w:t xml:space="preserve">8 lipca 2014 r. (decyzja Izby – częściowo wykreślona z wykazu spraw; częściowo </w:t>
      </w:r>
      <w:r w:rsidRPr="007864F0">
        <w:rPr>
          <w:color w:val="808080"/>
          <w:spacing w:val="-2"/>
          <w:w w:val="125"/>
          <w:sz w:val="18"/>
        </w:rPr>
        <w:t>niedopuszczalna)</w:t>
      </w:r>
    </w:p>
    <w:p w14:paraId="102191FA" w14:textId="4D1FDDE0" w:rsidR="00176B5F" w:rsidRPr="007864F0" w:rsidRDefault="00000000" w:rsidP="004F50AD">
      <w:pPr>
        <w:pStyle w:val="Tekstpodstawowy"/>
        <w:tabs>
          <w:tab w:val="left" w:pos="1657"/>
          <w:tab w:val="left" w:pos="2841"/>
          <w:tab w:val="left" w:pos="3697"/>
          <w:tab w:val="left" w:pos="4617"/>
          <w:tab w:val="left" w:pos="5017"/>
          <w:tab w:val="left" w:pos="6645"/>
          <w:tab w:val="left" w:pos="7055"/>
          <w:tab w:val="left" w:pos="7914"/>
          <w:tab w:val="left" w:pos="8373"/>
          <w:tab w:val="left" w:pos="9045"/>
        </w:tabs>
        <w:spacing w:before="4"/>
        <w:ind w:left="873" w:right="727"/>
        <w:rPr>
          <w:w w:val="120"/>
        </w:rPr>
      </w:pPr>
      <w:r w:rsidRPr="007864F0">
        <w:rPr>
          <w:w w:val="120"/>
        </w:rPr>
        <w:t>Sprawa dotyczyła początkowej odmowy belgijskich władz wydania zezwolenia na wjazd na terytorium kraju dziecka urodzonego na Ukrainie w wyniku</w:t>
      </w:r>
      <w:r w:rsidR="00073558" w:rsidRPr="007864F0">
        <w:rPr>
          <w:w w:val="120"/>
        </w:rPr>
        <w:t xml:space="preserve"> przeprowadzenia procedury macie</w:t>
      </w:r>
      <w:r w:rsidR="00F97B29" w:rsidRPr="007864F0">
        <w:rPr>
          <w:w w:val="120"/>
        </w:rPr>
        <w:t>rz</w:t>
      </w:r>
      <w:r w:rsidR="00073558" w:rsidRPr="007864F0">
        <w:rPr>
          <w:w w:val="120"/>
        </w:rPr>
        <w:t>yństwa zastępczego</w:t>
      </w:r>
      <w:r w:rsidRPr="007864F0">
        <w:rPr>
          <w:w w:val="120"/>
        </w:rPr>
        <w:t>, z której skorzystali skarżący, dw</w:t>
      </w:r>
      <w:r w:rsidR="00073558" w:rsidRPr="007864F0">
        <w:rPr>
          <w:w w:val="120"/>
        </w:rPr>
        <w:t>oje</w:t>
      </w:r>
      <w:r w:rsidRPr="007864F0">
        <w:rPr>
          <w:w w:val="120"/>
        </w:rPr>
        <w:t xml:space="preserve"> obywateli Belgii. </w:t>
      </w:r>
      <w:r w:rsidR="00C56504" w:rsidRPr="007864F0">
        <w:rPr>
          <w:w w:val="120"/>
        </w:rPr>
        <w:t xml:space="preserve">Skarżący </w:t>
      </w:r>
      <w:r w:rsidRPr="007864F0">
        <w:rPr>
          <w:w w:val="120"/>
        </w:rPr>
        <w:t xml:space="preserve">twierdzili w szczególności, że faktyczne oddzielenie ich od dziecka, spowodowane odmową wydania dokumentu podróży przez władze belgijskie, zerwało więź między niemowlęciem </w:t>
      </w:r>
      <w:r w:rsidRPr="007864F0">
        <w:rPr>
          <w:spacing w:val="33"/>
          <w:w w:val="120"/>
        </w:rPr>
        <w:t>(</w:t>
      </w:r>
      <w:r w:rsidRPr="007864F0">
        <w:rPr>
          <w:w w:val="120"/>
        </w:rPr>
        <w:t>w wieku zaledwie kilku tygodni) a jego rodzicami, co było sprzeczne z najlepszym interesem dziecka i stanowiło naruszenie ich prawa do poszanowania życia rodzinnego. Uznali oni również, że separacja ta naraziła całą trójkę</w:t>
      </w:r>
      <w:r w:rsidR="005D001F" w:rsidRPr="007864F0">
        <w:rPr>
          <w:w w:val="120"/>
        </w:rPr>
        <w:t xml:space="preserve">, </w:t>
      </w:r>
      <w:r w:rsidRPr="007864F0">
        <w:rPr>
          <w:w w:val="120"/>
        </w:rPr>
        <w:t>rodziców i dziecko</w:t>
      </w:r>
      <w:r w:rsidR="00073558" w:rsidRPr="007864F0">
        <w:rPr>
          <w:w w:val="120"/>
        </w:rPr>
        <w:t>,</w:t>
      </w:r>
      <w:r w:rsidRPr="007864F0">
        <w:rPr>
          <w:w w:val="120"/>
        </w:rPr>
        <w:t xml:space="preserve"> na traktowanie sprzeczne z art. 3 (zakaz nieludzkiego lub poniżającego traktowania) Konwencji. </w:t>
      </w:r>
    </w:p>
    <w:p w14:paraId="217ED18D" w14:textId="02C7657C" w:rsidR="007331AC" w:rsidRPr="007864F0" w:rsidRDefault="00000000" w:rsidP="004F50AD">
      <w:pPr>
        <w:pStyle w:val="Tekstpodstawowy"/>
        <w:tabs>
          <w:tab w:val="left" w:pos="1657"/>
          <w:tab w:val="left" w:pos="2841"/>
          <w:tab w:val="left" w:pos="3697"/>
          <w:tab w:val="left" w:pos="4617"/>
          <w:tab w:val="left" w:pos="5017"/>
          <w:tab w:val="left" w:pos="6645"/>
          <w:tab w:val="left" w:pos="7055"/>
          <w:tab w:val="left" w:pos="7914"/>
          <w:tab w:val="left" w:pos="8373"/>
          <w:tab w:val="left" w:pos="9045"/>
        </w:tabs>
        <w:spacing w:before="4"/>
        <w:ind w:left="873" w:right="727"/>
      </w:pPr>
      <w:r w:rsidRPr="007864F0">
        <w:rPr>
          <w:color w:val="0071BB"/>
          <w:w w:val="120"/>
        </w:rPr>
        <w:t xml:space="preserve">Zauważając po pierwsze, że nawet jeśli skarżący byli oddzieleni od dziecka w rozpatrywanym okresie, nie było sporu co do tego, że od urodzenia dziecka pragnęli opiekować się </w:t>
      </w:r>
      <w:r w:rsidR="00176B5F" w:rsidRPr="007864F0">
        <w:rPr>
          <w:color w:val="0071BB"/>
          <w:w w:val="120"/>
        </w:rPr>
        <w:t>dzieckiem</w:t>
      </w:r>
      <w:r w:rsidR="00ED37B6" w:rsidRPr="007864F0">
        <w:rPr>
          <w:color w:val="0071BB"/>
          <w:w w:val="120"/>
        </w:rPr>
        <w:t xml:space="preserve"> </w:t>
      </w:r>
      <w:r w:rsidRPr="007864F0">
        <w:rPr>
          <w:color w:val="0071BB"/>
          <w:w w:val="120"/>
        </w:rPr>
        <w:t>jako</w:t>
      </w:r>
      <w:r w:rsidR="00176B5F" w:rsidRPr="007864F0">
        <w:rPr>
          <w:color w:val="0071BB"/>
          <w:w w:val="120"/>
        </w:rPr>
        <w:t xml:space="preserve"> jego</w:t>
      </w:r>
      <w:r w:rsidRPr="007864F0">
        <w:rPr>
          <w:color w:val="0071BB"/>
          <w:w w:val="120"/>
        </w:rPr>
        <w:t xml:space="preserve"> rodzice i podjęli kroki w celu umożliwienia </w:t>
      </w:r>
      <w:r w:rsidR="00176B5F" w:rsidRPr="007864F0">
        <w:rPr>
          <w:color w:val="0071BB"/>
          <w:w w:val="120"/>
        </w:rPr>
        <w:t xml:space="preserve">efektywnego </w:t>
      </w:r>
      <w:r w:rsidRPr="007864F0">
        <w:rPr>
          <w:color w:val="0071BB"/>
          <w:w w:val="120"/>
        </w:rPr>
        <w:t>życia rodzinnego niezależnie od faktu, że cała trójka mieszkała razem od momentu przybycia dziecka do Belgii), Trybunał uznał, że sytuacja, której dotyczyła skarga, wchodzi w zakres art</w:t>
      </w:r>
      <w:r w:rsidRPr="007864F0">
        <w:rPr>
          <w:color w:val="0071BB"/>
          <w:spacing w:val="40"/>
          <w:w w:val="120"/>
        </w:rPr>
        <w:t xml:space="preserve">. 8 </w:t>
      </w:r>
      <w:r w:rsidRPr="007864F0">
        <w:rPr>
          <w:color w:val="0071BB"/>
          <w:w w:val="120"/>
        </w:rPr>
        <w:t xml:space="preserve">Konwencji. Uznał jednak </w:t>
      </w:r>
      <w:r w:rsidRPr="007864F0">
        <w:rPr>
          <w:b/>
          <w:color w:val="0071BB"/>
          <w:w w:val="120"/>
        </w:rPr>
        <w:t xml:space="preserve">za niedopuszczalne, </w:t>
      </w:r>
      <w:r w:rsidRPr="007864F0">
        <w:rPr>
          <w:color w:val="0071BB"/>
          <w:w w:val="120"/>
        </w:rPr>
        <w:t xml:space="preserve">jako oczywiście bezzasadne, skargi skarżących dotyczące tymczasowego rozdzielenia ich z dzieckiem, stwierdzając, że władze belgijskie nie naruszyły Konwencji, przeprowadzając kontrole przed zezwoleniem dziecku na wjazd do Belgii. W tym </w:t>
      </w:r>
      <w:r w:rsidR="00652B98" w:rsidRPr="007864F0">
        <w:rPr>
          <w:color w:val="0071BB"/>
          <w:w w:val="120"/>
        </w:rPr>
        <w:t>związku</w:t>
      </w:r>
      <w:r w:rsidRPr="007864F0">
        <w:rPr>
          <w:color w:val="0071BB"/>
          <w:w w:val="120"/>
        </w:rPr>
        <w:t xml:space="preserve"> Trybunał zauważył, że odmowa zezwolenia na przybycie dziecka na terytorium kraj</w:t>
      </w:r>
      <w:r w:rsidR="00652B98" w:rsidRPr="007864F0">
        <w:rPr>
          <w:color w:val="0071BB"/>
          <w:w w:val="120"/>
        </w:rPr>
        <w:t>u</w:t>
      </w:r>
      <w:r w:rsidRPr="007864F0">
        <w:rPr>
          <w:color w:val="0071BB"/>
          <w:w w:val="120"/>
        </w:rPr>
        <w:t>, utrzymywana do czasu przedłożenia przez skarżących wystarczających dowodów</w:t>
      </w:r>
      <w:r w:rsidR="00A06FF5" w:rsidRPr="007864F0">
        <w:rPr>
          <w:color w:val="0071BB"/>
          <w:w w:val="120"/>
        </w:rPr>
        <w:t xml:space="preserve"> umożliwiających</w:t>
      </w:r>
      <w:r w:rsidRPr="007864F0">
        <w:rPr>
          <w:color w:val="0071BB"/>
          <w:w w:val="120"/>
        </w:rPr>
        <w:t xml:space="preserve"> potwierdz</w:t>
      </w:r>
      <w:r w:rsidR="00A06FF5" w:rsidRPr="007864F0">
        <w:rPr>
          <w:color w:val="0071BB"/>
          <w:w w:val="120"/>
        </w:rPr>
        <w:t>enie</w:t>
      </w:r>
      <w:r w:rsidRPr="007864F0">
        <w:rPr>
          <w:color w:val="0071BB"/>
          <w:w w:val="120"/>
        </w:rPr>
        <w:t xml:space="preserve"> pokrewieństw</w:t>
      </w:r>
      <w:r w:rsidR="00A06FF5" w:rsidRPr="007864F0">
        <w:rPr>
          <w:color w:val="0071BB"/>
          <w:w w:val="120"/>
        </w:rPr>
        <w:t>a</w:t>
      </w:r>
      <w:r w:rsidRPr="007864F0">
        <w:rPr>
          <w:color w:val="0071BB"/>
          <w:w w:val="120"/>
        </w:rPr>
        <w:t xml:space="preserve"> z dzieckiem, </w:t>
      </w:r>
      <w:r w:rsidR="00A06FF5" w:rsidRPr="007864F0">
        <w:rPr>
          <w:color w:val="0071BB"/>
          <w:w w:val="120"/>
        </w:rPr>
        <w:t xml:space="preserve">doprowadziła wprawdzie do faktycznego oddzielenia </w:t>
      </w:r>
      <w:r w:rsidRPr="007864F0">
        <w:rPr>
          <w:color w:val="0071BB"/>
          <w:w w:val="120"/>
        </w:rPr>
        <w:t xml:space="preserve">dziecka od skarżących i stanowiła ingerencję w ich prawo do poszanowania życia rodzinnego. Niemniej jednak Belgia działała w ramach swoich </w:t>
      </w:r>
      <w:r w:rsidRPr="007864F0">
        <w:rPr>
          <w:color w:val="0071BB"/>
          <w:spacing w:val="-2"/>
          <w:w w:val="120"/>
        </w:rPr>
        <w:t>szeroki</w:t>
      </w:r>
      <w:r w:rsidR="00A06FF5" w:rsidRPr="007864F0">
        <w:rPr>
          <w:color w:val="0071BB"/>
          <w:spacing w:val="-2"/>
          <w:w w:val="120"/>
        </w:rPr>
        <w:t>ej swobody decyzyjnej</w:t>
      </w:r>
      <w:r w:rsidR="00A06FF5" w:rsidRPr="007864F0" w:rsidDel="00A06FF5">
        <w:rPr>
          <w:color w:val="0071BB"/>
        </w:rPr>
        <w:t xml:space="preserve"> </w:t>
      </w:r>
      <w:r w:rsidRPr="007864F0">
        <w:rPr>
          <w:color w:val="0071BB"/>
          <w:spacing w:val="-2"/>
          <w:w w:val="120"/>
        </w:rPr>
        <w:t>(„</w:t>
      </w:r>
      <w:r w:rsidR="00A06FF5" w:rsidRPr="007864F0">
        <w:rPr>
          <w:color w:val="0071BB"/>
          <w:spacing w:val="-2"/>
          <w:w w:val="120"/>
        </w:rPr>
        <w:t>szerokiego marginesu oceny”</w:t>
      </w:r>
      <w:r w:rsidRPr="007864F0">
        <w:rPr>
          <w:color w:val="0071BB"/>
          <w:spacing w:val="-2"/>
          <w:w w:val="120"/>
        </w:rPr>
        <w:t>)</w:t>
      </w:r>
      <w:r w:rsidR="00582BF1" w:rsidRPr="007864F0">
        <w:rPr>
          <w:color w:val="0071BB"/>
          <w:spacing w:val="-2"/>
          <w:w w:val="120"/>
        </w:rPr>
        <w:t xml:space="preserve"> </w:t>
      </w:r>
      <w:r w:rsidR="00A06FF5" w:rsidRPr="007864F0">
        <w:rPr>
          <w:color w:val="0071BB"/>
          <w:spacing w:val="-2"/>
          <w:w w:val="120"/>
        </w:rPr>
        <w:t>w zakresie podejmowania decyzji w tych sprawach.</w:t>
      </w:r>
      <w:r w:rsidRPr="007864F0">
        <w:rPr>
          <w:color w:val="0071BB"/>
          <w:spacing w:val="-2"/>
          <w:w w:val="120"/>
        </w:rPr>
        <w:t xml:space="preserve"> </w:t>
      </w:r>
      <w:r w:rsidR="00582BF1" w:rsidRPr="007864F0">
        <w:rPr>
          <w:color w:val="0071BB"/>
          <w:w w:val="120"/>
        </w:rPr>
        <w:t>Mając świadomość,</w:t>
      </w:r>
      <w:r w:rsidRPr="007864F0">
        <w:rPr>
          <w:color w:val="0071BB"/>
          <w:w w:val="120"/>
        </w:rPr>
        <w:t xml:space="preserve"> że sytuacja musiała być trudna dla </w:t>
      </w:r>
      <w:r w:rsidR="008C2DD9" w:rsidRPr="007864F0">
        <w:rPr>
          <w:color w:val="0071BB"/>
          <w:w w:val="120"/>
        </w:rPr>
        <w:t>skarżących</w:t>
      </w:r>
      <w:r w:rsidRPr="007864F0">
        <w:rPr>
          <w:color w:val="0071BB"/>
          <w:w w:val="120"/>
        </w:rPr>
        <w:t>,</w:t>
      </w:r>
      <w:r w:rsidR="00934A6A" w:rsidRPr="00934A6A">
        <w:t xml:space="preserve"> </w:t>
      </w:r>
      <w:r w:rsidR="00934A6A" w:rsidRPr="00934A6A">
        <w:rPr>
          <w:color w:val="0071BB"/>
          <w:w w:val="120"/>
        </w:rPr>
        <w:t xml:space="preserve">Trybunał uznał jednak, że ani postępowanie w trybie pilnym, ani okres faktycznej separacji skarżących od dziecka nie mogą być uznane za nieuzasadnione. Konwencja nie może bowiem zobowiązywać państw do zezwalania na wjazd na ich terytorium dzieci urodzonych w wyniku przeprowadzenia procedury macierzyństwa zastępczego, bez uprzedniej możliwości przeprowadzenia przez organy krajowe określonych kontroli prawnych. Ponadto Trybunał uznał, że skarżący mogli racjonalnie przewidzieć procedurę, jaką należy przeprowadzić, w celu uznania więzi rodzinnych i sprowadzenia dziecka do Belgii, zwłaszcza że doradzali im w tej sprawy zarówno belgijski, jak i ukraiński prawnik. Wreszcie czas potrzebny na uzyskanie </w:t>
      </w:r>
      <w:proofErr w:type="spellStart"/>
      <w:r w:rsidR="00934A6A" w:rsidRPr="00934A6A">
        <w:rPr>
          <w:color w:val="0071BB"/>
          <w:w w:val="120"/>
        </w:rPr>
        <w:t>laissez-passer</w:t>
      </w:r>
      <w:proofErr w:type="spellEnd"/>
      <w:r w:rsidR="00934A6A" w:rsidRPr="00934A6A">
        <w:rPr>
          <w:color w:val="0071BB"/>
          <w:w w:val="120"/>
        </w:rPr>
        <w:t xml:space="preserve"> był przynajmniej częściowo spowodowany przez samych skarżących, którzy w pierwszej instancji nie przedstawili wystarczających dowodów potwierdzających ich biologiczne więzi z dzieckiem. Trybunał uznał również, że nie ma podstaw, aby stwierdzić, że w okresie separacji od skarżących dziecko było poddawane traktowaniu sprzecznemu z art. 3 (zakaz nieludzkiego lub poniżającego traktowania) Konwencji. Wreszcie, biorąc pod uwagę rozwój sprawy od momentu złożenia skargi, a mianowicie wydanie </w:t>
      </w:r>
      <w:proofErr w:type="spellStart"/>
      <w:r w:rsidR="00934A6A" w:rsidRPr="00934A6A">
        <w:rPr>
          <w:color w:val="0071BB"/>
          <w:w w:val="120"/>
        </w:rPr>
        <w:t>laissez-passer</w:t>
      </w:r>
      <w:proofErr w:type="spellEnd"/>
      <w:r w:rsidR="00934A6A" w:rsidRPr="00934A6A">
        <w:rPr>
          <w:color w:val="0071BB"/>
          <w:w w:val="120"/>
        </w:rPr>
        <w:t xml:space="preserve"> dla dziecka i jego przybycie do Belgii, gdzie od tego czasu mieszkało ze skarżącymi, Trybunał uznał tę część sporu za rozstrzygniętą i postanowił wykreślić z listy, zgodnie z art. 37 (wykreślenie skarg) Konwencji, skargę skarżących dotyczącą odmowy.</w:t>
      </w:r>
    </w:p>
    <w:p w14:paraId="1939DDF3" w14:textId="2470B32E" w:rsidR="007331AC" w:rsidRPr="007864F0" w:rsidRDefault="00934A6A">
      <w:pPr>
        <w:pStyle w:val="Tekstpodstawowy"/>
        <w:jc w:val="left"/>
        <w:sectPr w:rsidR="007331AC" w:rsidRPr="007864F0">
          <w:headerReference w:type="default" r:id="rId20"/>
          <w:footerReference w:type="default" r:id="rId21"/>
          <w:pgSz w:w="11910" w:h="16840"/>
          <w:pgMar w:top="1480" w:right="708" w:bottom="680" w:left="566" w:header="730" w:footer="497" w:gutter="0"/>
          <w:pgNumType w:start="2"/>
          <w:cols w:space="708"/>
        </w:sectPr>
      </w:pPr>
      <w:r>
        <w:t xml:space="preserve"> </w:t>
      </w:r>
    </w:p>
    <w:p w14:paraId="5B1B1F2C" w14:textId="77777777" w:rsidR="00967E99" w:rsidRPr="007864F0" w:rsidRDefault="00967E99">
      <w:pPr>
        <w:pStyle w:val="Tekstpodstawowy"/>
        <w:spacing w:before="240"/>
        <w:ind w:left="873" w:right="727"/>
      </w:pPr>
    </w:p>
    <w:p w14:paraId="316DBA33" w14:textId="77777777" w:rsidR="007331AC" w:rsidRPr="007864F0" w:rsidRDefault="007331AC">
      <w:pPr>
        <w:pStyle w:val="Nagwek2"/>
        <w:spacing w:before="100"/>
        <w:rPr>
          <w:u w:val="none"/>
        </w:rPr>
      </w:pPr>
      <w:hyperlink r:id="rId22">
        <w:proofErr w:type="spellStart"/>
        <w:r w:rsidRPr="007864F0">
          <w:rPr>
            <w:color w:val="0071BB"/>
            <w:w w:val="135"/>
            <w:u w:color="0071BB"/>
          </w:rPr>
          <w:t>Paradiso</w:t>
        </w:r>
        <w:proofErr w:type="spellEnd"/>
        <w:r w:rsidRPr="007864F0">
          <w:rPr>
            <w:color w:val="0071BB"/>
            <w:w w:val="135"/>
            <w:u w:color="0071BB"/>
          </w:rPr>
          <w:t xml:space="preserve"> i Campanelli przeciwko </w:t>
        </w:r>
        <w:r w:rsidRPr="007864F0">
          <w:rPr>
            <w:color w:val="0071BB"/>
            <w:spacing w:val="-4"/>
            <w:w w:val="135"/>
            <w:u w:color="0071BB"/>
          </w:rPr>
          <w:t>Włochom</w:t>
        </w:r>
      </w:hyperlink>
    </w:p>
    <w:p w14:paraId="598CF88A" w14:textId="77777777" w:rsidR="007331AC" w:rsidRPr="007864F0" w:rsidRDefault="00000000">
      <w:pPr>
        <w:spacing w:before="55"/>
        <w:ind w:left="874"/>
        <w:jc w:val="both"/>
        <w:rPr>
          <w:sz w:val="18"/>
        </w:rPr>
      </w:pPr>
      <w:r w:rsidRPr="007864F0">
        <w:rPr>
          <w:color w:val="808080"/>
          <w:w w:val="125"/>
          <w:sz w:val="18"/>
        </w:rPr>
        <w:t>24 stycznia 2017 r. (</w:t>
      </w:r>
      <w:r w:rsidRPr="007864F0">
        <w:rPr>
          <w:color w:val="808080"/>
          <w:spacing w:val="-2"/>
          <w:w w:val="125"/>
          <w:sz w:val="18"/>
        </w:rPr>
        <w:t xml:space="preserve">wyrok </w:t>
      </w:r>
      <w:r w:rsidRPr="007864F0">
        <w:rPr>
          <w:color w:val="808080"/>
          <w:w w:val="125"/>
          <w:sz w:val="18"/>
        </w:rPr>
        <w:t>Wielkiej Izby</w:t>
      </w:r>
      <w:r w:rsidRPr="007864F0">
        <w:rPr>
          <w:color w:val="808080"/>
          <w:spacing w:val="-2"/>
          <w:w w:val="125"/>
          <w:sz w:val="18"/>
        </w:rPr>
        <w:t>)</w:t>
      </w:r>
    </w:p>
    <w:p w14:paraId="1027A0F3" w14:textId="4E884893" w:rsidR="007331AC" w:rsidRPr="007864F0" w:rsidRDefault="00000000">
      <w:pPr>
        <w:pStyle w:val="Tekstpodstawowy"/>
        <w:spacing w:before="2"/>
        <w:ind w:left="873" w:right="727"/>
      </w:pPr>
      <w:r w:rsidRPr="007864F0">
        <w:rPr>
          <w:w w:val="120"/>
        </w:rPr>
        <w:t>Sprawa dotyczyła umieszczenia pod opiek</w:t>
      </w:r>
      <w:r w:rsidR="00FD60C5" w:rsidRPr="007864F0">
        <w:rPr>
          <w:w w:val="120"/>
        </w:rPr>
        <w:t>ą</w:t>
      </w:r>
      <w:r w:rsidR="001B21E2" w:rsidRPr="007864F0">
        <w:rPr>
          <w:w w:val="120"/>
        </w:rPr>
        <w:t xml:space="preserve"> społeczn</w:t>
      </w:r>
      <w:r w:rsidR="00FD60C5" w:rsidRPr="007864F0">
        <w:rPr>
          <w:w w:val="120"/>
        </w:rPr>
        <w:t>ą</w:t>
      </w:r>
      <w:r w:rsidRPr="007864F0">
        <w:rPr>
          <w:w w:val="120"/>
        </w:rPr>
        <w:t xml:space="preserve"> dziewięciomiesięcznego dziecka, które urodziło się w Rosji w wyniku umowy o </w:t>
      </w:r>
      <w:r w:rsidR="008610F9" w:rsidRPr="007864F0">
        <w:rPr>
          <w:w w:val="120"/>
        </w:rPr>
        <w:t>przeprowadzeni</w:t>
      </w:r>
      <w:r w:rsidR="00BE3E4B" w:rsidRPr="007864F0">
        <w:rPr>
          <w:w w:val="120"/>
        </w:rPr>
        <w:t>e</w:t>
      </w:r>
      <w:r w:rsidR="008610F9" w:rsidRPr="007864F0">
        <w:rPr>
          <w:w w:val="120"/>
        </w:rPr>
        <w:t xml:space="preserve"> procedury macie</w:t>
      </w:r>
      <w:r w:rsidR="00BE3E4B" w:rsidRPr="007864F0">
        <w:rPr>
          <w:w w:val="120"/>
        </w:rPr>
        <w:t>rz</w:t>
      </w:r>
      <w:r w:rsidR="008610F9" w:rsidRPr="007864F0">
        <w:rPr>
          <w:w w:val="120"/>
        </w:rPr>
        <w:t>yństwa zastępczego</w:t>
      </w:r>
      <w:r w:rsidR="008610F9" w:rsidRPr="007864F0" w:rsidDel="008610F9">
        <w:rPr>
          <w:w w:val="120"/>
        </w:rPr>
        <w:t xml:space="preserve"> </w:t>
      </w:r>
      <w:r w:rsidRPr="007864F0">
        <w:rPr>
          <w:w w:val="120"/>
        </w:rPr>
        <w:t xml:space="preserve">zawartej przez włoską parę (skarżących) z Rosjanką; później okazało się, że nie </w:t>
      </w:r>
      <w:r w:rsidR="007A2221" w:rsidRPr="007864F0">
        <w:rPr>
          <w:w w:val="120"/>
        </w:rPr>
        <w:t>łączy ich</w:t>
      </w:r>
      <w:r w:rsidRPr="007864F0">
        <w:rPr>
          <w:w w:val="120"/>
        </w:rPr>
        <w:t xml:space="preserve"> z dzieckiem</w:t>
      </w:r>
      <w:r w:rsidR="007A2221" w:rsidRPr="007864F0">
        <w:rPr>
          <w:w w:val="120"/>
        </w:rPr>
        <w:t xml:space="preserve"> żadne biologiczne pokrewieństwo</w:t>
      </w:r>
      <w:r w:rsidRPr="007864F0">
        <w:rPr>
          <w:w w:val="120"/>
        </w:rPr>
        <w:t xml:space="preserve">. </w:t>
      </w:r>
      <w:r w:rsidR="008610F9" w:rsidRPr="007864F0">
        <w:rPr>
          <w:w w:val="120"/>
        </w:rPr>
        <w:t xml:space="preserve">Skarżący zarzucali </w:t>
      </w:r>
      <w:r w:rsidRPr="007864F0">
        <w:rPr>
          <w:w w:val="120"/>
        </w:rPr>
        <w:t>w szczególności odebranie im dziecka oraz odmowę uznania relacji rodzic-dziecko nawiązanej za granicą poprzez zarejestrowanie aktu urodzenia dziecka we Włoszech.</w:t>
      </w:r>
    </w:p>
    <w:p w14:paraId="5B564372" w14:textId="43174A10" w:rsidR="007331AC" w:rsidRPr="007864F0" w:rsidRDefault="00000000">
      <w:pPr>
        <w:pStyle w:val="Tekstpodstawowy"/>
        <w:ind w:left="873" w:right="727"/>
        <w:rPr>
          <w:color w:val="0071BB"/>
          <w:w w:val="120"/>
        </w:rPr>
      </w:pPr>
      <w:r w:rsidRPr="007864F0">
        <w:rPr>
          <w:color w:val="0071BB"/>
          <w:w w:val="120"/>
        </w:rPr>
        <w:t xml:space="preserve">Wielka Izba </w:t>
      </w:r>
      <w:r w:rsidR="001D294C" w:rsidRPr="007864F0">
        <w:rPr>
          <w:color w:val="0071BB"/>
          <w:w w:val="120"/>
        </w:rPr>
        <w:t xml:space="preserve">orzekła </w:t>
      </w:r>
      <w:r w:rsidRPr="007864F0">
        <w:rPr>
          <w:color w:val="0071BB"/>
          <w:w w:val="120"/>
        </w:rPr>
        <w:t xml:space="preserve">stosunkiem głosów 11 do 6, że w sprawie skarżących </w:t>
      </w:r>
      <w:r w:rsidRPr="007864F0">
        <w:rPr>
          <w:b/>
          <w:color w:val="0071BB"/>
          <w:w w:val="120"/>
        </w:rPr>
        <w:t xml:space="preserve">nie </w:t>
      </w:r>
      <w:r w:rsidRPr="007864F0">
        <w:rPr>
          <w:b/>
          <w:bCs/>
          <w:color w:val="0071BB"/>
          <w:w w:val="120"/>
        </w:rPr>
        <w:t>doszło</w:t>
      </w:r>
      <w:r w:rsidRPr="007864F0">
        <w:rPr>
          <w:color w:val="0071BB"/>
          <w:w w:val="120"/>
        </w:rPr>
        <w:t xml:space="preserve"> </w:t>
      </w:r>
      <w:r w:rsidRPr="007864F0">
        <w:rPr>
          <w:b/>
          <w:color w:val="0071BB"/>
          <w:w w:val="120"/>
        </w:rPr>
        <w:t xml:space="preserve">do naruszenia art. 8 </w:t>
      </w:r>
      <w:r w:rsidRPr="007864F0">
        <w:rPr>
          <w:color w:val="0071BB"/>
          <w:w w:val="120"/>
        </w:rPr>
        <w:t xml:space="preserve">(prawo do poszanowania życia prywatnego i rodzinnego) Konwencji. Biorąc pod uwagę brak jakiegokolwiek biologicznego związku między dzieckiem a skarżącymi, krótki czas trwania ich relacji z dzieckiem oraz niepewność </w:t>
      </w:r>
      <w:r w:rsidR="001D294C" w:rsidRPr="007864F0">
        <w:rPr>
          <w:color w:val="0071BB"/>
          <w:w w:val="120"/>
        </w:rPr>
        <w:t>tych</w:t>
      </w:r>
      <w:r w:rsidRPr="007864F0">
        <w:rPr>
          <w:color w:val="0071BB"/>
          <w:w w:val="120"/>
        </w:rPr>
        <w:t xml:space="preserve"> więzi</w:t>
      </w:r>
      <w:r w:rsidR="007864F0">
        <w:rPr>
          <w:color w:val="0071BB"/>
          <w:w w:val="120"/>
        </w:rPr>
        <w:t xml:space="preserve"> </w:t>
      </w:r>
      <w:r w:rsidRPr="007864F0">
        <w:rPr>
          <w:color w:val="0071BB"/>
          <w:w w:val="120"/>
        </w:rPr>
        <w:t xml:space="preserve">z prawnego punktu widzenia, a także pomimo istnienia projektu rodzicielskiego i jakości więzi emocjonalnych, Wielka Izba uznała, że między skarżącymi a dzieckiem nie istniało życie rodzinne. Stwierdziła jednak, że kwestionowane środki mieściły się w zakresie życia prywatnego skarżących. Wielka Izba uznała ponadto, że zaskarżone środki miały na celu osiągnięcie uzasadnionych celów, jakimi są zapobieganie zakłóceniom porządku publicznego oraz ochrona praw i wolności innych osób. W odniesieniu do tej ostatniej kwestii uznała za uzasadnione dążenie władz włoskich do potwierdzenia wyłącznej kompetencji państwa w zakresie uznawania prawnych relacji rodzicielskich – wyłącznie w przypadku więzi biologicznej lub legalnej adopcji – w celu ochrony dzieci. Wielka Izba uznała również, że sądy włoskie, stwierdzając w szczególności, iż dziecko nie poniesie poważnej lub nieodwracalnej szkody </w:t>
      </w:r>
      <w:r w:rsidRPr="007864F0">
        <w:rPr>
          <w:color w:val="0071BB"/>
          <w:spacing w:val="40"/>
          <w:w w:val="120"/>
        </w:rPr>
        <w:t xml:space="preserve">w </w:t>
      </w:r>
      <w:r w:rsidRPr="007864F0">
        <w:rPr>
          <w:color w:val="0071BB"/>
          <w:w w:val="120"/>
        </w:rPr>
        <w:t>wyniku separacji, osiągnęły właściwą równowagę między różnymi interesami, pozostając w granicach przysługującego im marginesu swobody („marginesu oceny”).</w:t>
      </w:r>
    </w:p>
    <w:p w14:paraId="1B0CFD1C" w14:textId="77777777" w:rsidR="00967E99" w:rsidRPr="007864F0" w:rsidRDefault="00967E99">
      <w:pPr>
        <w:pStyle w:val="Tekstpodstawowy"/>
        <w:ind w:left="873" w:right="727"/>
      </w:pPr>
    </w:p>
    <w:p w14:paraId="17665CF6" w14:textId="77777777" w:rsidR="007331AC" w:rsidRPr="007864F0" w:rsidRDefault="007331AC">
      <w:pPr>
        <w:pStyle w:val="Nagwek2"/>
        <w:spacing w:before="95"/>
        <w:ind w:left="873"/>
        <w:rPr>
          <w:u w:val="none"/>
        </w:rPr>
      </w:pPr>
      <w:hyperlink r:id="rId23">
        <w:r w:rsidRPr="007864F0">
          <w:rPr>
            <w:color w:val="0071BB"/>
            <w:w w:val="140"/>
            <w:u w:color="0071BB"/>
          </w:rPr>
          <w:t>C i E przeciwko Francji (nr 1462/18 i</w:t>
        </w:r>
        <w:r w:rsidRPr="007864F0">
          <w:rPr>
            <w:color w:val="0071BB"/>
            <w:spacing w:val="-2"/>
            <w:w w:val="140"/>
            <w:u w:color="0071BB"/>
          </w:rPr>
          <w:t xml:space="preserve"> 17348/18)</w:t>
        </w:r>
      </w:hyperlink>
    </w:p>
    <w:p w14:paraId="4D08F619" w14:textId="77777777" w:rsidR="007331AC" w:rsidRPr="007864F0" w:rsidRDefault="00000000">
      <w:pPr>
        <w:spacing w:before="55"/>
        <w:ind w:left="874"/>
        <w:jc w:val="both"/>
        <w:rPr>
          <w:sz w:val="18"/>
        </w:rPr>
      </w:pPr>
      <w:r w:rsidRPr="007864F0">
        <w:rPr>
          <w:color w:val="808080"/>
          <w:w w:val="120"/>
          <w:sz w:val="18"/>
        </w:rPr>
        <w:t>19 listopada 2019</w:t>
      </w:r>
      <w:r w:rsidRPr="007864F0">
        <w:rPr>
          <w:color w:val="808080"/>
          <w:spacing w:val="17"/>
          <w:w w:val="120"/>
          <w:sz w:val="18"/>
        </w:rPr>
        <w:t xml:space="preserve"> r. </w:t>
      </w:r>
      <w:r w:rsidRPr="007864F0">
        <w:rPr>
          <w:color w:val="808080"/>
          <w:w w:val="120"/>
          <w:sz w:val="18"/>
        </w:rPr>
        <w:t xml:space="preserve">(decyzja Komitetu w sprawie </w:t>
      </w:r>
      <w:r w:rsidRPr="007864F0">
        <w:rPr>
          <w:color w:val="808080"/>
          <w:spacing w:val="-2"/>
          <w:w w:val="120"/>
          <w:sz w:val="18"/>
        </w:rPr>
        <w:t>dopuszczalności)</w:t>
      </w:r>
    </w:p>
    <w:p w14:paraId="36A14302" w14:textId="77777777" w:rsidR="009D2438" w:rsidRDefault="00000000" w:rsidP="009D2438">
      <w:pPr>
        <w:pStyle w:val="Tekstpodstawowy"/>
        <w:spacing w:before="2"/>
        <w:ind w:left="851" w:right="730"/>
        <w:rPr>
          <w:w w:val="120"/>
        </w:rPr>
      </w:pPr>
      <w:r w:rsidRPr="007864F0">
        <w:rPr>
          <w:w w:val="120"/>
        </w:rPr>
        <w:t xml:space="preserve">Sprawa dotyczyła odmowy przez władze francuskie wpisania do francuskiego rejestru urodzeń, małżeństw i zgonów pełnych danych z aktów urodzenia dzieci urodzonych za granicą w wyniku umowy </w:t>
      </w:r>
      <w:r w:rsidR="00FD60C5" w:rsidRPr="007864F0">
        <w:rPr>
          <w:w w:val="120"/>
        </w:rPr>
        <w:t>przeprowadzenia procedury macie</w:t>
      </w:r>
      <w:r w:rsidR="006F61B1" w:rsidRPr="007864F0">
        <w:rPr>
          <w:w w:val="120"/>
        </w:rPr>
        <w:t>rz</w:t>
      </w:r>
      <w:r w:rsidR="00FD60C5" w:rsidRPr="007864F0">
        <w:rPr>
          <w:w w:val="120"/>
        </w:rPr>
        <w:t>yństwa zastępczego</w:t>
      </w:r>
      <w:r w:rsidR="00FD60C5" w:rsidRPr="007864F0" w:rsidDel="00FD60C5">
        <w:rPr>
          <w:w w:val="120"/>
        </w:rPr>
        <w:t xml:space="preserve"> </w:t>
      </w:r>
      <w:r w:rsidRPr="007864F0">
        <w:rPr>
          <w:w w:val="120"/>
        </w:rPr>
        <w:t xml:space="preserve">i poczętych przy użyciu gamet </w:t>
      </w:r>
      <w:r w:rsidR="00912EDA" w:rsidRPr="007864F0">
        <w:rPr>
          <w:w w:val="120"/>
        </w:rPr>
        <w:t xml:space="preserve">docelowego </w:t>
      </w:r>
      <w:r w:rsidRPr="007864F0">
        <w:rPr>
          <w:w w:val="120"/>
        </w:rPr>
        <w:t xml:space="preserve">ojca i dawcy będącego osobą trzecią, w zakresie, w jakim akty urodzenia wskazywały </w:t>
      </w:r>
      <w:r w:rsidR="00912EDA" w:rsidRPr="007864F0">
        <w:rPr>
          <w:w w:val="120"/>
        </w:rPr>
        <w:t xml:space="preserve">docelową </w:t>
      </w:r>
      <w:r w:rsidRPr="007864F0">
        <w:rPr>
          <w:w w:val="120"/>
        </w:rPr>
        <w:t>matkę jako matkę prawną.</w:t>
      </w:r>
      <w:r w:rsidR="009D2438">
        <w:rPr>
          <w:w w:val="120"/>
        </w:rPr>
        <w:t xml:space="preserve"> </w:t>
      </w:r>
    </w:p>
    <w:p w14:paraId="6BD607C7" w14:textId="1797D3B3" w:rsidR="007331AC" w:rsidRPr="007864F0" w:rsidRDefault="009D2438" w:rsidP="009D2438">
      <w:pPr>
        <w:pStyle w:val="Tekstpodstawowy"/>
        <w:spacing w:before="2"/>
        <w:ind w:left="851" w:right="730"/>
      </w:pPr>
      <w:r w:rsidRPr="009D2438">
        <w:rPr>
          <w:color w:val="0071BB"/>
          <w:w w:val="120"/>
        </w:rPr>
        <w:t>Trybunał uznał obie skargi za niedopuszczalne jako oczywiście bezzasadne. Uznał w szczególności, że odmowa władz francuskich nie była nieproporcjonalna, ponieważ prawo krajowe przewidywało możliwość uznania relacji rodzicielskiej między dziećmi skarżących a ich docelową matką poprzez adopcję dziecka drugiego małżonka. Trybunał zauważył również, że średni czas oczekiwania na decyzję wynosił jedynie 4.1 miesiąca w przypadku adopcji pełnej i 4.7 miesiąca w przypadku adopcji zwykłej</w:t>
      </w:r>
      <w:r w:rsidRPr="009D2438">
        <w:rPr>
          <w:w w:val="120"/>
        </w:rPr>
        <w:t>.</w:t>
      </w:r>
    </w:p>
    <w:p w14:paraId="07CDC9F3" w14:textId="77777777" w:rsidR="007331AC" w:rsidRDefault="007331AC" w:rsidP="009D2438">
      <w:pPr>
        <w:pStyle w:val="Tekstpodstawowy"/>
        <w:ind w:left="851"/>
      </w:pPr>
    </w:p>
    <w:p w14:paraId="2FF466C6" w14:textId="77777777" w:rsidR="00967E99" w:rsidRPr="007864F0" w:rsidRDefault="00967E99">
      <w:pPr>
        <w:pStyle w:val="Tekstpodstawowy"/>
        <w:spacing w:before="240"/>
        <w:ind w:left="873" w:right="728"/>
      </w:pPr>
    </w:p>
    <w:p w14:paraId="14DCCBB5" w14:textId="77777777" w:rsidR="007331AC" w:rsidRPr="007864F0" w:rsidRDefault="007331AC">
      <w:pPr>
        <w:spacing w:before="113"/>
        <w:ind w:left="873"/>
        <w:jc w:val="both"/>
        <w:rPr>
          <w:b/>
          <w:sz w:val="20"/>
        </w:rPr>
      </w:pPr>
      <w:hyperlink r:id="rId24">
        <w:r w:rsidRPr="007864F0">
          <w:rPr>
            <w:b/>
            <w:color w:val="0071BB"/>
            <w:w w:val="145"/>
            <w:sz w:val="20"/>
            <w:u w:val="single" w:color="0071BB"/>
          </w:rPr>
          <w:t>D przeciwko Francji (nr</w:t>
        </w:r>
        <w:r w:rsidRPr="007864F0">
          <w:rPr>
            <w:b/>
            <w:color w:val="0071BB"/>
            <w:spacing w:val="-2"/>
            <w:w w:val="145"/>
            <w:sz w:val="20"/>
            <w:u w:val="single" w:color="0071BB"/>
          </w:rPr>
          <w:t xml:space="preserve"> 11288/18)</w:t>
        </w:r>
      </w:hyperlink>
    </w:p>
    <w:p w14:paraId="757F8D48" w14:textId="77777777" w:rsidR="007331AC" w:rsidRPr="007864F0" w:rsidRDefault="00000000">
      <w:pPr>
        <w:spacing w:before="58"/>
        <w:ind w:left="874"/>
        <w:jc w:val="both"/>
        <w:rPr>
          <w:sz w:val="18"/>
        </w:rPr>
      </w:pPr>
      <w:r w:rsidRPr="007864F0">
        <w:rPr>
          <w:color w:val="808080"/>
          <w:w w:val="125"/>
          <w:sz w:val="18"/>
        </w:rPr>
        <w:t>16 lipca</w:t>
      </w:r>
      <w:r w:rsidRPr="007864F0">
        <w:rPr>
          <w:color w:val="808080"/>
          <w:spacing w:val="-4"/>
          <w:w w:val="125"/>
          <w:sz w:val="18"/>
        </w:rPr>
        <w:t xml:space="preserve"> 2020 r.</w:t>
      </w:r>
    </w:p>
    <w:p w14:paraId="395BFBA4" w14:textId="47CF7705" w:rsidR="007331AC" w:rsidRPr="007864F0" w:rsidRDefault="00000000">
      <w:pPr>
        <w:pStyle w:val="Tekstpodstawowy"/>
        <w:spacing w:before="1"/>
        <w:ind w:left="873" w:right="728"/>
      </w:pPr>
      <w:r w:rsidRPr="007864F0">
        <w:rPr>
          <w:w w:val="120"/>
        </w:rPr>
        <w:t>Sprawa dotyczyła odmowy wpisania do francuskiego rejestru urodzeń, małżeństw i zgonów danych zawartych w akcie urodzenia dziecka urodzonego za granicą w wyniku umowy</w:t>
      </w:r>
      <w:r w:rsidR="003735D6" w:rsidRPr="007864F0">
        <w:rPr>
          <w:w w:val="120"/>
        </w:rPr>
        <w:t xml:space="preserve"> </w:t>
      </w:r>
      <w:r w:rsidR="000A47D4" w:rsidRPr="007864F0">
        <w:rPr>
          <w:w w:val="120"/>
        </w:rPr>
        <w:t>przeprowadzenia procedury macie</w:t>
      </w:r>
      <w:r w:rsidR="003735D6" w:rsidRPr="007864F0">
        <w:rPr>
          <w:w w:val="120"/>
        </w:rPr>
        <w:t>rz</w:t>
      </w:r>
      <w:r w:rsidR="000A47D4" w:rsidRPr="007864F0">
        <w:rPr>
          <w:w w:val="120"/>
        </w:rPr>
        <w:t>yństwa zastępczego</w:t>
      </w:r>
      <w:r w:rsidRPr="007864F0">
        <w:rPr>
          <w:w w:val="120"/>
        </w:rPr>
        <w:t xml:space="preserve">, </w:t>
      </w:r>
      <w:r w:rsidR="000A47D4" w:rsidRPr="007864F0">
        <w:rPr>
          <w:w w:val="120"/>
        </w:rPr>
        <w:t xml:space="preserve">w zakresie, w jakim </w:t>
      </w:r>
      <w:r w:rsidR="003735D6" w:rsidRPr="007864F0">
        <w:rPr>
          <w:w w:val="120"/>
        </w:rPr>
        <w:t xml:space="preserve">w </w:t>
      </w:r>
      <w:r w:rsidR="000A47D4" w:rsidRPr="007864F0">
        <w:rPr>
          <w:w w:val="120"/>
        </w:rPr>
        <w:t>ak</w:t>
      </w:r>
      <w:r w:rsidR="003735D6" w:rsidRPr="007864F0">
        <w:rPr>
          <w:w w:val="120"/>
        </w:rPr>
        <w:t>cie</w:t>
      </w:r>
      <w:r w:rsidR="000A47D4" w:rsidRPr="007864F0">
        <w:rPr>
          <w:w w:val="120"/>
        </w:rPr>
        <w:t xml:space="preserve"> </w:t>
      </w:r>
      <w:r w:rsidR="003735D6" w:rsidRPr="007864F0">
        <w:rPr>
          <w:w w:val="120"/>
        </w:rPr>
        <w:t>tym</w:t>
      </w:r>
      <w:r w:rsidR="00163423" w:rsidRPr="007864F0">
        <w:rPr>
          <w:w w:val="120"/>
        </w:rPr>
        <w:t xml:space="preserve"> jako matkę</w:t>
      </w:r>
      <w:r w:rsidR="003735D6" w:rsidRPr="007864F0">
        <w:rPr>
          <w:w w:val="120"/>
        </w:rPr>
        <w:t xml:space="preserve"> </w:t>
      </w:r>
      <w:r w:rsidRPr="007864F0">
        <w:rPr>
          <w:w w:val="120"/>
        </w:rPr>
        <w:t xml:space="preserve">wskazano </w:t>
      </w:r>
      <w:r w:rsidR="003735D6" w:rsidRPr="007864F0">
        <w:rPr>
          <w:w w:val="120"/>
        </w:rPr>
        <w:t xml:space="preserve">docelową </w:t>
      </w:r>
      <w:r w:rsidRPr="007864F0">
        <w:rPr>
          <w:w w:val="120"/>
        </w:rPr>
        <w:t xml:space="preserve">matkę, która była również matką genetyczną dziecka. Dziecko, trzeci </w:t>
      </w:r>
      <w:r w:rsidR="00694AF9" w:rsidRPr="007864F0">
        <w:rPr>
          <w:w w:val="120"/>
        </w:rPr>
        <w:t xml:space="preserve">skarżący </w:t>
      </w:r>
      <w:r w:rsidRPr="007864F0">
        <w:rPr>
          <w:w w:val="120"/>
        </w:rPr>
        <w:t xml:space="preserve">w sprawie, urodziło się na Ukrainie w 2012 r. W jego akcie urodzenia, wydanym w </w:t>
      </w:r>
      <w:r w:rsidR="007864F0" w:rsidRPr="007864F0">
        <w:rPr>
          <w:w w:val="120"/>
        </w:rPr>
        <w:t>Kijowie</w:t>
      </w:r>
      <w:r w:rsidRPr="007864F0">
        <w:rPr>
          <w:w w:val="120"/>
        </w:rPr>
        <w:t xml:space="preserve"> jako matkę wskazano pierwsz</w:t>
      </w:r>
      <w:r w:rsidR="00694AF9" w:rsidRPr="007864F0">
        <w:rPr>
          <w:w w:val="120"/>
        </w:rPr>
        <w:t>ą skarżącą</w:t>
      </w:r>
      <w:r w:rsidRPr="007864F0">
        <w:rPr>
          <w:w w:val="120"/>
        </w:rPr>
        <w:t xml:space="preserve">, a jako ojca – drugiego </w:t>
      </w:r>
      <w:r w:rsidR="00694AF9" w:rsidRPr="007864F0">
        <w:rPr>
          <w:w w:val="120"/>
        </w:rPr>
        <w:t>skarżącego</w:t>
      </w:r>
      <w:r w:rsidRPr="007864F0">
        <w:rPr>
          <w:w w:val="120"/>
        </w:rPr>
        <w:t>, nie wymieniając kobiety, która urodziła dziecko. Dwaj pierwsi</w:t>
      </w:r>
      <w:r w:rsidR="003735D6" w:rsidRPr="007864F0">
        <w:rPr>
          <w:w w:val="120"/>
        </w:rPr>
        <w:t xml:space="preserve"> </w:t>
      </w:r>
      <w:r w:rsidR="00694AF9" w:rsidRPr="007864F0">
        <w:rPr>
          <w:w w:val="120"/>
        </w:rPr>
        <w:t>skarżący</w:t>
      </w:r>
      <w:r w:rsidRPr="007864F0">
        <w:rPr>
          <w:w w:val="120"/>
        </w:rPr>
        <w:t xml:space="preserve">, mąż i żona, oraz dziecko skarżyli się na naruszenie prawa dziecka do poszanowania jego życia prywatnego oraz na dyskryminację ze względu na „pochodzenie” w </w:t>
      </w:r>
      <w:r w:rsidR="00694AF9" w:rsidRPr="007864F0">
        <w:rPr>
          <w:w w:val="120"/>
        </w:rPr>
        <w:t xml:space="preserve">zakresie </w:t>
      </w:r>
      <w:r w:rsidRPr="007864F0">
        <w:rPr>
          <w:w w:val="120"/>
        </w:rPr>
        <w:t>korzystani</w:t>
      </w:r>
      <w:r w:rsidR="00694AF9" w:rsidRPr="007864F0">
        <w:rPr>
          <w:w w:val="120"/>
        </w:rPr>
        <w:t>a</w:t>
      </w:r>
      <w:r w:rsidRPr="007864F0">
        <w:rPr>
          <w:w w:val="120"/>
        </w:rPr>
        <w:t xml:space="preserve"> z tego prawa.</w:t>
      </w:r>
    </w:p>
    <w:p w14:paraId="18D19F6B" w14:textId="093BAB08" w:rsidR="007331AC" w:rsidRPr="007864F0" w:rsidRDefault="00000000">
      <w:pPr>
        <w:pStyle w:val="Tekstpodstawowy"/>
        <w:ind w:left="873" w:right="728"/>
        <w:rPr>
          <w:color w:val="0071BB"/>
          <w:w w:val="120"/>
        </w:rPr>
      </w:pPr>
      <w:r w:rsidRPr="007864F0">
        <w:rPr>
          <w:color w:val="0071BB"/>
          <w:w w:val="120"/>
        </w:rPr>
        <w:t xml:space="preserve">Trybunał uznał, że </w:t>
      </w:r>
      <w:r w:rsidRPr="007864F0">
        <w:rPr>
          <w:b/>
          <w:color w:val="0071BB"/>
          <w:w w:val="120"/>
        </w:rPr>
        <w:t xml:space="preserve">nie </w:t>
      </w:r>
      <w:r w:rsidRPr="007864F0">
        <w:rPr>
          <w:b/>
          <w:bCs/>
          <w:color w:val="0071BB"/>
          <w:w w:val="120"/>
        </w:rPr>
        <w:t>doszło</w:t>
      </w:r>
      <w:r w:rsidRPr="007864F0">
        <w:rPr>
          <w:color w:val="0071BB"/>
          <w:w w:val="120"/>
        </w:rPr>
        <w:t xml:space="preserve"> </w:t>
      </w:r>
      <w:r w:rsidRPr="007864F0">
        <w:rPr>
          <w:b/>
          <w:color w:val="0071BB"/>
          <w:w w:val="120"/>
        </w:rPr>
        <w:t xml:space="preserve">do naruszenia art. 8 </w:t>
      </w:r>
      <w:r w:rsidRPr="007864F0">
        <w:rPr>
          <w:color w:val="0071BB"/>
          <w:w w:val="120"/>
        </w:rPr>
        <w:t xml:space="preserve">(prawo do poszanowania życia rodzinnego) Konwencji, stwierdzając, że odmawiając wpisania danych z ukraińskiego aktu urodzenia trzeciego </w:t>
      </w:r>
      <w:r w:rsidR="00187DC9" w:rsidRPr="007864F0">
        <w:rPr>
          <w:color w:val="0071BB"/>
          <w:w w:val="120"/>
        </w:rPr>
        <w:t xml:space="preserve">skarżącego </w:t>
      </w:r>
      <w:r w:rsidRPr="007864F0">
        <w:rPr>
          <w:color w:val="0071BB"/>
          <w:w w:val="120"/>
        </w:rPr>
        <w:t xml:space="preserve">do francuskiego rejestru urodzeń w zakresie, w jakim wskazywał on pierwszą </w:t>
      </w:r>
      <w:r w:rsidR="00187DC9" w:rsidRPr="007864F0">
        <w:rPr>
          <w:color w:val="0071BB"/>
          <w:w w:val="120"/>
        </w:rPr>
        <w:t xml:space="preserve">skarżącą </w:t>
      </w:r>
      <w:r w:rsidRPr="007864F0">
        <w:rPr>
          <w:color w:val="0071BB"/>
          <w:w w:val="120"/>
        </w:rPr>
        <w:t xml:space="preserve">jako matkę dziecka, Francja nie przekroczyła swobody oceny w </w:t>
      </w:r>
      <w:r w:rsidRPr="007864F0">
        <w:rPr>
          <w:color w:val="0071BB"/>
          <w:w w:val="120"/>
        </w:rPr>
        <w:lastRenderedPageBreak/>
        <w:t xml:space="preserve">okolicznościach niniejszej sprawy. Uznał również, że </w:t>
      </w:r>
      <w:r w:rsidRPr="007864F0">
        <w:rPr>
          <w:b/>
          <w:color w:val="0071BB"/>
          <w:w w:val="120"/>
        </w:rPr>
        <w:t>nie</w:t>
      </w:r>
      <w:r w:rsidRPr="007864F0">
        <w:rPr>
          <w:color w:val="0071BB"/>
          <w:w w:val="120"/>
        </w:rPr>
        <w:t xml:space="preserve"> </w:t>
      </w:r>
      <w:r w:rsidRPr="007864F0">
        <w:rPr>
          <w:b/>
          <w:bCs/>
          <w:color w:val="0071BB"/>
          <w:w w:val="120"/>
        </w:rPr>
        <w:t>doszło</w:t>
      </w:r>
      <w:r w:rsidRPr="007864F0">
        <w:rPr>
          <w:color w:val="0071BB"/>
          <w:w w:val="120"/>
        </w:rPr>
        <w:t xml:space="preserve"> </w:t>
      </w:r>
      <w:r w:rsidRPr="007864F0">
        <w:rPr>
          <w:b/>
          <w:color w:val="0071BB"/>
          <w:w w:val="120"/>
        </w:rPr>
        <w:t xml:space="preserve">do naruszenia art. 14 </w:t>
      </w:r>
      <w:r w:rsidRPr="007864F0">
        <w:rPr>
          <w:b/>
          <w:color w:val="0071BB"/>
          <w:spacing w:val="40"/>
          <w:w w:val="120"/>
        </w:rPr>
        <w:t>(</w:t>
      </w:r>
      <w:r w:rsidRPr="007864F0">
        <w:rPr>
          <w:color w:val="0071BB"/>
          <w:w w:val="120"/>
        </w:rPr>
        <w:t xml:space="preserve">zakaz dyskryminacji) Konwencji </w:t>
      </w:r>
      <w:r w:rsidRPr="007864F0">
        <w:rPr>
          <w:b/>
          <w:color w:val="0071BB"/>
          <w:w w:val="120"/>
        </w:rPr>
        <w:t>w związku z art</w:t>
      </w:r>
      <w:r w:rsidRPr="007864F0">
        <w:rPr>
          <w:b/>
          <w:color w:val="0071BB"/>
          <w:spacing w:val="40"/>
          <w:w w:val="120"/>
        </w:rPr>
        <w:t>. 8</w:t>
      </w:r>
      <w:r w:rsidRPr="007864F0">
        <w:rPr>
          <w:b/>
          <w:color w:val="0071BB"/>
          <w:w w:val="120"/>
        </w:rPr>
        <w:t xml:space="preserve">, </w:t>
      </w:r>
      <w:r w:rsidRPr="007864F0">
        <w:rPr>
          <w:color w:val="0071BB"/>
          <w:w w:val="120"/>
        </w:rPr>
        <w:t xml:space="preserve">uznając, że różnica w traktowaniu, </w:t>
      </w:r>
      <w:r w:rsidR="00D80FBB" w:rsidRPr="007864F0">
        <w:rPr>
          <w:color w:val="0071BB"/>
          <w:w w:val="120"/>
        </w:rPr>
        <w:t>którą zarzucali skarżący</w:t>
      </w:r>
      <w:r w:rsidR="00187DC9" w:rsidRPr="007864F0">
        <w:rPr>
          <w:color w:val="0071BB"/>
          <w:w w:val="120"/>
        </w:rPr>
        <w:t xml:space="preserve">, </w:t>
      </w:r>
      <w:r w:rsidRPr="007864F0">
        <w:rPr>
          <w:color w:val="0071BB"/>
          <w:w w:val="120"/>
        </w:rPr>
        <w:t xml:space="preserve">w odniesieniu do </w:t>
      </w:r>
      <w:r w:rsidR="007864F0" w:rsidRPr="007864F0">
        <w:rPr>
          <w:color w:val="0071BB"/>
          <w:w w:val="120"/>
        </w:rPr>
        <w:t>sposobu uznania</w:t>
      </w:r>
      <w:r w:rsidRPr="007864F0">
        <w:rPr>
          <w:color w:val="0071BB"/>
          <w:w w:val="120"/>
        </w:rPr>
        <w:t xml:space="preserve"> stosunku prawnego między takimi dziećmi a ich genetyczną matką, miała obiektywn</w:t>
      </w:r>
      <w:r w:rsidR="00D97D88" w:rsidRPr="007864F0">
        <w:rPr>
          <w:color w:val="0071BB"/>
          <w:w w:val="120"/>
        </w:rPr>
        <w:t>ą</w:t>
      </w:r>
      <w:r w:rsidRPr="007864F0">
        <w:rPr>
          <w:color w:val="0071BB"/>
          <w:w w:val="120"/>
        </w:rPr>
        <w:t xml:space="preserve"> </w:t>
      </w:r>
      <w:r w:rsidR="00D80FBB" w:rsidRPr="007864F0">
        <w:rPr>
          <w:color w:val="0071BB"/>
          <w:w w:val="120"/>
        </w:rPr>
        <w:t>i</w:t>
      </w:r>
      <w:r w:rsidR="00163423" w:rsidRPr="007864F0">
        <w:rPr>
          <w:color w:val="0071BB"/>
          <w:w w:val="120"/>
        </w:rPr>
        <w:t xml:space="preserve"> </w:t>
      </w:r>
      <w:r w:rsidR="00AA361A" w:rsidRPr="007864F0">
        <w:rPr>
          <w:color w:val="0071BB"/>
          <w:w w:val="120"/>
        </w:rPr>
        <w:t>należycie uzasadnion</w:t>
      </w:r>
      <w:r w:rsidR="00D97D88" w:rsidRPr="007864F0">
        <w:rPr>
          <w:color w:val="0071BB"/>
          <w:w w:val="120"/>
        </w:rPr>
        <w:t>ą podstawę</w:t>
      </w:r>
      <w:r w:rsidRPr="007864F0">
        <w:rPr>
          <w:color w:val="0071BB"/>
          <w:w w:val="120"/>
        </w:rPr>
        <w:t xml:space="preserve">. W swoim wyroku Trybunał zwrócił w szczególności uwagę, że wcześniej </w:t>
      </w:r>
      <w:r w:rsidR="00AA361A" w:rsidRPr="007864F0">
        <w:rPr>
          <w:color w:val="0071BB"/>
          <w:w w:val="120"/>
        </w:rPr>
        <w:t>rozstrzygał kwestię</w:t>
      </w:r>
      <w:r w:rsidRPr="007864F0">
        <w:rPr>
          <w:color w:val="0071BB"/>
          <w:w w:val="120"/>
        </w:rPr>
        <w:t xml:space="preserve"> prawne</w:t>
      </w:r>
      <w:r w:rsidR="00BE1CD1" w:rsidRPr="007864F0">
        <w:rPr>
          <w:color w:val="0071BB"/>
          <w:w w:val="120"/>
        </w:rPr>
        <w:t>j</w:t>
      </w:r>
      <w:r w:rsidRPr="007864F0">
        <w:rPr>
          <w:color w:val="0071BB"/>
          <w:w w:val="120"/>
        </w:rPr>
        <w:t xml:space="preserve"> </w:t>
      </w:r>
      <w:r w:rsidR="00BE1CD1" w:rsidRPr="007864F0">
        <w:rPr>
          <w:color w:val="0071BB"/>
          <w:w w:val="120"/>
        </w:rPr>
        <w:t xml:space="preserve">relacji </w:t>
      </w:r>
      <w:r w:rsidRPr="007864F0">
        <w:rPr>
          <w:color w:val="0071BB"/>
          <w:w w:val="120"/>
        </w:rPr>
        <w:t>rodzicielskie</w:t>
      </w:r>
      <w:r w:rsidR="00BE1CD1" w:rsidRPr="007864F0">
        <w:rPr>
          <w:color w:val="0071BB"/>
          <w:w w:val="120"/>
        </w:rPr>
        <w:t>j</w:t>
      </w:r>
      <w:r w:rsidRPr="007864F0">
        <w:rPr>
          <w:color w:val="0071BB"/>
          <w:w w:val="120"/>
        </w:rPr>
        <w:t xml:space="preserve"> między dzieckiem a jego </w:t>
      </w:r>
      <w:r w:rsidR="00D97D88" w:rsidRPr="007864F0">
        <w:rPr>
          <w:color w:val="0071BB"/>
          <w:w w:val="120"/>
        </w:rPr>
        <w:t xml:space="preserve">docelowym </w:t>
      </w:r>
      <w:r w:rsidRPr="007864F0">
        <w:rPr>
          <w:color w:val="0071BB"/>
          <w:w w:val="120"/>
        </w:rPr>
        <w:t xml:space="preserve">ojcem, który był ojcem biologicznym, w wyrokach w sprawach </w:t>
      </w:r>
      <w:proofErr w:type="spellStart"/>
      <w:r w:rsidRPr="007864F0">
        <w:rPr>
          <w:i/>
          <w:color w:val="0071BB"/>
          <w:w w:val="120"/>
        </w:rPr>
        <w:t>Mennesson</w:t>
      </w:r>
      <w:proofErr w:type="spellEnd"/>
      <w:r w:rsidRPr="007864F0">
        <w:rPr>
          <w:i/>
          <w:color w:val="0071BB"/>
          <w:w w:val="120"/>
        </w:rPr>
        <w:t xml:space="preserve"> </w:t>
      </w:r>
      <w:r w:rsidRPr="007864F0">
        <w:rPr>
          <w:color w:val="0071BB"/>
          <w:w w:val="120"/>
        </w:rPr>
        <w:t xml:space="preserve">i </w:t>
      </w:r>
      <w:proofErr w:type="spellStart"/>
      <w:r w:rsidRPr="007864F0">
        <w:rPr>
          <w:i/>
          <w:color w:val="0071BB"/>
          <w:w w:val="120"/>
        </w:rPr>
        <w:t>Labassee</w:t>
      </w:r>
      <w:proofErr w:type="spellEnd"/>
      <w:r w:rsidRPr="007864F0">
        <w:rPr>
          <w:i/>
          <w:color w:val="0071BB"/>
          <w:w w:val="120"/>
        </w:rPr>
        <w:t xml:space="preserve"> </w:t>
      </w:r>
      <w:r w:rsidRPr="007864F0">
        <w:rPr>
          <w:i/>
          <w:color w:val="0071BB"/>
          <w:spacing w:val="40"/>
          <w:w w:val="120"/>
        </w:rPr>
        <w:t>(</w:t>
      </w:r>
      <w:r w:rsidRPr="007864F0">
        <w:rPr>
          <w:color w:val="0071BB"/>
          <w:w w:val="120"/>
        </w:rPr>
        <w:t xml:space="preserve">zob. powyżej). Zgodnie z jego orzecznictwem istnienie więzi genetycznej nie oznaczało, że prawo dziecka do poszanowania jego życia prywatnego wymagało ustalenia stosunku prawnego z </w:t>
      </w:r>
      <w:r w:rsidR="00E1200C" w:rsidRPr="007864F0">
        <w:rPr>
          <w:color w:val="0071BB"/>
          <w:w w:val="120"/>
        </w:rPr>
        <w:t xml:space="preserve">docelowym </w:t>
      </w:r>
      <w:r w:rsidRPr="007864F0">
        <w:rPr>
          <w:color w:val="0071BB"/>
          <w:w w:val="120"/>
        </w:rPr>
        <w:t>ojcem w szczególności poprzez wpisanie szczegół</w:t>
      </w:r>
      <w:r w:rsidR="00AA361A" w:rsidRPr="007864F0">
        <w:rPr>
          <w:color w:val="0071BB"/>
          <w:w w:val="120"/>
        </w:rPr>
        <w:t>owych danych z</w:t>
      </w:r>
      <w:r w:rsidRPr="007864F0">
        <w:rPr>
          <w:color w:val="0071BB"/>
          <w:w w:val="120"/>
        </w:rPr>
        <w:t xml:space="preserve"> zagranicznego aktu urodzenia. W okolicznościach niniejszej sprawy Trybunał nie widział powodu, aby podjąć inną decyzję w sprawie uznania</w:t>
      </w:r>
      <w:r w:rsidR="00AA361A" w:rsidRPr="007864F0">
        <w:rPr>
          <w:color w:val="0071BB"/>
          <w:w w:val="120"/>
        </w:rPr>
        <w:t xml:space="preserve"> stosunku prawnego</w:t>
      </w:r>
      <w:r w:rsidRPr="007864F0">
        <w:rPr>
          <w:color w:val="0071BB"/>
          <w:w w:val="120"/>
        </w:rPr>
        <w:t xml:space="preserve"> z zamierzoną matką, która była genetyczną matką dziecka. Trybunał zwrócił również uwagę na swoje ustalenia zawarte w opinii doradczej nr P16-2018-001 </w:t>
      </w:r>
      <w:r w:rsidRPr="007864F0">
        <w:rPr>
          <w:color w:val="0071BB"/>
          <w:spacing w:val="40"/>
          <w:w w:val="120"/>
        </w:rPr>
        <w:t>(</w:t>
      </w:r>
      <w:r w:rsidRPr="007864F0">
        <w:rPr>
          <w:color w:val="0071BB"/>
          <w:w w:val="120"/>
        </w:rPr>
        <w:t xml:space="preserve">zob. poniżej), zgodnie z którymi adopcja wywiera podobne skutki jak rejestracja zagranicznych danych </w:t>
      </w:r>
      <w:r w:rsidR="00F926CE" w:rsidRPr="007864F0">
        <w:rPr>
          <w:color w:val="0071BB"/>
          <w:w w:val="120"/>
        </w:rPr>
        <w:t xml:space="preserve">dotyczących </w:t>
      </w:r>
      <w:r w:rsidRPr="007864F0">
        <w:rPr>
          <w:color w:val="0071BB"/>
          <w:w w:val="120"/>
        </w:rPr>
        <w:t>urodzenia</w:t>
      </w:r>
      <w:r w:rsidR="00F926CE" w:rsidRPr="007864F0">
        <w:rPr>
          <w:color w:val="0071BB"/>
          <w:w w:val="120"/>
        </w:rPr>
        <w:t xml:space="preserve"> w zakresie uznania stosunku prawnego między dzieckiem a </w:t>
      </w:r>
      <w:r w:rsidR="001C226B" w:rsidRPr="007864F0">
        <w:rPr>
          <w:color w:val="0071BB"/>
          <w:w w:val="120"/>
        </w:rPr>
        <w:t xml:space="preserve">docelową </w:t>
      </w:r>
      <w:r w:rsidR="00F926CE" w:rsidRPr="007864F0">
        <w:rPr>
          <w:color w:val="0071BB"/>
          <w:w w:val="120"/>
        </w:rPr>
        <w:t>matką.</w:t>
      </w:r>
    </w:p>
    <w:p w14:paraId="67E4FFCC" w14:textId="77777777" w:rsidR="00967E99" w:rsidRPr="007864F0" w:rsidRDefault="00967E99">
      <w:pPr>
        <w:pStyle w:val="Tekstpodstawowy"/>
        <w:ind w:left="873" w:right="728"/>
      </w:pPr>
    </w:p>
    <w:p w14:paraId="3CDD815F" w14:textId="77777777" w:rsidR="007331AC" w:rsidRPr="007864F0" w:rsidRDefault="007331AC">
      <w:pPr>
        <w:pStyle w:val="Nagwek2"/>
        <w:spacing w:before="88"/>
        <w:rPr>
          <w:u w:val="none"/>
        </w:rPr>
      </w:pPr>
      <w:hyperlink r:id="rId25">
        <w:proofErr w:type="spellStart"/>
        <w:r w:rsidRPr="007864F0">
          <w:rPr>
            <w:color w:val="0071BB"/>
            <w:w w:val="135"/>
            <w:u w:color="0071BB"/>
          </w:rPr>
          <w:t>Valdís</w:t>
        </w:r>
        <w:proofErr w:type="spellEnd"/>
        <w:r w:rsidRPr="007864F0">
          <w:rPr>
            <w:color w:val="0071BB"/>
            <w:w w:val="135"/>
            <w:u w:color="0071BB"/>
          </w:rPr>
          <w:t xml:space="preserve"> </w:t>
        </w:r>
        <w:proofErr w:type="spellStart"/>
        <w:r w:rsidRPr="007864F0">
          <w:rPr>
            <w:color w:val="0071BB"/>
            <w:w w:val="135"/>
            <w:u w:color="0071BB"/>
          </w:rPr>
          <w:t>Fjölnisdóttir</w:t>
        </w:r>
        <w:proofErr w:type="spellEnd"/>
        <w:r w:rsidRPr="007864F0">
          <w:rPr>
            <w:color w:val="0071BB"/>
            <w:w w:val="135"/>
            <w:u w:color="0071BB"/>
          </w:rPr>
          <w:t xml:space="preserve"> i inni przeciwko </w:t>
        </w:r>
        <w:r w:rsidRPr="007864F0">
          <w:rPr>
            <w:color w:val="0071BB"/>
            <w:spacing w:val="-2"/>
            <w:w w:val="135"/>
            <w:u w:color="0071BB"/>
          </w:rPr>
          <w:t>Islandii</w:t>
        </w:r>
      </w:hyperlink>
    </w:p>
    <w:p w14:paraId="18B8E784" w14:textId="77777777" w:rsidR="007331AC" w:rsidRPr="007864F0" w:rsidRDefault="00000000">
      <w:pPr>
        <w:spacing w:before="55"/>
        <w:ind w:left="874"/>
        <w:jc w:val="both"/>
        <w:rPr>
          <w:sz w:val="18"/>
        </w:rPr>
      </w:pPr>
      <w:r w:rsidRPr="007864F0">
        <w:rPr>
          <w:color w:val="808080"/>
          <w:w w:val="125"/>
          <w:sz w:val="18"/>
        </w:rPr>
        <w:t>18 maja</w:t>
      </w:r>
      <w:r w:rsidRPr="007864F0">
        <w:rPr>
          <w:color w:val="808080"/>
          <w:spacing w:val="-4"/>
          <w:w w:val="125"/>
          <w:sz w:val="18"/>
        </w:rPr>
        <w:t xml:space="preserve"> 2021 r.</w:t>
      </w:r>
    </w:p>
    <w:p w14:paraId="089669CE" w14:textId="20339C9A" w:rsidR="007331AC" w:rsidRPr="007864F0" w:rsidRDefault="00000000">
      <w:pPr>
        <w:pStyle w:val="Tekstpodstawowy"/>
        <w:spacing w:before="3"/>
        <w:ind w:left="873" w:right="728"/>
      </w:pPr>
      <w:r w:rsidRPr="007864F0">
        <w:rPr>
          <w:w w:val="120"/>
        </w:rPr>
        <w:t xml:space="preserve">Sprawa dotyczyła nieuznania więzi rodzicielskiej między dwoma pierwszymi skarżącymi a trzecim skarżącym, który urodził się jako ich dziecko </w:t>
      </w:r>
      <w:r w:rsidR="00F926CE" w:rsidRPr="007864F0">
        <w:rPr>
          <w:w w:val="120"/>
        </w:rPr>
        <w:t>w wyniku przeprowadzenia procedury macie</w:t>
      </w:r>
      <w:r w:rsidR="001C226B" w:rsidRPr="007864F0">
        <w:rPr>
          <w:w w:val="120"/>
        </w:rPr>
        <w:t>rz</w:t>
      </w:r>
      <w:r w:rsidR="00F926CE" w:rsidRPr="007864F0">
        <w:rPr>
          <w:w w:val="120"/>
        </w:rPr>
        <w:t>yństwa zastępczego</w:t>
      </w:r>
      <w:r w:rsidR="00F926CE" w:rsidRPr="007864F0" w:rsidDel="00F926CE">
        <w:rPr>
          <w:w w:val="120"/>
        </w:rPr>
        <w:t xml:space="preserve"> </w:t>
      </w:r>
      <w:r w:rsidRPr="007864F0">
        <w:rPr>
          <w:w w:val="120"/>
        </w:rPr>
        <w:t xml:space="preserve">w Stanach Zjednoczonych. Pierwszy i drugi skarżący byli </w:t>
      </w:r>
      <w:r w:rsidR="001C226B" w:rsidRPr="007864F0">
        <w:rPr>
          <w:w w:val="120"/>
        </w:rPr>
        <w:t xml:space="preserve">docelowymi </w:t>
      </w:r>
      <w:r w:rsidRPr="007864F0">
        <w:rPr>
          <w:w w:val="120"/>
        </w:rPr>
        <w:t xml:space="preserve">rodzicami trzeciego skarżącego, ale żaden z nich nie był z nim biologicznie spokrewniony. Nie zostali oni uznani za rodziców dziecka w Islandii, gdzie </w:t>
      </w:r>
      <w:r w:rsidR="00F926CE" w:rsidRPr="007864F0">
        <w:rPr>
          <w:w w:val="120"/>
        </w:rPr>
        <w:t>procedura macie</w:t>
      </w:r>
      <w:r w:rsidR="001C226B" w:rsidRPr="007864F0">
        <w:rPr>
          <w:w w:val="120"/>
        </w:rPr>
        <w:t>rz</w:t>
      </w:r>
      <w:r w:rsidR="00F926CE" w:rsidRPr="007864F0">
        <w:rPr>
          <w:w w:val="120"/>
        </w:rPr>
        <w:t xml:space="preserve">yństwa zastępczego </w:t>
      </w:r>
      <w:r w:rsidRPr="007864F0">
        <w:rPr>
          <w:w w:val="120"/>
        </w:rPr>
        <w:t xml:space="preserve">jest nielegalna. </w:t>
      </w:r>
      <w:r w:rsidR="00F926CE" w:rsidRPr="007864F0">
        <w:rPr>
          <w:w w:val="120"/>
        </w:rPr>
        <w:t xml:space="preserve">Skarżący twierdzili, </w:t>
      </w:r>
      <w:r w:rsidRPr="007864F0">
        <w:rPr>
          <w:w w:val="120"/>
        </w:rPr>
        <w:t xml:space="preserve">w szczególności, że odmowa rejestracji pierwszego i drugiego </w:t>
      </w:r>
      <w:r w:rsidR="00F926CE" w:rsidRPr="007864F0">
        <w:rPr>
          <w:w w:val="120"/>
        </w:rPr>
        <w:t xml:space="preserve">skarżącego </w:t>
      </w:r>
      <w:r w:rsidRPr="007864F0">
        <w:rPr>
          <w:w w:val="120"/>
        </w:rPr>
        <w:t xml:space="preserve">jako rodziców trzeciego </w:t>
      </w:r>
      <w:r w:rsidR="00F926CE" w:rsidRPr="007864F0">
        <w:rPr>
          <w:w w:val="120"/>
        </w:rPr>
        <w:t xml:space="preserve">skarżącego </w:t>
      </w:r>
      <w:r w:rsidRPr="007864F0">
        <w:rPr>
          <w:w w:val="120"/>
        </w:rPr>
        <w:t>przez władze stanowiła naruszenie ich praw.</w:t>
      </w:r>
    </w:p>
    <w:p w14:paraId="0CE9605D" w14:textId="77777777" w:rsidR="007331AC" w:rsidRDefault="00000000" w:rsidP="007864F0">
      <w:pPr>
        <w:pStyle w:val="Tekstpodstawowy"/>
        <w:ind w:left="873" w:right="730"/>
        <w:rPr>
          <w:color w:val="0071BB"/>
          <w:w w:val="120"/>
        </w:rPr>
      </w:pPr>
      <w:r w:rsidRPr="007864F0">
        <w:rPr>
          <w:color w:val="0071BB"/>
          <w:w w:val="120"/>
        </w:rPr>
        <w:t xml:space="preserve">Trybunał uznał, że </w:t>
      </w:r>
      <w:r w:rsidRPr="007864F0">
        <w:rPr>
          <w:b/>
          <w:color w:val="0071BB"/>
          <w:w w:val="120"/>
        </w:rPr>
        <w:t xml:space="preserve">nie </w:t>
      </w:r>
      <w:r w:rsidRPr="007864F0">
        <w:rPr>
          <w:b/>
          <w:bCs/>
          <w:color w:val="0071BB"/>
          <w:w w:val="120"/>
        </w:rPr>
        <w:t>doszło</w:t>
      </w:r>
      <w:r w:rsidRPr="007864F0">
        <w:rPr>
          <w:color w:val="0071BB"/>
          <w:w w:val="120"/>
        </w:rPr>
        <w:t xml:space="preserve"> </w:t>
      </w:r>
      <w:r w:rsidRPr="007864F0">
        <w:rPr>
          <w:b/>
          <w:color w:val="0071BB"/>
          <w:w w:val="120"/>
        </w:rPr>
        <w:t xml:space="preserve">do naruszenia art. 8 </w:t>
      </w:r>
      <w:r w:rsidRPr="007864F0">
        <w:rPr>
          <w:color w:val="0071BB"/>
          <w:w w:val="120"/>
        </w:rPr>
        <w:t>(prawo do poszanowania życia rodzinnego) Konwencji. Uznał w szczególności, że pomimo braku biologicznego powiązania między</w:t>
      </w:r>
      <w:r w:rsidR="00834BE3" w:rsidRPr="007864F0">
        <w:rPr>
          <w:color w:val="0071BB"/>
          <w:w w:val="120"/>
        </w:rPr>
        <w:t xml:space="preserve"> skarżącymi</w:t>
      </w:r>
      <w:r w:rsidRPr="007864F0">
        <w:rPr>
          <w:color w:val="0071BB"/>
          <w:w w:val="120"/>
        </w:rPr>
        <w:t>, w ich relacji istniało „życie rodzinne”. Trybunał</w:t>
      </w:r>
      <w:r w:rsidR="00834BE3" w:rsidRPr="007864F0">
        <w:rPr>
          <w:color w:val="0071BB"/>
          <w:w w:val="120"/>
        </w:rPr>
        <w:t xml:space="preserve"> uznał</w:t>
      </w:r>
      <w:r w:rsidR="00E200A7" w:rsidRPr="007864F0">
        <w:rPr>
          <w:color w:val="0071BB"/>
          <w:w w:val="120"/>
        </w:rPr>
        <w:t xml:space="preserve"> jednak</w:t>
      </w:r>
      <w:r w:rsidRPr="007864F0">
        <w:rPr>
          <w:color w:val="0071BB"/>
          <w:w w:val="120"/>
        </w:rPr>
        <w:t xml:space="preserve">, że decyzja o nieuznaniu dwóch pierwszych </w:t>
      </w:r>
      <w:r w:rsidR="00834BE3" w:rsidRPr="007864F0">
        <w:rPr>
          <w:color w:val="0071BB"/>
          <w:w w:val="120"/>
        </w:rPr>
        <w:t>skarżących</w:t>
      </w:r>
      <w:r w:rsidR="001C226B" w:rsidRPr="007864F0">
        <w:rPr>
          <w:color w:val="0071BB"/>
          <w:w w:val="120"/>
        </w:rPr>
        <w:t xml:space="preserve"> </w:t>
      </w:r>
      <w:r w:rsidRPr="007864F0">
        <w:rPr>
          <w:color w:val="0071BB"/>
          <w:w w:val="120"/>
        </w:rPr>
        <w:t>za rodziców dziecka miała wystarczające podstawy w prawie krajowym i biorąc pod uwa</w:t>
      </w:r>
      <w:r w:rsidR="007864F0">
        <w:rPr>
          <w:color w:val="0071BB"/>
          <w:w w:val="120"/>
        </w:rPr>
        <w:t xml:space="preserve">gę </w:t>
      </w:r>
      <w:r w:rsidR="007864F0" w:rsidRPr="007864F0">
        <w:rPr>
          <w:color w:val="0071BB"/>
          <w:w w:val="120"/>
        </w:rPr>
        <w:t xml:space="preserve">wysiłki władz mające na celu utrzymanie </w:t>
      </w:r>
      <w:proofErr w:type="gramStart"/>
      <w:r w:rsidR="007864F0" w:rsidRPr="007864F0">
        <w:rPr>
          <w:color w:val="0071BB"/>
          <w:w w:val="120"/>
        </w:rPr>
        <w:t>„</w:t>
      </w:r>
      <w:r w:rsidR="007864F0">
        <w:rPr>
          <w:color w:val="0071BB"/>
          <w:w w:val="120"/>
        </w:rPr>
        <w:t xml:space="preserve"> </w:t>
      </w:r>
      <w:r w:rsidR="007864F0" w:rsidRPr="007864F0">
        <w:rPr>
          <w:color w:val="0071BB"/>
          <w:w w:val="120"/>
        </w:rPr>
        <w:t>życia</w:t>
      </w:r>
      <w:proofErr w:type="gramEnd"/>
      <w:r w:rsidR="009D2438">
        <w:rPr>
          <w:color w:val="0071BB"/>
          <w:w w:val="120"/>
        </w:rPr>
        <w:t xml:space="preserve"> </w:t>
      </w:r>
      <w:r w:rsidR="009D2438" w:rsidRPr="009D2438">
        <w:rPr>
          <w:color w:val="0071BB"/>
          <w:w w:val="120"/>
        </w:rPr>
        <w:t>rodzinnego”, ostatecznie orzekł, że Islandia działała w niniejszej sprawie w ramach przysługującej jej swobody decyzyjnej.</w:t>
      </w:r>
    </w:p>
    <w:p w14:paraId="78124780" w14:textId="77777777" w:rsidR="009D2438" w:rsidRDefault="009D2438" w:rsidP="007864F0">
      <w:pPr>
        <w:pStyle w:val="Tekstpodstawowy"/>
        <w:ind w:left="873" w:right="730"/>
      </w:pPr>
    </w:p>
    <w:p w14:paraId="2207C402" w14:textId="77777777" w:rsidR="009D2438" w:rsidRPr="009D2438" w:rsidRDefault="009D2438" w:rsidP="009D2438">
      <w:pPr>
        <w:pStyle w:val="Tekstpodstawowy"/>
        <w:ind w:left="873" w:right="730"/>
        <w:rPr>
          <w:b/>
          <w:bCs/>
          <w:color w:val="0071BB"/>
          <w:w w:val="135"/>
          <w:u w:val="single" w:color="0071BB"/>
        </w:rPr>
      </w:pPr>
      <w:r w:rsidRPr="009D2438">
        <w:rPr>
          <w:b/>
          <w:bCs/>
          <w:color w:val="0071BB"/>
          <w:w w:val="135"/>
          <w:u w:val="single" w:color="0071BB"/>
        </w:rPr>
        <w:t>S.-H. przeciwko Polsce (nr 56846/15 i 56849/15)</w:t>
      </w:r>
    </w:p>
    <w:p w14:paraId="1EF7406B" w14:textId="77777777" w:rsidR="009D2438" w:rsidRPr="009D2438" w:rsidRDefault="009D2438" w:rsidP="009D2438">
      <w:pPr>
        <w:spacing w:before="55"/>
        <w:ind w:left="874"/>
        <w:jc w:val="both"/>
        <w:rPr>
          <w:color w:val="808080"/>
          <w:w w:val="125"/>
          <w:sz w:val="18"/>
        </w:rPr>
      </w:pPr>
      <w:r w:rsidRPr="009D2438">
        <w:rPr>
          <w:color w:val="808080"/>
          <w:w w:val="125"/>
          <w:sz w:val="18"/>
        </w:rPr>
        <w:t>16 listopada 2021 r. (decyzja w sprawie dopuszczalności)</w:t>
      </w:r>
    </w:p>
    <w:p w14:paraId="0E6F0B7C" w14:textId="77777777" w:rsidR="009D2438" w:rsidRPr="009D2438" w:rsidRDefault="009D2438" w:rsidP="009D2438">
      <w:pPr>
        <w:pStyle w:val="Tekstpodstawowy"/>
        <w:spacing w:before="3"/>
        <w:ind w:left="873" w:right="728"/>
        <w:rPr>
          <w:w w:val="120"/>
        </w:rPr>
      </w:pPr>
      <w:r w:rsidRPr="009D2438">
        <w:rPr>
          <w:w w:val="120"/>
        </w:rPr>
        <w:t>Rodzice skarżących– braci bliźniąt posiadających podwójne obywatelstwo izraelskie i amerykańskie, mieszkający w Izraelu – byli parą tej samej płci, która w 2010 r. doczekali się dzieci poczętych w ramach przeprowadzenia procedury macierzyństwa zastępczego. Sąd Najwyższy Kalifornii potwierdził, że skarżący są dziećmi swoich rodziców. Sprawa dotyczyła ich wniosku o nadanie obywatelstwa polskiego jedno z rodziców było obywatelem Polski). Skarżyli się oni w szczególności na odmowę uznania przez polskie władze ich związku z biologicznym ojcem, co, jak twierdzili, wynikało z faktu, że ich rodzice byli parą osób tej samej płci.</w:t>
      </w:r>
    </w:p>
    <w:p w14:paraId="11FCCC53" w14:textId="551859E1" w:rsidR="009D2438" w:rsidRPr="009D2438" w:rsidRDefault="009D2438" w:rsidP="009D2438">
      <w:pPr>
        <w:pStyle w:val="Tekstpodstawowy"/>
        <w:ind w:left="873" w:right="730"/>
        <w:rPr>
          <w:color w:val="0071BB"/>
          <w:w w:val="120"/>
        </w:rPr>
        <w:sectPr w:rsidR="009D2438" w:rsidRPr="009D2438">
          <w:pgSz w:w="11910" w:h="16840"/>
          <w:pgMar w:top="1480" w:right="708" w:bottom="680" w:left="566" w:header="730" w:footer="497" w:gutter="0"/>
          <w:cols w:space="708"/>
        </w:sectPr>
      </w:pPr>
      <w:r w:rsidRPr="009D2438">
        <w:rPr>
          <w:color w:val="0071BB"/>
          <w:w w:val="120"/>
        </w:rPr>
        <w:t>Trybunał uznał skargi za niedopuszczalne, stwierdzając, że nie ma podstaw faktycznych do uznania, iż w niniejszej sprawie doszło do naruszenia prawa do poszanowania życia prywatnego i rodzinnego. Trybunał przyznał wprawdzie, że w wyniku tych decyzji skarżący nie uzyskają obywatelstwa polskiego ani europejskiego, ale zaznaczył, że nadal będą oni mogli swobodnie przemieszczać się po Europie. Zdaniem Trybunału skarżący nie przedstawili żadnych twierdzeń dotyczących trudności, jakie ponieśli w wyniku tych decyzji ani przed Trybunałem, ani przed organami krajowymi. W szczególności więź rodzicielska w niniejszej sprawie, choć nie została uznana przez organy polskie, została uznana w państwie, w którym skarżący mieli miejsce zamieszkania. Uznanie prawne w Stanach Zjednoczonych oznaczało, że skarżący nie zostali pozostawieni w próżni prawnej zarówno w odniesieniu do ich obywatelstwa, jak i uznania prawnej relacji rodzicielskiej z ich biologicznym ojcem.</w:t>
      </w:r>
    </w:p>
    <w:p w14:paraId="574D097D" w14:textId="77777777" w:rsidR="00967E99" w:rsidRPr="007864F0" w:rsidRDefault="00967E99">
      <w:pPr>
        <w:pStyle w:val="Tekstpodstawowy"/>
        <w:spacing w:before="240"/>
        <w:ind w:right="731"/>
      </w:pPr>
    </w:p>
    <w:p w14:paraId="2C6FF152" w14:textId="77777777" w:rsidR="00967E99" w:rsidRPr="007864F0" w:rsidRDefault="00967E99">
      <w:pPr>
        <w:pStyle w:val="Tekstpodstawowy"/>
        <w:spacing w:line="237" w:lineRule="auto"/>
        <w:ind w:right="727"/>
      </w:pPr>
    </w:p>
    <w:p w14:paraId="245012B1" w14:textId="5084E71F" w:rsidR="00967E99" w:rsidRPr="007864F0" w:rsidRDefault="007331AC" w:rsidP="00967E99">
      <w:pPr>
        <w:pStyle w:val="Nagwek2"/>
        <w:spacing w:before="129"/>
      </w:pPr>
      <w:hyperlink r:id="rId26">
        <w:r w:rsidRPr="007864F0">
          <w:rPr>
            <w:color w:val="0071BB"/>
            <w:w w:val="140"/>
            <w:u w:color="0071BB"/>
          </w:rPr>
          <w:t>A.L. przeciwko Francji (nr</w:t>
        </w:r>
        <w:r w:rsidRPr="007864F0">
          <w:rPr>
            <w:color w:val="0071BB"/>
            <w:spacing w:val="-2"/>
            <w:w w:val="140"/>
            <w:u w:color="0071BB"/>
          </w:rPr>
          <w:t xml:space="preserve"> 13344/20)</w:t>
        </w:r>
      </w:hyperlink>
    </w:p>
    <w:p w14:paraId="313C99C8" w14:textId="77777777" w:rsidR="007331AC" w:rsidRPr="007864F0" w:rsidRDefault="00000000">
      <w:pPr>
        <w:spacing w:before="55"/>
        <w:ind w:left="874"/>
        <w:jc w:val="both"/>
        <w:rPr>
          <w:sz w:val="18"/>
        </w:rPr>
      </w:pPr>
      <w:r w:rsidRPr="007864F0">
        <w:rPr>
          <w:color w:val="808080"/>
          <w:w w:val="125"/>
          <w:sz w:val="18"/>
        </w:rPr>
        <w:t>7 kwietnia</w:t>
      </w:r>
      <w:r w:rsidRPr="007864F0">
        <w:rPr>
          <w:color w:val="808080"/>
          <w:spacing w:val="-4"/>
          <w:w w:val="125"/>
          <w:sz w:val="18"/>
        </w:rPr>
        <w:t xml:space="preserve"> 2022 r.</w:t>
      </w:r>
    </w:p>
    <w:p w14:paraId="7CE45D4D" w14:textId="4D1944E6" w:rsidR="007331AC" w:rsidRPr="007864F0" w:rsidRDefault="00000000">
      <w:pPr>
        <w:pStyle w:val="Tekstpodstawowy"/>
        <w:spacing w:before="1"/>
        <w:ind w:right="728"/>
      </w:pPr>
      <w:r w:rsidRPr="007864F0">
        <w:rPr>
          <w:w w:val="120"/>
        </w:rPr>
        <w:t xml:space="preserve">Sprawa dotyczyła zgodności z prawem do poszanowania życia prywatnego odmowy przez sądy krajowe prawnego ustalenia ojcostwa </w:t>
      </w:r>
      <w:r w:rsidR="00803058" w:rsidRPr="007864F0">
        <w:rPr>
          <w:w w:val="120"/>
        </w:rPr>
        <w:t>skarżącego</w:t>
      </w:r>
      <w:r w:rsidR="00C3590A" w:rsidRPr="007864F0">
        <w:rPr>
          <w:w w:val="120"/>
        </w:rPr>
        <w:t xml:space="preserve"> </w:t>
      </w:r>
      <w:r w:rsidRPr="007864F0">
        <w:rPr>
          <w:iCs/>
          <w:w w:val="120"/>
        </w:rPr>
        <w:t>wobec</w:t>
      </w:r>
      <w:r w:rsidRPr="007864F0">
        <w:rPr>
          <w:i/>
          <w:w w:val="120"/>
        </w:rPr>
        <w:t xml:space="preserve"> </w:t>
      </w:r>
      <w:r w:rsidRPr="007864F0">
        <w:rPr>
          <w:w w:val="120"/>
        </w:rPr>
        <w:t xml:space="preserve">jego biologicznego syna – który urodził się w ramach umowy </w:t>
      </w:r>
      <w:r w:rsidR="00803058" w:rsidRPr="007864F0">
        <w:rPr>
          <w:w w:val="120"/>
        </w:rPr>
        <w:t>przeprowadzenia procedury macie</w:t>
      </w:r>
      <w:r w:rsidR="00C3590A" w:rsidRPr="007864F0">
        <w:rPr>
          <w:w w:val="120"/>
        </w:rPr>
        <w:t>rz</w:t>
      </w:r>
      <w:r w:rsidR="00803058" w:rsidRPr="007864F0">
        <w:rPr>
          <w:w w:val="120"/>
        </w:rPr>
        <w:t xml:space="preserve">yństwa zastępczego </w:t>
      </w:r>
      <w:r w:rsidRPr="007864F0">
        <w:rPr>
          <w:w w:val="120"/>
        </w:rPr>
        <w:t xml:space="preserve">we Francji – po tym, jak matka </w:t>
      </w:r>
      <w:r w:rsidR="007A58F8" w:rsidRPr="007864F0">
        <w:rPr>
          <w:w w:val="120"/>
        </w:rPr>
        <w:t xml:space="preserve">surogatka </w:t>
      </w:r>
      <w:r w:rsidRPr="007864F0">
        <w:rPr>
          <w:w w:val="120"/>
        </w:rPr>
        <w:t xml:space="preserve">powierzyła dziecko trzeciej parze. </w:t>
      </w:r>
      <w:r w:rsidR="00803058" w:rsidRPr="007864F0">
        <w:rPr>
          <w:w w:val="120"/>
        </w:rPr>
        <w:t xml:space="preserve">Skarżący </w:t>
      </w:r>
      <w:r w:rsidRPr="007864F0">
        <w:rPr>
          <w:w w:val="120"/>
        </w:rPr>
        <w:t>twierdził, że oddalenie jego wniosku o ustalenie ojcostwa w stosunku do jego biologicznego syna stanowiło nieproporcjonalną ingerencję w jego prawo do poszanowania życia prywatnego, pozbawioną jakiejkolwiek podstawy prawnej.</w:t>
      </w:r>
    </w:p>
    <w:p w14:paraId="5FDC5665" w14:textId="7B572D23" w:rsidR="007331AC" w:rsidRPr="007864F0" w:rsidRDefault="00000000">
      <w:pPr>
        <w:pStyle w:val="Tekstpodstawowy"/>
        <w:ind w:left="873" w:right="727"/>
      </w:pPr>
      <w:r w:rsidRPr="007864F0">
        <w:rPr>
          <w:color w:val="0071BB"/>
          <w:w w:val="120"/>
        </w:rPr>
        <w:t xml:space="preserve">Trybunał uznał, że </w:t>
      </w:r>
      <w:r w:rsidRPr="007864F0">
        <w:rPr>
          <w:b/>
          <w:bCs/>
          <w:color w:val="0071BB"/>
          <w:w w:val="120"/>
        </w:rPr>
        <w:t>doszło</w:t>
      </w:r>
      <w:r w:rsidRPr="007864F0">
        <w:rPr>
          <w:color w:val="0071BB"/>
          <w:w w:val="120"/>
        </w:rPr>
        <w:t xml:space="preserve"> </w:t>
      </w:r>
      <w:r w:rsidRPr="007864F0">
        <w:rPr>
          <w:b/>
          <w:color w:val="0071BB"/>
          <w:w w:val="120"/>
        </w:rPr>
        <w:t>do</w:t>
      </w:r>
      <w:r w:rsidRPr="007864F0">
        <w:rPr>
          <w:color w:val="0071BB"/>
          <w:w w:val="120"/>
        </w:rPr>
        <w:t xml:space="preserve"> </w:t>
      </w:r>
      <w:r w:rsidRPr="007864F0">
        <w:rPr>
          <w:b/>
          <w:color w:val="0071BB"/>
          <w:w w:val="120"/>
        </w:rPr>
        <w:t xml:space="preserve">naruszenia art. 8 </w:t>
      </w:r>
      <w:r w:rsidRPr="007864F0">
        <w:rPr>
          <w:color w:val="0071BB"/>
          <w:w w:val="120"/>
        </w:rPr>
        <w:t>(prawo do poszanowania życia prywatnego i rodzinnego) Konwencji, ponieważ państwo francuskie nie wywiązało się z obowiązku dołożenia szczególnej staranności w konkretnych okolicznościach sprawy. Podkreślił jednak, że stwierdzenie naruszenia nie powinno być interpretowane jako podważenie oceny Sądu Apelacyjnego dotyczącej najlepszego interesu dziecka ani jego decyzji o oddaleniu wniosków skarżące</w:t>
      </w:r>
      <w:r w:rsidR="00617C3C" w:rsidRPr="007864F0">
        <w:rPr>
          <w:color w:val="0071BB"/>
          <w:w w:val="120"/>
        </w:rPr>
        <w:t>go</w:t>
      </w:r>
      <w:r w:rsidRPr="007864F0">
        <w:rPr>
          <w:color w:val="0071BB"/>
          <w:w w:val="120"/>
        </w:rPr>
        <w:t xml:space="preserve">, podtrzymanej przez Sąd Kasacyjny. W niniejszej sprawie Trybunał zauważył w szczególności, że Sąd Apelacyjny, poparty przez Sąd Kasacyjny, należycie nadał pierwszeństwo najlepszemu interesowi dziecka, który starannie scharakteryzował w kategoriach praktycznych, biorąc pod uwagę biologiczną rzeczywistość ojcostwa, do którego rościł sobie prawo skarżący. </w:t>
      </w:r>
      <w:proofErr w:type="spellStart"/>
      <w:r w:rsidRPr="007864F0">
        <w:rPr>
          <w:color w:val="0071BB"/>
          <w:w w:val="120"/>
        </w:rPr>
        <w:t>Rów</w:t>
      </w:r>
      <w:r w:rsidR="00803058" w:rsidRPr="009D2438">
        <w:rPr>
          <w:color w:val="0071BB"/>
          <w:w w:val="120"/>
        </w:rPr>
        <w:t>oważąc</w:t>
      </w:r>
      <w:proofErr w:type="spellEnd"/>
      <w:r w:rsidRPr="007864F0">
        <w:rPr>
          <w:color w:val="0071BB"/>
          <w:w w:val="120"/>
        </w:rPr>
        <w:t xml:space="preserve"> prawo </w:t>
      </w:r>
      <w:r w:rsidR="00803058" w:rsidRPr="007864F0">
        <w:rPr>
          <w:color w:val="0071BB"/>
          <w:w w:val="120"/>
        </w:rPr>
        <w:t xml:space="preserve">skarżącego </w:t>
      </w:r>
      <w:r w:rsidRPr="007864F0">
        <w:rPr>
          <w:color w:val="0071BB"/>
          <w:w w:val="120"/>
        </w:rPr>
        <w:t>do poszanowania życia prywatnego z prawem jego syna do poszanowania życia prywatnego i rodzinnego, które wymagało przestrzegania zasady nadrzędności najlepszego interesu dziecka, Trybunał uznał, że podstawy podane przez sądy krajowe w celu uzasadnienia zaskarżonej ingerencji były istotne i wystarczające dla celów art</w:t>
      </w:r>
      <w:r w:rsidRPr="007864F0">
        <w:rPr>
          <w:color w:val="0071BB"/>
          <w:spacing w:val="80"/>
          <w:w w:val="120"/>
        </w:rPr>
        <w:t xml:space="preserve">. 8 </w:t>
      </w:r>
      <w:r w:rsidRPr="007864F0">
        <w:rPr>
          <w:color w:val="0071BB"/>
          <w:w w:val="120"/>
        </w:rPr>
        <w:t>§</w:t>
      </w:r>
      <w:r w:rsidRPr="007864F0">
        <w:rPr>
          <w:color w:val="0071BB"/>
          <w:spacing w:val="80"/>
          <w:w w:val="120"/>
        </w:rPr>
        <w:t xml:space="preserve"> 2 </w:t>
      </w:r>
      <w:r w:rsidRPr="007864F0">
        <w:rPr>
          <w:color w:val="0071BB"/>
          <w:w w:val="120"/>
        </w:rPr>
        <w:t xml:space="preserve">Konwencji. Niemniej jednak Trybunał zauważył, że postępowanie trwało łącznie sześć lat i około jednego miesiąca, co było niezgodne z wymogiem zachowania </w:t>
      </w:r>
      <w:r w:rsidR="001D73A1" w:rsidRPr="007864F0">
        <w:rPr>
          <w:color w:val="0071BB"/>
          <w:w w:val="120"/>
        </w:rPr>
        <w:t>szczególnej</w:t>
      </w:r>
      <w:r w:rsidR="00D403C7" w:rsidRPr="007864F0">
        <w:rPr>
          <w:color w:val="0071BB"/>
          <w:w w:val="120"/>
        </w:rPr>
        <w:t xml:space="preserve"> </w:t>
      </w:r>
      <w:r w:rsidRPr="007864F0">
        <w:rPr>
          <w:color w:val="0071BB"/>
          <w:w w:val="120"/>
        </w:rPr>
        <w:t xml:space="preserve">staranności. W chwili wniesienia sprawy do sądu dziecko miało około czterech miesięcy, a w chwili zakończenia postępowania krajowego miało sześć i pół roku. W sprawach dotyczących relacji między osobą a jej dzieckiem upływ znacznego czasu może prowadzić do rozstrzygnięcia kwestii prawnej na podstawie </w:t>
      </w:r>
      <w:r w:rsidRPr="007864F0">
        <w:rPr>
          <w:i/>
          <w:color w:val="0071BB"/>
          <w:w w:val="120"/>
        </w:rPr>
        <w:t>faktów dokonanych.</w:t>
      </w:r>
    </w:p>
    <w:p w14:paraId="22EB519C" w14:textId="77777777" w:rsidR="007331AC" w:rsidRPr="007864F0" w:rsidRDefault="007331AC">
      <w:pPr>
        <w:pStyle w:val="Tekstpodstawowy"/>
        <w:sectPr w:rsidR="007331AC" w:rsidRPr="007864F0">
          <w:pgSz w:w="11910" w:h="16840"/>
          <w:pgMar w:top="1480" w:right="708" w:bottom="680" w:left="566" w:header="730" w:footer="497" w:gutter="0"/>
          <w:cols w:space="708"/>
        </w:sectPr>
      </w:pPr>
    </w:p>
    <w:p w14:paraId="38A69D3F" w14:textId="00DE1DFC" w:rsidR="007331AC" w:rsidRPr="007864F0" w:rsidRDefault="007331AC">
      <w:pPr>
        <w:pStyle w:val="Nagwek2"/>
        <w:rPr>
          <w:u w:val="none"/>
        </w:rPr>
      </w:pPr>
      <w:hyperlink r:id="rId27">
        <w:r w:rsidRPr="007864F0">
          <w:rPr>
            <w:color w:val="0071BB"/>
            <w:w w:val="135"/>
            <w:u w:color="0071BB"/>
          </w:rPr>
          <w:t>D.B. i inni przeciwko Szwajcarii (nr 58817/15 i</w:t>
        </w:r>
        <w:r w:rsidRPr="007864F0">
          <w:rPr>
            <w:color w:val="0071BB"/>
            <w:spacing w:val="-2"/>
            <w:w w:val="135"/>
            <w:u w:color="0071BB"/>
          </w:rPr>
          <w:t xml:space="preserve"> 58252/15)</w:t>
        </w:r>
      </w:hyperlink>
    </w:p>
    <w:p w14:paraId="6AEB4FFA" w14:textId="77777777" w:rsidR="007331AC" w:rsidRPr="007864F0" w:rsidRDefault="00000000">
      <w:pPr>
        <w:spacing w:before="58"/>
        <w:ind w:left="874"/>
        <w:jc w:val="both"/>
        <w:rPr>
          <w:sz w:val="18"/>
        </w:rPr>
      </w:pPr>
      <w:r w:rsidRPr="007864F0">
        <w:rPr>
          <w:color w:val="808080"/>
          <w:spacing w:val="-2"/>
          <w:w w:val="125"/>
          <w:sz w:val="18"/>
        </w:rPr>
        <w:t>22 listopada</w:t>
      </w:r>
      <w:r w:rsidRPr="007864F0">
        <w:rPr>
          <w:color w:val="808080"/>
          <w:spacing w:val="-4"/>
          <w:w w:val="125"/>
          <w:sz w:val="18"/>
        </w:rPr>
        <w:t xml:space="preserve"> 2022 r.</w:t>
      </w:r>
    </w:p>
    <w:p w14:paraId="60681EB5" w14:textId="2140397E" w:rsidR="007331AC" w:rsidRPr="007864F0" w:rsidRDefault="00000000">
      <w:pPr>
        <w:pStyle w:val="Tekstpodstawowy"/>
        <w:spacing w:before="1"/>
        <w:ind w:right="729" w:hanging="1"/>
      </w:pPr>
      <w:r w:rsidRPr="007864F0">
        <w:rPr>
          <w:w w:val="120"/>
        </w:rPr>
        <w:t>Sprawa dotyczyła pary osób tej samej płci, które były zarejestrowanymi partnerami i zawarły w Stanach Zjednoczonych umowę</w:t>
      </w:r>
      <w:r w:rsidR="00FC4006" w:rsidRPr="007864F0">
        <w:rPr>
          <w:w w:val="120"/>
        </w:rPr>
        <w:t xml:space="preserve"> </w:t>
      </w:r>
      <w:r w:rsidR="001D73A1" w:rsidRPr="007864F0">
        <w:rPr>
          <w:w w:val="120"/>
        </w:rPr>
        <w:t>o przeprowadzenia procedury macie</w:t>
      </w:r>
      <w:r w:rsidR="00FC4006" w:rsidRPr="007864F0">
        <w:rPr>
          <w:w w:val="120"/>
        </w:rPr>
        <w:t>rz</w:t>
      </w:r>
      <w:r w:rsidR="001D73A1" w:rsidRPr="007864F0">
        <w:rPr>
          <w:w w:val="120"/>
        </w:rPr>
        <w:t>yństwa zastępczego</w:t>
      </w:r>
      <w:r w:rsidRPr="007864F0">
        <w:rPr>
          <w:w w:val="120"/>
        </w:rPr>
        <w:t xml:space="preserve">, na </w:t>
      </w:r>
      <w:r w:rsidR="00C8031A" w:rsidRPr="007864F0">
        <w:rPr>
          <w:w w:val="120"/>
        </w:rPr>
        <w:t>podstawie,</w:t>
      </w:r>
      <w:r w:rsidRPr="007864F0">
        <w:rPr>
          <w:w w:val="120"/>
        </w:rPr>
        <w:t xml:space="preserve"> której urodził się trzeci</w:t>
      </w:r>
      <w:r w:rsidR="00FC4006" w:rsidRPr="007864F0">
        <w:rPr>
          <w:w w:val="120"/>
        </w:rPr>
        <w:t xml:space="preserve"> </w:t>
      </w:r>
      <w:r w:rsidR="001D73A1" w:rsidRPr="007864F0">
        <w:rPr>
          <w:w w:val="120"/>
        </w:rPr>
        <w:t>skarżący</w:t>
      </w:r>
      <w:r w:rsidRPr="007864F0">
        <w:rPr>
          <w:w w:val="120"/>
        </w:rPr>
        <w:t xml:space="preserve">. </w:t>
      </w:r>
      <w:r w:rsidR="001D73A1" w:rsidRPr="007864F0">
        <w:rPr>
          <w:w w:val="120"/>
        </w:rPr>
        <w:t xml:space="preserve">Skarżący twierdzili, </w:t>
      </w:r>
      <w:r w:rsidRPr="007864F0">
        <w:rPr>
          <w:w w:val="120"/>
        </w:rPr>
        <w:t xml:space="preserve">w szczególności, że władze szwajcarskie odmówiły uznania </w:t>
      </w:r>
      <w:r w:rsidR="00BE1CD1" w:rsidRPr="007864F0">
        <w:rPr>
          <w:w w:val="120"/>
        </w:rPr>
        <w:t xml:space="preserve">relacji </w:t>
      </w:r>
      <w:r w:rsidRPr="007864F0">
        <w:rPr>
          <w:w w:val="120"/>
        </w:rPr>
        <w:t>rodzicielskie</w:t>
      </w:r>
      <w:r w:rsidR="00BE1CD1" w:rsidRPr="007864F0">
        <w:rPr>
          <w:w w:val="120"/>
        </w:rPr>
        <w:t>j</w:t>
      </w:r>
      <w:r w:rsidRPr="007864F0">
        <w:rPr>
          <w:w w:val="120"/>
        </w:rPr>
        <w:t xml:space="preserve"> ustanowione</w:t>
      </w:r>
      <w:r w:rsidR="00BE1CD1" w:rsidRPr="007864F0">
        <w:rPr>
          <w:w w:val="120"/>
        </w:rPr>
        <w:t>j</w:t>
      </w:r>
      <w:r w:rsidRPr="007864F0">
        <w:rPr>
          <w:w w:val="120"/>
        </w:rPr>
        <w:t xml:space="preserve"> przez sąd amerykański między </w:t>
      </w:r>
      <w:r w:rsidR="00BE1CD1" w:rsidRPr="007864F0">
        <w:rPr>
          <w:w w:val="120"/>
        </w:rPr>
        <w:t xml:space="preserve">docelowym </w:t>
      </w:r>
      <w:r w:rsidRPr="007864F0">
        <w:rPr>
          <w:w w:val="120"/>
        </w:rPr>
        <w:t>ojcem (pierwszym</w:t>
      </w:r>
      <w:r w:rsidR="00BE1CD1" w:rsidRPr="007864F0">
        <w:rPr>
          <w:w w:val="120"/>
        </w:rPr>
        <w:t xml:space="preserve"> </w:t>
      </w:r>
      <w:r w:rsidR="0091323F" w:rsidRPr="007864F0">
        <w:rPr>
          <w:w w:val="120"/>
        </w:rPr>
        <w:t>skarżącym</w:t>
      </w:r>
      <w:r w:rsidRPr="007864F0">
        <w:rPr>
          <w:w w:val="120"/>
        </w:rPr>
        <w:t xml:space="preserve">) a dzieckiem urodzonym w wyniku </w:t>
      </w:r>
      <w:r w:rsidR="0091323F" w:rsidRPr="007864F0">
        <w:rPr>
          <w:w w:val="120"/>
        </w:rPr>
        <w:t>przeprowadzenia procedury macie</w:t>
      </w:r>
      <w:r w:rsidR="00BE1CD1" w:rsidRPr="007864F0">
        <w:rPr>
          <w:w w:val="120"/>
        </w:rPr>
        <w:t>rz</w:t>
      </w:r>
      <w:r w:rsidR="0091323F" w:rsidRPr="007864F0">
        <w:rPr>
          <w:w w:val="120"/>
        </w:rPr>
        <w:t>yństwa zastępczego</w:t>
      </w:r>
      <w:r w:rsidR="0091323F" w:rsidRPr="007864F0" w:rsidDel="0091323F">
        <w:rPr>
          <w:w w:val="120"/>
        </w:rPr>
        <w:t xml:space="preserve"> </w:t>
      </w:r>
      <w:r w:rsidRPr="007864F0">
        <w:rPr>
          <w:w w:val="120"/>
        </w:rPr>
        <w:t>(trzecim</w:t>
      </w:r>
      <w:r w:rsidR="00BE1CD1" w:rsidRPr="007864F0">
        <w:rPr>
          <w:w w:val="120"/>
        </w:rPr>
        <w:t xml:space="preserve"> </w:t>
      </w:r>
      <w:r w:rsidR="00C8031A" w:rsidRPr="007864F0">
        <w:rPr>
          <w:w w:val="120"/>
        </w:rPr>
        <w:t>skarżącym</w:t>
      </w:r>
      <w:r w:rsidRPr="007864F0">
        <w:rPr>
          <w:w w:val="120"/>
        </w:rPr>
        <w:t xml:space="preserve">). Władze szwajcarskie uznały </w:t>
      </w:r>
      <w:r w:rsidR="00BE1CD1" w:rsidRPr="007864F0">
        <w:rPr>
          <w:w w:val="120"/>
        </w:rPr>
        <w:t>relację</w:t>
      </w:r>
      <w:r w:rsidRPr="007864F0">
        <w:rPr>
          <w:w w:val="120"/>
        </w:rPr>
        <w:t xml:space="preserve"> rodzicielsk</w:t>
      </w:r>
      <w:r w:rsidR="00BE1CD1" w:rsidRPr="007864F0">
        <w:rPr>
          <w:w w:val="120"/>
        </w:rPr>
        <w:t>ą</w:t>
      </w:r>
      <w:r w:rsidRPr="007864F0">
        <w:rPr>
          <w:w w:val="120"/>
        </w:rPr>
        <w:t xml:space="preserve"> między ojcem genetycznym (drugi</w:t>
      </w:r>
      <w:r w:rsidR="00BE1CD1" w:rsidRPr="007864F0">
        <w:rPr>
          <w:w w:val="120"/>
        </w:rPr>
        <w:t xml:space="preserve"> </w:t>
      </w:r>
      <w:r w:rsidR="0091323F" w:rsidRPr="007864F0">
        <w:rPr>
          <w:w w:val="120"/>
        </w:rPr>
        <w:t>skarżący</w:t>
      </w:r>
      <w:r w:rsidRPr="007864F0">
        <w:rPr>
          <w:w w:val="120"/>
        </w:rPr>
        <w:t>) a dzieckiem.</w:t>
      </w:r>
    </w:p>
    <w:p w14:paraId="156EED62" w14:textId="42DBDA6D" w:rsidR="007331AC" w:rsidRPr="007864F0" w:rsidRDefault="00000000">
      <w:pPr>
        <w:pStyle w:val="Tekstpodstawowy"/>
        <w:ind w:right="727"/>
        <w:rPr>
          <w:color w:val="0071BB"/>
          <w:w w:val="120"/>
        </w:rPr>
      </w:pPr>
      <w:r w:rsidRPr="007864F0">
        <w:rPr>
          <w:color w:val="0071BB"/>
          <w:w w:val="120"/>
        </w:rPr>
        <w:t xml:space="preserve">Trybunał uznał, że </w:t>
      </w:r>
      <w:r w:rsidRPr="007864F0">
        <w:rPr>
          <w:b/>
          <w:bCs/>
          <w:color w:val="0071BB"/>
          <w:w w:val="120"/>
        </w:rPr>
        <w:t>doszło</w:t>
      </w:r>
      <w:r w:rsidRPr="007864F0">
        <w:rPr>
          <w:color w:val="0071BB"/>
          <w:w w:val="120"/>
        </w:rPr>
        <w:t xml:space="preserve"> </w:t>
      </w:r>
      <w:r w:rsidRPr="007864F0">
        <w:rPr>
          <w:b/>
          <w:color w:val="0071BB"/>
          <w:w w:val="120"/>
        </w:rPr>
        <w:t>do</w:t>
      </w:r>
      <w:r w:rsidRPr="007864F0">
        <w:rPr>
          <w:color w:val="0071BB"/>
          <w:w w:val="120"/>
        </w:rPr>
        <w:t xml:space="preserve"> </w:t>
      </w:r>
      <w:r w:rsidRPr="007864F0">
        <w:rPr>
          <w:b/>
          <w:color w:val="0071BB"/>
          <w:w w:val="120"/>
        </w:rPr>
        <w:t xml:space="preserve">naruszenia art. 8 </w:t>
      </w:r>
      <w:r w:rsidRPr="007864F0">
        <w:rPr>
          <w:color w:val="0071BB"/>
          <w:w w:val="120"/>
        </w:rPr>
        <w:t>(prawo do poszanowania życia prywatnego) Konwencji w odniesieniu do dziecka będącego</w:t>
      </w:r>
      <w:r w:rsidR="00AF14B4" w:rsidRPr="007864F0">
        <w:rPr>
          <w:color w:val="0071BB"/>
          <w:w w:val="120"/>
        </w:rPr>
        <w:t xml:space="preserve"> </w:t>
      </w:r>
      <w:r w:rsidR="0091323F" w:rsidRPr="007864F0">
        <w:rPr>
          <w:color w:val="0071BB"/>
          <w:w w:val="120"/>
        </w:rPr>
        <w:t>skarżącym</w:t>
      </w:r>
      <w:r w:rsidRPr="007864F0">
        <w:rPr>
          <w:color w:val="0071BB"/>
          <w:w w:val="120"/>
        </w:rPr>
        <w:t xml:space="preserve">, </w:t>
      </w:r>
      <w:r w:rsidRPr="007864F0">
        <w:rPr>
          <w:b/>
          <w:color w:val="0071BB"/>
          <w:w w:val="120"/>
        </w:rPr>
        <w:t xml:space="preserve">ale nie doszło do naruszenia art. 8 </w:t>
      </w:r>
      <w:r w:rsidRPr="007864F0">
        <w:rPr>
          <w:color w:val="0071BB"/>
          <w:w w:val="120"/>
        </w:rPr>
        <w:t xml:space="preserve">(prawo do poszanowania życia rodzinnego) w odniesieniu do </w:t>
      </w:r>
      <w:r w:rsidR="00AF14B4" w:rsidRPr="007864F0">
        <w:rPr>
          <w:color w:val="0071BB"/>
          <w:w w:val="120"/>
        </w:rPr>
        <w:t xml:space="preserve">docelowego </w:t>
      </w:r>
      <w:r w:rsidRPr="007864F0">
        <w:rPr>
          <w:color w:val="0071BB"/>
          <w:w w:val="120"/>
        </w:rPr>
        <w:t xml:space="preserve">ojca i ojca genetycznego. W </w:t>
      </w:r>
      <w:r w:rsidR="0091323F" w:rsidRPr="007864F0">
        <w:rPr>
          <w:color w:val="0071BB"/>
          <w:w w:val="120"/>
        </w:rPr>
        <w:t xml:space="preserve">sprawie </w:t>
      </w:r>
      <w:r w:rsidRPr="007864F0">
        <w:rPr>
          <w:color w:val="0071BB"/>
          <w:w w:val="120"/>
        </w:rPr>
        <w:t xml:space="preserve">dziecka Trybunał zwrócił szczególną uwagę na fakt, że w momencie jego narodzin prawo krajowe nie dawało </w:t>
      </w:r>
      <w:r w:rsidR="000515CD" w:rsidRPr="007864F0">
        <w:rPr>
          <w:color w:val="0071BB"/>
          <w:w w:val="120"/>
        </w:rPr>
        <w:t xml:space="preserve">skarżącym </w:t>
      </w:r>
      <w:r w:rsidRPr="007864F0">
        <w:rPr>
          <w:color w:val="0071BB"/>
          <w:w w:val="120"/>
        </w:rPr>
        <w:t xml:space="preserve">możliwości uznania relacji rodzicielskiej między </w:t>
      </w:r>
      <w:r w:rsidR="00AF14B4" w:rsidRPr="007864F0">
        <w:rPr>
          <w:color w:val="0071BB"/>
          <w:w w:val="120"/>
        </w:rPr>
        <w:t xml:space="preserve">docelowym </w:t>
      </w:r>
      <w:r w:rsidRPr="007864F0">
        <w:rPr>
          <w:color w:val="0071BB"/>
          <w:w w:val="120"/>
        </w:rPr>
        <w:t xml:space="preserve">rodzicem a dzieckiem. Adopcja była dostępna wyłącznie dla małżeństw, z wyłączeniem osób pozostających w zarejestrowanych związkach partnerskich. Dopiero od 1 stycznia 2018 r. możliwe stało się adoptowanie dziecka zarejestrowanego partnera. W związku z tym przez prawie siedem lat i osiem miesięcy </w:t>
      </w:r>
      <w:r w:rsidR="000515CD" w:rsidRPr="007864F0">
        <w:rPr>
          <w:color w:val="0071BB"/>
          <w:w w:val="120"/>
        </w:rPr>
        <w:t xml:space="preserve">skarżący </w:t>
      </w:r>
      <w:r w:rsidRPr="007864F0">
        <w:rPr>
          <w:color w:val="0071BB"/>
          <w:w w:val="120"/>
        </w:rPr>
        <w:t xml:space="preserve">nie mieli możliwości uzyskania ostatecznego uznania </w:t>
      </w:r>
      <w:r w:rsidR="00AF14B4" w:rsidRPr="007864F0">
        <w:rPr>
          <w:color w:val="0071BB"/>
          <w:w w:val="120"/>
        </w:rPr>
        <w:t xml:space="preserve">relacji </w:t>
      </w:r>
      <w:r w:rsidRPr="007864F0">
        <w:rPr>
          <w:color w:val="0071BB"/>
          <w:w w:val="120"/>
        </w:rPr>
        <w:t>rodzicielskie</w:t>
      </w:r>
      <w:r w:rsidR="00AF14B4" w:rsidRPr="007864F0">
        <w:rPr>
          <w:color w:val="0071BB"/>
          <w:w w:val="120"/>
        </w:rPr>
        <w:t>j</w:t>
      </w:r>
      <w:r w:rsidRPr="007864F0">
        <w:rPr>
          <w:color w:val="0071BB"/>
          <w:w w:val="120"/>
        </w:rPr>
        <w:t>. Trybunał uznał zatem, że odmowa</w:t>
      </w:r>
      <w:r w:rsidR="00BE6BE1" w:rsidRPr="007864F0">
        <w:rPr>
          <w:color w:val="0071BB"/>
          <w:w w:val="120"/>
        </w:rPr>
        <w:t xml:space="preserve"> uznania</w:t>
      </w:r>
      <w:r w:rsidRPr="007864F0">
        <w:rPr>
          <w:color w:val="0071BB"/>
          <w:w w:val="120"/>
        </w:rPr>
        <w:t xml:space="preserve"> przez władze szwajcarskie legalnie wydanego zagranicznego aktu urodzenia w zakresie, w jakim dotyczył on relacji rodzicielskiej między </w:t>
      </w:r>
      <w:r w:rsidR="00AF14B4" w:rsidRPr="007864F0">
        <w:rPr>
          <w:color w:val="0071BB"/>
          <w:w w:val="120"/>
        </w:rPr>
        <w:t xml:space="preserve">docelowym </w:t>
      </w:r>
      <w:r w:rsidRPr="007864F0">
        <w:rPr>
          <w:color w:val="0071BB"/>
          <w:w w:val="120"/>
        </w:rPr>
        <w:t xml:space="preserve">ojcem a dzieckiem urodzonym w wyniku </w:t>
      </w:r>
      <w:r w:rsidR="000515CD" w:rsidRPr="007864F0">
        <w:rPr>
          <w:color w:val="0071BB"/>
          <w:w w:val="120"/>
        </w:rPr>
        <w:t>przeprowadzenia procedury macie</w:t>
      </w:r>
      <w:r w:rsidR="00AF14B4" w:rsidRPr="007864F0">
        <w:rPr>
          <w:color w:val="0071BB"/>
          <w:w w:val="120"/>
        </w:rPr>
        <w:t>rz</w:t>
      </w:r>
      <w:r w:rsidR="000515CD" w:rsidRPr="007864F0">
        <w:rPr>
          <w:color w:val="0071BB"/>
          <w:w w:val="120"/>
        </w:rPr>
        <w:t>yństwa zastępczego</w:t>
      </w:r>
      <w:r w:rsidR="000515CD" w:rsidRPr="007864F0" w:rsidDel="000515CD">
        <w:rPr>
          <w:color w:val="0071BB"/>
          <w:w w:val="120"/>
        </w:rPr>
        <w:t xml:space="preserve"> </w:t>
      </w:r>
      <w:r w:rsidRPr="007864F0">
        <w:rPr>
          <w:color w:val="0071BB"/>
          <w:w w:val="120"/>
        </w:rPr>
        <w:t xml:space="preserve">w Stanach Zjednoczonych, bez zapewnienia alternatywnych środków uznania tej relacji, nie leżała w najlepszym interesie dziecka. Innymi słowy, ogólna i absolutna niemożność uzyskania przez dłuższy czas uznania relacji między dzieckiem a pierwszym </w:t>
      </w:r>
      <w:r w:rsidR="000515CD" w:rsidRPr="007864F0">
        <w:rPr>
          <w:color w:val="0071BB"/>
          <w:w w:val="120"/>
        </w:rPr>
        <w:t xml:space="preserve">skarżącym </w:t>
      </w:r>
      <w:r w:rsidRPr="007864F0">
        <w:rPr>
          <w:color w:val="0071BB"/>
          <w:w w:val="120"/>
        </w:rPr>
        <w:t xml:space="preserve">stanowiła nieproporcjonalną ingerencję w prawo trzeciego </w:t>
      </w:r>
      <w:r w:rsidR="000515CD" w:rsidRPr="007864F0">
        <w:rPr>
          <w:color w:val="0071BB"/>
          <w:w w:val="120"/>
        </w:rPr>
        <w:t>skarżącego</w:t>
      </w:r>
      <w:r w:rsidR="00BE6BE1" w:rsidRPr="007864F0">
        <w:rPr>
          <w:color w:val="0071BB"/>
          <w:w w:val="120"/>
        </w:rPr>
        <w:t xml:space="preserve"> </w:t>
      </w:r>
      <w:r w:rsidRPr="007864F0">
        <w:rPr>
          <w:color w:val="0071BB"/>
          <w:w w:val="120"/>
        </w:rPr>
        <w:t xml:space="preserve">do poszanowania życia prywatnego. </w:t>
      </w:r>
      <w:r w:rsidR="004A73B8" w:rsidRPr="007864F0">
        <w:rPr>
          <w:color w:val="0071BB"/>
          <w:w w:val="120"/>
        </w:rPr>
        <w:t xml:space="preserve">W związku z tym </w:t>
      </w:r>
      <w:r w:rsidRPr="007864F0">
        <w:rPr>
          <w:color w:val="0071BB"/>
          <w:w w:val="120"/>
        </w:rPr>
        <w:t xml:space="preserve">Szwajcaria przekroczyła granice swojej swobody uznania, nie wprowadzając w odpowiednim czasie przepisów prawnych umożliwiających </w:t>
      </w:r>
      <w:r w:rsidRPr="007864F0">
        <w:rPr>
          <w:color w:val="0071BB"/>
          <w:spacing w:val="40"/>
          <w:w w:val="120"/>
        </w:rPr>
        <w:t xml:space="preserve">taką </w:t>
      </w:r>
      <w:r w:rsidRPr="007864F0">
        <w:rPr>
          <w:color w:val="0071BB"/>
          <w:w w:val="120"/>
        </w:rPr>
        <w:t>możliwość. Z drugiej strony, w odniesieniu do pierwsze</w:t>
      </w:r>
      <w:r w:rsidR="00BE6BE1" w:rsidRPr="007864F0">
        <w:rPr>
          <w:color w:val="0071BB"/>
          <w:w w:val="120"/>
        </w:rPr>
        <w:t>go</w:t>
      </w:r>
      <w:r w:rsidRPr="007864F0">
        <w:rPr>
          <w:color w:val="0071BB"/>
          <w:w w:val="120"/>
        </w:rPr>
        <w:t xml:space="preserve"> i drugie</w:t>
      </w:r>
      <w:r w:rsidR="00BE6BE1" w:rsidRPr="007864F0">
        <w:rPr>
          <w:color w:val="0071BB"/>
          <w:w w:val="120"/>
        </w:rPr>
        <w:t>go</w:t>
      </w:r>
      <w:r w:rsidRPr="007864F0">
        <w:rPr>
          <w:color w:val="0071BB"/>
          <w:w w:val="120"/>
        </w:rPr>
        <w:t xml:space="preserve"> skarżące</w:t>
      </w:r>
      <w:r w:rsidR="00BE6BE1" w:rsidRPr="007864F0">
        <w:rPr>
          <w:color w:val="0071BB"/>
          <w:w w:val="120"/>
        </w:rPr>
        <w:t>go</w:t>
      </w:r>
      <w:r w:rsidRPr="007864F0">
        <w:rPr>
          <w:color w:val="0071BB"/>
          <w:w w:val="120"/>
        </w:rPr>
        <w:t>, Trybunał zauważył przede wszystkim, że umowa</w:t>
      </w:r>
      <w:r w:rsidR="004A73B8" w:rsidRPr="007864F0">
        <w:t xml:space="preserve"> </w:t>
      </w:r>
      <w:r w:rsidR="004A73B8" w:rsidRPr="007864F0">
        <w:rPr>
          <w:color w:val="0071BB"/>
          <w:w w:val="120"/>
        </w:rPr>
        <w:t>procedury macie</w:t>
      </w:r>
      <w:r w:rsidR="00BE6BE1" w:rsidRPr="007864F0">
        <w:rPr>
          <w:color w:val="0071BB"/>
          <w:w w:val="120"/>
        </w:rPr>
        <w:t>rz</w:t>
      </w:r>
      <w:r w:rsidR="004A73B8" w:rsidRPr="007864F0">
        <w:rPr>
          <w:color w:val="0071BB"/>
          <w:w w:val="120"/>
        </w:rPr>
        <w:t>yństwa zastępczego</w:t>
      </w:r>
      <w:r w:rsidRPr="007864F0">
        <w:rPr>
          <w:color w:val="0071BB"/>
          <w:w w:val="120"/>
        </w:rPr>
        <w:t>, z której skorzysta</w:t>
      </w:r>
      <w:r w:rsidR="00BE6BE1" w:rsidRPr="007864F0">
        <w:rPr>
          <w:color w:val="0071BB"/>
          <w:w w:val="120"/>
        </w:rPr>
        <w:t>li</w:t>
      </w:r>
      <w:r w:rsidRPr="007864F0">
        <w:rPr>
          <w:color w:val="0071BB"/>
          <w:w w:val="120"/>
        </w:rPr>
        <w:t xml:space="preserve"> on</w:t>
      </w:r>
      <w:r w:rsidR="00BE6BE1" w:rsidRPr="007864F0">
        <w:rPr>
          <w:color w:val="0071BB"/>
          <w:w w:val="120"/>
        </w:rPr>
        <w:t>i</w:t>
      </w:r>
      <w:r w:rsidRPr="007864F0">
        <w:rPr>
          <w:color w:val="0071BB"/>
          <w:w w:val="120"/>
        </w:rPr>
        <w:t xml:space="preserve"> w celu założenia rodziny, była sprzeczna z </w:t>
      </w:r>
      <w:r w:rsidR="00262FCC" w:rsidRPr="007864F0">
        <w:rPr>
          <w:color w:val="0071BB"/>
          <w:w w:val="120"/>
        </w:rPr>
        <w:t xml:space="preserve">polityką </w:t>
      </w:r>
      <w:r w:rsidRPr="007864F0">
        <w:rPr>
          <w:color w:val="0071BB"/>
          <w:w w:val="120"/>
        </w:rPr>
        <w:t>publiczn</w:t>
      </w:r>
      <w:r w:rsidR="00262FCC" w:rsidRPr="007864F0">
        <w:rPr>
          <w:color w:val="0071BB"/>
          <w:w w:val="120"/>
        </w:rPr>
        <w:t>ą</w:t>
      </w:r>
      <w:r w:rsidRPr="007864F0">
        <w:rPr>
          <w:color w:val="0071BB"/>
          <w:w w:val="120"/>
        </w:rPr>
        <w:t xml:space="preserve"> Szwajcarii. Następnie Trybunał stwierdził, że praktyczne trudności, jakie mog</w:t>
      </w:r>
      <w:r w:rsidR="00262FCC" w:rsidRPr="007864F0">
        <w:rPr>
          <w:color w:val="0071BB"/>
          <w:w w:val="120"/>
        </w:rPr>
        <w:t>liby</w:t>
      </w:r>
      <w:r w:rsidRPr="007864F0">
        <w:rPr>
          <w:color w:val="0071BB"/>
          <w:w w:val="120"/>
        </w:rPr>
        <w:t xml:space="preserve"> napotkać w życiu rodzinnym w związku z brakiem uznania przez prawo szwajcarskie związku między pierwszą a trzecią skarżącą, mie</w:t>
      </w:r>
      <w:r w:rsidR="00262FCC" w:rsidRPr="007864F0">
        <w:rPr>
          <w:color w:val="0071BB"/>
          <w:w w:val="120"/>
        </w:rPr>
        <w:t>ściły</w:t>
      </w:r>
      <w:r w:rsidRPr="007864F0">
        <w:rPr>
          <w:color w:val="0071BB"/>
          <w:w w:val="120"/>
        </w:rPr>
        <w:t xml:space="preserve"> się w granicach zgodności z art. 8 Konwencji.</w:t>
      </w:r>
    </w:p>
    <w:p w14:paraId="2C92EA96" w14:textId="77777777" w:rsidR="00967E99" w:rsidRPr="007864F0" w:rsidRDefault="00967E99">
      <w:pPr>
        <w:pStyle w:val="Tekstpodstawowy"/>
        <w:ind w:right="727"/>
      </w:pPr>
    </w:p>
    <w:p w14:paraId="5B958418" w14:textId="77777777" w:rsidR="007331AC" w:rsidRPr="007864F0" w:rsidRDefault="007331AC">
      <w:pPr>
        <w:pStyle w:val="Nagwek2"/>
        <w:spacing w:before="86"/>
        <w:rPr>
          <w:u w:val="none"/>
        </w:rPr>
      </w:pPr>
      <w:hyperlink r:id="rId28">
        <w:r w:rsidRPr="007864F0">
          <w:rPr>
            <w:color w:val="0071BB"/>
            <w:w w:val="135"/>
            <w:u w:color="0071BB"/>
          </w:rPr>
          <w:t>K.K. i inni przeciwko Danii (nr</w:t>
        </w:r>
        <w:r w:rsidRPr="007864F0">
          <w:rPr>
            <w:color w:val="0071BB"/>
            <w:spacing w:val="-2"/>
            <w:w w:val="135"/>
            <w:u w:color="0071BB"/>
          </w:rPr>
          <w:t xml:space="preserve"> 25212/21)</w:t>
        </w:r>
      </w:hyperlink>
    </w:p>
    <w:p w14:paraId="11F96F1A" w14:textId="77777777" w:rsidR="007331AC" w:rsidRPr="007864F0" w:rsidRDefault="00000000">
      <w:pPr>
        <w:spacing w:before="58"/>
        <w:ind w:left="874"/>
        <w:jc w:val="both"/>
        <w:rPr>
          <w:sz w:val="18"/>
        </w:rPr>
      </w:pPr>
      <w:r w:rsidRPr="007864F0">
        <w:rPr>
          <w:color w:val="808080"/>
          <w:w w:val="125"/>
          <w:sz w:val="18"/>
        </w:rPr>
        <w:t>6 grudnia</w:t>
      </w:r>
      <w:r w:rsidRPr="007864F0">
        <w:rPr>
          <w:color w:val="808080"/>
          <w:spacing w:val="-4"/>
          <w:w w:val="125"/>
          <w:sz w:val="18"/>
        </w:rPr>
        <w:t xml:space="preserve"> 2022 r.</w:t>
      </w:r>
    </w:p>
    <w:p w14:paraId="2927FEE1" w14:textId="52193A61" w:rsidR="007331AC" w:rsidRPr="007864F0" w:rsidRDefault="00000000">
      <w:pPr>
        <w:pStyle w:val="Tekstpodstawowy"/>
        <w:spacing w:before="1"/>
        <w:ind w:right="728"/>
      </w:pPr>
      <w:r w:rsidRPr="007864F0">
        <w:rPr>
          <w:w w:val="120"/>
        </w:rPr>
        <w:t>Sprawa dotyczyła odmowy zezwolenia pierwszej skarżącej</w:t>
      </w:r>
      <w:r w:rsidR="004A73B8" w:rsidRPr="007864F0">
        <w:rPr>
          <w:w w:val="120"/>
        </w:rPr>
        <w:t xml:space="preserve"> jako „macochy” </w:t>
      </w:r>
      <w:r w:rsidRPr="007864F0">
        <w:rPr>
          <w:w w:val="120"/>
        </w:rPr>
        <w:t xml:space="preserve">na adopcję dwóch pozostałych skarżących, które były </w:t>
      </w:r>
      <w:r w:rsidR="008A1C3D" w:rsidRPr="007864F0">
        <w:rPr>
          <w:w w:val="120"/>
        </w:rPr>
        <w:t xml:space="preserve">bliźniętami </w:t>
      </w:r>
      <w:r w:rsidRPr="007864F0">
        <w:rPr>
          <w:w w:val="120"/>
        </w:rPr>
        <w:t xml:space="preserve">w Danii. </w:t>
      </w:r>
      <w:r w:rsidR="008A1C3D" w:rsidRPr="007864F0">
        <w:rPr>
          <w:w w:val="120"/>
        </w:rPr>
        <w:t xml:space="preserve">Bliźnięta </w:t>
      </w:r>
      <w:r w:rsidRPr="007864F0">
        <w:rPr>
          <w:w w:val="120"/>
        </w:rPr>
        <w:t xml:space="preserve">urodziły się z </w:t>
      </w:r>
      <w:r w:rsidR="008A1C3D" w:rsidRPr="007864F0">
        <w:rPr>
          <w:w w:val="120"/>
        </w:rPr>
        <w:t xml:space="preserve">matki </w:t>
      </w:r>
      <w:r w:rsidRPr="007864F0">
        <w:rPr>
          <w:w w:val="120"/>
        </w:rPr>
        <w:t>surogatki na Ukrainie, która otrzymała wynagrodzenie za swoje usługi na podstawie umowy zawartej z pierwszą skarżącą i jej partnerem, biologicznym ojcem dzieci. Zgodnie z prawem duńskim adopcja nie była dozwolona w przypadkach, gdy wynagrodzenie zostało wypłacone osobie, która musiała wyrazić zgodę na adopcję.</w:t>
      </w:r>
    </w:p>
    <w:p w14:paraId="7E69CDAF" w14:textId="784230B4" w:rsidR="007331AC" w:rsidRPr="007864F0" w:rsidRDefault="00000000">
      <w:pPr>
        <w:pStyle w:val="Tekstpodstawowy"/>
        <w:ind w:right="729"/>
      </w:pPr>
      <w:r w:rsidRPr="007864F0">
        <w:rPr>
          <w:color w:val="0071BB"/>
          <w:w w:val="120"/>
        </w:rPr>
        <w:t xml:space="preserve">Trybunał uznał, że w niniejszej sprawie </w:t>
      </w:r>
      <w:r w:rsidRPr="007864F0">
        <w:rPr>
          <w:b/>
          <w:color w:val="0071BB"/>
          <w:w w:val="120"/>
        </w:rPr>
        <w:t xml:space="preserve">nie </w:t>
      </w:r>
      <w:r w:rsidRPr="007864F0">
        <w:rPr>
          <w:b/>
          <w:bCs/>
          <w:color w:val="0071BB"/>
          <w:w w:val="120"/>
        </w:rPr>
        <w:t>doszło</w:t>
      </w:r>
      <w:r w:rsidRPr="007864F0">
        <w:rPr>
          <w:color w:val="0071BB"/>
          <w:w w:val="120"/>
        </w:rPr>
        <w:t xml:space="preserve"> </w:t>
      </w:r>
      <w:r w:rsidRPr="007864F0">
        <w:rPr>
          <w:b/>
          <w:color w:val="0071BB"/>
          <w:w w:val="120"/>
        </w:rPr>
        <w:t xml:space="preserve">do naruszenia art. 8 </w:t>
      </w:r>
      <w:r w:rsidRPr="007864F0">
        <w:rPr>
          <w:color w:val="0071BB"/>
          <w:w w:val="120"/>
        </w:rPr>
        <w:t xml:space="preserve">(prawo do poszanowania życia rodzinnego) Konwencji, stwierdzając, że nie doszło do naruszenia życia rodzinnego skarżących, którzy bez problemów mieszkali razem z ojcem dzieci. Uznał również, że </w:t>
      </w:r>
      <w:r w:rsidRPr="007864F0">
        <w:rPr>
          <w:b/>
          <w:color w:val="0071BB"/>
          <w:w w:val="120"/>
        </w:rPr>
        <w:t>nie</w:t>
      </w:r>
      <w:r w:rsidRPr="007864F0">
        <w:rPr>
          <w:color w:val="0071BB"/>
          <w:w w:val="120"/>
        </w:rPr>
        <w:t xml:space="preserve"> </w:t>
      </w:r>
      <w:r w:rsidRPr="007864F0">
        <w:rPr>
          <w:b/>
          <w:bCs/>
          <w:color w:val="0071BB"/>
          <w:w w:val="120"/>
        </w:rPr>
        <w:t>doszło</w:t>
      </w:r>
      <w:r w:rsidRPr="007864F0">
        <w:rPr>
          <w:color w:val="0071BB"/>
          <w:w w:val="120"/>
        </w:rPr>
        <w:t xml:space="preserve"> </w:t>
      </w:r>
      <w:r w:rsidRPr="007864F0">
        <w:rPr>
          <w:b/>
          <w:color w:val="0071BB"/>
          <w:w w:val="120"/>
        </w:rPr>
        <w:t>do naruszenia art</w:t>
      </w:r>
      <w:r w:rsidRPr="007864F0">
        <w:rPr>
          <w:b/>
          <w:color w:val="0071BB"/>
          <w:spacing w:val="40"/>
          <w:w w:val="120"/>
        </w:rPr>
        <w:t>. 8 (</w:t>
      </w:r>
      <w:r w:rsidRPr="007864F0">
        <w:rPr>
          <w:color w:val="0071BB"/>
          <w:w w:val="120"/>
        </w:rPr>
        <w:t xml:space="preserve">prawo do poszanowania życia prywatnego) Konwencji w odniesieniu do prawa matki do poszanowania jej życia prywatnego, ponieważ władze krajowe słusznie orzekły, że w celu ochrony interesu publicznego w zakresie kontroli płatnego macierzyństwa zastępczego, prawo pierwszej skarżącej do poszanowania życia prywatnego nie miało pierwszeństwa. Trybunał uznał jednak, że doszło </w:t>
      </w:r>
      <w:r w:rsidRPr="007864F0">
        <w:rPr>
          <w:b/>
          <w:color w:val="0071BB"/>
          <w:w w:val="120"/>
        </w:rPr>
        <w:t>do naruszenia art</w:t>
      </w:r>
      <w:r w:rsidRPr="007864F0">
        <w:rPr>
          <w:b/>
          <w:color w:val="0071BB"/>
          <w:spacing w:val="40"/>
          <w:w w:val="120"/>
        </w:rPr>
        <w:t xml:space="preserve">. 8 </w:t>
      </w:r>
      <w:r w:rsidRPr="007864F0">
        <w:rPr>
          <w:color w:val="0071BB"/>
          <w:w w:val="120"/>
        </w:rPr>
        <w:t>w odniesieniu do prawa do poszanowania życia prywatnego dwojga dzieci</w:t>
      </w:r>
      <w:r w:rsidR="008A1C3D" w:rsidRPr="007864F0">
        <w:rPr>
          <w:color w:val="0071BB"/>
          <w:w w:val="120"/>
        </w:rPr>
        <w:t xml:space="preserve"> </w:t>
      </w:r>
      <w:r w:rsidR="00476DCB" w:rsidRPr="007864F0">
        <w:rPr>
          <w:color w:val="0071BB"/>
          <w:w w:val="120"/>
        </w:rPr>
        <w:t>skarżących</w:t>
      </w:r>
      <w:r w:rsidRPr="007864F0">
        <w:rPr>
          <w:color w:val="0071BB"/>
          <w:w w:val="120"/>
        </w:rPr>
        <w:t>, stwierdzając, że władze duńskie nie zrównoważyły ich interesów z interesami społecznymi w zakresie ograniczenia negatywnych skutków komercyjnego macierzyństwa zastępczego, w szczególności w odniesieniu do ich sytuacji prawnej i stosunku prawnego do pierwszej</w:t>
      </w:r>
      <w:r w:rsidR="00476DCB" w:rsidRPr="007864F0">
        <w:rPr>
          <w:color w:val="0071BB"/>
          <w:w w:val="120"/>
        </w:rPr>
        <w:t xml:space="preserve"> skarżącej</w:t>
      </w:r>
      <w:r w:rsidRPr="007864F0">
        <w:rPr>
          <w:color w:val="0071BB"/>
          <w:w w:val="120"/>
        </w:rPr>
        <w:t>.</w:t>
      </w:r>
    </w:p>
    <w:p w14:paraId="3C04AB82" w14:textId="77777777" w:rsidR="007331AC" w:rsidRPr="007864F0" w:rsidRDefault="007331AC" w:rsidP="00BD15F0">
      <w:pPr>
        <w:pStyle w:val="Tekstpodstawowy"/>
        <w:ind w:left="0"/>
        <w:sectPr w:rsidR="007331AC" w:rsidRPr="007864F0">
          <w:pgSz w:w="11910" w:h="16840"/>
          <w:pgMar w:top="1480" w:right="708" w:bottom="680" w:left="566" w:header="730" w:footer="497" w:gutter="0"/>
          <w:cols w:space="708"/>
        </w:sectPr>
      </w:pPr>
    </w:p>
    <w:p w14:paraId="1A347AA9" w14:textId="77777777" w:rsidR="007331AC" w:rsidRPr="007864F0" w:rsidRDefault="007331AC" w:rsidP="00C8031A">
      <w:pPr>
        <w:pStyle w:val="Nagwek2"/>
        <w:ind w:left="154" w:firstLine="720"/>
        <w:rPr>
          <w:u w:val="none"/>
        </w:rPr>
      </w:pPr>
      <w:hyperlink r:id="rId29">
        <w:r w:rsidRPr="007864F0">
          <w:rPr>
            <w:color w:val="0071BB"/>
            <w:w w:val="145"/>
            <w:u w:color="0071BB"/>
          </w:rPr>
          <w:t>C przeciwko Włochom (nr</w:t>
        </w:r>
        <w:r w:rsidRPr="007864F0">
          <w:rPr>
            <w:color w:val="0071BB"/>
            <w:spacing w:val="-2"/>
            <w:w w:val="145"/>
            <w:u w:color="0071BB"/>
          </w:rPr>
          <w:t xml:space="preserve"> 47196/21)</w:t>
        </w:r>
      </w:hyperlink>
    </w:p>
    <w:p w14:paraId="6A527677" w14:textId="77777777" w:rsidR="007331AC" w:rsidRPr="007864F0" w:rsidRDefault="00000000">
      <w:pPr>
        <w:spacing w:before="55"/>
        <w:ind w:left="874"/>
        <w:jc w:val="both"/>
        <w:rPr>
          <w:position w:val="6"/>
          <w:sz w:val="12"/>
        </w:rPr>
      </w:pPr>
      <w:r w:rsidRPr="007864F0">
        <w:rPr>
          <w:color w:val="808080"/>
          <w:w w:val="125"/>
          <w:sz w:val="18"/>
        </w:rPr>
        <w:t>31 sierpnia</w:t>
      </w:r>
      <w:r w:rsidRPr="007864F0">
        <w:rPr>
          <w:color w:val="808080"/>
          <w:spacing w:val="-2"/>
          <w:w w:val="125"/>
          <w:sz w:val="18"/>
        </w:rPr>
        <w:t xml:space="preserve"> 2023 r</w:t>
      </w:r>
      <w:hyperlink w:anchor="_bookmark0" w:history="1">
        <w:r w:rsidR="007331AC" w:rsidRPr="007864F0">
          <w:rPr>
            <w:color w:val="808080"/>
            <w:spacing w:val="-2"/>
            <w:w w:val="125"/>
            <w:position w:val="6"/>
            <w:sz w:val="12"/>
          </w:rPr>
          <w:t>.(1)</w:t>
        </w:r>
      </w:hyperlink>
    </w:p>
    <w:p w14:paraId="7897A199" w14:textId="6D0426A6" w:rsidR="007331AC" w:rsidRPr="007864F0" w:rsidRDefault="00000000">
      <w:pPr>
        <w:pStyle w:val="Tekstpodstawowy"/>
        <w:spacing w:before="2"/>
        <w:ind w:right="729"/>
      </w:pPr>
      <w:r w:rsidRPr="007864F0">
        <w:rPr>
          <w:w w:val="120"/>
        </w:rPr>
        <w:t>Sprawa dotyczyła odmowy uznania przez władze włoskie praw</w:t>
      </w:r>
      <w:r w:rsidR="00476DCB" w:rsidRPr="007864F0">
        <w:rPr>
          <w:w w:val="120"/>
        </w:rPr>
        <w:t>ne</w:t>
      </w:r>
      <w:r w:rsidR="00DC5C61" w:rsidRPr="007864F0">
        <w:rPr>
          <w:w w:val="120"/>
        </w:rPr>
        <w:t>j</w:t>
      </w:r>
      <w:r w:rsidR="00476DCB" w:rsidRPr="007864F0">
        <w:rPr>
          <w:w w:val="120"/>
        </w:rPr>
        <w:t xml:space="preserve"> </w:t>
      </w:r>
      <w:r w:rsidR="00DC5C61" w:rsidRPr="007864F0">
        <w:rPr>
          <w:w w:val="120"/>
        </w:rPr>
        <w:t xml:space="preserve">relacji </w:t>
      </w:r>
      <w:r w:rsidRPr="007864F0">
        <w:rPr>
          <w:w w:val="120"/>
        </w:rPr>
        <w:t>rodzicielskie</w:t>
      </w:r>
      <w:r w:rsidR="00DC5C61" w:rsidRPr="007864F0">
        <w:rPr>
          <w:w w:val="120"/>
        </w:rPr>
        <w:t>j</w:t>
      </w:r>
      <w:r w:rsidRPr="007864F0">
        <w:rPr>
          <w:w w:val="120"/>
        </w:rPr>
        <w:t xml:space="preserve"> ustalonej na podstawie ukraińskiego aktu urodzenia między</w:t>
      </w:r>
      <w:r w:rsidR="00476DCB" w:rsidRPr="007864F0">
        <w:rPr>
          <w:w w:val="120"/>
        </w:rPr>
        <w:t xml:space="preserve"> skarżącą</w:t>
      </w:r>
      <w:r w:rsidRPr="007864F0">
        <w:rPr>
          <w:w w:val="120"/>
        </w:rPr>
        <w:t xml:space="preserve">, dzieckiem urodzonym w wyniku umowy o macierzyństwo zastępcze za granicą, a jej biologicznym ojcem i </w:t>
      </w:r>
      <w:r w:rsidR="00DC5C61" w:rsidRPr="007864F0">
        <w:rPr>
          <w:w w:val="120"/>
        </w:rPr>
        <w:t xml:space="preserve">docelową </w:t>
      </w:r>
      <w:r w:rsidRPr="007864F0">
        <w:rPr>
          <w:w w:val="120"/>
        </w:rPr>
        <w:t>matką.</w:t>
      </w:r>
    </w:p>
    <w:p w14:paraId="6C1F59C6" w14:textId="1C5AC4CF" w:rsidR="007331AC" w:rsidRPr="007864F0" w:rsidRDefault="00000000">
      <w:pPr>
        <w:pStyle w:val="Tekstpodstawowy"/>
        <w:ind w:right="727"/>
      </w:pPr>
      <w:r w:rsidRPr="007864F0">
        <w:rPr>
          <w:color w:val="0071BB"/>
          <w:w w:val="120"/>
        </w:rPr>
        <w:t xml:space="preserve">Trybunał uznał, że doszło </w:t>
      </w:r>
      <w:r w:rsidRPr="007864F0">
        <w:rPr>
          <w:b/>
          <w:color w:val="0071BB"/>
          <w:w w:val="120"/>
        </w:rPr>
        <w:t xml:space="preserve">do naruszenia art. 8 </w:t>
      </w:r>
      <w:r w:rsidRPr="007864F0">
        <w:rPr>
          <w:color w:val="0071BB"/>
          <w:w w:val="120"/>
        </w:rPr>
        <w:t>(prawo do poszanowania życia prywatnego i rodzinnego) Konwencji w odniesieniu do ustanowienia prawne</w:t>
      </w:r>
      <w:r w:rsidR="00DC5C61" w:rsidRPr="007864F0">
        <w:rPr>
          <w:color w:val="0071BB"/>
          <w:w w:val="120"/>
        </w:rPr>
        <w:t>j</w:t>
      </w:r>
      <w:r w:rsidRPr="007864F0">
        <w:rPr>
          <w:color w:val="0071BB"/>
          <w:w w:val="120"/>
        </w:rPr>
        <w:t xml:space="preserve"> </w:t>
      </w:r>
      <w:r w:rsidR="00DC5C61" w:rsidRPr="007864F0">
        <w:rPr>
          <w:color w:val="0071BB"/>
          <w:w w:val="120"/>
        </w:rPr>
        <w:t xml:space="preserve">relacji </w:t>
      </w:r>
      <w:r w:rsidRPr="007864F0">
        <w:rPr>
          <w:color w:val="0071BB"/>
          <w:w w:val="120"/>
        </w:rPr>
        <w:t>rodzicielskie</w:t>
      </w:r>
      <w:r w:rsidR="00DC5C61" w:rsidRPr="007864F0">
        <w:rPr>
          <w:color w:val="0071BB"/>
          <w:w w:val="120"/>
        </w:rPr>
        <w:t>j</w:t>
      </w:r>
      <w:r w:rsidRPr="007864F0">
        <w:rPr>
          <w:color w:val="0071BB"/>
          <w:w w:val="120"/>
        </w:rPr>
        <w:t xml:space="preserve"> między skarżącą a jej biologicznym ojcem, natomiast </w:t>
      </w:r>
      <w:r w:rsidRPr="007864F0">
        <w:rPr>
          <w:b/>
          <w:color w:val="0071BB"/>
          <w:w w:val="120"/>
        </w:rPr>
        <w:t xml:space="preserve">nie doszło do naruszenia art. 8 </w:t>
      </w:r>
      <w:r w:rsidRPr="007864F0">
        <w:rPr>
          <w:color w:val="0071BB"/>
          <w:w w:val="120"/>
        </w:rPr>
        <w:t>Konwencji w odniesieniu do ustanowienia prawne</w:t>
      </w:r>
      <w:r w:rsidR="00881A74" w:rsidRPr="007864F0">
        <w:rPr>
          <w:color w:val="0071BB"/>
          <w:w w:val="120"/>
        </w:rPr>
        <w:t>j</w:t>
      </w:r>
      <w:r w:rsidRPr="007864F0">
        <w:rPr>
          <w:color w:val="0071BB"/>
          <w:w w:val="120"/>
        </w:rPr>
        <w:t xml:space="preserve"> </w:t>
      </w:r>
      <w:r w:rsidR="00881A74" w:rsidRPr="007864F0">
        <w:rPr>
          <w:color w:val="0071BB"/>
          <w:w w:val="120"/>
        </w:rPr>
        <w:t xml:space="preserve">relacji </w:t>
      </w:r>
      <w:r w:rsidRPr="007864F0">
        <w:rPr>
          <w:color w:val="0071BB"/>
          <w:w w:val="120"/>
        </w:rPr>
        <w:t>rodzicielskie</w:t>
      </w:r>
      <w:r w:rsidR="00881A74" w:rsidRPr="007864F0">
        <w:rPr>
          <w:color w:val="0071BB"/>
          <w:w w:val="120"/>
        </w:rPr>
        <w:t>j</w:t>
      </w:r>
      <w:r w:rsidRPr="007864F0">
        <w:rPr>
          <w:color w:val="0071BB"/>
          <w:w w:val="120"/>
        </w:rPr>
        <w:t xml:space="preserve"> między skarżącą a jej </w:t>
      </w:r>
      <w:r w:rsidR="00881A74" w:rsidRPr="007864F0">
        <w:rPr>
          <w:color w:val="0071BB"/>
          <w:w w:val="120"/>
        </w:rPr>
        <w:t xml:space="preserve">docelową </w:t>
      </w:r>
      <w:r w:rsidRPr="007864F0">
        <w:rPr>
          <w:color w:val="0071BB"/>
          <w:w w:val="120"/>
        </w:rPr>
        <w:t xml:space="preserve">matką. Trybunał przypomniał w szczególności, że zgodnie z art. 8 Konwencji, zgodnie z ustaleniami w poprzednich sprawach, prawo krajowe musi przewidywać możliwość uznania stosunku prawnego między dzieckiem urodzonym w wyniku umowy o macierzyństwo zastępcze za granicą a </w:t>
      </w:r>
      <w:r w:rsidR="00881A74" w:rsidRPr="007864F0">
        <w:rPr>
          <w:color w:val="0071BB"/>
          <w:w w:val="120"/>
        </w:rPr>
        <w:t xml:space="preserve">docelowym </w:t>
      </w:r>
      <w:r w:rsidRPr="007864F0">
        <w:rPr>
          <w:color w:val="0071BB"/>
          <w:w w:val="120"/>
        </w:rPr>
        <w:t xml:space="preserve">ojcem, jeżeli jest on ojcem biologicznym. W odniesieniu do prawnej relacji rodzicielskiej między skarżącą a jej biologicznym ojcem Trybunał zauważył, że w niniejszej sprawie sądy krajowe nie były w stanie podjąć szybkiej decyzji w celu ochrony interesu skarżącej w zakresie ustalenia jej prawnej relacji z biologicznym ojcem. Skarżąca, w wieku czterech lat, od urodzenia pozostawała w stanie przedłużającej się niepewności co do swojej tożsamości osobistej, a ponieważ nie miała prawnie ustalonego pochodzenia, była uważana we Włoszech za osobę bezpaństwową. Trybunał uznał zatem, że pomimo marginesu oceny przyznanego państwu, władze włoskie nie wypełniły swojego pozytywnego obowiązku zapewnienia skarżącej prawa do poszanowania jej życia prywatnego zgodnie z Konwencją. </w:t>
      </w:r>
      <w:r w:rsidR="00E42CED" w:rsidRPr="007864F0">
        <w:rPr>
          <w:color w:val="0071BB"/>
          <w:w w:val="120"/>
        </w:rPr>
        <w:t>W odniesieniu do prawnego stosunku rodzicielskiego</w:t>
      </w:r>
      <w:r w:rsidR="00881A74" w:rsidRPr="007864F0">
        <w:rPr>
          <w:color w:val="0071BB"/>
          <w:w w:val="120"/>
        </w:rPr>
        <w:t xml:space="preserve"> </w:t>
      </w:r>
      <w:r w:rsidRPr="007864F0">
        <w:rPr>
          <w:color w:val="0071BB"/>
          <w:w w:val="120"/>
        </w:rPr>
        <w:t>między skarżącą a jej</w:t>
      </w:r>
      <w:r w:rsidR="00E42CED" w:rsidRPr="007864F0">
        <w:rPr>
          <w:color w:val="0071BB"/>
          <w:w w:val="120"/>
        </w:rPr>
        <w:t xml:space="preserve"> </w:t>
      </w:r>
      <w:r w:rsidR="00881A74" w:rsidRPr="007864F0">
        <w:rPr>
          <w:color w:val="0071BB"/>
          <w:w w:val="120"/>
        </w:rPr>
        <w:t xml:space="preserve">docelową </w:t>
      </w:r>
      <w:r w:rsidRPr="007864F0">
        <w:rPr>
          <w:color w:val="0071BB"/>
          <w:w w:val="120"/>
        </w:rPr>
        <w:t xml:space="preserve">matką, Trybunał stwierdził, że chociaż prawo włoskie nie pozwalało na zarejestrowanie danych </w:t>
      </w:r>
      <w:r w:rsidR="00E42CED" w:rsidRPr="007864F0">
        <w:rPr>
          <w:color w:val="0071BB"/>
          <w:w w:val="120"/>
        </w:rPr>
        <w:t xml:space="preserve">aktu urodzenia </w:t>
      </w:r>
      <w:r w:rsidR="00C8031A" w:rsidRPr="007864F0">
        <w:rPr>
          <w:color w:val="0071BB"/>
          <w:w w:val="120"/>
        </w:rPr>
        <w:t>dotyczących docelowej</w:t>
      </w:r>
      <w:r w:rsidR="00881A74" w:rsidRPr="007864F0">
        <w:rPr>
          <w:color w:val="0071BB"/>
          <w:w w:val="120"/>
        </w:rPr>
        <w:t xml:space="preserve"> </w:t>
      </w:r>
      <w:r w:rsidRPr="007864F0">
        <w:rPr>
          <w:color w:val="0071BB"/>
          <w:w w:val="120"/>
        </w:rPr>
        <w:t xml:space="preserve">matki, to jednak dawało jej możliwość prawnego uznania dziecka poprzez adopcję. Odmawiając wpisania danych z ukraińskiego aktu urodzenia skarżącej do odpowiedniego włoskiego rejestru cywilnego w zakresie, w jakim wskazywał on </w:t>
      </w:r>
      <w:r w:rsidR="00381351" w:rsidRPr="007864F0">
        <w:rPr>
          <w:color w:val="0071BB"/>
          <w:w w:val="120"/>
        </w:rPr>
        <w:t xml:space="preserve">docelową </w:t>
      </w:r>
      <w:r w:rsidRPr="007864F0">
        <w:rPr>
          <w:color w:val="0071BB"/>
          <w:w w:val="120"/>
        </w:rPr>
        <w:t>matkę jako jej matkę, pozwane państwo nie przekroczyło zatem swojej swobody uznania.</w:t>
      </w:r>
    </w:p>
    <w:p w14:paraId="4EDAA494" w14:textId="77777777" w:rsidR="00967E99" w:rsidRPr="007864F0" w:rsidRDefault="00967E99">
      <w:pPr>
        <w:pStyle w:val="Tekstpodstawowy"/>
        <w:spacing w:before="91"/>
        <w:ind w:left="873"/>
        <w:rPr>
          <w:w w:val="125"/>
        </w:rPr>
      </w:pPr>
    </w:p>
    <w:p w14:paraId="09C3F00D" w14:textId="76845C6C" w:rsidR="007331AC" w:rsidRPr="007864F0" w:rsidRDefault="00000000">
      <w:pPr>
        <w:pStyle w:val="Tekstpodstawowy"/>
        <w:spacing w:before="91"/>
        <w:ind w:left="873"/>
      </w:pPr>
      <w:r w:rsidRPr="007864F0">
        <w:rPr>
          <w:w w:val="125"/>
        </w:rPr>
        <w:t xml:space="preserve">Zobacz także </w:t>
      </w:r>
      <w:r w:rsidRPr="007864F0">
        <w:rPr>
          <w:spacing w:val="-2"/>
          <w:w w:val="125"/>
        </w:rPr>
        <w:t>ostatnio:</w:t>
      </w:r>
    </w:p>
    <w:p w14:paraId="3CDCE496" w14:textId="77777777" w:rsidR="007331AC" w:rsidRPr="007864F0" w:rsidRDefault="007331AC">
      <w:pPr>
        <w:pStyle w:val="Nagwek2"/>
        <w:spacing w:before="118"/>
        <w:ind w:left="873"/>
        <w:rPr>
          <w:u w:val="none"/>
        </w:rPr>
      </w:pPr>
      <w:hyperlink r:id="rId30">
        <w:r w:rsidRPr="007864F0">
          <w:rPr>
            <w:color w:val="0071BB"/>
            <w:w w:val="135"/>
            <w:u w:color="0071BB"/>
          </w:rPr>
          <w:t>A.M. przeciwko Norwegii (nr</w:t>
        </w:r>
        <w:r w:rsidRPr="007864F0">
          <w:rPr>
            <w:color w:val="0071BB"/>
            <w:spacing w:val="-2"/>
            <w:w w:val="135"/>
            <w:u w:color="0071BB"/>
          </w:rPr>
          <w:t xml:space="preserve"> 30254/18)</w:t>
        </w:r>
      </w:hyperlink>
    </w:p>
    <w:p w14:paraId="013A1B5F" w14:textId="77777777" w:rsidR="007331AC" w:rsidRPr="007864F0" w:rsidRDefault="00000000">
      <w:pPr>
        <w:spacing w:before="55"/>
        <w:ind w:left="874"/>
        <w:rPr>
          <w:sz w:val="18"/>
        </w:rPr>
      </w:pPr>
      <w:r w:rsidRPr="007864F0">
        <w:rPr>
          <w:color w:val="808080"/>
          <w:w w:val="120"/>
          <w:sz w:val="18"/>
        </w:rPr>
        <w:t>24 marca</w:t>
      </w:r>
      <w:r w:rsidRPr="007864F0">
        <w:rPr>
          <w:color w:val="808080"/>
          <w:spacing w:val="-4"/>
          <w:w w:val="120"/>
          <w:sz w:val="18"/>
        </w:rPr>
        <w:t xml:space="preserve"> 2022 r.</w:t>
      </w:r>
    </w:p>
    <w:p w14:paraId="2D38CCED" w14:textId="77777777" w:rsidR="007331AC" w:rsidRPr="007864F0" w:rsidRDefault="007331AC">
      <w:pPr>
        <w:pStyle w:val="Nagwek2"/>
        <w:spacing w:before="121"/>
        <w:jc w:val="left"/>
        <w:rPr>
          <w:u w:val="none"/>
        </w:rPr>
      </w:pPr>
      <w:hyperlink r:id="rId31">
        <w:proofErr w:type="spellStart"/>
        <w:r w:rsidRPr="007864F0">
          <w:rPr>
            <w:color w:val="0071BB"/>
            <w:w w:val="135"/>
            <w:u w:color="0071BB"/>
          </w:rPr>
          <w:t>Bonzano</w:t>
        </w:r>
        <w:proofErr w:type="spellEnd"/>
        <w:r w:rsidRPr="007864F0">
          <w:rPr>
            <w:color w:val="0071BB"/>
            <w:w w:val="135"/>
            <w:u w:color="0071BB"/>
          </w:rPr>
          <w:t xml:space="preserve"> i inni przeciwko Włochom</w:t>
        </w:r>
      </w:hyperlink>
      <w:r w:rsidRPr="007864F0">
        <w:rPr>
          <w:color w:val="006FC0"/>
          <w:w w:val="135"/>
          <w:u w:val="none"/>
        </w:rPr>
        <w:t xml:space="preserve">, </w:t>
      </w:r>
      <w:hyperlink r:id="rId32">
        <w:proofErr w:type="spellStart"/>
        <w:r w:rsidRPr="007864F0">
          <w:rPr>
            <w:color w:val="0071BB"/>
            <w:w w:val="135"/>
            <w:u w:color="0071BB"/>
          </w:rPr>
          <w:t>Modanese</w:t>
        </w:r>
        <w:proofErr w:type="spellEnd"/>
        <w:r w:rsidRPr="007864F0">
          <w:rPr>
            <w:color w:val="0071BB"/>
            <w:w w:val="135"/>
            <w:u w:color="0071BB"/>
          </w:rPr>
          <w:t xml:space="preserve"> przeciwko Włochom</w:t>
        </w:r>
      </w:hyperlink>
      <w:r w:rsidRPr="007864F0">
        <w:rPr>
          <w:color w:val="006FC0"/>
          <w:w w:val="135"/>
          <w:u w:val="none"/>
        </w:rPr>
        <w:t xml:space="preserve"> oraz </w:t>
      </w:r>
      <w:hyperlink r:id="rId33">
        <w:proofErr w:type="spellStart"/>
        <w:r w:rsidRPr="007864F0">
          <w:rPr>
            <w:color w:val="0071BB"/>
            <w:w w:val="135"/>
            <w:u w:color="0071BB"/>
          </w:rPr>
          <w:t>Nuti</w:t>
        </w:r>
        <w:proofErr w:type="spellEnd"/>
        <w:r w:rsidRPr="007864F0">
          <w:rPr>
            <w:color w:val="0071BB"/>
            <w:w w:val="135"/>
            <w:u w:color="0071BB"/>
          </w:rPr>
          <w:t xml:space="preserve"> i inni przeciwko </w:t>
        </w:r>
        <w:r w:rsidRPr="007864F0">
          <w:rPr>
            <w:color w:val="0071BB"/>
            <w:spacing w:val="-2"/>
            <w:w w:val="135"/>
            <w:u w:color="0071BB"/>
          </w:rPr>
          <w:t>Włochom</w:t>
        </w:r>
      </w:hyperlink>
    </w:p>
    <w:p w14:paraId="771A6987" w14:textId="77777777" w:rsidR="007331AC" w:rsidRPr="007864F0" w:rsidRDefault="00000000">
      <w:pPr>
        <w:spacing w:before="58"/>
        <w:ind w:left="874"/>
        <w:rPr>
          <w:sz w:val="18"/>
        </w:rPr>
      </w:pPr>
      <w:r w:rsidRPr="007864F0">
        <w:rPr>
          <w:color w:val="808080"/>
          <w:w w:val="120"/>
          <w:sz w:val="18"/>
        </w:rPr>
        <w:t xml:space="preserve">30 maja 2023 r. (decyzje w sprawie dopuszczalności – </w:t>
      </w:r>
      <w:r w:rsidRPr="007864F0">
        <w:rPr>
          <w:color w:val="808080"/>
          <w:spacing w:val="-2"/>
          <w:w w:val="120"/>
          <w:sz w:val="18"/>
        </w:rPr>
        <w:t>Komitet)</w:t>
      </w:r>
    </w:p>
    <w:p w14:paraId="4B4F45AF" w14:textId="77777777" w:rsidR="007331AC" w:rsidRPr="007864F0" w:rsidRDefault="007331AC">
      <w:pPr>
        <w:pStyle w:val="Tekstpodstawowy"/>
        <w:spacing w:before="27"/>
        <w:ind w:left="0"/>
        <w:jc w:val="left"/>
        <w:rPr>
          <w:sz w:val="18"/>
        </w:rPr>
      </w:pPr>
    </w:p>
    <w:p w14:paraId="3B312085" w14:textId="77777777" w:rsidR="007331AC" w:rsidRPr="007864F0" w:rsidRDefault="00000000">
      <w:pPr>
        <w:pStyle w:val="Nagwek1"/>
      </w:pPr>
      <w:r w:rsidRPr="007864F0">
        <mc:AlternateContent>
          <mc:Choice Requires="wps">
            <w:drawing>
              <wp:anchor distT="0" distB="0" distL="0" distR="0" simplePos="0" relativeHeight="251664384" behindDoc="1" locked="0" layoutInCell="1" allowOverlap="1" wp14:anchorId="78332EE1" wp14:editId="5E9A5D74">
                <wp:simplePos x="0" y="0"/>
                <wp:positionH relativeFrom="page">
                  <wp:posOffset>896111</wp:posOffset>
                </wp:positionH>
                <wp:positionV relativeFrom="paragraph">
                  <wp:posOffset>255013</wp:posOffset>
                </wp:positionV>
                <wp:extent cx="5768340" cy="18415"/>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A7F4D22" id="Graphic 14" o:spid="_x0000_s1026" style="position:absolute;margin-left:70.55pt;margin-top:20.1pt;width:454.2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" path="m5768340,l,,,18287r5768340,l5768340,xe" fillcolor="#999" stroked="f">
                <v:path arrowok="t"/>
                <w10:wrap type="topAndBottom" anchorx="page"/>
              </v:shape>
            </w:pict>
          </mc:Fallback>
        </mc:AlternateContent>
      </w:r>
      <w:r w:rsidRPr="007864F0">
        <w:rPr>
          <w:color w:val="0071BB"/>
          <w:spacing w:val="-2"/>
          <w:w w:val="120"/>
          <w:sz w:val="29"/>
        </w:rPr>
        <w:t xml:space="preserve">Opinia </w:t>
      </w:r>
      <w:r w:rsidRPr="007864F0">
        <w:rPr>
          <w:color w:val="0071BB"/>
          <w:w w:val="120"/>
          <w:sz w:val="29"/>
        </w:rPr>
        <w:t>doradcza</w:t>
      </w:r>
    </w:p>
    <w:p w14:paraId="66B94EE7" w14:textId="11F186AA" w:rsidR="007331AC" w:rsidRPr="007864F0" w:rsidRDefault="007331AC">
      <w:pPr>
        <w:pStyle w:val="Nagwek2"/>
        <w:spacing w:before="133"/>
        <w:ind w:right="732"/>
        <w:rPr>
          <w:u w:val="none"/>
        </w:rPr>
      </w:pPr>
      <w:hyperlink r:id="rId34">
        <w:r w:rsidRPr="007864F0">
          <w:rPr>
            <w:color w:val="0071BB"/>
            <w:w w:val="135"/>
            <w:u w:color="0071BB"/>
          </w:rPr>
          <w:t xml:space="preserve">Opinia doradcza dotycząca uznania w prawie krajowym prawnego </w:t>
        </w:r>
      </w:hyperlink>
      <w:hyperlink r:id="rId35">
        <w:r w:rsidRPr="007864F0">
          <w:rPr>
            <w:color w:val="0071BB"/>
            <w:w w:val="135"/>
            <w:u w:color="0071BB"/>
          </w:rPr>
          <w:t xml:space="preserve">stosunku rodzicielskiego między dzieckiem urodzonym w wyniku </w:t>
        </w:r>
      </w:hyperlink>
      <w:hyperlink r:id="rId36">
        <w:r w:rsidRPr="007864F0">
          <w:rPr>
            <w:color w:val="0071BB"/>
            <w:w w:val="135"/>
            <w:u w:color="0071BB"/>
          </w:rPr>
          <w:t xml:space="preserve">umowy </w:t>
        </w:r>
      </w:hyperlink>
      <w:hyperlink r:id="rId37">
        <w:r w:rsidRPr="007864F0">
          <w:rPr>
            <w:color w:val="0071BB"/>
            <w:w w:val="135"/>
            <w:u w:color="0071BB"/>
          </w:rPr>
          <w:t xml:space="preserve">o macierzyństwo zastępcze </w:t>
        </w:r>
      </w:hyperlink>
      <w:hyperlink r:id="rId38">
        <w:r w:rsidRPr="007864F0">
          <w:rPr>
            <w:color w:val="0071BB"/>
            <w:w w:val="135"/>
            <w:u w:color="0071BB"/>
          </w:rPr>
          <w:t xml:space="preserve">za granicą a </w:t>
        </w:r>
        <w:r w:rsidR="00381351" w:rsidRPr="007864F0">
          <w:rPr>
            <w:color w:val="0071BB"/>
            <w:w w:val="135"/>
            <w:u w:color="0071BB"/>
          </w:rPr>
          <w:t xml:space="preserve">docelową </w:t>
        </w:r>
        <w:r w:rsidRPr="007864F0">
          <w:rPr>
            <w:color w:val="0071BB"/>
            <w:w w:val="135"/>
            <w:u w:color="0071BB"/>
          </w:rPr>
          <w:t xml:space="preserve">matką, o którą zwrócił się francuski Sąd </w:t>
        </w:r>
      </w:hyperlink>
      <w:hyperlink r:id="rId39">
        <w:r w:rsidRPr="007864F0">
          <w:rPr>
            <w:color w:val="0071BB"/>
            <w:w w:val="135"/>
            <w:u w:color="0071BB"/>
          </w:rPr>
          <w:t>Kasacyjny (wniosek nr P16-2018-001)</w:t>
        </w:r>
      </w:hyperlink>
    </w:p>
    <w:p w14:paraId="6E14E3C9" w14:textId="77777777" w:rsidR="007331AC" w:rsidRPr="007864F0" w:rsidRDefault="00000000">
      <w:pPr>
        <w:spacing w:before="53"/>
        <w:ind w:left="874"/>
        <w:jc w:val="both"/>
        <w:rPr>
          <w:sz w:val="18"/>
        </w:rPr>
      </w:pPr>
      <w:r w:rsidRPr="007864F0">
        <w:rPr>
          <w:color w:val="808080"/>
          <w:w w:val="125"/>
          <w:sz w:val="18"/>
        </w:rPr>
        <w:t xml:space="preserve">10 kwietnia 2019 r. (Wielka </w:t>
      </w:r>
      <w:r w:rsidRPr="007864F0">
        <w:rPr>
          <w:color w:val="808080"/>
          <w:spacing w:val="-2"/>
          <w:w w:val="125"/>
          <w:sz w:val="18"/>
        </w:rPr>
        <w:t>Izba)</w:t>
      </w:r>
    </w:p>
    <w:p w14:paraId="32737721" w14:textId="0171F2A6" w:rsidR="007331AC" w:rsidRPr="007864F0" w:rsidRDefault="00000000">
      <w:pPr>
        <w:pStyle w:val="Tekstpodstawowy"/>
        <w:spacing w:before="4"/>
        <w:ind w:right="729"/>
      </w:pPr>
      <w:r w:rsidRPr="007864F0">
        <w:rPr>
          <w:w w:val="120"/>
        </w:rPr>
        <w:t xml:space="preserve">Sprawa dotyczyła możliwości uznania w prawie krajowym prawnego stosunku rodzicielskiego między dzieckiem urodzonym za granicą w wyniku umowy o macierzyństwo zastępcze a </w:t>
      </w:r>
      <w:r w:rsidR="00381351" w:rsidRPr="007864F0">
        <w:rPr>
          <w:w w:val="120"/>
        </w:rPr>
        <w:t xml:space="preserve">docelową </w:t>
      </w:r>
      <w:r w:rsidRPr="007864F0">
        <w:rPr>
          <w:w w:val="120"/>
        </w:rPr>
        <w:t xml:space="preserve">matką, wskazaną w akcie urodzenia sporządzonym za granicą jako „prawna matka”, w sytuacji, gdy dziecko zostało poczęte przy użyciu komórek jajowych dawczyni będącej osobą trzecią, a prawny stosunek rodzicielski z </w:t>
      </w:r>
      <w:r w:rsidR="00381351" w:rsidRPr="007864F0">
        <w:rPr>
          <w:w w:val="120"/>
        </w:rPr>
        <w:t xml:space="preserve">docelowym </w:t>
      </w:r>
      <w:r w:rsidRPr="007864F0">
        <w:rPr>
          <w:w w:val="120"/>
        </w:rPr>
        <w:t>ojcem został uznany w prawie krajowym.</w:t>
      </w:r>
    </w:p>
    <w:p w14:paraId="12ADF00D" w14:textId="0B767431" w:rsidR="007331AC" w:rsidRPr="007864F0" w:rsidRDefault="00000000">
      <w:pPr>
        <w:pStyle w:val="Tekstpodstawowy"/>
        <w:ind w:right="729" w:hanging="1"/>
      </w:pPr>
      <w:r w:rsidRPr="007864F0">
        <w:rPr>
          <w:color w:val="0071BB"/>
          <w:w w:val="120"/>
        </w:rPr>
        <w:t xml:space="preserve">Trybunał uznał, że państwa nie mają obowiązku rejestrowania szczegółowych danych z aktu urodzenia dziecka urodzonego w wyniku ciąży </w:t>
      </w:r>
      <w:r w:rsidR="00C728F9" w:rsidRPr="007864F0">
        <w:rPr>
          <w:color w:val="0071BB"/>
          <w:w w:val="120"/>
        </w:rPr>
        <w:t>macie</w:t>
      </w:r>
      <w:r w:rsidR="00381351" w:rsidRPr="007864F0">
        <w:rPr>
          <w:color w:val="0071BB"/>
          <w:w w:val="120"/>
        </w:rPr>
        <w:t>rz</w:t>
      </w:r>
      <w:r w:rsidR="00C728F9" w:rsidRPr="007864F0">
        <w:rPr>
          <w:color w:val="0071BB"/>
          <w:w w:val="120"/>
        </w:rPr>
        <w:t>yństwa zastępczego</w:t>
      </w:r>
      <w:r w:rsidR="00381351" w:rsidRPr="007864F0">
        <w:rPr>
          <w:color w:val="0071BB"/>
          <w:w w:val="120"/>
        </w:rPr>
        <w:t xml:space="preserve"> </w:t>
      </w:r>
      <w:r w:rsidRPr="007864F0">
        <w:rPr>
          <w:color w:val="0071BB"/>
          <w:w w:val="120"/>
        </w:rPr>
        <w:t xml:space="preserve">za granicą w celu </w:t>
      </w:r>
      <w:r w:rsidRPr="007864F0">
        <w:rPr>
          <w:color w:val="0071BB"/>
          <w:spacing w:val="-5"/>
          <w:w w:val="120"/>
        </w:rPr>
        <w:t>ustalenia</w:t>
      </w:r>
    </w:p>
    <w:p w14:paraId="35DEEC01" w14:textId="77777777" w:rsidR="007331AC" w:rsidRPr="007864F0" w:rsidRDefault="00000000">
      <w:pPr>
        <w:pStyle w:val="Tekstpodstawowy"/>
        <w:spacing w:before="1"/>
        <w:ind w:left="0"/>
        <w:jc w:val="left"/>
        <w:rPr>
          <w:sz w:val="12"/>
        </w:rPr>
      </w:pPr>
      <w:r w:rsidRPr="007864F0">
        <w:rPr>
          <w:sz w:val="12"/>
        </w:rPr>
        <mc:AlternateContent>
          <mc:Choice Requires="wps">
            <w:drawing>
              <wp:anchor distT="0" distB="0" distL="0" distR="0" simplePos="0" relativeHeight="251666432" behindDoc="1" locked="0" layoutInCell="1" allowOverlap="1" wp14:anchorId="630024BF" wp14:editId="178EAC06">
                <wp:simplePos x="0" y="0"/>
                <wp:positionH relativeFrom="page">
                  <wp:posOffset>914400</wp:posOffset>
                </wp:positionH>
                <wp:positionV relativeFrom="paragraph">
                  <wp:posOffset>109084</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89399B1" id="Graphic 15" o:spid="_x0000_s1026" style="position:absolute;margin-left:1in;margin-top:8.6pt;width:2in;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" path="m1828800,l,,,7620r1828800,l1828800,xe" fillcolor="black" stroked="f">
                <v:path arrowok="t"/>
                <w10:wrap type="topAndBottom" anchorx="page"/>
              </v:shape>
            </w:pict>
          </mc:Fallback>
        </mc:AlternateContent>
      </w:r>
    </w:p>
    <w:p w14:paraId="4410AE91" w14:textId="4A4013E3" w:rsidR="007331AC" w:rsidRPr="007864F0" w:rsidRDefault="00000000">
      <w:pPr>
        <w:spacing w:before="104"/>
        <w:ind w:left="873" w:right="727"/>
        <w:rPr>
          <w:sz w:val="16"/>
        </w:rPr>
      </w:pPr>
      <w:bookmarkStart w:id="0" w:name="_bookmark0"/>
      <w:bookmarkEnd w:id="0"/>
      <w:r w:rsidRPr="007864F0">
        <w:rPr>
          <w:w w:val="125"/>
          <w:sz w:val="16"/>
        </w:rPr>
        <w:t>(</w:t>
      </w:r>
      <w:r w:rsidRPr="007864F0">
        <w:rPr>
          <w:w w:val="125"/>
          <w:sz w:val="16"/>
          <w:vertAlign w:val="superscript"/>
        </w:rPr>
        <w:t>1)</w:t>
      </w:r>
      <w:r w:rsidRPr="007864F0">
        <w:rPr>
          <w:w w:val="125"/>
          <w:sz w:val="16"/>
        </w:rPr>
        <w:t xml:space="preserve"> . Wyrok ten stanie się </w:t>
      </w:r>
      <w:r w:rsidR="00C8031A">
        <w:rPr>
          <w:w w:val="125"/>
          <w:sz w:val="16"/>
        </w:rPr>
        <w:t>ostateczny</w:t>
      </w:r>
      <w:r w:rsidRPr="007864F0">
        <w:rPr>
          <w:w w:val="125"/>
          <w:sz w:val="16"/>
        </w:rPr>
        <w:t xml:space="preserve"> w okolicznościach określonych w art. 44 § 2 (wyroki </w:t>
      </w:r>
      <w:r w:rsidR="00C8031A">
        <w:rPr>
          <w:w w:val="125"/>
          <w:sz w:val="16"/>
        </w:rPr>
        <w:t>ostateczne</w:t>
      </w:r>
      <w:r w:rsidRPr="007864F0">
        <w:rPr>
          <w:w w:val="125"/>
          <w:sz w:val="16"/>
        </w:rPr>
        <w:t xml:space="preserve">) </w:t>
      </w:r>
      <w:hyperlink r:id="rId40">
        <w:r w:rsidR="007331AC" w:rsidRPr="007864F0">
          <w:rPr>
            <w:color w:val="0071BB"/>
            <w:w w:val="125"/>
            <w:sz w:val="16"/>
            <w:u w:val="single" w:color="0071BB"/>
          </w:rPr>
          <w:t>Europejskiej konwencji praw człowieka</w:t>
        </w:r>
      </w:hyperlink>
      <w:r w:rsidRPr="007864F0">
        <w:rPr>
          <w:w w:val="125"/>
          <w:sz w:val="16"/>
        </w:rPr>
        <w:t>.</w:t>
      </w:r>
    </w:p>
    <w:p w14:paraId="4F05C019" w14:textId="77777777" w:rsidR="007331AC" w:rsidRPr="007864F0" w:rsidRDefault="007331AC">
      <w:pPr>
        <w:rPr>
          <w:sz w:val="16"/>
        </w:rPr>
        <w:sectPr w:rsidR="007331AC" w:rsidRPr="007864F0">
          <w:pgSz w:w="11910" w:h="16840"/>
          <w:pgMar w:top="1480" w:right="708" w:bottom="680" w:left="566" w:header="730" w:footer="497" w:gutter="0"/>
          <w:cols w:space="708"/>
        </w:sectPr>
      </w:pPr>
    </w:p>
    <w:p w14:paraId="2AA76D9A" w14:textId="7A37083F" w:rsidR="007331AC" w:rsidRPr="007864F0" w:rsidRDefault="00000000" w:rsidP="00C8031A">
      <w:pPr>
        <w:pStyle w:val="Tekstpodstawowy"/>
        <w:spacing w:before="240"/>
        <w:ind w:left="873" w:right="732"/>
      </w:pPr>
      <w:r w:rsidRPr="007864F0">
        <w:rPr>
          <w:color w:val="0071BB"/>
          <w:w w:val="120"/>
        </w:rPr>
        <w:lastRenderedPageBreak/>
        <w:t>prawn</w:t>
      </w:r>
      <w:r w:rsidR="00C728F9" w:rsidRPr="007864F0">
        <w:rPr>
          <w:color w:val="0071BB"/>
          <w:w w:val="120"/>
        </w:rPr>
        <w:t>e</w:t>
      </w:r>
      <w:r w:rsidR="00381351" w:rsidRPr="007864F0">
        <w:rPr>
          <w:color w:val="0071BB"/>
          <w:w w:val="120"/>
        </w:rPr>
        <w:t>j</w:t>
      </w:r>
      <w:r w:rsidRPr="007864F0">
        <w:rPr>
          <w:color w:val="0071BB"/>
          <w:w w:val="120"/>
        </w:rPr>
        <w:t xml:space="preserve"> </w:t>
      </w:r>
      <w:r w:rsidR="00381351" w:rsidRPr="007864F0">
        <w:rPr>
          <w:color w:val="0071BB"/>
          <w:w w:val="120"/>
        </w:rPr>
        <w:t xml:space="preserve">relacji </w:t>
      </w:r>
      <w:r w:rsidRPr="007864F0">
        <w:rPr>
          <w:color w:val="0071BB"/>
          <w:w w:val="120"/>
        </w:rPr>
        <w:t>rodzicielski</w:t>
      </w:r>
      <w:r w:rsidR="00C728F9" w:rsidRPr="007864F0">
        <w:rPr>
          <w:color w:val="0071BB"/>
          <w:w w:val="120"/>
        </w:rPr>
        <w:t>e</w:t>
      </w:r>
      <w:r w:rsidR="00381351" w:rsidRPr="007864F0">
        <w:rPr>
          <w:color w:val="0071BB"/>
          <w:w w:val="120"/>
        </w:rPr>
        <w:t>j</w:t>
      </w:r>
      <w:r w:rsidR="00C728F9" w:rsidRPr="007864F0">
        <w:rPr>
          <w:color w:val="0071BB"/>
          <w:w w:val="120"/>
        </w:rPr>
        <w:t xml:space="preserve"> z </w:t>
      </w:r>
      <w:r w:rsidR="00381351" w:rsidRPr="007864F0">
        <w:rPr>
          <w:color w:val="0071BB"/>
          <w:w w:val="120"/>
        </w:rPr>
        <w:t xml:space="preserve">docelową </w:t>
      </w:r>
      <w:r w:rsidR="00C728F9" w:rsidRPr="007864F0">
        <w:rPr>
          <w:color w:val="0071BB"/>
          <w:w w:val="120"/>
        </w:rPr>
        <w:t>matką</w:t>
      </w:r>
      <w:r w:rsidRPr="007864F0">
        <w:rPr>
          <w:color w:val="0071BB"/>
          <w:w w:val="120"/>
        </w:rPr>
        <w:t>, ponieważ adopcja może również służyć jako środek uznania tego związku.</w:t>
      </w:r>
    </w:p>
    <w:p w14:paraId="742483B6" w14:textId="2C444A7B" w:rsidR="007331AC" w:rsidRPr="007864F0" w:rsidRDefault="00000000">
      <w:pPr>
        <w:pStyle w:val="Tekstpodstawowy"/>
        <w:ind w:left="873" w:right="731"/>
      </w:pPr>
      <w:r w:rsidRPr="007864F0">
        <w:rPr>
          <w:color w:val="0071BB"/>
          <w:w w:val="120"/>
        </w:rPr>
        <w:t xml:space="preserve">W szczególności stwierdzono, że w sytuacji, gdy dziecko urodziło się za granicą w wyniku umowy o macierzyństwo zastępcze i zostało poczęte przy użyciu gamet zamierzonego ojca i dawcy będącego osobą trzecią, a prawny związek rodzicielski z </w:t>
      </w:r>
      <w:r w:rsidR="004E4E3F" w:rsidRPr="007864F0">
        <w:rPr>
          <w:color w:val="0071BB"/>
          <w:w w:val="120"/>
        </w:rPr>
        <w:t xml:space="preserve">docelowym </w:t>
      </w:r>
      <w:r w:rsidRPr="007864F0">
        <w:rPr>
          <w:color w:val="0071BB"/>
          <w:w w:val="120"/>
        </w:rPr>
        <w:t>ojcem został uznany w prawie krajowym,</w:t>
      </w:r>
    </w:p>
    <w:p w14:paraId="37DDC3FF" w14:textId="05A5BD0D" w:rsidR="007331AC" w:rsidRPr="007864F0" w:rsidRDefault="00000000">
      <w:pPr>
        <w:pStyle w:val="Akapitzlist"/>
        <w:numPr>
          <w:ilvl w:val="0"/>
          <w:numId w:val="1"/>
        </w:numPr>
        <w:tabs>
          <w:tab w:val="left" w:pos="1191"/>
        </w:tabs>
        <w:ind w:right="728" w:firstLine="0"/>
        <w:jc w:val="both"/>
        <w:rPr>
          <w:sz w:val="20"/>
        </w:rPr>
      </w:pPr>
      <w:r w:rsidRPr="007864F0">
        <w:rPr>
          <w:color w:val="0071BB"/>
          <w:w w:val="120"/>
          <w:sz w:val="20"/>
        </w:rPr>
        <w:t>prawo dziecka do poszanowania życia prywatnego w rozumieniu art. 8 konwencji wymaga, aby prawo krajowe przewidywało możliwość uznania prawne</w:t>
      </w:r>
      <w:r w:rsidR="004E4E3F" w:rsidRPr="007864F0">
        <w:rPr>
          <w:color w:val="0071BB"/>
          <w:w w:val="120"/>
          <w:sz w:val="20"/>
        </w:rPr>
        <w:t>j</w:t>
      </w:r>
      <w:r w:rsidRPr="007864F0">
        <w:rPr>
          <w:color w:val="0071BB"/>
          <w:w w:val="120"/>
          <w:sz w:val="20"/>
        </w:rPr>
        <w:t xml:space="preserve"> </w:t>
      </w:r>
      <w:r w:rsidR="004E4E3F" w:rsidRPr="007864F0">
        <w:rPr>
          <w:color w:val="0071BB"/>
          <w:w w:val="120"/>
          <w:sz w:val="20"/>
        </w:rPr>
        <w:t xml:space="preserve">relacji </w:t>
      </w:r>
      <w:r w:rsidRPr="007864F0">
        <w:rPr>
          <w:color w:val="0071BB"/>
          <w:w w:val="120"/>
          <w:sz w:val="20"/>
        </w:rPr>
        <w:t>rodzicielskie</w:t>
      </w:r>
      <w:r w:rsidR="004E4E3F" w:rsidRPr="007864F0">
        <w:rPr>
          <w:color w:val="0071BB"/>
          <w:w w:val="120"/>
          <w:sz w:val="20"/>
        </w:rPr>
        <w:t>j</w:t>
      </w:r>
      <w:r w:rsidRPr="007864F0">
        <w:rPr>
          <w:color w:val="0071BB"/>
          <w:w w:val="120"/>
          <w:sz w:val="20"/>
        </w:rPr>
        <w:t xml:space="preserve"> z </w:t>
      </w:r>
      <w:r w:rsidR="004E4E3F" w:rsidRPr="007864F0">
        <w:rPr>
          <w:color w:val="0071BB"/>
          <w:w w:val="120"/>
          <w:sz w:val="20"/>
        </w:rPr>
        <w:t xml:space="preserve">docelową </w:t>
      </w:r>
      <w:r w:rsidRPr="007864F0">
        <w:rPr>
          <w:color w:val="0071BB"/>
          <w:w w:val="120"/>
          <w:sz w:val="20"/>
        </w:rPr>
        <w:t>matką, wskazaną w akcie urodzenia sporządzonym zgodnie z prawem za granicą jako „prawna matka</w:t>
      </w:r>
      <w:r w:rsidR="004E4E3F" w:rsidRPr="007864F0">
        <w:rPr>
          <w:color w:val="0071BB"/>
          <w:w w:val="120"/>
          <w:sz w:val="20"/>
        </w:rPr>
        <w:t>,</w:t>
      </w:r>
      <w:r w:rsidRPr="007864F0">
        <w:rPr>
          <w:color w:val="0071BB"/>
          <w:w w:val="120"/>
          <w:sz w:val="20"/>
        </w:rPr>
        <w:t>”;</w:t>
      </w:r>
    </w:p>
    <w:p w14:paraId="51B4D03F" w14:textId="42525A10" w:rsidR="007331AC" w:rsidRPr="007864F0" w:rsidRDefault="00000000">
      <w:pPr>
        <w:pStyle w:val="Akapitzlist"/>
        <w:numPr>
          <w:ilvl w:val="0"/>
          <w:numId w:val="1"/>
        </w:numPr>
        <w:tabs>
          <w:tab w:val="left" w:pos="1141"/>
        </w:tabs>
        <w:ind w:firstLine="0"/>
        <w:jc w:val="both"/>
        <w:rPr>
          <w:sz w:val="20"/>
        </w:rPr>
      </w:pPr>
      <w:r w:rsidRPr="007864F0">
        <w:rPr>
          <w:color w:val="0071BB"/>
          <w:w w:val="120"/>
          <w:sz w:val="20"/>
        </w:rPr>
        <w:t xml:space="preserve">prawo dziecka do poszanowania życia prywatnego nie wymaga, aby takie uznanie miało formę wpisu do rejestru urodzeń, małżeństw i zgonów szczegółowych danych z aktu urodzenia sporządzonego zgodnie z prawem za granicą; można zastosować inne środki, takie jak adopcja dziecka przez </w:t>
      </w:r>
      <w:r w:rsidR="004E4E3F" w:rsidRPr="007864F0">
        <w:rPr>
          <w:color w:val="0071BB"/>
          <w:w w:val="120"/>
          <w:sz w:val="20"/>
        </w:rPr>
        <w:t xml:space="preserve">docelową </w:t>
      </w:r>
      <w:r w:rsidRPr="007864F0">
        <w:rPr>
          <w:color w:val="0071BB"/>
          <w:w w:val="120"/>
          <w:sz w:val="20"/>
        </w:rPr>
        <w:t>matkę.</w:t>
      </w:r>
    </w:p>
    <w:p w14:paraId="20A5ED16" w14:textId="77777777" w:rsidR="007331AC" w:rsidRPr="007864F0" w:rsidRDefault="00000000">
      <w:pPr>
        <w:pStyle w:val="Tekstpodstawowy"/>
        <w:spacing w:before="4"/>
        <w:ind w:left="0"/>
        <w:jc w:val="left"/>
        <w:rPr>
          <w:sz w:val="17"/>
        </w:rPr>
      </w:pPr>
      <w:r w:rsidRPr="007864F0">
        <w:rPr>
          <w:sz w:val="17"/>
        </w:rPr>
        <mc:AlternateContent>
          <mc:Choice Requires="wps">
            <w:drawing>
              <wp:anchor distT="0" distB="0" distL="0" distR="0" simplePos="0" relativeHeight="251668480" behindDoc="1" locked="0" layoutInCell="1" allowOverlap="1" wp14:anchorId="576A2697" wp14:editId="1E57427A">
                <wp:simplePos x="0" y="0"/>
                <wp:positionH relativeFrom="page">
                  <wp:posOffset>896111</wp:posOffset>
                </wp:positionH>
                <wp:positionV relativeFrom="paragraph">
                  <wp:posOffset>149926</wp:posOffset>
                </wp:positionV>
                <wp:extent cx="5768340" cy="1270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2"/>
                              </a:lnTo>
                              <a:lnTo>
                                <a:pt x="5768340" y="12192"/>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E6D7D0B" id="Graphic 16" o:spid="_x0000_s1026" style="position:absolute;margin-left:70.55pt;margin-top:11.8pt;width:454.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" path="m5768340,l,,,12192r5768340,l5768340,xe" fillcolor="#999" stroked="f">
                <v:path arrowok="t"/>
                <w10:wrap type="topAndBottom" anchorx="page"/>
              </v:shape>
            </w:pict>
          </mc:Fallback>
        </mc:AlternateContent>
      </w:r>
    </w:p>
    <w:p w14:paraId="1885238F" w14:textId="77777777" w:rsidR="007331AC" w:rsidRPr="007864F0" w:rsidRDefault="007331AC">
      <w:pPr>
        <w:pStyle w:val="Tekstpodstawowy"/>
        <w:spacing w:before="129"/>
        <w:ind w:left="0"/>
        <w:jc w:val="left"/>
      </w:pPr>
    </w:p>
    <w:p w14:paraId="46B1F220" w14:textId="77777777" w:rsidR="007331AC" w:rsidRPr="007864F0" w:rsidRDefault="00000000">
      <w:pPr>
        <w:spacing w:line="243" w:lineRule="exact"/>
        <w:ind w:left="138"/>
        <w:jc w:val="center"/>
        <w:rPr>
          <w:b/>
          <w:sz w:val="20"/>
        </w:rPr>
      </w:pPr>
      <w:r w:rsidRPr="007864F0">
        <w:rPr>
          <w:b/>
          <w:color w:val="808080"/>
          <w:spacing w:val="-2"/>
          <w:w w:val="130"/>
          <w:sz w:val="20"/>
        </w:rPr>
        <w:t xml:space="preserve">Kontakt </w:t>
      </w:r>
      <w:r w:rsidRPr="007864F0">
        <w:rPr>
          <w:b/>
          <w:color w:val="808080"/>
          <w:w w:val="125"/>
          <w:sz w:val="20"/>
        </w:rPr>
        <w:t>dla mediów</w:t>
      </w:r>
      <w:r w:rsidRPr="007864F0">
        <w:rPr>
          <w:b/>
          <w:color w:val="808080"/>
          <w:spacing w:val="-2"/>
          <w:w w:val="130"/>
          <w:sz w:val="20"/>
        </w:rPr>
        <w:t>:</w:t>
      </w:r>
    </w:p>
    <w:p w14:paraId="33A292E9" w14:textId="6C55F672" w:rsidR="007331AC" w:rsidRDefault="00000000">
      <w:pPr>
        <w:pStyle w:val="Tekstpodstawowy"/>
        <w:spacing w:line="243" w:lineRule="exact"/>
        <w:ind w:left="142"/>
        <w:jc w:val="center"/>
      </w:pPr>
      <w:proofErr w:type="gramStart"/>
      <w:r w:rsidRPr="007864F0">
        <w:rPr>
          <w:color w:val="808080"/>
          <w:w w:val="135"/>
        </w:rPr>
        <w:t>Tel</w:t>
      </w:r>
      <w:r w:rsidR="004E4E3F" w:rsidRPr="007864F0">
        <w:rPr>
          <w:color w:val="808080"/>
          <w:w w:val="135"/>
        </w:rPr>
        <w:t>.</w:t>
      </w:r>
      <w:r w:rsidRPr="007864F0">
        <w:rPr>
          <w:color w:val="808080"/>
          <w:w w:val="135"/>
        </w:rPr>
        <w:t>:+</w:t>
      </w:r>
      <w:proofErr w:type="gramEnd"/>
      <w:r w:rsidRPr="007864F0">
        <w:rPr>
          <w:color w:val="808080"/>
          <w:w w:val="135"/>
        </w:rPr>
        <w:t xml:space="preserve"> 33 (0)3 90 21 42</w:t>
      </w:r>
      <w:r w:rsidRPr="007864F0">
        <w:rPr>
          <w:color w:val="808080"/>
          <w:spacing w:val="-5"/>
          <w:w w:val="135"/>
        </w:rPr>
        <w:t xml:space="preserve"> 08</w:t>
      </w:r>
    </w:p>
    <w:sectPr w:rsidR="007331AC">
      <w:pgSz w:w="11910" w:h="16840"/>
      <w:pgMar w:top="1480" w:right="708" w:bottom="680" w:left="566" w:header="73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91DE" w14:textId="77777777" w:rsidR="00996CBA" w:rsidRPr="007864F0" w:rsidRDefault="00996CBA">
      <w:r w:rsidRPr="007864F0">
        <w:separator/>
      </w:r>
    </w:p>
  </w:endnote>
  <w:endnote w:type="continuationSeparator" w:id="0">
    <w:p w14:paraId="5FAAE599" w14:textId="77777777" w:rsidR="00996CBA" w:rsidRPr="007864F0" w:rsidRDefault="00996CBA">
      <w:r w:rsidRPr="00786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FD59" w14:textId="77777777" w:rsidR="007331AC" w:rsidRPr="007864F0" w:rsidRDefault="00000000">
    <w:pPr>
      <w:pStyle w:val="Tekstpodstawowy"/>
      <w:spacing w:line="14" w:lineRule="auto"/>
      <w:ind w:left="0"/>
      <w:jc w:val="left"/>
    </w:pPr>
    <w:r w:rsidRPr="007864F0">
      <mc:AlternateContent>
        <mc:Choice Requires="wps">
          <w:drawing>
            <wp:anchor distT="0" distB="0" distL="0" distR="0" simplePos="0" relativeHeight="251658240" behindDoc="1" locked="0" layoutInCell="1" allowOverlap="1" wp14:anchorId="7CBFAC67" wp14:editId="6045D7EA">
              <wp:simplePos x="0" y="0"/>
              <wp:positionH relativeFrom="page">
                <wp:posOffset>3701796</wp:posOffset>
              </wp:positionH>
              <wp:positionV relativeFrom="page">
                <wp:posOffset>10237044</wp:posOffset>
              </wp:positionV>
              <wp:extent cx="169545" cy="1797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9545" cy="179705"/>
                      </a:xfrm>
                      <a:prstGeom prst="rect">
                        <a:avLst/>
                      </a:prstGeom>
                    </wps:spPr>
                    <wps:txbx>
                      <w:txbxContent>
                        <w:p w14:paraId="11983897" w14:textId="77777777" w:rsidR="007331AC" w:rsidRPr="007864F0" w:rsidRDefault="00000000">
                          <w:pPr>
                            <w:pStyle w:val="Tekstpodstawowy"/>
                            <w:spacing w:before="30"/>
                            <w:ind w:left="60"/>
                            <w:jc w:val="left"/>
                          </w:pPr>
                          <w:r w:rsidRPr="007864F0">
                            <w:rPr>
                              <w:spacing w:val="-10"/>
                              <w:w w:val="125"/>
                            </w:rPr>
                            <w:fldChar w:fldCharType="begin"/>
                          </w:r>
                          <w:r w:rsidRPr="007864F0">
                            <w:rPr>
                              <w:spacing w:val="-10"/>
                              <w:w w:val="125"/>
                            </w:rPr>
                            <w:instrText xml:space="preserve"> PAGE </w:instrText>
                          </w:r>
                          <w:r w:rsidRPr="007864F0">
                            <w:rPr>
                              <w:spacing w:val="-10"/>
                              <w:w w:val="125"/>
                            </w:rPr>
                            <w:fldChar w:fldCharType="separate"/>
                          </w:r>
                          <w:r w:rsidRPr="007864F0">
                            <w:rPr>
                              <w:spacing w:val="-10"/>
                              <w:w w:val="125"/>
                            </w:rPr>
                            <w:t>8</w:t>
                          </w:r>
                          <w:r w:rsidRPr="007864F0">
                            <w:rPr>
                              <w:spacing w:val="-10"/>
                              <w:w w:val="125"/>
                            </w:rPr>
                            <w:fldChar w:fldCharType="end"/>
                          </w:r>
                        </w:p>
                      </w:txbxContent>
                    </wps:txbx>
                    <wps:bodyPr wrap="square" lIns="0" tIns="0" rIns="0" bIns="0" rtlCol="0"/>
                  </wps:wsp>
                </a:graphicData>
              </a:graphic>
            </wp:anchor>
          </w:drawing>
        </mc:Choice>
        <mc:Fallback>
          <w:pict>
            <v:shapetype w14:anchorId="7CBFAC67" id="_x0000_t202" coordsize="21600,21600" o:spt="202" path="m,l,21600r21600,l21600,xe">
              <v:stroke joinstyle="miter"/>
              <v:path gradientshapeok="t" o:connecttype="rect"/>
            </v:shapetype>
            <v:shape id="Textbox 13" o:spid="_x0000_s1028" type="#_x0000_t202" style="position:absolute;margin-left:291.5pt;margin-top:806.05pt;width:13.3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" filled="f" stroked="f">
              <v:textbox inset="0,0,0,0">
                <w:txbxContent>
                  <w:p w14:paraId="11983897" w14:textId="77777777" w:rsidR="007331AC" w:rsidRPr="007864F0" w:rsidRDefault="00000000">
                    <w:pPr>
                      <w:pStyle w:val="Tekstpodstawowy"/>
                      <w:spacing w:before="30"/>
                      <w:ind w:left="60"/>
                      <w:jc w:val="left"/>
                    </w:pPr>
                    <w:r w:rsidRPr="007864F0">
                      <w:rPr>
                        <w:spacing w:val="-10"/>
                        <w:w w:val="125"/>
                      </w:rPr>
                      <w:fldChar w:fldCharType="begin"/>
                    </w:r>
                    <w:r w:rsidRPr="007864F0">
                      <w:rPr>
                        <w:spacing w:val="-10"/>
                        <w:w w:val="125"/>
                      </w:rPr>
                      <w:instrText xml:space="preserve"> PAGE </w:instrText>
                    </w:r>
                    <w:r w:rsidRPr="007864F0">
                      <w:rPr>
                        <w:spacing w:val="-10"/>
                        <w:w w:val="125"/>
                      </w:rPr>
                      <w:fldChar w:fldCharType="separate"/>
                    </w:r>
                    <w:r w:rsidRPr="007864F0">
                      <w:rPr>
                        <w:spacing w:val="-10"/>
                        <w:w w:val="125"/>
                      </w:rPr>
                      <w:t>8</w:t>
                    </w:r>
                    <w:r w:rsidRPr="007864F0">
                      <w:rPr>
                        <w:spacing w:val="-10"/>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400E" w14:textId="77777777" w:rsidR="00996CBA" w:rsidRPr="007864F0" w:rsidRDefault="00996CBA">
      <w:r w:rsidRPr="007864F0">
        <w:separator/>
      </w:r>
    </w:p>
  </w:footnote>
  <w:footnote w:type="continuationSeparator" w:id="0">
    <w:p w14:paraId="4ED4535B" w14:textId="77777777" w:rsidR="00996CBA" w:rsidRPr="007864F0" w:rsidRDefault="00996CBA">
      <w:r w:rsidRPr="00786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DB4" w14:textId="057ED093" w:rsidR="007331AC" w:rsidRPr="007864F0" w:rsidRDefault="00573D81">
    <w:pPr>
      <w:pStyle w:val="Tekstpodstawowy"/>
      <w:spacing w:line="14" w:lineRule="auto"/>
      <w:ind w:left="0"/>
      <w:jc w:val="left"/>
    </w:pPr>
    <w:r w:rsidRPr="007864F0">
      <mc:AlternateContent>
        <mc:Choice Requires="wps">
          <w:drawing>
            <wp:anchor distT="0" distB="0" distL="0" distR="0" simplePos="0" relativeHeight="251659264" behindDoc="1" locked="0" layoutInCell="1" allowOverlap="1" wp14:anchorId="48039966" wp14:editId="28D4E1B2">
              <wp:simplePos x="0" y="0"/>
              <wp:positionH relativeFrom="page">
                <wp:posOffset>438150</wp:posOffset>
              </wp:positionH>
              <wp:positionV relativeFrom="page">
                <wp:posOffset>638175</wp:posOffset>
              </wp:positionV>
              <wp:extent cx="3171825" cy="284480"/>
              <wp:effectExtent l="0" t="0" r="0" b="0"/>
              <wp:wrapNone/>
              <wp:docPr id="12" name="Textbox 12"/>
              <wp:cNvGraphicFramePr/>
              <a:graphic xmlns:a="http://schemas.openxmlformats.org/drawingml/2006/main">
                <a:graphicData uri="http://schemas.microsoft.com/office/word/2010/wordprocessingShape">
                  <wps:wsp>
                    <wps:cNvSpPr txBox="1"/>
                    <wps:spPr>
                      <a:xfrm>
                        <a:off x="0" y="0"/>
                        <a:ext cx="3171825" cy="284480"/>
                      </a:xfrm>
                      <a:prstGeom prst="rect">
                        <a:avLst/>
                      </a:prstGeom>
                    </wps:spPr>
                    <wps:txbx>
                      <w:txbxContent>
                        <w:p w14:paraId="0A099A6A" w14:textId="48FBFCFA" w:rsidR="007331AC" w:rsidRPr="007864F0" w:rsidRDefault="00000000">
                          <w:pPr>
                            <w:pStyle w:val="Tekstpodstawowy"/>
                            <w:spacing w:before="30"/>
                            <w:ind w:left="20"/>
                            <w:jc w:val="left"/>
                          </w:pPr>
                          <w:r w:rsidRPr="007864F0">
                            <w:rPr>
                              <w:w w:val="125"/>
                            </w:rPr>
                            <w:t>Arkusz informacyjny</w:t>
                          </w:r>
                          <w:r w:rsidR="00573D81" w:rsidRPr="007864F0">
                            <w:rPr>
                              <w:w w:val="125"/>
                            </w:rPr>
                            <w:t xml:space="preserve"> – Macierzyństwo zastępcze</w:t>
                          </w:r>
                          <w:r w:rsidRPr="007864F0">
                            <w:rPr>
                              <w:w w:val="125"/>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039966" id="_x0000_t202" coordsize="21600,21600" o:spt="202" path="m,l,21600r21600,l21600,xe">
              <v:stroke joinstyle="miter"/>
              <v:path gradientshapeok="t" o:connecttype="rect"/>
            </v:shapetype>
            <v:shape id="Textbox 12" o:spid="_x0000_s1027" type="#_x0000_t202" style="position:absolute;margin-left:34.5pt;margin-top:50.25pt;width:249.75pt;height:2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" filled="f" stroked="f">
              <v:textbox inset="0,0,0,0">
                <w:txbxContent>
                  <w:p w14:paraId="0A099A6A" w14:textId="48FBFCFA" w:rsidR="007331AC" w:rsidRPr="007864F0" w:rsidRDefault="00000000">
                    <w:pPr>
                      <w:pStyle w:val="Tekstpodstawowy"/>
                      <w:spacing w:before="30"/>
                      <w:ind w:left="20"/>
                      <w:jc w:val="left"/>
                    </w:pPr>
                    <w:r w:rsidRPr="007864F0">
                      <w:rPr>
                        <w:w w:val="125"/>
                      </w:rPr>
                      <w:t>Arkusz informacyjny</w:t>
                    </w:r>
                    <w:r w:rsidR="00573D81" w:rsidRPr="007864F0">
                      <w:rPr>
                        <w:w w:val="125"/>
                      </w:rPr>
                      <w:t xml:space="preserve"> – Macierzyństwo zastępcze</w:t>
                    </w:r>
                    <w:r w:rsidRPr="007864F0">
                      <w:rPr>
                        <w:w w:val="125"/>
                      </w:rPr>
                      <w:t xml:space="preserve"> </w:t>
                    </w:r>
                  </w:p>
                </w:txbxContent>
              </v:textbox>
              <w10:wrap anchorx="page" anchory="page"/>
            </v:shape>
          </w:pict>
        </mc:Fallback>
      </mc:AlternateContent>
    </w:r>
    <w:r w:rsidRPr="007864F0">
      <w:drawing>
        <wp:anchor distT="0" distB="0" distL="0" distR="0" simplePos="0" relativeHeight="251656192" behindDoc="1" locked="0" layoutInCell="1" allowOverlap="1" wp14:anchorId="42EB0201" wp14:editId="4CB8CA03">
          <wp:simplePos x="0" y="0"/>
          <wp:positionH relativeFrom="page">
            <wp:posOffset>5684520</wp:posOffset>
          </wp:positionH>
          <wp:positionV relativeFrom="page">
            <wp:posOffset>463550</wp:posOffset>
          </wp:positionV>
          <wp:extent cx="1409698" cy="371474"/>
          <wp:effectExtent l="0" t="0" r="0" b="0"/>
          <wp:wrapNone/>
          <wp:docPr id="459422217"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09698" cy="371474"/>
                  </a:xfrm>
                  <a:prstGeom prst="rect">
                    <a:avLst/>
                  </a:prstGeom>
                </pic:spPr>
              </pic:pic>
            </a:graphicData>
          </a:graphic>
        </wp:anchor>
      </w:drawing>
    </w:r>
    <w:r w:rsidRPr="007864F0">
      <mc:AlternateContent>
        <mc:Choice Requires="wps">
          <w:drawing>
            <wp:anchor distT="0" distB="0" distL="0" distR="0" simplePos="0" relativeHeight="251657216" behindDoc="1" locked="0" layoutInCell="1" allowOverlap="1" wp14:anchorId="682AB346" wp14:editId="2D98FE0E">
              <wp:simplePos x="0" y="0"/>
              <wp:positionH relativeFrom="page">
                <wp:posOffset>465453</wp:posOffset>
              </wp:positionH>
              <wp:positionV relativeFrom="page">
                <wp:posOffset>946928</wp:posOffset>
              </wp:positionV>
              <wp:extent cx="66294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7BAD8129" id="Graphic 11" o:spid="_x0000_s1026" style="position:absolute;margin-left:36.65pt;margin-top:74.55pt;width:52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" path="m,l6629400,e" filled="f" strokecolor="gray">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787"/>
    <w:multiLevelType w:val="hybridMultilevel"/>
    <w:tmpl w:val="00000000"/>
    <w:lvl w:ilvl="0" w:tplc="405EB986">
      <w:start w:val="1"/>
      <w:numFmt w:val="decimal"/>
      <w:lvlText w:val="%1."/>
      <w:lvlJc w:val="left"/>
      <w:pPr>
        <w:ind w:left="874" w:hanging="320"/>
        <w:jc w:val="left"/>
      </w:pPr>
      <w:rPr>
        <w:rFonts w:ascii="Calibri" w:eastAsia="Calibri" w:hAnsi="Calibri" w:cs="Calibri" w:hint="default"/>
        <w:b w:val="0"/>
        <w:bCs w:val="0"/>
        <w:i w:val="0"/>
        <w:iCs w:val="0"/>
        <w:color w:val="0071BB"/>
        <w:spacing w:val="0"/>
        <w:w w:val="131"/>
        <w:sz w:val="20"/>
        <w:szCs w:val="20"/>
        <w:lang w:val="en-US" w:eastAsia="en-US" w:bidi="ar-SA"/>
      </w:rPr>
    </w:lvl>
    <w:lvl w:ilvl="1" w:tplc="BC4EADD2">
      <w:numFmt w:val="bullet"/>
      <w:lvlText w:val="•"/>
      <w:lvlJc w:val="left"/>
      <w:pPr>
        <w:ind w:left="1855" w:hanging="320"/>
      </w:pPr>
      <w:rPr>
        <w:rFonts w:hint="default"/>
        <w:lang w:val="en-US" w:eastAsia="en-US" w:bidi="ar-SA"/>
      </w:rPr>
    </w:lvl>
    <w:lvl w:ilvl="2" w:tplc="080283CC">
      <w:numFmt w:val="bullet"/>
      <w:lvlText w:val="•"/>
      <w:lvlJc w:val="left"/>
      <w:pPr>
        <w:ind w:left="2830" w:hanging="320"/>
      </w:pPr>
      <w:rPr>
        <w:rFonts w:hint="default"/>
        <w:lang w:val="en-US" w:eastAsia="en-US" w:bidi="ar-SA"/>
      </w:rPr>
    </w:lvl>
    <w:lvl w:ilvl="3" w:tplc="A1966DEE">
      <w:numFmt w:val="bullet"/>
      <w:lvlText w:val="•"/>
      <w:lvlJc w:val="left"/>
      <w:pPr>
        <w:ind w:left="3805" w:hanging="320"/>
      </w:pPr>
      <w:rPr>
        <w:rFonts w:hint="default"/>
        <w:lang w:val="en-US" w:eastAsia="en-US" w:bidi="ar-SA"/>
      </w:rPr>
    </w:lvl>
    <w:lvl w:ilvl="4" w:tplc="B1E422DC">
      <w:numFmt w:val="bullet"/>
      <w:lvlText w:val="•"/>
      <w:lvlJc w:val="left"/>
      <w:pPr>
        <w:ind w:left="4780" w:hanging="320"/>
      </w:pPr>
      <w:rPr>
        <w:rFonts w:hint="default"/>
        <w:lang w:val="en-US" w:eastAsia="en-US" w:bidi="ar-SA"/>
      </w:rPr>
    </w:lvl>
    <w:lvl w:ilvl="5" w:tplc="CF7440EE">
      <w:numFmt w:val="bullet"/>
      <w:lvlText w:val="•"/>
      <w:lvlJc w:val="left"/>
      <w:pPr>
        <w:ind w:left="5756" w:hanging="320"/>
      </w:pPr>
      <w:rPr>
        <w:rFonts w:hint="default"/>
        <w:lang w:val="en-US" w:eastAsia="en-US" w:bidi="ar-SA"/>
      </w:rPr>
    </w:lvl>
    <w:lvl w:ilvl="6" w:tplc="38BE4E1E">
      <w:numFmt w:val="bullet"/>
      <w:lvlText w:val="•"/>
      <w:lvlJc w:val="left"/>
      <w:pPr>
        <w:ind w:left="6731" w:hanging="320"/>
      </w:pPr>
      <w:rPr>
        <w:rFonts w:hint="default"/>
        <w:lang w:val="en-US" w:eastAsia="en-US" w:bidi="ar-SA"/>
      </w:rPr>
    </w:lvl>
    <w:lvl w:ilvl="7" w:tplc="52C00950">
      <w:numFmt w:val="bullet"/>
      <w:lvlText w:val="•"/>
      <w:lvlJc w:val="left"/>
      <w:pPr>
        <w:ind w:left="7706" w:hanging="320"/>
      </w:pPr>
      <w:rPr>
        <w:rFonts w:hint="default"/>
        <w:lang w:val="en-US" w:eastAsia="en-US" w:bidi="ar-SA"/>
      </w:rPr>
    </w:lvl>
    <w:lvl w:ilvl="8" w:tplc="85EAEB42">
      <w:numFmt w:val="bullet"/>
      <w:lvlText w:val="•"/>
      <w:lvlJc w:val="left"/>
      <w:pPr>
        <w:ind w:left="8681" w:hanging="320"/>
      </w:pPr>
      <w:rPr>
        <w:rFonts w:hint="default"/>
        <w:lang w:val="en-US" w:eastAsia="en-US" w:bidi="ar-SA"/>
      </w:rPr>
    </w:lvl>
  </w:abstractNum>
  <w:num w:numId="1" w16cid:durableId="42639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AC"/>
    <w:rsid w:val="00000B9D"/>
    <w:rsid w:val="00011048"/>
    <w:rsid w:val="0001377D"/>
    <w:rsid w:val="00016450"/>
    <w:rsid w:val="00016559"/>
    <w:rsid w:val="000515CD"/>
    <w:rsid w:val="00062E21"/>
    <w:rsid w:val="00073558"/>
    <w:rsid w:val="000A201C"/>
    <w:rsid w:val="000A20F1"/>
    <w:rsid w:val="000A47D4"/>
    <w:rsid w:val="00115E84"/>
    <w:rsid w:val="00163423"/>
    <w:rsid w:val="00165FA5"/>
    <w:rsid w:val="00176B5F"/>
    <w:rsid w:val="001836B0"/>
    <w:rsid w:val="00187DC9"/>
    <w:rsid w:val="001B21E2"/>
    <w:rsid w:val="001C226B"/>
    <w:rsid w:val="001D044B"/>
    <w:rsid w:val="001D294C"/>
    <w:rsid w:val="001D73A1"/>
    <w:rsid w:val="00200DF3"/>
    <w:rsid w:val="00235B1A"/>
    <w:rsid w:val="00262FCC"/>
    <w:rsid w:val="00267755"/>
    <w:rsid w:val="00330C4C"/>
    <w:rsid w:val="003735D6"/>
    <w:rsid w:val="00381351"/>
    <w:rsid w:val="0043093B"/>
    <w:rsid w:val="00476DCB"/>
    <w:rsid w:val="004A60DA"/>
    <w:rsid w:val="004A73B8"/>
    <w:rsid w:val="004E4E3F"/>
    <w:rsid w:val="004F50AD"/>
    <w:rsid w:val="00505D53"/>
    <w:rsid w:val="00573D81"/>
    <w:rsid w:val="00575EA6"/>
    <w:rsid w:val="00582BF1"/>
    <w:rsid w:val="00593C05"/>
    <w:rsid w:val="005D001F"/>
    <w:rsid w:val="005E2728"/>
    <w:rsid w:val="005E5EF8"/>
    <w:rsid w:val="00617C3C"/>
    <w:rsid w:val="00652B98"/>
    <w:rsid w:val="00660A6A"/>
    <w:rsid w:val="00694AF9"/>
    <w:rsid w:val="006F2B24"/>
    <w:rsid w:val="006F61B1"/>
    <w:rsid w:val="007331AC"/>
    <w:rsid w:val="00751B6C"/>
    <w:rsid w:val="00763EB7"/>
    <w:rsid w:val="007864F0"/>
    <w:rsid w:val="007A2221"/>
    <w:rsid w:val="007A58F8"/>
    <w:rsid w:val="007E70C9"/>
    <w:rsid w:val="00803058"/>
    <w:rsid w:val="00814A7F"/>
    <w:rsid w:val="00834BE3"/>
    <w:rsid w:val="008552C8"/>
    <w:rsid w:val="008610F9"/>
    <w:rsid w:val="00872D64"/>
    <w:rsid w:val="00876544"/>
    <w:rsid w:val="00881A74"/>
    <w:rsid w:val="008A1C3D"/>
    <w:rsid w:val="008C2DD9"/>
    <w:rsid w:val="008D4C7A"/>
    <w:rsid w:val="0090762D"/>
    <w:rsid w:val="00912EDA"/>
    <w:rsid w:val="0091323F"/>
    <w:rsid w:val="00934A6A"/>
    <w:rsid w:val="00967E99"/>
    <w:rsid w:val="00976AE5"/>
    <w:rsid w:val="009908BA"/>
    <w:rsid w:val="00996CBA"/>
    <w:rsid w:val="009D2438"/>
    <w:rsid w:val="00A037E7"/>
    <w:rsid w:val="00A06FF5"/>
    <w:rsid w:val="00AA361A"/>
    <w:rsid w:val="00AA7370"/>
    <w:rsid w:val="00AB52FD"/>
    <w:rsid w:val="00AD43C8"/>
    <w:rsid w:val="00AF14B4"/>
    <w:rsid w:val="00AF5776"/>
    <w:rsid w:val="00B035D5"/>
    <w:rsid w:val="00BD15F0"/>
    <w:rsid w:val="00BE1CD1"/>
    <w:rsid w:val="00BE3E4B"/>
    <w:rsid w:val="00BE6BE1"/>
    <w:rsid w:val="00BF797B"/>
    <w:rsid w:val="00C05E36"/>
    <w:rsid w:val="00C3590A"/>
    <w:rsid w:val="00C56504"/>
    <w:rsid w:val="00C728F9"/>
    <w:rsid w:val="00C8031A"/>
    <w:rsid w:val="00CB09DB"/>
    <w:rsid w:val="00CC20DE"/>
    <w:rsid w:val="00D403C7"/>
    <w:rsid w:val="00D80FBB"/>
    <w:rsid w:val="00D97D88"/>
    <w:rsid w:val="00DC5C61"/>
    <w:rsid w:val="00E1200C"/>
    <w:rsid w:val="00E14B17"/>
    <w:rsid w:val="00E200A7"/>
    <w:rsid w:val="00E42CED"/>
    <w:rsid w:val="00E564A3"/>
    <w:rsid w:val="00E56A1F"/>
    <w:rsid w:val="00E65C5A"/>
    <w:rsid w:val="00E83438"/>
    <w:rsid w:val="00E9456A"/>
    <w:rsid w:val="00EC34D8"/>
    <w:rsid w:val="00ED37B6"/>
    <w:rsid w:val="00F926CE"/>
    <w:rsid w:val="00F97B29"/>
    <w:rsid w:val="00FC4006"/>
    <w:rsid w:val="00FD6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54C8"/>
  <w15:docId w15:val="{1E1AF2DB-7D31-4B05-B98B-E8848CD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874"/>
      <w:outlineLvl w:val="0"/>
    </w:pPr>
    <w:rPr>
      <w:sz w:val="28"/>
      <w:szCs w:val="28"/>
    </w:rPr>
  </w:style>
  <w:style w:type="paragraph" w:styleId="Nagwek2">
    <w:name w:val="heading 2"/>
    <w:basedOn w:val="Normalny"/>
    <w:uiPriority w:val="1"/>
    <w:qFormat/>
    <w:pPr>
      <w:spacing w:before="240"/>
      <w:ind w:left="874"/>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4"/>
      <w:jc w:val="both"/>
    </w:pPr>
    <w:rPr>
      <w:sz w:val="20"/>
      <w:szCs w:val="20"/>
    </w:rPr>
  </w:style>
  <w:style w:type="paragraph" w:styleId="Tytu">
    <w:name w:val="Title"/>
    <w:basedOn w:val="Normalny"/>
    <w:uiPriority w:val="1"/>
    <w:qFormat/>
    <w:pPr>
      <w:ind w:left="874"/>
    </w:pPr>
    <w:rPr>
      <w:sz w:val="48"/>
      <w:szCs w:val="48"/>
    </w:rPr>
  </w:style>
  <w:style w:type="paragraph" w:styleId="Akapitzlist">
    <w:name w:val="List Paragraph"/>
    <w:basedOn w:val="Normalny"/>
    <w:uiPriority w:val="1"/>
    <w:qFormat/>
    <w:pPr>
      <w:ind w:left="874" w:right="726"/>
      <w:jc w:val="both"/>
    </w:pPr>
  </w:style>
  <w:style w:type="paragraph" w:customStyle="1" w:styleId="TableParagraph">
    <w:name w:val="Table Paragraph"/>
    <w:basedOn w:val="Normalny"/>
    <w:uiPriority w:val="1"/>
    <w:qFormat/>
  </w:style>
  <w:style w:type="paragraph" w:styleId="Poprawka">
    <w:name w:val="Revision"/>
    <w:hidden/>
    <w:uiPriority w:val="99"/>
    <w:semiHidden/>
    <w:rsid w:val="000A201C"/>
    <w:pPr>
      <w:widowControl/>
      <w:autoSpaceDE/>
      <w:autoSpaceDN/>
    </w:pPr>
    <w:rPr>
      <w:rFonts w:ascii="Calibri" w:eastAsia="Calibri" w:hAnsi="Calibri" w:cs="Calibri"/>
    </w:rPr>
  </w:style>
  <w:style w:type="paragraph" w:styleId="Nagwek">
    <w:name w:val="header"/>
    <w:basedOn w:val="Normalny"/>
    <w:link w:val="NagwekZnak"/>
    <w:uiPriority w:val="99"/>
    <w:unhideWhenUsed/>
    <w:rsid w:val="00573D81"/>
    <w:pPr>
      <w:tabs>
        <w:tab w:val="center" w:pos="4536"/>
        <w:tab w:val="right" w:pos="9072"/>
      </w:tabs>
    </w:pPr>
  </w:style>
  <w:style w:type="character" w:customStyle="1" w:styleId="NagwekZnak">
    <w:name w:val="Nagłówek Znak"/>
    <w:basedOn w:val="Domylnaczcionkaakapitu"/>
    <w:link w:val="Nagwek"/>
    <w:uiPriority w:val="99"/>
    <w:rsid w:val="00573D81"/>
    <w:rPr>
      <w:rFonts w:ascii="Calibri" w:eastAsia="Calibri" w:hAnsi="Calibri" w:cs="Calibri"/>
    </w:rPr>
  </w:style>
  <w:style w:type="paragraph" w:styleId="Stopka">
    <w:name w:val="footer"/>
    <w:basedOn w:val="Normalny"/>
    <w:link w:val="StopkaZnak"/>
    <w:uiPriority w:val="99"/>
    <w:unhideWhenUsed/>
    <w:rsid w:val="00573D81"/>
    <w:pPr>
      <w:tabs>
        <w:tab w:val="center" w:pos="4536"/>
        <w:tab w:val="right" w:pos="9072"/>
      </w:tabs>
    </w:pPr>
  </w:style>
  <w:style w:type="character" w:customStyle="1" w:styleId="StopkaZnak">
    <w:name w:val="Stopka Znak"/>
    <w:basedOn w:val="Domylnaczcionkaakapitu"/>
    <w:link w:val="Stopka"/>
    <w:uiPriority w:val="99"/>
    <w:rsid w:val="00573D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hr.coe.int/Documents/Convention_ENG.pdf" TargetMode="External"/><Relationship Id="rId18" Type="http://schemas.openxmlformats.org/officeDocument/2006/relationships/hyperlink" Target="http://hudoc.echr.coe.int/eng?i=001-170661" TargetMode="External"/><Relationship Id="rId26" Type="http://schemas.openxmlformats.org/officeDocument/2006/relationships/hyperlink" Target="https://hudoc.echr.coe.int/fre-press?i=003-7305366-9961797" TargetMode="External"/><Relationship Id="rId39" Type="http://schemas.openxmlformats.org/officeDocument/2006/relationships/hyperlink" Target="http://hudoc.echr.coe.int/eng-press?i=003-6380685-8364782" TargetMode="External"/><Relationship Id="rId21" Type="http://schemas.openxmlformats.org/officeDocument/2006/relationships/footer" Target="footer1.xml"/><Relationship Id="rId34" Type="http://schemas.openxmlformats.org/officeDocument/2006/relationships/hyperlink" Target="http://hudoc.echr.coe.int/eng-press?i=003-6380685-836478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doc.echr.coe.int/eng?i=001-165462" TargetMode="External"/><Relationship Id="rId20" Type="http://schemas.openxmlformats.org/officeDocument/2006/relationships/header" Target="header1.xml"/><Relationship Id="rId29" Type="http://schemas.openxmlformats.org/officeDocument/2006/relationships/hyperlink" Target="https://hudoc.echr.coe.int/eng-press?i=003-7730579-106918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Documents/Convention_ENG.pdf" TargetMode="External"/><Relationship Id="rId24" Type="http://schemas.openxmlformats.org/officeDocument/2006/relationships/hyperlink" Target="http://hudoc.echr.coe.int/eng-press?i=003-6748335-9004685" TargetMode="External"/><Relationship Id="rId32" Type="http://schemas.openxmlformats.org/officeDocument/2006/relationships/hyperlink" Target="https://hudoc.echr.coe.int/fre?i=001-225716" TargetMode="External"/><Relationship Id="rId37" Type="http://schemas.openxmlformats.org/officeDocument/2006/relationships/hyperlink" Target="http://hudoc.echr.coe.int/eng-press?i=003-6380685-8364782" TargetMode="External"/><Relationship Id="rId40" Type="http://schemas.openxmlformats.org/officeDocument/2006/relationships/hyperlink" Target="http://www.echr.coe.int/Documents/Convention_ENG.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hudoc.echr.coe.int/eng?i=003-6589814-8731890" TargetMode="External"/><Relationship Id="rId28" Type="http://schemas.openxmlformats.org/officeDocument/2006/relationships/hyperlink" Target="https://hudoc.echr.coe.int/eng-press?i=003-7514285-10313040" TargetMode="External"/><Relationship Id="rId36" Type="http://schemas.openxmlformats.org/officeDocument/2006/relationships/hyperlink" Target="http://hudoc.echr.coe.int/eng-press?i=003-6380685-8364782" TargetMode="External"/><Relationship Id="rId10" Type="http://schemas.openxmlformats.org/officeDocument/2006/relationships/hyperlink" Target="http://www.echr.coe.int/Documents/Convention_ENG.pdf" TargetMode="External"/><Relationship Id="rId19" Type="http://schemas.openxmlformats.org/officeDocument/2006/relationships/hyperlink" Target="http://hudoc.echr.coe.int/sites/eng-press/pages/search.aspx?i=003-4865500-5943678" TargetMode="External"/><Relationship Id="rId31" Type="http://schemas.openxmlformats.org/officeDocument/2006/relationships/hyperlink" Target="https://hudoc.echr.coe.int/fre?i=001-2257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doc.echr.coe.int/sites/eng-press/pages/search.aspx?i=003-4804617-5854908" TargetMode="External"/><Relationship Id="rId22" Type="http://schemas.openxmlformats.org/officeDocument/2006/relationships/hyperlink" Target="http://hudoc.echr.coe.int/eng-press?i=003-5608252-7087738" TargetMode="External"/><Relationship Id="rId27" Type="http://schemas.openxmlformats.org/officeDocument/2006/relationships/hyperlink" Target="https://hudoc.echr.coe.int/fre-press?i=003-7497177-10286969" TargetMode="External"/><Relationship Id="rId30" Type="http://schemas.openxmlformats.org/officeDocument/2006/relationships/hyperlink" Target="https://hudoc.echr.coe.int/eng?i=001-216348" TargetMode="External"/><Relationship Id="rId35" Type="http://schemas.openxmlformats.org/officeDocument/2006/relationships/hyperlink" Target="http://hudoc.echr.coe.int/eng-press?i=003-6380685-836478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echr.coe.int/Documents/Convention_ENG.pdf" TargetMode="External"/><Relationship Id="rId17" Type="http://schemas.openxmlformats.org/officeDocument/2006/relationships/hyperlink" Target="http://hudoc.echr.coe.int/eng?i=001-165462" TargetMode="External"/><Relationship Id="rId25" Type="http://schemas.openxmlformats.org/officeDocument/2006/relationships/hyperlink" Target="http://hudoc.echr.coe.int/eng-press?i=003-7021990-9472889" TargetMode="External"/><Relationship Id="rId33" Type="http://schemas.openxmlformats.org/officeDocument/2006/relationships/hyperlink" Target="https://hudoc.echr.coe.int/fre?i=001-225622" TargetMode="External"/><Relationship Id="rId38" Type="http://schemas.openxmlformats.org/officeDocument/2006/relationships/hyperlink" Target="http://hudoc.echr.coe.int/eng-press?i=003-6380685-83647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03B6-FBA9-4B8E-AD9D-A5BAAD5A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4237</Words>
  <Characters>25424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FS_Reproductive_ENG</vt:lpstr>
    </vt:vector>
  </TitlesOfParts>
  <Company>European Court of Human Right</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FS_Reproductive_ENG</dc:title>
  <dc:subject>FS_Reproductive_ENG</dc:subject>
  <dc:creator>ECHR/CEDH</dc:creator>
  <cp:keywords>, docId:C04040E0F4E4E4FFA4A16F9AD76FD18C</cp:keywords>
  <cp:lastModifiedBy>Szponar Paweł  (DWMPC)</cp:lastModifiedBy>
  <cp:revision>12</cp:revision>
  <dcterms:created xsi:type="dcterms:W3CDTF">2025-09-02T11:26:00Z</dcterms:created>
  <dcterms:modified xsi:type="dcterms:W3CDTF">2026-06-17T07:19:00Z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Acrobat PDFMaker 23 for Word</vt:lpwstr>
  </property>
  <property fmtid="{D5CDD505-2E9C-101B-9397-08002B2CF9AE}" pid="4" name="eDOCS AutoSave">
    <vt:lpwstr/>
  </property>
  <property fmtid="{D5CDD505-2E9C-101B-9397-08002B2CF9AE}" pid="5" name="LastSaved">
    <vt:filetime>2025-09-01T00:00:00Z</vt:filetime>
  </property>
  <property fmtid="{D5CDD505-2E9C-101B-9397-08002B2CF9AE}" pid="6" name="OrigTemp">
    <vt:lpwstr>NEW_ Press_Country_Files.dot</vt:lpwstr>
  </property>
  <property fmtid="{D5CDD505-2E9C-101B-9397-08002B2CF9AE}" pid="7" name="Producer">
    <vt:lpwstr>Adobe PDF Library 23.6.96</vt:lpwstr>
  </property>
  <property fmtid="{D5CDD505-2E9C-101B-9397-08002B2CF9AE}" pid="8" name="SourceModified">
    <vt:lpwstr>D:20230927155008</vt:lpwstr>
  </property>
</Properties>
</file>