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5798" w14:textId="77777777" w:rsidR="00746A16" w:rsidRPr="00B3677D" w:rsidRDefault="00746A16" w:rsidP="0028130F">
      <w:pPr>
        <w:spacing w:before="100" w:beforeAutospacing="1" w:after="100" w:afterAutospacing="1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Opis przedmiotu zamówienia</w:t>
      </w:r>
    </w:p>
    <w:p w14:paraId="63FC5D23" w14:textId="0C03B3B5" w:rsidR="00746A16" w:rsidRPr="00B3677D" w:rsidRDefault="00746A16" w:rsidP="0028130F">
      <w:pPr>
        <w:spacing w:before="100" w:beforeAutospacing="1" w:after="100" w:afterAutospacing="1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Zadanie pn.: </w:t>
      </w:r>
      <w:r w:rsidR="0072680B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„Rozbudowa i modernizacja sieci LAN </w:t>
      </w:r>
      <w:r w:rsidR="00C279BA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br/>
      </w:r>
      <w:r w:rsidR="0072680B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w siedzibie Nadleśnictwa </w:t>
      </w:r>
      <w:r w:rsidR="00C279BA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Kamienna Góra</w:t>
      </w:r>
      <w:r w:rsidR="00647F30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</w:t>
      </w:r>
      <w:r w:rsidR="0072680B" w:rsidRPr="00B3677D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”</w:t>
      </w:r>
    </w:p>
    <w:p w14:paraId="57DBB62F" w14:textId="77777777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1. Opis przedmiotu zamówienia</w:t>
      </w:r>
    </w:p>
    <w:p w14:paraId="22E91041" w14:textId="168E36A1" w:rsidR="00746A16" w:rsidRPr="00B3677D" w:rsidRDefault="00746A16" w:rsidP="00C279BA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bookmarkStart w:id="0" w:name="_Hlk177133869"/>
      <w:bookmarkStart w:id="1" w:name="_Hlk184030100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Przedmiotem </w:t>
      </w:r>
      <w:r w:rsidR="003A1537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zamówienia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jest </w:t>
      </w:r>
      <w:r w:rsidR="00792D52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usługa </w:t>
      </w:r>
      <w:r w:rsidR="0072680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rozbudowy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792D52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oraz modernizacji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okablowania</w:t>
      </w:r>
      <w:r w:rsidR="0072680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sieci strukturalnej dla potrzeb systemu komputerowego i telefonicznego </w:t>
      </w:r>
      <w:r w:rsidR="0072680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siedzibie Nadleśnictwa 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Kamienna Góra</w:t>
      </w:r>
      <w:r w:rsidR="0072680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w budynkach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administracyjnych</w:t>
      </w:r>
      <w:r w:rsidR="00904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bookmarkEnd w:id="0"/>
    <w:p w14:paraId="622145A8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Budynki:</w:t>
      </w:r>
    </w:p>
    <w:p w14:paraId="317A3924" w14:textId="2C86824E" w:rsidR="00746A16" w:rsidRPr="00B3677D" w:rsidRDefault="00746A16" w:rsidP="0028130F">
      <w:pPr>
        <w:numPr>
          <w:ilvl w:val="0"/>
          <w:numId w:val="25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Budynek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„A”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- budynek administracyjny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: </w:t>
      </w:r>
      <w:r w:rsidR="00904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arter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piętro;</w:t>
      </w:r>
    </w:p>
    <w:p w14:paraId="38EEDE43" w14:textId="68D28C7D" w:rsidR="00746A16" w:rsidRPr="00B3677D" w:rsidRDefault="00746A16" w:rsidP="0028130F">
      <w:pPr>
        <w:numPr>
          <w:ilvl w:val="0"/>
          <w:numId w:val="25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Budynek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„B”  -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budynek biurowo-magazynowy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: </w:t>
      </w:r>
      <w:r w:rsidR="00904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arter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266E43AF" w14:textId="1936C780" w:rsidR="00904B18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Cel:</w:t>
      </w:r>
      <w:r w:rsidR="00854B67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bookmarkStart w:id="2" w:name="_Hlk177134025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Zapewnienie niezawodnej i szybkiej komunikacji sieciowej wewnątrz budynków biurowych</w:t>
      </w:r>
      <w:r w:rsidR="00792D52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904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(standard 1000BASE-T -1Gb/s)</w:t>
      </w:r>
      <w:r w:rsidR="00C5166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</w:t>
      </w:r>
      <w:r w:rsidR="00792D52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dostosowanie infrastruktury </w:t>
      </w:r>
      <w:r w:rsidR="00904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kontekście wdrożenia systemu NAC oraz Cisco ISE w wersji 3.2 oraz </w:t>
      </w:r>
      <w:r w:rsidR="00E3643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modernizacja i rozbudowa</w:t>
      </w:r>
      <w:r w:rsidR="00C5166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E3643B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dedykowanej sieci elektrycznej dla nowej oraz istniejącej infrastruktury sieciowej.</w:t>
      </w:r>
      <w:bookmarkEnd w:id="2"/>
    </w:p>
    <w:p w14:paraId="5497DA62" w14:textId="0A622D18" w:rsidR="00C55FD4" w:rsidRPr="00B3677D" w:rsidRDefault="00C55FD4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Wszelkie szczegółowe parametry, schematy, opisy i specyfikacje techniczne znajdują się w projektach wykonawczych infrastruktury sieci LAN dla budynków „A” oraz „B” Nadleśnictwa </w:t>
      </w:r>
      <w:r w:rsidR="00C279B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Kamienna Góra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-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Załącznik nr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5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0C4A6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do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SW</w:t>
      </w:r>
      <w:r w:rsidR="000C4A6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Z.</w:t>
      </w:r>
    </w:p>
    <w:p w14:paraId="76F20C96" w14:textId="77777777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2. Wymagania techniczne</w:t>
      </w:r>
    </w:p>
    <w:p w14:paraId="3ED9DCEA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Producent systemu okablowania strukturalnego:</w:t>
      </w:r>
    </w:p>
    <w:p w14:paraId="46FCD1C0" w14:textId="77777777" w:rsidR="00746A16" w:rsidRPr="00B3677D" w:rsidRDefault="00746A16" w:rsidP="0028130F">
      <w:pPr>
        <w:numPr>
          <w:ilvl w:val="0"/>
          <w:numId w:val="26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Musi posiadać certyfikat zapewnienia jakości ISO9001:2015 oraz ISO 14001 dotyczący projektowania, rozwoju, produkcji i dostaw rozwiązań w zakresie zarządzania informacją i transmisją danych. Certyfikaty te gwarantują odpowiednią jakość obsługi procesów sprzedażowych i utrzymaniowych.</w:t>
      </w:r>
    </w:p>
    <w:p w14:paraId="6C079D4C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Normy dotyczące okablowania strukturalnego:</w:t>
      </w:r>
    </w:p>
    <w:p w14:paraId="7B2A51AF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ISO/IEC 11801-1:2017: Technologie informatyczne - Systemy przewodów i kabli komunikacyjnych neutralnych pod względem aplikacji - Część 1: Wymagania ogólne.</w:t>
      </w:r>
    </w:p>
    <w:p w14:paraId="218CA821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ISO/IEC 11801-2:2017: Technologie informatyczne - Systemy przewodów i kabli komunikacyjnych neutralnych pod względem aplikacji - Część 2: Środowisko biurowe.</w:t>
      </w:r>
    </w:p>
    <w:p w14:paraId="2C1AAFB7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ISO/IEC 11801-5:2017: Technologie informatyczne - Systemy przewodów telekomunikacyjnych neutralnych pod względem aplikacji - Część 5: Centra przetwarzania danych.</w:t>
      </w:r>
    </w:p>
    <w:p w14:paraId="16D3BC06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ISO/IEC 11801-6:2017: Technologie informatyczne - Systemy przewodów i kabli komunikacyjnych neutralnych pod względem aplikacji - Część 6: Rozproszone systemy budynkowe.</w:t>
      </w:r>
    </w:p>
    <w:p w14:paraId="53E10307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50173-1:2018: Technika Informatyczna - Systemy okablowania strukturalnego - Część 1: Wymagania ogólne.</w:t>
      </w:r>
    </w:p>
    <w:p w14:paraId="7A3DFD01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50173-2:2018: Technika Informatyczna - Systemy okablowania strukturalnego - Część 2: Pomieszczenia biurowe.</w:t>
      </w:r>
    </w:p>
    <w:p w14:paraId="37200AEC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50174-5:2018: Technika informatyczna - Systemy okablowania strukturalnego - Część 5: Centra danych.</w:t>
      </w:r>
    </w:p>
    <w:p w14:paraId="634FC770" w14:textId="77777777" w:rsidR="00746A16" w:rsidRPr="00B3677D" w:rsidRDefault="00746A16" w:rsidP="0028130F">
      <w:pPr>
        <w:numPr>
          <w:ilvl w:val="0"/>
          <w:numId w:val="2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lastRenderedPageBreak/>
        <w:t>EN 50173-6:2018: Technika informatyczna - Systemy okablowania strukturalnego - Część 6: Rozproszone usługi budynkowe.</w:t>
      </w:r>
    </w:p>
    <w:p w14:paraId="06A30D60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Normy referencyjne - instalacja i pomiary:</w:t>
      </w:r>
    </w:p>
    <w:p w14:paraId="3844CEC1" w14:textId="77777777" w:rsidR="00746A16" w:rsidRPr="00B3677D" w:rsidRDefault="00746A16" w:rsidP="0028130F">
      <w:pPr>
        <w:numPr>
          <w:ilvl w:val="0"/>
          <w:numId w:val="2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50174-1:2018: Technika informatyczna - Instalacja okablowania - Część 1: Specyfikacja i zapewnienie jakości.</w:t>
      </w:r>
    </w:p>
    <w:p w14:paraId="42BC8267" w14:textId="77777777" w:rsidR="00746A16" w:rsidRPr="00B3677D" w:rsidRDefault="00746A16" w:rsidP="0028130F">
      <w:pPr>
        <w:numPr>
          <w:ilvl w:val="0"/>
          <w:numId w:val="2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50174-2:2009/A2:2014: Technika informatyczna - Instalacja okablowania - Część 2: Planowanie i wykonawstwo instalacji wewnątrz budynków.</w:t>
      </w:r>
    </w:p>
    <w:p w14:paraId="54E37D69" w14:textId="77777777" w:rsidR="00746A16" w:rsidRPr="00B3677D" w:rsidRDefault="00746A16" w:rsidP="0028130F">
      <w:pPr>
        <w:numPr>
          <w:ilvl w:val="0"/>
          <w:numId w:val="2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50346:2002/A1:2007/A2:2009: Technika informatyczna - Instalacja okablowania - Testowanie zainstalowanego okablowania.</w:t>
      </w:r>
    </w:p>
    <w:p w14:paraId="364F16BD" w14:textId="77777777" w:rsidR="00746A16" w:rsidRPr="00B3677D" w:rsidRDefault="00746A16" w:rsidP="0028130F">
      <w:pPr>
        <w:numPr>
          <w:ilvl w:val="0"/>
          <w:numId w:val="2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ISO/IEC 14763-3:2014: Technika informatyczna - Implementacja i obsługa okablowania w zabudowaniach użytkowych - Część 3: Testowanie okablowania światłowodowego.</w:t>
      </w:r>
    </w:p>
    <w:p w14:paraId="1328123A" w14:textId="77777777" w:rsidR="00746A16" w:rsidRPr="00B3677D" w:rsidRDefault="00746A16" w:rsidP="0028130F">
      <w:pPr>
        <w:numPr>
          <w:ilvl w:val="0"/>
          <w:numId w:val="2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EN 50310:2016/A1:2020: Aplikacja połączeń wyrównawczych i uziemienia w pomieszczeniach z urządzeniami informatycznymi.</w:t>
      </w:r>
    </w:p>
    <w:p w14:paraId="034FEC14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Normy dodatkowe:</w:t>
      </w:r>
    </w:p>
    <w:p w14:paraId="2C2066CD" w14:textId="77777777" w:rsidR="00746A16" w:rsidRPr="00B3677D" w:rsidRDefault="00746A16" w:rsidP="0028130F">
      <w:pPr>
        <w:numPr>
          <w:ilvl w:val="0"/>
          <w:numId w:val="29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Polskie odpowiedniki norm ISO/IEC oraz EN.</w:t>
      </w:r>
    </w:p>
    <w:p w14:paraId="19A804A6" w14:textId="77777777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3. Specyfikacja techniczna</w:t>
      </w:r>
    </w:p>
    <w:p w14:paraId="5DC71843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Jednolitość komponentów:</w:t>
      </w:r>
    </w:p>
    <w:p w14:paraId="39FAB8E1" w14:textId="77777777" w:rsidR="00746A16" w:rsidRPr="00B3677D" w:rsidRDefault="00746A16" w:rsidP="0028130F">
      <w:pPr>
        <w:numPr>
          <w:ilvl w:val="0"/>
          <w:numId w:val="30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Wszystkie elementy okablowania muszą pochodzić od jednego producenta i być objęte gwarancją systemową na okres minimum 25 lat.</w:t>
      </w:r>
    </w:p>
    <w:p w14:paraId="5533ABFD" w14:textId="3A59ECDD" w:rsidR="003F0C7F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Okablowanie:</w:t>
      </w:r>
    </w:p>
    <w:p w14:paraId="52D9EFE8" w14:textId="4E76F3F1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Projektowany system okablowania strukturalnego składa się z okablowania światłowodowego i miedzianego</w:t>
      </w:r>
      <w:r w:rsidR="00FA4F6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0DD57AF0" w14:textId="2FFE1EB6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System okablowania światłowodowego oparty zostanie na okablowaniu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wielomodowym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Okablowanie charakteryzować się będzie parametrami opisanymi w normie ISO 14763-3:2014 oraz kategorią włókien OS2, według ISO/IEC 11801 Ed.3: 2018.</w:t>
      </w:r>
    </w:p>
    <w:p w14:paraId="51DA12FE" w14:textId="77777777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Interfejsem światłowodowym dedykowanym dla połączeń światłowodowych jest LC/PC.</w:t>
      </w:r>
    </w:p>
    <w:p w14:paraId="361770E4" w14:textId="77777777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System okablowania miedzianego zostanie zrealizowany na bazie systemu nieekranowanego o wydajności co najmniej klasy E/ kat.6 zgodnie z ISO/IEC 11801 Ed.3: 2017 oraz EN 50173-1: 2018.</w:t>
      </w:r>
    </w:p>
    <w:p w14:paraId="3C52B3C5" w14:textId="77777777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Punkt dystrybucyjny zaprojektowany jest zgodnie z ISO/IEC 11801 Ed.3: 2017.</w:t>
      </w:r>
    </w:p>
    <w:p w14:paraId="4BC75758" w14:textId="77777777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Zastosowany system okablowania strukturalnego musi charakteryzować się najwyższą elastycznością niezbędną dla ewentualnych rozbudów sieci w czasie użytkowania oraz walorami użytkowymi pozwalającymi na bezproblemową i bezpieczną obsługę systemu przez użytkownika.</w:t>
      </w:r>
    </w:p>
    <w:p w14:paraId="48918F1D" w14:textId="77777777" w:rsidR="00746A16" w:rsidRPr="00B3677D" w:rsidRDefault="00746A16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Kabel miedziany: Kat.6, U/UTP, 4P, LSZH, B2ca s1-d1-a1.</w:t>
      </w:r>
    </w:p>
    <w:p w14:paraId="132C3629" w14:textId="77777777" w:rsidR="00746A16" w:rsidRPr="00B3677D" w:rsidRDefault="00746A16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Łącza transmisyjne: Wykorzystywane będą okablowanie miedziane nieekranowane, klasy E, zgodne z ISO 11801 ed.2.2.</w:t>
      </w:r>
    </w:p>
    <w:p w14:paraId="22268894" w14:textId="77777777" w:rsidR="00746A16" w:rsidRPr="00B3677D" w:rsidRDefault="00746A16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Topologia: Okablowanie poziome w topologii gwiazdy, z wszystkimi kablami doprowadzonymi do szafy dystrybucyjnej.</w:t>
      </w:r>
    </w:p>
    <w:p w14:paraId="17312CDE" w14:textId="205A979C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Producent systemu okablowania strukturalnego musi posiadać certyfikat zapewnienia jakości ISO9001:2015 oraz ISO 14001 dotyczący projektowania, rozwoju, produkcji i dostaw rozwiązań w zakresie zarządzania informacją i transmisją danych</w:t>
      </w:r>
      <w:r w:rsidR="00FA4F6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652706E3" w14:textId="48D4A213" w:rsidR="003F0C7F" w:rsidRPr="00B3677D" w:rsidRDefault="003F0C7F" w:rsidP="0028130F">
      <w:pPr>
        <w:pStyle w:val="Akapitzlist"/>
        <w:numPr>
          <w:ilvl w:val="0"/>
          <w:numId w:val="31"/>
        </w:numPr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Należy zastosować system okablowania strukturalnego renomowany i sprawdzony w wielu instalacjach, nie tylko w Polsce, ale i w innych krajach Unii Europejskiej lub kraju z nią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lastRenderedPageBreak/>
        <w:t xml:space="preserve">stowarzyszonym. Należy zastosować przetestowany system, którego producent ma, co najmniej 20-letnie doświadczenie w produkcji okablowania strukturalnego. Zakres jego działalności w całym tym okresie musi obejmować produkcję okablowania miedzianego (kabli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skrętkowych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paneli 19”, złączy RJ45) oraz światłowodowego. W celu wspierania rodzimych firm z Unii Europejskiej, należy zastosować system okablowania, którego producent ma swoją główną siedzibę w jednym z krajów Unii Europejskiej lub w kraju z nią stowarzyszonym</w:t>
      </w:r>
      <w:r w:rsidR="00FA4F6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75B3612E" w14:textId="1C677A89" w:rsidR="003F0C7F" w:rsidRPr="00B3677D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Wykonawca musi zatrudniać minimum dwie osoby posiadające aktualne certyfikaty Instalatora Systemu Okablowania Strukturalnego. Wymagane jest przedstawienie certyfikatów imiennych wydanych terminowo bezpośrednio przez producenta. Wymagane jest, aby Inwestor mógł sprawdzić w sposób niezależny np. w witrynie internetowej producenta systemu okablowania strukturalnego, czy firma instalatorska posiada ważne certyfikaty</w:t>
      </w:r>
      <w:r w:rsidR="00FA4F6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02FD43DA" w14:textId="232824CF" w:rsidR="003F0C7F" w:rsidRDefault="003F0C7F" w:rsidP="0028130F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Projektowany system okablowania strukturalnego musi spełniać wymagania aktualnie obwiązujących przepisów i norm oraz tych dających się przewidzieć w najbliższej przyszłości. W związku z tym, wszystkie kable instalowane w projektowanym obiekcie muszą posiadać potwierdzoną zgodność z Rozporządzeniem Parlamentu Europejskiego i Rady Unii Europejskiej nr 305/2011 tzw. CPR. Określa się, że najniższą klasą CPR jaka może być zastosowana jest B2ca. Należy przedstawić Deklarację Właściwości Użytkowych (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DoP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) dla oferowanych kabli instalacyjnych zwierającą numer katalogowy i nazwę producenta.</w:t>
      </w:r>
    </w:p>
    <w:p w14:paraId="6295F524" w14:textId="6B2E1737" w:rsidR="00FA4F6C" w:rsidRPr="005D40DA" w:rsidRDefault="00FA4F6C" w:rsidP="005D40DA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Połączenia między szafowe / między budynkowe należy wykonać, jako połączenia światłowodowe. Na potrzeby niniejszego projektu założono realizację połączenia światłowodowego poprzez standardowe połączenie oparte na </w:t>
      </w:r>
      <w:r w:rsidR="00FC74E5"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istniejącym </w:t>
      </w:r>
      <w:r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kablu instalacyjnym </w:t>
      </w:r>
      <w:r w:rsidR="00FC74E5"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>wielomodowym</w:t>
      </w:r>
      <w:r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FC74E5"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OM4, </w:t>
      </w:r>
      <w:r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a łączenie należy wykonać poprzez spawanie włókien i wykorzystanie złącz LC/PC duplex.</w:t>
      </w:r>
      <w:r w:rsidR="005D40DA" w:rsidRPr="005D40DA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5D40DA" w:rsidRPr="005D40DA">
        <w:rPr>
          <w:rFonts w:ascii="Cambria" w:eastAsia="Times New Roman" w:hAnsi="Cambria" w:cs="Times New Roman"/>
          <w:bCs/>
          <w:lang w:eastAsia="pl-PL"/>
        </w:rPr>
        <w:t>Należy stosować uniwersalny kabel światłowodowy z centralną luźną tubą, opancerzony taśmą stalową falistą 12 włóknowy o klasyfikacji ogniowej   B2ca-s1a,d0,a1.</w:t>
      </w:r>
    </w:p>
    <w:p w14:paraId="0F8BC192" w14:textId="77777777" w:rsidR="00FA4F6C" w:rsidRPr="00B3677D" w:rsidRDefault="00FA4F6C" w:rsidP="00FA4F6C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Kabel światłowodowy należy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zaterminować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w 19’’ panelach. </w:t>
      </w:r>
    </w:p>
    <w:p w14:paraId="7F8DBC87" w14:textId="77777777" w:rsidR="00FA4F6C" w:rsidRPr="00B3677D" w:rsidRDefault="00FA4F6C" w:rsidP="00FA4F6C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Na potrzeby niniejszego projektu w każdej z szaf należy zainstalować 19’’ 1U panel krosowy jednego typu zarówno do połączeń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międzyszafowych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/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międzybudynkowych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(światłowodowych) jak i poziomych (miedzianych).</w:t>
      </w:r>
    </w:p>
    <w:p w14:paraId="5BF36B45" w14:textId="7D3C6B45" w:rsidR="00FA4F6C" w:rsidRPr="00B3677D" w:rsidRDefault="00FA4F6C" w:rsidP="00FA4F6C">
      <w:pPr>
        <w:numPr>
          <w:ilvl w:val="0"/>
          <w:numId w:val="31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Panel nie może zajmować więcej niż 1U miejsca w szafie</w:t>
      </w:r>
      <w:r w:rsidR="00160630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3B526CC2" w14:textId="15740D93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Główny Punkt Dystrybucyjny</w:t>
      </w:r>
      <w:r w:rsidR="007C53A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– </w:t>
      </w:r>
      <w:r w:rsidR="007C53A6"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budynek „A”</w:t>
      </w:r>
      <w:r w:rsidR="007C53A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(Serwerownia)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D529E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oraz </w:t>
      </w:r>
      <w:r w:rsidR="00D529E8"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budynek „B”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:</w:t>
      </w:r>
    </w:p>
    <w:p w14:paraId="642323E5" w14:textId="43B569FF" w:rsidR="00746A16" w:rsidRPr="00B3677D" w:rsidRDefault="00746A16" w:rsidP="0028130F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Szafa dystrybucyjna</w:t>
      </w:r>
      <w:r w:rsidR="00D529E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D529E8"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budynek „A”</w:t>
      </w:r>
      <w:r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: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Wolnostojąca szafa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18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U przystosowana do wyposażenia w osprzęt aktywny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(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przełączniki) oraz osprzęt dystrybucji okablowania (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patchpanele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, półki,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organizery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kabli).</w:t>
      </w:r>
    </w:p>
    <w:p w14:paraId="3324E4BB" w14:textId="7D401AAC" w:rsidR="00746A16" w:rsidRPr="00B3677D" w:rsidRDefault="00D976B4" w:rsidP="0028130F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szafie dystrybucyjnej należy zamontować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4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</w:t>
      </w:r>
      <w:r w:rsidR="00746A1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anele </w:t>
      </w:r>
      <w:proofErr w:type="spellStart"/>
      <w:r w:rsidR="00746A1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krosownicze</w:t>
      </w:r>
      <w:proofErr w:type="spellEnd"/>
      <w:r w:rsidR="00746A1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: RJ-45 19” kat. 6 o wysokości 1U i pojemności 24 portów, zorganizowane modułowo, umożliwiające wypełnienie panelu złączami RJ-45 typu „KEYSTONE” w dowolnym stopniu.</w:t>
      </w:r>
    </w:p>
    <w:p w14:paraId="158DF576" w14:textId="792BB32A" w:rsidR="00D976B4" w:rsidRPr="00B3677D" w:rsidRDefault="00D529E8" w:rsidP="00367369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Nowo projektowany Punkt Dystrybucyjny w </w:t>
      </w:r>
      <w:r w:rsidRPr="00B3677D">
        <w:rPr>
          <w:rFonts w:ascii="Cambria" w:eastAsia="Times New Roman" w:hAnsi="Cambria" w:cs="Arial"/>
          <w:b/>
          <w:sz w:val="24"/>
          <w:szCs w:val="24"/>
          <w:lang w:eastAsia="pl-PL"/>
        </w:rPr>
        <w:t>budynku „B”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tworzy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ć będzie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wisząca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szafa dystrybucyjna </w:t>
      </w:r>
      <w:r w:rsidR="00FC74E5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9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U przystosowana do wyposażenia w osprzęt aktywny (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switch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przełączniki) oraz oprzęt dystrybucji okablowania (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patchpanele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, półki i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organizer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kabli). W szafie dystrybucyjnej należy zamontować  </w:t>
      </w:r>
      <w:r w:rsidR="00EE530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1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panel</w:t>
      </w:r>
      <w:r w:rsidR="00EE530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krosownicz</w:t>
      </w:r>
      <w:r w:rsidR="00EE530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y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RJ-45 19” kat. 6 o wysokości 1U oraz pojemności 24 portów, zorganizowanych w sposób modułowy, umożliwiający wypełnienie panelu złączami RJ-45 typu „KEYSTONE” w dowolnym stopniu. </w:t>
      </w:r>
    </w:p>
    <w:p w14:paraId="7BA7486A" w14:textId="74048EBB" w:rsidR="00D976B4" w:rsidRPr="00B3677D" w:rsidRDefault="00746A16" w:rsidP="00367369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Okablowanie: </w:t>
      </w:r>
      <w:r w:rsidR="00B3428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Bud A -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należy doprowadzić</w:t>
      </w:r>
      <w:r w:rsidR="00B735A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oraz podłączyć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EE530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82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kabli 4-parowych U/FTP kat. 6 z poszczególnych gniazd obejmujących projektowaną infrastrukturę sieci LAN.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B3428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Bud B - Do Głównego Punktu Dystrybucji należy doprowadzić</w:t>
      </w:r>
      <w:r w:rsidR="00B735A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oraz podł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ą</w:t>
      </w:r>
      <w:r w:rsidR="00B735AA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czyć</w:t>
      </w:r>
      <w:r w:rsidR="00B3428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EE530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18</w:t>
      </w:r>
      <w:r w:rsidR="00B3428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kabli 4-parowych U/FTP kat. 6 z poszczególnych gniazd obejmujących projektowaną infrastrukturę sieci LAN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74E84760" w14:textId="7A1E642A" w:rsidR="0069110D" w:rsidRPr="00B3677D" w:rsidRDefault="00D976B4" w:rsidP="00367369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</w:t>
      </w:r>
      <w:r w:rsidR="00B3428C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zczegółowe umiejscowienie poszczególnych gniazd zostało przedstawione na rysunkach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projektowych</w:t>
      </w:r>
      <w:r w:rsidR="0066465D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(załącznik nr 5 do SWZ).</w:t>
      </w:r>
    </w:p>
    <w:p w14:paraId="6F1953E9" w14:textId="21C4A04B" w:rsidR="0069110D" w:rsidRPr="00B3677D" w:rsidRDefault="0069110D" w:rsidP="005C0AE5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lastRenderedPageBreak/>
        <w:t xml:space="preserve">Okablowanie pionowe: Główny punkt dystrybucyjny Budynku 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„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”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 należy połączyć kablem światłowodowym z Głównym punktem dystrybucyjnym Budynku 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„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A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”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 Zakres i sposób realizacji ustalić z Zamawiającym przed przystąpieniem do prac.</w:t>
      </w:r>
    </w:p>
    <w:p w14:paraId="589F60E6" w14:textId="52E86367" w:rsidR="0069110D" w:rsidRPr="00B3677D" w:rsidRDefault="0069110D" w:rsidP="0069110D">
      <w:pPr>
        <w:numPr>
          <w:ilvl w:val="0"/>
          <w:numId w:val="32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Okablowanie poziome: Szczegółowy schemat prowadzenia okablowania przedstawiają </w:t>
      </w:r>
      <w:r w:rsidR="00D976B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projekty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załączone do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SWZ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(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ałącznik nr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5</w:t>
      </w:r>
      <w:r w:rsidR="000C4A6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)</w:t>
      </w:r>
    </w:p>
    <w:p w14:paraId="0688D139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Sprzęt:</w:t>
      </w:r>
    </w:p>
    <w:p w14:paraId="6393688F" w14:textId="77777777" w:rsidR="00647F30" w:rsidRPr="00B3677D" w:rsidRDefault="00647F30" w:rsidP="00647F30">
      <w:pPr>
        <w:spacing w:before="100" w:beforeAutospacing="1"/>
        <w:ind w:left="720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6635EDDE" w14:textId="285598A9" w:rsidR="00647F30" w:rsidRPr="00B3677D" w:rsidRDefault="00647F30" w:rsidP="00647F30">
      <w:pPr>
        <w:pStyle w:val="Akapitzlist"/>
        <w:numPr>
          <w:ilvl w:val="0"/>
          <w:numId w:val="33"/>
        </w:numPr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>Wykaz sprzętu z kosztorysu inwestorskiego:</w:t>
      </w:r>
    </w:p>
    <w:p w14:paraId="3DF339E3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sz w:val="24"/>
          <w:szCs w:val="24"/>
        </w:rPr>
      </w:pPr>
    </w:p>
    <w:p w14:paraId="370083F2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>Budynek A:</w:t>
      </w:r>
    </w:p>
    <w:p w14:paraId="29D2A385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sz w:val="24"/>
          <w:szCs w:val="24"/>
        </w:rPr>
      </w:pPr>
    </w:p>
    <w:tbl>
      <w:tblPr>
        <w:tblW w:w="9134" w:type="dxa"/>
        <w:tblInd w:w="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238"/>
        <w:gridCol w:w="709"/>
        <w:gridCol w:w="567"/>
      </w:tblGrid>
      <w:tr w:rsidR="00647F30" w:rsidRPr="00B3677D" w14:paraId="2278EB34" w14:textId="77777777" w:rsidTr="00647F30">
        <w:trPr>
          <w:trHeight w:val="86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FF89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LP.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28E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7CBC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0866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j.m.</w:t>
            </w:r>
          </w:p>
        </w:tc>
      </w:tr>
      <w:tr w:rsidR="00647F30" w:rsidRPr="00B3677D" w14:paraId="1718A996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DB92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1.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3ED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U/UTP 4P 250 MHZ LSZH B2ca s1a-d1-a1 500m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D44D" w14:textId="7B3D18F9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3350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7992" w14:textId="12395F7C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m</w:t>
            </w:r>
          </w:p>
        </w:tc>
      </w:tr>
      <w:tr w:rsidR="00647F30" w:rsidRPr="00B3677D" w14:paraId="4AC0102A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A746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2.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2B8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Path</w:t>
            </w:r>
            <w:proofErr w:type="spellEnd"/>
            <w:r w:rsidRPr="00B3677D">
              <w:rPr>
                <w:rFonts w:ascii="Cambria" w:eastAsia="Calibri" w:hAnsi="Cambria" w:cs="Arial"/>
                <w:sz w:val="24"/>
                <w:szCs w:val="24"/>
              </w:rPr>
              <w:t xml:space="preserve"> Panel HD-19" 1U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21F7" w14:textId="1271878A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C165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22958410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03B5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3.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889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Moduł RJ45 u-C6-s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1B2F" w14:textId="128BF7A2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A4A0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08B49A97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2FE7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4.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5CF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  <w:lang w:val="en-US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  <w:lang w:val="en-US"/>
              </w:rPr>
              <w:t>Patch Cord CU cC6 n I GY 0,5m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B776" w14:textId="19B8C928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0BB9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1579C587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594B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5.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3BD5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Gniazda sieciowe 3 modułowe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2CF2" w14:textId="7EDBE1EB" w:rsidR="00647F30" w:rsidRPr="00B3677D" w:rsidRDefault="00EE5308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4690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4BFEE541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7CE5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6.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784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 xml:space="preserve">Materiały instalacyjne </w:t>
            </w: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cisco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6333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89F9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6CE44E76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91F9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8.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BF05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Robocizna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FA2E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AEF8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usł</w:t>
            </w:r>
            <w:proofErr w:type="spellEnd"/>
          </w:p>
        </w:tc>
      </w:tr>
      <w:tr w:rsidR="00647F30" w:rsidRPr="00B3677D" w14:paraId="5E03DF34" w14:textId="77777777" w:rsidTr="00647F30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F424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9.</w:t>
            </w:r>
          </w:p>
        </w:tc>
        <w:tc>
          <w:tcPr>
            <w:tcW w:w="7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B284" w14:textId="77777777" w:rsidR="00647F30" w:rsidRPr="00B3677D" w:rsidRDefault="00647F30" w:rsidP="00AC15A9">
            <w:pPr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 xml:space="preserve">Pomiary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3697" w14:textId="4C1A0F72" w:rsidR="00647F30" w:rsidRPr="00B3677D" w:rsidRDefault="00FC74E5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r w:rsidRPr="00B3677D">
              <w:rPr>
                <w:rFonts w:ascii="Cambria" w:eastAsia="Calibri" w:hAnsi="Cambria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0105" w14:textId="77777777" w:rsidR="00647F30" w:rsidRPr="00B3677D" w:rsidRDefault="00647F30" w:rsidP="00AC15A9">
            <w:pPr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eastAsia="Calibri" w:hAnsi="Cambria" w:cs="Arial"/>
                <w:sz w:val="24"/>
                <w:szCs w:val="24"/>
              </w:rPr>
              <w:t>usł</w:t>
            </w:r>
            <w:proofErr w:type="spellEnd"/>
          </w:p>
        </w:tc>
      </w:tr>
    </w:tbl>
    <w:p w14:paraId="5596A52F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380"/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267"/>
        <w:gridCol w:w="671"/>
        <w:gridCol w:w="527"/>
      </w:tblGrid>
      <w:tr w:rsidR="00647F30" w:rsidRPr="00B3677D" w14:paraId="5485C32C" w14:textId="77777777" w:rsidTr="00FC74E5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82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FDD" w14:textId="77777777" w:rsidR="00647F30" w:rsidRPr="00B3677D" w:rsidRDefault="00647F30" w:rsidP="00647F30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6DC0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17C5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j.m.</w:t>
            </w:r>
          </w:p>
        </w:tc>
      </w:tr>
      <w:tr w:rsidR="00647F30" w:rsidRPr="00B3677D" w14:paraId="037D5B4A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4A53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5BC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>U/UTP 4P 250 MHZ LSZH B2ca s1a-d1-a1 500m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C75A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3DA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19669251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D83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5209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sz w:val="24"/>
                <w:szCs w:val="24"/>
              </w:rPr>
              <w:t>Path</w:t>
            </w:r>
            <w:proofErr w:type="spellEnd"/>
            <w:r w:rsidRPr="00B3677D">
              <w:rPr>
                <w:rFonts w:ascii="Cambria" w:hAnsi="Cambria" w:cs="Arial"/>
                <w:sz w:val="24"/>
                <w:szCs w:val="24"/>
              </w:rPr>
              <w:t xml:space="preserve"> Panel HD-19" 1U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EDD2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73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319D4E34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E387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6B10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>Moduł RJ45 u-C6-s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276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0F35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4988C4A1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F4B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B3F4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B3677D">
              <w:rPr>
                <w:rFonts w:ascii="Cambria" w:hAnsi="Cambria" w:cs="Arial"/>
                <w:sz w:val="24"/>
                <w:szCs w:val="24"/>
                <w:lang w:val="en-US"/>
              </w:rPr>
              <w:t>Patch Cord CU cC6 n I GY 0,5m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199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E8C7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48493DCC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2005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16E3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 xml:space="preserve">Materiały instalacyjne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FB5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EC84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329144E4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DA4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0F3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>Szafa RACK 42U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E1FB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53DE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</w:tr>
      <w:tr w:rsidR="00647F30" w:rsidRPr="00B3677D" w14:paraId="663E225A" w14:textId="77777777" w:rsidTr="00FC74E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6039" w14:textId="410D86D0" w:rsidR="00647F30" w:rsidRPr="00B3677D" w:rsidRDefault="00FC74E5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7</w:t>
            </w:r>
            <w:r w:rsidR="00647F30" w:rsidRPr="00B3677D">
              <w:rPr>
                <w:rFonts w:ascii="Cambria" w:hAnsi="Cambri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C46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>Robocizna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1A8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DE8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usł</w:t>
            </w:r>
            <w:proofErr w:type="spellEnd"/>
          </w:p>
        </w:tc>
      </w:tr>
      <w:tr w:rsidR="00647F30" w:rsidRPr="00B3677D" w14:paraId="67502180" w14:textId="77777777" w:rsidTr="00FC74E5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74F" w14:textId="0C056C5C" w:rsidR="00647F30" w:rsidRPr="00B3677D" w:rsidRDefault="00FC74E5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8</w:t>
            </w:r>
            <w:r w:rsidR="00647F30" w:rsidRPr="00B3677D">
              <w:rPr>
                <w:rFonts w:ascii="Cambria" w:hAnsi="Cambri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220" w14:textId="77777777" w:rsidR="00647F30" w:rsidRPr="00B3677D" w:rsidRDefault="00647F30" w:rsidP="00647F30">
            <w:pPr>
              <w:rPr>
                <w:rFonts w:ascii="Cambria" w:hAnsi="Cambria" w:cs="Arial"/>
                <w:sz w:val="24"/>
                <w:szCs w:val="24"/>
              </w:rPr>
            </w:pPr>
            <w:r w:rsidRPr="00B3677D">
              <w:rPr>
                <w:rFonts w:ascii="Cambria" w:hAnsi="Cambria" w:cs="Arial"/>
                <w:sz w:val="24"/>
                <w:szCs w:val="24"/>
              </w:rPr>
              <w:t xml:space="preserve">Pomiary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0C5A" w14:textId="6A44DDEB" w:rsidR="00647F30" w:rsidRPr="00B3677D" w:rsidRDefault="00FC74E5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B3A8" w14:textId="77777777" w:rsidR="00647F30" w:rsidRPr="00B3677D" w:rsidRDefault="00647F30" w:rsidP="00647F30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proofErr w:type="spellStart"/>
            <w:r w:rsidRPr="00B3677D">
              <w:rPr>
                <w:rFonts w:ascii="Cambria" w:hAnsi="Cambria" w:cs="Arial"/>
                <w:color w:val="000000"/>
                <w:sz w:val="24"/>
                <w:szCs w:val="24"/>
              </w:rPr>
              <w:t>usł</w:t>
            </w:r>
            <w:proofErr w:type="spellEnd"/>
          </w:p>
        </w:tc>
      </w:tr>
    </w:tbl>
    <w:p w14:paraId="0F4BD278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>Budynek B:</w:t>
      </w:r>
    </w:p>
    <w:p w14:paraId="6AD609A0" w14:textId="77777777" w:rsidR="00647F30" w:rsidRPr="00B3677D" w:rsidRDefault="00647F30" w:rsidP="00647F30">
      <w:pPr>
        <w:pStyle w:val="Akapitzlist"/>
        <w:rPr>
          <w:rFonts w:ascii="Cambria" w:eastAsia="Calibri" w:hAnsi="Cambria" w:cs="Arial"/>
          <w:b/>
          <w:bCs/>
          <w:sz w:val="24"/>
          <w:szCs w:val="24"/>
        </w:rPr>
      </w:pPr>
    </w:p>
    <w:p w14:paraId="5D9FAFFB" w14:textId="4D830F89" w:rsidR="00F31B18" w:rsidRPr="00B3677D" w:rsidRDefault="00F31B18" w:rsidP="00F31B18">
      <w:pPr>
        <w:pStyle w:val="Akapitzlist"/>
        <w:numPr>
          <w:ilvl w:val="0"/>
          <w:numId w:val="41"/>
        </w:numPr>
        <w:ind w:left="709" w:hanging="425"/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 xml:space="preserve">Nadleśnictwo </w:t>
      </w:r>
      <w:r w:rsidR="00553244" w:rsidRPr="00B3677D">
        <w:rPr>
          <w:rFonts w:ascii="Cambria" w:eastAsia="Calibri" w:hAnsi="Cambria" w:cs="Arial"/>
          <w:sz w:val="24"/>
          <w:szCs w:val="24"/>
        </w:rPr>
        <w:t>Kamienna Góra</w:t>
      </w:r>
      <w:r w:rsidRPr="00B3677D">
        <w:rPr>
          <w:rFonts w:ascii="Cambria" w:eastAsia="Calibri" w:hAnsi="Cambria" w:cs="Arial"/>
          <w:sz w:val="24"/>
          <w:szCs w:val="24"/>
        </w:rPr>
        <w:t xml:space="preserve"> planuje wdrożenie systemu NAC w oparciu o rozwiązanie Cisco ISE w wersji 3.2.</w:t>
      </w:r>
      <w:r w:rsidRPr="00B3677D">
        <w:rPr>
          <w:rFonts w:ascii="Cambria" w:eastAsia="Calibri" w:hAnsi="Cambria" w:cs="Arial"/>
          <w:b/>
          <w:bCs/>
          <w:sz w:val="24"/>
          <w:szCs w:val="24"/>
        </w:rPr>
        <w:t xml:space="preserve"> </w:t>
      </w:r>
      <w:r w:rsidRPr="00B3677D">
        <w:rPr>
          <w:rFonts w:ascii="Cambria" w:eastAsia="Calibri" w:hAnsi="Cambria" w:cs="Arial"/>
          <w:sz w:val="24"/>
          <w:szCs w:val="24"/>
        </w:rPr>
        <w:t>Zakup licencji zostanie zrealizowany przez Zamawiającego we własnym zakresie.</w:t>
      </w:r>
    </w:p>
    <w:p w14:paraId="122FB2A0" w14:textId="3A003235" w:rsidR="00F31B18" w:rsidRPr="00B3677D" w:rsidRDefault="00F31B18" w:rsidP="00F31B18">
      <w:pPr>
        <w:pStyle w:val="Akapitzlist"/>
        <w:numPr>
          <w:ilvl w:val="0"/>
          <w:numId w:val="41"/>
        </w:numPr>
        <w:ind w:left="709" w:hanging="425"/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 xml:space="preserve">W tablicy elektrycznej w budynku </w:t>
      </w:r>
      <w:r w:rsidR="00553244" w:rsidRPr="00B3677D">
        <w:rPr>
          <w:rFonts w:ascii="Cambria" w:eastAsia="Calibri" w:hAnsi="Cambria" w:cs="Arial"/>
          <w:sz w:val="24"/>
          <w:szCs w:val="24"/>
        </w:rPr>
        <w:t>A</w:t>
      </w:r>
      <w:r w:rsidRPr="00B3677D">
        <w:rPr>
          <w:rFonts w:ascii="Cambria" w:eastAsia="Calibri" w:hAnsi="Cambria" w:cs="Arial"/>
          <w:sz w:val="24"/>
          <w:szCs w:val="24"/>
        </w:rPr>
        <w:t xml:space="preserve"> nie przewidziano rezerwy aparatury modułowej do zasilania instalacji elektrycznej dedykowanej. Wykonawca zobowiązany jest do określenia w swojej ofercie odpowiedniej liczby miejsc rezerwowych w tablicy elektrycznej, które będą umożliwiały rozbudowę instalacji w przyszłości, w zależności od specyfikacji zasilanej instalacji. Wykonawca powinien uwzględnić wszystkie niezbędne wymagania dotyczące zapasu miejsca w tablicy oraz odpowiednią aparaturę modułową zgodnie z obowiązującymi normami i przepisami.</w:t>
      </w:r>
    </w:p>
    <w:p w14:paraId="1AF25258" w14:textId="7DDF72C6" w:rsidR="00F31B18" w:rsidRPr="00B3677D" w:rsidRDefault="00F31B18" w:rsidP="00F31B18">
      <w:pPr>
        <w:pStyle w:val="Akapitzlist"/>
        <w:numPr>
          <w:ilvl w:val="0"/>
          <w:numId w:val="41"/>
        </w:numPr>
        <w:ind w:left="709" w:hanging="425"/>
        <w:rPr>
          <w:rFonts w:ascii="Cambria" w:eastAsia="Calibri" w:hAnsi="Cambria" w:cs="Arial"/>
          <w:sz w:val="24"/>
          <w:szCs w:val="24"/>
        </w:rPr>
      </w:pPr>
      <w:r w:rsidRPr="00B3677D">
        <w:rPr>
          <w:rFonts w:ascii="Cambria" w:eastAsia="Calibri" w:hAnsi="Cambria" w:cs="Arial"/>
          <w:sz w:val="24"/>
          <w:szCs w:val="24"/>
        </w:rPr>
        <w:t xml:space="preserve">W projekcie budynku A nie została uwzględniona tablica elektryczna dla instalacji elektrycznej dedykowanej. W związku z tym, Wykonawca powinien przyjąć dostawę tablicy elektrycznej dedykowanej instalacji elektrycznej w ramach swojej oferty, w zależności od </w:t>
      </w:r>
      <w:r w:rsidRPr="00B3677D">
        <w:rPr>
          <w:rFonts w:ascii="Cambria" w:eastAsia="Calibri" w:hAnsi="Cambria" w:cs="Arial"/>
          <w:sz w:val="24"/>
          <w:szCs w:val="24"/>
        </w:rPr>
        <w:lastRenderedPageBreak/>
        <w:t>specyfiki instalacji oraz obowiązujących norm i przepisów. Aktualnie brak jest schematu tablicy elektrycznej dedykowanej w dokumentacji projektowej. Wykonawca zobowiązany jest do zaprojektowania odpowiedniej tablicy elektrycznej zgodnie z wymaganiami projektu instalacji elektrycznej oraz zapewnieniem zgodności z obowiązującymi normami.</w:t>
      </w:r>
    </w:p>
    <w:p w14:paraId="25718B9B" w14:textId="77777777" w:rsidR="00F31B18" w:rsidRPr="00B3677D" w:rsidRDefault="00F31B18" w:rsidP="00F31B18">
      <w:pPr>
        <w:pStyle w:val="Akapitzlist"/>
        <w:ind w:left="709"/>
        <w:rPr>
          <w:rFonts w:ascii="Cambria" w:eastAsia="Calibri" w:hAnsi="Cambria" w:cs="Arial"/>
          <w:sz w:val="24"/>
          <w:szCs w:val="24"/>
        </w:rPr>
      </w:pPr>
    </w:p>
    <w:p w14:paraId="24507F0B" w14:textId="76ECCFFE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4.Harmonogram realizacji</w:t>
      </w:r>
    </w:p>
    <w:p w14:paraId="3F26A096" w14:textId="2224DEB7" w:rsidR="00746A16" w:rsidRPr="00B3677D" w:rsidRDefault="00746A16" w:rsidP="00280EA2">
      <w:pPr>
        <w:spacing w:before="100" w:beforeAutospacing="1" w:after="100" w:afterAutospacing="1"/>
        <w:jc w:val="left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Termin</w:t>
      </w:r>
      <w:r w:rsidR="00280EA2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realizacji: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Do </w:t>
      </w:r>
      <w:r w:rsidR="0055324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15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55324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września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202</w:t>
      </w:r>
      <w:r w:rsidR="00F31B18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5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roku.</w:t>
      </w:r>
    </w:p>
    <w:p w14:paraId="30CBFC2E" w14:textId="77777777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5. Dokumentacja powykonawcza</w:t>
      </w:r>
    </w:p>
    <w:p w14:paraId="1C9633B3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Po zakończeniu prac należy sporządzić dokumentację instalacji kablowej, która powinna zawierać:</w:t>
      </w:r>
    </w:p>
    <w:p w14:paraId="494A1C57" w14:textId="77777777" w:rsidR="00746A16" w:rsidRPr="00B3677D" w:rsidRDefault="00746A16" w:rsidP="0028130F">
      <w:pPr>
        <w:numPr>
          <w:ilvl w:val="0"/>
          <w:numId w:val="34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Trasy kablowe: Dokumentacja powinna przedstawiać trasy kablowe oraz rozmieszczenie punktów przyłączeniowych w pomieszczeniach zgodnie ze stanem rzeczywistym.</w:t>
      </w:r>
    </w:p>
    <w:p w14:paraId="3B2E05EE" w14:textId="5476E789" w:rsidR="00746A16" w:rsidRPr="00B3677D" w:rsidRDefault="00746A16" w:rsidP="0028130F">
      <w:pPr>
        <w:numPr>
          <w:ilvl w:val="0"/>
          <w:numId w:val="34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Raporty z pomiarów: Raporty z pomiarów torów sygnałowych światłowodowych i miedzianych. Mierniki użyte w pomiarach muszą mieć aprobatę producenta systemu okablowania oraz aktualną kalibrację/legalizację. Wyniki pomiarów muszą być dostarczone w </w:t>
      </w:r>
      <w:r w:rsidR="00854B67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formie papierowej jak i w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formacie elektronicznym (.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flt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.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fcm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.dat, .</w:t>
      </w:r>
      <w:proofErr w:type="spellStart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mdb</w:t>
      </w:r>
      <w:proofErr w:type="spellEnd"/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itp.).</w:t>
      </w:r>
    </w:p>
    <w:p w14:paraId="38C24756" w14:textId="47BE66CC" w:rsidR="00854B67" w:rsidRPr="00B3677D" w:rsidRDefault="00854B67" w:rsidP="0028130F">
      <w:pPr>
        <w:numPr>
          <w:ilvl w:val="0"/>
          <w:numId w:val="34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Pomiary sieci elektrycznej: Wykonanie pomiarów sieci elektrycznej związanych z nową infrastrukturą, zgodnie z obowiązującymi normami i standardami.</w:t>
      </w:r>
    </w:p>
    <w:p w14:paraId="59854F44" w14:textId="77777777" w:rsidR="00746A16" w:rsidRPr="00B3677D" w:rsidRDefault="00746A16" w:rsidP="0028130F">
      <w:pPr>
        <w:spacing w:before="100" w:beforeAutospacing="1" w:after="100" w:afterAutospacing="1"/>
        <w:outlineLvl w:val="2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6. Wymagania dotyczące wykonania</w:t>
      </w:r>
    </w:p>
    <w:p w14:paraId="6A3ECF39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Bezpieczeństwo i jakość wykonania:</w:t>
      </w:r>
    </w:p>
    <w:p w14:paraId="06A0B0A7" w14:textId="77777777" w:rsidR="00746A16" w:rsidRPr="00B3677D" w:rsidRDefault="00746A16" w:rsidP="0028130F">
      <w:pPr>
        <w:numPr>
          <w:ilvl w:val="0"/>
          <w:numId w:val="35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Instalacja okablowania strukturalnego musi spełniać wymogi norm, w tym minimalizować zakłócenia elektromagnetyczne oraz zapewniać odpowiednie separacje od przewodów elektrycznych.</w:t>
      </w:r>
    </w:p>
    <w:p w14:paraId="5DA59C35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Montaż sprzętu:</w:t>
      </w:r>
    </w:p>
    <w:p w14:paraId="5112F050" w14:textId="2E3360EE" w:rsidR="000C4A6F" w:rsidRPr="00B3677D" w:rsidRDefault="00746A16" w:rsidP="003879DA">
      <w:pPr>
        <w:numPr>
          <w:ilvl w:val="0"/>
          <w:numId w:val="36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Wszystkie gniazda RJ-45</w:t>
      </w:r>
      <w:r w:rsidR="003F0C7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3F0C7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okablowanie, sprzęt oraz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inne komponenty powinny być starannie zainstalowane zgodnie z projektem oraz schematami dostarczonymi w załącznik</w:t>
      </w:r>
      <w:r w:rsidR="000C4A6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u</w:t>
      </w:r>
      <w:r w:rsidR="003F0C7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nr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5</w:t>
      </w:r>
      <w:r w:rsidR="00160630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</w:t>
      </w:r>
      <w:r w:rsidR="000C4A6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do </w:t>
      </w:r>
      <w:r w:rsidR="00227D86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SWZ</w:t>
      </w:r>
      <w:r w:rsidR="003F0C7F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.</w:t>
      </w:r>
    </w:p>
    <w:p w14:paraId="36F68543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Szkolenie i wsparcie:</w:t>
      </w:r>
    </w:p>
    <w:p w14:paraId="2A63309C" w14:textId="599BF29F" w:rsidR="00746A16" w:rsidRPr="00B3677D" w:rsidRDefault="00746A16" w:rsidP="0028130F">
      <w:pPr>
        <w:numPr>
          <w:ilvl w:val="0"/>
          <w:numId w:val="37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Wykonawca zobowiązany jest do przeprowadzenia szkolenia dla personelu Nadleśnictwa </w:t>
      </w:r>
      <w:r w:rsidR="0055324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Kamienna Góra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w zakresie obsługi nowej infrastruktury, a także zapewnienia wsparcia posprzedażowego i serwisowego.</w:t>
      </w:r>
    </w:p>
    <w:p w14:paraId="1D17FE26" w14:textId="4829EE64" w:rsidR="00B735AA" w:rsidRPr="00B3677D" w:rsidRDefault="00B735AA" w:rsidP="00B735AA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7. Wizja lokalna:</w:t>
      </w:r>
    </w:p>
    <w:p w14:paraId="1B4C9DF8" w14:textId="1CB3CEF1" w:rsidR="00315ABC" w:rsidRPr="00B3677D" w:rsidRDefault="00315ABC" w:rsidP="00315ABC">
      <w:pPr>
        <w:pStyle w:val="Akapitzlist"/>
        <w:numPr>
          <w:ilvl w:val="0"/>
          <w:numId w:val="3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Oferta Wykonawcy powinna obejmować wszystkie koszty związane z dostosowaniem dedykowanej sieci elektrycznej w budynkach A i B Nadleśnictwa </w:t>
      </w:r>
      <w:r w:rsidR="00553244"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Kamienna Góra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, jak również koszty związane z prowadzeniem robót ziemnych w trakcie realizacji zadania.</w:t>
      </w:r>
    </w:p>
    <w:p w14:paraId="05A99F6E" w14:textId="53DB3351" w:rsidR="00315ABC" w:rsidRPr="00B3677D" w:rsidRDefault="00315ABC" w:rsidP="00315ABC">
      <w:pPr>
        <w:pStyle w:val="Akapitzlist"/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W związku z powyższym, Zamawiający wymaga od Wykonawców przeprowadzenia wizji lokalnej przed złożeniem oferty na realizację przedmiotowego zadania, celem dokładnego zapoznania się z warunkami technicznymi oraz zakresem prac. Wizja lokalna stanowi 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lastRenderedPageBreak/>
        <w:t>integralny element procesu przygotowania oferty, a jej przeprowadzenie jest niezbędne do złożenia ważnej i kompletnej oferty.</w:t>
      </w:r>
    </w:p>
    <w:p w14:paraId="646C7904" w14:textId="77777777" w:rsidR="00F31B18" w:rsidRPr="00B3677D" w:rsidRDefault="00F31B18" w:rsidP="00315ABC">
      <w:pPr>
        <w:pStyle w:val="Akapitzlist"/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35ED9731" w14:textId="007141E0" w:rsidR="00F31B18" w:rsidRPr="00B3677D" w:rsidRDefault="00F31B18" w:rsidP="00F31B18">
      <w:pPr>
        <w:pStyle w:val="Akapitzlist"/>
        <w:spacing w:before="100" w:beforeAutospacing="1" w:after="100" w:afterAutospacing="1"/>
        <w:ind w:left="284" w:hanging="284"/>
        <w:rPr>
          <w:rFonts w:ascii="Cambria" w:hAnsi="Cambria" w:cs="Arial"/>
          <w:bCs/>
          <w:sz w:val="24"/>
          <w:szCs w:val="24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8.</w:t>
      </w: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ab/>
        <w:t>Z</w:t>
      </w:r>
      <w:r w:rsidRPr="00B3677D">
        <w:rPr>
          <w:rFonts w:ascii="Cambria" w:hAnsi="Cambria" w:cs="Arial"/>
          <w:bCs/>
          <w:sz w:val="24"/>
          <w:szCs w:val="24"/>
        </w:rPr>
        <w:t>astosowanie rozwiązań technicznych równoważnych.</w:t>
      </w:r>
    </w:p>
    <w:p w14:paraId="56DE19B2" w14:textId="77777777" w:rsidR="00F31B18" w:rsidRPr="00B3677D" w:rsidRDefault="00F31B18" w:rsidP="00F31B18">
      <w:pPr>
        <w:pStyle w:val="Akapitzlist"/>
        <w:spacing w:before="100" w:beforeAutospacing="1" w:after="100" w:afterAutospacing="1"/>
        <w:ind w:left="284" w:hanging="284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0492D345" w14:textId="7CCBEA6F" w:rsidR="00F31B18" w:rsidRPr="00B3677D" w:rsidRDefault="00F31B18" w:rsidP="00F31B18">
      <w:pPr>
        <w:pStyle w:val="Akapitzlist"/>
        <w:numPr>
          <w:ilvl w:val="0"/>
          <w:numId w:val="38"/>
        </w:num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t>Zgodnie z treścią ustawy Prawo zamówień publicznych Zamawiający zaznacza, iż w przypadku, gdy w dokumentach zamówienia wskazane zostały znaki towarowe, patenty lub pochodzenie, Zamawiający dopuszcza wszelkie rozwiązania równoważne. Ponadto Zamawiający zaznacza, iż w przypadku gdy w niniejszym dokumencie wskazane zostały normy, aprobaty techniczne lub inne systemy odniesienia, Zamawiający dopuszcza wszelkie rozwiązania równoważne. W sytuacji, gdy wykonawca będzie stosował rozwiązania równoważne do wskazanych znaków towarowych, patentów lub pochodzenia albo do wskazanych w normach, aprobatach technicznych lub systemach odniesienia, w takim przypadku wykonawca będzie obowiązany wykazać, że oferowane rozwiązania spełniają wymagania Zamawiającego. Przez produkt równoważny rozumie się taki, który w sposób poprawny współpracuje z dedykowanymi sprzętami i programami Zamawiającego, a jego zastosowanie nie wymaga żadnych nakładów związanych z dostosowaniem aplikacji Zamawiającego lub produktu równoważnego oraz posiada wszystkie cechy funkcjonalności przedmiotu zamówienia. Wykonawca, który powoła się na rozwiązania równoważne, zgodnie z ustawą zobowiązany jest wykazać i udowodnić Zamawiającemu, że oferowane przez niego rozwiązania spełniają wymagania określone przez Zamawiającego. Przedstawione w opisie parametry materiałów i urządzeń należy traktować jako wymogi minimalne. Wykonawca zobowiązany jest przedłożyć ofertę o takich parametrach poszczególnych materiałów i urządzeń, które zapewnią należyte funkcjonowanie wdrażanego systemu.</w:t>
      </w:r>
    </w:p>
    <w:bookmarkEnd w:id="1"/>
    <w:p w14:paraId="03B3912C" w14:textId="77777777" w:rsidR="00746A16" w:rsidRPr="00B3677D" w:rsidRDefault="00746A16" w:rsidP="0028130F">
      <w:pPr>
        <w:spacing w:before="100" w:beforeAutospacing="1" w:after="100" w:afterAutospacing="1"/>
        <w:rPr>
          <w:rFonts w:ascii="Cambria" w:eastAsia="Times New Roman" w:hAnsi="Cambria" w:cs="Arial"/>
          <w:bCs/>
          <w:sz w:val="24"/>
          <w:szCs w:val="24"/>
          <w:lang w:eastAsia="pl-PL"/>
        </w:rPr>
      </w:pPr>
    </w:p>
    <w:p w14:paraId="5F641921" w14:textId="50C18065" w:rsidR="00746A16" w:rsidRPr="00B3677D" w:rsidRDefault="00746A16" w:rsidP="006D3734">
      <w:pPr>
        <w:spacing w:before="100" w:beforeAutospacing="1" w:after="100" w:afterAutospacing="1"/>
        <w:ind w:left="7080"/>
        <w:jc w:val="left"/>
        <w:rPr>
          <w:rFonts w:ascii="Cambria" w:eastAsia="Times New Roman" w:hAnsi="Cambria" w:cs="Arial"/>
          <w:bCs/>
          <w:sz w:val="24"/>
          <w:szCs w:val="24"/>
          <w:lang w:eastAsia="pl-PL"/>
        </w:rPr>
      </w:pPr>
      <w:r w:rsidRPr="00B3677D">
        <w:rPr>
          <w:rFonts w:ascii="Cambria" w:eastAsia="Times New Roman" w:hAnsi="Cambria" w:cs="Arial"/>
          <w:bCs/>
          <w:sz w:val="24"/>
          <w:szCs w:val="24"/>
          <w:lang w:eastAsia="pl-PL"/>
        </w:rPr>
        <w:br/>
      </w:r>
    </w:p>
    <w:p w14:paraId="7EB686A3" w14:textId="77777777" w:rsidR="00385EBD" w:rsidRPr="00B3677D" w:rsidRDefault="00385EBD" w:rsidP="0028130F">
      <w:pPr>
        <w:spacing w:line="360" w:lineRule="auto"/>
        <w:rPr>
          <w:rFonts w:ascii="Cambria" w:hAnsi="Cambria" w:cs="Arial"/>
          <w:bCs/>
          <w:sz w:val="24"/>
          <w:szCs w:val="24"/>
        </w:rPr>
      </w:pPr>
    </w:p>
    <w:sectPr w:rsidR="00385EBD" w:rsidRPr="00B3677D" w:rsidSect="00160630">
      <w:headerReference w:type="default" r:id="rId8"/>
      <w:pgSz w:w="11906" w:h="16838"/>
      <w:pgMar w:top="1276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5542" w14:textId="77777777" w:rsidR="00C5330A" w:rsidRDefault="00C5330A" w:rsidP="00FD1454">
      <w:r>
        <w:separator/>
      </w:r>
    </w:p>
  </w:endnote>
  <w:endnote w:type="continuationSeparator" w:id="0">
    <w:p w14:paraId="34EE4A6E" w14:textId="77777777" w:rsidR="00C5330A" w:rsidRDefault="00C5330A" w:rsidP="00FD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42ED" w14:textId="77777777" w:rsidR="00C5330A" w:rsidRDefault="00C5330A" w:rsidP="00FD1454">
      <w:r>
        <w:separator/>
      </w:r>
    </w:p>
  </w:footnote>
  <w:footnote w:type="continuationSeparator" w:id="0">
    <w:p w14:paraId="5EC7E137" w14:textId="77777777" w:rsidR="00C5330A" w:rsidRDefault="00C5330A" w:rsidP="00FD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4589" w14:textId="0AB4F800" w:rsidR="0030268E" w:rsidRPr="00C718F7" w:rsidRDefault="0028130F" w:rsidP="00A47BC8">
    <w:pPr>
      <w:spacing w:line="276" w:lineRule="auto"/>
      <w:jc w:val="left"/>
      <w:rPr>
        <w:rFonts w:cs="Calibri"/>
        <w:b/>
        <w:bCs/>
        <w:sz w:val="20"/>
        <w:szCs w:val="20"/>
        <w:lang w:eastAsia="pl-PL"/>
      </w:rPr>
    </w:pPr>
    <w:r w:rsidRPr="00C718F7">
      <w:rPr>
        <w:rFonts w:ascii="Arial" w:hAnsi="Arial" w:cs="Arial"/>
        <w:bCs/>
        <w:sz w:val="20"/>
        <w:szCs w:val="20"/>
      </w:rPr>
      <w:t xml:space="preserve">Zn. </w:t>
    </w:r>
    <w:proofErr w:type="spellStart"/>
    <w:r w:rsidRPr="00C718F7">
      <w:rPr>
        <w:rFonts w:ascii="Arial" w:hAnsi="Arial" w:cs="Arial"/>
        <w:bCs/>
        <w:sz w:val="20"/>
        <w:szCs w:val="20"/>
      </w:rPr>
      <w:t>Spr</w:t>
    </w:r>
    <w:proofErr w:type="spellEnd"/>
    <w:r w:rsidRPr="00C718F7">
      <w:rPr>
        <w:rFonts w:ascii="Arial" w:hAnsi="Arial" w:cs="Arial"/>
        <w:bCs/>
        <w:sz w:val="20"/>
        <w:szCs w:val="20"/>
      </w:rPr>
      <w:t>. SA.270.</w:t>
    </w:r>
    <w:r w:rsidR="0034383D">
      <w:rPr>
        <w:rFonts w:ascii="Arial" w:hAnsi="Arial" w:cs="Arial"/>
        <w:bCs/>
        <w:sz w:val="20"/>
        <w:szCs w:val="20"/>
      </w:rPr>
      <w:t>4.</w:t>
    </w:r>
    <w:r w:rsidRPr="00C718F7">
      <w:rPr>
        <w:rFonts w:ascii="Arial" w:hAnsi="Arial" w:cs="Arial"/>
        <w:bCs/>
        <w:sz w:val="20"/>
        <w:szCs w:val="20"/>
      </w:rPr>
      <w:t>202</w:t>
    </w:r>
    <w:r w:rsidR="00B3677D">
      <w:rPr>
        <w:rFonts w:ascii="Arial" w:hAnsi="Arial" w:cs="Arial"/>
        <w:bCs/>
        <w:sz w:val="20"/>
        <w:szCs w:val="20"/>
      </w:rPr>
      <w:t>5</w:t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</w:r>
    <w:r w:rsidR="00336973">
      <w:rPr>
        <w:rFonts w:ascii="Arial" w:hAnsi="Arial" w:cs="Arial"/>
        <w:bCs/>
        <w:sz w:val="20"/>
        <w:szCs w:val="20"/>
      </w:rPr>
      <w:tab/>
      <w:t>Załącznik nr 1 do SWZ</w:t>
    </w:r>
  </w:p>
  <w:p w14:paraId="1F35D5EE" w14:textId="753765CB" w:rsidR="00FD1454" w:rsidRPr="0028130F" w:rsidRDefault="00FD1454" w:rsidP="0028130F">
    <w:pPr>
      <w:spacing w:line="360" w:lineRule="auto"/>
      <w:jc w:val="lef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F7C"/>
    <w:multiLevelType w:val="hybridMultilevel"/>
    <w:tmpl w:val="AAAAC5DE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0D61"/>
    <w:multiLevelType w:val="hybridMultilevel"/>
    <w:tmpl w:val="26C01DE4"/>
    <w:lvl w:ilvl="0" w:tplc="37261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89E"/>
    <w:multiLevelType w:val="hybridMultilevel"/>
    <w:tmpl w:val="F6687CCC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933"/>
    <w:multiLevelType w:val="multilevel"/>
    <w:tmpl w:val="4F1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47869"/>
    <w:multiLevelType w:val="hybridMultilevel"/>
    <w:tmpl w:val="6E8EA7B2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128"/>
    <w:multiLevelType w:val="multilevel"/>
    <w:tmpl w:val="871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F4A74"/>
    <w:multiLevelType w:val="multilevel"/>
    <w:tmpl w:val="0A8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37465"/>
    <w:multiLevelType w:val="hybridMultilevel"/>
    <w:tmpl w:val="A068369E"/>
    <w:lvl w:ilvl="0" w:tplc="C428E4B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sz w:val="20"/>
      </w:rPr>
    </w:lvl>
    <w:lvl w:ilvl="1" w:tplc="D2942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A57BF"/>
    <w:multiLevelType w:val="hybridMultilevel"/>
    <w:tmpl w:val="EED04712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24DF7"/>
    <w:multiLevelType w:val="multilevel"/>
    <w:tmpl w:val="8B50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A5F72"/>
    <w:multiLevelType w:val="hybridMultilevel"/>
    <w:tmpl w:val="AE649E1A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81AB1"/>
    <w:multiLevelType w:val="hybridMultilevel"/>
    <w:tmpl w:val="7A06CB50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00939"/>
    <w:multiLevelType w:val="hybridMultilevel"/>
    <w:tmpl w:val="FABE0400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D0477"/>
    <w:multiLevelType w:val="hybridMultilevel"/>
    <w:tmpl w:val="E14CC730"/>
    <w:lvl w:ilvl="0" w:tplc="1A0226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3A18E7"/>
    <w:multiLevelType w:val="hybridMultilevel"/>
    <w:tmpl w:val="1F042262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249B3"/>
    <w:multiLevelType w:val="multilevel"/>
    <w:tmpl w:val="542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36B0F"/>
    <w:multiLevelType w:val="hybridMultilevel"/>
    <w:tmpl w:val="E27067BA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C5FDA"/>
    <w:multiLevelType w:val="multilevel"/>
    <w:tmpl w:val="EEC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A56C5"/>
    <w:multiLevelType w:val="hybridMultilevel"/>
    <w:tmpl w:val="20E8A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B3F2C"/>
    <w:multiLevelType w:val="hybridMultilevel"/>
    <w:tmpl w:val="378A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085"/>
    <w:multiLevelType w:val="multilevel"/>
    <w:tmpl w:val="1804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14E14"/>
    <w:multiLevelType w:val="multilevel"/>
    <w:tmpl w:val="2FD6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53F2"/>
    <w:multiLevelType w:val="hybridMultilevel"/>
    <w:tmpl w:val="83C253AA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72685"/>
    <w:multiLevelType w:val="hybridMultilevel"/>
    <w:tmpl w:val="FEE07AC0"/>
    <w:lvl w:ilvl="0" w:tplc="1A0226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42102F"/>
    <w:multiLevelType w:val="multilevel"/>
    <w:tmpl w:val="183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47F69"/>
    <w:multiLevelType w:val="hybridMultilevel"/>
    <w:tmpl w:val="7040DF9C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32060"/>
    <w:multiLevelType w:val="hybridMultilevel"/>
    <w:tmpl w:val="960A7E38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0E2D"/>
    <w:multiLevelType w:val="multilevel"/>
    <w:tmpl w:val="079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22FCB"/>
    <w:multiLevelType w:val="hybridMultilevel"/>
    <w:tmpl w:val="6F965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E1B1A"/>
    <w:multiLevelType w:val="hybridMultilevel"/>
    <w:tmpl w:val="CE621FE0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F538B"/>
    <w:multiLevelType w:val="hybridMultilevel"/>
    <w:tmpl w:val="93CE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796B"/>
    <w:multiLevelType w:val="multilevel"/>
    <w:tmpl w:val="E2DE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7A12EC"/>
    <w:multiLevelType w:val="hybridMultilevel"/>
    <w:tmpl w:val="49AE041C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E29E8"/>
    <w:multiLevelType w:val="multilevel"/>
    <w:tmpl w:val="E6BE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77B5F"/>
    <w:multiLevelType w:val="multilevel"/>
    <w:tmpl w:val="81B6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A7B97"/>
    <w:multiLevelType w:val="multilevel"/>
    <w:tmpl w:val="23E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0B5036"/>
    <w:multiLevelType w:val="hybridMultilevel"/>
    <w:tmpl w:val="50F0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53982"/>
    <w:multiLevelType w:val="hybridMultilevel"/>
    <w:tmpl w:val="0074A314"/>
    <w:lvl w:ilvl="0" w:tplc="7724245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71D08"/>
    <w:multiLevelType w:val="hybridMultilevel"/>
    <w:tmpl w:val="C226B7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E2ABC"/>
    <w:multiLevelType w:val="hybridMultilevel"/>
    <w:tmpl w:val="3F2851CA"/>
    <w:lvl w:ilvl="0" w:tplc="A462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97971"/>
    <w:multiLevelType w:val="hybridMultilevel"/>
    <w:tmpl w:val="E3FCE7CC"/>
    <w:lvl w:ilvl="0" w:tplc="1A022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568199">
    <w:abstractNumId w:val="7"/>
  </w:num>
  <w:num w:numId="2" w16cid:durableId="1232040865">
    <w:abstractNumId w:val="1"/>
  </w:num>
  <w:num w:numId="3" w16cid:durableId="1069572691">
    <w:abstractNumId w:val="39"/>
  </w:num>
  <w:num w:numId="4" w16cid:durableId="2113699020">
    <w:abstractNumId w:val="22"/>
  </w:num>
  <w:num w:numId="5" w16cid:durableId="136343376">
    <w:abstractNumId w:val="26"/>
  </w:num>
  <w:num w:numId="6" w16cid:durableId="668216345">
    <w:abstractNumId w:val="11"/>
  </w:num>
  <w:num w:numId="7" w16cid:durableId="1613173140">
    <w:abstractNumId w:val="14"/>
  </w:num>
  <w:num w:numId="8" w16cid:durableId="765349353">
    <w:abstractNumId w:val="32"/>
  </w:num>
  <w:num w:numId="9" w16cid:durableId="1130703442">
    <w:abstractNumId w:val="8"/>
  </w:num>
  <w:num w:numId="10" w16cid:durableId="2085643486">
    <w:abstractNumId w:val="16"/>
  </w:num>
  <w:num w:numId="11" w16cid:durableId="1274706272">
    <w:abstractNumId w:val="0"/>
  </w:num>
  <w:num w:numId="12" w16cid:durableId="1005741735">
    <w:abstractNumId w:val="36"/>
  </w:num>
  <w:num w:numId="13" w16cid:durableId="1987204105">
    <w:abstractNumId w:val="29"/>
  </w:num>
  <w:num w:numId="14" w16cid:durableId="744111873">
    <w:abstractNumId w:val="40"/>
  </w:num>
  <w:num w:numId="15" w16cid:durableId="1629508237">
    <w:abstractNumId w:val="4"/>
  </w:num>
  <w:num w:numId="16" w16cid:durableId="1416240915">
    <w:abstractNumId w:val="13"/>
  </w:num>
  <w:num w:numId="17" w16cid:durableId="502741653">
    <w:abstractNumId w:val="23"/>
  </w:num>
  <w:num w:numId="18" w16cid:durableId="666175145">
    <w:abstractNumId w:val="12"/>
  </w:num>
  <w:num w:numId="19" w16cid:durableId="658463841">
    <w:abstractNumId w:val="2"/>
  </w:num>
  <w:num w:numId="20" w16cid:durableId="1270699749">
    <w:abstractNumId w:val="25"/>
  </w:num>
  <w:num w:numId="21" w16cid:durableId="371196315">
    <w:abstractNumId w:val="10"/>
  </w:num>
  <w:num w:numId="22" w16cid:durableId="1723558306">
    <w:abstractNumId w:val="37"/>
  </w:num>
  <w:num w:numId="23" w16cid:durableId="8458609">
    <w:abstractNumId w:val="18"/>
  </w:num>
  <w:num w:numId="24" w16cid:durableId="1116100673">
    <w:abstractNumId w:val="38"/>
  </w:num>
  <w:num w:numId="25" w16cid:durableId="271937334">
    <w:abstractNumId w:val="17"/>
  </w:num>
  <w:num w:numId="26" w16cid:durableId="1044132604">
    <w:abstractNumId w:val="15"/>
  </w:num>
  <w:num w:numId="27" w16cid:durableId="896939917">
    <w:abstractNumId w:val="9"/>
  </w:num>
  <w:num w:numId="28" w16cid:durableId="1702588887">
    <w:abstractNumId w:val="34"/>
  </w:num>
  <w:num w:numId="29" w16cid:durableId="1522358133">
    <w:abstractNumId w:val="3"/>
  </w:num>
  <w:num w:numId="30" w16cid:durableId="1521049771">
    <w:abstractNumId w:val="35"/>
  </w:num>
  <w:num w:numId="31" w16cid:durableId="387071515">
    <w:abstractNumId w:val="33"/>
  </w:num>
  <w:num w:numId="32" w16cid:durableId="1276912275">
    <w:abstractNumId w:val="27"/>
  </w:num>
  <w:num w:numId="33" w16cid:durableId="2104644368">
    <w:abstractNumId w:val="6"/>
  </w:num>
  <w:num w:numId="34" w16cid:durableId="1959751444">
    <w:abstractNumId w:val="24"/>
  </w:num>
  <w:num w:numId="35" w16cid:durableId="451169206">
    <w:abstractNumId w:val="5"/>
  </w:num>
  <w:num w:numId="36" w16cid:durableId="133521996">
    <w:abstractNumId w:val="20"/>
  </w:num>
  <w:num w:numId="37" w16cid:durableId="525825378">
    <w:abstractNumId w:val="21"/>
  </w:num>
  <w:num w:numId="38" w16cid:durableId="441727231">
    <w:abstractNumId w:val="19"/>
  </w:num>
  <w:num w:numId="39" w16cid:durableId="1456871544">
    <w:abstractNumId w:val="31"/>
  </w:num>
  <w:num w:numId="40" w16cid:durableId="1767310317">
    <w:abstractNumId w:val="30"/>
  </w:num>
  <w:num w:numId="41" w16cid:durableId="5559687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5"/>
    <w:rsid w:val="00003E37"/>
    <w:rsid w:val="0003259E"/>
    <w:rsid w:val="00035AF6"/>
    <w:rsid w:val="000544E4"/>
    <w:rsid w:val="000B3C06"/>
    <w:rsid w:val="000C0AE2"/>
    <w:rsid w:val="000C4A6F"/>
    <w:rsid w:val="001415DB"/>
    <w:rsid w:val="00160630"/>
    <w:rsid w:val="001D7A64"/>
    <w:rsid w:val="00227D86"/>
    <w:rsid w:val="0025645C"/>
    <w:rsid w:val="00280EA2"/>
    <w:rsid w:val="0028130F"/>
    <w:rsid w:val="002846C0"/>
    <w:rsid w:val="00290303"/>
    <w:rsid w:val="002B6B48"/>
    <w:rsid w:val="002C1A4D"/>
    <w:rsid w:val="002E1945"/>
    <w:rsid w:val="0030268E"/>
    <w:rsid w:val="003052C0"/>
    <w:rsid w:val="00315ABC"/>
    <w:rsid w:val="0032510D"/>
    <w:rsid w:val="00336973"/>
    <w:rsid w:val="0034383D"/>
    <w:rsid w:val="00365813"/>
    <w:rsid w:val="00375A52"/>
    <w:rsid w:val="0038378D"/>
    <w:rsid w:val="00385EBD"/>
    <w:rsid w:val="003A1537"/>
    <w:rsid w:val="003A4D29"/>
    <w:rsid w:val="003D1E90"/>
    <w:rsid w:val="003E1264"/>
    <w:rsid w:val="003F0C7F"/>
    <w:rsid w:val="003F2D03"/>
    <w:rsid w:val="004021F6"/>
    <w:rsid w:val="004157F3"/>
    <w:rsid w:val="00431F64"/>
    <w:rsid w:val="00440695"/>
    <w:rsid w:val="00456A19"/>
    <w:rsid w:val="00460222"/>
    <w:rsid w:val="004938A1"/>
    <w:rsid w:val="004963B6"/>
    <w:rsid w:val="004C068D"/>
    <w:rsid w:val="004F5F7C"/>
    <w:rsid w:val="005006C8"/>
    <w:rsid w:val="005111AD"/>
    <w:rsid w:val="005142FE"/>
    <w:rsid w:val="00553244"/>
    <w:rsid w:val="00576836"/>
    <w:rsid w:val="005D40DA"/>
    <w:rsid w:val="0060167E"/>
    <w:rsid w:val="006068DF"/>
    <w:rsid w:val="00641939"/>
    <w:rsid w:val="00647F30"/>
    <w:rsid w:val="0066345A"/>
    <w:rsid w:val="0066465D"/>
    <w:rsid w:val="00667768"/>
    <w:rsid w:val="0069110D"/>
    <w:rsid w:val="006C26DF"/>
    <w:rsid w:val="006C31DB"/>
    <w:rsid w:val="006D3734"/>
    <w:rsid w:val="006F604B"/>
    <w:rsid w:val="0072680B"/>
    <w:rsid w:val="00746A16"/>
    <w:rsid w:val="00766C87"/>
    <w:rsid w:val="0078497A"/>
    <w:rsid w:val="00792D52"/>
    <w:rsid w:val="007B3468"/>
    <w:rsid w:val="007B65F7"/>
    <w:rsid w:val="007C53A6"/>
    <w:rsid w:val="008022CD"/>
    <w:rsid w:val="00854B67"/>
    <w:rsid w:val="00877C26"/>
    <w:rsid w:val="008A6762"/>
    <w:rsid w:val="008A7776"/>
    <w:rsid w:val="00900F03"/>
    <w:rsid w:val="00904B18"/>
    <w:rsid w:val="00967D94"/>
    <w:rsid w:val="009A102C"/>
    <w:rsid w:val="009A348B"/>
    <w:rsid w:val="009B1801"/>
    <w:rsid w:val="009B45A5"/>
    <w:rsid w:val="00A47BC8"/>
    <w:rsid w:val="00A943EC"/>
    <w:rsid w:val="00AB6E66"/>
    <w:rsid w:val="00AC222E"/>
    <w:rsid w:val="00B0224F"/>
    <w:rsid w:val="00B04F05"/>
    <w:rsid w:val="00B222CA"/>
    <w:rsid w:val="00B3428C"/>
    <w:rsid w:val="00B3677D"/>
    <w:rsid w:val="00B57BF2"/>
    <w:rsid w:val="00B735AA"/>
    <w:rsid w:val="00B84ADC"/>
    <w:rsid w:val="00BB0813"/>
    <w:rsid w:val="00BB4471"/>
    <w:rsid w:val="00BC37B9"/>
    <w:rsid w:val="00C00ECF"/>
    <w:rsid w:val="00C279BA"/>
    <w:rsid w:val="00C51665"/>
    <w:rsid w:val="00C5330A"/>
    <w:rsid w:val="00C55FD4"/>
    <w:rsid w:val="00C6309A"/>
    <w:rsid w:val="00C718F7"/>
    <w:rsid w:val="00C945C5"/>
    <w:rsid w:val="00CA4E05"/>
    <w:rsid w:val="00CC68AB"/>
    <w:rsid w:val="00CC7F17"/>
    <w:rsid w:val="00CD2955"/>
    <w:rsid w:val="00CF7AF9"/>
    <w:rsid w:val="00D529E8"/>
    <w:rsid w:val="00D60075"/>
    <w:rsid w:val="00D976B4"/>
    <w:rsid w:val="00DA20FE"/>
    <w:rsid w:val="00DB190B"/>
    <w:rsid w:val="00E35FEE"/>
    <w:rsid w:val="00E3643B"/>
    <w:rsid w:val="00E8732B"/>
    <w:rsid w:val="00EA259F"/>
    <w:rsid w:val="00EA6A88"/>
    <w:rsid w:val="00ED1CCA"/>
    <w:rsid w:val="00EE5308"/>
    <w:rsid w:val="00F31B18"/>
    <w:rsid w:val="00F76BD9"/>
    <w:rsid w:val="00F8500C"/>
    <w:rsid w:val="00F90D6B"/>
    <w:rsid w:val="00F954AF"/>
    <w:rsid w:val="00FA4F6C"/>
    <w:rsid w:val="00FC4CF0"/>
    <w:rsid w:val="00FC4E68"/>
    <w:rsid w:val="00FC74E5"/>
    <w:rsid w:val="00FC7C9E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BFD"/>
  <w15:chartTrackingRefBased/>
  <w15:docId w15:val="{492E0BEF-5891-49CB-8F29-3C39F086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454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"/>
    <w:basedOn w:val="Normalny"/>
    <w:link w:val="AkapitzlistZnak"/>
    <w:uiPriority w:val="34"/>
    <w:qFormat/>
    <w:rsid w:val="00FD14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14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454"/>
  </w:style>
  <w:style w:type="paragraph" w:styleId="Stopka">
    <w:name w:val="footer"/>
    <w:basedOn w:val="Normalny"/>
    <w:link w:val="StopkaZnak"/>
    <w:uiPriority w:val="99"/>
    <w:unhideWhenUsed/>
    <w:rsid w:val="00FD14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454"/>
  </w:style>
  <w:style w:type="paragraph" w:styleId="Tekstdymka">
    <w:name w:val="Balloon Text"/>
    <w:basedOn w:val="Normalny"/>
    <w:link w:val="TekstdymkaZnak"/>
    <w:uiPriority w:val="99"/>
    <w:semiHidden/>
    <w:unhideWhenUsed/>
    <w:rsid w:val="00B222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2C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84A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A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ADC"/>
    <w:rPr>
      <w:vertAlign w:val="superscript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locked/>
    <w:rsid w:val="0038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338B-76FF-4A6D-A030-FE2E34AD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2132</Words>
  <Characters>12796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Gajos</dc:creator>
  <cp:keywords/>
  <dc:description/>
  <cp:lastModifiedBy>Andrzej Gajda</cp:lastModifiedBy>
  <cp:revision>10</cp:revision>
  <cp:lastPrinted>2024-10-31T11:11:00Z</cp:lastPrinted>
  <dcterms:created xsi:type="dcterms:W3CDTF">2024-12-10T12:46:00Z</dcterms:created>
  <dcterms:modified xsi:type="dcterms:W3CDTF">2025-07-14T11:15:00Z</dcterms:modified>
</cp:coreProperties>
</file>