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708A" w14:textId="0C0C8469" w:rsidR="005F640F" w:rsidRDefault="005F640F" w:rsidP="005F640F">
      <w:pPr>
        <w:ind w:left="425"/>
        <w:jc w:val="right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</w:rPr>
        <w:t xml:space="preserve">Załącznik Nr </w:t>
      </w:r>
      <w:r>
        <w:rPr>
          <w:rFonts w:ascii="Lato" w:hAnsi="Lato"/>
          <w:b/>
          <w:bCs/>
        </w:rPr>
        <w:t>2</w:t>
      </w:r>
    </w:p>
    <w:p w14:paraId="765B2ADB" w14:textId="77777777" w:rsidR="005F640F" w:rsidRDefault="005F640F" w:rsidP="005F640F">
      <w:pPr>
        <w:ind w:left="425"/>
        <w:jc w:val="right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WAD.272.7.2026</w:t>
      </w:r>
    </w:p>
    <w:p w14:paraId="5977B301" w14:textId="77777777" w:rsidR="005F640F" w:rsidRDefault="005F640F" w:rsidP="005F640F">
      <w:pPr>
        <w:jc w:val="center"/>
        <w:rPr>
          <w:rFonts w:ascii="Lato" w:hAnsi="Lato"/>
          <w:sz w:val="22"/>
          <w:szCs w:val="22"/>
        </w:rPr>
      </w:pPr>
    </w:p>
    <w:p w14:paraId="080C6573" w14:textId="3A57E84D" w:rsidR="005F640F" w:rsidRPr="00CD650A" w:rsidRDefault="008A1858" w:rsidP="005F640F">
      <w:pPr>
        <w:jc w:val="center"/>
        <w:rPr>
          <w:rFonts w:ascii="Lato" w:hAnsi="Lato"/>
          <w:sz w:val="22"/>
          <w:szCs w:val="22"/>
        </w:rPr>
      </w:pPr>
      <w:r w:rsidRPr="00CD650A">
        <w:rPr>
          <w:rFonts w:ascii="Lato" w:hAnsi="Lato"/>
          <w:sz w:val="22"/>
          <w:szCs w:val="22"/>
        </w:rPr>
        <w:t>SPECYFIKACJA TECHNICZNA</w:t>
      </w:r>
    </w:p>
    <w:p w14:paraId="0C8861AF" w14:textId="77777777" w:rsidR="008A1858" w:rsidRPr="00CD650A" w:rsidRDefault="008A1858" w:rsidP="00CD650A">
      <w:pPr>
        <w:jc w:val="center"/>
        <w:rPr>
          <w:rFonts w:ascii="Lato" w:hAnsi="Lato"/>
          <w:sz w:val="22"/>
          <w:szCs w:val="22"/>
        </w:rPr>
      </w:pPr>
      <w:r w:rsidRPr="00CD650A">
        <w:rPr>
          <w:rFonts w:ascii="Lato" w:hAnsi="Lato"/>
          <w:sz w:val="22"/>
          <w:szCs w:val="22"/>
        </w:rPr>
        <w:t>WYKONANIA I ODBIORU ROBÓT BUDOWLANYCH</w:t>
      </w:r>
    </w:p>
    <w:p w14:paraId="3CE1C9E5" w14:textId="77777777" w:rsidR="00F4098B" w:rsidRPr="00CD650A" w:rsidRDefault="00F4098B" w:rsidP="00CD650A">
      <w:pPr>
        <w:jc w:val="both"/>
        <w:rPr>
          <w:rFonts w:ascii="Lato" w:hAnsi="Lato"/>
          <w:sz w:val="22"/>
          <w:szCs w:val="22"/>
        </w:rPr>
      </w:pPr>
    </w:p>
    <w:p w14:paraId="6CD8FD1D" w14:textId="77777777" w:rsidR="008A1858" w:rsidRPr="00CD650A" w:rsidRDefault="008A1858" w:rsidP="00CD650A">
      <w:pPr>
        <w:jc w:val="both"/>
        <w:rPr>
          <w:rFonts w:ascii="Lato" w:hAnsi="Lato"/>
          <w:sz w:val="22"/>
          <w:szCs w:val="22"/>
        </w:rPr>
      </w:pPr>
    </w:p>
    <w:p w14:paraId="6EB68C87" w14:textId="77777777" w:rsidR="008A1858" w:rsidRPr="00CD650A" w:rsidRDefault="008A1858" w:rsidP="00CD650A">
      <w:pPr>
        <w:jc w:val="both"/>
        <w:rPr>
          <w:rFonts w:ascii="Lato" w:hAnsi="Lato"/>
          <w:sz w:val="22"/>
          <w:szCs w:val="22"/>
        </w:rPr>
      </w:pPr>
    </w:p>
    <w:p w14:paraId="112EE5F8" w14:textId="77777777" w:rsidR="008A1858" w:rsidRPr="00CD650A" w:rsidRDefault="008A1858" w:rsidP="00CD650A">
      <w:pPr>
        <w:jc w:val="both"/>
        <w:rPr>
          <w:rFonts w:ascii="Lato" w:hAnsi="Lato"/>
          <w:b/>
          <w:sz w:val="22"/>
          <w:szCs w:val="22"/>
        </w:rPr>
      </w:pPr>
      <w:r w:rsidRPr="00CD650A">
        <w:rPr>
          <w:rFonts w:ascii="Lato" w:hAnsi="Lato"/>
          <w:b/>
          <w:sz w:val="22"/>
          <w:szCs w:val="22"/>
        </w:rPr>
        <w:t>Nazwa inwestycji :</w:t>
      </w:r>
    </w:p>
    <w:p w14:paraId="0833A4BF" w14:textId="0DB1834D" w:rsidR="008A1858" w:rsidRPr="00CD650A" w:rsidRDefault="008A1858" w:rsidP="00CD650A">
      <w:pPr>
        <w:ind w:left="2832" w:firstLine="708"/>
        <w:rPr>
          <w:rFonts w:ascii="Lato" w:hAnsi="Lato"/>
          <w:b/>
          <w:sz w:val="22"/>
          <w:szCs w:val="22"/>
        </w:rPr>
      </w:pPr>
      <w:r w:rsidRPr="00CD650A">
        <w:rPr>
          <w:rFonts w:ascii="Lato" w:hAnsi="Lato"/>
          <w:b/>
          <w:sz w:val="22"/>
          <w:szCs w:val="22"/>
        </w:rPr>
        <w:t>REMONT ŁAZIENKI</w:t>
      </w:r>
    </w:p>
    <w:p w14:paraId="15480604" w14:textId="77777777" w:rsidR="008A1858" w:rsidRPr="00CD650A" w:rsidRDefault="008A1858" w:rsidP="00CD650A">
      <w:pPr>
        <w:jc w:val="both"/>
        <w:rPr>
          <w:rFonts w:ascii="Lato" w:hAnsi="Lato"/>
          <w:sz w:val="22"/>
          <w:szCs w:val="22"/>
        </w:rPr>
      </w:pPr>
    </w:p>
    <w:p w14:paraId="44AF497A" w14:textId="77777777" w:rsidR="008A1858" w:rsidRPr="00CD650A" w:rsidRDefault="008A1858" w:rsidP="00CD650A">
      <w:pPr>
        <w:jc w:val="both"/>
        <w:rPr>
          <w:rFonts w:ascii="Lato" w:hAnsi="Lato"/>
          <w:sz w:val="22"/>
          <w:szCs w:val="22"/>
        </w:rPr>
      </w:pPr>
    </w:p>
    <w:p w14:paraId="62A5D98C" w14:textId="77777777" w:rsidR="008A1858" w:rsidRPr="00CD650A" w:rsidRDefault="008A1858" w:rsidP="00CD650A">
      <w:pPr>
        <w:jc w:val="both"/>
        <w:rPr>
          <w:rFonts w:ascii="Lato" w:hAnsi="Lato"/>
          <w:b/>
          <w:sz w:val="22"/>
          <w:szCs w:val="22"/>
        </w:rPr>
      </w:pPr>
    </w:p>
    <w:p w14:paraId="11DA34D4" w14:textId="77777777" w:rsidR="008A1858" w:rsidRPr="00CD650A" w:rsidRDefault="008A1858" w:rsidP="00CD650A">
      <w:pPr>
        <w:autoSpaceDE w:val="0"/>
        <w:autoSpaceDN w:val="0"/>
        <w:adjustRightInd w:val="0"/>
        <w:jc w:val="both"/>
        <w:rPr>
          <w:rFonts w:ascii="Lato" w:hAnsi="Lato"/>
          <w:b/>
          <w:sz w:val="22"/>
          <w:szCs w:val="22"/>
        </w:rPr>
      </w:pPr>
      <w:r w:rsidRPr="00CD650A">
        <w:rPr>
          <w:rFonts w:ascii="Lato" w:hAnsi="Lato"/>
          <w:b/>
          <w:sz w:val="22"/>
          <w:szCs w:val="22"/>
        </w:rPr>
        <w:t>Adres inwestycji :</w:t>
      </w:r>
    </w:p>
    <w:p w14:paraId="7B296C00" w14:textId="0445461F" w:rsidR="008A1858" w:rsidRPr="00CD650A" w:rsidRDefault="008A1858" w:rsidP="00CD650A">
      <w:pPr>
        <w:autoSpaceDE w:val="0"/>
        <w:autoSpaceDN w:val="0"/>
        <w:adjustRightInd w:val="0"/>
        <w:jc w:val="both"/>
        <w:rPr>
          <w:rFonts w:ascii="Lato" w:hAnsi="Lato"/>
          <w:b/>
          <w:sz w:val="22"/>
          <w:szCs w:val="22"/>
        </w:rPr>
      </w:pPr>
      <w:r w:rsidRPr="00CD650A">
        <w:rPr>
          <w:rFonts w:ascii="Lato" w:hAnsi="Lato"/>
          <w:b/>
          <w:sz w:val="22"/>
          <w:szCs w:val="22"/>
        </w:rPr>
        <w:t xml:space="preserve">Wojewódzki Inspektorat Ochrony Roślin i Nasiennictwa w Kielcach, </w:t>
      </w:r>
      <w:r w:rsidR="00F45B4E" w:rsidRPr="00CD650A">
        <w:rPr>
          <w:rFonts w:ascii="Lato" w:hAnsi="Lato"/>
          <w:b/>
          <w:sz w:val="22"/>
          <w:szCs w:val="22"/>
        </w:rPr>
        <w:br/>
      </w:r>
      <w:r w:rsidRPr="00CD650A">
        <w:rPr>
          <w:rFonts w:ascii="Lato" w:hAnsi="Lato"/>
          <w:b/>
          <w:sz w:val="22"/>
          <w:szCs w:val="22"/>
        </w:rPr>
        <w:t>ul. Wapiennikowa 21A, 25-112 Kielce</w:t>
      </w:r>
    </w:p>
    <w:p w14:paraId="4A38F3F9" w14:textId="77777777" w:rsidR="008A1858" w:rsidRPr="00CD650A" w:rsidRDefault="008A1858" w:rsidP="00CD650A">
      <w:pPr>
        <w:jc w:val="both"/>
        <w:rPr>
          <w:rFonts w:ascii="Lato" w:hAnsi="Lato"/>
          <w:sz w:val="22"/>
          <w:szCs w:val="22"/>
        </w:rPr>
      </w:pPr>
    </w:p>
    <w:p w14:paraId="6099FDD0" w14:textId="4AE787AF" w:rsidR="007C3F84" w:rsidRPr="00CD650A" w:rsidRDefault="004A6E5E" w:rsidP="00CD650A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CD650A">
        <w:rPr>
          <w:rFonts w:ascii="Lato" w:hAnsi="Lato"/>
        </w:rPr>
        <w:t>Miejsce prowadzenia robót budowlanych</w:t>
      </w:r>
      <w:r w:rsidR="007C3F84" w:rsidRPr="00CD650A">
        <w:rPr>
          <w:rFonts w:ascii="Lato" w:hAnsi="Lato"/>
        </w:rPr>
        <w:t xml:space="preserve"> i odpady.</w:t>
      </w:r>
    </w:p>
    <w:p w14:paraId="1490BDC9" w14:textId="6C94B08B" w:rsidR="008A1858" w:rsidRPr="00CD650A" w:rsidRDefault="008A1858" w:rsidP="00CD650A">
      <w:pPr>
        <w:autoSpaceDE w:val="0"/>
        <w:autoSpaceDN w:val="0"/>
        <w:adjustRightInd w:val="0"/>
        <w:jc w:val="both"/>
        <w:rPr>
          <w:rFonts w:ascii="Lato" w:hAnsi="Lato"/>
          <w:color w:val="000000"/>
          <w:sz w:val="22"/>
          <w:szCs w:val="22"/>
        </w:rPr>
      </w:pPr>
      <w:r w:rsidRPr="00CD650A">
        <w:rPr>
          <w:rFonts w:ascii="Lato" w:hAnsi="Lato"/>
          <w:color w:val="000000"/>
          <w:sz w:val="22"/>
          <w:szCs w:val="22"/>
        </w:rPr>
        <w:t xml:space="preserve">Zamawiający protokolarnie przekaże wykonawcy teren budowy w czasie i na warunkach określonych w ogólnych warunkach umowy. </w:t>
      </w:r>
    </w:p>
    <w:p w14:paraId="4E88AE54" w14:textId="41C64195" w:rsidR="008A1858" w:rsidRPr="00CD650A" w:rsidRDefault="005762AA" w:rsidP="00CD650A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CD650A">
        <w:rPr>
          <w:rFonts w:ascii="Lato" w:hAnsi="Lato"/>
          <w:sz w:val="22"/>
          <w:szCs w:val="22"/>
        </w:rPr>
        <w:t xml:space="preserve">Wykonawca zobowiązany jest do utrzymania pomieszczeń przyległych do miejsca prowadzenia robót oraz ciągów komunikacyjnych wykorzystywanych podczas realizacji remontu łazienki </w:t>
      </w:r>
      <w:r w:rsidR="00B92643">
        <w:rPr>
          <w:rFonts w:ascii="Lato" w:hAnsi="Lato"/>
          <w:sz w:val="22"/>
          <w:szCs w:val="22"/>
        </w:rPr>
        <w:br/>
      </w:r>
      <w:r w:rsidRPr="00CD650A">
        <w:rPr>
          <w:rFonts w:ascii="Lato" w:hAnsi="Lato"/>
          <w:sz w:val="22"/>
          <w:szCs w:val="22"/>
        </w:rPr>
        <w:t xml:space="preserve">w stanie czystym i nienaruszonym poprzez właściwe użytkowanie oraz zastosowanie odpowiednich zabezpieczeń. Ewentualne uszkodzenia lub zanieczyszczenia powstałe </w:t>
      </w:r>
      <w:r w:rsidR="00B92643">
        <w:rPr>
          <w:rFonts w:ascii="Lato" w:hAnsi="Lato"/>
          <w:sz w:val="22"/>
          <w:szCs w:val="22"/>
        </w:rPr>
        <w:br/>
      </w:r>
      <w:r w:rsidRPr="00CD650A">
        <w:rPr>
          <w:rFonts w:ascii="Lato" w:hAnsi="Lato"/>
          <w:sz w:val="22"/>
          <w:szCs w:val="22"/>
        </w:rPr>
        <w:t>w związku z prowadzonymi pracami Wykonawca zobowiązany jest usunąć na własny koszt, bez prawa do dodatkowego wynagrodzenia z tego tytułu.</w:t>
      </w:r>
    </w:p>
    <w:p w14:paraId="268AA67C" w14:textId="36844B94" w:rsidR="004A6E5E" w:rsidRPr="00CD650A" w:rsidRDefault="004A6E5E" w:rsidP="00CD650A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CD650A">
        <w:rPr>
          <w:rFonts w:ascii="Lato" w:hAnsi="Lato"/>
          <w:b/>
          <w:bCs/>
          <w:sz w:val="22"/>
          <w:szCs w:val="22"/>
        </w:rPr>
        <w:t>Wykonawca zobowiązany jest do usuwania gruzu i odpadów powstałych podczas realizacji robót poprzez zrzut z pomieszczeń objętych remontem przy użyciu rękawa do gruzu wyprowadzonego przez okno remontowanej łazienki</w:t>
      </w:r>
      <w:r w:rsidRPr="00CD650A">
        <w:rPr>
          <w:rFonts w:ascii="Lato" w:hAnsi="Lato"/>
          <w:sz w:val="22"/>
          <w:szCs w:val="22"/>
        </w:rPr>
        <w:t>. Miejsce zrzutu odpadów na terenie przyległym do budynku należy odpowiednio zabezpieczyć i oznakować na czas prowadzenia prac. Wykonawca zobowiązany jest do wygrodzenia strefy niebezpiecznej oraz zastosowania wszelkich środków organizacyjnych i technicznych zapewniających bezpieczeństwo osób postronnych oraz ochronę mienia. Załadunek, transport i zagospodarowanie odpadów odbywają się na koszt i ryzyko Wykonawcy.</w:t>
      </w:r>
    </w:p>
    <w:p w14:paraId="19A98886" w14:textId="0F994178" w:rsidR="004A6E5E" w:rsidRPr="00CD650A" w:rsidRDefault="004A6E5E" w:rsidP="00CD650A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CD650A">
        <w:rPr>
          <w:rFonts w:ascii="Lato" w:hAnsi="Lato"/>
          <w:sz w:val="22"/>
          <w:szCs w:val="22"/>
        </w:rPr>
        <w:t>Po zakończeniu każdego dnia roboczego Wykonawca zobowiązany jest do usunięcia rozsypanego gruzu i innych zanieczyszczeń oraz pozostawienia terenu w stanie uporządkowanym i bezpiecznym dla użytkowników obiektu.</w:t>
      </w:r>
    </w:p>
    <w:p w14:paraId="06537522" w14:textId="6DCEC7D2" w:rsidR="0087669E" w:rsidRPr="00CD650A" w:rsidRDefault="0087669E" w:rsidP="00CD650A">
      <w:pPr>
        <w:pStyle w:val="pdq2pgselectionanchorcontainer"/>
        <w:jc w:val="both"/>
        <w:rPr>
          <w:rFonts w:ascii="Lato" w:hAnsi="Lato"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sz w:val="22"/>
          <w:szCs w:val="22"/>
        </w:rPr>
        <w:t xml:space="preserve">Wszelkie odpady powstałe w związku z realizacją robót, w szczególności gruz budowlany, elementy wyposażenia sanitarnego, stolarka drzwiowa, futryny, okładziny ścienne </w:t>
      </w:r>
      <w:r w:rsidR="00B92643">
        <w:rPr>
          <w:rStyle w:val="Pogrubienie"/>
          <w:rFonts w:ascii="Lato" w:eastAsiaTheme="majorEastAsia" w:hAnsi="Lato"/>
          <w:sz w:val="22"/>
          <w:szCs w:val="22"/>
        </w:rPr>
        <w:br/>
      </w:r>
      <w:r w:rsidRPr="00CD650A">
        <w:rPr>
          <w:rStyle w:val="Pogrubienie"/>
          <w:rFonts w:ascii="Lato" w:eastAsiaTheme="majorEastAsia" w:hAnsi="Lato"/>
          <w:sz w:val="22"/>
          <w:szCs w:val="22"/>
        </w:rPr>
        <w:t>i podłogowe oraz pozostałe materiały pochodzące z rozbiórek i demontaży, stają się własnością Wykonawcy z chwilą ich wytworzenia lub demontażu.</w:t>
      </w:r>
    </w:p>
    <w:p w14:paraId="4AC13F31" w14:textId="77777777" w:rsidR="0087669E" w:rsidRPr="00CD650A" w:rsidRDefault="0087669E" w:rsidP="00CD650A">
      <w:pPr>
        <w:pStyle w:val="NormalnyWeb"/>
        <w:jc w:val="both"/>
        <w:rPr>
          <w:rFonts w:ascii="Lato" w:hAnsi="Lato"/>
          <w:b/>
          <w:bCs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>Wykonawca zobowiązany jest do bieżącego gromadzenia, załadunku, transportu oraz zagospodarowania lub unieszkodliwienia wszystkich odpadów powstałych podczas realizacji robót zgodnie z obowiązującymi przepisami prawa, w szczególności przepisami dotyczącymi gospodarki odpadami.</w:t>
      </w:r>
    </w:p>
    <w:p w14:paraId="72A20A39" w14:textId="77777777" w:rsidR="0087669E" w:rsidRPr="00CD650A" w:rsidRDefault="0087669E" w:rsidP="00CD650A">
      <w:pPr>
        <w:pStyle w:val="NormalnyWeb"/>
        <w:jc w:val="both"/>
        <w:rPr>
          <w:rFonts w:ascii="Lato" w:hAnsi="Lato"/>
          <w:b/>
          <w:bCs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 xml:space="preserve">Wykonawca ponosi pełną odpowiedzialność za prawidłowe postępowanie z odpadami, w tym za ich przekazanie podmiotom posiadającym wymagane prawem uprawnienia, oraz jest </w:t>
      </w: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lastRenderedPageBreak/>
        <w:t>zobowiązany do wywozu wszystkich odpadów z terenu obiektu na własny koszt, bez prawa do dodatkowego wynagrodzenia z tego tytułu.</w:t>
      </w:r>
    </w:p>
    <w:p w14:paraId="028E15C9" w14:textId="30D4A333" w:rsidR="00AF70D9" w:rsidRPr="00CD650A" w:rsidRDefault="0087669E" w:rsidP="00CD650A">
      <w:pPr>
        <w:pStyle w:val="NormalnyWeb"/>
        <w:jc w:val="both"/>
        <w:rPr>
          <w:rFonts w:ascii="Lato" w:hAnsi="Lato"/>
          <w:b/>
          <w:bCs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 xml:space="preserve">Po zakończeniu robót Wykonawca zobowiązany jest pozostawić miejsce wykonywania robót oraz tereny wykorzystywane na potrzeby realizacji zamówienia w stanie czystym </w:t>
      </w:r>
      <w:r w:rsidR="00B92643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br/>
      </w: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>i uporządkowanym.</w:t>
      </w:r>
    </w:p>
    <w:p w14:paraId="7FB1657D" w14:textId="364D08A5" w:rsidR="00AF70D9" w:rsidRPr="00CD650A" w:rsidRDefault="00AF70D9" w:rsidP="00CD650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ato" w:hAnsi="Lato"/>
          <w:color w:val="000000"/>
        </w:rPr>
      </w:pPr>
      <w:r w:rsidRPr="00CD650A">
        <w:rPr>
          <w:rFonts w:ascii="Lato" w:hAnsi="Lato"/>
          <w:color w:val="000000"/>
        </w:rPr>
        <w:t>BHP</w:t>
      </w:r>
    </w:p>
    <w:p w14:paraId="4F4420C3" w14:textId="4FE22420" w:rsidR="00154847" w:rsidRPr="00CD650A" w:rsidRDefault="00154847" w:rsidP="00CD650A">
      <w:pPr>
        <w:autoSpaceDE w:val="0"/>
        <w:autoSpaceDN w:val="0"/>
        <w:adjustRightInd w:val="0"/>
        <w:jc w:val="both"/>
        <w:rPr>
          <w:rFonts w:ascii="Lato" w:hAnsi="Lato"/>
          <w:color w:val="000000"/>
          <w:sz w:val="22"/>
          <w:szCs w:val="22"/>
        </w:rPr>
      </w:pPr>
      <w:r w:rsidRPr="00CD650A">
        <w:rPr>
          <w:rFonts w:ascii="Lato" w:hAnsi="Lato"/>
          <w:color w:val="000000"/>
          <w:sz w:val="22"/>
          <w:szCs w:val="22"/>
        </w:rPr>
        <w:t xml:space="preserve">Przy wykonywaniu poszczególnych prac muszą być przestrzegane przepisy Rozporządzenia Ministra Infrastruktury z dnia </w:t>
      </w:r>
      <w:r w:rsidRPr="00B92643">
        <w:rPr>
          <w:rFonts w:ascii="Lato" w:hAnsi="Lato"/>
          <w:sz w:val="22"/>
          <w:szCs w:val="22"/>
        </w:rPr>
        <w:t>6 lutego 2003 roku w sprawie bezpieczeństwa i higieny pracy podczas wykonywania robót budowlanych ( Dz. U. Nr 47, poz. 401).</w:t>
      </w:r>
    </w:p>
    <w:p w14:paraId="16BB9C16" w14:textId="1AF33529" w:rsidR="00C675BE" w:rsidRPr="00CD650A" w:rsidRDefault="00154847" w:rsidP="00CD650A">
      <w:pPr>
        <w:autoSpaceDE w:val="0"/>
        <w:autoSpaceDN w:val="0"/>
        <w:adjustRightInd w:val="0"/>
        <w:jc w:val="both"/>
        <w:rPr>
          <w:rFonts w:ascii="Lato" w:hAnsi="Lato"/>
          <w:color w:val="000000"/>
          <w:sz w:val="22"/>
          <w:szCs w:val="22"/>
        </w:rPr>
      </w:pPr>
      <w:r w:rsidRPr="00CD650A">
        <w:rPr>
          <w:rFonts w:ascii="Lato" w:hAnsi="Lato"/>
          <w:color w:val="000000"/>
          <w:sz w:val="22"/>
          <w:szCs w:val="22"/>
        </w:rPr>
        <w:t xml:space="preserve">Wykonawca zobowiązany jest do zapewnienia na własny koszt przenośnej kabiny sanitarnej (typu TOI TOI lub równoważnej) przeznaczonej do użytkowania przez personel realizujący roboty. </w:t>
      </w:r>
      <w:r w:rsidRPr="00CD650A">
        <w:rPr>
          <w:rFonts w:ascii="Lato" w:hAnsi="Lato"/>
          <w:color w:val="000000"/>
          <w:sz w:val="22"/>
          <w:szCs w:val="22"/>
        </w:rPr>
        <w:br/>
      </w:r>
      <w:r w:rsidR="00C675BE" w:rsidRPr="00CD650A">
        <w:rPr>
          <w:rFonts w:ascii="Lato" w:hAnsi="Lato"/>
          <w:color w:val="000000"/>
          <w:sz w:val="22"/>
          <w:szCs w:val="22"/>
        </w:rPr>
        <w:t xml:space="preserve">Wykonawca </w:t>
      </w:r>
      <w:r w:rsidRPr="00CD650A">
        <w:rPr>
          <w:rFonts w:ascii="Lato" w:hAnsi="Lato"/>
          <w:color w:val="000000"/>
          <w:sz w:val="22"/>
          <w:szCs w:val="22"/>
        </w:rPr>
        <w:t>z</w:t>
      </w:r>
      <w:r w:rsidR="00C675BE" w:rsidRPr="00CD650A">
        <w:rPr>
          <w:rFonts w:ascii="Lato" w:hAnsi="Lato"/>
          <w:color w:val="000000"/>
          <w:sz w:val="22"/>
          <w:szCs w:val="22"/>
        </w:rPr>
        <w:t xml:space="preserve">apewni odpowiednie wyposażenie i odzież wymaganą dla ochrony życia i zdrowia personelu zatrudnionego </w:t>
      </w:r>
      <w:r w:rsidRPr="00CD650A">
        <w:rPr>
          <w:rFonts w:ascii="Lato" w:hAnsi="Lato"/>
          <w:color w:val="000000"/>
          <w:sz w:val="22"/>
          <w:szCs w:val="22"/>
        </w:rPr>
        <w:t>do realizacji zamówienia.</w:t>
      </w:r>
      <w:r w:rsidR="0098536E">
        <w:rPr>
          <w:rFonts w:ascii="Lato" w:hAnsi="Lato"/>
          <w:color w:val="000000"/>
          <w:sz w:val="22"/>
          <w:szCs w:val="22"/>
        </w:rPr>
        <w:t xml:space="preserve"> </w:t>
      </w:r>
      <w:r w:rsidR="00C675BE" w:rsidRPr="00CD650A">
        <w:rPr>
          <w:rFonts w:ascii="Lato" w:hAnsi="Lato"/>
          <w:color w:val="000000"/>
          <w:sz w:val="22"/>
          <w:szCs w:val="22"/>
        </w:rPr>
        <w:t>Uważa się, że koszty zachowania zgodności z wspomnianymi powyżej przepisami bezpieczeństwa i ochrony zdrowia są wliczone w cenę umowną.</w:t>
      </w:r>
    </w:p>
    <w:p w14:paraId="6561C6D8" w14:textId="56804575" w:rsidR="004E1CBC" w:rsidRPr="00CD650A" w:rsidRDefault="004E1CBC" w:rsidP="00CD650A">
      <w:pPr>
        <w:autoSpaceDE w:val="0"/>
        <w:autoSpaceDN w:val="0"/>
        <w:adjustRightInd w:val="0"/>
        <w:jc w:val="both"/>
        <w:rPr>
          <w:rFonts w:ascii="Lato" w:hAnsi="Lato"/>
          <w:color w:val="000000"/>
          <w:sz w:val="22"/>
          <w:szCs w:val="22"/>
        </w:rPr>
      </w:pPr>
      <w:r w:rsidRPr="00CD650A">
        <w:rPr>
          <w:rFonts w:ascii="Lato" w:hAnsi="Lato"/>
          <w:color w:val="000000"/>
          <w:sz w:val="22"/>
          <w:szCs w:val="22"/>
        </w:rPr>
        <w:t>Wykonawca będzie stosował się do wszystkich przepisów prawnych obowiązujących                       w zakresie bezpieczeństwa przeciwpożarowego. Będzie stale utrzymywał wyposażenie przeciwpożarowe w stanie gotowości, zgodnie z zaleceniami przepisów bezpieczeństwa przeciwpożarowego</w:t>
      </w:r>
      <w:r w:rsidR="007C3F84" w:rsidRPr="00CD650A">
        <w:rPr>
          <w:rFonts w:ascii="Lato" w:hAnsi="Lato"/>
          <w:color w:val="000000"/>
          <w:sz w:val="22"/>
          <w:szCs w:val="22"/>
        </w:rPr>
        <w:t>.</w:t>
      </w:r>
    </w:p>
    <w:p w14:paraId="0E213C44" w14:textId="77777777" w:rsidR="007C3F84" w:rsidRPr="00CD650A" w:rsidRDefault="007C3F84" w:rsidP="00CD650A">
      <w:pPr>
        <w:autoSpaceDE w:val="0"/>
        <w:autoSpaceDN w:val="0"/>
        <w:adjustRightInd w:val="0"/>
        <w:jc w:val="both"/>
        <w:rPr>
          <w:rFonts w:ascii="Lato" w:hAnsi="Lato"/>
          <w:color w:val="000000"/>
          <w:sz w:val="22"/>
          <w:szCs w:val="22"/>
        </w:rPr>
      </w:pPr>
    </w:p>
    <w:p w14:paraId="0808F858" w14:textId="12DEEE01" w:rsidR="008A1858" w:rsidRPr="00CD650A" w:rsidRDefault="007C3F84" w:rsidP="00CD650A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CD650A">
        <w:rPr>
          <w:rFonts w:ascii="Lato" w:hAnsi="Lato"/>
        </w:rPr>
        <w:t>Materiały i urządzenia.</w:t>
      </w:r>
    </w:p>
    <w:p w14:paraId="409BBA41" w14:textId="2F3B939E" w:rsidR="007C3F84" w:rsidRPr="00A74B10" w:rsidRDefault="007C3F84" w:rsidP="00CD650A">
      <w:pPr>
        <w:autoSpaceDE w:val="0"/>
        <w:autoSpaceDN w:val="0"/>
        <w:adjustRightInd w:val="0"/>
        <w:jc w:val="both"/>
        <w:rPr>
          <w:rFonts w:ascii="Lato" w:hAnsi="Lato"/>
          <w:b/>
          <w:bCs/>
          <w:color w:val="000000"/>
          <w:sz w:val="22"/>
          <w:szCs w:val="22"/>
        </w:rPr>
      </w:pPr>
      <w:r w:rsidRPr="00A74B10">
        <w:rPr>
          <w:rFonts w:ascii="Lato" w:hAnsi="Lato"/>
          <w:b/>
          <w:bCs/>
          <w:color w:val="000000"/>
          <w:sz w:val="22"/>
          <w:szCs w:val="22"/>
        </w:rPr>
        <w:t>Nie przewiduje się dostarczania materiałów bądź wyrobów przez Zamawiającego.</w:t>
      </w:r>
      <w:r w:rsidR="00A74B10">
        <w:rPr>
          <w:rFonts w:ascii="Lato" w:hAnsi="Lato"/>
          <w:b/>
          <w:bCs/>
          <w:color w:val="000000"/>
          <w:sz w:val="22"/>
          <w:szCs w:val="22"/>
        </w:rPr>
        <w:t xml:space="preserve"> Wszystkie materiały musza być zakupione po stronie Wykonawcy a ich zakup wliczony w cenę oferty.</w:t>
      </w:r>
    </w:p>
    <w:p w14:paraId="2452B343" w14:textId="77777777" w:rsidR="00925FC1" w:rsidRPr="00CD650A" w:rsidRDefault="00925FC1" w:rsidP="00CD650A">
      <w:pPr>
        <w:pStyle w:val="pdq2pgselectionanchorcontainer"/>
        <w:jc w:val="both"/>
        <w:rPr>
          <w:rFonts w:ascii="Lato" w:hAnsi="Lato"/>
          <w:b/>
          <w:bCs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>Wszystkie materiały, urządzenia i wyposażenie zastosowane do realizacji zamówienia muszą być fabrycznie nowe, pełnowartościowe, dopuszczone do stosowania w budownictwie oraz spełniać wymagania wynikające z obowiązujących przepisów prawa, norm, aprobat technicznych, deklaracji właściwości użytkowych oraz innych dokumentów wymaganych dla danego rodzaju wyrobów.</w:t>
      </w:r>
    </w:p>
    <w:p w14:paraId="3D475F0E" w14:textId="6C6B3CAA" w:rsidR="00925FC1" w:rsidRPr="00CD650A" w:rsidRDefault="00925FC1" w:rsidP="00CD650A">
      <w:pPr>
        <w:pStyle w:val="NormalnyWeb"/>
        <w:jc w:val="both"/>
        <w:rPr>
          <w:rFonts w:ascii="Lato" w:hAnsi="Lato"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>Urządzenia i wyposażenie sanitarne, w szczególności miska ustępowa, umywalka, uchwyty oraz osprzęt towarzyszący, muszą spełniać wymagania dotyczące dostępności dla osób ze szczególnymi potrzebami, określone w obowiązujących przepisach prawa</w:t>
      </w:r>
      <w:r w:rsidRPr="00CD650A">
        <w:rPr>
          <w:rStyle w:val="Pogrubienie"/>
          <w:rFonts w:ascii="Lato" w:eastAsiaTheme="majorEastAsia" w:hAnsi="Lato"/>
          <w:sz w:val="22"/>
          <w:szCs w:val="22"/>
        </w:rPr>
        <w:t xml:space="preserve"> </w:t>
      </w: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>oraz zasadach projektowania uniwersalnego</w:t>
      </w:r>
      <w:r w:rsidRPr="00CD650A">
        <w:rPr>
          <w:rStyle w:val="Pogrubienie"/>
          <w:rFonts w:ascii="Lato" w:eastAsiaTheme="majorEastAsia" w:hAnsi="Lato"/>
          <w:sz w:val="22"/>
          <w:szCs w:val="22"/>
        </w:rPr>
        <w:t xml:space="preserve"> (</w:t>
      </w:r>
      <w:r w:rsidRPr="00CD650A">
        <w:rPr>
          <w:rFonts w:ascii="Lato" w:hAnsi="Lato"/>
          <w:sz w:val="22"/>
          <w:szCs w:val="22"/>
        </w:rPr>
        <w:t>zgodnie z ustawą z dnia 19 lipca 2019 r. o zapewnianiu dostępności osobom ze szczególnymi potrzebami oraz warunkami technicznymi obowiązującymi dla budynków i ich usytuowania).</w:t>
      </w:r>
    </w:p>
    <w:p w14:paraId="523C80B6" w14:textId="27F538C5" w:rsidR="007C3F84" w:rsidRPr="00C412C6" w:rsidRDefault="00C412C6" w:rsidP="00C412C6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C412C6">
        <w:rPr>
          <w:rFonts w:ascii="Lato" w:hAnsi="Lato"/>
        </w:rPr>
        <w:t>Wymagania co do płytek</w:t>
      </w:r>
      <w:r w:rsidR="00BE230E">
        <w:rPr>
          <w:rFonts w:ascii="Lato" w:hAnsi="Lato"/>
        </w:rPr>
        <w:t>.</w:t>
      </w:r>
    </w:p>
    <w:p w14:paraId="5FF15942" w14:textId="1E0EDC12" w:rsidR="00011AE4" w:rsidRPr="00011AE4" w:rsidRDefault="00011AE4" w:rsidP="00011AE4">
      <w:pPr>
        <w:jc w:val="both"/>
        <w:rPr>
          <w:rFonts w:ascii="Lato" w:hAnsi="Lato" w:cs="Arial"/>
          <w:sz w:val="22"/>
          <w:szCs w:val="22"/>
        </w:rPr>
      </w:pPr>
      <w:r w:rsidRPr="00011AE4">
        <w:rPr>
          <w:rFonts w:ascii="Lato" w:hAnsi="Lato"/>
          <w:sz w:val="22"/>
          <w:szCs w:val="22"/>
        </w:rPr>
        <w:t>Wynagrodzenie za realizację przedmiotu zamówienia ma charakter ryczałtowy i nie ulegnie zmianie na etapie wystawiania faktury końcowej. Wykonawca jest zobowiązany uwzględnić w cenie ofertowej pełen koszt zakupu i dostawy płytek ściennych wielkoformatowych (wraz z zapasem technologicznym), które będą podlegały procedurze akceptacji przez Zamawiającego.</w:t>
      </w:r>
    </w:p>
    <w:p w14:paraId="77EA5EE9" w14:textId="1AD45C9B" w:rsidR="00C412C6" w:rsidRPr="00C412C6" w:rsidRDefault="00C412C6" w:rsidP="00C412C6">
      <w:pPr>
        <w:rPr>
          <w:rFonts w:ascii="Lato" w:hAnsi="Lato" w:cs="Arial"/>
          <w:sz w:val="22"/>
          <w:szCs w:val="22"/>
        </w:rPr>
      </w:pPr>
      <w:r w:rsidRPr="00C412C6">
        <w:rPr>
          <w:rFonts w:ascii="Lato" w:hAnsi="Lato" w:cs="Arial"/>
          <w:sz w:val="22"/>
          <w:szCs w:val="22"/>
        </w:rPr>
        <w:t>W ramach ceny ryczałtowej Wykonawca zobowiązuje się zakupić płytki ścienne dostarczone przez renomowanych producentów polskich lub zagranicznych (np. Tubądzin, Paradyż, Cerrad, Marazzi lub równorzędne), spełniające następujące kryteria:</w:t>
      </w:r>
    </w:p>
    <w:p w14:paraId="10AE127C" w14:textId="77777777" w:rsidR="00030874" w:rsidRPr="00030874" w:rsidRDefault="00C412C6" w:rsidP="00C412C6">
      <w:pPr>
        <w:pStyle w:val="z1qcye"/>
        <w:numPr>
          <w:ilvl w:val="0"/>
          <w:numId w:val="2"/>
        </w:numPr>
        <w:spacing w:before="0" w:beforeAutospacing="0" w:after="0" w:afterAutospacing="0"/>
        <w:rPr>
          <w:rStyle w:val="t286pc"/>
          <w:rFonts w:ascii="Lato" w:hAnsi="Lato" w:cs="Arial"/>
          <w:sz w:val="22"/>
          <w:szCs w:val="22"/>
        </w:rPr>
      </w:pPr>
      <w:r w:rsidRPr="00C412C6">
        <w:rPr>
          <w:rStyle w:val="Pogrubienie"/>
          <w:rFonts w:ascii="Lato" w:eastAsiaTheme="majorEastAsia" w:hAnsi="Lato" w:cs="Arial"/>
          <w:sz w:val="22"/>
          <w:szCs w:val="22"/>
        </w:rPr>
        <w:t>Format: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</w:p>
    <w:p w14:paraId="1476C25A" w14:textId="2D80BFD0" w:rsidR="00030874" w:rsidRPr="00030874" w:rsidRDefault="00030874" w:rsidP="006E5EEF">
      <w:pPr>
        <w:pStyle w:val="z1qcye"/>
        <w:spacing w:before="0" w:beforeAutospacing="0" w:after="0" w:afterAutospacing="0"/>
        <w:ind w:left="720"/>
        <w:rPr>
          <w:rStyle w:val="t286pc"/>
          <w:rFonts w:ascii="Lato" w:hAnsi="Lato" w:cs="Arial"/>
          <w:sz w:val="22"/>
          <w:szCs w:val="22"/>
        </w:rPr>
      </w:pPr>
      <w:r>
        <w:rPr>
          <w:rStyle w:val="t286pc"/>
          <w:rFonts w:ascii="Lato" w:eastAsiaTheme="majorEastAsia" w:hAnsi="Lato" w:cs="Arial"/>
          <w:sz w:val="22"/>
          <w:szCs w:val="22"/>
        </w:rPr>
        <w:lastRenderedPageBreak/>
        <w:t>-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  <w:r>
        <w:rPr>
          <w:rStyle w:val="t286pc"/>
          <w:rFonts w:ascii="Lato" w:eastAsiaTheme="majorEastAsia" w:hAnsi="Lato" w:cs="Arial"/>
          <w:sz w:val="22"/>
          <w:szCs w:val="22"/>
        </w:rPr>
        <w:t xml:space="preserve">ściany </w:t>
      </w:r>
      <w:r w:rsidR="009F6203">
        <w:rPr>
          <w:rStyle w:val="t286pc"/>
          <w:rFonts w:ascii="Lato" w:eastAsiaTheme="majorEastAsia" w:hAnsi="Lato" w:cs="Arial"/>
          <w:sz w:val="22"/>
          <w:szCs w:val="22"/>
        </w:rPr>
        <w:t>–</w:t>
      </w:r>
      <w:r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>60</w:t>
      </w:r>
      <w:r w:rsidR="009F6203">
        <w:rPr>
          <w:rStyle w:val="t286pc"/>
          <w:rFonts w:ascii="Lato" w:eastAsiaTheme="majorEastAsia" w:hAnsi="Lato" w:cs="Arial"/>
          <w:sz w:val="22"/>
          <w:szCs w:val="22"/>
        </w:rPr>
        <w:t xml:space="preserve"> cm 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>x</w:t>
      </w:r>
      <w:r w:rsidR="009F6203"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120 </w:t>
      </w:r>
      <w:r>
        <w:rPr>
          <w:rStyle w:val="t286pc"/>
          <w:rFonts w:ascii="Lato" w:eastAsiaTheme="majorEastAsia" w:hAnsi="Lato" w:cs="Arial"/>
          <w:sz w:val="22"/>
          <w:szCs w:val="22"/>
        </w:rPr>
        <w:t>cm lub zbliżony</w:t>
      </w:r>
      <w:r w:rsidR="007779FA">
        <w:rPr>
          <w:rStyle w:val="t286pc"/>
          <w:rFonts w:ascii="Lato" w:eastAsiaTheme="majorEastAsia" w:hAnsi="Lato" w:cs="Arial"/>
          <w:sz w:val="22"/>
          <w:szCs w:val="22"/>
        </w:rPr>
        <w:t>.</w:t>
      </w:r>
      <w:r w:rsidRPr="00030874">
        <w:rPr>
          <w:rStyle w:val="Pogrubienie"/>
          <w:rFonts w:ascii="Lato" w:eastAsiaTheme="majorEastAsia" w:hAnsi="Lato" w:cs="Arial"/>
          <w:sz w:val="22"/>
          <w:szCs w:val="22"/>
        </w:rPr>
        <w:t xml:space="preserve"> </w:t>
      </w:r>
      <w:r w:rsidRPr="00C412C6">
        <w:rPr>
          <w:rStyle w:val="Pogrubienie"/>
          <w:rFonts w:ascii="Lato" w:eastAsiaTheme="majorEastAsia" w:hAnsi="Lato" w:cs="Arial"/>
          <w:sz w:val="22"/>
          <w:szCs w:val="22"/>
        </w:rPr>
        <w:t>Jakość: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Gatunek I, krawędzie rektyfikowane, gres o niskiej nasiąkliwości</w:t>
      </w:r>
      <w:r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  <w:r w:rsidR="007779FA">
        <w:rPr>
          <w:rStyle w:val="t286pc"/>
          <w:rFonts w:ascii="Lato" w:eastAsiaTheme="majorEastAsia" w:hAnsi="Lato" w:cs="Arial"/>
          <w:sz w:val="22"/>
          <w:szCs w:val="22"/>
        </w:rPr>
        <w:t xml:space="preserve">lub glazura (monoporoza). </w:t>
      </w:r>
      <w:r w:rsidR="007779FA" w:rsidRPr="007779FA">
        <w:rPr>
          <w:rFonts w:ascii="Lato" w:hAnsi="Lato" w:cs="Arial"/>
          <w:b/>
          <w:bCs/>
          <w:sz w:val="22"/>
          <w:szCs w:val="22"/>
        </w:rPr>
        <w:t>Powierzchnia</w:t>
      </w:r>
      <w:r w:rsidR="007779FA">
        <w:rPr>
          <w:rFonts w:ascii="Lato" w:hAnsi="Lato" w:cs="Arial"/>
          <w:sz w:val="22"/>
          <w:szCs w:val="22"/>
        </w:rPr>
        <w:t>: matowa lub półpoler,</w:t>
      </w:r>
    </w:p>
    <w:p w14:paraId="75481471" w14:textId="7BF16CD6" w:rsidR="00C412C6" w:rsidRPr="00030874" w:rsidRDefault="00030874" w:rsidP="006E5EEF">
      <w:pPr>
        <w:pStyle w:val="z1qcye"/>
        <w:spacing w:before="0" w:beforeAutospacing="0" w:after="0" w:afterAutospacing="0"/>
        <w:ind w:left="720"/>
        <w:rPr>
          <w:rFonts w:ascii="Lato" w:hAnsi="Lato" w:cs="Arial"/>
          <w:sz w:val="22"/>
          <w:szCs w:val="22"/>
        </w:rPr>
      </w:pPr>
      <w:r>
        <w:rPr>
          <w:rStyle w:val="t286pc"/>
          <w:rFonts w:ascii="Lato" w:eastAsiaTheme="majorEastAsia" w:hAnsi="Lato" w:cs="Arial"/>
          <w:sz w:val="22"/>
          <w:szCs w:val="22"/>
        </w:rPr>
        <w:t>- podłoga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80</w:t>
      </w:r>
      <w:r w:rsidR="009F6203">
        <w:rPr>
          <w:rStyle w:val="t286pc"/>
          <w:rFonts w:ascii="Lato" w:eastAsiaTheme="majorEastAsia" w:hAnsi="Lato" w:cs="Arial"/>
          <w:sz w:val="22"/>
          <w:szCs w:val="22"/>
        </w:rPr>
        <w:t xml:space="preserve">cm 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>x</w:t>
      </w:r>
      <w:r w:rsidR="009F6203"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>80 cm</w:t>
      </w:r>
      <w:r>
        <w:rPr>
          <w:rStyle w:val="t286pc"/>
          <w:rFonts w:ascii="Lato" w:eastAsiaTheme="majorEastAsia" w:hAnsi="Lato" w:cs="Arial"/>
          <w:sz w:val="22"/>
          <w:szCs w:val="22"/>
        </w:rPr>
        <w:t xml:space="preserve"> lub zbliżony </w:t>
      </w:r>
      <w:r w:rsidRPr="00C412C6">
        <w:rPr>
          <w:rStyle w:val="Pogrubienie"/>
          <w:rFonts w:ascii="Lato" w:eastAsiaTheme="majorEastAsia" w:hAnsi="Lato" w:cs="Arial"/>
          <w:sz w:val="22"/>
          <w:szCs w:val="22"/>
        </w:rPr>
        <w:t>Jakość: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Gatunek I, krawędzie rektyfikowane, gres o niskiej nasiąkliwości</w:t>
      </w:r>
      <w:r w:rsidR="007779FA">
        <w:rPr>
          <w:rStyle w:val="t286pc"/>
          <w:rFonts w:ascii="Lato" w:eastAsiaTheme="majorEastAsia" w:hAnsi="Lato" w:cs="Arial"/>
          <w:sz w:val="22"/>
          <w:szCs w:val="22"/>
        </w:rPr>
        <w:t xml:space="preserve">, </w:t>
      </w:r>
      <w:r w:rsidR="007779FA" w:rsidRPr="007779FA">
        <w:rPr>
          <w:rStyle w:val="Pogrubienie"/>
          <w:rFonts w:ascii="Lato" w:eastAsiaTheme="majorEastAsia" w:hAnsi="Lato" w:cs="Arial"/>
          <w:sz w:val="22"/>
          <w:szCs w:val="22"/>
        </w:rPr>
        <w:t>Ścieralność:</w:t>
      </w:r>
      <w:r w:rsidR="007779FA" w:rsidRPr="007779FA">
        <w:rPr>
          <w:rFonts w:ascii="Lato" w:hAnsi="Lato"/>
          <w:sz w:val="22"/>
          <w:szCs w:val="22"/>
        </w:rPr>
        <w:t xml:space="preserve"> Klasa</w:t>
      </w:r>
      <w:r w:rsidR="007779FA" w:rsidRPr="007779FA">
        <w:rPr>
          <w:rStyle w:val="Pogrubienie"/>
          <w:rFonts w:ascii="Lato" w:eastAsiaTheme="majorEastAsia" w:hAnsi="Lato" w:cs="Arial"/>
          <w:sz w:val="22"/>
          <w:szCs w:val="22"/>
        </w:rPr>
        <w:t xml:space="preserve"> PEI 4</w:t>
      </w:r>
    </w:p>
    <w:p w14:paraId="1BF7B6F4" w14:textId="684FA1B1" w:rsidR="00C412C6" w:rsidRPr="002E1F83" w:rsidRDefault="00C412C6" w:rsidP="00C412C6">
      <w:pPr>
        <w:pStyle w:val="z1qcye"/>
        <w:numPr>
          <w:ilvl w:val="0"/>
          <w:numId w:val="2"/>
        </w:numPr>
        <w:spacing w:before="0" w:beforeAutospacing="0" w:after="0" w:afterAutospacing="0"/>
        <w:rPr>
          <w:rStyle w:val="t286pc"/>
          <w:rFonts w:ascii="Lato" w:hAnsi="Lato" w:cs="Arial"/>
          <w:sz w:val="22"/>
          <w:szCs w:val="22"/>
        </w:rPr>
      </w:pPr>
      <w:r w:rsidRPr="00C412C6">
        <w:rPr>
          <w:rStyle w:val="Pogrubienie"/>
          <w:rFonts w:ascii="Lato" w:eastAsiaTheme="majorEastAsia" w:hAnsi="Lato" w:cs="Arial"/>
          <w:sz w:val="22"/>
          <w:szCs w:val="22"/>
        </w:rPr>
        <w:t>Estetyka: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Kolorystyka w odcieniach</w:t>
      </w:r>
      <w:r w:rsidR="002257E0">
        <w:rPr>
          <w:rStyle w:val="t286pc"/>
          <w:rFonts w:ascii="Lato" w:eastAsiaTheme="majorEastAsia" w:hAnsi="Lato" w:cs="Arial"/>
          <w:sz w:val="22"/>
          <w:szCs w:val="22"/>
        </w:rPr>
        <w:t xml:space="preserve"> ciepłej jasnej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szarości</w:t>
      </w:r>
      <w:r w:rsidR="002257E0">
        <w:rPr>
          <w:rStyle w:val="t286pc"/>
          <w:rFonts w:ascii="Lato" w:eastAsiaTheme="majorEastAsia" w:hAnsi="Lato" w:cs="Arial"/>
          <w:sz w:val="22"/>
          <w:szCs w:val="22"/>
        </w:rPr>
        <w:t xml:space="preserve"> i beżu 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>o powierzchni matowej, o strukturze gładkiej lub z fabrycznym wzorem (np. imitacja betonu, cementu lub naturalnego kamienia/marmuru).</w:t>
      </w:r>
    </w:p>
    <w:p w14:paraId="4D1926F1" w14:textId="77777777" w:rsidR="002E1F83" w:rsidRPr="00C412C6" w:rsidRDefault="002E1F83" w:rsidP="002E1F83">
      <w:pPr>
        <w:pStyle w:val="z1qcye"/>
        <w:spacing w:before="0" w:beforeAutospacing="0" w:after="0" w:afterAutospacing="0"/>
        <w:rPr>
          <w:rFonts w:ascii="Lato" w:hAnsi="Lato" w:cs="Arial"/>
          <w:sz w:val="22"/>
          <w:szCs w:val="22"/>
        </w:rPr>
      </w:pPr>
    </w:p>
    <w:p w14:paraId="7B5979AA" w14:textId="63AE1879" w:rsidR="00C412C6" w:rsidRPr="00BE230E" w:rsidRDefault="00BE230E" w:rsidP="00C412C6">
      <w:pPr>
        <w:jc w:val="both"/>
        <w:rPr>
          <w:rFonts w:ascii="Lato" w:hAnsi="Lato"/>
          <w:sz w:val="22"/>
          <w:szCs w:val="22"/>
        </w:rPr>
      </w:pPr>
      <w:r w:rsidRPr="00BE230E">
        <w:rPr>
          <w:rFonts w:ascii="Lato" w:hAnsi="Lato"/>
          <w:sz w:val="22"/>
          <w:szCs w:val="22"/>
        </w:rPr>
        <w:t>Przed zakupem materiału Wykonawca przedstawi Zamawiającemu katalogi lub próbki płytek spełniających powyższe kryteria, bądź zakupi model wskazany bezpośrednio przez Zamawiającego mieszczący się w standardzie rynkowym dla wyżej opisanych parametrów. Wykonawcy nie przysługuje roszczenie o podwyższenie ceny ryczałtowej z tytułu wyboru przez Zamawiającego konkretnego odcienia, wzoru lub producenta płytek w ramach opisanej specyfikacji</w:t>
      </w:r>
      <w:r>
        <w:rPr>
          <w:rFonts w:ascii="Lato" w:hAnsi="Lato"/>
          <w:sz w:val="22"/>
          <w:szCs w:val="22"/>
        </w:rPr>
        <w:t>.</w:t>
      </w:r>
    </w:p>
    <w:sectPr w:rsidR="00C412C6" w:rsidRPr="00BE2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2BEF"/>
    <w:multiLevelType w:val="multilevel"/>
    <w:tmpl w:val="316C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2712D"/>
    <w:multiLevelType w:val="hybridMultilevel"/>
    <w:tmpl w:val="9412F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12507">
    <w:abstractNumId w:val="1"/>
  </w:num>
  <w:num w:numId="2" w16cid:durableId="117049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33"/>
    <w:rsid w:val="00011AE4"/>
    <w:rsid w:val="00030874"/>
    <w:rsid w:val="001230C0"/>
    <w:rsid w:val="00154847"/>
    <w:rsid w:val="002257E0"/>
    <w:rsid w:val="00291CAE"/>
    <w:rsid w:val="00297C40"/>
    <w:rsid w:val="002D2B03"/>
    <w:rsid w:val="002E1F83"/>
    <w:rsid w:val="003A28DC"/>
    <w:rsid w:val="004A6E5E"/>
    <w:rsid w:val="004D1BAB"/>
    <w:rsid w:val="004E1CBC"/>
    <w:rsid w:val="005533C1"/>
    <w:rsid w:val="005762AA"/>
    <w:rsid w:val="005F640F"/>
    <w:rsid w:val="006E5EEF"/>
    <w:rsid w:val="00711FB6"/>
    <w:rsid w:val="00746F76"/>
    <w:rsid w:val="007779FA"/>
    <w:rsid w:val="007B0087"/>
    <w:rsid w:val="007C3F84"/>
    <w:rsid w:val="008035F2"/>
    <w:rsid w:val="008556B7"/>
    <w:rsid w:val="00875A3C"/>
    <w:rsid w:val="0087669E"/>
    <w:rsid w:val="008A1858"/>
    <w:rsid w:val="00925FC1"/>
    <w:rsid w:val="0098536E"/>
    <w:rsid w:val="009F6203"/>
    <w:rsid w:val="00A74B10"/>
    <w:rsid w:val="00AC3201"/>
    <w:rsid w:val="00AF70D9"/>
    <w:rsid w:val="00AF751F"/>
    <w:rsid w:val="00B92643"/>
    <w:rsid w:val="00BE230E"/>
    <w:rsid w:val="00C412C6"/>
    <w:rsid w:val="00C675BE"/>
    <w:rsid w:val="00CA5848"/>
    <w:rsid w:val="00CD650A"/>
    <w:rsid w:val="00D649A0"/>
    <w:rsid w:val="00DF4DEC"/>
    <w:rsid w:val="00F4098B"/>
    <w:rsid w:val="00F45B4E"/>
    <w:rsid w:val="00F5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8A9E"/>
  <w15:chartTrackingRefBased/>
  <w15:docId w15:val="{0E5AB8B8-EDD8-4874-B2A4-1619C4B8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8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0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60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0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60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60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60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60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60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60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60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60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0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60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60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60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60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60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60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60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56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603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56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60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560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60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560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60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60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6033"/>
    <w:rPr>
      <w:b/>
      <w:bCs/>
      <w:smallCaps/>
      <w:color w:val="2F5496" w:themeColor="accent1" w:themeShade="BF"/>
      <w:spacing w:val="5"/>
    </w:rPr>
  </w:style>
  <w:style w:type="paragraph" w:customStyle="1" w:styleId="pdq2pgselectionanchorcontainer">
    <w:name w:val="pdq2pg_selectionanchorcontainer"/>
    <w:basedOn w:val="Normalny"/>
    <w:rsid w:val="0087669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87669E"/>
    <w:rPr>
      <w:b/>
      <w:bCs/>
    </w:rPr>
  </w:style>
  <w:style w:type="paragraph" w:styleId="NormalnyWeb">
    <w:name w:val="Normal (Web)"/>
    <w:basedOn w:val="Normalny"/>
    <w:uiPriority w:val="99"/>
    <w:unhideWhenUsed/>
    <w:rsid w:val="0087669E"/>
    <w:pPr>
      <w:spacing w:before="100" w:beforeAutospacing="1" w:after="100" w:afterAutospacing="1"/>
    </w:pPr>
  </w:style>
  <w:style w:type="paragraph" w:customStyle="1" w:styleId="z1qcye">
    <w:name w:val="z1qcye"/>
    <w:basedOn w:val="Normalny"/>
    <w:rsid w:val="00C412C6"/>
    <w:pPr>
      <w:spacing w:before="100" w:beforeAutospacing="1" w:after="100" w:afterAutospacing="1"/>
    </w:pPr>
  </w:style>
  <w:style w:type="character" w:customStyle="1" w:styleId="t286pc">
    <w:name w:val="t286pc"/>
    <w:basedOn w:val="Domylnaczcionkaakapitu"/>
    <w:rsid w:val="00C41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912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Kończak</dc:creator>
  <cp:keywords/>
  <dc:description/>
  <cp:lastModifiedBy>Paweł Kończak</cp:lastModifiedBy>
  <cp:revision>30</cp:revision>
  <cp:lastPrinted>2026-07-07T08:20:00Z</cp:lastPrinted>
  <dcterms:created xsi:type="dcterms:W3CDTF">2026-06-24T07:07:00Z</dcterms:created>
  <dcterms:modified xsi:type="dcterms:W3CDTF">2026-07-07T12:14:00Z</dcterms:modified>
</cp:coreProperties>
</file>