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24481" w14:textId="77777777" w:rsidR="007E5203" w:rsidRDefault="007E5203">
      <w:bookmarkStart w:id="0" w:name="_GoBack"/>
      <w:bookmarkEnd w:id="0"/>
    </w:p>
    <w:p w14:paraId="21713F59" w14:textId="77777777" w:rsidR="00825D36" w:rsidRDefault="00825D36" w:rsidP="003F690F">
      <w:pPr>
        <w:jc w:val="center"/>
        <w:rPr>
          <w:b/>
          <w:bCs/>
        </w:rPr>
      </w:pPr>
    </w:p>
    <w:p w14:paraId="31FC94FF" w14:textId="77777777" w:rsidR="00825D36" w:rsidRDefault="00825D36" w:rsidP="003F690F">
      <w:pPr>
        <w:jc w:val="center"/>
        <w:rPr>
          <w:b/>
          <w:bCs/>
        </w:rPr>
      </w:pPr>
    </w:p>
    <w:p w14:paraId="3D84375E" w14:textId="1097FE1F" w:rsidR="003F690F" w:rsidRDefault="00B43028" w:rsidP="003F690F">
      <w:pPr>
        <w:jc w:val="center"/>
        <w:rPr>
          <w:b/>
          <w:bCs/>
        </w:rPr>
      </w:pPr>
      <w:r w:rsidRPr="009B5FA3">
        <w:rPr>
          <w:b/>
          <w:bCs/>
        </w:rPr>
        <w:t>Kalkulacja kosztów</w:t>
      </w:r>
    </w:p>
    <w:p w14:paraId="35489B0F" w14:textId="60732CA2" w:rsidR="00B43028" w:rsidRPr="009B5FA3" w:rsidRDefault="00B43028" w:rsidP="003F690F">
      <w:pPr>
        <w:jc w:val="center"/>
        <w:rPr>
          <w:b/>
          <w:bCs/>
        </w:rPr>
      </w:pPr>
      <w:r w:rsidRPr="009B5FA3">
        <w:rPr>
          <w:b/>
          <w:bCs/>
        </w:rPr>
        <w:t xml:space="preserve">poniesionych na nowe etaty w związku z wejściem w życie rozporządzenia zmieniającego rozporządzenie </w:t>
      </w:r>
      <w:r w:rsidR="003F690F" w:rsidRPr="003F690F">
        <w:rPr>
          <w:b/>
          <w:bCs/>
        </w:rPr>
        <w:t>Rady Ministrów z dnia 17 grudnia 2002 r. w sprawie stacji wczesnego wykrywania skażeń promieniotwórczych i placówek prowadzących pomiary skażeń promieniotwórczych (Dz. U. poz. 2030)</w:t>
      </w:r>
    </w:p>
    <w:p w14:paraId="482E9B3E" w14:textId="77777777" w:rsidR="003F690F" w:rsidRDefault="003F690F" w:rsidP="006C5CF1"/>
    <w:p w14:paraId="202CE46F" w14:textId="77777777" w:rsidR="007E3094" w:rsidRDefault="007E3094" w:rsidP="006C5CF1"/>
    <w:p w14:paraId="02413820" w14:textId="77777777" w:rsidR="002C0ACB" w:rsidRDefault="002C0ACB" w:rsidP="009C1E7E">
      <w:pPr>
        <w:tabs>
          <w:tab w:val="left" w:pos="1418"/>
        </w:tabs>
        <w:rPr>
          <w:b/>
          <w:bCs/>
        </w:rPr>
      </w:pPr>
    </w:p>
    <w:p w14:paraId="1B12CD10" w14:textId="77777777" w:rsidR="002C0ACB" w:rsidRPr="003F690F" w:rsidRDefault="002C0ACB" w:rsidP="002C0ACB">
      <w:pPr>
        <w:rPr>
          <w:b/>
          <w:bCs/>
        </w:rPr>
      </w:pPr>
      <w:r w:rsidRPr="003F690F">
        <w:rPr>
          <w:b/>
          <w:bCs/>
        </w:rPr>
        <w:t xml:space="preserve">Analiza </w:t>
      </w:r>
      <w:r>
        <w:rPr>
          <w:b/>
          <w:bCs/>
        </w:rPr>
        <w:t>kosztów wynagrodzenia osób obsługujących stacje wczesnego wykrywania</w:t>
      </w:r>
      <w:r w:rsidRPr="003F690F">
        <w:rPr>
          <w:b/>
          <w:bCs/>
        </w:rPr>
        <w:t>:</w:t>
      </w:r>
    </w:p>
    <w:p w14:paraId="3B51A373" w14:textId="4E5EBAE3" w:rsidR="002C0ACB" w:rsidRDefault="002C0ACB" w:rsidP="00AA5E0F">
      <w:pPr>
        <w:jc w:val="both"/>
      </w:pPr>
      <w:r>
        <w:t xml:space="preserve">Zmiany proponowane w projekcie rozporządzenia związane ze stacjami wczesnego wykrywania skażeń mają charakter techniczny i nie mają wpływu na zwiększenie czasochłonności ich obsługi. W przypadku stacji wczesnego wykrywania skażeń należących do Prezesa Państwowej Agencji Atomistyki, o które został poszerzony załącznik Nr 1 do projektu rozporządzenia, wszelkie koszty są pokrywane w ramach Programu Polskiej Energetyki Jądrowej. </w:t>
      </w:r>
    </w:p>
    <w:p w14:paraId="61863C3C" w14:textId="77777777" w:rsidR="002C0ACB" w:rsidRDefault="002C0ACB" w:rsidP="009C1E7E">
      <w:pPr>
        <w:tabs>
          <w:tab w:val="left" w:pos="1418"/>
        </w:tabs>
        <w:rPr>
          <w:b/>
          <w:bCs/>
        </w:rPr>
      </w:pPr>
    </w:p>
    <w:p w14:paraId="753F8B8F" w14:textId="45F84BF1" w:rsidR="003F690F" w:rsidRPr="003F690F" w:rsidRDefault="003F690F" w:rsidP="009C1E7E">
      <w:pPr>
        <w:tabs>
          <w:tab w:val="left" w:pos="1418"/>
        </w:tabs>
        <w:rPr>
          <w:b/>
          <w:bCs/>
        </w:rPr>
      </w:pPr>
      <w:r w:rsidRPr="003F690F">
        <w:rPr>
          <w:b/>
          <w:bCs/>
        </w:rPr>
        <w:t>Analiza pracochłonności dodatkowych zadań nałożonych na placówki podstawowe:</w:t>
      </w:r>
    </w:p>
    <w:p w14:paraId="7B9B3BB9" w14:textId="7FEFFC16" w:rsidR="003F690F" w:rsidRDefault="003F690F" w:rsidP="00AA5E0F">
      <w:pPr>
        <w:jc w:val="both"/>
      </w:pPr>
      <w:r>
        <w:t>Przyjęto następujące założenia</w:t>
      </w:r>
      <w:r w:rsidR="00853760">
        <w:t xml:space="preserve"> do obliczenia pracochłonności pracy:</w:t>
      </w:r>
    </w:p>
    <w:p w14:paraId="012DD791" w14:textId="75AF6EB6" w:rsidR="00853760" w:rsidRDefault="00853760" w:rsidP="00AA5E0F">
      <w:pPr>
        <w:pStyle w:val="Akapitzlist"/>
        <w:numPr>
          <w:ilvl w:val="0"/>
          <w:numId w:val="13"/>
        </w:numPr>
        <w:jc w:val="both"/>
      </w:pPr>
      <w:r>
        <w:t xml:space="preserve">Ilość pobieranych i analizowanych próbek w podziale na województwa-  średnio w ciągu roku jest </w:t>
      </w:r>
      <w:r w:rsidR="00D24DAE">
        <w:t xml:space="preserve">badanych 1200 próbek na terenie całej Polski, tj. średnio 75 próbek w województwie. </w:t>
      </w:r>
      <w:r w:rsidR="00451F05">
        <w:t xml:space="preserve">Zmiana rozporządzenia nie wpływa na ilość pobieranych próbek, tylko na czasochłonność badań laboratoryjnych. </w:t>
      </w:r>
    </w:p>
    <w:p w14:paraId="6C99AF92" w14:textId="778E91D0" w:rsidR="00451F05" w:rsidRDefault="00451F05" w:rsidP="00AA5E0F">
      <w:pPr>
        <w:pStyle w:val="Akapitzlist"/>
        <w:numPr>
          <w:ilvl w:val="0"/>
          <w:numId w:val="13"/>
        </w:numPr>
        <w:jc w:val="both"/>
      </w:pPr>
      <w:r>
        <w:t xml:space="preserve">Mając na uwadze często komunikowane przez stacje sanitarno-epidemiologiczne braki kadrowe, zakłada się, że obciążenie pracowników obecnie pracujących w placówkach podstawowych nie pozwala na przyjęcie dodatkowych zadań. </w:t>
      </w:r>
    </w:p>
    <w:p w14:paraId="55F99B5E" w14:textId="3E86AAD4" w:rsidR="00451F05" w:rsidRDefault="00451F05" w:rsidP="00AA5E0F">
      <w:pPr>
        <w:pStyle w:val="Akapitzlist"/>
        <w:numPr>
          <w:ilvl w:val="0"/>
          <w:numId w:val="13"/>
        </w:numPr>
        <w:jc w:val="both"/>
      </w:pPr>
      <w:r>
        <w:t xml:space="preserve">Z uwagi na charakter pracy- praca laboratoryjna wymagająca </w:t>
      </w:r>
      <w:r w:rsidR="00825D36">
        <w:t xml:space="preserve">odpowiedniego zaplecza laboratoryjnego i </w:t>
      </w:r>
      <w:r>
        <w:t>specjalistycznej wiedzy</w:t>
      </w:r>
      <w:r w:rsidR="0068343F">
        <w:t xml:space="preserve">, zakłada się brak możliwości zlecenia zadania innemu podmiotowi. </w:t>
      </w:r>
    </w:p>
    <w:p w14:paraId="25480BD1" w14:textId="77777777" w:rsidR="00AA5E0F" w:rsidRDefault="00864E3A" w:rsidP="00AA5E0F">
      <w:pPr>
        <w:pStyle w:val="Akapitzlist"/>
        <w:numPr>
          <w:ilvl w:val="0"/>
          <w:numId w:val="13"/>
        </w:numPr>
        <w:jc w:val="both"/>
      </w:pPr>
      <w:r>
        <w:t xml:space="preserve">Ilość dni absencji pracownika została wyszacowana poprzez zsumowanie przysługujących dni urlopu, tj. 13 dni z szacunkiem absencji z innych powodów, który przyjęto na 7 dni. </w:t>
      </w:r>
    </w:p>
    <w:p w14:paraId="2F2E4215" w14:textId="77777777" w:rsidR="00AA5E0F" w:rsidRDefault="00AA5E0F" w:rsidP="00AA5E0F">
      <w:pPr>
        <w:pStyle w:val="Akapitzlist"/>
        <w:jc w:val="both"/>
      </w:pPr>
    </w:p>
    <w:p w14:paraId="7FA8A39A" w14:textId="57FA0F6A" w:rsidR="00853760" w:rsidRDefault="0068343F" w:rsidP="00AA5E0F">
      <w:pPr>
        <w:pStyle w:val="Akapitzlist"/>
        <w:ind w:left="0"/>
        <w:jc w:val="both"/>
      </w:pPr>
      <w:r>
        <w:lastRenderedPageBreak/>
        <w:t>Tabela przedstawia składowe dodatkowej pracy koniecznej do wykonania przez pracownika:</w:t>
      </w:r>
    </w:p>
    <w:p w14:paraId="76854DDF" w14:textId="77777777" w:rsidR="0068343F" w:rsidRDefault="0068343F" w:rsidP="00853760">
      <w:pPr>
        <w:pStyle w:val="Akapitzlist"/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145"/>
        <w:gridCol w:w="4197"/>
      </w:tblGrid>
      <w:tr w:rsidR="0068343F" w14:paraId="03BC1539" w14:textId="77777777" w:rsidTr="00AA5E0F">
        <w:tc>
          <w:tcPr>
            <w:tcW w:w="4145" w:type="dxa"/>
            <w:shd w:val="clear" w:color="auto" w:fill="C1E4F5" w:themeFill="accent1" w:themeFillTint="33"/>
          </w:tcPr>
          <w:p w14:paraId="6D748463" w14:textId="029EED4E" w:rsidR="0068343F" w:rsidRPr="00825D36" w:rsidRDefault="0068343F" w:rsidP="00825D36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825D36">
              <w:rPr>
                <w:b/>
                <w:bCs/>
              </w:rPr>
              <w:t>Czynność wykonywana na stanowisku pracy</w:t>
            </w:r>
          </w:p>
        </w:tc>
        <w:tc>
          <w:tcPr>
            <w:tcW w:w="4197" w:type="dxa"/>
            <w:shd w:val="clear" w:color="auto" w:fill="C1E4F5" w:themeFill="accent1" w:themeFillTint="33"/>
          </w:tcPr>
          <w:p w14:paraId="3B36D76B" w14:textId="77777777" w:rsidR="00AA5E0F" w:rsidRDefault="0068343F" w:rsidP="00825D36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825D36">
              <w:rPr>
                <w:b/>
                <w:bCs/>
              </w:rPr>
              <w:t xml:space="preserve">Czasochłonność w osobodniach </w:t>
            </w:r>
          </w:p>
          <w:p w14:paraId="2A07AE72" w14:textId="1CA9DAAD" w:rsidR="0068343F" w:rsidRPr="00825D36" w:rsidRDefault="0068343F" w:rsidP="00825D36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825D36">
              <w:rPr>
                <w:b/>
                <w:bCs/>
              </w:rPr>
              <w:t xml:space="preserve">(w </w:t>
            </w:r>
            <w:r w:rsidR="00F57BA9" w:rsidRPr="00825D36">
              <w:rPr>
                <w:b/>
                <w:bCs/>
              </w:rPr>
              <w:t>roku)</w:t>
            </w:r>
          </w:p>
        </w:tc>
      </w:tr>
      <w:tr w:rsidR="0068343F" w14:paraId="64BCB27A" w14:textId="77777777" w:rsidTr="00AA5E0F">
        <w:tc>
          <w:tcPr>
            <w:tcW w:w="4145" w:type="dxa"/>
          </w:tcPr>
          <w:p w14:paraId="6186DBF6" w14:textId="560EB4D9" w:rsidR="0068343F" w:rsidRDefault="0068343F" w:rsidP="00853760">
            <w:pPr>
              <w:pStyle w:val="Akapitzlist"/>
              <w:ind w:left="0"/>
            </w:pPr>
            <w:r>
              <w:t xml:space="preserve">Kalibracja aparatury pomiarowej </w:t>
            </w:r>
          </w:p>
        </w:tc>
        <w:tc>
          <w:tcPr>
            <w:tcW w:w="4197" w:type="dxa"/>
          </w:tcPr>
          <w:p w14:paraId="0DB1454F" w14:textId="63FECAB9" w:rsidR="0068343F" w:rsidRDefault="00AD22F9" w:rsidP="007464CB">
            <w:pPr>
              <w:pStyle w:val="Akapitzlist"/>
              <w:ind w:left="0"/>
              <w:jc w:val="center"/>
            </w:pPr>
            <w:r>
              <w:t>4</w:t>
            </w:r>
          </w:p>
        </w:tc>
      </w:tr>
      <w:tr w:rsidR="0068343F" w14:paraId="2AE3DA8A" w14:textId="77777777" w:rsidTr="00AA5E0F">
        <w:tc>
          <w:tcPr>
            <w:tcW w:w="4145" w:type="dxa"/>
          </w:tcPr>
          <w:p w14:paraId="3617D6CD" w14:textId="7F19B474" w:rsidR="0068343F" w:rsidRDefault="0068343F" w:rsidP="00853760">
            <w:pPr>
              <w:pStyle w:val="Akapitzlist"/>
              <w:ind w:left="0"/>
            </w:pPr>
            <w:r>
              <w:t xml:space="preserve">Przygotowanie próbek </w:t>
            </w:r>
          </w:p>
        </w:tc>
        <w:tc>
          <w:tcPr>
            <w:tcW w:w="4197" w:type="dxa"/>
          </w:tcPr>
          <w:p w14:paraId="4B984034" w14:textId="62CC5928" w:rsidR="0068343F" w:rsidRDefault="00F51F02" w:rsidP="007464CB">
            <w:pPr>
              <w:pStyle w:val="Akapitzlist"/>
              <w:ind w:left="0"/>
              <w:jc w:val="center"/>
            </w:pPr>
            <w:r>
              <w:t>28</w:t>
            </w:r>
          </w:p>
        </w:tc>
      </w:tr>
      <w:tr w:rsidR="0068343F" w14:paraId="40E92FAE" w14:textId="77777777" w:rsidTr="00AA5E0F">
        <w:tc>
          <w:tcPr>
            <w:tcW w:w="4145" w:type="dxa"/>
          </w:tcPr>
          <w:p w14:paraId="0243BD33" w14:textId="383B7B04" w:rsidR="0068343F" w:rsidRDefault="00864E3A" w:rsidP="00853760">
            <w:pPr>
              <w:pStyle w:val="Akapitzlist"/>
              <w:ind w:left="0"/>
            </w:pPr>
            <w:r>
              <w:t>R</w:t>
            </w:r>
            <w:r w:rsidR="00F51F02">
              <w:t>ealizacja pomiarów</w:t>
            </w:r>
          </w:p>
        </w:tc>
        <w:tc>
          <w:tcPr>
            <w:tcW w:w="4197" w:type="dxa"/>
          </w:tcPr>
          <w:p w14:paraId="7BBDF191" w14:textId="158F5D79" w:rsidR="0068343F" w:rsidRDefault="00864E3A" w:rsidP="007464CB">
            <w:pPr>
              <w:pStyle w:val="Akapitzlist"/>
              <w:ind w:left="0"/>
              <w:jc w:val="center"/>
            </w:pPr>
            <w:r>
              <w:t>18</w:t>
            </w:r>
          </w:p>
        </w:tc>
      </w:tr>
      <w:tr w:rsidR="00F51F02" w14:paraId="1B90BFD1" w14:textId="77777777" w:rsidTr="00AA5E0F">
        <w:tc>
          <w:tcPr>
            <w:tcW w:w="4145" w:type="dxa"/>
          </w:tcPr>
          <w:p w14:paraId="4DD5FC60" w14:textId="78D442C4" w:rsidR="00F51F02" w:rsidRDefault="00F51F02" w:rsidP="00853760">
            <w:pPr>
              <w:pStyle w:val="Akapitzlist"/>
              <w:ind w:left="0"/>
            </w:pPr>
            <w:r>
              <w:t>Analiza wyników</w:t>
            </w:r>
          </w:p>
        </w:tc>
        <w:tc>
          <w:tcPr>
            <w:tcW w:w="4197" w:type="dxa"/>
          </w:tcPr>
          <w:p w14:paraId="253FCC63" w14:textId="13506FE0" w:rsidR="00F51F02" w:rsidRDefault="00F51F02" w:rsidP="007464CB">
            <w:pPr>
              <w:pStyle w:val="Akapitzlist"/>
              <w:ind w:left="0"/>
              <w:jc w:val="center"/>
            </w:pPr>
            <w:r>
              <w:t>37</w:t>
            </w:r>
          </w:p>
        </w:tc>
      </w:tr>
      <w:tr w:rsidR="00F51F02" w14:paraId="35746827" w14:textId="77777777" w:rsidTr="00AA5E0F">
        <w:tc>
          <w:tcPr>
            <w:tcW w:w="4145" w:type="dxa"/>
          </w:tcPr>
          <w:p w14:paraId="2B6A1F67" w14:textId="7ED49EE8" w:rsidR="00F51F02" w:rsidRDefault="00F51F02" w:rsidP="00853760">
            <w:pPr>
              <w:pStyle w:val="Akapitzlist"/>
              <w:ind w:left="0"/>
            </w:pPr>
            <w:r>
              <w:t xml:space="preserve">Sporządzenie raportu i </w:t>
            </w:r>
            <w:r w:rsidR="007464CB">
              <w:t xml:space="preserve">uzupełnienie rejestru wyników </w:t>
            </w:r>
          </w:p>
        </w:tc>
        <w:tc>
          <w:tcPr>
            <w:tcW w:w="4197" w:type="dxa"/>
          </w:tcPr>
          <w:p w14:paraId="21437F39" w14:textId="7FECB794" w:rsidR="00F51F02" w:rsidRDefault="00864E3A" w:rsidP="007464CB">
            <w:pPr>
              <w:pStyle w:val="Akapitzlist"/>
              <w:ind w:left="0"/>
              <w:jc w:val="center"/>
            </w:pPr>
            <w:r>
              <w:t>4</w:t>
            </w:r>
          </w:p>
        </w:tc>
      </w:tr>
      <w:tr w:rsidR="0068343F" w14:paraId="28C49FD4" w14:textId="77777777" w:rsidTr="00AA5E0F">
        <w:tc>
          <w:tcPr>
            <w:tcW w:w="4145" w:type="dxa"/>
          </w:tcPr>
          <w:p w14:paraId="4CD6F543" w14:textId="63969880" w:rsidR="0068343F" w:rsidRDefault="0068343F" w:rsidP="00853760">
            <w:pPr>
              <w:pStyle w:val="Akapitzlist"/>
              <w:ind w:left="0"/>
            </w:pPr>
            <w:r>
              <w:t xml:space="preserve">Utrzymanie sprzętu laboratoryjnego </w:t>
            </w:r>
          </w:p>
        </w:tc>
        <w:tc>
          <w:tcPr>
            <w:tcW w:w="4197" w:type="dxa"/>
          </w:tcPr>
          <w:p w14:paraId="6D8BD704" w14:textId="0481A7C1" w:rsidR="0068343F" w:rsidRDefault="007464CB" w:rsidP="007464CB">
            <w:pPr>
              <w:pStyle w:val="Akapitzlist"/>
              <w:ind w:left="0"/>
              <w:jc w:val="center"/>
            </w:pPr>
            <w:r>
              <w:t>4</w:t>
            </w:r>
          </w:p>
        </w:tc>
      </w:tr>
      <w:tr w:rsidR="0068343F" w14:paraId="022FB196" w14:textId="77777777" w:rsidTr="00AA5E0F">
        <w:tc>
          <w:tcPr>
            <w:tcW w:w="4145" w:type="dxa"/>
          </w:tcPr>
          <w:p w14:paraId="78C0A559" w14:textId="313B2F45" w:rsidR="0068343F" w:rsidRDefault="0068343F" w:rsidP="00853760">
            <w:pPr>
              <w:pStyle w:val="Akapitzlist"/>
              <w:ind w:left="0"/>
            </w:pPr>
            <w:r>
              <w:t>Udział w pomiarach porównawczych</w:t>
            </w:r>
          </w:p>
        </w:tc>
        <w:tc>
          <w:tcPr>
            <w:tcW w:w="4197" w:type="dxa"/>
          </w:tcPr>
          <w:p w14:paraId="1194528D" w14:textId="0F097C90" w:rsidR="0068343F" w:rsidRDefault="00F51F02" w:rsidP="007464CB">
            <w:pPr>
              <w:pStyle w:val="Akapitzlist"/>
              <w:ind w:left="0"/>
              <w:jc w:val="center"/>
            </w:pPr>
            <w:r>
              <w:t>10</w:t>
            </w:r>
          </w:p>
        </w:tc>
      </w:tr>
      <w:tr w:rsidR="00AD22F9" w14:paraId="611453A0" w14:textId="77777777" w:rsidTr="00AA5E0F">
        <w:tc>
          <w:tcPr>
            <w:tcW w:w="4145" w:type="dxa"/>
          </w:tcPr>
          <w:p w14:paraId="532377EC" w14:textId="52D59B80" w:rsidR="00AD22F9" w:rsidRDefault="00F51F02" w:rsidP="00853760">
            <w:pPr>
              <w:pStyle w:val="Akapitzlist"/>
              <w:ind w:left="0"/>
            </w:pPr>
            <w:r>
              <w:t>Szacowane dni absencji w pracy (urlopy, zwolnienia lekarskie, opieka)</w:t>
            </w:r>
          </w:p>
        </w:tc>
        <w:tc>
          <w:tcPr>
            <w:tcW w:w="4197" w:type="dxa"/>
          </w:tcPr>
          <w:p w14:paraId="12BC68FC" w14:textId="33F95989" w:rsidR="00AD22F9" w:rsidRDefault="00864E3A" w:rsidP="007464CB">
            <w:pPr>
              <w:pStyle w:val="Akapitzlist"/>
              <w:ind w:left="0"/>
              <w:jc w:val="center"/>
            </w:pPr>
            <w:r>
              <w:t>2</w:t>
            </w:r>
            <w:r w:rsidR="00F51F02">
              <w:t>0</w:t>
            </w:r>
          </w:p>
        </w:tc>
      </w:tr>
      <w:tr w:rsidR="00F51F02" w14:paraId="5C7B4628" w14:textId="77777777" w:rsidTr="00AA5E0F">
        <w:tc>
          <w:tcPr>
            <w:tcW w:w="4145" w:type="dxa"/>
            <w:shd w:val="clear" w:color="auto" w:fill="FAE2D5" w:themeFill="accent2" w:themeFillTint="33"/>
          </w:tcPr>
          <w:p w14:paraId="5307E38C" w14:textId="7A028332" w:rsidR="00F51F02" w:rsidRDefault="00F51F02" w:rsidP="00F51F02">
            <w:pPr>
              <w:pStyle w:val="Akapitzlist"/>
              <w:ind w:left="0"/>
              <w:jc w:val="right"/>
            </w:pPr>
            <w:r>
              <w:t>Razem</w:t>
            </w:r>
            <w:r w:rsidR="00AA5E0F">
              <w:t>:</w:t>
            </w:r>
            <w:r>
              <w:t xml:space="preserve"> </w:t>
            </w:r>
          </w:p>
        </w:tc>
        <w:tc>
          <w:tcPr>
            <w:tcW w:w="4197" w:type="dxa"/>
            <w:shd w:val="clear" w:color="auto" w:fill="FAE2D5" w:themeFill="accent2" w:themeFillTint="33"/>
          </w:tcPr>
          <w:p w14:paraId="70B14A46" w14:textId="41ED9F27" w:rsidR="00F51F02" w:rsidRPr="00864E3A" w:rsidRDefault="00864E3A" w:rsidP="00864E3A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864E3A">
              <w:rPr>
                <w:b/>
                <w:bCs/>
              </w:rPr>
              <w:t>125</w:t>
            </w:r>
          </w:p>
        </w:tc>
      </w:tr>
    </w:tbl>
    <w:p w14:paraId="58368F8A" w14:textId="77777777" w:rsidR="00864E3A" w:rsidRDefault="00864E3A" w:rsidP="00864E3A"/>
    <w:p w14:paraId="7C782F53" w14:textId="06750033" w:rsidR="00864E3A" w:rsidRDefault="00864E3A" w:rsidP="00AA5E0F">
      <w:pPr>
        <w:jc w:val="both"/>
      </w:pPr>
      <w:r>
        <w:t xml:space="preserve">Podsumowując, w celu realizacji dodatkowych zadań </w:t>
      </w:r>
      <w:r w:rsidR="00AD783C">
        <w:t xml:space="preserve">jednej </w:t>
      </w:r>
      <w:r>
        <w:t xml:space="preserve">placówki podstawowej </w:t>
      </w:r>
      <w:r w:rsidR="00AD783C">
        <w:t xml:space="preserve">konieczne jest wygospodarowanie co najmniej ½ etatu. </w:t>
      </w:r>
    </w:p>
    <w:p w14:paraId="3DED9FA0" w14:textId="77777777" w:rsidR="003F690F" w:rsidRDefault="003F690F" w:rsidP="00AA5E0F">
      <w:pPr>
        <w:jc w:val="both"/>
      </w:pPr>
    </w:p>
    <w:p w14:paraId="38D2BF09" w14:textId="43E8DC5E" w:rsidR="003F690F" w:rsidRPr="003F690F" w:rsidRDefault="003F690F" w:rsidP="00AA5E0F">
      <w:pPr>
        <w:jc w:val="both"/>
        <w:rPr>
          <w:b/>
          <w:bCs/>
        </w:rPr>
      </w:pPr>
      <w:r w:rsidRPr="003F690F">
        <w:rPr>
          <w:b/>
          <w:bCs/>
        </w:rPr>
        <w:t xml:space="preserve">Analiza </w:t>
      </w:r>
      <w:r>
        <w:rPr>
          <w:b/>
          <w:bCs/>
        </w:rPr>
        <w:t>kosztów wynagrodzenia pracownika</w:t>
      </w:r>
      <w:r w:rsidRPr="003F690F">
        <w:rPr>
          <w:b/>
          <w:bCs/>
        </w:rPr>
        <w:t xml:space="preserve"> placówki podstawowe</w:t>
      </w:r>
      <w:r>
        <w:rPr>
          <w:b/>
          <w:bCs/>
        </w:rPr>
        <w:t>j</w:t>
      </w:r>
      <w:r w:rsidRPr="003F690F">
        <w:rPr>
          <w:b/>
          <w:bCs/>
        </w:rPr>
        <w:t>:</w:t>
      </w:r>
    </w:p>
    <w:p w14:paraId="73B3447F" w14:textId="1C8863E3" w:rsidR="00E10295" w:rsidRDefault="006C5CF1" w:rsidP="00E10295">
      <w:pPr>
        <w:jc w:val="both"/>
      </w:pPr>
      <w:r>
        <w:t xml:space="preserve">Na podstawie </w:t>
      </w:r>
      <w:r w:rsidR="00E10295">
        <w:t xml:space="preserve">informacji przekazanej przez Głównego Inspektora Sanitarnego w dniu 3 lipca 2026 r., </w:t>
      </w:r>
      <w:r w:rsidR="00E10295" w:rsidRPr="00E10295">
        <w:t>średnie koszty osobowe na zatrudnienie pracowników odpowiedzialnych za</w:t>
      </w:r>
      <w:r w:rsidR="00E10295">
        <w:t xml:space="preserve"> </w:t>
      </w:r>
      <w:r w:rsidR="00E10295" w:rsidRPr="00E10295">
        <w:t>przeprowadzanie laboratoryjnych pomiarów skażeń promieniotwórczych w wojewódzkich</w:t>
      </w:r>
      <w:r w:rsidR="00E10295">
        <w:t xml:space="preserve"> </w:t>
      </w:r>
      <w:r w:rsidR="00E10295" w:rsidRPr="00E10295">
        <w:t>stacjach sanitarno-epidemiologicznych wyniosły w 2025 r., w odniesieniu do starszego</w:t>
      </w:r>
      <w:r w:rsidR="00E10295">
        <w:t xml:space="preserve"> </w:t>
      </w:r>
      <w:r w:rsidR="00E10295" w:rsidRPr="00E10295">
        <w:t>asystenta: 18</w:t>
      </w:r>
      <w:r w:rsidR="00E10295">
        <w:t xml:space="preserve"> </w:t>
      </w:r>
      <w:r w:rsidR="00E10295" w:rsidRPr="00E10295">
        <w:t>000</w:t>
      </w:r>
      <w:r w:rsidR="00E10295">
        <w:t xml:space="preserve">,00 </w:t>
      </w:r>
      <w:r w:rsidR="00E10295" w:rsidRPr="00E10295">
        <w:t>zł, asystenta: 16</w:t>
      </w:r>
      <w:r w:rsidR="00E10295">
        <w:t> </w:t>
      </w:r>
      <w:r w:rsidR="00E10295" w:rsidRPr="00E10295">
        <w:t>000</w:t>
      </w:r>
      <w:r w:rsidR="00E10295">
        <w:t>,00</w:t>
      </w:r>
      <w:r w:rsidR="00E10295" w:rsidRPr="00E10295">
        <w:t xml:space="preserve"> zł, młodszego asystenta: 13</w:t>
      </w:r>
      <w:r w:rsidR="00E10295">
        <w:t> </w:t>
      </w:r>
      <w:r w:rsidR="00E10295" w:rsidRPr="00E10295">
        <w:t>000</w:t>
      </w:r>
      <w:r w:rsidR="00E10295">
        <w:t>,00</w:t>
      </w:r>
      <w:r w:rsidR="00E10295" w:rsidRPr="00E10295">
        <w:t xml:space="preserve"> zł.</w:t>
      </w:r>
      <w:r w:rsidR="00E10295">
        <w:t xml:space="preserve"> </w:t>
      </w:r>
    </w:p>
    <w:p w14:paraId="413FA10B" w14:textId="68C3AEFA" w:rsidR="00E10295" w:rsidRDefault="00E10295" w:rsidP="00E10295">
      <w:pPr>
        <w:jc w:val="both"/>
      </w:pPr>
      <w:r>
        <w:t xml:space="preserve">Wobec powyższego, średni koszt osobowy przyjmuje się jako 15 667,00 zł miesięcznie, tj. </w:t>
      </w:r>
      <w:r w:rsidR="00005F0D">
        <w:t>188 000,00 zł rocznie</w:t>
      </w:r>
      <w:r w:rsidR="00003CA7">
        <w:t xml:space="preserve">, tj. </w:t>
      </w:r>
      <w:r w:rsidR="00003CA7" w:rsidRPr="005603D7">
        <w:rPr>
          <w:b/>
          <w:bCs/>
        </w:rPr>
        <w:t>dla ½ etatu 94 000,00 zł</w:t>
      </w:r>
      <w:r w:rsidR="00727C1B">
        <w:rPr>
          <w:b/>
          <w:bCs/>
        </w:rPr>
        <w:t xml:space="preserve"> rocznie</w:t>
      </w:r>
      <w:r w:rsidR="00003CA7" w:rsidRPr="005603D7">
        <w:rPr>
          <w:b/>
          <w:bCs/>
        </w:rPr>
        <w:t xml:space="preserve">. </w:t>
      </w:r>
    </w:p>
    <w:p w14:paraId="26E23F07" w14:textId="75A061C3" w:rsidR="006448C3" w:rsidRPr="006448C3" w:rsidRDefault="006448C3" w:rsidP="006448C3"/>
    <w:p w14:paraId="0013B04E" w14:textId="77777777" w:rsidR="00AD783C" w:rsidRDefault="00AD783C" w:rsidP="00AA5E0F">
      <w:pPr>
        <w:jc w:val="both"/>
        <w:rPr>
          <w:b/>
          <w:bCs/>
        </w:rPr>
      </w:pPr>
    </w:p>
    <w:p w14:paraId="0CE4429C" w14:textId="16B5827D" w:rsidR="009C1E7E" w:rsidRDefault="009C1E7E" w:rsidP="00AA5E0F">
      <w:pPr>
        <w:tabs>
          <w:tab w:val="left" w:pos="1418"/>
        </w:tabs>
        <w:jc w:val="both"/>
        <w:rPr>
          <w:b/>
          <w:bCs/>
        </w:rPr>
      </w:pPr>
      <w:r w:rsidRPr="003F690F">
        <w:rPr>
          <w:b/>
          <w:bCs/>
        </w:rPr>
        <w:t xml:space="preserve">Analiza pracochłonności dodatkowych zadań nałożonych na placówki </w:t>
      </w:r>
      <w:r>
        <w:rPr>
          <w:b/>
          <w:bCs/>
        </w:rPr>
        <w:t>specjalistyczne</w:t>
      </w:r>
      <w:r w:rsidRPr="003F690F">
        <w:rPr>
          <w:b/>
          <w:bCs/>
        </w:rPr>
        <w:t>:</w:t>
      </w:r>
    </w:p>
    <w:p w14:paraId="6C4F6C30" w14:textId="71426483" w:rsidR="00F66323" w:rsidRPr="009B5FA3" w:rsidRDefault="002C0ACB" w:rsidP="00AA5E0F">
      <w:pPr>
        <w:tabs>
          <w:tab w:val="left" w:pos="1418"/>
        </w:tabs>
        <w:jc w:val="both"/>
      </w:pPr>
      <w:r>
        <w:t>Zmiany proponowane w projekcie rozporządzenia związane z placówkami specjalistycznymi n</w:t>
      </w:r>
      <w:r w:rsidRPr="002C0ACB">
        <w:t>ie zwiększa</w:t>
      </w:r>
      <w:r>
        <w:t xml:space="preserve">ją </w:t>
      </w:r>
      <w:r w:rsidRPr="002C0ACB">
        <w:t>iloś</w:t>
      </w:r>
      <w:r>
        <w:t xml:space="preserve">ci </w:t>
      </w:r>
      <w:r w:rsidRPr="002C0ACB">
        <w:t xml:space="preserve">pomiarów, </w:t>
      </w:r>
      <w:r>
        <w:t>lecz</w:t>
      </w:r>
      <w:r w:rsidRPr="002C0ACB">
        <w:t xml:space="preserve"> </w:t>
      </w:r>
      <w:r w:rsidR="00825D36">
        <w:t xml:space="preserve">zmieniają </w:t>
      </w:r>
      <w:r w:rsidRPr="002C0ACB">
        <w:t xml:space="preserve">ich zakres. </w:t>
      </w:r>
      <w:r w:rsidR="007E3094">
        <w:t xml:space="preserve">Wobec powyższego </w:t>
      </w:r>
      <w:r>
        <w:t xml:space="preserve"> przyjęto, że nie będą </w:t>
      </w:r>
      <w:r w:rsidR="007E3094">
        <w:t xml:space="preserve">w tym przypadku </w:t>
      </w:r>
      <w:r>
        <w:t>konieczne nakłady pieniężne związane z zatrudnieniem</w:t>
      </w:r>
      <w:r w:rsidR="007E3094">
        <w:t xml:space="preserve">, a ewentualne dodatkowe prace będą wykonywane w ramach dotychczas pracującego personelu placówki specjalistycznej. </w:t>
      </w:r>
    </w:p>
    <w:sectPr w:rsidR="00F66323" w:rsidRPr="009B5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26A11"/>
    <w:multiLevelType w:val="multilevel"/>
    <w:tmpl w:val="AAEEF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C68A2"/>
    <w:multiLevelType w:val="multilevel"/>
    <w:tmpl w:val="C3F07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179E7"/>
    <w:multiLevelType w:val="multilevel"/>
    <w:tmpl w:val="D95C1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046822"/>
    <w:multiLevelType w:val="multilevel"/>
    <w:tmpl w:val="67525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5B3E4C"/>
    <w:multiLevelType w:val="multilevel"/>
    <w:tmpl w:val="71BA6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7A77EA"/>
    <w:multiLevelType w:val="multilevel"/>
    <w:tmpl w:val="1B1ED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BB61DF"/>
    <w:multiLevelType w:val="hybridMultilevel"/>
    <w:tmpl w:val="99AE3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625F7"/>
    <w:multiLevelType w:val="multilevel"/>
    <w:tmpl w:val="6A6E5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522F2F"/>
    <w:multiLevelType w:val="multilevel"/>
    <w:tmpl w:val="C414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1B7504"/>
    <w:multiLevelType w:val="multilevel"/>
    <w:tmpl w:val="E90C1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683719"/>
    <w:multiLevelType w:val="multilevel"/>
    <w:tmpl w:val="EA42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BE102F"/>
    <w:multiLevelType w:val="multilevel"/>
    <w:tmpl w:val="118ED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DB56C8"/>
    <w:multiLevelType w:val="multilevel"/>
    <w:tmpl w:val="DE7E1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0"/>
  </w:num>
  <w:num w:numId="9">
    <w:abstractNumId w:val="8"/>
  </w:num>
  <w:num w:numId="10">
    <w:abstractNumId w:val="7"/>
  </w:num>
  <w:num w:numId="11">
    <w:abstractNumId w:val="1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203"/>
    <w:rsid w:val="00003CA7"/>
    <w:rsid w:val="00005F0D"/>
    <w:rsid w:val="00025700"/>
    <w:rsid w:val="000C04B4"/>
    <w:rsid w:val="002C0ACB"/>
    <w:rsid w:val="002D6F28"/>
    <w:rsid w:val="003F690F"/>
    <w:rsid w:val="00451F05"/>
    <w:rsid w:val="00485F5B"/>
    <w:rsid w:val="00511D20"/>
    <w:rsid w:val="005603D7"/>
    <w:rsid w:val="00596FD8"/>
    <w:rsid w:val="006448C3"/>
    <w:rsid w:val="006513EB"/>
    <w:rsid w:val="0068343F"/>
    <w:rsid w:val="006C5CF1"/>
    <w:rsid w:val="006D1BCB"/>
    <w:rsid w:val="00727C1B"/>
    <w:rsid w:val="007464CB"/>
    <w:rsid w:val="00751812"/>
    <w:rsid w:val="007E3094"/>
    <w:rsid w:val="007E5203"/>
    <w:rsid w:val="00825D36"/>
    <w:rsid w:val="00853760"/>
    <w:rsid w:val="0085481B"/>
    <w:rsid w:val="008606B5"/>
    <w:rsid w:val="00864E3A"/>
    <w:rsid w:val="009B5FA3"/>
    <w:rsid w:val="009C1E7E"/>
    <w:rsid w:val="009E0623"/>
    <w:rsid w:val="00A2679A"/>
    <w:rsid w:val="00A3367A"/>
    <w:rsid w:val="00A423A8"/>
    <w:rsid w:val="00A56C2A"/>
    <w:rsid w:val="00A82089"/>
    <w:rsid w:val="00AA5E0F"/>
    <w:rsid w:val="00AD22F9"/>
    <w:rsid w:val="00AD783C"/>
    <w:rsid w:val="00B43028"/>
    <w:rsid w:val="00BE155A"/>
    <w:rsid w:val="00BF0338"/>
    <w:rsid w:val="00D24DAE"/>
    <w:rsid w:val="00DB26C0"/>
    <w:rsid w:val="00DF62B5"/>
    <w:rsid w:val="00E10295"/>
    <w:rsid w:val="00F2343C"/>
    <w:rsid w:val="00F51F02"/>
    <w:rsid w:val="00F57BA9"/>
    <w:rsid w:val="00F6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E8031"/>
  <w15:chartTrackingRefBased/>
  <w15:docId w15:val="{060B31D0-07EA-4856-AFC8-5A6D22B8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E5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5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52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5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52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5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5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5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5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5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5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52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520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520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52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52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52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52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5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5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5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5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5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52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52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E52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5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52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520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44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102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Skotniczna</dc:creator>
  <cp:keywords/>
  <dc:description/>
  <cp:lastModifiedBy>Karol Manys</cp:lastModifiedBy>
  <cp:revision>2</cp:revision>
  <dcterms:created xsi:type="dcterms:W3CDTF">2026-07-21T08:23:00Z</dcterms:created>
  <dcterms:modified xsi:type="dcterms:W3CDTF">2026-07-21T08:23:00Z</dcterms:modified>
</cp:coreProperties>
</file>