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D7EB0D1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BD3563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345A2B01" w:rsidR="00CA516B" w:rsidRPr="00D339A3" w:rsidRDefault="00F202E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całość kwoty stanowią wydatki kwalifikowalne</w:t>
            </w: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6329420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969"/>
        <w:gridCol w:w="2693"/>
      </w:tblGrid>
      <w:tr w:rsidR="00907F6D" w:rsidRPr="002B50C0" w14:paraId="7001934B" w14:textId="77777777" w:rsidTr="008412D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8412D6">
        <w:tc>
          <w:tcPr>
            <w:tcW w:w="2972" w:type="dxa"/>
          </w:tcPr>
          <w:p w14:paraId="077C8D26" w14:textId="41821243" w:rsidR="00907F6D" w:rsidRPr="00F35C7D" w:rsidRDefault="00BD3563" w:rsidP="00D10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  <w:r w:rsidR="00D339A3" w:rsidRPr="00F35C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0CCA" w:rsidRPr="00F35C7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2C6DD981" w14:textId="73A66F56" w:rsidR="008412D6" w:rsidRPr="008412D6" w:rsidRDefault="00BD3563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11,22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 xml:space="preserve"> % tj. kwota </w:t>
            </w:r>
            <w:r>
              <w:rPr>
                <w:rFonts w:ascii="Arial" w:hAnsi="Arial" w:cs="Arial"/>
                <w:sz w:val="18"/>
                <w:szCs w:val="18"/>
              </w:rPr>
              <w:t>7 850 699,53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B3E195" w14:textId="29D38B11" w:rsidR="008412D6" w:rsidRPr="008412D6" w:rsidRDefault="00CE5B45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20,85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 xml:space="preserve"> %, tj. kwota</w:t>
            </w:r>
          </w:p>
          <w:p w14:paraId="65BB31D3" w14:textId="78FFDABF" w:rsidR="00134922" w:rsidRPr="008412D6" w:rsidRDefault="00CE5B45" w:rsidP="008412D6">
            <w:pPr>
              <w:rPr>
                <w:rFonts w:ascii="Arial" w:hAnsi="Arial" w:cs="Arial"/>
                <w:sz w:val="18"/>
                <w:szCs w:val="18"/>
              </w:rPr>
            </w:pPr>
            <w:r w:rsidRPr="00CE5B45"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E5B45">
              <w:rPr>
                <w:rFonts w:ascii="Arial" w:hAnsi="Arial" w:cs="Arial"/>
                <w:sz w:val="18"/>
                <w:szCs w:val="18"/>
              </w:rPr>
              <w:t>590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5B45">
              <w:rPr>
                <w:rFonts w:ascii="Arial" w:hAnsi="Arial" w:cs="Arial"/>
                <w:sz w:val="18"/>
                <w:szCs w:val="18"/>
              </w:rPr>
              <w:t>232,18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7D9D" w:rsidRPr="002B50C0" w14:paraId="72A43070" w14:textId="77777777" w:rsidTr="006B5117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1219D975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14" w:type="dxa"/>
          </w:tcPr>
          <w:p w14:paraId="7B6EFB15" w14:textId="671C76D2" w:rsidR="00A37D9D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4709C2A2" w14:textId="6BBB9A97" w:rsidR="00A37D9D" w:rsidRDefault="00442CC0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BA34BEA" w14:textId="42782F09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strów wymaga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>
              <w:rPr>
                <w:rFonts w:ascii="Arial" w:hAnsi="Arial" w:cs="Arial"/>
                <w:sz w:val="18"/>
                <w:szCs w:val="18"/>
              </w:rPr>
              <w:t>acowanie tych dokumentów wiąże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strumieniach, które bezpośrednio wpływają na postępy w opracowywaniu dokumentów, a następnie ich odbiór.</w:t>
            </w:r>
          </w:p>
        </w:tc>
      </w:tr>
      <w:tr w:rsidR="00C8168A" w:rsidRPr="002B50C0" w14:paraId="43533A1E" w14:textId="77777777" w:rsidTr="006B5117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lastRenderedPageBreak/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  <w:bookmarkStart w:id="1" w:name="_GoBack"/>
            <w:bookmarkEnd w:id="1"/>
          </w:p>
        </w:tc>
        <w:tc>
          <w:tcPr>
            <w:tcW w:w="2802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6B5117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5 -1 szt</w:t>
            </w:r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17D58034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6E25DEE7" w14:textId="1410F6A4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3DE54672" w14:textId="247ADCFF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0CEF9A81" w14:textId="77777777" w:rsidTr="006B5117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4CBDC70E" w14:textId="16A676F1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1914" w:type="dxa"/>
          </w:tcPr>
          <w:p w14:paraId="278A38C2" w14:textId="4C4EBCFB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7CB027B1" w14:textId="04F1DDFD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3AF20EB6" w14:textId="77777777" w:rsidTr="006B5117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1 -1 szt</w:t>
            </w:r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 1 szt</w:t>
            </w:r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– 2 szt</w:t>
            </w:r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665EAFCA" w14:textId="4B3FA80D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598ABFEF" w14:textId="233AA10E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776D3611" w14:textId="77777777" w:rsidTr="006B5117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2 - 5 szt</w:t>
            </w:r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4-1 szt</w:t>
            </w:r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– 1 szt</w:t>
            </w:r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561EFC62" w14:textId="1A1555D5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1049B9E5" w14:textId="63D0C332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00E7" w:rsidRPr="002B50C0" w14:paraId="5BE2C8B8" w14:textId="77777777" w:rsidTr="006B5117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14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802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house.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3CF619F0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0639A5C6" w:rsidR="00E64FA5" w:rsidRDefault="00E71D3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7E8B3699" w:rsidR="00E64FA5" w:rsidRPr="00EF176F" w:rsidRDefault="00E64FA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B2A4B">
              <w:rPr>
                <w:rFonts w:ascii="Arial" w:hAnsi="Arial" w:cs="Arial"/>
                <w:bCs/>
                <w:sz w:val="18"/>
                <w:szCs w:val="20"/>
              </w:rPr>
              <w:t>0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6C9953A0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7ED0DFF8" w:rsidR="00D142CC" w:rsidRPr="00EF176F" w:rsidRDefault="00D142C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2A11E4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1B509DD9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55FD3FE7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F896638" w:rsidR="00D142CC" w:rsidRPr="006334BF" w:rsidRDefault="00E71D3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4F247EBE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0523625E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981528B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31486049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40A2966E" w:rsidR="00EF176F" w:rsidRPr="00EF176F" w:rsidRDefault="00E71D3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0CF68ADB" w:rsidR="00EF176F" w:rsidRDefault="00EF176F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18644DF8" w:rsidR="00725763" w:rsidRPr="008D4798" w:rsidRDefault="008D4798" w:rsidP="00725763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10-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77777777" w:rsidR="0086347B" w:rsidRPr="001B6667" w:rsidRDefault="0086347B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F3888A6" w14:textId="452D28D3" w:rsidR="0086347B" w:rsidRPr="00141A92" w:rsidRDefault="0037144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144B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020FE27" w14:textId="7F0F0E0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5EC5A1B3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</w:p>
        </w:tc>
        <w:tc>
          <w:tcPr>
            <w:tcW w:w="1311" w:type="dxa"/>
          </w:tcPr>
          <w:p w14:paraId="5D03FBB3" w14:textId="09A959B9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CDBD98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9358955" w14:textId="7F9B1B95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6BC8105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</w:p>
        </w:tc>
        <w:tc>
          <w:tcPr>
            <w:tcW w:w="1311" w:type="dxa"/>
          </w:tcPr>
          <w:p w14:paraId="2BF3FEC3" w14:textId="0C1DE36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A8155A4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EBF5B1E" w14:textId="7C7E14A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45BD387" w14:textId="77777777" w:rsidTr="00F35C7D">
        <w:tc>
          <w:tcPr>
            <w:tcW w:w="2937" w:type="dxa"/>
          </w:tcPr>
          <w:p w14:paraId="4D9F10A9" w14:textId="2E3C102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2E13DBE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3A634D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771D72C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38CC0A" w14:textId="77777777" w:rsidTr="00F35C7D">
        <w:tc>
          <w:tcPr>
            <w:tcW w:w="2937" w:type="dxa"/>
          </w:tcPr>
          <w:p w14:paraId="3B7CE74C" w14:textId="2CDA9D5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0CCE99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15FCC65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3FC843B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743A81B" w14:textId="77777777" w:rsidTr="00F35C7D">
        <w:tc>
          <w:tcPr>
            <w:tcW w:w="2937" w:type="dxa"/>
          </w:tcPr>
          <w:p w14:paraId="696B3436" w14:textId="145F871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4A9A4BC1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49008246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00DB53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52FD47B" w14:textId="77777777" w:rsidTr="00F35C7D">
        <w:tc>
          <w:tcPr>
            <w:tcW w:w="2937" w:type="dxa"/>
          </w:tcPr>
          <w:p w14:paraId="00384647" w14:textId="7133026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3C369EA3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CDCC84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79156A7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A7DE035" w14:textId="77777777" w:rsidTr="00F35C7D">
        <w:tc>
          <w:tcPr>
            <w:tcW w:w="2937" w:type="dxa"/>
          </w:tcPr>
          <w:p w14:paraId="406DAF96" w14:textId="55E8CF3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052FA645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8EEC01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A1EAC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C6E35D" w14:textId="16AF4D6D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2D6817">
              <w:rPr>
                <w:rFonts w:ascii="Arial" w:hAnsi="Arial" w:cs="Arial"/>
                <w:sz w:val="18"/>
                <w:szCs w:val="20"/>
              </w:rPr>
              <w:t>06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kamienia milowego całego zadania.</w:t>
            </w:r>
          </w:p>
        </w:tc>
      </w:tr>
      <w:tr w:rsidR="001B5076" w:rsidRPr="002B50C0" w14:paraId="5694FEC6" w14:textId="77777777" w:rsidTr="00F35C7D"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EA121A9" w14:textId="482D2D41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2D6817">
              <w:rPr>
                <w:rFonts w:ascii="Arial" w:hAnsi="Arial" w:cs="Arial"/>
                <w:sz w:val="18"/>
                <w:szCs w:val="20"/>
              </w:rPr>
              <w:t>a usługi został przesunięty z 06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kamienia milowego całego zadania.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770D2E6" w14:textId="0825F09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7BE0136" w14:textId="77777777" w:rsidTr="00F35C7D">
        <w:tc>
          <w:tcPr>
            <w:tcW w:w="2937" w:type="dxa"/>
          </w:tcPr>
          <w:p w14:paraId="4D22617F" w14:textId="23FCD27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</w:p>
        </w:tc>
        <w:tc>
          <w:tcPr>
            <w:tcW w:w="1311" w:type="dxa"/>
          </w:tcPr>
          <w:p w14:paraId="3B031D07" w14:textId="2D51E88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17D71D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485B001" w14:textId="328BDB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1071E0F" w14:textId="77777777" w:rsidTr="00F35C7D">
        <w:tc>
          <w:tcPr>
            <w:tcW w:w="2937" w:type="dxa"/>
          </w:tcPr>
          <w:p w14:paraId="089CABBF" w14:textId="7EDCC2C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7D758411" w14:textId="372B92DF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20587D8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7DD49FE5" w14:textId="3A66EC8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1AACF9A" w14:textId="77777777" w:rsidTr="00F35C7D">
        <w:tc>
          <w:tcPr>
            <w:tcW w:w="2937" w:type="dxa"/>
          </w:tcPr>
          <w:p w14:paraId="3807D640" w14:textId="3A08C9AD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</w:p>
        </w:tc>
        <w:tc>
          <w:tcPr>
            <w:tcW w:w="1311" w:type="dxa"/>
          </w:tcPr>
          <w:p w14:paraId="1FB31D8F" w14:textId="3A46AFE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581B54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C14B684" w14:textId="198D05C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258C77B" w14:textId="77777777" w:rsidTr="00F35C7D">
        <w:tc>
          <w:tcPr>
            <w:tcW w:w="2937" w:type="dxa"/>
          </w:tcPr>
          <w:p w14:paraId="602FC981" w14:textId="59F6C30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245242FD" w14:textId="188A856A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2E0B7AF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1F36AE7" w14:textId="5223A4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73E4C3B0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C13CAC0" w14:textId="496B85AA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 w:val="restart"/>
          </w:tcPr>
          <w:p w14:paraId="6E55D2C2" w14:textId="4CB6C226" w:rsidR="00CD0BA9" w:rsidRDefault="00CD0BA9" w:rsidP="00C12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Produkty </w:t>
            </w:r>
            <w:r w:rsidR="00C12C05">
              <w:rPr>
                <w:rFonts w:ascii="Arial" w:hAnsi="Arial" w:cs="Arial"/>
                <w:sz w:val="18"/>
                <w:szCs w:val="18"/>
              </w:rPr>
              <w:t>rozwijają produkty dostarczone przez zakończony projekt</w:t>
            </w:r>
            <w:r w:rsidRPr="00CD0BA9">
              <w:rPr>
                <w:rFonts w:ascii="Arial" w:hAnsi="Arial" w:cs="Arial"/>
                <w:sz w:val="18"/>
                <w:szCs w:val="18"/>
              </w:rPr>
              <w:t xml:space="preserve"> pl.ID - SRP, ZIR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8B39D61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417"/>
        <w:gridCol w:w="3119"/>
      </w:tblGrid>
      <w:tr w:rsidR="00322614" w:rsidRPr="00F35C7D" w14:paraId="1581B854" w14:textId="77777777" w:rsidTr="0067426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674265">
        <w:tc>
          <w:tcPr>
            <w:tcW w:w="3265" w:type="dxa"/>
            <w:vAlign w:val="center"/>
          </w:tcPr>
          <w:p w14:paraId="27C172E7" w14:textId="012D3D21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1697" w:type="dxa"/>
          </w:tcPr>
          <w:p w14:paraId="4361CA9B" w14:textId="2DEA7D8A" w:rsidR="003657A5" w:rsidRPr="00EB6B4A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19A6691D" w14:textId="2E710A83" w:rsidR="003657A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119" w:type="dxa"/>
          </w:tcPr>
          <w:p w14:paraId="201B37FB" w14:textId="607B941D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Wprowadzenie do umowy z Wykonawcą zasad zwinnego zarządzania projektem (agile).</w:t>
            </w:r>
          </w:p>
        </w:tc>
      </w:tr>
      <w:tr w:rsidR="00EB6B4A" w:rsidRPr="00EB6B4A" w14:paraId="4895DC4D" w14:textId="77777777" w:rsidTr="00674265">
        <w:tc>
          <w:tcPr>
            <w:tcW w:w="3265" w:type="dxa"/>
            <w:vAlign w:val="center"/>
          </w:tcPr>
          <w:p w14:paraId="0F118B80" w14:textId="7F0FF5A5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1697" w:type="dxa"/>
          </w:tcPr>
          <w:p w14:paraId="2F217715" w14:textId="5526FC23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31E22258" w14:textId="64F3E33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19" w:type="dxa"/>
          </w:tcPr>
          <w:p w14:paraId="4B4C48E8" w14:textId="6AEB174F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Konieczna jest rekrutacja dodatkowych osób przez Wykonawcę.</w:t>
            </w:r>
          </w:p>
        </w:tc>
      </w:tr>
      <w:tr w:rsidR="00EB6B4A" w:rsidRPr="00EB6B4A" w14:paraId="44F26B1A" w14:textId="77777777" w:rsidTr="00674265">
        <w:tc>
          <w:tcPr>
            <w:tcW w:w="3265" w:type="dxa"/>
            <w:vAlign w:val="center"/>
          </w:tcPr>
          <w:p w14:paraId="45C329C1" w14:textId="0B3E1B3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Kwalifikowalność kosztów COI w trybie in house</w:t>
            </w:r>
          </w:p>
        </w:tc>
        <w:tc>
          <w:tcPr>
            <w:tcW w:w="1697" w:type="dxa"/>
          </w:tcPr>
          <w:p w14:paraId="6B25B417" w14:textId="0B195A48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207AD489" w14:textId="79F52777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2338611D" w14:textId="23F859D4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Trwa analiza i opracowanie możliwości, sposobu i metodologii wykazania efektywności wydatków na prace realizowane przez Wykonawcę we współpracy z MC.</w:t>
            </w:r>
          </w:p>
        </w:tc>
      </w:tr>
      <w:tr w:rsidR="00EB6B4A" w:rsidRPr="00EB6B4A" w14:paraId="1940B4EB" w14:textId="77777777" w:rsidTr="00674265">
        <w:tc>
          <w:tcPr>
            <w:tcW w:w="3265" w:type="dxa"/>
            <w:vAlign w:val="center"/>
          </w:tcPr>
          <w:p w14:paraId="45025E12" w14:textId="4905C285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Znaczące zmiany zakresu projektu wynikające z procesu legislacji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06DFA2A6" w14:textId="646618D1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C6F6011" w14:textId="57A2EE95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67C55AFE" w14:textId="3E8950F1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1. Bieżąca komunikacja do głównych interesariuszy nt. założeń projektu. 2. Uzgodnienia głównych założeń z interesariuszami mającymi wpływ na legislację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B6B4A" w:rsidRPr="00EB6B4A" w14:paraId="1A53BA52" w14:textId="77777777" w:rsidTr="00674265">
        <w:tc>
          <w:tcPr>
            <w:tcW w:w="3265" w:type="dxa"/>
            <w:vAlign w:val="center"/>
          </w:tcPr>
          <w:p w14:paraId="05FDD46B" w14:textId="02DE10B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75CACE0E" w14:textId="136011E6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004FF057" w14:textId="4DF89C6A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15C3F9D2" w14:textId="1BF6CE78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</w:p>
        </w:tc>
      </w:tr>
      <w:tr w:rsidR="00674265" w:rsidRPr="00EB6B4A" w14:paraId="40BC91D9" w14:textId="77777777" w:rsidTr="00674265">
        <w:tc>
          <w:tcPr>
            <w:tcW w:w="3265" w:type="dxa"/>
            <w:vAlign w:val="center"/>
          </w:tcPr>
          <w:p w14:paraId="1FF0B220" w14:textId="667FFCEB" w:rsidR="00674265" w:rsidRPr="00EB6B4A" w:rsidRDefault="00674265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Ryzyko niewykonania przez Wykonawcę projektu i nierozliczenia go, wynikająca z braku osób do rozpoczęcia wykonywania </w:t>
            </w:r>
            <w:r w:rsidR="001E0399" w:rsidRPr="00EB6B4A">
              <w:rPr>
                <w:rFonts w:ascii="Arial" w:hAnsi="Arial" w:cs="Arial"/>
                <w:sz w:val="18"/>
                <w:szCs w:val="18"/>
              </w:rPr>
              <w:t>projektu</w:t>
            </w:r>
            <w:r w:rsidRPr="00EB6B4A">
              <w:rPr>
                <w:rFonts w:ascii="Arial" w:hAnsi="Arial" w:cs="Arial"/>
                <w:sz w:val="18"/>
                <w:szCs w:val="18"/>
              </w:rPr>
              <w:t xml:space="preserve"> równolegle z pozostałymi inicjatywami.</w:t>
            </w:r>
          </w:p>
        </w:tc>
        <w:tc>
          <w:tcPr>
            <w:tcW w:w="1697" w:type="dxa"/>
          </w:tcPr>
          <w:p w14:paraId="6FEE323D" w14:textId="12955E12" w:rsid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E4161FB" w14:textId="77777777" w:rsidR="00674265" w:rsidRPr="00EB6B4A" w:rsidRDefault="00674265" w:rsidP="00EB6B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00A4C57" w14:textId="0746976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461F7AF3" w14:textId="34F3018C" w:rsidR="00674265" w:rsidRPr="00EB6B4A" w:rsidRDefault="001E039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Wykorzystanie zasobów </w:t>
            </w:r>
            <w:r w:rsidR="00E64FA5">
              <w:rPr>
                <w:rFonts w:ascii="Arial" w:hAnsi="Arial" w:cs="Arial"/>
                <w:sz w:val="18"/>
                <w:szCs w:val="18"/>
              </w:rPr>
              <w:t xml:space="preserve">ludzkich </w:t>
            </w:r>
            <w:r w:rsidRPr="00EB6B4A">
              <w:rPr>
                <w:rFonts w:ascii="Arial" w:hAnsi="Arial" w:cs="Arial"/>
                <w:sz w:val="18"/>
                <w:szCs w:val="18"/>
              </w:rPr>
              <w:t>z innych, mniej obciążonych projektów u Wykonawcy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Podstawę utworzenia Systemu Informacyjnego Schengen drugiej generacji (SIS II) stanowią dwa dokumenty wydane na podstawie tytułu VI Traktatu UE, tj. Rozporządzenie (WE) nr 1987/2006 Parlamentu Europejskiego i Rady z dnia 20 grudnia 2006 r. w sprawie utworzenia, funkcjonowania i użytkowania Systemu Informacyjnego Schengen drugiej generacji (SIS II) oraz Decyzja Rady 2007/533/WSiSW z dnia 12 czerwca 2007 r. w sprawie utworzenia, funkcjonowania i użytkowania Systemu Informacyjnego Schengen Drugiej generacji (SISII). Wymienione rozporządzenie i decyzja zastąpiły art. 92-119 Konwencji Wykonawczej do Układu z Schengen oraz decyzje i deklaracje Komitetu Wykonawczego Schengen dot. SIS. Przepisy dorobku prawnego Schengen i prawa wspólnotowego dotyczące SIS zostały wdrożone do polskiego porządku prawnego w drodze ustawy z dnia z 24 sierpnia 2007 r. o udziale Rzeczypospolitej Polskiej w Systemie Informacyjnym Schengen oraz Wizowym Systemie Informacyjnym (Dz. U. Nr 165, poz.1170, z późn.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Należy podkreślić, że na forum UE trwają prace legislacyjne zmierzające do wprowadzenia zmian w Systemie Informacyjnym Schengen II -rozporządzenie PE i Rady w sprawie utworzenia, funkcjonowania i użytkowania Systemu Informacyjnego Schengen (SIS) w dziedzinie współpracy policyjnej i współpracy wymiarów sprawiedliwości w sprawach karnych, zmieniające rozporządzenie (UE) nr 515/2014 i uchylające rozporządzenie (WE) nr 1986/2006, decyzję Rady 2007/533/WSiSW i decyzję Komisji 2010/261/UE COM/2016/0883 final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7C8BE4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Monitoring kierunku prac legislacyjnych dotyczących SIS II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79546DB3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Zastępca Dyrektora, Departament Systemów Państwowych w Ministerstwie Cyfryzacji,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5CE7492B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5DDDE" w14:textId="77777777" w:rsidR="00165C16" w:rsidRDefault="00165C16" w:rsidP="00BB2420">
      <w:pPr>
        <w:spacing w:after="0" w:line="240" w:lineRule="auto"/>
      </w:pPr>
      <w:r>
        <w:separator/>
      </w:r>
    </w:p>
  </w:endnote>
  <w:endnote w:type="continuationSeparator" w:id="0">
    <w:p w14:paraId="3F6C42B0" w14:textId="77777777" w:rsidR="00165C16" w:rsidRDefault="00165C1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E64FA5" w:rsidRDefault="00E64F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C1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C1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32095C" w:rsidRDefault="00320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DAB67" w14:textId="77777777" w:rsidR="00165C16" w:rsidRDefault="00165C16" w:rsidP="00BB2420">
      <w:pPr>
        <w:spacing w:after="0" w:line="240" w:lineRule="auto"/>
      </w:pPr>
      <w:r>
        <w:separator/>
      </w:r>
    </w:p>
  </w:footnote>
  <w:footnote w:type="continuationSeparator" w:id="0">
    <w:p w14:paraId="1D05394F" w14:textId="77777777" w:rsidR="00165C16" w:rsidRDefault="00165C1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095C" w:rsidRDefault="003209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46B8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307B"/>
    <w:rsid w:val="000F30B9"/>
    <w:rsid w:val="0011693F"/>
    <w:rsid w:val="00122388"/>
    <w:rsid w:val="00124C3D"/>
    <w:rsid w:val="00134922"/>
    <w:rsid w:val="00141A9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37279"/>
    <w:rsid w:val="00240D69"/>
    <w:rsid w:val="00241B5E"/>
    <w:rsid w:val="00252087"/>
    <w:rsid w:val="00267F7C"/>
    <w:rsid w:val="00276C00"/>
    <w:rsid w:val="00283591"/>
    <w:rsid w:val="002918D0"/>
    <w:rsid w:val="002A3C02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D3D4A"/>
    <w:rsid w:val="002D6817"/>
    <w:rsid w:val="002D7ADA"/>
    <w:rsid w:val="002F445D"/>
    <w:rsid w:val="0030196F"/>
    <w:rsid w:val="00302775"/>
    <w:rsid w:val="00304D04"/>
    <w:rsid w:val="00310D8E"/>
    <w:rsid w:val="0032095C"/>
    <w:rsid w:val="003221F2"/>
    <w:rsid w:val="00322614"/>
    <w:rsid w:val="00334A24"/>
    <w:rsid w:val="00335479"/>
    <w:rsid w:val="003410FE"/>
    <w:rsid w:val="00347CFF"/>
    <w:rsid w:val="003508E7"/>
    <w:rsid w:val="003542F1"/>
    <w:rsid w:val="00356A3E"/>
    <w:rsid w:val="003642B8"/>
    <w:rsid w:val="003657A5"/>
    <w:rsid w:val="0037144B"/>
    <w:rsid w:val="0037380C"/>
    <w:rsid w:val="003A4115"/>
    <w:rsid w:val="003A5B6C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FA"/>
    <w:rsid w:val="004A0CF2"/>
    <w:rsid w:val="004A6908"/>
    <w:rsid w:val="004B57EA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6205"/>
    <w:rsid w:val="00701800"/>
    <w:rsid w:val="007069FE"/>
    <w:rsid w:val="00725708"/>
    <w:rsid w:val="00725763"/>
    <w:rsid w:val="007339CE"/>
    <w:rsid w:val="00740A47"/>
    <w:rsid w:val="00746ABD"/>
    <w:rsid w:val="0077418F"/>
    <w:rsid w:val="00775C44"/>
    <w:rsid w:val="007924CE"/>
    <w:rsid w:val="00795AFA"/>
    <w:rsid w:val="007A205F"/>
    <w:rsid w:val="007A4742"/>
    <w:rsid w:val="007B0251"/>
    <w:rsid w:val="007C2F7E"/>
    <w:rsid w:val="007C6235"/>
    <w:rsid w:val="007C6E42"/>
    <w:rsid w:val="007D1990"/>
    <w:rsid w:val="007D2C34"/>
    <w:rsid w:val="007D38BD"/>
    <w:rsid w:val="007D3F21"/>
    <w:rsid w:val="007E0028"/>
    <w:rsid w:val="007E341A"/>
    <w:rsid w:val="007F126F"/>
    <w:rsid w:val="00806134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A332F"/>
    <w:rsid w:val="008A52F6"/>
    <w:rsid w:val="008C4BCD"/>
    <w:rsid w:val="008C6721"/>
    <w:rsid w:val="008D3826"/>
    <w:rsid w:val="008D3E0E"/>
    <w:rsid w:val="008D4798"/>
    <w:rsid w:val="008F2D9B"/>
    <w:rsid w:val="00907F6D"/>
    <w:rsid w:val="00911190"/>
    <w:rsid w:val="0091332C"/>
    <w:rsid w:val="00923F2A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13A"/>
    <w:rsid w:val="00A05E4D"/>
    <w:rsid w:val="00A076D7"/>
    <w:rsid w:val="00A11788"/>
    <w:rsid w:val="00A30847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3D76"/>
    <w:rsid w:val="00B440C3"/>
    <w:rsid w:val="00B50560"/>
    <w:rsid w:val="00B64B3C"/>
    <w:rsid w:val="00B673C6"/>
    <w:rsid w:val="00B74859"/>
    <w:rsid w:val="00B87D3D"/>
    <w:rsid w:val="00BA2109"/>
    <w:rsid w:val="00BA481C"/>
    <w:rsid w:val="00BB059E"/>
    <w:rsid w:val="00BB2420"/>
    <w:rsid w:val="00BB5ACE"/>
    <w:rsid w:val="00BC1BD2"/>
    <w:rsid w:val="00BC6BE4"/>
    <w:rsid w:val="00BD3563"/>
    <w:rsid w:val="00BE33D7"/>
    <w:rsid w:val="00BE47CD"/>
    <w:rsid w:val="00BE5BF9"/>
    <w:rsid w:val="00C1106C"/>
    <w:rsid w:val="00C12C05"/>
    <w:rsid w:val="00C15964"/>
    <w:rsid w:val="00C26361"/>
    <w:rsid w:val="00C302F1"/>
    <w:rsid w:val="00C31CB2"/>
    <w:rsid w:val="00C42AEA"/>
    <w:rsid w:val="00C43916"/>
    <w:rsid w:val="00C57985"/>
    <w:rsid w:val="00C6751B"/>
    <w:rsid w:val="00C8168A"/>
    <w:rsid w:val="00C81FED"/>
    <w:rsid w:val="00C917B7"/>
    <w:rsid w:val="00CA516B"/>
    <w:rsid w:val="00CC7E21"/>
    <w:rsid w:val="00CD0BA9"/>
    <w:rsid w:val="00CE5B45"/>
    <w:rsid w:val="00CE74F9"/>
    <w:rsid w:val="00CE7777"/>
    <w:rsid w:val="00CF2E64"/>
    <w:rsid w:val="00D10CCA"/>
    <w:rsid w:val="00D142CC"/>
    <w:rsid w:val="00D2155E"/>
    <w:rsid w:val="00D25CFE"/>
    <w:rsid w:val="00D339A3"/>
    <w:rsid w:val="00D4607F"/>
    <w:rsid w:val="00D57025"/>
    <w:rsid w:val="00D57765"/>
    <w:rsid w:val="00D63A25"/>
    <w:rsid w:val="00D66B88"/>
    <w:rsid w:val="00D77F50"/>
    <w:rsid w:val="00D859F4"/>
    <w:rsid w:val="00D85A52"/>
    <w:rsid w:val="00D86FEC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B2A4B"/>
    <w:rsid w:val="00EB4D2F"/>
    <w:rsid w:val="00EB6B4A"/>
    <w:rsid w:val="00EC2AFC"/>
    <w:rsid w:val="00EF176F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76777"/>
    <w:rsid w:val="00F83F2F"/>
    <w:rsid w:val="00F86555"/>
    <w:rsid w:val="00F86F57"/>
    <w:rsid w:val="00FB68B7"/>
    <w:rsid w:val="00FC050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0" ma:contentTypeDescription="Utwórz nowy dokument." ma:contentTypeScope="" ma:versionID="fea6340db1c31c96dc4fe7e5459e3946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f4fb56c28cc497f7111759e1d4f773a8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2F910B-5599-4CDC-A6BD-2C752A05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EF78F-E3EB-47FE-AB09-C726FC416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1687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2019-07-25T10:11:00Z</dcterms:created>
  <dcterms:modified xsi:type="dcterms:W3CDTF">2019-07-25T10:11:00Z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