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54990" cy="55499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554990" cy="5549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27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5400" w:right="0" w:firstLine="0"/>
        <w:jc w:val="left"/>
      </w:pPr>
      <w:r>
        <w:rPr>
          <w:rStyle w:val="CharStyle3"/>
        </w:rPr>
        <w:t>Warszawa, 04-08-2026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/>
        <w:ind w:left="0" w:right="0" w:firstLine="0"/>
        <w:jc w:val="left"/>
      </w:pPr>
      <w:r>
        <w:rPr>
          <w:rStyle w:val="CharStyle3"/>
        </w:rPr>
        <w:t>DTB.WT-ZTN.541.13.2026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5400" w:right="0" w:firstLine="0"/>
        <w:jc w:val="left"/>
      </w:pPr>
      <w:r>
        <w:rPr>
          <w:rStyle w:val="CharStyle3"/>
        </w:rPr>
        <w:t>Pani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5400" w:right="0" w:firstLine="0"/>
        <w:jc w:val="left"/>
      </w:pPr>
      <w:r>
        <w:rPr>
          <w:rStyle w:val="CharStyle3"/>
          <w:b/>
          <w:bCs/>
        </w:rPr>
        <w:t>Paulina Hennig-Kloska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/>
        <w:ind w:left="5400" w:right="0" w:firstLine="0"/>
        <w:jc w:val="left"/>
      </w:pPr>
      <w:r>
        <w:rPr>
          <w:rStyle w:val="CharStyle3"/>
        </w:rPr>
        <w:t>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5400" w:right="0" w:firstLine="0"/>
        <w:jc w:val="left"/>
      </w:pPr>
      <w:r>
        <w:rPr>
          <w:rStyle w:val="CharStyle3"/>
        </w:rPr>
        <w:t>Pan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/>
        <w:ind w:left="5400" w:right="0" w:firstLine="0"/>
        <w:jc w:val="left"/>
      </w:pPr>
      <w:bookmarkStart w:id="0" w:name="bookmark0"/>
      <w:r>
        <w:rPr>
          <w:rStyle w:val="CharStyle6"/>
          <w:b/>
          <w:bCs/>
        </w:rPr>
        <w:t>Dariusz Klimczak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00"/>
        <w:ind w:left="5400" w:right="0" w:firstLine="0"/>
        <w:jc w:val="left"/>
      </w:pPr>
      <w:r>
        <w:rPr>
          <w:rStyle w:val="CharStyle3"/>
        </w:rPr>
        <w:t>Minister Infrastruktury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" w:name="bookmark2"/>
      <w:r>
        <w:rPr>
          <w:rStyle w:val="CharStyle6"/>
          <w:b/>
          <w:bCs/>
        </w:rPr>
        <w:t>Szanowna Pani Minister,</w:t>
      </w:r>
      <w:bookmarkEnd w:id="2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340"/>
        <w:ind w:left="0" w:right="0" w:firstLine="0"/>
        <w:jc w:val="left"/>
      </w:pPr>
      <w:r>
        <w:rPr>
          <w:rStyle w:val="CharStyle6"/>
          <w:b/>
          <w:bCs/>
        </w:rPr>
        <w:t>Szanowny Panie Ministrze,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rStyle w:val="CharStyle3"/>
        </w:rPr>
        <w:t xml:space="preserve">Od czasu wejścia w życie </w:t>
      </w:r>
      <w:r>
        <w:rPr>
          <w:rStyle w:val="CharStyle3"/>
          <w:i/>
          <w:iCs/>
        </w:rPr>
        <w:t>rozporządzenia Ministra Klimatu i Środowiska z dnia 23 grudnia 2021 r. w sprawie określenia szczegółowych warunków utraty statusu odpadów dla odpadów destruktu asfaltowego,</w:t>
      </w:r>
      <w:r>
        <w:rPr>
          <w:rStyle w:val="CharStyle3"/>
        </w:rPr>
        <w:t xml:space="preserve"> do Generalnej Dyrekcji Dróg Krajowych i Autostrad regularnie wpływają sygnały od oddziałów GDDKiA oraz przedstawicieli branży drogowej dotyczące trudności związanych ze stosowaniem tych przepisów.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rStyle w:val="CharStyle3"/>
        </w:rPr>
        <w:t>Zgłaszane uwagi wskazują zarówno na występowanie rozbieżności interpretacyjnych, jak i na praktyczne problemy związane z realizacją procedury utraty statusu odpadu przez destrukt asfaltowy, które ograniczają efektywne gospodarowanie tym materiałem. W związku z powyższym, w ramach Forum Inwestycyjnego, Grupa Robocza ds. Jakości i Technologii powołała podzespół, którego zadaniem było przeanalizowanie zgłaszanych problemów oraz wypracowanie propozycji zmian w obowiązujących przepisach. Prace były prowadzone przy aktywnym udziale przedstawicieli oddziałów GDDKiA oraz branży drogowej, a ich efektem jest załączona propozycja aktualizacji rozporządzenia.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/>
        <w:ind w:left="0" w:right="0"/>
        <w:jc w:val="both"/>
      </w:pPr>
      <w:r>
        <w:rPr>
          <w:rStyle w:val="CharStyle3"/>
        </w:rPr>
        <w:t>Przeprowadzona analiza wykazała potrzebę wprowadzenia zmian dotyczących w szczególności: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</w:rPr>
        <w:t>doprecyzowania definicji destruktu asfaltowego oraz odpadu destruktu asfaltowego,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</w:rPr>
        <w:t>racjonalizacji zakresu badań wymaganych w procedurze utraty statusu odpadu, którego realizacja wiąże się ze znacznymi obciążeniami administracyjnymi i kosztowymi,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</w:rPr>
        <w:t>doprecyzowania przepisów budzących rozbieżności interpretacyjne w zakresie zasad gospodarowania destruktem asfaltowym,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</w:rPr>
        <w:t>aktualizacji wartości granicznych dla substancji oznaczanych w odciekach z próbek destruktu asfaltowego poprzez ich dostosowanie do obowiązujących przepisów środowiskowych.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rStyle w:val="CharStyle3"/>
        </w:rPr>
        <w:t>W wyniku przeprowadzonych prac w ramach Forum Inwestycyjnego oraz szerokich konsultacji z udziałem przedstawicieli GDDKiA i branży drogowej opracowano projekt aktualizacji rozporządzenia, który uzyskał pozytywne opinie wszystkich uczestników procesu konsultacyjnego i stanowi wspólnie wypracowaną propozycję zmian odpowiadającą na zidentyfikowane problemy.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rStyle w:val="CharStyle3"/>
        </w:rPr>
        <w:t>Mając na uwadze powyższe, w załączeniu przekazuje wypracowany dokument, czyli propozycję aktualizacji rozporządzenia Ministra Klimatu i Środowiska z dnia 23 grudnia 2021 r. w sprawie określenia szczegółowych warunków utraty statusu odpadów dla odpadów destruktu asfaltowego. Zwracam się z prośbą o przeanalizowanie załączonej propozycji aktualizacji rozporządzenia oraz przedstawienie stanowiska w zakresie proponowanych zmian. Jednocześnie proszę o rozważenie podjęcia działań legislacyjnych zmierzających do nowelizacji rozporządzenia, tak aby możliwe było wdrożenie zaproponowanych rozwiązań, uwzględniających zarówno potrzeby praktyki inwestycyjnej, jak i wymagania środowiskowe.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/>
        <w:ind w:left="0" w:right="0"/>
        <w:jc w:val="both"/>
      </w:pPr>
      <w:r>
        <w:rPr>
          <w:rStyle w:val="CharStyle3"/>
        </w:rPr>
        <w:t>Wyrażamy przekonanie, że proponowane zmiany pozwolą na doprecyzowanie obowiązujących regulacji, usprawnienie ich stosowania w praktyce oraz zapewnienie większej spójności systemu gospodarowania destruktem asfaltowym.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140" w:line="240" w:lineRule="auto"/>
        <w:ind w:left="0" w:right="0" w:firstLine="0"/>
        <w:jc w:val="center"/>
      </w:pPr>
      <w:r>
        <w:rPr>
          <w:rStyle w:val="CharStyle3"/>
          <w:i/>
          <w:iCs/>
        </w:rPr>
        <w:t>Z poważaniem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0"/>
        </w:rPr>
        <w:t>Załączniki:</w:t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180" w:line="240" w:lineRule="auto"/>
        <w:ind w:left="0" w:right="0"/>
        <w:jc w:val="left"/>
      </w:pPr>
      <w:r>
        <w:rPr>
          <w:rStyle w:val="CharStyle10"/>
        </w:rPr>
        <w:t>Projekt Rozporządzenia – Propozycja zmian zapisów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0"/>
        </w:rPr>
        <w:t>Do wiadomości:</w:t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 w:line="240" w:lineRule="auto"/>
        <w:ind w:left="0" w:right="0"/>
        <w:jc w:val="left"/>
      </w:pPr>
      <w:r>
        <w:rPr>
          <w:rStyle w:val="CharStyle10"/>
        </w:rPr>
        <w:t>OIGD</w:t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220" w:line="240" w:lineRule="auto"/>
        <w:ind w:left="0" w:right="0"/>
        <w:jc w:val="left"/>
      </w:pPr>
      <w:r>
        <w:rPr>
          <w:rStyle w:val="CharStyle10"/>
        </w:rPr>
        <w:t>PSWNA</w:t>
      </w:r>
    </w:p>
    <w:sectPr>
      <w:footnotePr>
        <w:pos w:val="pageBottom"/>
        <w:numFmt w:val="decimal"/>
        <w:numRestart w:val="continuous"/>
      </w:footnotePr>
      <w:pgSz w:w="11900" w:h="16840"/>
      <w:pgMar w:top="1047" w:right="2105" w:bottom="1145" w:left="1381" w:header="619" w:footer="717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Heading #1_"/>
    <w:basedOn w:val="DefaultParagraphFont"/>
    <w:link w:val="Style5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0">
    <w:name w:val="Body text (2)_"/>
    <w:basedOn w:val="DefaultParagraphFont"/>
    <w:link w:val="Style9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line="360" w:lineRule="auto"/>
      <w:ind w:firstLine="380"/>
    </w:pPr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Heading #1"/>
    <w:basedOn w:val="Normal"/>
    <w:link w:val="CharStyle6"/>
    <w:pPr>
      <w:widowControl w:val="0"/>
      <w:shd w:val="clear" w:color="auto" w:fill="auto"/>
      <w:spacing w:after="170" w:line="360" w:lineRule="auto"/>
      <w:ind w:left="2700"/>
      <w:outlineLvl w:val="0"/>
    </w:pPr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Style9">
    <w:name w:val="Body text (2)"/>
    <w:basedOn w:val="Normal"/>
    <w:link w:val="CharStyle10"/>
    <w:pPr>
      <w:widowControl w:val="0"/>
      <w:shd w:val="clear" w:color="auto" w:fill="auto"/>
      <w:spacing w:after="90"/>
      <w:ind w:firstLine="380"/>
    </w:pPr>
    <w:rPr>
      <w:rFonts w:ascii="Verdana" w:eastAsia="Verdana" w:hAnsi="Verdana" w:cs="Verdana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Załącznik 1</dc:title>
  <dc:subject/>
  <dc:creator>Horodecka Marta</dc:creator>
  <cp:keywords/>
</cp:coreProperties>
</file>