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7777777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660A7FD8" w14:textId="0CC90485" w:rsidR="00174309" w:rsidRPr="00EB5819" w:rsidRDefault="009914D4" w:rsidP="00274E7C">
      <w:pPr>
        <w:jc w:val="center"/>
        <w:rPr>
          <w:rFonts w:ascii="Lato" w:hAnsi="Lato"/>
          <w:b/>
          <w:bCs/>
          <w:i/>
          <w:i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dzieła p</w:t>
      </w:r>
      <w:r w:rsidR="0072519E" w:rsidRPr="0072519E">
        <w:rPr>
          <w:rFonts w:ascii="Lato" w:hAnsi="Lato"/>
          <w:b/>
          <w:bCs/>
          <w:sz w:val="20"/>
          <w:szCs w:val="20"/>
        </w:rPr>
        <w:t>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B5819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B5819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B60430" w:rsidRPr="0072519E">
        <w:rPr>
          <w:rFonts w:ascii="Lato" w:hAnsi="Lato"/>
          <w:b/>
          <w:bCs/>
          <w:sz w:val="20"/>
          <w:szCs w:val="20"/>
        </w:rPr>
        <w:t>zawod</w:t>
      </w:r>
      <w:r w:rsidR="00EB5819">
        <w:rPr>
          <w:rFonts w:ascii="Lato" w:hAnsi="Lato"/>
          <w:b/>
          <w:bCs/>
          <w:sz w:val="20"/>
          <w:szCs w:val="20"/>
        </w:rPr>
        <w:t xml:space="preserve">zie </w:t>
      </w:r>
      <w:r w:rsidR="00EB5819">
        <w:rPr>
          <w:rFonts w:ascii="Lato" w:hAnsi="Lato"/>
          <w:b/>
          <w:bCs/>
          <w:i/>
          <w:iCs/>
          <w:sz w:val="20"/>
          <w:szCs w:val="20"/>
        </w:rPr>
        <w:t>złotnik-jubiler</w:t>
      </w:r>
    </w:p>
    <w:p w14:paraId="3074768B" w14:textId="19AC8E79" w:rsidR="0072519E" w:rsidRPr="00274E7C" w:rsidRDefault="00C358E5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  <w:r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specjalistów z przemysłu</w:t>
      </w:r>
      <w:r w:rsidR="00813DE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/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rynku pracy w zakresie </w:t>
      </w:r>
      <w:r w:rsidR="00EB581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złotnictwa i jubilerstwa</w:t>
      </w:r>
    </w:p>
    <w:p w14:paraId="7F643358" w14:textId="77777777" w:rsidR="005B22A2" w:rsidRPr="00C358E5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C87630A" w14:textId="2A9CDBA9" w:rsidR="00D2696A" w:rsidRPr="00D2696A" w:rsidRDefault="00D2696A" w:rsidP="00D2696A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umowy jest wykonanie </w:t>
      </w:r>
      <w:r w:rsidR="009914D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dzieła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wspólnie z członkami Zespołu Ekspertów, o</w:t>
      </w:r>
      <w:r w:rsidR="0009721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którym mowa w </w:t>
      </w:r>
      <w:r w:rsidR="0009721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§ 1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ust.1</w:t>
      </w:r>
      <w:r w:rsidR="009914D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Umowy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w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etapy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3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etapach następującej:</w:t>
      </w:r>
    </w:p>
    <w:p w14:paraId="40EF3606" w14:textId="77777777" w:rsidR="00D2696A" w:rsidRPr="00D2696A" w:rsidRDefault="00D2696A" w:rsidP="00D2696A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33F85148" w14:textId="28CE9490" w:rsidR="00D2696A" w:rsidRPr="00D2696A" w:rsidRDefault="00D2696A" w:rsidP="00D2696A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złotnik-jubiler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 zawodach szkolnictwa branżowego oraz propozycji nowych zawodów, stanowiących załącznik nr 5 do umowy,</w:t>
      </w:r>
    </w:p>
    <w:p w14:paraId="58530D79" w14:textId="20E676D7" w:rsidR="00D2696A" w:rsidRPr="00D2696A" w:rsidRDefault="00D2696A" w:rsidP="00D2696A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ze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 różnymi rodzajami niepełnosprawności,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0538BE64" w14:textId="2BBD0FE7" w:rsidR="00D2696A" w:rsidRPr="00D2696A" w:rsidRDefault="00D2696A" w:rsidP="00D2696A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6CECB73A" w14:textId="77777777" w:rsidR="00D2696A" w:rsidRPr="00D2696A" w:rsidRDefault="00D2696A" w:rsidP="00D2696A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03E0F0D" w14:textId="77777777" w:rsidR="00D2696A" w:rsidRPr="00D2696A" w:rsidRDefault="00D2696A" w:rsidP="00D2696A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77D43D9C" w14:textId="77777777" w:rsidR="00D2696A" w:rsidRPr="00D2696A" w:rsidRDefault="00D2696A" w:rsidP="00D2696A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44C8C59" w14:textId="77777777" w:rsidR="00D2696A" w:rsidRPr="00D2696A" w:rsidRDefault="00D2696A" w:rsidP="00D2696A">
      <w:pPr>
        <w:numPr>
          <w:ilvl w:val="0"/>
          <w:numId w:val="3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złotnik-jubiler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6 do Umowy,</w:t>
      </w:r>
    </w:p>
    <w:p w14:paraId="27B103C8" w14:textId="3CCD62B2" w:rsidR="00D2696A" w:rsidRPr="00D2696A" w:rsidRDefault="00D2696A" w:rsidP="00D2696A">
      <w:pPr>
        <w:numPr>
          <w:ilvl w:val="0"/>
          <w:numId w:val="3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ze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etapie,</w:t>
      </w:r>
      <w:r w:rsidR="0099125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zgodnie z Arkuszem modyfikacji podstawy programowej kształcenia w zawodzie, stanowiącym załącznik nr </w:t>
      </w:r>
      <w:r w:rsidR="00F1705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="0099125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do umowy,</w:t>
      </w:r>
    </w:p>
    <w:p w14:paraId="4CEAD424" w14:textId="53F8BB27" w:rsidR="00D2696A" w:rsidRPr="00D2696A" w:rsidRDefault="00D2696A" w:rsidP="00D2696A">
      <w:pPr>
        <w:numPr>
          <w:ilvl w:val="0"/>
          <w:numId w:val="30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opisu specyfiki pracy w 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instrText xml:space="preserve"> MERGEFIELD M_6 </w:instrTex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Calibri" w:hAnsi="Lato" w:cs="Times New Roman"/>
          <w:noProof/>
          <w:kern w:val="2"/>
          <w:sz w:val="20"/>
          <w:szCs w:val="20"/>
          <w14:ligatures w14:val="standardContextual"/>
        </w:rPr>
        <w:t>zawodzie złotnik-jubiler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 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 xml:space="preserve">nowym/nowych zawodzie/zawodach związanym/związanych ze 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Calibri" w:hAnsi="Lato" w:cs="Times New Roman"/>
          <w:iCs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, o</w:t>
      </w:r>
      <w:r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których mowa w pkt 2,</w:t>
      </w:r>
      <w:r w:rsidRPr="00D2696A">
        <w:rPr>
          <w:rFonts w:ascii="Lato" w:eastAsia="Calibri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oraz określenie związanych z tą specyfiką ryzyk i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ograniczeń, zgodnie ze wzorem określonym w załączniku nr </w:t>
      </w:r>
      <w:r w:rsidR="00F17055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6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1BC1C6E1" w14:textId="77777777" w:rsidR="00D2696A" w:rsidRDefault="00D2696A" w:rsidP="00D2696A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67D943AA" w14:textId="638FB93A" w:rsidR="00D2696A" w:rsidRPr="00D2696A" w:rsidRDefault="00D2696A" w:rsidP="00D2696A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 ramach Etapu III:</w:t>
      </w:r>
    </w:p>
    <w:p w14:paraId="1505C1C1" w14:textId="0948857D" w:rsidR="00D2696A" w:rsidRPr="00D2696A" w:rsidRDefault="00D2696A" w:rsidP="00D2696A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pisemnej propozycji kwalifikacji wolnorynkowych/sektorowych w grupie zawodów związanych ze 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Times New Roman" w:hAnsi="Lato" w:cs="Arial"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w tym kwalifikacji adresowanych do osób z różnymi rodzajami niepełnosprawności, z uwzględnieniem zmian technologicznych wynikających z transformacji cyfrowej i ekologicznej, zgodnie ze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wzorem określonym w załączniku nr </w:t>
      </w:r>
      <w:r w:rsidR="00F1705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6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bookmarkEnd w:id="0"/>
    <w:p w14:paraId="1A8C8D87" w14:textId="77777777" w:rsidR="000775AB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FCCB80D" w14:textId="77777777" w:rsidR="00D2696A" w:rsidRPr="00C358E5" w:rsidRDefault="00D2696A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666D760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991252">
        <w:rPr>
          <w:rFonts w:ascii="Lato" w:eastAsia="Calibri" w:hAnsi="Lato" w:cs="Lato"/>
          <w:sz w:val="20"/>
          <w:szCs w:val="20"/>
        </w:rPr>
        <w:t>trzech miesięcy od dnia podpisania umowy. Zamawiający planuje, że prace zespołu specjalistów związane z przeglądem i modyfikacją podstawy programowej kształcenia w zawodzie złotnik-jubiler rozpoczną się w styczniu 2026 r., o ile zostanie wyłoniony zespół specjalistów w drodze prowadzonego postepowania.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1260C75C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</w:p>
    <w:p w14:paraId="5BE103F1" w14:textId="77777777" w:rsidR="00EB5819" w:rsidRPr="00774B10" w:rsidRDefault="00EB5819" w:rsidP="00EB5819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62611A60" w14:textId="77777777" w:rsidR="00EB5819" w:rsidRPr="00774B10" w:rsidRDefault="00EB5819" w:rsidP="00EB5819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774B1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774B1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423DCF4F" w14:textId="77777777" w:rsidR="00EB5819" w:rsidRPr="00774B10" w:rsidRDefault="00EB5819" w:rsidP="00EB5819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774B10">
        <w:rPr>
          <w:rFonts w:ascii="Lato" w:eastAsia="Times New Roman" w:hAnsi="Lato" w:cs="Arial"/>
          <w:sz w:val="20"/>
          <w:szCs w:val="20"/>
        </w:rPr>
        <w:t xml:space="preserve">zawodzie </w:t>
      </w:r>
      <w:r>
        <w:rPr>
          <w:rFonts w:ascii="Lato" w:eastAsia="Times New Roman" w:hAnsi="Lato" w:cs="Arial"/>
          <w:bCs/>
          <w:i/>
          <w:sz w:val="20"/>
          <w:szCs w:val="20"/>
        </w:rPr>
        <w:t>złotnik-jubiler</w:t>
      </w:r>
      <w:r w:rsidRPr="00774B10">
        <w:rPr>
          <w:rFonts w:ascii="Calibri" w:eastAsia="Calibri" w:hAnsi="Calibri" w:cs="Times New Roman"/>
          <w:vertAlign w:val="superscript"/>
        </w:rPr>
        <w:footnoteReference w:id="2"/>
      </w:r>
      <w:r w:rsidRPr="00774B1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774B1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5846DBE5" w14:textId="483A9775" w:rsidR="00EB5819" w:rsidRPr="00774B10" w:rsidRDefault="00EB5819" w:rsidP="00EB5819">
      <w:pPr>
        <w:numPr>
          <w:ilvl w:val="0"/>
          <w:numId w:val="27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>
        <w:rPr>
          <w:rFonts w:ascii="Lato" w:eastAsia="Times New Roman" w:hAnsi="Lato" w:cs="Arial"/>
          <w:bCs/>
          <w:sz w:val="20"/>
          <w:szCs w:val="20"/>
        </w:rPr>
        <w:t>e</w:t>
      </w:r>
      <w:r w:rsidRPr="00774B10">
        <w:rPr>
          <w:rFonts w:ascii="Lato" w:eastAsia="Times New Roman" w:hAnsi="Lato" w:cs="Arial"/>
          <w:bCs/>
          <w:sz w:val="20"/>
          <w:szCs w:val="20"/>
        </w:rPr>
        <w:t xml:space="preserve"> </w:t>
      </w:r>
      <w:r>
        <w:rPr>
          <w:rFonts w:ascii="Lato" w:eastAsia="Times New Roman" w:hAnsi="Lato" w:cs="Arial"/>
          <w:bCs/>
          <w:sz w:val="20"/>
          <w:szCs w:val="20"/>
        </w:rPr>
        <w:t>złotnictwem lub jubilerstwem</w:t>
      </w:r>
      <w:r w:rsidRPr="00774B1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316EC3FF" w14:textId="77777777" w:rsidR="00EB5819" w:rsidRPr="00774B10" w:rsidRDefault="00EB5819" w:rsidP="00EB5819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0161E562" w14:textId="77777777" w:rsidR="00EB5819" w:rsidRPr="00774B10" w:rsidRDefault="00EB5819" w:rsidP="00EB581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3A9889E" w14:textId="77777777" w:rsidR="00EB5819" w:rsidRPr="00774B10" w:rsidRDefault="00EB5819" w:rsidP="00EB5819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>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39EAC8BA" w14:textId="77777777" w:rsidR="00EB5819" w:rsidRPr="00774B10" w:rsidRDefault="00EB5819" w:rsidP="00EB5819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 xml:space="preserve">Wykonawcy muszą przysługiwać autorskie prawa majątkowe do dokumentacji wytworzonej przez osobę fizyczną, o której mowa powyżej w pkt a), przekazywanej Zamawiającemu w wykonaniu usługi. </w:t>
      </w:r>
    </w:p>
    <w:p w14:paraId="1DE8C229" w14:textId="77777777" w:rsidR="000775AB" w:rsidRPr="00305A3D" w:rsidRDefault="000775AB" w:rsidP="000775AB">
      <w:pPr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W celu uniknięcia konfliktu interesów zamówienie nie może być udzielone podmiotowi powiązanemu z Zamawiającym osobowo lub kapitałowo.</w:t>
      </w:r>
    </w:p>
    <w:p w14:paraId="1D96E4F5" w14:textId="77777777" w:rsidR="00991252" w:rsidRPr="00C358E5" w:rsidRDefault="0099125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39A2D2FB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2DE0CE59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</w:t>
      </w:r>
      <w:r w:rsidRPr="00D2696A">
        <w:rPr>
          <w:rFonts w:ascii="Lato" w:eastAsia="Calibri" w:hAnsi="Lato" w:cs="Lato"/>
          <w:sz w:val="20"/>
          <w:szCs w:val="20"/>
        </w:rPr>
        <w:t xml:space="preserve">nieprzekraczalnym terminie do dnia </w:t>
      </w:r>
      <w:r w:rsidR="00F17055">
        <w:rPr>
          <w:rFonts w:ascii="Lato" w:eastAsia="Calibri" w:hAnsi="Lato" w:cs="Lato"/>
          <w:sz w:val="20"/>
          <w:szCs w:val="20"/>
        </w:rPr>
        <w:t>8 stycznia</w:t>
      </w:r>
      <w:r w:rsidR="009914D4">
        <w:rPr>
          <w:rFonts w:ascii="Lato" w:eastAsia="Calibri" w:hAnsi="Lato" w:cs="Lato"/>
          <w:sz w:val="20"/>
          <w:szCs w:val="20"/>
        </w:rPr>
        <w:t xml:space="preserve"> 202</w:t>
      </w:r>
      <w:r w:rsidR="00991252">
        <w:rPr>
          <w:rFonts w:ascii="Lato" w:eastAsia="Calibri" w:hAnsi="Lato" w:cs="Lato"/>
          <w:sz w:val="20"/>
          <w:szCs w:val="20"/>
        </w:rPr>
        <w:t>6</w:t>
      </w:r>
      <w:r w:rsidR="009914D4">
        <w:rPr>
          <w:rFonts w:ascii="Lato" w:eastAsia="Calibri" w:hAnsi="Lato" w:cs="Lato"/>
          <w:sz w:val="20"/>
          <w:szCs w:val="20"/>
        </w:rPr>
        <w:t xml:space="preserve"> </w:t>
      </w:r>
      <w:r w:rsidRPr="00D2696A">
        <w:rPr>
          <w:rFonts w:ascii="Lato" w:eastAsia="Calibri" w:hAnsi="Lato" w:cs="Lato"/>
          <w:sz w:val="20"/>
          <w:szCs w:val="20"/>
        </w:rPr>
        <w:t>r.</w:t>
      </w:r>
      <w:r w:rsidRPr="00C358E5">
        <w:rPr>
          <w:rFonts w:ascii="Lato" w:eastAsia="Calibri" w:hAnsi="Lato" w:cs="Lato"/>
          <w:sz w:val="20"/>
          <w:szCs w:val="20"/>
        </w:rPr>
        <w:t xml:space="preserve">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godziny 14:00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Wykonawca ponosi wszystkie koszty związane z przygotowaniem i złożeniem oferty.</w:t>
      </w:r>
    </w:p>
    <w:p w14:paraId="738C0125" w14:textId="77777777" w:rsidR="00097218" w:rsidRPr="00C358E5" w:rsidRDefault="00097218" w:rsidP="00991252">
      <w:pPr>
        <w:tabs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91BA1" w:rsidRPr="0072519E" w14:paraId="5BACBF7A" w14:textId="77777777" w:rsidTr="00EC2155">
        <w:tc>
          <w:tcPr>
            <w:tcW w:w="709" w:type="dxa"/>
            <w:vAlign w:val="center"/>
          </w:tcPr>
          <w:p w14:paraId="47E339E3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7330A06A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2B86F261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30D2E0E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91BA1" w:rsidRPr="0072519E" w14:paraId="26950F41" w14:textId="77777777" w:rsidTr="00EC2155">
        <w:trPr>
          <w:trHeight w:val="396"/>
        </w:trPr>
        <w:tc>
          <w:tcPr>
            <w:tcW w:w="709" w:type="dxa"/>
            <w:vAlign w:val="center"/>
          </w:tcPr>
          <w:p w14:paraId="0D3A96D9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1BB9A90C" w14:textId="77777777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3C96FD43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077ECD42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91BA1" w:rsidRPr="0072519E" w14:paraId="29E531E5" w14:textId="77777777" w:rsidTr="00EC2155">
        <w:tc>
          <w:tcPr>
            <w:tcW w:w="709" w:type="dxa"/>
            <w:vAlign w:val="center"/>
          </w:tcPr>
          <w:p w14:paraId="3F7705E2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54297DB3" w14:textId="7075F62C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="00EB5819">
              <w:rPr>
                <w:rFonts w:ascii="Lato" w:hAnsi="Lato"/>
                <w:i/>
                <w:iCs/>
                <w:sz w:val="20"/>
                <w:szCs w:val="20"/>
              </w:rPr>
              <w:t>złotnik-jubiler</w:t>
            </w:r>
            <w:r w:rsidR="00174309">
              <w:rPr>
                <w:rFonts w:ascii="Lato" w:hAnsi="Lato"/>
                <w:i/>
                <w:iCs/>
                <w:sz w:val="20"/>
                <w:szCs w:val="20"/>
              </w:rPr>
              <w:t>.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6C82A9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5817F37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91BA1" w:rsidRPr="0072519E" w14:paraId="6C0F9650" w14:textId="77777777" w:rsidTr="00EC2155">
        <w:tc>
          <w:tcPr>
            <w:tcW w:w="709" w:type="dxa"/>
            <w:vAlign w:val="center"/>
          </w:tcPr>
          <w:p w14:paraId="58B7E11A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438427" w14:textId="0C2A3EC5" w:rsidR="00C91BA1" w:rsidRPr="00DD444A" w:rsidRDefault="00C91BA1" w:rsidP="00EC2155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="00EB5819">
              <w:rPr>
                <w:rFonts w:ascii="Lato" w:hAnsi="Lato"/>
                <w:i/>
                <w:iCs/>
                <w:sz w:val="20"/>
                <w:szCs w:val="20"/>
              </w:rPr>
              <w:t>złotnik-jubiler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1A09D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EB75B6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91BA1" w:rsidRPr="0072519E" w14:paraId="40E13E28" w14:textId="77777777" w:rsidTr="00EC215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7B0B" w14:textId="77777777" w:rsidR="00C91BA1" w:rsidRPr="0072519E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AB11C3" w14:textId="5530B3B0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="00EB5819">
              <w:rPr>
                <w:rFonts w:ascii="Lato" w:hAnsi="Lato"/>
                <w:i/>
                <w:iCs/>
                <w:sz w:val="20"/>
                <w:szCs w:val="20"/>
              </w:rPr>
              <w:t>złotnik-jubiler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79D54B97" w14:textId="5D14DBFB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06C1D379" w14:textId="77777777" w:rsidR="00C91BA1" w:rsidRPr="00DD444A" w:rsidRDefault="00C91BA1" w:rsidP="00EC2155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A86EC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5E76EDE4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11BB9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5E717E34" w14:textId="77777777" w:rsidR="0072519E" w:rsidRDefault="0072519E" w:rsidP="00C91BA1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01B814A1" w14:textId="0067FF50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="00EB5819">
        <w:rPr>
          <w:rFonts w:ascii="Lato" w:hAnsi="Lato" w:cs="Lato"/>
          <w:b/>
          <w:bCs/>
          <w:i/>
          <w:sz w:val="20"/>
          <w:szCs w:val="20"/>
        </w:rPr>
        <w:t>złotnik-jubiler</w:t>
      </w:r>
      <w:r w:rsidR="0082670A" w:rsidRPr="0082670A">
        <w:rPr>
          <w:rFonts w:ascii="Lato" w:hAnsi="Lato" w:cs="Lato"/>
          <w:b/>
          <w:bCs/>
          <w:i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0DFC0BAE" w14:textId="799BCB35" w:rsidR="00C91BA1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EB5819">
        <w:rPr>
          <w:rFonts w:ascii="Lato" w:hAnsi="Lato" w:cs="Lato"/>
          <w:b/>
          <w:bCs/>
          <w:i/>
          <w:iCs/>
          <w:sz w:val="20"/>
          <w:szCs w:val="20"/>
        </w:rPr>
        <w:t xml:space="preserve">złotnik-jubiler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1958C59E" w14:textId="37B167F1" w:rsidR="00C91BA1" w:rsidRPr="007F7E1B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1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="00EB5819">
        <w:rPr>
          <w:rFonts w:ascii="Lato" w:hAnsi="Lato" w:cs="Lato"/>
          <w:b/>
          <w:bCs/>
          <w:i/>
          <w:iCs/>
          <w:sz w:val="20"/>
          <w:szCs w:val="20"/>
        </w:rPr>
        <w:t>złotnik-jubiler</w:t>
      </w:r>
      <w:r w:rsidR="0082670A" w:rsidRPr="0082670A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7DA1F9BD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49F6C278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1"/>
    <w:p w14:paraId="1A8F4459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053DBA24" w14:textId="77777777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C1AA636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56722C3" w14:textId="5AA5DFA5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097218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30AD4EB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03B1549E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4507E33A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5AA4F9E4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6138728" w14:textId="0D8B1374" w:rsidR="00C91BA1" w:rsidRPr="00EB4812" w:rsidRDefault="00097218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</w:t>
      </w:r>
      <w:r w:rsidR="00C91BA1">
        <w:rPr>
          <w:rFonts w:ascii="Lato" w:hAnsi="Lato" w:cs="Lato"/>
          <w:sz w:val="20"/>
          <w:szCs w:val="20"/>
        </w:rPr>
        <w:t xml:space="preserve"> –</w:t>
      </w:r>
      <w:r w:rsidR="00C91BA1" w:rsidRPr="00EB4812">
        <w:rPr>
          <w:rFonts w:ascii="Lato" w:hAnsi="Lato" w:cs="Lato"/>
          <w:sz w:val="20"/>
          <w:szCs w:val="20"/>
        </w:rPr>
        <w:t xml:space="preserve"> kryterium rekomendacj</w:t>
      </w:r>
      <w:r w:rsidR="00C91BA1">
        <w:rPr>
          <w:rFonts w:ascii="Lato" w:hAnsi="Lato" w:cs="Lato"/>
          <w:sz w:val="20"/>
          <w:szCs w:val="20"/>
        </w:rPr>
        <w:t>a</w:t>
      </w:r>
    </w:p>
    <w:p w14:paraId="3634CF84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2309C77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49359870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2825DEB9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511CA051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D2696A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7E24F7D9" w:rsidR="00850C04" w:rsidRPr="00B60430" w:rsidRDefault="0082670A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Oświadczenie potwierdzające spełnienie kryteriów </w:t>
      </w:r>
      <w:r w:rsidR="00D01073">
        <w:rPr>
          <w:rFonts w:ascii="Lato" w:eastAsia="Calibri" w:hAnsi="Lato" w:cs="Times New Roman"/>
          <w:bCs/>
          <w:sz w:val="20"/>
          <w:szCs w:val="20"/>
        </w:rPr>
        <w:t xml:space="preserve">oceny oferty, </w:t>
      </w:r>
      <w:r>
        <w:rPr>
          <w:rFonts w:ascii="Lato" w:eastAsia="Calibri" w:hAnsi="Lato" w:cs="Times New Roman"/>
          <w:bCs/>
          <w:sz w:val="20"/>
          <w:szCs w:val="20"/>
        </w:rPr>
        <w:t>określonych w</w:t>
      </w:r>
      <w:r w:rsidR="00D01073">
        <w:rPr>
          <w:rFonts w:ascii="Lato" w:eastAsia="Calibri" w:hAnsi="Lato" w:cs="Times New Roman"/>
          <w:bCs/>
          <w:sz w:val="20"/>
          <w:szCs w:val="20"/>
        </w:rPr>
        <w:t> </w:t>
      </w:r>
      <w:r>
        <w:rPr>
          <w:rFonts w:ascii="Lato" w:eastAsia="Calibri" w:hAnsi="Lato" w:cs="Times New Roman"/>
          <w:bCs/>
          <w:sz w:val="20"/>
          <w:szCs w:val="20"/>
        </w:rPr>
        <w:t>zapytaniu ofertowym.</w:t>
      </w:r>
      <w:r w:rsidR="003F24D0">
        <w:rPr>
          <w:rFonts w:ascii="Lato" w:eastAsia="Calibri" w:hAnsi="Lato" w:cs="Times New Roman"/>
          <w:bCs/>
          <w:sz w:val="20"/>
          <w:szCs w:val="20"/>
        </w:rPr>
        <w:t xml:space="preserve"> </w:t>
      </w:r>
      <w:r w:rsidR="00D43F2A">
        <w:rPr>
          <w:rFonts w:ascii="Lato" w:eastAsia="Calibri" w:hAnsi="Lato" w:cs="Times New Roman"/>
          <w:bCs/>
          <w:sz w:val="20"/>
          <w:szCs w:val="20"/>
        </w:rPr>
        <w:t xml:space="preserve">    </w:t>
      </w:r>
    </w:p>
    <w:sectPr w:rsidR="00850C04" w:rsidRPr="00B60430" w:rsidSect="00315D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3F9F" w14:textId="77777777" w:rsidR="00D4114C" w:rsidRDefault="00D4114C">
      <w:pPr>
        <w:spacing w:after="0" w:line="240" w:lineRule="auto"/>
      </w:pPr>
      <w:r>
        <w:separator/>
      </w:r>
    </w:p>
  </w:endnote>
  <w:endnote w:type="continuationSeparator" w:id="0">
    <w:p w14:paraId="7B67DD9E" w14:textId="77777777" w:rsidR="00D4114C" w:rsidRDefault="00D4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7E77E483" w:rsidR="00850C04" w:rsidRDefault="00EE327E" w:rsidP="00991252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3C52FECA" w:rsidR="00850C04" w:rsidRDefault="00EE327E" w:rsidP="00991252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A94A" w14:textId="77777777" w:rsidR="00D4114C" w:rsidRDefault="00D4114C">
      <w:pPr>
        <w:spacing w:after="0" w:line="240" w:lineRule="auto"/>
      </w:pPr>
      <w:r>
        <w:separator/>
      </w:r>
    </w:p>
  </w:footnote>
  <w:footnote w:type="continuationSeparator" w:id="0">
    <w:p w14:paraId="7A668AEA" w14:textId="77777777" w:rsidR="00D4114C" w:rsidRDefault="00D4114C">
      <w:pPr>
        <w:spacing w:after="0" w:line="240" w:lineRule="auto"/>
      </w:pPr>
      <w:r>
        <w:continuationSeparator/>
      </w:r>
    </w:p>
  </w:footnote>
  <w:footnote w:id="1">
    <w:p w14:paraId="18E6B94B" w14:textId="77777777" w:rsidR="00D2696A" w:rsidRPr="002A7442" w:rsidRDefault="00D2696A" w:rsidP="00D2696A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7F2356CE" w14:textId="396A5E2E" w:rsidR="00EB5819" w:rsidRPr="00AA6561" w:rsidRDefault="00EB5819" w:rsidP="00EB5819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>Kwalifikacje zawodowe uzyskane w zawod</w:t>
      </w:r>
      <w:r>
        <w:rPr>
          <w:rFonts w:ascii="Lato" w:hAnsi="Lato"/>
          <w:sz w:val="16"/>
          <w:szCs w:val="16"/>
        </w:rPr>
        <w:t>zie</w:t>
      </w:r>
      <w:r w:rsidRPr="00C407E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i/>
          <w:iCs/>
          <w:sz w:val="16"/>
          <w:szCs w:val="16"/>
        </w:rPr>
        <w:t>złotnik-jubiler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</w:t>
      </w:r>
      <w:r>
        <w:rPr>
          <w:rFonts w:ascii="Lato" w:hAnsi="Lato"/>
          <w:i/>
          <w:iCs/>
          <w:sz w:val="16"/>
          <w:szCs w:val="16"/>
        </w:rPr>
        <w:t>złotnik-jubiler</w:t>
      </w:r>
      <w:r>
        <w:rPr>
          <w:rFonts w:ascii="Lato" w:hAnsi="Lato"/>
          <w:sz w:val="16"/>
          <w:szCs w:val="16"/>
        </w:rPr>
        <w:t>,</w:t>
      </w:r>
      <w:r w:rsidRPr="00C407EE">
        <w:rPr>
          <w:rFonts w:ascii="Lato" w:hAnsi="Lato"/>
          <w:sz w:val="16"/>
          <w:szCs w:val="16"/>
        </w:rPr>
        <w:t xml:space="preserve"> albo dyplomu potwierdzającego kwalifikacje zawodowe w zawodzie </w:t>
      </w:r>
      <w:r w:rsidRPr="00051787">
        <w:rPr>
          <w:rFonts w:ascii="Lato" w:hAnsi="Lato"/>
          <w:i/>
          <w:iCs/>
          <w:sz w:val="16"/>
          <w:szCs w:val="16"/>
        </w:rPr>
        <w:t>złotnik -jubiler</w:t>
      </w:r>
      <w:r w:rsidRPr="00C407EE">
        <w:rPr>
          <w:rFonts w:ascii="Lato" w:hAnsi="Lato"/>
          <w:sz w:val="16"/>
          <w:szCs w:val="16"/>
        </w:rPr>
        <w:t xml:space="preserve"> albo dyplomu zawodowego w tym zawodzie</w:t>
      </w:r>
      <w:r>
        <w:rPr>
          <w:rFonts w:ascii="Lato" w:hAnsi="Lato"/>
          <w:sz w:val="16"/>
          <w:szCs w:val="16"/>
        </w:rPr>
        <w:t xml:space="preserve"> albo mistrz w</w:t>
      </w:r>
      <w:r w:rsidR="00991252">
        <w:rPr>
          <w:rFonts w:ascii="Lato" w:hAnsi="Lato"/>
          <w:sz w:val="16"/>
          <w:szCs w:val="16"/>
        </w:rPr>
        <w:t> </w:t>
      </w:r>
      <w:r>
        <w:rPr>
          <w:rFonts w:ascii="Lato" w:hAnsi="Lato"/>
          <w:sz w:val="16"/>
          <w:szCs w:val="16"/>
        </w:rPr>
        <w:t xml:space="preserve">zawodzie </w:t>
      </w:r>
      <w:r w:rsidRPr="00051787">
        <w:rPr>
          <w:rFonts w:ascii="Lato" w:hAnsi="Lato"/>
          <w:i/>
          <w:iCs/>
          <w:sz w:val="16"/>
          <w:szCs w:val="16"/>
        </w:rPr>
        <w:t>złotnik- jubiler</w:t>
      </w:r>
      <w:r w:rsidRPr="00C407EE">
        <w:rPr>
          <w:rFonts w:ascii="Lato" w:hAnsi="Lato"/>
          <w:sz w:val="16"/>
          <w:szCs w:val="16"/>
        </w:rPr>
        <w:t>.</w:t>
      </w:r>
    </w:p>
    <w:p w14:paraId="09C60D15" w14:textId="77777777" w:rsidR="00EB5819" w:rsidRDefault="00EB5819" w:rsidP="00EB5819">
      <w:pPr>
        <w:pStyle w:val="Tekstprzypisudolnego"/>
        <w:jc w:val="both"/>
        <w:rPr>
          <w:rFonts w:ascii="Lato" w:hAnsi="Lato"/>
          <w:sz w:val="16"/>
          <w:szCs w:val="16"/>
        </w:rPr>
      </w:pPr>
    </w:p>
    <w:p w14:paraId="0DF09601" w14:textId="77777777" w:rsidR="00EB5819" w:rsidRDefault="00EB5819" w:rsidP="00EB5819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.</w:t>
      </w:r>
    </w:p>
  </w:footnote>
  <w:footnote w:id="3">
    <w:p w14:paraId="1C1A55F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396142A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34774B5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75534BF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B749" w14:textId="77777777" w:rsidR="00850C04" w:rsidRDefault="00EE32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0BE2EB" wp14:editId="190D21FF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8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9"/>
  </w:num>
  <w:num w:numId="5" w16cid:durableId="1542277598">
    <w:abstractNumId w:val="3"/>
  </w:num>
  <w:num w:numId="6" w16cid:durableId="813525902">
    <w:abstractNumId w:val="13"/>
  </w:num>
  <w:num w:numId="7" w16cid:durableId="129132836">
    <w:abstractNumId w:val="10"/>
  </w:num>
  <w:num w:numId="8" w16cid:durableId="209346615">
    <w:abstractNumId w:val="9"/>
  </w:num>
  <w:num w:numId="9" w16cid:durableId="1793286038">
    <w:abstractNumId w:val="4"/>
  </w:num>
  <w:num w:numId="10" w16cid:durableId="1495609979">
    <w:abstractNumId w:val="12"/>
  </w:num>
  <w:num w:numId="11" w16cid:durableId="1806697578">
    <w:abstractNumId w:val="24"/>
  </w:num>
  <w:num w:numId="12" w16cid:durableId="356739925">
    <w:abstractNumId w:val="11"/>
  </w:num>
  <w:num w:numId="13" w16cid:durableId="447358651">
    <w:abstractNumId w:val="23"/>
  </w:num>
  <w:num w:numId="14" w16cid:durableId="1200782532">
    <w:abstractNumId w:val="17"/>
  </w:num>
  <w:num w:numId="15" w16cid:durableId="1918591155">
    <w:abstractNumId w:val="27"/>
  </w:num>
  <w:num w:numId="16" w16cid:durableId="1404332566">
    <w:abstractNumId w:val="20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6"/>
  </w:num>
  <w:num w:numId="20" w16cid:durableId="158235025">
    <w:abstractNumId w:val="26"/>
  </w:num>
  <w:num w:numId="21" w16cid:durableId="16650822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261689963">
    <w:abstractNumId w:val="21"/>
  </w:num>
  <w:num w:numId="24" w16cid:durableId="1847480096">
    <w:abstractNumId w:val="7"/>
  </w:num>
  <w:num w:numId="25" w16cid:durableId="49218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0434653">
    <w:abstractNumId w:val="8"/>
  </w:num>
  <w:num w:numId="27" w16cid:durableId="19382515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32127612">
    <w:abstractNumId w:val="15"/>
  </w:num>
  <w:num w:numId="29" w16cid:durableId="581717876">
    <w:abstractNumId w:val="22"/>
  </w:num>
  <w:num w:numId="30" w16cid:durableId="722869491">
    <w:abstractNumId w:val="14"/>
  </w:num>
  <w:num w:numId="31" w16cid:durableId="9618087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775AB"/>
    <w:rsid w:val="000859CD"/>
    <w:rsid w:val="000949CE"/>
    <w:rsid w:val="00097218"/>
    <w:rsid w:val="000D4ED1"/>
    <w:rsid w:val="000E17D2"/>
    <w:rsid w:val="000E61E4"/>
    <w:rsid w:val="000F76F5"/>
    <w:rsid w:val="00101435"/>
    <w:rsid w:val="00115CA8"/>
    <w:rsid w:val="00143DAE"/>
    <w:rsid w:val="00174309"/>
    <w:rsid w:val="00180587"/>
    <w:rsid w:val="001A6B41"/>
    <w:rsid w:val="001D29FA"/>
    <w:rsid w:val="00201877"/>
    <w:rsid w:val="00255C30"/>
    <w:rsid w:val="002720E6"/>
    <w:rsid w:val="00274E7C"/>
    <w:rsid w:val="00280A94"/>
    <w:rsid w:val="0029043C"/>
    <w:rsid w:val="002A3A25"/>
    <w:rsid w:val="002A4B6C"/>
    <w:rsid w:val="002E073F"/>
    <w:rsid w:val="0031321F"/>
    <w:rsid w:val="00322011"/>
    <w:rsid w:val="003338B3"/>
    <w:rsid w:val="0034697C"/>
    <w:rsid w:val="0037448D"/>
    <w:rsid w:val="003E3753"/>
    <w:rsid w:val="003F24D0"/>
    <w:rsid w:val="00407F90"/>
    <w:rsid w:val="00445E20"/>
    <w:rsid w:val="0049161E"/>
    <w:rsid w:val="004D7AD4"/>
    <w:rsid w:val="004E5AD7"/>
    <w:rsid w:val="005240E0"/>
    <w:rsid w:val="00532335"/>
    <w:rsid w:val="005536F5"/>
    <w:rsid w:val="0059689E"/>
    <w:rsid w:val="005B22A2"/>
    <w:rsid w:val="005C09E9"/>
    <w:rsid w:val="00611AF5"/>
    <w:rsid w:val="00634EED"/>
    <w:rsid w:val="00677F1F"/>
    <w:rsid w:val="006C578E"/>
    <w:rsid w:val="0072519E"/>
    <w:rsid w:val="00746531"/>
    <w:rsid w:val="007667DC"/>
    <w:rsid w:val="00771B31"/>
    <w:rsid w:val="00813DE5"/>
    <w:rsid w:val="0082670A"/>
    <w:rsid w:val="0085048C"/>
    <w:rsid w:val="00850C04"/>
    <w:rsid w:val="00895227"/>
    <w:rsid w:val="00915914"/>
    <w:rsid w:val="00991252"/>
    <w:rsid w:val="009914D4"/>
    <w:rsid w:val="009D67F6"/>
    <w:rsid w:val="009E5556"/>
    <w:rsid w:val="009F1B92"/>
    <w:rsid w:val="00A067B1"/>
    <w:rsid w:val="00AB2EA7"/>
    <w:rsid w:val="00AB4026"/>
    <w:rsid w:val="00AC2933"/>
    <w:rsid w:val="00AC2F4B"/>
    <w:rsid w:val="00AD54E4"/>
    <w:rsid w:val="00B10D5D"/>
    <w:rsid w:val="00B15E0E"/>
    <w:rsid w:val="00B27E3A"/>
    <w:rsid w:val="00B32AE0"/>
    <w:rsid w:val="00B60430"/>
    <w:rsid w:val="00B72D4F"/>
    <w:rsid w:val="00BB2C50"/>
    <w:rsid w:val="00BE2E95"/>
    <w:rsid w:val="00C01830"/>
    <w:rsid w:val="00C24C26"/>
    <w:rsid w:val="00C348FA"/>
    <w:rsid w:val="00C3578F"/>
    <w:rsid w:val="00C358E5"/>
    <w:rsid w:val="00C57E08"/>
    <w:rsid w:val="00C721DF"/>
    <w:rsid w:val="00C91BA1"/>
    <w:rsid w:val="00CB16D0"/>
    <w:rsid w:val="00CE6220"/>
    <w:rsid w:val="00D01073"/>
    <w:rsid w:val="00D23ECC"/>
    <w:rsid w:val="00D2696A"/>
    <w:rsid w:val="00D4114C"/>
    <w:rsid w:val="00D43F2A"/>
    <w:rsid w:val="00D444FE"/>
    <w:rsid w:val="00D51721"/>
    <w:rsid w:val="00E5015F"/>
    <w:rsid w:val="00E97567"/>
    <w:rsid w:val="00EB5819"/>
    <w:rsid w:val="00EB64DA"/>
    <w:rsid w:val="00ED1F86"/>
    <w:rsid w:val="00EE327E"/>
    <w:rsid w:val="00EF0123"/>
    <w:rsid w:val="00F03CED"/>
    <w:rsid w:val="00F17055"/>
    <w:rsid w:val="00F3267A"/>
    <w:rsid w:val="00F52434"/>
    <w:rsid w:val="00FA20E6"/>
    <w:rsid w:val="00FC0ED6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7</Pages>
  <Words>2170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43</cp:revision>
  <cp:lastPrinted>2022-09-08T13:34:00Z</cp:lastPrinted>
  <dcterms:created xsi:type="dcterms:W3CDTF">2024-12-31T11:07:00Z</dcterms:created>
  <dcterms:modified xsi:type="dcterms:W3CDTF">2025-12-19T08:48:00Z</dcterms:modified>
</cp:coreProperties>
</file>