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F5" w:rsidRPr="00757E70" w:rsidRDefault="008018E4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8018E4">
        <w:rPr>
          <w:rFonts w:ascii="Arial" w:hAnsi="Arial" w:cs="Arial"/>
          <w:sz w:val="22"/>
          <w:szCs w:val="22"/>
          <w:lang w:val="pl-PL"/>
        </w:rPr>
        <w:t>PM 4/35 (1)</w:t>
      </w:r>
    </w:p>
    <w:p w:rsidR="005A75A8" w:rsidRPr="00757E70" w:rsidRDefault="005A75A8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D6572" w:rsidRPr="00757E70" w:rsidRDefault="002D6572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8018E4">
        <w:rPr>
          <w:rFonts w:ascii="Arial" w:hAnsi="Arial" w:cs="Arial"/>
          <w:sz w:val="22"/>
          <w:szCs w:val="22"/>
          <w:lang w:val="pl-PL"/>
        </w:rPr>
        <w:t>Europejska i Śródziemnomorska Organizacja Ochrony Roślin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2301F5" w:rsidRPr="00B70712" w:rsidRDefault="002D6572" w:rsidP="005A75A8">
      <w:pPr>
        <w:jc w:val="both"/>
        <w:rPr>
          <w:rFonts w:ascii="Arial" w:hAnsi="Arial" w:cs="Arial"/>
          <w:sz w:val="22"/>
          <w:szCs w:val="22"/>
        </w:rPr>
      </w:pPr>
      <w:r w:rsidRPr="00757E70">
        <w:rPr>
          <w:rFonts w:ascii="Arial" w:hAnsi="Arial" w:cs="Arial"/>
          <w:sz w:val="22"/>
          <w:szCs w:val="22"/>
          <w:lang w:val="en-GB"/>
        </w:rPr>
        <w:t xml:space="preserve">Organisation </w:t>
      </w:r>
      <w:r w:rsidRPr="00B70712">
        <w:rPr>
          <w:rFonts w:ascii="Arial" w:hAnsi="Arial" w:cs="Arial"/>
          <w:sz w:val="22"/>
          <w:szCs w:val="22"/>
          <w:lang w:val="en-GB"/>
        </w:rPr>
        <w:t>Europeenne et M</w:t>
      </w:r>
      <w:r w:rsidR="007550C6" w:rsidRPr="00B70712">
        <w:rPr>
          <w:rFonts w:ascii="Arial" w:hAnsi="Arial" w:cs="Arial"/>
          <w:sz w:val="22"/>
          <w:szCs w:val="22"/>
          <w:lang w:val="en-GB"/>
        </w:rPr>
        <w:t>é</w:t>
      </w:r>
      <w:r w:rsidRPr="00B70712">
        <w:rPr>
          <w:rFonts w:ascii="Arial" w:hAnsi="Arial" w:cs="Arial"/>
          <w:sz w:val="22"/>
          <w:szCs w:val="22"/>
          <w:lang w:val="en-GB"/>
        </w:rPr>
        <w:t>diterran</w:t>
      </w:r>
      <w:r w:rsidR="007550C6" w:rsidRPr="00B70712">
        <w:rPr>
          <w:rFonts w:ascii="Arial" w:hAnsi="Arial" w:cs="Arial"/>
          <w:sz w:val="22"/>
          <w:szCs w:val="22"/>
          <w:lang w:val="en-GB"/>
        </w:rPr>
        <w:t>é</w:t>
      </w:r>
      <w:r w:rsidRPr="00B70712">
        <w:rPr>
          <w:rFonts w:ascii="Arial" w:hAnsi="Arial" w:cs="Arial"/>
          <w:sz w:val="22"/>
          <w:szCs w:val="22"/>
          <w:lang w:val="en-GB"/>
        </w:rPr>
        <w:t>enne pour la Protection des Plantes</w:t>
      </w:r>
    </w:p>
    <w:p w:rsidR="005A75A8" w:rsidRPr="005A75A8" w:rsidRDefault="005A75A8" w:rsidP="005A75A8">
      <w:pPr>
        <w:jc w:val="both"/>
        <w:rPr>
          <w:rFonts w:ascii="Arial" w:hAnsi="Arial" w:cs="Arial"/>
          <w:sz w:val="22"/>
          <w:szCs w:val="22"/>
        </w:rPr>
      </w:pPr>
    </w:p>
    <w:p w:rsidR="002301F5" w:rsidRPr="00757E70" w:rsidRDefault="002D6572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8018E4">
        <w:rPr>
          <w:rFonts w:ascii="Arial" w:hAnsi="Arial" w:cs="Arial"/>
          <w:sz w:val="22"/>
          <w:szCs w:val="22"/>
          <w:lang w:val="pl-PL"/>
        </w:rPr>
        <w:t>Programy produkcji zdrowych roślin do sadzenia</w:t>
      </w:r>
    </w:p>
    <w:p w:rsidR="002301F5" w:rsidRPr="005A75A8" w:rsidRDefault="002D6572" w:rsidP="005A75A8">
      <w:pPr>
        <w:jc w:val="both"/>
        <w:rPr>
          <w:rFonts w:ascii="Arial" w:hAnsi="Arial" w:cs="Arial"/>
          <w:sz w:val="22"/>
          <w:szCs w:val="22"/>
        </w:rPr>
      </w:pPr>
      <w:r w:rsidRPr="00757E70">
        <w:rPr>
          <w:rFonts w:ascii="Arial" w:hAnsi="Arial" w:cs="Arial"/>
          <w:sz w:val="22"/>
          <w:szCs w:val="22"/>
          <w:lang w:val="en-GB"/>
        </w:rPr>
        <w:t>Sch</w:t>
      </w:r>
      <w:r w:rsidR="00632CD9">
        <w:rPr>
          <w:rFonts w:ascii="Arial" w:hAnsi="Arial" w:cs="Arial"/>
          <w:sz w:val="22"/>
          <w:szCs w:val="22"/>
          <w:lang w:val="en-GB"/>
        </w:rPr>
        <w:t>é</w:t>
      </w:r>
      <w:r w:rsidRPr="00757E70">
        <w:rPr>
          <w:rFonts w:ascii="Arial" w:hAnsi="Arial" w:cs="Arial"/>
          <w:sz w:val="22"/>
          <w:szCs w:val="22"/>
          <w:lang w:val="en-GB"/>
        </w:rPr>
        <w:t>mas pour la production de v</w:t>
      </w:r>
      <w:r w:rsidR="00EA3C8F">
        <w:rPr>
          <w:rFonts w:ascii="Arial" w:hAnsi="Arial" w:cs="Arial"/>
          <w:sz w:val="22"/>
          <w:szCs w:val="22"/>
          <w:lang w:val="en-GB"/>
        </w:rPr>
        <w:t>é</w:t>
      </w:r>
      <w:r w:rsidRPr="00757E70">
        <w:rPr>
          <w:rFonts w:ascii="Arial" w:hAnsi="Arial" w:cs="Arial"/>
          <w:sz w:val="22"/>
          <w:szCs w:val="22"/>
          <w:lang w:val="en-GB"/>
        </w:rPr>
        <w:t>g</w:t>
      </w:r>
      <w:r w:rsidR="00EA3C8F">
        <w:rPr>
          <w:rFonts w:ascii="Arial" w:hAnsi="Arial" w:cs="Arial"/>
          <w:sz w:val="22"/>
          <w:szCs w:val="22"/>
          <w:lang w:val="en-GB"/>
        </w:rPr>
        <w:t>é</w:t>
      </w:r>
      <w:r w:rsidRPr="00757E70">
        <w:rPr>
          <w:rFonts w:ascii="Arial" w:hAnsi="Arial" w:cs="Arial"/>
          <w:sz w:val="22"/>
          <w:szCs w:val="22"/>
          <w:lang w:val="en-GB"/>
        </w:rPr>
        <w:t>taux sains destin</w:t>
      </w:r>
      <w:r w:rsidR="00EA3C8F">
        <w:rPr>
          <w:rFonts w:ascii="Arial" w:hAnsi="Arial" w:cs="Arial"/>
          <w:sz w:val="22"/>
          <w:szCs w:val="22"/>
          <w:lang w:val="en-GB"/>
        </w:rPr>
        <w:t>é</w:t>
      </w:r>
      <w:r w:rsidRPr="00757E70">
        <w:rPr>
          <w:rFonts w:ascii="Arial" w:hAnsi="Arial" w:cs="Arial"/>
          <w:sz w:val="22"/>
          <w:szCs w:val="22"/>
          <w:lang w:val="en-GB"/>
        </w:rPr>
        <w:t>s a la plantation</w:t>
      </w:r>
    </w:p>
    <w:p w:rsidR="005A75A8" w:rsidRDefault="005A75A8" w:rsidP="005A75A8">
      <w:pPr>
        <w:jc w:val="both"/>
        <w:outlineLvl w:val="0"/>
        <w:rPr>
          <w:rFonts w:ascii="Arial" w:hAnsi="Arial" w:cs="Arial"/>
          <w:sz w:val="22"/>
          <w:szCs w:val="22"/>
        </w:rPr>
      </w:pPr>
      <w:bookmarkStart w:id="0" w:name="bookmark0"/>
    </w:p>
    <w:bookmarkEnd w:id="0"/>
    <w:p w:rsidR="002301F5" w:rsidRPr="00365922" w:rsidRDefault="002D6572" w:rsidP="005A75A8">
      <w:pPr>
        <w:jc w:val="both"/>
        <w:outlineLvl w:val="0"/>
        <w:rPr>
          <w:rFonts w:ascii="Arial" w:hAnsi="Arial" w:cs="Arial"/>
          <w:b/>
          <w:sz w:val="22"/>
          <w:szCs w:val="22"/>
          <w:lang w:val="pl-PL"/>
        </w:rPr>
      </w:pPr>
      <w:r w:rsidRPr="00B9253A">
        <w:rPr>
          <w:rFonts w:ascii="Arial" w:hAnsi="Arial" w:cs="Arial"/>
          <w:b/>
          <w:sz w:val="22"/>
          <w:szCs w:val="22"/>
          <w:lang w:val="pl-PL"/>
        </w:rPr>
        <w:t>Badanie gleby pod kątem nicieni będących wektorami wirusów</w:t>
      </w:r>
      <w:r w:rsidR="00365922">
        <w:rPr>
          <w:rFonts w:ascii="Arial" w:hAnsi="Arial" w:cs="Arial"/>
          <w:b/>
          <w:sz w:val="22"/>
          <w:szCs w:val="22"/>
          <w:lang w:val="pl-PL"/>
        </w:rPr>
        <w:t>,</w:t>
      </w:r>
      <w:r w:rsidRPr="00B9253A">
        <w:rPr>
          <w:rFonts w:ascii="Arial" w:hAnsi="Arial" w:cs="Arial"/>
          <w:b/>
          <w:sz w:val="22"/>
          <w:szCs w:val="22"/>
          <w:lang w:val="pl-PL"/>
        </w:rPr>
        <w:t xml:space="preserve"> w ramach Program</w:t>
      </w:r>
      <w:r w:rsidR="00365922">
        <w:rPr>
          <w:rFonts w:ascii="Arial" w:hAnsi="Arial" w:cs="Arial"/>
          <w:b/>
          <w:sz w:val="22"/>
          <w:szCs w:val="22"/>
          <w:lang w:val="pl-PL"/>
        </w:rPr>
        <w:t>ów</w:t>
      </w:r>
      <w:r w:rsidRPr="00B9253A">
        <w:rPr>
          <w:rFonts w:ascii="Arial" w:hAnsi="Arial" w:cs="Arial"/>
          <w:b/>
          <w:sz w:val="22"/>
          <w:szCs w:val="22"/>
          <w:lang w:val="pl-PL"/>
        </w:rPr>
        <w:t xml:space="preserve"> produkcji zdrowego materiału </w:t>
      </w:r>
      <w:r w:rsidR="007D3F1E">
        <w:rPr>
          <w:rFonts w:ascii="Arial" w:hAnsi="Arial" w:cs="Arial"/>
          <w:b/>
          <w:sz w:val="22"/>
          <w:szCs w:val="22"/>
          <w:lang w:val="pl-PL"/>
        </w:rPr>
        <w:t>szkółkarskiego</w:t>
      </w:r>
      <w:r w:rsidRPr="00B9253A">
        <w:rPr>
          <w:rFonts w:ascii="Arial" w:hAnsi="Arial" w:cs="Arial"/>
          <w:b/>
          <w:sz w:val="22"/>
          <w:szCs w:val="22"/>
          <w:lang w:val="pl-PL"/>
        </w:rPr>
        <w:t xml:space="preserve">, winorośli, </w:t>
      </w:r>
      <w:r w:rsidRPr="00B9253A">
        <w:rPr>
          <w:rFonts w:ascii="Arial" w:hAnsi="Arial" w:cs="Arial"/>
          <w:b/>
          <w:i/>
          <w:sz w:val="22"/>
          <w:szCs w:val="22"/>
          <w:lang w:val="pl-PL"/>
        </w:rPr>
        <w:t>Populus</w:t>
      </w:r>
      <w:r w:rsidRPr="00B9253A">
        <w:rPr>
          <w:rFonts w:ascii="Arial" w:hAnsi="Arial" w:cs="Arial"/>
          <w:b/>
          <w:sz w:val="22"/>
          <w:szCs w:val="22"/>
          <w:lang w:val="pl-PL"/>
        </w:rPr>
        <w:t xml:space="preserve"> i </w:t>
      </w:r>
      <w:r w:rsidRPr="00B9253A">
        <w:rPr>
          <w:rFonts w:ascii="Arial" w:hAnsi="Arial" w:cs="Arial"/>
          <w:b/>
          <w:i/>
          <w:sz w:val="22"/>
          <w:szCs w:val="22"/>
          <w:lang w:val="pl-PL"/>
        </w:rPr>
        <w:t>Salix</w:t>
      </w:r>
      <w:r w:rsidR="00365922">
        <w:rPr>
          <w:rFonts w:ascii="Arial" w:hAnsi="Arial" w:cs="Arial"/>
          <w:b/>
          <w:i/>
          <w:sz w:val="22"/>
          <w:szCs w:val="22"/>
          <w:lang w:val="pl-PL"/>
        </w:rPr>
        <w:t xml:space="preserve">, </w:t>
      </w:r>
      <w:r w:rsidR="00365922">
        <w:rPr>
          <w:rFonts w:ascii="Arial" w:hAnsi="Arial" w:cs="Arial"/>
          <w:b/>
          <w:sz w:val="22"/>
          <w:szCs w:val="22"/>
          <w:lang w:val="pl-PL"/>
        </w:rPr>
        <w:t>zgodnych ze Standardami EPPO PM 4</w:t>
      </w:r>
    </w:p>
    <w:p w:rsidR="005A75A8" w:rsidRPr="00757E70" w:rsidRDefault="005A75A8" w:rsidP="005A75A8">
      <w:pPr>
        <w:tabs>
          <w:tab w:val="left" w:pos="4815"/>
        </w:tabs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bookmarkStart w:id="1" w:name="bookmark1"/>
    </w:p>
    <w:p w:rsidR="005A75A8" w:rsidRPr="00757E70" w:rsidRDefault="002D6572" w:rsidP="005A75A8">
      <w:pPr>
        <w:tabs>
          <w:tab w:val="left" w:pos="4815"/>
        </w:tabs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>Zatwierdzenie i nowelizacje</w:t>
      </w:r>
    </w:p>
    <w:p w:rsidR="005A75A8" w:rsidRPr="00757E70" w:rsidRDefault="002D6572" w:rsidP="005A75A8">
      <w:pPr>
        <w:tabs>
          <w:tab w:val="left" w:pos="4815"/>
        </w:tabs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>Po raz pierwszy zatwierdzono 2009-09.</w:t>
      </w:r>
    </w:p>
    <w:p w:rsidR="005A75A8" w:rsidRPr="00757E70" w:rsidRDefault="005A75A8" w:rsidP="005A75A8">
      <w:pPr>
        <w:tabs>
          <w:tab w:val="left" w:pos="4815"/>
        </w:tabs>
        <w:jc w:val="both"/>
        <w:outlineLvl w:val="1"/>
        <w:rPr>
          <w:rFonts w:ascii="Arial" w:hAnsi="Arial" w:cs="Arial"/>
          <w:sz w:val="22"/>
          <w:szCs w:val="22"/>
          <w:lang w:val="pl-PL"/>
        </w:rPr>
      </w:pPr>
    </w:p>
    <w:p w:rsidR="002301F5" w:rsidRPr="00757E70" w:rsidRDefault="002D6572" w:rsidP="005A75A8">
      <w:pPr>
        <w:tabs>
          <w:tab w:val="left" w:pos="4815"/>
        </w:tabs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>Zakres szczegółowy</w:t>
      </w:r>
      <w:r w:rsidR="00F52BE2" w:rsidRPr="00757E70">
        <w:rPr>
          <w:rFonts w:ascii="Arial" w:hAnsi="Arial" w:cs="Arial"/>
          <w:sz w:val="22"/>
          <w:szCs w:val="22"/>
          <w:lang w:val="pl-PL"/>
        </w:rPr>
        <w:tab/>
      </w:r>
      <w:bookmarkEnd w:id="1"/>
    </w:p>
    <w:p w:rsidR="002301F5" w:rsidRPr="00757E70" w:rsidRDefault="002D6572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>Niniejszy standard opisuje pobieranie i badanie prób gleby przeznaczonej do sadzenia materiału rozmnożeniowego i kwalifikowanego następujących roślin: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B9253A">
        <w:rPr>
          <w:rFonts w:ascii="Arial" w:hAnsi="Arial" w:cs="Arial"/>
          <w:sz w:val="22"/>
          <w:szCs w:val="22"/>
          <w:lang w:val="pl-PL"/>
        </w:rPr>
        <w:t>PM 4/8 (</w:t>
      </w:r>
      <w:r w:rsidRPr="00B9253A">
        <w:rPr>
          <w:rFonts w:ascii="Arial" w:hAnsi="Arial" w:cs="Arial"/>
          <w:i/>
          <w:sz w:val="22"/>
          <w:szCs w:val="22"/>
          <w:lang w:val="pl-PL"/>
        </w:rPr>
        <w:t>Vitis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spp.), PM 4/9 (</w:t>
      </w:r>
      <w:r w:rsidRPr="00B9253A">
        <w:rPr>
          <w:rFonts w:ascii="Arial" w:hAnsi="Arial" w:cs="Arial"/>
          <w:i/>
          <w:sz w:val="22"/>
          <w:szCs w:val="22"/>
          <w:lang w:val="pl-PL"/>
        </w:rPr>
        <w:t>Ribes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spp.), PM 4/10 (</w:t>
      </w:r>
      <w:r w:rsidRPr="00B9253A">
        <w:rPr>
          <w:rFonts w:ascii="Arial" w:hAnsi="Arial" w:cs="Arial"/>
          <w:i/>
          <w:sz w:val="22"/>
          <w:szCs w:val="22"/>
          <w:lang w:val="pl-PL"/>
        </w:rPr>
        <w:t>Rubus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spp.), PM 4/11 (</w:t>
      </w:r>
      <w:r w:rsidRPr="00B9253A">
        <w:rPr>
          <w:rFonts w:ascii="Arial" w:hAnsi="Arial" w:cs="Arial"/>
          <w:i/>
          <w:sz w:val="22"/>
          <w:szCs w:val="22"/>
          <w:lang w:val="pl-PL"/>
        </w:rPr>
        <w:t>Fragaria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x </w:t>
      </w:r>
      <w:r w:rsidRPr="00B9253A">
        <w:rPr>
          <w:rFonts w:ascii="Arial" w:hAnsi="Arial" w:cs="Arial"/>
          <w:i/>
          <w:sz w:val="22"/>
          <w:szCs w:val="22"/>
          <w:lang w:val="pl-PL"/>
        </w:rPr>
        <w:t>ananassa</w:t>
      </w:r>
      <w:r w:rsidRPr="00B9253A">
        <w:rPr>
          <w:rFonts w:ascii="Arial" w:hAnsi="Arial" w:cs="Arial"/>
          <w:sz w:val="22"/>
          <w:szCs w:val="22"/>
          <w:lang w:val="pl-PL"/>
        </w:rPr>
        <w:t>), PM 4/16 (</w:t>
      </w:r>
      <w:r w:rsidRPr="00B9253A">
        <w:rPr>
          <w:rFonts w:ascii="Arial" w:hAnsi="Arial" w:cs="Arial"/>
          <w:i/>
          <w:sz w:val="22"/>
          <w:szCs w:val="22"/>
          <w:lang w:val="pl-PL"/>
        </w:rPr>
        <w:t>Humulus lupulus</w:t>
      </w:r>
      <w:r w:rsidRPr="00B9253A">
        <w:rPr>
          <w:rFonts w:ascii="Arial" w:hAnsi="Arial" w:cs="Arial"/>
          <w:sz w:val="22"/>
          <w:szCs w:val="22"/>
          <w:lang w:val="pl-PL"/>
        </w:rPr>
        <w:t>), PM 4/29 (</w:t>
      </w:r>
      <w:r w:rsidRPr="00B9253A">
        <w:rPr>
          <w:rFonts w:ascii="Arial" w:hAnsi="Arial" w:cs="Arial"/>
          <w:i/>
          <w:sz w:val="22"/>
          <w:szCs w:val="22"/>
          <w:lang w:val="pl-PL"/>
        </w:rPr>
        <w:t>Prunus avium, Prunus cerasus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wraz z podkładkami), PM 4/30 (</w:t>
      </w:r>
      <w:r w:rsidR="007D3F1E">
        <w:rPr>
          <w:rFonts w:ascii="Arial" w:hAnsi="Arial" w:cs="Arial"/>
          <w:i/>
          <w:sz w:val="22"/>
          <w:szCs w:val="22"/>
          <w:lang w:val="pl-PL"/>
        </w:rPr>
        <w:t>Prunu</w:t>
      </w:r>
      <w:r w:rsidR="007D3F1E" w:rsidRPr="00B9253A">
        <w:rPr>
          <w:rFonts w:ascii="Arial" w:hAnsi="Arial" w:cs="Arial"/>
          <w:i/>
          <w:sz w:val="22"/>
          <w:szCs w:val="22"/>
          <w:lang w:val="pl-PL"/>
        </w:rPr>
        <w:t xml:space="preserve">s </w:t>
      </w:r>
      <w:r w:rsidRPr="00B9253A">
        <w:rPr>
          <w:rFonts w:ascii="Arial" w:hAnsi="Arial" w:cs="Arial"/>
          <w:i/>
          <w:sz w:val="22"/>
          <w:szCs w:val="22"/>
          <w:lang w:val="pl-PL"/>
        </w:rPr>
        <w:t>armeniaca, Prunus domestica, Prunus dulcis, Prunus persica, Prunus salicina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wraz z podkładkami), PM 4/17 (</w:t>
      </w:r>
      <w:r w:rsidRPr="00B9253A">
        <w:rPr>
          <w:rFonts w:ascii="Arial" w:hAnsi="Arial" w:cs="Arial"/>
          <w:i/>
          <w:sz w:val="22"/>
          <w:szCs w:val="22"/>
          <w:lang w:val="pl-PL"/>
        </w:rPr>
        <w:t>Olea europea</w:t>
      </w:r>
      <w:r w:rsidRPr="00B9253A">
        <w:rPr>
          <w:rFonts w:ascii="Arial" w:hAnsi="Arial" w:cs="Arial"/>
          <w:sz w:val="22"/>
          <w:szCs w:val="22"/>
          <w:lang w:val="pl-PL"/>
        </w:rPr>
        <w:t>), PM 4/32 (</w:t>
      </w:r>
      <w:r w:rsidRPr="00B9253A">
        <w:rPr>
          <w:rFonts w:ascii="Arial" w:hAnsi="Arial" w:cs="Arial"/>
          <w:i/>
          <w:sz w:val="22"/>
          <w:szCs w:val="22"/>
          <w:lang w:val="pl-PL"/>
        </w:rPr>
        <w:t>Sambuscus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spp.), PM 4/33 (</w:t>
      </w:r>
      <w:r w:rsidRPr="00B9253A">
        <w:rPr>
          <w:rFonts w:ascii="Arial" w:hAnsi="Arial" w:cs="Arial"/>
          <w:i/>
          <w:sz w:val="22"/>
          <w:szCs w:val="22"/>
          <w:lang w:val="pl-PL"/>
        </w:rPr>
        <w:t>Populus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spp. i </w:t>
      </w:r>
      <w:r w:rsidRPr="00B9253A">
        <w:rPr>
          <w:rFonts w:ascii="Arial" w:hAnsi="Arial" w:cs="Arial"/>
          <w:i/>
          <w:sz w:val="22"/>
          <w:szCs w:val="22"/>
          <w:lang w:val="pl-PL"/>
        </w:rPr>
        <w:t>Salix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spp.).</w:t>
      </w:r>
    </w:p>
    <w:p w:rsidR="005A75A8" w:rsidRPr="00757E70" w:rsidRDefault="005A75A8" w:rsidP="005A75A8">
      <w:pPr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bookmarkStart w:id="2" w:name="bookmark2"/>
    </w:p>
    <w:bookmarkEnd w:id="2"/>
    <w:p w:rsidR="002301F5" w:rsidRPr="00757E70" w:rsidRDefault="002D6572" w:rsidP="005A75A8">
      <w:pPr>
        <w:jc w:val="both"/>
        <w:outlineLvl w:val="1"/>
        <w:rPr>
          <w:rFonts w:ascii="Arial" w:hAnsi="Arial" w:cs="Arial"/>
          <w:b/>
          <w:sz w:val="22"/>
          <w:szCs w:val="22"/>
          <w:lang w:val="pl-PL"/>
        </w:rPr>
      </w:pPr>
      <w:r w:rsidRPr="00B9253A">
        <w:rPr>
          <w:rFonts w:ascii="Arial" w:hAnsi="Arial" w:cs="Arial"/>
          <w:b/>
          <w:sz w:val="22"/>
          <w:szCs w:val="22"/>
          <w:lang w:val="pl-PL"/>
        </w:rPr>
        <w:t>Wstęp</w:t>
      </w:r>
    </w:p>
    <w:p w:rsidR="002301F5" w:rsidRPr="00757E70" w:rsidRDefault="002D6572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>W programach produkcji zdrowego materiału nasadzeniowego wymienionych wyżej roślin uwzględniono wymagania dla gleby w zakresie nicieni będących wektorami wirusów (nicienie objęte niniejszym standardem wymieniono w tabeli nr 1).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B9253A">
        <w:rPr>
          <w:rFonts w:ascii="Arial" w:hAnsi="Arial" w:cs="Arial"/>
          <w:sz w:val="22"/>
          <w:szCs w:val="22"/>
          <w:lang w:val="pl-PL"/>
        </w:rPr>
        <w:t>Wymagania w tych programach kwalifikacyjnych różnią się w zależności od danej rośliny; istnieją trzy typy wymagań.</w:t>
      </w:r>
    </w:p>
    <w:p w:rsidR="002301F5" w:rsidRPr="00757E70" w:rsidRDefault="00F52BE2" w:rsidP="005A75A8">
      <w:pPr>
        <w:tabs>
          <w:tab w:val="left" w:pos="204"/>
        </w:tabs>
        <w:jc w:val="both"/>
        <w:rPr>
          <w:rFonts w:ascii="Arial" w:hAnsi="Arial" w:cs="Arial"/>
          <w:sz w:val="22"/>
          <w:szCs w:val="22"/>
          <w:lang w:val="pl-PL"/>
        </w:rPr>
      </w:pPr>
      <w:r w:rsidRPr="00757E70">
        <w:rPr>
          <w:rFonts w:ascii="Arial" w:hAnsi="Arial" w:cs="Arial"/>
          <w:sz w:val="22"/>
          <w:szCs w:val="22"/>
          <w:lang w:val="pl-PL"/>
        </w:rPr>
        <w:t>•</w:t>
      </w:r>
      <w:r w:rsidRPr="00757E70">
        <w:rPr>
          <w:rFonts w:ascii="Arial" w:hAnsi="Arial" w:cs="Arial"/>
          <w:sz w:val="22"/>
          <w:szCs w:val="22"/>
          <w:lang w:val="pl-PL"/>
        </w:rPr>
        <w:tab/>
      </w:r>
      <w:r w:rsidR="002D6572" w:rsidRPr="00B9253A">
        <w:rPr>
          <w:rFonts w:ascii="Arial" w:hAnsi="Arial" w:cs="Arial"/>
          <w:sz w:val="22"/>
          <w:szCs w:val="22"/>
          <w:lang w:val="pl-PL"/>
        </w:rPr>
        <w:t>Gleba powinna być przebadana i uznana za wolną od nicieni będących wektorami wirusów.</w:t>
      </w:r>
    </w:p>
    <w:p w:rsidR="002301F5" w:rsidRPr="00757E70" w:rsidRDefault="00F52BE2" w:rsidP="005A75A8">
      <w:pPr>
        <w:tabs>
          <w:tab w:val="left" w:pos="204"/>
        </w:tabs>
        <w:jc w:val="both"/>
        <w:rPr>
          <w:rFonts w:ascii="Arial" w:hAnsi="Arial" w:cs="Arial"/>
          <w:sz w:val="22"/>
          <w:szCs w:val="22"/>
          <w:lang w:val="pl-PL"/>
        </w:rPr>
      </w:pPr>
      <w:r w:rsidRPr="00757E70">
        <w:rPr>
          <w:rFonts w:ascii="Arial" w:hAnsi="Arial" w:cs="Arial"/>
          <w:sz w:val="22"/>
          <w:szCs w:val="22"/>
          <w:lang w:val="pl-PL"/>
        </w:rPr>
        <w:t>•</w:t>
      </w:r>
      <w:r w:rsidRPr="00757E70">
        <w:rPr>
          <w:rFonts w:ascii="Arial" w:hAnsi="Arial" w:cs="Arial"/>
          <w:sz w:val="22"/>
          <w:szCs w:val="22"/>
          <w:lang w:val="pl-PL"/>
        </w:rPr>
        <w:tab/>
      </w:r>
      <w:r w:rsidR="002D6572" w:rsidRPr="00B9253A">
        <w:rPr>
          <w:rFonts w:ascii="Arial" w:hAnsi="Arial" w:cs="Arial"/>
          <w:sz w:val="22"/>
          <w:szCs w:val="22"/>
          <w:lang w:val="pl-PL"/>
        </w:rPr>
        <w:t xml:space="preserve">Gleba powinna być przebadana i uznana za </w:t>
      </w:r>
      <w:r w:rsidR="00C9368C">
        <w:rPr>
          <w:rFonts w:ascii="Arial" w:hAnsi="Arial" w:cs="Arial"/>
          <w:sz w:val="22"/>
          <w:szCs w:val="22"/>
          <w:lang w:val="pl-PL"/>
        </w:rPr>
        <w:t>praktycznie</w:t>
      </w:r>
      <w:r w:rsidR="002D6572" w:rsidRPr="00B9253A">
        <w:rPr>
          <w:rFonts w:ascii="Arial" w:hAnsi="Arial" w:cs="Arial"/>
          <w:sz w:val="22"/>
          <w:szCs w:val="22"/>
          <w:lang w:val="pl-PL"/>
        </w:rPr>
        <w:t xml:space="preserve"> wolną od nicieni będących wektorami wirusów </w:t>
      </w:r>
      <w:r w:rsidR="00B56768" w:rsidRPr="00B9253A">
        <w:rPr>
          <w:rFonts w:ascii="Arial" w:hAnsi="Arial" w:cs="Arial"/>
          <w:sz w:val="22"/>
          <w:szCs w:val="22"/>
          <w:lang w:val="pl-PL"/>
        </w:rPr>
        <w:t xml:space="preserve">lub w przypadku stwierdzenia nicieni należy wykazać, że są one wolne od wirusów stosując </w:t>
      </w:r>
      <w:r w:rsidR="00BF32CA">
        <w:rPr>
          <w:rFonts w:ascii="Arial" w:hAnsi="Arial" w:cs="Arial"/>
          <w:sz w:val="22"/>
          <w:szCs w:val="22"/>
          <w:lang w:val="pl-PL"/>
        </w:rPr>
        <w:t>test niszczący lub test z użyciem roślin pułapkowych</w:t>
      </w:r>
    </w:p>
    <w:p w:rsidR="002301F5" w:rsidRPr="00757E70" w:rsidRDefault="00F52BE2" w:rsidP="005A75A8">
      <w:pPr>
        <w:tabs>
          <w:tab w:val="left" w:pos="204"/>
        </w:tabs>
        <w:jc w:val="both"/>
        <w:rPr>
          <w:rFonts w:ascii="Arial" w:hAnsi="Arial" w:cs="Arial"/>
          <w:sz w:val="22"/>
          <w:szCs w:val="22"/>
          <w:lang w:val="pl-PL"/>
        </w:rPr>
      </w:pPr>
      <w:r w:rsidRPr="00757E70">
        <w:rPr>
          <w:rFonts w:ascii="Arial" w:hAnsi="Arial" w:cs="Arial"/>
          <w:sz w:val="22"/>
          <w:szCs w:val="22"/>
          <w:lang w:val="pl-PL"/>
        </w:rPr>
        <w:t>•</w:t>
      </w:r>
      <w:r w:rsidRPr="00757E70">
        <w:rPr>
          <w:rFonts w:ascii="Arial" w:hAnsi="Arial" w:cs="Arial"/>
          <w:sz w:val="22"/>
          <w:szCs w:val="22"/>
          <w:lang w:val="pl-PL"/>
        </w:rPr>
        <w:tab/>
      </w:r>
      <w:r w:rsidR="00B56768" w:rsidRPr="00B9253A">
        <w:rPr>
          <w:rFonts w:ascii="Arial" w:hAnsi="Arial" w:cs="Arial"/>
          <w:sz w:val="22"/>
          <w:szCs w:val="22"/>
          <w:lang w:val="pl-PL"/>
        </w:rPr>
        <w:t xml:space="preserve">Gleba powinna być przebadana i uznana za </w:t>
      </w:r>
      <w:r w:rsidR="00C9368C">
        <w:rPr>
          <w:rFonts w:ascii="Arial" w:hAnsi="Arial" w:cs="Arial"/>
          <w:sz w:val="22"/>
          <w:szCs w:val="22"/>
          <w:lang w:val="pl-PL"/>
        </w:rPr>
        <w:t>praktycznie</w:t>
      </w:r>
      <w:r w:rsidR="00B56768" w:rsidRPr="00B9253A">
        <w:rPr>
          <w:rFonts w:ascii="Arial" w:hAnsi="Arial" w:cs="Arial"/>
          <w:sz w:val="22"/>
          <w:szCs w:val="22"/>
          <w:lang w:val="pl-PL"/>
        </w:rPr>
        <w:t xml:space="preserve"> wolną od nicieni będących wektorami wirusów.</w:t>
      </w:r>
    </w:p>
    <w:p w:rsidR="002301F5" w:rsidRPr="00757E70" w:rsidRDefault="00B56768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 xml:space="preserve">Informacje o wymaganiach dla poszczególnych roślin można znaleźć w </w:t>
      </w:r>
      <w:r w:rsidR="00B9253A" w:rsidRPr="00B9253A">
        <w:rPr>
          <w:rFonts w:ascii="Arial" w:hAnsi="Arial" w:cs="Arial"/>
          <w:sz w:val="22"/>
          <w:szCs w:val="22"/>
          <w:lang w:val="pl-PL"/>
        </w:rPr>
        <w:t xml:space="preserve">odpowiednich </w:t>
      </w:r>
      <w:r w:rsidRPr="00B9253A">
        <w:rPr>
          <w:rFonts w:ascii="Arial" w:hAnsi="Arial" w:cs="Arial"/>
          <w:sz w:val="22"/>
          <w:szCs w:val="22"/>
          <w:lang w:val="pl-PL"/>
        </w:rPr>
        <w:t>standardach.</w:t>
      </w:r>
    </w:p>
    <w:p w:rsidR="002301F5" w:rsidRPr="00757E70" w:rsidRDefault="00B56768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>W niniejszym standardzie opisano wytyczne w zakresie badania gleby oraz nicieni pod kątem występowania wirusów.</w:t>
      </w:r>
    </w:p>
    <w:p w:rsidR="005A75A8" w:rsidRPr="00757E70" w:rsidRDefault="005A75A8" w:rsidP="005A75A8">
      <w:pPr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bookmarkStart w:id="3" w:name="bookmark3"/>
    </w:p>
    <w:bookmarkEnd w:id="3"/>
    <w:p w:rsidR="002301F5" w:rsidRPr="00757E70" w:rsidRDefault="00B56768" w:rsidP="005A75A8">
      <w:pPr>
        <w:jc w:val="both"/>
        <w:outlineLvl w:val="1"/>
        <w:rPr>
          <w:rFonts w:ascii="Arial" w:hAnsi="Arial" w:cs="Arial"/>
          <w:b/>
          <w:sz w:val="22"/>
          <w:szCs w:val="22"/>
          <w:lang w:val="pl-PL"/>
        </w:rPr>
      </w:pPr>
      <w:r w:rsidRPr="00B9253A">
        <w:rPr>
          <w:rFonts w:ascii="Arial" w:hAnsi="Arial" w:cs="Arial"/>
          <w:b/>
          <w:sz w:val="22"/>
          <w:szCs w:val="22"/>
          <w:lang w:val="pl-PL"/>
        </w:rPr>
        <w:t>Pobieranie prób gleby i ekstrakcja nicieni będących wektorami wirusów</w:t>
      </w:r>
    </w:p>
    <w:p w:rsidR="002301F5" w:rsidRPr="00757E70" w:rsidRDefault="00B56768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 xml:space="preserve">Opisane poniżej metody stosuje się do pobierania prób i badania gleby </w:t>
      </w:r>
      <w:r w:rsidR="00B9253A" w:rsidRPr="00B9253A">
        <w:rPr>
          <w:rFonts w:ascii="Arial" w:hAnsi="Arial" w:cs="Arial"/>
          <w:sz w:val="22"/>
          <w:szCs w:val="22"/>
          <w:lang w:val="pl-PL"/>
        </w:rPr>
        <w:t xml:space="preserve">pod kątem obecności </w:t>
      </w:r>
      <w:r w:rsidRPr="00B9253A">
        <w:rPr>
          <w:rFonts w:ascii="Arial" w:hAnsi="Arial" w:cs="Arial"/>
          <w:sz w:val="22"/>
          <w:szCs w:val="22"/>
          <w:lang w:val="pl-PL"/>
        </w:rPr>
        <w:t>nicieni</w:t>
      </w:r>
      <w:r w:rsidR="0088221D">
        <w:rPr>
          <w:rFonts w:ascii="Arial" w:hAnsi="Arial" w:cs="Arial"/>
          <w:sz w:val="22"/>
          <w:szCs w:val="22"/>
          <w:lang w:val="pl-PL"/>
        </w:rPr>
        <w:t xml:space="preserve"> z rodziny </w:t>
      </w:r>
      <w:r w:rsidR="0088221D" w:rsidRPr="0088221D">
        <w:rPr>
          <w:rFonts w:ascii="Arial" w:hAnsi="Arial" w:cs="Arial"/>
          <w:i/>
          <w:sz w:val="22"/>
          <w:szCs w:val="22"/>
          <w:lang w:val="pl-PL"/>
        </w:rPr>
        <w:t>Longidoridae</w:t>
      </w:r>
      <w:r w:rsidR="0088221D" w:rsidRPr="00B9253A">
        <w:rPr>
          <w:rFonts w:ascii="Arial" w:hAnsi="Arial" w:cs="Arial"/>
          <w:sz w:val="22"/>
          <w:szCs w:val="22"/>
          <w:lang w:val="pl-PL"/>
        </w:rPr>
        <w:t xml:space="preserve"> </w:t>
      </w:r>
      <w:r w:rsidR="00B9253A" w:rsidRPr="00B9253A">
        <w:rPr>
          <w:rFonts w:ascii="Arial" w:hAnsi="Arial" w:cs="Arial"/>
          <w:sz w:val="22"/>
          <w:szCs w:val="22"/>
          <w:lang w:val="pl-PL"/>
        </w:rPr>
        <w:t xml:space="preserve">należących do 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rodzajów </w:t>
      </w:r>
      <w:r w:rsidRPr="00B9253A">
        <w:rPr>
          <w:rFonts w:ascii="Arial" w:hAnsi="Arial" w:cs="Arial"/>
          <w:i/>
          <w:sz w:val="22"/>
          <w:szCs w:val="22"/>
          <w:lang w:val="pl-PL"/>
        </w:rPr>
        <w:t>Longidorus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, </w:t>
      </w:r>
      <w:r w:rsidRPr="00B9253A">
        <w:rPr>
          <w:rFonts w:ascii="Arial" w:hAnsi="Arial" w:cs="Arial"/>
          <w:i/>
          <w:sz w:val="22"/>
          <w:szCs w:val="22"/>
          <w:lang w:val="pl-PL"/>
        </w:rPr>
        <w:t>Paralongidorus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i </w:t>
      </w:r>
      <w:r w:rsidRPr="00B9253A">
        <w:rPr>
          <w:rFonts w:ascii="Arial" w:hAnsi="Arial" w:cs="Arial"/>
          <w:i/>
          <w:sz w:val="22"/>
          <w:szCs w:val="22"/>
          <w:lang w:val="pl-PL"/>
        </w:rPr>
        <w:t>Xiphinema</w:t>
      </w:r>
      <w:r w:rsidRPr="00B9253A">
        <w:rPr>
          <w:rFonts w:ascii="Arial" w:hAnsi="Arial" w:cs="Arial"/>
          <w:sz w:val="22"/>
          <w:szCs w:val="22"/>
          <w:lang w:val="pl-PL"/>
        </w:rPr>
        <w:t>, wektorów</w:t>
      </w:r>
      <w:r w:rsidR="00B9253A" w:rsidRPr="00B9253A">
        <w:rPr>
          <w:rFonts w:ascii="Arial" w:hAnsi="Arial" w:cs="Arial"/>
          <w:sz w:val="22"/>
          <w:szCs w:val="22"/>
          <w:lang w:val="pl-PL"/>
        </w:rPr>
        <w:t xml:space="preserve"> nepowirusów i sadwawirusów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oraz nicieni będących wektorami</w:t>
      </w:r>
      <w:r w:rsidR="00B9253A" w:rsidRPr="00B9253A">
        <w:rPr>
          <w:rFonts w:ascii="Arial" w:hAnsi="Arial" w:cs="Arial"/>
          <w:sz w:val="22"/>
          <w:szCs w:val="22"/>
          <w:lang w:val="pl-PL"/>
        </w:rPr>
        <w:t xml:space="preserve"> tobrawirusów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(tzn. </w:t>
      </w:r>
      <w:r w:rsidRPr="00B9253A">
        <w:rPr>
          <w:rFonts w:ascii="Arial" w:hAnsi="Arial" w:cs="Arial"/>
          <w:i/>
          <w:sz w:val="22"/>
          <w:szCs w:val="22"/>
          <w:lang w:val="pl-PL"/>
        </w:rPr>
        <w:t>Trichodorus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i </w:t>
      </w:r>
      <w:r w:rsidRPr="00B9253A">
        <w:rPr>
          <w:rFonts w:ascii="Arial" w:hAnsi="Arial" w:cs="Arial"/>
          <w:i/>
          <w:sz w:val="22"/>
          <w:szCs w:val="22"/>
          <w:lang w:val="pl-PL"/>
        </w:rPr>
        <w:t>Paratrichodorus</w:t>
      </w:r>
      <w:r w:rsidRPr="00B9253A">
        <w:rPr>
          <w:rFonts w:ascii="Arial" w:hAnsi="Arial" w:cs="Arial"/>
          <w:sz w:val="22"/>
          <w:szCs w:val="22"/>
          <w:lang w:val="pl-PL"/>
        </w:rPr>
        <w:t xml:space="preserve"> spp.).</w:t>
      </w:r>
    </w:p>
    <w:p w:rsidR="005A75A8" w:rsidRPr="00757E70" w:rsidRDefault="005A75A8" w:rsidP="005A75A8">
      <w:pPr>
        <w:jc w:val="both"/>
        <w:outlineLvl w:val="2"/>
        <w:rPr>
          <w:rFonts w:ascii="Arial" w:hAnsi="Arial" w:cs="Arial"/>
          <w:sz w:val="22"/>
          <w:szCs w:val="22"/>
          <w:lang w:val="pl-PL"/>
        </w:rPr>
      </w:pPr>
      <w:bookmarkStart w:id="4" w:name="bookmark4"/>
    </w:p>
    <w:bookmarkEnd w:id="4"/>
    <w:p w:rsidR="002301F5" w:rsidRPr="00757E70" w:rsidRDefault="00B56768" w:rsidP="005A75A8">
      <w:pPr>
        <w:jc w:val="both"/>
        <w:outlineLvl w:val="2"/>
        <w:rPr>
          <w:rFonts w:ascii="Arial" w:hAnsi="Arial" w:cs="Arial"/>
          <w:b/>
          <w:sz w:val="22"/>
          <w:szCs w:val="22"/>
          <w:lang w:val="pl-PL"/>
        </w:rPr>
      </w:pPr>
      <w:r w:rsidRPr="00B9253A">
        <w:rPr>
          <w:rFonts w:ascii="Arial" w:hAnsi="Arial" w:cs="Arial"/>
          <w:b/>
          <w:sz w:val="22"/>
          <w:szCs w:val="22"/>
          <w:lang w:val="pl-PL"/>
        </w:rPr>
        <w:t>Pobieranie prób gleby</w:t>
      </w:r>
    </w:p>
    <w:p w:rsidR="002301F5" w:rsidRPr="00757E70" w:rsidRDefault="00A3314F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9253A">
        <w:rPr>
          <w:rFonts w:ascii="Arial" w:hAnsi="Arial" w:cs="Arial"/>
          <w:sz w:val="22"/>
          <w:szCs w:val="22"/>
          <w:lang w:val="pl-PL"/>
        </w:rPr>
        <w:t>Próby gleby należy pobierać rutynowo wiosną lub jesienią, kiedy nie jest ona ani zbyt mokra, ani zbyt sucha, tzn. kiedy panują wilgotne warunki glebowe.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B12D82">
        <w:rPr>
          <w:rFonts w:ascii="Arial" w:hAnsi="Arial" w:cs="Arial"/>
          <w:sz w:val="22"/>
          <w:szCs w:val="22"/>
          <w:lang w:val="pl-PL"/>
        </w:rPr>
        <w:t>Próby należy pobierać z górnej warstwy gleby o głębokości 30-60 cm przy pomocy</w:t>
      </w:r>
      <w:r w:rsidR="00B12D82" w:rsidRPr="00B12D82">
        <w:rPr>
          <w:rFonts w:ascii="Arial" w:hAnsi="Arial" w:cs="Arial"/>
          <w:sz w:val="22"/>
          <w:szCs w:val="22"/>
          <w:lang w:val="pl-PL"/>
        </w:rPr>
        <w:t xml:space="preserve"> </w:t>
      </w:r>
      <w:r w:rsidR="00474EBC">
        <w:rPr>
          <w:rFonts w:ascii="Arial" w:hAnsi="Arial" w:cs="Arial"/>
          <w:sz w:val="22"/>
          <w:szCs w:val="22"/>
          <w:lang w:val="pl-PL"/>
        </w:rPr>
        <w:t>próbobierza</w:t>
      </w:r>
      <w:r w:rsidR="00B12D82" w:rsidRPr="00B12D82">
        <w:rPr>
          <w:rFonts w:ascii="Arial" w:hAnsi="Arial" w:cs="Arial"/>
          <w:sz w:val="22"/>
          <w:szCs w:val="22"/>
          <w:lang w:val="pl-PL"/>
        </w:rPr>
        <w:t xml:space="preserve"> pó</w:t>
      </w:r>
      <w:r w:rsidR="00474EBC">
        <w:rPr>
          <w:rFonts w:ascii="Arial" w:hAnsi="Arial" w:cs="Arial"/>
          <w:sz w:val="22"/>
          <w:szCs w:val="22"/>
          <w:lang w:val="pl-PL"/>
        </w:rPr>
        <w:t>ł</w:t>
      </w:r>
      <w:r w:rsidR="00B12D82" w:rsidRPr="00B12D82">
        <w:rPr>
          <w:rFonts w:ascii="Arial" w:hAnsi="Arial" w:cs="Arial"/>
          <w:sz w:val="22"/>
          <w:szCs w:val="22"/>
          <w:lang w:val="pl-PL"/>
        </w:rPr>
        <w:t>cylindrycznego</w:t>
      </w:r>
      <w:r w:rsidRPr="00B12D82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Ponieważ nicienie </w:t>
      </w:r>
      <w:r w:rsidR="00B12D82" w:rsidRPr="00B12D82">
        <w:rPr>
          <w:rFonts w:ascii="Arial" w:hAnsi="Arial" w:cs="Arial"/>
          <w:sz w:val="22"/>
          <w:szCs w:val="22"/>
          <w:lang w:val="pl-PL"/>
        </w:rPr>
        <w:t xml:space="preserve">z rodziny </w:t>
      </w:r>
      <w:r w:rsidR="00B12D82" w:rsidRPr="00B12D82">
        <w:rPr>
          <w:rFonts w:ascii="Arial" w:hAnsi="Arial" w:cs="Arial"/>
          <w:i/>
          <w:sz w:val="22"/>
          <w:szCs w:val="22"/>
          <w:lang w:val="pl-PL"/>
        </w:rPr>
        <w:t>Longidoridae</w:t>
      </w:r>
      <w:r w:rsidR="00B12D82" w:rsidRPr="00B12D82">
        <w:rPr>
          <w:rFonts w:ascii="Arial" w:hAnsi="Arial" w:cs="Arial"/>
          <w:sz w:val="22"/>
          <w:szCs w:val="22"/>
          <w:lang w:val="pl-PL"/>
        </w:rPr>
        <w:t xml:space="preserve"> 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są znacząco dłuższe od większości grup nicieni pasożytujących na roślinach (od 3 do 10 mm w porównaniu do &lt;1 mm), istnieje większe prawdopodobieństwo ich fizycznego uszkodzenia podczas pobierania próbki, dlatego </w:t>
      </w:r>
      <w:r w:rsidRPr="00B12D82">
        <w:rPr>
          <w:rFonts w:ascii="Arial" w:hAnsi="Arial" w:cs="Arial"/>
          <w:sz w:val="22"/>
          <w:szCs w:val="22"/>
          <w:lang w:val="pl-PL"/>
        </w:rPr>
        <w:lastRenderedPageBreak/>
        <w:t>średnica</w:t>
      </w:r>
      <w:r w:rsidR="00B12D82" w:rsidRPr="00B12D82">
        <w:rPr>
          <w:rFonts w:ascii="Arial" w:hAnsi="Arial" w:cs="Arial"/>
          <w:sz w:val="22"/>
          <w:szCs w:val="22"/>
          <w:lang w:val="pl-PL"/>
        </w:rPr>
        <w:t xml:space="preserve"> </w:t>
      </w:r>
      <w:r w:rsidR="00474EBC">
        <w:rPr>
          <w:rFonts w:ascii="Arial" w:hAnsi="Arial" w:cs="Arial"/>
          <w:sz w:val="22"/>
          <w:szCs w:val="22"/>
          <w:lang w:val="pl-PL"/>
        </w:rPr>
        <w:t>sondy próbobierza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powinna wynosić co najmniej 3 cm.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B12D82">
        <w:rPr>
          <w:rFonts w:ascii="Arial" w:hAnsi="Arial" w:cs="Arial"/>
          <w:sz w:val="22"/>
          <w:szCs w:val="22"/>
          <w:lang w:val="pl-PL"/>
        </w:rPr>
        <w:t>Właściwą metodą jest wykopanie sztychu ziemi na głębokość 15 cm szpadlem, a następnie przy pomocy</w:t>
      </w:r>
      <w:r w:rsidR="00B12D82" w:rsidRPr="00B12D82">
        <w:rPr>
          <w:rFonts w:ascii="Arial" w:hAnsi="Arial" w:cs="Arial"/>
          <w:sz w:val="22"/>
          <w:szCs w:val="22"/>
          <w:lang w:val="pl-PL"/>
        </w:rPr>
        <w:t xml:space="preserve"> łopatki ogrodniczej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pobranie </w:t>
      </w:r>
      <w:r w:rsidR="00B12D82" w:rsidRPr="00B12D82">
        <w:rPr>
          <w:rFonts w:ascii="Arial" w:hAnsi="Arial" w:cs="Arial"/>
          <w:sz w:val="22"/>
          <w:szCs w:val="22"/>
          <w:lang w:val="pl-PL"/>
        </w:rPr>
        <w:t xml:space="preserve">próbki gleby </w:t>
      </w:r>
      <w:r w:rsidRPr="00B12D82">
        <w:rPr>
          <w:rFonts w:ascii="Arial" w:hAnsi="Arial" w:cs="Arial"/>
          <w:sz w:val="22"/>
          <w:szCs w:val="22"/>
          <w:lang w:val="pl-PL"/>
        </w:rPr>
        <w:t>z dna otworu na głębokość co najmniej 30 cm.</w:t>
      </w:r>
    </w:p>
    <w:p w:rsidR="002301F5" w:rsidRPr="00757E70" w:rsidRDefault="00A3314F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B12D82">
        <w:rPr>
          <w:rFonts w:ascii="Arial" w:hAnsi="Arial" w:cs="Arial"/>
          <w:sz w:val="22"/>
          <w:szCs w:val="22"/>
          <w:lang w:val="pl-PL"/>
        </w:rPr>
        <w:t>Obszar próbobrania może być podzielony na mniejsze obszary o odpowiedniej powierzchni.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B12D82">
        <w:rPr>
          <w:rFonts w:ascii="Arial" w:hAnsi="Arial" w:cs="Arial"/>
          <w:sz w:val="22"/>
          <w:szCs w:val="22"/>
          <w:lang w:val="pl-PL"/>
        </w:rPr>
        <w:t>W każdym z podobszarów</w:t>
      </w:r>
      <w:r w:rsidR="00A5486D">
        <w:rPr>
          <w:rFonts w:ascii="Arial" w:hAnsi="Arial" w:cs="Arial"/>
          <w:sz w:val="22"/>
          <w:szCs w:val="22"/>
          <w:lang w:val="pl-PL"/>
        </w:rPr>
        <w:t>,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punkty pobierania powinny być rozłożone równomiernie; należy pobrać z nich podpróbki, zgodnie z opisem poniżej, do uzyskania próbki gl</w:t>
      </w:r>
      <w:r w:rsidR="00B12D82" w:rsidRPr="00B12D82">
        <w:rPr>
          <w:rFonts w:ascii="Arial" w:hAnsi="Arial" w:cs="Arial"/>
          <w:sz w:val="22"/>
          <w:szCs w:val="22"/>
          <w:lang w:val="pl-PL"/>
        </w:rPr>
        <w:t>eby objętości co najmniej 500 ml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(prefero</w:t>
      </w:r>
      <w:r w:rsidR="00B12D82" w:rsidRPr="00B12D82">
        <w:rPr>
          <w:rFonts w:ascii="Arial" w:hAnsi="Arial" w:cs="Arial"/>
          <w:sz w:val="22"/>
          <w:szCs w:val="22"/>
          <w:lang w:val="pl-PL"/>
        </w:rPr>
        <w:t>waną wielkością może być 1500 ml</w:t>
      </w:r>
      <w:r w:rsidRPr="00B12D82">
        <w:rPr>
          <w:rFonts w:ascii="Arial" w:hAnsi="Arial" w:cs="Arial"/>
          <w:sz w:val="22"/>
          <w:szCs w:val="22"/>
          <w:lang w:val="pl-PL"/>
        </w:rPr>
        <w:t>, jeżeli wiedza o miejscu produkcji wskazuje na prawdopodobnie niskie zagęszczenie nicieni).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5A75A8" w:rsidRPr="00757E70" w:rsidRDefault="005A75A8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301F5" w:rsidRPr="00757E70" w:rsidRDefault="00EE1653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B12D82">
        <w:rPr>
          <w:rFonts w:ascii="Arial" w:hAnsi="Arial" w:cs="Arial"/>
          <w:sz w:val="22"/>
          <w:szCs w:val="22"/>
          <w:lang w:val="pl-PL"/>
        </w:rPr>
        <w:t>Tabela nr 1. Nicienie będące wektorami wirusów i powiązane z nimi wirusy, o których mowa w: PM 4/8 (</w:t>
      </w:r>
      <w:r w:rsidRPr="00B12D82">
        <w:rPr>
          <w:rFonts w:ascii="Arial" w:hAnsi="Arial" w:cs="Arial"/>
          <w:i/>
          <w:sz w:val="22"/>
          <w:szCs w:val="22"/>
          <w:lang w:val="pl-PL"/>
        </w:rPr>
        <w:t>Vitis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spp.), PM 4/9 (</w:t>
      </w:r>
      <w:r w:rsidRPr="00B12D82">
        <w:rPr>
          <w:rFonts w:ascii="Arial" w:hAnsi="Arial" w:cs="Arial"/>
          <w:i/>
          <w:sz w:val="22"/>
          <w:szCs w:val="22"/>
          <w:lang w:val="pl-PL"/>
        </w:rPr>
        <w:t>Ribes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spp.), PM 4/10 (</w:t>
      </w:r>
      <w:r w:rsidRPr="00B12D82">
        <w:rPr>
          <w:rFonts w:ascii="Arial" w:hAnsi="Arial" w:cs="Arial"/>
          <w:i/>
          <w:sz w:val="22"/>
          <w:szCs w:val="22"/>
          <w:lang w:val="pl-PL"/>
        </w:rPr>
        <w:t>Rubus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spp.), PM 4/11 (</w:t>
      </w:r>
      <w:r w:rsidRPr="00B12D82">
        <w:rPr>
          <w:rFonts w:ascii="Arial" w:hAnsi="Arial" w:cs="Arial"/>
          <w:i/>
          <w:sz w:val="22"/>
          <w:szCs w:val="22"/>
          <w:lang w:val="pl-PL"/>
        </w:rPr>
        <w:t>Fragaria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x </w:t>
      </w:r>
      <w:r w:rsidRPr="00B12D82">
        <w:rPr>
          <w:rFonts w:ascii="Arial" w:hAnsi="Arial" w:cs="Arial"/>
          <w:i/>
          <w:sz w:val="22"/>
          <w:szCs w:val="22"/>
          <w:lang w:val="pl-PL"/>
        </w:rPr>
        <w:t>ananassa</w:t>
      </w:r>
      <w:r w:rsidRPr="00B12D82">
        <w:rPr>
          <w:rFonts w:ascii="Arial" w:hAnsi="Arial" w:cs="Arial"/>
          <w:sz w:val="22"/>
          <w:szCs w:val="22"/>
          <w:lang w:val="pl-PL"/>
        </w:rPr>
        <w:t>), PM 4/16 (</w:t>
      </w:r>
      <w:r w:rsidRPr="00B12D82">
        <w:rPr>
          <w:rFonts w:ascii="Arial" w:hAnsi="Arial" w:cs="Arial"/>
          <w:i/>
          <w:sz w:val="22"/>
          <w:szCs w:val="22"/>
          <w:lang w:val="pl-PL"/>
        </w:rPr>
        <w:t>Humulus lupulus</w:t>
      </w:r>
      <w:r w:rsidRPr="00B12D82">
        <w:rPr>
          <w:rFonts w:ascii="Arial" w:hAnsi="Arial" w:cs="Arial"/>
          <w:sz w:val="22"/>
          <w:szCs w:val="22"/>
          <w:lang w:val="pl-PL"/>
        </w:rPr>
        <w:t>), PM 4/29 (</w:t>
      </w:r>
      <w:r w:rsidRPr="00B12D82">
        <w:rPr>
          <w:rFonts w:ascii="Arial" w:hAnsi="Arial" w:cs="Arial"/>
          <w:i/>
          <w:sz w:val="22"/>
          <w:szCs w:val="22"/>
          <w:lang w:val="pl-PL"/>
        </w:rPr>
        <w:t>Prunus avium, Prunus cerasus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wraz z </w:t>
      </w:r>
      <w:bookmarkStart w:id="5" w:name="_GoBack"/>
      <w:bookmarkEnd w:id="5"/>
      <w:r w:rsidRPr="00B12D82">
        <w:rPr>
          <w:rFonts w:ascii="Arial" w:hAnsi="Arial" w:cs="Arial"/>
          <w:sz w:val="22"/>
          <w:szCs w:val="22"/>
          <w:lang w:val="pl-PL"/>
        </w:rPr>
        <w:t>podkładkami), PM 4/30 (</w:t>
      </w:r>
      <w:r w:rsidRPr="00B12D82">
        <w:rPr>
          <w:rFonts w:ascii="Arial" w:hAnsi="Arial" w:cs="Arial"/>
          <w:i/>
          <w:sz w:val="22"/>
          <w:szCs w:val="22"/>
          <w:lang w:val="pl-PL"/>
        </w:rPr>
        <w:t>Pr</w:t>
      </w:r>
      <w:r w:rsidR="001F1AE0" w:rsidRPr="00537332">
        <w:rPr>
          <w:rFonts w:ascii="Arial" w:hAnsi="Arial" w:cs="Arial"/>
          <w:i/>
          <w:color w:val="auto"/>
          <w:sz w:val="22"/>
          <w:szCs w:val="22"/>
          <w:lang w:val="pl-PL"/>
        </w:rPr>
        <w:t>un</w:t>
      </w:r>
      <w:r w:rsidRPr="00B12D82">
        <w:rPr>
          <w:rFonts w:ascii="Arial" w:hAnsi="Arial" w:cs="Arial"/>
          <w:i/>
          <w:sz w:val="22"/>
          <w:szCs w:val="22"/>
          <w:lang w:val="pl-PL"/>
        </w:rPr>
        <w:t>u</w:t>
      </w:r>
      <w:r w:rsidRPr="00B12D82">
        <w:rPr>
          <w:rFonts w:ascii="Arial" w:hAnsi="Arial" w:cs="Arial"/>
          <w:i/>
          <w:sz w:val="22"/>
          <w:szCs w:val="22"/>
          <w:lang w:val="pl-PL"/>
        </w:rPr>
        <w:t>s armeniaca, Prunus domestica, Prunus dulcis, Prunus persica, Prunus salicina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wraz z podkładkami), PM 4/17 (</w:t>
      </w:r>
      <w:r w:rsidRPr="00B12D82">
        <w:rPr>
          <w:rFonts w:ascii="Arial" w:hAnsi="Arial" w:cs="Arial"/>
          <w:i/>
          <w:sz w:val="22"/>
          <w:szCs w:val="22"/>
          <w:lang w:val="pl-PL"/>
        </w:rPr>
        <w:t>Olea europea</w:t>
      </w:r>
      <w:r w:rsidRPr="00B12D82">
        <w:rPr>
          <w:rFonts w:ascii="Arial" w:hAnsi="Arial" w:cs="Arial"/>
          <w:sz w:val="22"/>
          <w:szCs w:val="22"/>
          <w:lang w:val="pl-PL"/>
        </w:rPr>
        <w:t>), PM 4/32 (</w:t>
      </w:r>
      <w:r w:rsidRPr="00B12D82">
        <w:rPr>
          <w:rFonts w:ascii="Arial" w:hAnsi="Arial" w:cs="Arial"/>
          <w:i/>
          <w:sz w:val="22"/>
          <w:szCs w:val="22"/>
          <w:lang w:val="pl-PL"/>
        </w:rPr>
        <w:t>Sambuscus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spp.), PM 4/33 (</w:t>
      </w:r>
      <w:r w:rsidRPr="00B12D82">
        <w:rPr>
          <w:rFonts w:ascii="Arial" w:hAnsi="Arial" w:cs="Arial"/>
          <w:i/>
          <w:sz w:val="22"/>
          <w:szCs w:val="22"/>
          <w:lang w:val="pl-PL"/>
        </w:rPr>
        <w:t>Populus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spp. i </w:t>
      </w:r>
      <w:r w:rsidRPr="00B12D82">
        <w:rPr>
          <w:rFonts w:ascii="Arial" w:hAnsi="Arial" w:cs="Arial"/>
          <w:i/>
          <w:sz w:val="22"/>
          <w:szCs w:val="22"/>
          <w:lang w:val="pl-PL"/>
        </w:rPr>
        <w:t>Salix</w:t>
      </w:r>
      <w:r w:rsidRPr="00B12D82">
        <w:rPr>
          <w:rFonts w:ascii="Arial" w:hAnsi="Arial" w:cs="Arial"/>
          <w:sz w:val="22"/>
          <w:szCs w:val="22"/>
          <w:lang w:val="pl-PL"/>
        </w:rPr>
        <w:t xml:space="preserve"> spp.).</w:t>
      </w:r>
    </w:p>
    <w:tbl>
      <w:tblPr>
        <w:tblOverlap w:val="never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244"/>
        <w:gridCol w:w="4336"/>
      </w:tblGrid>
      <w:tr w:rsidR="002301F5" w:rsidRPr="005A75A8" w:rsidTr="0088221D">
        <w:trPr>
          <w:trHeight w:val="370"/>
        </w:trPr>
        <w:tc>
          <w:tcPr>
            <w:tcW w:w="1728" w:type="dxa"/>
            <w:shd w:val="clear" w:color="auto" w:fill="FFFFFF"/>
          </w:tcPr>
          <w:p w:rsidR="002301F5" w:rsidRPr="005A75A8" w:rsidRDefault="00EE1653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Nicień</w:t>
            </w:r>
          </w:p>
        </w:tc>
        <w:tc>
          <w:tcPr>
            <w:tcW w:w="3244" w:type="dxa"/>
            <w:shd w:val="clear" w:color="auto" w:fill="FFFFFF"/>
          </w:tcPr>
          <w:p w:rsidR="002301F5" w:rsidRPr="005A75A8" w:rsidRDefault="00EE1653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Wirus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EE1653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Standard PM 4</w:t>
            </w:r>
          </w:p>
        </w:tc>
      </w:tr>
      <w:tr w:rsidR="002301F5" w:rsidRPr="001F1AE0" w:rsidTr="0088221D">
        <w:trPr>
          <w:trHeight w:val="701"/>
        </w:trPr>
        <w:tc>
          <w:tcPr>
            <w:tcW w:w="1728" w:type="dxa"/>
            <w:shd w:val="clear" w:color="auto" w:fill="FFFFFF"/>
          </w:tcPr>
          <w:p w:rsidR="002301F5" w:rsidRPr="005A75A8" w:rsidRDefault="00F232F6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Longidorus attenuat</w:t>
            </w:r>
            <w:r w:rsidR="00474EBC">
              <w:rPr>
                <w:rFonts w:ascii="Arial" w:hAnsi="Arial" w:cs="Arial"/>
                <w:i/>
                <w:sz w:val="22"/>
                <w:szCs w:val="22"/>
                <w:lang w:val="pl-PL"/>
              </w:rPr>
              <w:t>u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s</w:t>
            </w:r>
          </w:p>
        </w:tc>
        <w:tc>
          <w:tcPr>
            <w:tcW w:w="3244" w:type="dxa"/>
            <w:shd w:val="clear" w:color="auto" w:fill="FFFFFF"/>
          </w:tcPr>
          <w:p w:rsidR="00F232F6" w:rsidRPr="00757E70" w:rsidRDefault="00B12D82" w:rsidP="001F1AE0">
            <w:pPr>
              <w:rPr>
                <w:lang w:val="pl-PL"/>
              </w:rPr>
            </w:pPr>
            <w:r w:rsidRPr="00B12D82">
              <w:rPr>
                <w:rFonts w:ascii="Arial" w:hAnsi="Arial" w:cs="Arial"/>
                <w:bCs/>
                <w:sz w:val="22"/>
                <w:szCs w:val="22"/>
                <w:lang w:val="pl-PL"/>
              </w:rPr>
              <w:t>Wirus czarnej pierścieniowej plamistości pomidora (nepowirus) (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Tomato black ring virus)</w:t>
            </w:r>
          </w:p>
          <w:p w:rsidR="002301F5" w:rsidRPr="00757E70" w:rsidRDefault="002301F5" w:rsidP="001F1AE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4336" w:type="dxa"/>
            <w:shd w:val="clear" w:color="auto" w:fill="FFFFFF"/>
          </w:tcPr>
          <w:p w:rsidR="002301F5" w:rsidRPr="00757E70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Vitis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Rubus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Fragaria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x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ananassa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Prunus avium, Prunus cerasus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wraz z podkładkami,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Prunus armeniaca, Prunus domestica, Prunus dulcis, Prunus persica, Prunus salicina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wraz z podkładkami,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Populus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1F1AE0" w:rsidTr="0088221D">
        <w:trPr>
          <w:trHeight w:val="802"/>
        </w:trPr>
        <w:tc>
          <w:tcPr>
            <w:tcW w:w="1728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Longidorus elongat</w:t>
            </w:r>
            <w:r w:rsidR="00474EBC">
              <w:rPr>
                <w:rFonts w:ascii="Arial" w:hAnsi="Arial" w:cs="Arial"/>
                <w:i/>
                <w:sz w:val="22"/>
                <w:szCs w:val="22"/>
                <w:lang w:val="pl-PL"/>
              </w:rPr>
              <w:t>u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s</w:t>
            </w:r>
          </w:p>
        </w:tc>
        <w:tc>
          <w:tcPr>
            <w:tcW w:w="3244" w:type="dxa"/>
            <w:shd w:val="clear" w:color="auto" w:fill="FFFFFF"/>
          </w:tcPr>
          <w:p w:rsidR="002301F5" w:rsidRPr="00757E70" w:rsidRDefault="00B12D82" w:rsidP="001F1AE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2D82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Wirus 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pierścieniowej plamistości maliny (nepowirus) (Raspberry ringspot virus)</w:t>
            </w:r>
          </w:p>
          <w:p w:rsidR="002301F5" w:rsidRPr="00757E70" w:rsidRDefault="00B12D82" w:rsidP="001F1AE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2D82">
              <w:rPr>
                <w:rFonts w:ascii="Arial" w:hAnsi="Arial" w:cs="Arial"/>
                <w:bCs/>
                <w:sz w:val="22"/>
                <w:szCs w:val="22"/>
                <w:lang w:val="pl-PL"/>
              </w:rPr>
              <w:t>Wirus czarnej pierścieniowej plamistości pomidora (nepowirus) (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Tomato black ring virus)</w:t>
            </w:r>
          </w:p>
        </w:tc>
        <w:tc>
          <w:tcPr>
            <w:tcW w:w="4336" w:type="dxa"/>
            <w:shd w:val="clear" w:color="auto" w:fill="FFFFFF"/>
          </w:tcPr>
          <w:p w:rsidR="002301F5" w:rsidRPr="00757E70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Vitis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Ribes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Rubus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Fragaria x ananassa, Prunus avium, Prunus cerasus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wraz z podkładkami,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Prunus armeniaca, Prunus domestica, Prunus dulcis, Prunus persica, Prunus salicina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wraz z podkładkami,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Populus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1F1AE0" w:rsidTr="0088221D">
        <w:trPr>
          <w:trHeight w:val="394"/>
        </w:trPr>
        <w:tc>
          <w:tcPr>
            <w:tcW w:w="1728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Longidorus macrosoma</w:t>
            </w:r>
          </w:p>
        </w:tc>
        <w:tc>
          <w:tcPr>
            <w:tcW w:w="3244" w:type="dxa"/>
            <w:shd w:val="clear" w:color="auto" w:fill="FFFFFF"/>
          </w:tcPr>
          <w:p w:rsidR="002301F5" w:rsidRPr="00757E70" w:rsidRDefault="00B12D82" w:rsidP="001F1AE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Wirus pierścieniowej plamistości maliny (nepowirus) (Raspberry ringspot virus)</w:t>
            </w:r>
          </w:p>
        </w:tc>
        <w:tc>
          <w:tcPr>
            <w:tcW w:w="4336" w:type="dxa"/>
            <w:shd w:val="clear" w:color="auto" w:fill="FFFFFF"/>
          </w:tcPr>
          <w:p w:rsidR="002301F5" w:rsidRPr="00757E70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Vitis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Ribes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Rubus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spp., </w:t>
            </w: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Fragaria x ananassa, Prunus avium, Prunus cerasus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wraz z podkładkami</w:t>
            </w:r>
          </w:p>
        </w:tc>
      </w:tr>
      <w:tr w:rsidR="002301F5" w:rsidRPr="005A75A8" w:rsidTr="0088221D">
        <w:trPr>
          <w:trHeight w:val="403"/>
        </w:trPr>
        <w:tc>
          <w:tcPr>
            <w:tcW w:w="1728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Paralongidorus maximus</w:t>
            </w:r>
          </w:p>
        </w:tc>
        <w:tc>
          <w:tcPr>
            <w:tcW w:w="3244" w:type="dxa"/>
            <w:shd w:val="clear" w:color="auto" w:fill="FFFFFF"/>
          </w:tcPr>
          <w:p w:rsidR="002301F5" w:rsidRPr="00757E70" w:rsidRDefault="00B12D82" w:rsidP="001F1AE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>Wirus pierścieniowej plamistości maliny (nepowirus) (Raspberry ringspot virus)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Vitis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5A75A8" w:rsidTr="0088221D">
        <w:trPr>
          <w:trHeight w:val="1195"/>
        </w:trPr>
        <w:tc>
          <w:tcPr>
            <w:tcW w:w="1728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Xiphinema diversicaudatum</w:t>
            </w:r>
          </w:p>
        </w:tc>
        <w:tc>
          <w:tcPr>
            <w:tcW w:w="3244" w:type="dxa"/>
            <w:shd w:val="clear" w:color="auto" w:fill="FFFFFF"/>
          </w:tcPr>
          <w:p w:rsidR="002301F5" w:rsidRPr="005A75A8" w:rsidRDefault="00B12D82" w:rsidP="001F1AE0">
            <w:pPr>
              <w:rPr>
                <w:rFonts w:ascii="Arial" w:hAnsi="Arial" w:cs="Arial"/>
                <w:sz w:val="22"/>
                <w:szCs w:val="22"/>
              </w:rPr>
            </w:pPr>
            <w:r w:rsidRPr="00757E70">
              <w:rPr>
                <w:rFonts w:ascii="Arial" w:hAnsi="Arial" w:cs="Arial"/>
                <w:sz w:val="22"/>
                <w:szCs w:val="22"/>
              </w:rPr>
              <w:t>Wirus mozaiki gęsiówki (nepowirus) (Arabis mosaic virus)</w:t>
            </w:r>
          </w:p>
          <w:p w:rsidR="00B76F4F" w:rsidRDefault="00B12D82" w:rsidP="001F1AE0">
            <w:pPr>
              <w:rPr>
                <w:rFonts w:ascii="Arial" w:hAnsi="Arial" w:cs="Arial"/>
                <w:sz w:val="22"/>
                <w:szCs w:val="22"/>
              </w:rPr>
            </w:pPr>
            <w:r w:rsidRPr="00757E70">
              <w:rPr>
                <w:rFonts w:ascii="Arial" w:hAnsi="Arial" w:cs="Arial"/>
                <w:sz w:val="22"/>
                <w:szCs w:val="22"/>
              </w:rPr>
              <w:t>Wirus liściozwoju wiśni (nepowirus)* (Cherry leaf roll virus)</w:t>
            </w:r>
            <w:r w:rsidR="00F52BE2" w:rsidRPr="00B76F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301F5" w:rsidRPr="005A75A8" w:rsidRDefault="00B12D82" w:rsidP="001F1AE0">
            <w:pPr>
              <w:rPr>
                <w:rFonts w:ascii="Arial" w:hAnsi="Arial" w:cs="Arial"/>
                <w:sz w:val="22"/>
                <w:szCs w:val="22"/>
              </w:rPr>
            </w:pPr>
            <w:r w:rsidRPr="00757E70">
              <w:rPr>
                <w:rFonts w:ascii="Arial" w:hAnsi="Arial" w:cs="Arial"/>
                <w:sz w:val="22"/>
                <w:szCs w:val="22"/>
              </w:rPr>
              <w:t>Utajony wirus pierścieniowej plamistości truskawki (sadwawirus) (Strawberry latent ringspot)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7E70">
              <w:rPr>
                <w:rFonts w:ascii="Arial" w:hAnsi="Arial" w:cs="Arial"/>
                <w:i/>
                <w:sz w:val="22"/>
                <w:szCs w:val="22"/>
              </w:rPr>
              <w:t>Vitis</w:t>
            </w:r>
            <w:r w:rsidRPr="00757E70">
              <w:rPr>
                <w:rFonts w:ascii="Arial" w:hAnsi="Arial" w:cs="Arial"/>
                <w:sz w:val="22"/>
                <w:szCs w:val="22"/>
              </w:rPr>
              <w:t xml:space="preserve"> spp., </w:t>
            </w:r>
            <w:r w:rsidRPr="00757E70">
              <w:rPr>
                <w:rFonts w:ascii="Arial" w:hAnsi="Arial" w:cs="Arial"/>
                <w:i/>
                <w:sz w:val="22"/>
                <w:szCs w:val="22"/>
              </w:rPr>
              <w:t>Ribes</w:t>
            </w:r>
            <w:r w:rsidRPr="00757E70">
              <w:rPr>
                <w:rFonts w:ascii="Arial" w:hAnsi="Arial" w:cs="Arial"/>
                <w:sz w:val="22"/>
                <w:szCs w:val="22"/>
              </w:rPr>
              <w:t xml:space="preserve"> spp., </w:t>
            </w:r>
            <w:r w:rsidRPr="00757E70">
              <w:rPr>
                <w:rFonts w:ascii="Arial" w:hAnsi="Arial" w:cs="Arial"/>
                <w:i/>
                <w:sz w:val="22"/>
                <w:szCs w:val="22"/>
              </w:rPr>
              <w:t>Rubus</w:t>
            </w:r>
            <w:r w:rsidRPr="00757E70">
              <w:rPr>
                <w:rFonts w:ascii="Arial" w:hAnsi="Arial" w:cs="Arial"/>
                <w:sz w:val="22"/>
                <w:szCs w:val="22"/>
              </w:rPr>
              <w:t xml:space="preserve"> spp </w:t>
            </w:r>
            <w:r w:rsidRPr="00757E70">
              <w:rPr>
                <w:rFonts w:ascii="Arial" w:hAnsi="Arial" w:cs="Arial"/>
                <w:i/>
                <w:sz w:val="22"/>
                <w:szCs w:val="22"/>
              </w:rPr>
              <w:t>Fragaria x ananassa, Humulus lupulus, Prunus avium, Prunus cerasus</w:t>
            </w:r>
            <w:r w:rsidRPr="00757E70">
              <w:rPr>
                <w:rFonts w:ascii="Arial" w:hAnsi="Arial" w:cs="Arial"/>
                <w:sz w:val="22"/>
                <w:szCs w:val="22"/>
              </w:rPr>
              <w:t xml:space="preserve"> wraz z podkładkami, </w:t>
            </w:r>
            <w:r w:rsidRPr="00757E70">
              <w:rPr>
                <w:rFonts w:ascii="Arial" w:hAnsi="Arial" w:cs="Arial"/>
                <w:i/>
                <w:sz w:val="22"/>
                <w:szCs w:val="22"/>
              </w:rPr>
              <w:t>Prunus armeniaca, Prunus domestica, Prunus dulcis, Prunus persica, Prunus salicina</w:t>
            </w:r>
            <w:r w:rsidRPr="00757E70">
              <w:rPr>
                <w:rFonts w:ascii="Arial" w:hAnsi="Arial" w:cs="Arial"/>
                <w:sz w:val="22"/>
                <w:szCs w:val="22"/>
              </w:rPr>
              <w:t xml:space="preserve"> wraz z podkładkami, </w:t>
            </w:r>
            <w:r w:rsidRPr="00757E70">
              <w:rPr>
                <w:rFonts w:ascii="Arial" w:hAnsi="Arial" w:cs="Arial"/>
                <w:i/>
                <w:sz w:val="22"/>
                <w:szCs w:val="22"/>
              </w:rPr>
              <w:t>Olea europea, Sambuscus</w:t>
            </w:r>
            <w:r w:rsidRPr="00757E70">
              <w:rPr>
                <w:rFonts w:ascii="Arial" w:hAnsi="Arial" w:cs="Arial"/>
                <w:sz w:val="22"/>
                <w:szCs w:val="22"/>
              </w:rPr>
              <w:t xml:space="preserve"> spp., </w:t>
            </w:r>
            <w:r w:rsidRPr="00757E70">
              <w:rPr>
                <w:rFonts w:ascii="Arial" w:hAnsi="Arial" w:cs="Arial"/>
                <w:i/>
                <w:sz w:val="22"/>
                <w:szCs w:val="22"/>
              </w:rPr>
              <w:t>Populus</w:t>
            </w:r>
            <w:r w:rsidRPr="00757E70">
              <w:rPr>
                <w:rFonts w:ascii="Arial" w:hAnsi="Arial" w:cs="Arial"/>
                <w:sz w:val="22"/>
                <w:szCs w:val="22"/>
              </w:rPr>
              <w:t xml:space="preserve"> spp.</w:t>
            </w:r>
          </w:p>
        </w:tc>
      </w:tr>
      <w:tr w:rsidR="002301F5" w:rsidRPr="005A75A8" w:rsidTr="0088221D">
        <w:trPr>
          <w:trHeight w:val="398"/>
        </w:trPr>
        <w:tc>
          <w:tcPr>
            <w:tcW w:w="1728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Xiphinema index</w:t>
            </w:r>
          </w:p>
        </w:tc>
        <w:tc>
          <w:tcPr>
            <w:tcW w:w="3244" w:type="dxa"/>
            <w:shd w:val="clear" w:color="auto" w:fill="FFFFFF"/>
          </w:tcPr>
          <w:p w:rsidR="002301F5" w:rsidRPr="005A75A8" w:rsidRDefault="00B12D82" w:rsidP="001F1AE0">
            <w:pPr>
              <w:rPr>
                <w:rFonts w:ascii="Arial" w:hAnsi="Arial" w:cs="Arial"/>
                <w:sz w:val="22"/>
                <w:szCs w:val="22"/>
              </w:rPr>
            </w:pPr>
            <w:r w:rsidRPr="00757E70">
              <w:rPr>
                <w:rFonts w:ascii="Arial" w:hAnsi="Arial" w:cs="Arial"/>
                <w:sz w:val="22"/>
                <w:szCs w:val="22"/>
              </w:rPr>
              <w:t>Wirus wachlarzowatości liści winorośli (nepowirus) (Grapevine fanleaf virus)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Vitis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5A75A8" w:rsidTr="0088221D">
        <w:trPr>
          <w:trHeight w:val="403"/>
        </w:trPr>
        <w:tc>
          <w:tcPr>
            <w:tcW w:w="1728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Xiphinema italiae</w:t>
            </w:r>
          </w:p>
        </w:tc>
        <w:tc>
          <w:tcPr>
            <w:tcW w:w="3244" w:type="dxa"/>
            <w:shd w:val="clear" w:color="auto" w:fill="FFFFFF"/>
          </w:tcPr>
          <w:p w:rsidR="002301F5" w:rsidRPr="005A75A8" w:rsidRDefault="00B12D82" w:rsidP="00ED76BC">
            <w:pPr>
              <w:rPr>
                <w:rFonts w:ascii="Arial" w:hAnsi="Arial" w:cs="Arial"/>
                <w:sz w:val="22"/>
                <w:szCs w:val="22"/>
              </w:rPr>
            </w:pPr>
            <w:r w:rsidRPr="00757E70">
              <w:rPr>
                <w:rFonts w:ascii="Arial" w:hAnsi="Arial" w:cs="Arial"/>
                <w:sz w:val="22"/>
                <w:szCs w:val="22"/>
              </w:rPr>
              <w:t>Wirus wachlarzowatości liści winorośli (nepowirus) (Grapevine fanleaf virus)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Vitis</w:t>
            </w:r>
            <w:r w:rsidRPr="00B12D82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5A75A8" w:rsidTr="0088221D">
        <w:trPr>
          <w:trHeight w:val="394"/>
        </w:trPr>
        <w:tc>
          <w:tcPr>
            <w:tcW w:w="1728" w:type="dxa"/>
            <w:shd w:val="clear" w:color="auto" w:fill="FFFFFF"/>
          </w:tcPr>
          <w:p w:rsidR="002301F5" w:rsidRPr="005A75A8" w:rsidRDefault="00B76F4F" w:rsidP="00B12D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2D82">
              <w:rPr>
                <w:rFonts w:ascii="Arial" w:hAnsi="Arial" w:cs="Arial"/>
                <w:i/>
                <w:sz w:val="22"/>
                <w:szCs w:val="22"/>
                <w:lang w:val="pl-PL"/>
              </w:rPr>
              <w:t>Xiphinema vuittenezi</w:t>
            </w:r>
          </w:p>
        </w:tc>
        <w:tc>
          <w:tcPr>
            <w:tcW w:w="3244" w:type="dxa"/>
            <w:shd w:val="clear" w:color="auto" w:fill="FFFFFF"/>
          </w:tcPr>
          <w:p w:rsidR="002301F5" w:rsidRPr="005A75A8" w:rsidRDefault="00C90795" w:rsidP="00ED76BC">
            <w:pPr>
              <w:rPr>
                <w:rFonts w:ascii="Arial" w:hAnsi="Arial" w:cs="Arial"/>
                <w:sz w:val="22"/>
                <w:szCs w:val="22"/>
              </w:rPr>
            </w:pPr>
            <w:r w:rsidRPr="00757E70">
              <w:rPr>
                <w:rFonts w:ascii="Arial" w:hAnsi="Arial" w:cs="Arial"/>
                <w:sz w:val="22"/>
                <w:szCs w:val="22"/>
              </w:rPr>
              <w:t>Wirus wachlarzowatości liści winorośli (nepowirus)* (Grapevine fanleaf virus)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B76F4F" w:rsidP="00C90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795">
              <w:rPr>
                <w:rFonts w:ascii="Arial" w:hAnsi="Arial" w:cs="Arial"/>
                <w:i/>
                <w:sz w:val="22"/>
                <w:szCs w:val="22"/>
                <w:lang w:val="pl-PL"/>
              </w:rPr>
              <w:t>Vitis</w:t>
            </w: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5A75A8" w:rsidTr="0088221D">
        <w:trPr>
          <w:trHeight w:val="398"/>
        </w:trPr>
        <w:tc>
          <w:tcPr>
            <w:tcW w:w="1728" w:type="dxa"/>
            <w:shd w:val="clear" w:color="auto" w:fill="FFFFFF"/>
          </w:tcPr>
          <w:p w:rsidR="002301F5" w:rsidRPr="005A75A8" w:rsidRDefault="00B76F4F" w:rsidP="00C90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795">
              <w:rPr>
                <w:rFonts w:ascii="Arial" w:hAnsi="Arial" w:cs="Arial"/>
                <w:i/>
                <w:sz w:val="22"/>
                <w:szCs w:val="22"/>
                <w:lang w:val="pl-PL"/>
              </w:rPr>
              <w:lastRenderedPageBreak/>
              <w:t>Xiphinema americanum</w:t>
            </w: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 xml:space="preserve"> sensu lato</w:t>
            </w:r>
          </w:p>
        </w:tc>
        <w:tc>
          <w:tcPr>
            <w:tcW w:w="3244" w:type="dxa"/>
            <w:shd w:val="clear" w:color="auto" w:fill="FFFFFF"/>
          </w:tcPr>
          <w:p w:rsidR="002301F5" w:rsidRPr="00757E70" w:rsidRDefault="00C90795" w:rsidP="00ED76BC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>Wirus pierścieniowej plamistości tytoniu (nepowirus) (Tobacco ringspot virus)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B76F4F" w:rsidP="00C90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795">
              <w:rPr>
                <w:rFonts w:ascii="Arial" w:hAnsi="Arial" w:cs="Arial"/>
                <w:i/>
                <w:sz w:val="22"/>
                <w:szCs w:val="22"/>
                <w:lang w:val="pl-PL"/>
              </w:rPr>
              <w:t>Salix</w:t>
            </w: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5A75A8" w:rsidTr="0088221D">
        <w:trPr>
          <w:trHeight w:val="398"/>
        </w:trPr>
        <w:tc>
          <w:tcPr>
            <w:tcW w:w="1728" w:type="dxa"/>
            <w:shd w:val="clear" w:color="auto" w:fill="FFFFFF"/>
          </w:tcPr>
          <w:p w:rsidR="002301F5" w:rsidRPr="005A75A8" w:rsidRDefault="00C06011" w:rsidP="002457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795">
              <w:rPr>
                <w:rFonts w:ascii="Arial" w:hAnsi="Arial" w:cs="Arial"/>
                <w:i/>
                <w:sz w:val="22"/>
                <w:szCs w:val="22"/>
                <w:lang w:val="pl-PL"/>
              </w:rPr>
              <w:t>Paratrichodorus</w:t>
            </w: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  <w:r w:rsidR="0024574F">
              <w:rPr>
                <w:rFonts w:ascii="Arial" w:hAnsi="Arial" w:cs="Arial"/>
                <w:sz w:val="22"/>
                <w:szCs w:val="22"/>
                <w:lang w:val="pl-PL"/>
              </w:rPr>
              <w:t>†</w:t>
            </w:r>
          </w:p>
        </w:tc>
        <w:tc>
          <w:tcPr>
            <w:tcW w:w="3244" w:type="dxa"/>
            <w:shd w:val="clear" w:color="auto" w:fill="FFFFFF"/>
          </w:tcPr>
          <w:p w:rsidR="002301F5" w:rsidRPr="00757E70" w:rsidRDefault="00C90795" w:rsidP="00ED76BC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>Wirus nekrotycznej kędzierzawki tytoniu (tobrawirus) (Tobacco rattle virus)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C06011" w:rsidP="00C90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795">
              <w:rPr>
                <w:rFonts w:ascii="Arial" w:hAnsi="Arial" w:cs="Arial"/>
                <w:i/>
                <w:sz w:val="22"/>
                <w:szCs w:val="22"/>
                <w:lang w:val="pl-PL"/>
              </w:rPr>
              <w:t>Populus</w:t>
            </w: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  <w:tr w:rsidR="002301F5" w:rsidRPr="005A75A8" w:rsidTr="0088221D">
        <w:trPr>
          <w:trHeight w:val="456"/>
        </w:trPr>
        <w:tc>
          <w:tcPr>
            <w:tcW w:w="1728" w:type="dxa"/>
            <w:shd w:val="clear" w:color="auto" w:fill="FFFFFF"/>
          </w:tcPr>
          <w:p w:rsidR="002301F5" w:rsidRPr="005A75A8" w:rsidRDefault="00C06011" w:rsidP="00C90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795">
              <w:rPr>
                <w:rFonts w:ascii="Arial" w:hAnsi="Arial" w:cs="Arial"/>
                <w:i/>
                <w:sz w:val="22"/>
                <w:szCs w:val="22"/>
                <w:lang w:val="pl-PL"/>
              </w:rPr>
              <w:t>Trichodorus</w:t>
            </w: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  <w:r w:rsidR="0024574F">
              <w:rPr>
                <w:rFonts w:ascii="Arial" w:hAnsi="Arial" w:cs="Arial"/>
                <w:sz w:val="22"/>
                <w:szCs w:val="22"/>
                <w:lang w:val="pl-PL"/>
              </w:rPr>
              <w:t>‡</w:t>
            </w:r>
          </w:p>
        </w:tc>
        <w:tc>
          <w:tcPr>
            <w:tcW w:w="3244" w:type="dxa"/>
            <w:shd w:val="clear" w:color="auto" w:fill="FFFFFF"/>
          </w:tcPr>
          <w:p w:rsidR="002301F5" w:rsidRPr="00757E70" w:rsidRDefault="00C90795" w:rsidP="00ED76BC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>Wirus nekrotycznej kędzierzawki tytoniu (tobrawirus) (Tobacco rattle virus)</w:t>
            </w:r>
          </w:p>
        </w:tc>
        <w:tc>
          <w:tcPr>
            <w:tcW w:w="4336" w:type="dxa"/>
            <w:shd w:val="clear" w:color="auto" w:fill="FFFFFF"/>
          </w:tcPr>
          <w:p w:rsidR="002301F5" w:rsidRPr="005A75A8" w:rsidRDefault="00C06011" w:rsidP="00C907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795">
              <w:rPr>
                <w:rFonts w:ascii="Arial" w:hAnsi="Arial" w:cs="Arial"/>
                <w:i/>
                <w:sz w:val="22"/>
                <w:szCs w:val="22"/>
                <w:lang w:val="pl-PL"/>
              </w:rPr>
              <w:t>Populus</w:t>
            </w:r>
            <w:r w:rsidRPr="00C90795">
              <w:rPr>
                <w:rFonts w:ascii="Arial" w:hAnsi="Arial" w:cs="Arial"/>
                <w:sz w:val="22"/>
                <w:szCs w:val="22"/>
                <w:lang w:val="pl-PL"/>
              </w:rPr>
              <w:t xml:space="preserve"> spp.</w:t>
            </w:r>
          </w:p>
        </w:tc>
      </w:tr>
    </w:tbl>
    <w:p w:rsidR="002301F5" w:rsidRPr="00757E70" w:rsidRDefault="00C06011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 xml:space="preserve">* Pomimo, że ta kombinacja wirus – wektor wymieniona jest we właściwym standardzie </w:t>
      </w:r>
      <w:r w:rsidR="003206AE">
        <w:rPr>
          <w:rFonts w:ascii="Arial" w:hAnsi="Arial" w:cs="Arial"/>
          <w:sz w:val="22"/>
          <w:szCs w:val="22"/>
          <w:lang w:val="pl-PL"/>
        </w:rPr>
        <w:t xml:space="preserve">          </w:t>
      </w:r>
      <w:r w:rsidRPr="00C90795">
        <w:rPr>
          <w:rFonts w:ascii="Arial" w:hAnsi="Arial" w:cs="Arial"/>
          <w:sz w:val="22"/>
          <w:szCs w:val="22"/>
          <w:lang w:val="pl-PL"/>
        </w:rPr>
        <w:t>PM 4, nie potwierdzono przenoszenia</w:t>
      </w:r>
      <w:r w:rsidR="003206AE">
        <w:rPr>
          <w:rFonts w:ascii="Arial" w:hAnsi="Arial" w:cs="Arial"/>
          <w:sz w:val="22"/>
          <w:szCs w:val="22"/>
          <w:lang w:val="pl-PL"/>
        </w:rPr>
        <w:t xml:space="preserve"> wirusa</w:t>
      </w:r>
      <w:r w:rsidRPr="00C90795">
        <w:rPr>
          <w:rFonts w:ascii="Arial" w:hAnsi="Arial" w:cs="Arial"/>
          <w:sz w:val="22"/>
          <w:szCs w:val="22"/>
          <w:lang w:val="pl-PL"/>
        </w:rPr>
        <w:t>.</w:t>
      </w:r>
    </w:p>
    <w:p w:rsidR="0024574F" w:rsidRDefault="0024574F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301F5" w:rsidRPr="00757E70" w:rsidRDefault="0024574F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† </w:t>
      </w:r>
      <w:r w:rsidR="00C06011" w:rsidRPr="00C90795">
        <w:rPr>
          <w:rFonts w:ascii="Arial" w:hAnsi="Arial" w:cs="Arial"/>
          <w:sz w:val="22"/>
          <w:szCs w:val="22"/>
          <w:lang w:val="pl-PL"/>
        </w:rPr>
        <w:t xml:space="preserve">Należy zauważyć, że następujące gatunki z rodzaju </w:t>
      </w:r>
      <w:r w:rsidR="00C06011" w:rsidRPr="00C90795">
        <w:rPr>
          <w:rFonts w:ascii="Arial" w:hAnsi="Arial" w:cs="Arial"/>
          <w:i/>
          <w:sz w:val="22"/>
          <w:szCs w:val="22"/>
          <w:lang w:val="pl-PL"/>
        </w:rPr>
        <w:t>Paratrychodorus</w:t>
      </w:r>
      <w:r w:rsidR="00C06011" w:rsidRPr="00C90795">
        <w:rPr>
          <w:rFonts w:ascii="Arial" w:hAnsi="Arial" w:cs="Arial"/>
          <w:sz w:val="22"/>
          <w:szCs w:val="22"/>
          <w:lang w:val="pl-PL"/>
        </w:rPr>
        <w:t xml:space="preserve"> są uznawane za wektory wirusa nekrotycznej kędzierzawki tytoniu (tobrawirusa):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C06011" w:rsidRPr="00C90795">
        <w:rPr>
          <w:rFonts w:ascii="Arial" w:hAnsi="Arial" w:cs="Arial"/>
          <w:i/>
          <w:sz w:val="22"/>
          <w:szCs w:val="22"/>
          <w:lang w:val="pl-PL"/>
        </w:rPr>
        <w:t>Paratrichodorus allius, P. anemones, P. christiei, P. nanus, P. pachydermus, P. teres.</w:t>
      </w:r>
    </w:p>
    <w:p w:rsidR="0024574F" w:rsidRDefault="0024574F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301F5" w:rsidRPr="00757E70" w:rsidRDefault="0024574F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24574F">
        <w:rPr>
          <w:rFonts w:ascii="Arial" w:hAnsi="Arial" w:cs="Arial"/>
          <w:sz w:val="22"/>
          <w:szCs w:val="22"/>
          <w:lang w:val="pl-PL"/>
        </w:rPr>
        <w:t>‡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C06011" w:rsidRPr="00C90795">
        <w:rPr>
          <w:rFonts w:ascii="Arial" w:hAnsi="Arial" w:cs="Arial"/>
          <w:sz w:val="22"/>
          <w:szCs w:val="22"/>
          <w:lang w:val="pl-PL"/>
        </w:rPr>
        <w:t xml:space="preserve">Należy zauważyć, że następujące gatunki z rodzaju </w:t>
      </w:r>
      <w:r w:rsidR="00C06011" w:rsidRPr="00C90795">
        <w:rPr>
          <w:rFonts w:ascii="Arial" w:hAnsi="Arial" w:cs="Arial"/>
          <w:i/>
          <w:sz w:val="22"/>
          <w:szCs w:val="22"/>
          <w:lang w:val="pl-PL"/>
        </w:rPr>
        <w:t>Trichodorus</w:t>
      </w:r>
      <w:r w:rsidR="00C06011" w:rsidRPr="00C90795">
        <w:rPr>
          <w:rFonts w:ascii="Arial" w:hAnsi="Arial" w:cs="Arial"/>
          <w:sz w:val="22"/>
          <w:szCs w:val="22"/>
          <w:lang w:val="pl-PL"/>
        </w:rPr>
        <w:t xml:space="preserve"> spp. są wektorami wirusa nekrotycznej kędzierzawki tytoniu (tobrawirusa):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C06011" w:rsidRPr="00C90795">
        <w:rPr>
          <w:rFonts w:ascii="Arial" w:hAnsi="Arial" w:cs="Arial"/>
          <w:i/>
          <w:sz w:val="22"/>
          <w:szCs w:val="22"/>
          <w:lang w:val="pl-PL"/>
        </w:rPr>
        <w:t>Trichodorus minor, T. primitivus, T. viruliferus.</w:t>
      </w:r>
    </w:p>
    <w:p w:rsidR="005A75A8" w:rsidRPr="00757E70" w:rsidRDefault="005A75A8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301F5" w:rsidRPr="00757E70" w:rsidRDefault="00C06011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Jedną z szeroko stosowanych</w:t>
      </w:r>
      <w:r w:rsidR="00DB492A" w:rsidRPr="00C90795">
        <w:rPr>
          <w:rFonts w:ascii="Arial" w:hAnsi="Arial" w:cs="Arial"/>
          <w:sz w:val="22"/>
          <w:szCs w:val="22"/>
          <w:lang w:val="pl-PL"/>
        </w:rPr>
        <w:t xml:space="preserve"> metod</w:t>
      </w:r>
      <w:r w:rsidRPr="00C90795">
        <w:rPr>
          <w:rFonts w:ascii="Arial" w:hAnsi="Arial" w:cs="Arial"/>
          <w:sz w:val="22"/>
          <w:szCs w:val="22"/>
          <w:lang w:val="pl-PL"/>
        </w:rPr>
        <w:t xml:space="preserve"> jest pobieranie próbek </w:t>
      </w:r>
      <w:r w:rsidR="0091500C">
        <w:rPr>
          <w:rFonts w:ascii="Arial" w:hAnsi="Arial" w:cs="Arial"/>
          <w:sz w:val="22"/>
          <w:szCs w:val="22"/>
          <w:lang w:val="pl-PL"/>
        </w:rPr>
        <w:t xml:space="preserve">z danego miejsca produkcji                  </w:t>
      </w:r>
      <w:r w:rsidR="00DB492A" w:rsidRPr="00C90795">
        <w:rPr>
          <w:rFonts w:ascii="Arial" w:hAnsi="Arial" w:cs="Arial"/>
          <w:sz w:val="22"/>
          <w:szCs w:val="22"/>
          <w:lang w:val="pl-PL"/>
        </w:rPr>
        <w:t xml:space="preserve">w układzie </w:t>
      </w:r>
      <w:r w:rsidRPr="00C90795">
        <w:rPr>
          <w:rFonts w:ascii="Arial" w:hAnsi="Arial" w:cs="Arial"/>
          <w:sz w:val="22"/>
          <w:szCs w:val="22"/>
          <w:lang w:val="pl-PL"/>
        </w:rPr>
        <w:t>siatki (patrz rys. 1), na przykład 20 podpróbek z powierzchni do 0,2 ha i do 50-60 z powierzchni w przedziale 0,2 – 4 ha.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B492A" w:rsidRPr="00C90795">
        <w:rPr>
          <w:rFonts w:ascii="Arial" w:hAnsi="Arial" w:cs="Arial"/>
          <w:sz w:val="22"/>
          <w:szCs w:val="22"/>
          <w:lang w:val="pl-PL"/>
        </w:rPr>
        <w:t xml:space="preserve">Innym rozwiązaniem (charakteryzującym się większą intensywnością, ale stosowanym w niektórych krajach) jest podzielenie </w:t>
      </w:r>
      <w:r w:rsidR="00C90795" w:rsidRPr="00C90795">
        <w:rPr>
          <w:rFonts w:ascii="Arial" w:hAnsi="Arial" w:cs="Arial"/>
          <w:sz w:val="22"/>
          <w:szCs w:val="22"/>
          <w:lang w:val="pl-PL"/>
        </w:rPr>
        <w:t xml:space="preserve">miejsca produkcji </w:t>
      </w:r>
      <w:r w:rsidR="00DB492A" w:rsidRPr="00C90795">
        <w:rPr>
          <w:rFonts w:ascii="Arial" w:hAnsi="Arial" w:cs="Arial"/>
          <w:sz w:val="22"/>
          <w:szCs w:val="22"/>
          <w:lang w:val="pl-PL"/>
        </w:rPr>
        <w:t>na działki wielkości 0,2 ha i pob</w:t>
      </w:r>
      <w:r w:rsidR="003206AE">
        <w:rPr>
          <w:rFonts w:ascii="Arial" w:hAnsi="Arial" w:cs="Arial"/>
          <w:sz w:val="22"/>
          <w:szCs w:val="22"/>
          <w:lang w:val="pl-PL"/>
        </w:rPr>
        <w:t>ie</w:t>
      </w:r>
      <w:r w:rsidR="00DB492A" w:rsidRPr="00C90795">
        <w:rPr>
          <w:rFonts w:ascii="Arial" w:hAnsi="Arial" w:cs="Arial"/>
          <w:sz w:val="22"/>
          <w:szCs w:val="22"/>
          <w:lang w:val="pl-PL"/>
        </w:rPr>
        <w:t>ranie 60 podpróbek z każdej z nich.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B492A" w:rsidRPr="00C90795">
        <w:rPr>
          <w:rFonts w:ascii="Arial" w:hAnsi="Arial" w:cs="Arial"/>
          <w:sz w:val="22"/>
          <w:szCs w:val="22"/>
          <w:lang w:val="pl-PL"/>
        </w:rPr>
        <w:t xml:space="preserve">Dodatkowo, należy pobrać próbki z ewentualnych </w:t>
      </w:r>
      <w:r w:rsidR="00C12117">
        <w:rPr>
          <w:rFonts w:ascii="Arial" w:hAnsi="Arial" w:cs="Arial"/>
          <w:sz w:val="22"/>
          <w:szCs w:val="22"/>
          <w:lang w:val="pl-PL"/>
        </w:rPr>
        <w:t xml:space="preserve">miejsc </w:t>
      </w:r>
      <w:r w:rsidR="003206AE">
        <w:rPr>
          <w:rFonts w:ascii="Arial" w:hAnsi="Arial" w:cs="Arial"/>
          <w:sz w:val="22"/>
          <w:szCs w:val="22"/>
          <w:lang w:val="pl-PL"/>
        </w:rPr>
        <w:t xml:space="preserve">występowania </w:t>
      </w:r>
      <w:r w:rsidR="00DB492A" w:rsidRPr="00C90795">
        <w:rPr>
          <w:rFonts w:ascii="Arial" w:hAnsi="Arial" w:cs="Arial"/>
          <w:sz w:val="22"/>
          <w:szCs w:val="22"/>
          <w:lang w:val="pl-PL"/>
        </w:rPr>
        <w:t>żywopłotów otaczających teren.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B492A" w:rsidRPr="00C90795">
        <w:rPr>
          <w:rFonts w:ascii="Arial" w:hAnsi="Arial" w:cs="Arial"/>
          <w:sz w:val="22"/>
          <w:szCs w:val="22"/>
          <w:lang w:val="pl-PL"/>
        </w:rPr>
        <w:t>Jeśli rozkład nicieni w danym polu jest lepiej rozpoznany, można zastosować inne metody pobierania próbek (patrz rys. 1).</w:t>
      </w:r>
    </w:p>
    <w:p w:rsidR="002301F5" w:rsidRPr="00757E70" w:rsidRDefault="00DB492A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Glebę należy umieścić w polietylenowych workach, zamknąć i wyraźnie oznaczyć.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 xml:space="preserve">Do czasu obróbki próbki należy chronić przed bezpośrednim działaniem światła słonecznego </w:t>
      </w:r>
      <w:r w:rsidR="003206AE">
        <w:rPr>
          <w:rFonts w:ascii="Arial" w:hAnsi="Arial" w:cs="Arial"/>
          <w:sz w:val="22"/>
          <w:szCs w:val="22"/>
          <w:lang w:val="pl-PL"/>
        </w:rPr>
        <w:t xml:space="preserve">                </w:t>
      </w:r>
      <w:r w:rsidRPr="00C90795">
        <w:rPr>
          <w:rFonts w:ascii="Arial" w:hAnsi="Arial" w:cs="Arial"/>
          <w:sz w:val="22"/>
          <w:szCs w:val="22"/>
          <w:lang w:val="pl-PL"/>
        </w:rPr>
        <w:t>i przetrzymywać w chłodnym miejscu (w temp. poniżej 10°C).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 xml:space="preserve">Podczas przenoszenia </w:t>
      </w:r>
      <w:r w:rsidR="003206AE">
        <w:rPr>
          <w:rFonts w:ascii="Arial" w:hAnsi="Arial" w:cs="Arial"/>
          <w:sz w:val="22"/>
          <w:szCs w:val="22"/>
          <w:lang w:val="pl-PL"/>
        </w:rPr>
        <w:t xml:space="preserve">                        </w:t>
      </w:r>
      <w:r w:rsidRPr="00C90795">
        <w:rPr>
          <w:rFonts w:ascii="Arial" w:hAnsi="Arial" w:cs="Arial"/>
          <w:sz w:val="22"/>
          <w:szCs w:val="22"/>
          <w:lang w:val="pl-PL"/>
        </w:rPr>
        <w:t>i przewozu próbek należy zachować środki ostrożności.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 xml:space="preserve">Oprócz utrzymania </w:t>
      </w:r>
      <w:r w:rsidR="003B59CA" w:rsidRPr="00C90795">
        <w:rPr>
          <w:rFonts w:ascii="Arial" w:hAnsi="Arial" w:cs="Arial"/>
          <w:sz w:val="22"/>
          <w:szCs w:val="22"/>
          <w:lang w:val="pl-PL"/>
        </w:rPr>
        <w:t>ich w niskiej temperaturze</w:t>
      </w:r>
      <w:r w:rsidRPr="00C90795">
        <w:rPr>
          <w:rFonts w:ascii="Arial" w:hAnsi="Arial" w:cs="Arial"/>
          <w:sz w:val="22"/>
          <w:szCs w:val="22"/>
          <w:lang w:val="pl-PL"/>
        </w:rPr>
        <w:t xml:space="preserve">, </w:t>
      </w:r>
      <w:r w:rsidR="003B59CA" w:rsidRPr="00C90795">
        <w:rPr>
          <w:rFonts w:ascii="Arial" w:hAnsi="Arial" w:cs="Arial"/>
          <w:sz w:val="22"/>
          <w:szCs w:val="22"/>
          <w:lang w:val="pl-PL"/>
        </w:rPr>
        <w:t xml:space="preserve">z próbkami należy obchodzić się delikatnie (nie rzucać) i nie składować zbyt długo jedne na drugich, ponieważ </w:t>
      </w:r>
      <w:r w:rsidR="00C90795" w:rsidRPr="00C90795">
        <w:rPr>
          <w:rFonts w:ascii="Arial" w:hAnsi="Arial" w:cs="Arial"/>
          <w:sz w:val="22"/>
          <w:szCs w:val="22"/>
          <w:lang w:val="pl-PL"/>
        </w:rPr>
        <w:t xml:space="preserve">nacisk </w:t>
      </w:r>
      <w:r w:rsidR="003B59CA" w:rsidRPr="00C90795">
        <w:rPr>
          <w:rFonts w:ascii="Arial" w:hAnsi="Arial" w:cs="Arial"/>
          <w:sz w:val="22"/>
          <w:szCs w:val="22"/>
          <w:lang w:val="pl-PL"/>
        </w:rPr>
        <w:t xml:space="preserve">może </w:t>
      </w:r>
      <w:r w:rsidR="00C90795" w:rsidRPr="00C90795">
        <w:rPr>
          <w:rFonts w:ascii="Arial" w:hAnsi="Arial" w:cs="Arial"/>
          <w:sz w:val="22"/>
          <w:szCs w:val="22"/>
          <w:lang w:val="pl-PL"/>
        </w:rPr>
        <w:t>doprowadzić do zgniecenia i śmierci nicieni</w:t>
      </w:r>
      <w:r w:rsidR="003B59CA" w:rsidRPr="00C90795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3B59CA" w:rsidRPr="00C90795">
        <w:rPr>
          <w:rFonts w:ascii="Arial" w:hAnsi="Arial" w:cs="Arial"/>
          <w:sz w:val="22"/>
          <w:szCs w:val="22"/>
          <w:lang w:val="pl-PL"/>
        </w:rPr>
        <w:t>Zaleca się szybki transport do laboratorium.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3B59CA" w:rsidRPr="00C90795">
        <w:rPr>
          <w:rFonts w:ascii="Arial" w:hAnsi="Arial" w:cs="Arial"/>
          <w:sz w:val="22"/>
          <w:szCs w:val="22"/>
          <w:lang w:val="pl-PL"/>
        </w:rPr>
        <w:t>Z próbek należy usunąć duże kamienie.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3B59CA" w:rsidRPr="00C90795">
        <w:rPr>
          <w:rFonts w:ascii="Arial" w:hAnsi="Arial" w:cs="Arial"/>
          <w:sz w:val="22"/>
          <w:szCs w:val="22"/>
          <w:lang w:val="pl-PL"/>
        </w:rPr>
        <w:t>Próbki gleby najlepiej włożyć do drugiego worka, a etykietę umieścić pomiędzy nimi.</w:t>
      </w:r>
    </w:p>
    <w:p w:rsidR="005A75A8" w:rsidRPr="00757E70" w:rsidRDefault="005A75A8" w:rsidP="005A75A8">
      <w:pPr>
        <w:jc w:val="both"/>
        <w:outlineLvl w:val="2"/>
        <w:rPr>
          <w:rFonts w:ascii="Arial" w:hAnsi="Arial" w:cs="Arial"/>
          <w:sz w:val="22"/>
          <w:szCs w:val="22"/>
          <w:lang w:val="pl-PL"/>
        </w:rPr>
      </w:pPr>
      <w:bookmarkStart w:id="6" w:name="bookmark5"/>
    </w:p>
    <w:bookmarkEnd w:id="6"/>
    <w:p w:rsidR="002301F5" w:rsidRPr="00757E70" w:rsidRDefault="00C90795" w:rsidP="005A75A8">
      <w:pPr>
        <w:jc w:val="both"/>
        <w:outlineLvl w:val="2"/>
        <w:rPr>
          <w:rFonts w:ascii="Arial" w:hAnsi="Arial" w:cs="Arial"/>
          <w:b/>
          <w:sz w:val="22"/>
          <w:szCs w:val="22"/>
          <w:lang w:val="pl-PL"/>
        </w:rPr>
      </w:pPr>
      <w:r w:rsidRPr="00C90795">
        <w:rPr>
          <w:rFonts w:ascii="Arial" w:hAnsi="Arial" w:cs="Arial"/>
          <w:b/>
          <w:sz w:val="22"/>
          <w:szCs w:val="22"/>
          <w:lang w:val="pl-PL"/>
        </w:rPr>
        <w:t>Ekstrakcja nicieni</w:t>
      </w:r>
    </w:p>
    <w:p w:rsidR="002301F5" w:rsidRPr="00757E70" w:rsidRDefault="003B59CA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Próbki należy poddać obróbce jak najszybciej.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Każdą próbkę należy ostrożnie zmieszać i ręcznie rozkruszyć większe grudki.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Jeżeli gleba ma być analizowana pod kątem obecności nicieni</w:t>
      </w:r>
      <w:r w:rsidR="00C90795" w:rsidRPr="00C90795">
        <w:rPr>
          <w:rFonts w:ascii="Arial" w:hAnsi="Arial" w:cs="Arial"/>
          <w:sz w:val="22"/>
          <w:szCs w:val="22"/>
          <w:lang w:val="pl-PL"/>
        </w:rPr>
        <w:t xml:space="preserve"> z rodziny </w:t>
      </w:r>
      <w:r w:rsidR="00C90795" w:rsidRPr="00C90795">
        <w:rPr>
          <w:rFonts w:ascii="Arial" w:hAnsi="Arial" w:cs="Arial"/>
          <w:i/>
          <w:sz w:val="22"/>
          <w:szCs w:val="22"/>
          <w:lang w:val="pl-PL"/>
        </w:rPr>
        <w:t>Longidoridae</w:t>
      </w:r>
      <w:r w:rsidRPr="00C90795">
        <w:rPr>
          <w:rFonts w:ascii="Arial" w:hAnsi="Arial" w:cs="Arial"/>
          <w:sz w:val="22"/>
          <w:szCs w:val="22"/>
          <w:lang w:val="pl-PL"/>
        </w:rPr>
        <w:t>, podczas mieszania i rozkruszania należy zachować ostrożność, aby ich nie zabić.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Metody ekstrakcji nicieni przedstawiono w załączniku.</w:t>
      </w:r>
    </w:p>
    <w:p w:rsidR="005A75A8" w:rsidRPr="00757E70" w:rsidRDefault="005A75A8" w:rsidP="005A75A8">
      <w:pPr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bookmarkStart w:id="7" w:name="bookmark6"/>
    </w:p>
    <w:bookmarkEnd w:id="7"/>
    <w:p w:rsidR="002301F5" w:rsidRPr="00757E70" w:rsidRDefault="003B59CA" w:rsidP="005A75A8">
      <w:pPr>
        <w:jc w:val="both"/>
        <w:outlineLvl w:val="1"/>
        <w:rPr>
          <w:rFonts w:ascii="Arial" w:hAnsi="Arial" w:cs="Arial"/>
          <w:b/>
          <w:sz w:val="22"/>
          <w:szCs w:val="22"/>
          <w:lang w:val="pl-PL"/>
        </w:rPr>
      </w:pPr>
      <w:r w:rsidRPr="00C90795">
        <w:rPr>
          <w:rFonts w:ascii="Arial" w:hAnsi="Arial" w:cs="Arial"/>
          <w:b/>
          <w:sz w:val="22"/>
          <w:szCs w:val="22"/>
          <w:lang w:val="pl-PL"/>
        </w:rPr>
        <w:t>Identyfikacja nicieni</w:t>
      </w:r>
    </w:p>
    <w:p w:rsidR="002301F5" w:rsidRPr="00757E70" w:rsidRDefault="009227C7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W przypadku większości nicieni wymagana jest identyfikacja do poziomu gatunku.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Oznacza to konieczność</w:t>
      </w:r>
      <w:r w:rsidR="00C90795" w:rsidRPr="00C90795">
        <w:rPr>
          <w:rFonts w:ascii="Arial" w:hAnsi="Arial" w:cs="Arial"/>
          <w:sz w:val="22"/>
          <w:szCs w:val="22"/>
          <w:lang w:val="pl-PL"/>
        </w:rPr>
        <w:t xml:space="preserve"> badania próbek w laboratorium n</w:t>
      </w:r>
      <w:r w:rsidRPr="00C90795">
        <w:rPr>
          <w:rFonts w:ascii="Arial" w:hAnsi="Arial" w:cs="Arial"/>
          <w:sz w:val="22"/>
          <w:szCs w:val="22"/>
          <w:lang w:val="pl-PL"/>
        </w:rPr>
        <w:t>ematologicznym.</w:t>
      </w:r>
    </w:p>
    <w:p w:rsidR="00757E70" w:rsidRDefault="000A4072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br w:type="page"/>
      </w:r>
    </w:p>
    <w:p w:rsidR="00757E70" w:rsidRPr="00757E70" w:rsidRDefault="00537332" w:rsidP="00757E70">
      <w:pPr>
        <w:ind w:left="156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val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237.75pt;height:374.25pt;visibility:visible;mso-wrap-style:square">
            <v:imagedata r:id="rId7" o:title=""/>
          </v:shape>
        </w:pict>
      </w:r>
    </w:p>
    <w:p w:rsidR="00855A54" w:rsidRPr="00266047" w:rsidRDefault="00855A54" w:rsidP="005A75A8">
      <w:pPr>
        <w:jc w:val="both"/>
        <w:rPr>
          <w:rFonts w:ascii="Arial" w:hAnsi="Arial" w:cs="Arial"/>
          <w:color w:val="auto"/>
          <w:sz w:val="22"/>
          <w:szCs w:val="22"/>
          <w:lang w:val="pl-PL"/>
        </w:rPr>
      </w:pPr>
    </w:p>
    <w:p w:rsidR="002301F5" w:rsidRPr="00757E70" w:rsidRDefault="009227C7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Rys. 1 Przykładowe sposoby pobierania próbek gleby z pól: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A) Pobieranie próbek wzdłuż linii przecinających pole ukośnie i wykonywanie nakłuć w układzie gwiazdy;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B) pobieranie próbek i wykonywanie nakłuć gleby wzdłuż linii łamanej w celu równomiernego pokrycia pola;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C) pobieranie próbek i wykonywanie nakłuć gleby wewnątrz pól siatki;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(D) pobieranie próbek w układzie siatki.</w:t>
      </w:r>
    </w:p>
    <w:p w:rsidR="00855A54" w:rsidRDefault="00855A54" w:rsidP="005A75A8">
      <w:pPr>
        <w:jc w:val="both"/>
        <w:outlineLvl w:val="1"/>
        <w:rPr>
          <w:rFonts w:ascii="Arial" w:hAnsi="Arial" w:cs="Arial"/>
          <w:sz w:val="22"/>
          <w:szCs w:val="22"/>
          <w:lang w:val="pl-PL"/>
        </w:rPr>
      </w:pPr>
    </w:p>
    <w:p w:rsidR="002301F5" w:rsidRPr="00266047" w:rsidRDefault="009227C7" w:rsidP="005A75A8">
      <w:pPr>
        <w:jc w:val="both"/>
        <w:outlineLvl w:val="1"/>
        <w:rPr>
          <w:rFonts w:ascii="Arial" w:hAnsi="Arial" w:cs="Arial"/>
          <w:b/>
          <w:sz w:val="22"/>
          <w:szCs w:val="22"/>
          <w:lang w:val="pl-PL"/>
        </w:rPr>
      </w:pPr>
      <w:r w:rsidRPr="00266047">
        <w:rPr>
          <w:rFonts w:ascii="Arial" w:hAnsi="Arial" w:cs="Arial"/>
          <w:b/>
          <w:sz w:val="22"/>
          <w:szCs w:val="22"/>
          <w:lang w:val="pl-PL"/>
        </w:rPr>
        <w:t>Badanie nicieni na obecność wirusów.</w:t>
      </w:r>
    </w:p>
    <w:p w:rsidR="005A75A8" w:rsidRPr="00757E70" w:rsidRDefault="005A75A8" w:rsidP="005A75A8">
      <w:pPr>
        <w:jc w:val="both"/>
        <w:outlineLvl w:val="2"/>
        <w:rPr>
          <w:rFonts w:ascii="Arial" w:hAnsi="Arial" w:cs="Arial"/>
          <w:sz w:val="22"/>
          <w:szCs w:val="22"/>
          <w:lang w:val="pl-PL"/>
        </w:rPr>
      </w:pPr>
      <w:bookmarkStart w:id="8" w:name="bookmark8"/>
    </w:p>
    <w:bookmarkEnd w:id="8"/>
    <w:p w:rsidR="002301F5" w:rsidRPr="00757E70" w:rsidRDefault="00BF32CA" w:rsidP="005A75A8">
      <w:pPr>
        <w:jc w:val="both"/>
        <w:outlineLvl w:val="2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Test niszczący</w:t>
      </w:r>
    </w:p>
    <w:p w:rsidR="002301F5" w:rsidRPr="00757E70" w:rsidRDefault="009227C7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Nicienie można przebadać pod kątem obecności wirus</w:t>
      </w:r>
      <w:r w:rsidR="00266047">
        <w:rPr>
          <w:rFonts w:ascii="Arial" w:hAnsi="Arial" w:cs="Arial"/>
          <w:sz w:val="22"/>
          <w:szCs w:val="22"/>
          <w:lang w:val="pl-PL"/>
        </w:rPr>
        <w:t xml:space="preserve">a metodą bezpośrednią stosując </w:t>
      </w:r>
      <w:r w:rsidR="00BF32CA">
        <w:rPr>
          <w:rFonts w:ascii="Arial" w:hAnsi="Arial" w:cs="Arial"/>
          <w:sz w:val="22"/>
          <w:szCs w:val="22"/>
          <w:lang w:val="pl-PL"/>
        </w:rPr>
        <w:t xml:space="preserve">‘test niszczący’ </w:t>
      </w:r>
      <w:r w:rsidRPr="00C90795">
        <w:rPr>
          <w:rFonts w:ascii="Arial" w:hAnsi="Arial" w:cs="Arial"/>
          <w:sz w:val="22"/>
          <w:szCs w:val="22"/>
          <w:lang w:val="pl-PL"/>
        </w:rPr>
        <w:t>tzn. dokonując dekompozycji małej liczby nicieni w buforze fosforanowym (pH 6,9) i zaszczepiając powstałym roztworem rośliny wskaźnikowe (Taylor, 1964).</w:t>
      </w:r>
    </w:p>
    <w:p w:rsidR="005A75A8" w:rsidRPr="00757E70" w:rsidRDefault="005A75A8" w:rsidP="005A75A8">
      <w:pPr>
        <w:jc w:val="both"/>
        <w:outlineLvl w:val="2"/>
        <w:rPr>
          <w:rFonts w:ascii="Arial" w:hAnsi="Arial" w:cs="Arial"/>
          <w:sz w:val="22"/>
          <w:szCs w:val="22"/>
          <w:lang w:val="pl-PL"/>
        </w:rPr>
      </w:pPr>
      <w:bookmarkStart w:id="9" w:name="bookmark9"/>
    </w:p>
    <w:bookmarkEnd w:id="9"/>
    <w:p w:rsidR="002301F5" w:rsidRPr="00757E70" w:rsidRDefault="00BF32CA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 Test z u</w:t>
      </w:r>
      <w:r w:rsidR="00266047">
        <w:rPr>
          <w:rFonts w:ascii="Arial" w:hAnsi="Arial" w:cs="Arial"/>
          <w:b/>
          <w:sz w:val="22"/>
          <w:szCs w:val="22"/>
          <w:lang w:val="pl-PL"/>
        </w:rPr>
        <w:t>ż</w:t>
      </w:r>
      <w:r>
        <w:rPr>
          <w:rFonts w:ascii="Arial" w:hAnsi="Arial" w:cs="Arial"/>
          <w:b/>
          <w:sz w:val="22"/>
          <w:szCs w:val="22"/>
          <w:lang w:val="pl-PL"/>
        </w:rPr>
        <w:t>yciem roślin wskaźnikowych</w:t>
      </w:r>
      <w:r w:rsidR="009227C7" w:rsidRPr="00C90795">
        <w:rPr>
          <w:rFonts w:ascii="Arial" w:hAnsi="Arial" w:cs="Arial"/>
          <w:sz w:val="22"/>
          <w:szCs w:val="22"/>
          <w:lang w:val="pl-PL"/>
        </w:rPr>
        <w:t xml:space="preserve"> </w:t>
      </w:r>
      <w:r w:rsidR="00855A54">
        <w:rPr>
          <w:rFonts w:ascii="Arial" w:hAnsi="Arial" w:cs="Arial"/>
          <w:sz w:val="22"/>
          <w:szCs w:val="22"/>
          <w:lang w:val="pl-PL"/>
        </w:rPr>
        <w:t>Test z u</w:t>
      </w:r>
      <w:r>
        <w:rPr>
          <w:rFonts w:ascii="Arial" w:hAnsi="Arial" w:cs="Arial"/>
          <w:sz w:val="22"/>
          <w:szCs w:val="22"/>
          <w:lang w:val="pl-PL"/>
        </w:rPr>
        <w:t xml:space="preserve">życiem roślin wskaźnikowych </w:t>
      </w:r>
      <w:r w:rsidR="009227C7" w:rsidRPr="00C90795">
        <w:rPr>
          <w:rFonts w:ascii="Arial" w:hAnsi="Arial" w:cs="Arial"/>
          <w:sz w:val="22"/>
          <w:szCs w:val="22"/>
          <w:lang w:val="pl-PL"/>
        </w:rPr>
        <w:t xml:space="preserve">wykorzystuje się często do badania gleby pod kątem występowania nepowirusów </w:t>
      </w:r>
      <w:r w:rsidR="002F414F" w:rsidRPr="00C90795">
        <w:rPr>
          <w:rFonts w:ascii="Arial" w:hAnsi="Arial" w:cs="Arial"/>
          <w:sz w:val="22"/>
          <w:szCs w:val="22"/>
          <w:lang w:val="pl-PL"/>
        </w:rPr>
        <w:t>po wykryciu nicieni będących ich wektorem.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2F414F" w:rsidRPr="00C90795">
        <w:rPr>
          <w:rFonts w:ascii="Arial" w:hAnsi="Arial" w:cs="Arial"/>
          <w:sz w:val="22"/>
          <w:szCs w:val="22"/>
          <w:lang w:val="pl-PL"/>
        </w:rPr>
        <w:t xml:space="preserve">Przenoszenie wirusów można zbadać </w:t>
      </w:r>
      <w:r w:rsidR="00D46D9E" w:rsidRPr="00C90795">
        <w:rPr>
          <w:rFonts w:ascii="Arial" w:hAnsi="Arial" w:cs="Arial"/>
          <w:sz w:val="22"/>
          <w:szCs w:val="22"/>
          <w:lang w:val="pl-PL"/>
        </w:rPr>
        <w:t xml:space="preserve">uprawiając </w:t>
      </w:r>
      <w:r w:rsidR="002F414F" w:rsidRPr="00C90795">
        <w:rPr>
          <w:rFonts w:ascii="Arial" w:hAnsi="Arial" w:cs="Arial"/>
          <w:sz w:val="22"/>
          <w:szCs w:val="22"/>
          <w:lang w:val="pl-PL"/>
        </w:rPr>
        <w:t>rośliny</w:t>
      </w:r>
      <w:r w:rsidR="00C90795" w:rsidRPr="00C90795">
        <w:rPr>
          <w:rFonts w:ascii="Arial" w:hAnsi="Arial" w:cs="Arial"/>
          <w:sz w:val="22"/>
          <w:szCs w:val="22"/>
          <w:lang w:val="pl-PL"/>
        </w:rPr>
        <w:t xml:space="preserve"> wabiące</w:t>
      </w:r>
      <w:r w:rsidR="002F414F" w:rsidRPr="00C90795">
        <w:rPr>
          <w:rFonts w:ascii="Arial" w:hAnsi="Arial" w:cs="Arial"/>
          <w:sz w:val="22"/>
          <w:szCs w:val="22"/>
          <w:lang w:val="pl-PL"/>
        </w:rPr>
        <w:t xml:space="preserve"> w dwóch podpróbkach </w:t>
      </w:r>
      <w:r w:rsidR="00855A54">
        <w:rPr>
          <w:rFonts w:ascii="Arial" w:hAnsi="Arial" w:cs="Arial"/>
          <w:sz w:val="22"/>
          <w:szCs w:val="22"/>
          <w:lang w:val="pl-PL"/>
        </w:rPr>
        <w:t>gleby</w:t>
      </w:r>
      <w:r w:rsidR="002F414F" w:rsidRPr="00C90795">
        <w:rPr>
          <w:rFonts w:ascii="Arial" w:hAnsi="Arial" w:cs="Arial"/>
          <w:sz w:val="22"/>
          <w:szCs w:val="22"/>
          <w:lang w:val="pl-PL"/>
        </w:rPr>
        <w:t xml:space="preserve"> o masie 600g uzyskanych z próbki 2 kg (Taylor &amp; Brown, 1976).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46D9E" w:rsidRPr="00C90795">
        <w:rPr>
          <w:rFonts w:ascii="Arial" w:hAnsi="Arial" w:cs="Arial"/>
          <w:sz w:val="22"/>
          <w:szCs w:val="22"/>
          <w:lang w:val="pl-PL"/>
        </w:rPr>
        <w:t xml:space="preserve">Próbkę ziemi umieszcza się w kuwetach i uprawia w nich wrażliwe rośliny z rodzaju </w:t>
      </w:r>
      <w:r w:rsidR="00D46D9E" w:rsidRPr="00C90795">
        <w:rPr>
          <w:rFonts w:ascii="Arial" w:hAnsi="Arial" w:cs="Arial"/>
          <w:i/>
          <w:sz w:val="22"/>
          <w:szCs w:val="22"/>
          <w:lang w:val="pl-PL"/>
        </w:rPr>
        <w:t>Petunia</w:t>
      </w:r>
      <w:r w:rsidR="00D46D9E" w:rsidRPr="00C90795">
        <w:rPr>
          <w:rFonts w:ascii="Arial" w:hAnsi="Arial" w:cs="Arial"/>
          <w:sz w:val="22"/>
          <w:szCs w:val="22"/>
          <w:lang w:val="pl-PL"/>
        </w:rPr>
        <w:t xml:space="preserve"> sp. oraz </w:t>
      </w:r>
      <w:r w:rsidR="00D46D9E" w:rsidRPr="00C90795">
        <w:rPr>
          <w:rFonts w:ascii="Arial" w:hAnsi="Arial" w:cs="Arial"/>
          <w:i/>
          <w:sz w:val="22"/>
          <w:szCs w:val="22"/>
          <w:lang w:val="pl-PL"/>
        </w:rPr>
        <w:t>Cucumis sativus</w:t>
      </w:r>
      <w:r w:rsidR="00D46D9E" w:rsidRPr="00C90795">
        <w:rPr>
          <w:rFonts w:ascii="Arial" w:hAnsi="Arial" w:cs="Arial"/>
          <w:sz w:val="22"/>
          <w:szCs w:val="22"/>
          <w:lang w:val="pl-PL"/>
        </w:rPr>
        <w:t xml:space="preserve"> L. (ogórek) w szklarni w temperaturze 20°C z 12 godzinami dodatkowego światła.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46D9E" w:rsidRPr="00C90795">
        <w:rPr>
          <w:rFonts w:ascii="Arial" w:hAnsi="Arial" w:cs="Arial"/>
          <w:sz w:val="22"/>
          <w:szCs w:val="22"/>
          <w:lang w:val="pl-PL"/>
        </w:rPr>
        <w:t>Kuwety z nasionami umieszcza się w płytkich tackach bez otworów umożliwiając nawadnianie od dołu.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46D9E" w:rsidRPr="00C90795">
        <w:rPr>
          <w:rFonts w:ascii="Arial" w:hAnsi="Arial" w:cs="Arial"/>
          <w:sz w:val="22"/>
          <w:szCs w:val="22"/>
          <w:lang w:val="pl-PL"/>
        </w:rPr>
        <w:t xml:space="preserve">Po upływie co najmniej 4 tygodni </w:t>
      </w:r>
      <w:r w:rsidR="00C90795" w:rsidRPr="00C90795">
        <w:rPr>
          <w:rFonts w:ascii="Arial" w:hAnsi="Arial" w:cs="Arial"/>
          <w:sz w:val="22"/>
          <w:szCs w:val="22"/>
          <w:lang w:val="pl-PL"/>
        </w:rPr>
        <w:t xml:space="preserve">rośliny wabiące </w:t>
      </w:r>
      <w:r w:rsidR="00D46D9E" w:rsidRPr="00C90795">
        <w:rPr>
          <w:rFonts w:ascii="Arial" w:hAnsi="Arial" w:cs="Arial"/>
          <w:sz w:val="22"/>
          <w:szCs w:val="22"/>
          <w:lang w:val="pl-PL"/>
        </w:rPr>
        <w:t xml:space="preserve">są usuwane, z ich korzeni całkowicie zmywa się </w:t>
      </w:r>
      <w:r w:rsidR="00855A54">
        <w:rPr>
          <w:rFonts w:ascii="Arial" w:hAnsi="Arial" w:cs="Arial"/>
          <w:sz w:val="22"/>
          <w:szCs w:val="22"/>
          <w:lang w:val="pl-PL"/>
        </w:rPr>
        <w:t>glebę</w:t>
      </w:r>
      <w:r w:rsidR="00D46D9E" w:rsidRPr="00C90795">
        <w:rPr>
          <w:rFonts w:ascii="Arial" w:hAnsi="Arial" w:cs="Arial"/>
          <w:sz w:val="22"/>
          <w:szCs w:val="22"/>
          <w:lang w:val="pl-PL"/>
        </w:rPr>
        <w:t>, a następnie podpróbkę mieli się w buforze.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46D9E" w:rsidRPr="00C90795">
        <w:rPr>
          <w:rFonts w:ascii="Arial" w:hAnsi="Arial" w:cs="Arial"/>
          <w:sz w:val="22"/>
          <w:szCs w:val="22"/>
          <w:lang w:val="pl-PL"/>
        </w:rPr>
        <w:t xml:space="preserve">Wydzielinę następnie przelewa się do naczyń na próbki i bada </w:t>
      </w:r>
      <w:r w:rsidR="00F36456" w:rsidRPr="00C90795">
        <w:rPr>
          <w:rFonts w:ascii="Arial" w:hAnsi="Arial" w:cs="Arial"/>
          <w:sz w:val="22"/>
          <w:szCs w:val="22"/>
          <w:lang w:val="pl-PL"/>
        </w:rPr>
        <w:t xml:space="preserve">bezpośrednią </w:t>
      </w:r>
      <w:r w:rsidR="00F36456" w:rsidRPr="00C90795">
        <w:rPr>
          <w:rFonts w:ascii="Arial" w:hAnsi="Arial" w:cs="Arial"/>
          <w:sz w:val="22"/>
          <w:szCs w:val="22"/>
          <w:lang w:val="pl-PL"/>
        </w:rPr>
        <w:lastRenderedPageBreak/>
        <w:t>metodą ELISA pod kątem występowania nepowirusów.</w:t>
      </w:r>
    </w:p>
    <w:p w:rsidR="005A75A8" w:rsidRPr="00757E70" w:rsidRDefault="005A75A8" w:rsidP="005A75A8">
      <w:pPr>
        <w:jc w:val="both"/>
        <w:outlineLvl w:val="2"/>
        <w:rPr>
          <w:rFonts w:ascii="Arial" w:hAnsi="Arial" w:cs="Arial"/>
          <w:sz w:val="22"/>
          <w:szCs w:val="22"/>
          <w:lang w:val="pl-PL"/>
        </w:rPr>
      </w:pPr>
      <w:bookmarkStart w:id="10" w:name="bookmark10"/>
    </w:p>
    <w:bookmarkEnd w:id="10"/>
    <w:p w:rsidR="002301F5" w:rsidRPr="00757E70" w:rsidRDefault="00F36456" w:rsidP="005A75A8">
      <w:pPr>
        <w:jc w:val="both"/>
        <w:outlineLvl w:val="2"/>
        <w:rPr>
          <w:rFonts w:ascii="Arial" w:hAnsi="Arial" w:cs="Arial"/>
          <w:b/>
          <w:sz w:val="22"/>
          <w:szCs w:val="22"/>
          <w:lang w:val="pl-PL"/>
        </w:rPr>
      </w:pPr>
      <w:r w:rsidRPr="00C90795">
        <w:rPr>
          <w:rFonts w:ascii="Arial" w:hAnsi="Arial" w:cs="Arial"/>
          <w:b/>
          <w:sz w:val="22"/>
          <w:szCs w:val="22"/>
          <w:lang w:val="pl-PL"/>
        </w:rPr>
        <w:t>Testy molekularne</w:t>
      </w:r>
    </w:p>
    <w:p w:rsidR="002301F5" w:rsidRPr="00757E70" w:rsidRDefault="00F36456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Można również wykrywać niektóre wirusy występujące w nicieniach przy pomocy testu PCR z zastosowaniem specyficznych starterów.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>W tabeli 2 przedstawiono wybór publikacji opisujących molekularne metody wykrywania wirusów w nicieniach (istnieje wiele innych publikacji opisujących metody PCR do wykrywania w roślinach, które można też wykorzystać do wykrywania w nicieniach).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C90795">
        <w:rPr>
          <w:rFonts w:ascii="Arial" w:hAnsi="Arial" w:cs="Arial"/>
          <w:sz w:val="22"/>
          <w:szCs w:val="22"/>
          <w:lang w:val="pl-PL"/>
        </w:rPr>
        <w:t xml:space="preserve">Nie mniej jednak, </w:t>
      </w:r>
      <w:r w:rsidR="00C90795" w:rsidRPr="00C90795">
        <w:rPr>
          <w:rFonts w:ascii="Arial" w:hAnsi="Arial" w:cs="Arial"/>
          <w:sz w:val="22"/>
          <w:szCs w:val="22"/>
          <w:lang w:val="pl-PL"/>
        </w:rPr>
        <w:t xml:space="preserve">nie jest zalecana żadna konkretna </w:t>
      </w:r>
      <w:r w:rsidRPr="00C90795">
        <w:rPr>
          <w:rFonts w:ascii="Arial" w:hAnsi="Arial" w:cs="Arial"/>
          <w:sz w:val="22"/>
          <w:szCs w:val="22"/>
          <w:lang w:val="pl-PL"/>
        </w:rPr>
        <w:t>metod</w:t>
      </w:r>
      <w:r w:rsidR="00C90795" w:rsidRPr="00C90795">
        <w:rPr>
          <w:rFonts w:ascii="Arial" w:hAnsi="Arial" w:cs="Arial"/>
          <w:sz w:val="22"/>
          <w:szCs w:val="22"/>
          <w:lang w:val="pl-PL"/>
        </w:rPr>
        <w:t>a</w:t>
      </w:r>
      <w:r w:rsidRPr="00C90795">
        <w:rPr>
          <w:rFonts w:ascii="Arial" w:hAnsi="Arial" w:cs="Arial"/>
          <w:sz w:val="22"/>
          <w:szCs w:val="22"/>
          <w:lang w:val="pl-PL"/>
        </w:rPr>
        <w:t>.</w:t>
      </w:r>
    </w:p>
    <w:p w:rsidR="005A75A8" w:rsidRPr="00757E70" w:rsidRDefault="005A75A8" w:rsidP="005A75A8">
      <w:pPr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bookmarkStart w:id="11" w:name="bookmark11"/>
    </w:p>
    <w:bookmarkEnd w:id="11"/>
    <w:p w:rsidR="002301F5" w:rsidRPr="00757E70" w:rsidRDefault="00F36456" w:rsidP="005A75A8">
      <w:pPr>
        <w:jc w:val="both"/>
        <w:outlineLvl w:val="1"/>
        <w:rPr>
          <w:rFonts w:ascii="Arial" w:hAnsi="Arial" w:cs="Arial"/>
          <w:b/>
          <w:sz w:val="22"/>
          <w:szCs w:val="22"/>
          <w:lang w:val="pl-PL"/>
        </w:rPr>
      </w:pPr>
      <w:r w:rsidRPr="00C90795">
        <w:rPr>
          <w:rFonts w:ascii="Arial" w:hAnsi="Arial" w:cs="Arial"/>
          <w:b/>
          <w:sz w:val="22"/>
          <w:szCs w:val="22"/>
          <w:lang w:val="pl-PL"/>
        </w:rPr>
        <w:t>Materiały źródłowe</w:t>
      </w:r>
    </w:p>
    <w:p w:rsidR="002301F5" w:rsidRPr="00757E70" w:rsidRDefault="00F36456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C90795">
        <w:rPr>
          <w:rFonts w:ascii="Arial" w:hAnsi="Arial" w:cs="Arial"/>
          <w:sz w:val="22"/>
          <w:szCs w:val="22"/>
          <w:lang w:val="pl-PL"/>
        </w:rPr>
        <w:t>Materiały źródłowe dotyczące metod molekularnych znaleźć można również w tabeli 2.</w:t>
      </w:r>
    </w:p>
    <w:p w:rsidR="002301F5" w:rsidRPr="005A75A8" w:rsidRDefault="00F52BE2" w:rsidP="00C928CE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A75A8">
        <w:rPr>
          <w:rFonts w:ascii="Arial" w:hAnsi="Arial" w:cs="Arial"/>
          <w:sz w:val="22"/>
          <w:szCs w:val="22"/>
        </w:rPr>
        <w:t xml:space="preserve">Flegg JJM (1967) Extraction of </w:t>
      </w:r>
      <w:r w:rsidRPr="00B70B7D">
        <w:rPr>
          <w:rFonts w:ascii="Arial" w:hAnsi="Arial" w:cs="Arial"/>
          <w:i/>
          <w:sz w:val="22"/>
          <w:szCs w:val="22"/>
        </w:rPr>
        <w:t>Xiphinema</w:t>
      </w:r>
      <w:r w:rsidRPr="005A75A8">
        <w:rPr>
          <w:rFonts w:ascii="Arial" w:hAnsi="Arial" w:cs="Arial"/>
          <w:sz w:val="22"/>
          <w:szCs w:val="22"/>
        </w:rPr>
        <w:t xml:space="preserve"> and </w:t>
      </w:r>
      <w:r w:rsidRPr="00B70B7D">
        <w:rPr>
          <w:rFonts w:ascii="Arial" w:hAnsi="Arial" w:cs="Arial"/>
          <w:i/>
          <w:sz w:val="22"/>
          <w:szCs w:val="22"/>
        </w:rPr>
        <w:t>Longidorus</w:t>
      </w:r>
      <w:r w:rsidRPr="005A75A8">
        <w:rPr>
          <w:rFonts w:ascii="Arial" w:hAnsi="Arial" w:cs="Arial"/>
          <w:sz w:val="22"/>
          <w:szCs w:val="22"/>
        </w:rPr>
        <w:t xml:space="preserve"> spp. from soil by a modification of Cobb’s decanting and sieving technique. Annals of Applied Biology 60, 429-437.</w:t>
      </w:r>
    </w:p>
    <w:p w:rsidR="002301F5" w:rsidRPr="005A75A8" w:rsidRDefault="00F52BE2" w:rsidP="00AF467B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A75A8">
        <w:rPr>
          <w:rFonts w:ascii="Arial" w:hAnsi="Arial" w:cs="Arial"/>
          <w:sz w:val="22"/>
          <w:szCs w:val="22"/>
        </w:rPr>
        <w:t>Hooper DJ (1986) Extraction of free-living stages from soil. In: Laboratory Methods for Work with Plant and Soil Nematodes (Ed. Southey JF), pp. 5</w:t>
      </w:r>
      <w:r w:rsidRPr="005A75A8">
        <w:rPr>
          <w:rFonts w:ascii="Arial" w:hAnsi="Arial" w:cs="Arial"/>
          <w:sz w:val="22"/>
          <w:szCs w:val="22"/>
        </w:rPr>
        <w:softHyphen/>
        <w:t>30. Her Majesty’s Stationery Office, London (GB).</w:t>
      </w:r>
    </w:p>
    <w:p w:rsidR="002301F5" w:rsidRPr="005A75A8" w:rsidRDefault="00F52BE2" w:rsidP="00B70B7D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75A8">
        <w:rPr>
          <w:rFonts w:ascii="Arial" w:hAnsi="Arial" w:cs="Arial"/>
          <w:sz w:val="22"/>
          <w:szCs w:val="22"/>
        </w:rPr>
        <w:t>Seinhorst JW (1955) [A method for the extraction of nematodes from soil].</w:t>
      </w:r>
      <w:r w:rsidR="00C928CE">
        <w:rPr>
          <w:rFonts w:ascii="Arial" w:hAnsi="Arial" w:cs="Arial"/>
          <w:sz w:val="22"/>
          <w:szCs w:val="22"/>
        </w:rPr>
        <w:t xml:space="preserve"> </w:t>
      </w:r>
      <w:r w:rsidRPr="005A75A8">
        <w:rPr>
          <w:rFonts w:ascii="Arial" w:hAnsi="Arial" w:cs="Arial"/>
          <w:sz w:val="22"/>
          <w:szCs w:val="22"/>
        </w:rPr>
        <w:t>Tijdschrift voor Plantenziekten 61, 188-190, (</w:t>
      </w:r>
      <w:r w:rsidR="00C928CE">
        <w:rPr>
          <w:rFonts w:ascii="Arial" w:hAnsi="Arial" w:cs="Arial"/>
          <w:sz w:val="22"/>
          <w:szCs w:val="22"/>
        </w:rPr>
        <w:t>po holendersku</w:t>
      </w:r>
      <w:r w:rsidRPr="005A75A8">
        <w:rPr>
          <w:rFonts w:ascii="Arial" w:hAnsi="Arial" w:cs="Arial"/>
          <w:sz w:val="22"/>
          <w:szCs w:val="22"/>
        </w:rPr>
        <w:t>).</w:t>
      </w:r>
    </w:p>
    <w:p w:rsidR="002301F5" w:rsidRPr="005A75A8" w:rsidRDefault="00F52BE2" w:rsidP="00C928CE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A75A8">
        <w:rPr>
          <w:rFonts w:ascii="Arial" w:hAnsi="Arial" w:cs="Arial"/>
          <w:sz w:val="22"/>
          <w:szCs w:val="22"/>
        </w:rPr>
        <w:t>Taylor CE (1964) Transmission. In: Report of the Scottish Horticultural Research Institute for 1963/1964, 65 pp. SCRI, Dundee (GB).</w:t>
      </w:r>
    </w:p>
    <w:p w:rsidR="002301F5" w:rsidRPr="00757E70" w:rsidRDefault="00F52BE2" w:rsidP="00AF467B">
      <w:pPr>
        <w:ind w:left="360" w:hanging="360"/>
        <w:jc w:val="both"/>
        <w:rPr>
          <w:rFonts w:ascii="Arial" w:hAnsi="Arial" w:cs="Arial"/>
          <w:sz w:val="22"/>
          <w:szCs w:val="22"/>
          <w:lang w:val="pl-PL"/>
        </w:rPr>
      </w:pPr>
      <w:r w:rsidRPr="005A75A8">
        <w:rPr>
          <w:rFonts w:ascii="Arial" w:hAnsi="Arial" w:cs="Arial"/>
          <w:sz w:val="22"/>
          <w:szCs w:val="22"/>
        </w:rPr>
        <w:t xml:space="preserve">Taylor CE &amp; Brown DJF (1976) The geographical distribution of Xiphinema and Longidorus nematodes in the British Isles and Ireland. </w:t>
      </w:r>
      <w:r w:rsidRPr="00757E70">
        <w:rPr>
          <w:rFonts w:ascii="Arial" w:hAnsi="Arial" w:cs="Arial"/>
          <w:sz w:val="22"/>
          <w:szCs w:val="22"/>
          <w:lang w:val="pl-PL"/>
        </w:rPr>
        <w:t>Annals of applied Biology 84, 383^02.</w:t>
      </w:r>
    </w:p>
    <w:p w:rsidR="005A75A8" w:rsidRPr="00757E70" w:rsidRDefault="005A75A8" w:rsidP="005A75A8">
      <w:pPr>
        <w:jc w:val="both"/>
        <w:outlineLvl w:val="1"/>
        <w:rPr>
          <w:rFonts w:ascii="Arial" w:hAnsi="Arial" w:cs="Arial"/>
          <w:sz w:val="22"/>
          <w:szCs w:val="22"/>
          <w:lang w:val="pl-PL"/>
        </w:rPr>
      </w:pPr>
      <w:bookmarkStart w:id="12" w:name="bookmark12"/>
    </w:p>
    <w:bookmarkEnd w:id="12"/>
    <w:p w:rsidR="002301F5" w:rsidRPr="00757E70" w:rsidRDefault="00F36456" w:rsidP="005A75A8">
      <w:pPr>
        <w:jc w:val="both"/>
        <w:outlineLvl w:val="1"/>
        <w:rPr>
          <w:rFonts w:ascii="Arial" w:hAnsi="Arial" w:cs="Arial"/>
          <w:b/>
          <w:sz w:val="22"/>
          <w:szCs w:val="22"/>
          <w:lang w:val="pl-PL"/>
        </w:rPr>
      </w:pPr>
      <w:r w:rsidRPr="00C90795">
        <w:rPr>
          <w:rFonts w:ascii="Arial" w:hAnsi="Arial" w:cs="Arial"/>
          <w:b/>
          <w:sz w:val="22"/>
          <w:szCs w:val="22"/>
          <w:lang w:val="pl-PL"/>
        </w:rPr>
        <w:t>Załącznik 1 - Metody ekstrakcji nicieni</w:t>
      </w:r>
    </w:p>
    <w:p w:rsidR="005A75A8" w:rsidRPr="00757E70" w:rsidRDefault="005A75A8" w:rsidP="005A75A8">
      <w:pPr>
        <w:jc w:val="both"/>
        <w:outlineLvl w:val="2"/>
        <w:rPr>
          <w:rFonts w:ascii="Arial" w:hAnsi="Arial" w:cs="Arial"/>
          <w:sz w:val="22"/>
          <w:szCs w:val="22"/>
          <w:lang w:val="pl-PL"/>
        </w:rPr>
      </w:pPr>
      <w:bookmarkStart w:id="13" w:name="bookmark13"/>
    </w:p>
    <w:bookmarkEnd w:id="13"/>
    <w:p w:rsidR="002301F5" w:rsidRDefault="00F36456" w:rsidP="005A75A8">
      <w:pPr>
        <w:jc w:val="both"/>
        <w:outlineLvl w:val="2"/>
        <w:rPr>
          <w:rFonts w:ascii="Arial" w:hAnsi="Arial" w:cs="Arial"/>
          <w:b/>
          <w:i/>
          <w:sz w:val="22"/>
          <w:szCs w:val="22"/>
          <w:lang w:val="pl-PL"/>
        </w:rPr>
      </w:pPr>
      <w:r w:rsidRPr="00C90795">
        <w:rPr>
          <w:rFonts w:ascii="Arial" w:hAnsi="Arial" w:cs="Arial"/>
          <w:b/>
          <w:sz w:val="22"/>
          <w:szCs w:val="22"/>
          <w:lang w:val="pl-PL"/>
        </w:rPr>
        <w:t xml:space="preserve">Ekstrakcja </w:t>
      </w:r>
      <w:r w:rsidRPr="00C90795">
        <w:rPr>
          <w:rFonts w:ascii="Arial" w:hAnsi="Arial" w:cs="Arial"/>
          <w:b/>
          <w:i/>
          <w:sz w:val="22"/>
          <w:szCs w:val="22"/>
          <w:lang w:val="pl-PL"/>
        </w:rPr>
        <w:t>Xiphinema</w:t>
      </w:r>
      <w:r w:rsidRPr="00C90795">
        <w:rPr>
          <w:rFonts w:ascii="Arial" w:hAnsi="Arial" w:cs="Arial"/>
          <w:b/>
          <w:sz w:val="22"/>
          <w:szCs w:val="22"/>
          <w:lang w:val="pl-PL"/>
        </w:rPr>
        <w:t xml:space="preserve"> i </w:t>
      </w:r>
      <w:r w:rsidRPr="00C90795">
        <w:rPr>
          <w:rFonts w:ascii="Arial" w:hAnsi="Arial" w:cs="Arial"/>
          <w:b/>
          <w:i/>
          <w:sz w:val="22"/>
          <w:szCs w:val="22"/>
          <w:lang w:val="pl-PL"/>
        </w:rPr>
        <w:t>Longidorus</w:t>
      </w:r>
    </w:p>
    <w:p w:rsidR="00FE119C" w:rsidRPr="00757E70" w:rsidRDefault="00FE119C" w:rsidP="005A75A8">
      <w:pPr>
        <w:jc w:val="both"/>
        <w:outlineLvl w:val="2"/>
        <w:rPr>
          <w:rFonts w:ascii="Arial" w:hAnsi="Arial" w:cs="Arial"/>
          <w:b/>
          <w:sz w:val="22"/>
          <w:szCs w:val="22"/>
          <w:lang w:val="pl-PL"/>
        </w:rPr>
      </w:pPr>
    </w:p>
    <w:p w:rsidR="002301F5" w:rsidRDefault="00F36456" w:rsidP="005A75A8">
      <w:pPr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F720F0">
        <w:rPr>
          <w:rFonts w:ascii="Arial" w:hAnsi="Arial" w:cs="Arial"/>
          <w:i/>
          <w:sz w:val="22"/>
          <w:szCs w:val="22"/>
          <w:lang w:val="pl-PL"/>
        </w:rPr>
        <w:t>Technika Cobba zmodyfikowana przez Flegga (opisana przez Hoopera, 1986)</w:t>
      </w:r>
    </w:p>
    <w:p w:rsidR="00FE119C" w:rsidRPr="00F720F0" w:rsidRDefault="00FE119C" w:rsidP="005A75A8">
      <w:pPr>
        <w:jc w:val="both"/>
        <w:rPr>
          <w:rFonts w:ascii="Arial" w:hAnsi="Arial" w:cs="Arial"/>
          <w:i/>
          <w:sz w:val="22"/>
          <w:szCs w:val="22"/>
          <w:lang w:val="pl-PL"/>
        </w:rPr>
      </w:pPr>
    </w:p>
    <w:p w:rsidR="002301F5" w:rsidRPr="00757E70" w:rsidRDefault="00833372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3A6364">
        <w:rPr>
          <w:rFonts w:ascii="Arial" w:hAnsi="Arial" w:cs="Arial"/>
          <w:sz w:val="22"/>
          <w:szCs w:val="22"/>
          <w:lang w:val="pl-PL"/>
        </w:rPr>
        <w:t xml:space="preserve">Metoda ta została opracowana przez Flegga (1967) do ekstrakcji z gleby dużych nicieni z rzędu </w:t>
      </w:r>
      <w:r w:rsidRPr="003A6364">
        <w:rPr>
          <w:rFonts w:ascii="Arial" w:hAnsi="Arial" w:cs="Arial"/>
          <w:i/>
          <w:sz w:val="22"/>
          <w:szCs w:val="22"/>
          <w:lang w:val="pl-PL"/>
        </w:rPr>
        <w:t>Dorylaimida</w:t>
      </w:r>
      <w:r w:rsidRPr="003A6364">
        <w:rPr>
          <w:rFonts w:ascii="Arial" w:hAnsi="Arial" w:cs="Arial"/>
          <w:sz w:val="22"/>
          <w:szCs w:val="22"/>
          <w:lang w:val="pl-PL"/>
        </w:rPr>
        <w:t xml:space="preserve">. Stanowi ona połączenie metody dekantacji i przesiewania Cobba z </w:t>
      </w:r>
      <w:r w:rsidR="00C928CE">
        <w:rPr>
          <w:rFonts w:ascii="Arial" w:hAnsi="Arial" w:cs="Arial"/>
          <w:sz w:val="22"/>
          <w:szCs w:val="22"/>
          <w:lang w:val="pl-PL"/>
        </w:rPr>
        <w:t xml:space="preserve">metodą lejków </w:t>
      </w:r>
      <w:r w:rsidRPr="003A6364">
        <w:rPr>
          <w:rFonts w:ascii="Arial" w:hAnsi="Arial" w:cs="Arial"/>
          <w:sz w:val="22"/>
          <w:szCs w:val="22"/>
          <w:lang w:val="pl-PL"/>
        </w:rPr>
        <w:t>Baermanna.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3A6364">
        <w:rPr>
          <w:rFonts w:ascii="Arial" w:hAnsi="Arial" w:cs="Arial"/>
          <w:sz w:val="22"/>
          <w:szCs w:val="22"/>
          <w:lang w:val="pl-PL"/>
        </w:rPr>
        <w:t xml:space="preserve">Ostateczny wynik ekstrakcji </w:t>
      </w:r>
      <w:r w:rsidR="00C928CE">
        <w:rPr>
          <w:rFonts w:ascii="Arial" w:hAnsi="Arial" w:cs="Arial"/>
          <w:sz w:val="22"/>
          <w:szCs w:val="22"/>
          <w:lang w:val="pl-PL"/>
        </w:rPr>
        <w:t xml:space="preserve">metodą </w:t>
      </w:r>
      <w:r w:rsidRPr="003A6364">
        <w:rPr>
          <w:rFonts w:ascii="Arial" w:hAnsi="Arial" w:cs="Arial"/>
          <w:sz w:val="22"/>
          <w:szCs w:val="22"/>
          <w:lang w:val="pl-PL"/>
        </w:rPr>
        <w:t>Baermanna uzależniony jest od zdolności aktywnych nicieni do przejścia przez sito o małych oczkach.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3A6364">
        <w:rPr>
          <w:rFonts w:ascii="Arial" w:hAnsi="Arial" w:cs="Arial"/>
          <w:sz w:val="22"/>
          <w:szCs w:val="22"/>
          <w:lang w:val="pl-PL"/>
        </w:rPr>
        <w:t xml:space="preserve">Typ gleby może wpływać na niektóre aspekty tej metody (np. przesiewanie </w:t>
      </w:r>
      <w:r w:rsidR="00C928CE">
        <w:rPr>
          <w:rFonts w:ascii="Arial" w:hAnsi="Arial" w:cs="Arial"/>
          <w:sz w:val="22"/>
          <w:szCs w:val="22"/>
          <w:lang w:val="pl-PL"/>
        </w:rPr>
        <w:t xml:space="preserve">lub </w:t>
      </w:r>
      <w:r w:rsidRPr="003A6364">
        <w:rPr>
          <w:rFonts w:ascii="Arial" w:hAnsi="Arial" w:cs="Arial"/>
          <w:sz w:val="22"/>
          <w:szCs w:val="22"/>
          <w:lang w:val="pl-PL"/>
        </w:rPr>
        <w:t>zawiesin</w:t>
      </w:r>
      <w:r w:rsidR="0091500C">
        <w:rPr>
          <w:rFonts w:ascii="Arial" w:hAnsi="Arial" w:cs="Arial"/>
          <w:sz w:val="22"/>
          <w:szCs w:val="22"/>
          <w:lang w:val="pl-PL"/>
        </w:rPr>
        <w:t>ę</w:t>
      </w:r>
      <w:r w:rsidRPr="003A6364">
        <w:rPr>
          <w:rFonts w:ascii="Arial" w:hAnsi="Arial" w:cs="Arial"/>
          <w:sz w:val="22"/>
          <w:szCs w:val="22"/>
          <w:lang w:val="pl-PL"/>
        </w:rPr>
        <w:t>), w takich przypadkach należy dokonywać niezbędnych adaptacji.</w:t>
      </w:r>
    </w:p>
    <w:p w:rsidR="002301F5" w:rsidRPr="00757E70" w:rsidRDefault="00833372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3A6364">
        <w:rPr>
          <w:rFonts w:ascii="Arial" w:hAnsi="Arial" w:cs="Arial"/>
          <w:sz w:val="22"/>
          <w:szCs w:val="22"/>
          <w:lang w:val="pl-PL"/>
        </w:rPr>
        <w:t>Przygotowanie próbki gleby i wykonanie zmodyfikowanej ekstrakcji Cobba trwa ok. 1 godz.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3A6364">
        <w:rPr>
          <w:rFonts w:ascii="Arial" w:hAnsi="Arial" w:cs="Arial"/>
          <w:sz w:val="22"/>
          <w:szCs w:val="22"/>
          <w:lang w:val="pl-PL"/>
        </w:rPr>
        <w:t>Ekstrakt należy zostawić na lejku Baermanna na kolejne 18-24 godz.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Zbieranie ostatecznego ekstraktu trwa 2 minuty, a następnie odstawia się go na 2 godz. aby nicienie opadły, co jest wymagane do jego późniejszej koncentracji.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459E9" w:rsidRPr="009F1691">
        <w:rPr>
          <w:rFonts w:ascii="Arial" w:hAnsi="Arial" w:cs="Arial"/>
          <w:sz w:val="22"/>
          <w:szCs w:val="22"/>
          <w:lang w:val="pl-PL"/>
        </w:rPr>
        <w:t>Potrzebny jest następujący sprzęt: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D459E9" w:rsidRPr="009F1691">
        <w:rPr>
          <w:rFonts w:ascii="Arial" w:hAnsi="Arial" w:cs="Arial"/>
          <w:sz w:val="22"/>
          <w:szCs w:val="22"/>
          <w:lang w:val="pl-PL"/>
        </w:rPr>
        <w:t xml:space="preserve">plastikowa zlewka o pojemności 1 l, trzy sita o </w:t>
      </w:r>
      <w:r w:rsidR="00EA7526">
        <w:rPr>
          <w:rFonts w:ascii="Arial" w:hAnsi="Arial" w:cs="Arial"/>
          <w:sz w:val="22"/>
          <w:szCs w:val="22"/>
          <w:lang w:val="pl-PL"/>
        </w:rPr>
        <w:t xml:space="preserve">średnicy </w:t>
      </w:r>
      <w:r w:rsidR="00D459E9" w:rsidRPr="009F1691">
        <w:rPr>
          <w:rFonts w:ascii="Arial" w:hAnsi="Arial" w:cs="Arial"/>
          <w:sz w:val="22"/>
          <w:szCs w:val="22"/>
          <w:lang w:val="pl-PL"/>
        </w:rPr>
        <w:t>ocz</w:t>
      </w:r>
      <w:r w:rsidR="00EA7526">
        <w:rPr>
          <w:rFonts w:ascii="Arial" w:hAnsi="Arial" w:cs="Arial"/>
          <w:sz w:val="22"/>
          <w:szCs w:val="22"/>
          <w:lang w:val="pl-PL"/>
        </w:rPr>
        <w:t>ek</w:t>
      </w:r>
      <w:r w:rsidR="00D459E9" w:rsidRPr="009F1691">
        <w:rPr>
          <w:rFonts w:ascii="Arial" w:hAnsi="Arial" w:cs="Arial"/>
          <w:sz w:val="22"/>
          <w:szCs w:val="22"/>
          <w:lang w:val="pl-PL"/>
        </w:rPr>
        <w:t xml:space="preserve"> 150 μm, jedno sito o </w:t>
      </w:r>
      <w:r w:rsidR="00EA7526">
        <w:rPr>
          <w:rFonts w:ascii="Arial" w:hAnsi="Arial" w:cs="Arial"/>
          <w:sz w:val="22"/>
          <w:szCs w:val="22"/>
          <w:lang w:val="pl-PL"/>
        </w:rPr>
        <w:t xml:space="preserve">średnicy </w:t>
      </w:r>
      <w:r w:rsidR="00D459E9" w:rsidRPr="009F1691">
        <w:rPr>
          <w:rFonts w:ascii="Arial" w:hAnsi="Arial" w:cs="Arial"/>
          <w:sz w:val="22"/>
          <w:szCs w:val="22"/>
          <w:lang w:val="pl-PL"/>
        </w:rPr>
        <w:t>i oc</w:t>
      </w:r>
      <w:r w:rsidR="00EA7526">
        <w:rPr>
          <w:rFonts w:ascii="Arial" w:hAnsi="Arial" w:cs="Arial"/>
          <w:sz w:val="22"/>
          <w:szCs w:val="22"/>
          <w:lang w:val="pl-PL"/>
        </w:rPr>
        <w:t>zek</w:t>
      </w:r>
      <w:r w:rsidR="00D459E9" w:rsidRPr="009F1691">
        <w:rPr>
          <w:rFonts w:ascii="Arial" w:hAnsi="Arial" w:cs="Arial"/>
          <w:sz w:val="22"/>
          <w:szCs w:val="22"/>
          <w:lang w:val="pl-PL"/>
        </w:rPr>
        <w:t xml:space="preserve"> 4 mm oraz wiadro o pojemności 5 l o średnicy odpowiadającej średnicy sita </w:t>
      </w:r>
      <w:r w:rsidR="00EA7526">
        <w:rPr>
          <w:rFonts w:ascii="Arial" w:hAnsi="Arial" w:cs="Arial"/>
          <w:sz w:val="22"/>
          <w:szCs w:val="22"/>
          <w:lang w:val="pl-PL"/>
        </w:rPr>
        <w:t>o wielkości oczek</w:t>
      </w:r>
      <w:r w:rsidR="00D459E9" w:rsidRPr="009F1691">
        <w:rPr>
          <w:rFonts w:ascii="Arial" w:hAnsi="Arial" w:cs="Arial"/>
          <w:sz w:val="22"/>
          <w:szCs w:val="22"/>
          <w:lang w:val="pl-PL"/>
        </w:rPr>
        <w:t>4mm.</w:t>
      </w:r>
    </w:p>
    <w:p w:rsidR="002301F5" w:rsidRPr="00757E70" w:rsidRDefault="00D459E9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9F1691">
        <w:rPr>
          <w:rFonts w:ascii="Arial" w:hAnsi="Arial" w:cs="Arial"/>
          <w:sz w:val="22"/>
          <w:szCs w:val="22"/>
          <w:lang w:val="pl-PL"/>
        </w:rPr>
        <w:t>Do ostatecznej ekstrakcji Baermanna potrzeba: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lejka szklanego o średnicy 150 mm z plastikow</w:t>
      </w:r>
      <w:r w:rsidR="00C928CE">
        <w:rPr>
          <w:rFonts w:ascii="Arial" w:hAnsi="Arial" w:cs="Arial"/>
          <w:sz w:val="22"/>
          <w:szCs w:val="22"/>
          <w:lang w:val="pl-PL"/>
        </w:rPr>
        <w:t>ym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="00C928CE">
        <w:rPr>
          <w:rFonts w:ascii="Arial" w:hAnsi="Arial" w:cs="Arial"/>
          <w:sz w:val="22"/>
          <w:szCs w:val="22"/>
          <w:lang w:val="pl-PL"/>
        </w:rPr>
        <w:t>wężykiem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="009F1691" w:rsidRPr="009F1691">
        <w:rPr>
          <w:rFonts w:ascii="Arial" w:hAnsi="Arial" w:cs="Arial"/>
          <w:sz w:val="22"/>
          <w:szCs w:val="22"/>
          <w:lang w:val="pl-PL"/>
        </w:rPr>
        <w:t>przymocowan</w:t>
      </w:r>
      <w:r w:rsidR="00C928CE">
        <w:rPr>
          <w:rFonts w:ascii="Arial" w:hAnsi="Arial" w:cs="Arial"/>
          <w:sz w:val="22"/>
          <w:szCs w:val="22"/>
          <w:lang w:val="pl-PL"/>
        </w:rPr>
        <w:t>ym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do</w:t>
      </w:r>
      <w:r w:rsidR="00C928CE">
        <w:rPr>
          <w:rFonts w:ascii="Arial" w:hAnsi="Arial" w:cs="Arial"/>
          <w:sz w:val="22"/>
          <w:szCs w:val="22"/>
          <w:lang w:val="pl-PL"/>
        </w:rPr>
        <w:t xml:space="preserve"> </w:t>
      </w:r>
      <w:r w:rsidR="00C928CE" w:rsidRPr="009F1691">
        <w:rPr>
          <w:rFonts w:ascii="Arial" w:hAnsi="Arial" w:cs="Arial"/>
          <w:sz w:val="22"/>
          <w:szCs w:val="22"/>
          <w:lang w:val="pl-PL"/>
        </w:rPr>
        <w:t>odpływu; zacisk</w:t>
      </w:r>
      <w:r w:rsidR="0091500C">
        <w:rPr>
          <w:rFonts w:ascii="Arial" w:hAnsi="Arial" w:cs="Arial"/>
          <w:sz w:val="22"/>
          <w:szCs w:val="22"/>
          <w:lang w:val="pl-PL"/>
        </w:rPr>
        <w:t>u sprężynowowego zamykającego rurkę pozwalającego dozować próbkę; wykonanego</w:t>
      </w:r>
      <w:r w:rsidR="00C928CE" w:rsidRPr="009F1691">
        <w:rPr>
          <w:rFonts w:ascii="Arial" w:hAnsi="Arial" w:cs="Arial"/>
          <w:sz w:val="22"/>
          <w:szCs w:val="22"/>
          <w:lang w:val="pl-PL"/>
        </w:rPr>
        <w:t xml:space="preserve"> ze stali nierdzewnej statyw</w:t>
      </w:r>
      <w:r w:rsidR="0091500C">
        <w:rPr>
          <w:rFonts w:ascii="Arial" w:hAnsi="Arial" w:cs="Arial"/>
          <w:sz w:val="22"/>
          <w:szCs w:val="22"/>
          <w:lang w:val="pl-PL"/>
        </w:rPr>
        <w:t>u</w:t>
      </w:r>
      <w:r w:rsidR="00C928CE" w:rsidRPr="009F1691">
        <w:rPr>
          <w:rFonts w:ascii="Arial" w:hAnsi="Arial" w:cs="Arial"/>
          <w:sz w:val="22"/>
          <w:szCs w:val="22"/>
          <w:lang w:val="pl-PL"/>
        </w:rPr>
        <w:t xml:space="preserve"> na lejek; plastikowe</w:t>
      </w:r>
      <w:r w:rsidR="0091500C">
        <w:rPr>
          <w:rFonts w:ascii="Arial" w:hAnsi="Arial" w:cs="Arial"/>
          <w:sz w:val="22"/>
          <w:szCs w:val="22"/>
          <w:lang w:val="pl-PL"/>
        </w:rPr>
        <w:t>go sita</w:t>
      </w:r>
      <w:r w:rsidR="00C928CE" w:rsidRPr="009F1691">
        <w:rPr>
          <w:rFonts w:ascii="Arial" w:hAnsi="Arial" w:cs="Arial"/>
          <w:sz w:val="22"/>
          <w:szCs w:val="22"/>
          <w:lang w:val="pl-PL"/>
        </w:rPr>
        <w:t xml:space="preserve"> wykonane z polietylenowego pierścienia o średnicy </w:t>
      </w:r>
      <w:r w:rsidR="0091500C">
        <w:rPr>
          <w:rFonts w:ascii="Arial" w:hAnsi="Arial" w:cs="Arial"/>
          <w:sz w:val="22"/>
          <w:szCs w:val="22"/>
          <w:lang w:val="pl-PL"/>
        </w:rPr>
        <w:t xml:space="preserve">                125 mm z nylonową siatką o średnicy oczek</w:t>
      </w:r>
      <w:r w:rsidR="00C928CE" w:rsidRPr="009F1691">
        <w:rPr>
          <w:rFonts w:ascii="Arial" w:hAnsi="Arial" w:cs="Arial"/>
          <w:sz w:val="22"/>
          <w:szCs w:val="22"/>
          <w:lang w:val="pl-PL"/>
        </w:rPr>
        <w:t xml:space="preserve"> 90 μm</w:t>
      </w:r>
      <w:r w:rsidR="0090584D">
        <w:rPr>
          <w:rFonts w:ascii="Arial" w:hAnsi="Arial" w:cs="Arial"/>
          <w:sz w:val="22"/>
          <w:szCs w:val="22"/>
          <w:lang w:val="pl-PL"/>
        </w:rPr>
        <w:t>.</w:t>
      </w:r>
    </w:p>
    <w:p w:rsidR="005A75A8" w:rsidRDefault="005A75A8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C928CE" w:rsidRDefault="00C928CE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C928CE" w:rsidRDefault="00C928CE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C928CE" w:rsidRDefault="00C928CE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C928CE" w:rsidRDefault="00C928CE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C928CE" w:rsidRDefault="00C928CE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C928CE" w:rsidRDefault="00C928CE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F720F0" w:rsidRPr="00757E70" w:rsidRDefault="00F720F0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301F5" w:rsidRPr="00757E70" w:rsidRDefault="00D459E9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9F1691">
        <w:rPr>
          <w:rFonts w:ascii="Arial" w:hAnsi="Arial" w:cs="Arial"/>
          <w:sz w:val="22"/>
          <w:szCs w:val="22"/>
          <w:lang w:val="pl-PL"/>
        </w:rPr>
        <w:t>Tabela 2 Odnośniki do publikacji omawiających temat molekularnych metod wykrywania wirusów w nicieniach będących ich wektorami</w:t>
      </w:r>
    </w:p>
    <w:tbl>
      <w:tblPr>
        <w:tblOverlap w:val="never"/>
        <w:tblW w:w="9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5"/>
        <w:gridCol w:w="1507"/>
        <w:gridCol w:w="3922"/>
        <w:gridCol w:w="1763"/>
        <w:gridCol w:w="930"/>
      </w:tblGrid>
      <w:tr w:rsidR="002301F5" w:rsidRPr="005A75A8" w:rsidTr="00F720F0">
        <w:trPr>
          <w:trHeight w:val="571"/>
        </w:trPr>
        <w:tc>
          <w:tcPr>
            <w:tcW w:w="1205" w:type="dxa"/>
            <w:shd w:val="clear" w:color="auto" w:fill="FFFFFF"/>
          </w:tcPr>
          <w:p w:rsidR="002301F5" w:rsidRPr="00F720F0" w:rsidRDefault="00D459E9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Wirusy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D459E9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Gatunek nicienia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D459E9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Publikacje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D459E9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Badanie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D459E9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Uprawy</w:t>
            </w:r>
          </w:p>
        </w:tc>
      </w:tr>
      <w:tr w:rsidR="002301F5" w:rsidRPr="005A75A8" w:rsidTr="00F720F0">
        <w:trPr>
          <w:trHeight w:val="898"/>
        </w:trPr>
        <w:tc>
          <w:tcPr>
            <w:tcW w:w="1205" w:type="dxa"/>
            <w:shd w:val="clear" w:color="auto" w:fill="FFFFFF"/>
          </w:tcPr>
          <w:p w:rsidR="002301F5" w:rsidRPr="00F720F0" w:rsidRDefault="003A6364" w:rsidP="003A6364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 nekrotycznej kędzierzawki tytoniu (Tobacco rattle virus)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D459E9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i/>
                <w:sz w:val="20"/>
                <w:szCs w:val="20"/>
                <w:lang w:val="pl-PL"/>
              </w:rPr>
              <w:t>Paratrichodorus anemones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6F75B5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>Boutsika K, Phillips MS, MacFarlane SA, Brown DJF, Holeva RC &amp; Blok VC (2004) Molecular diagnostics of some trichodorid nematodes and associated Tobacco rattle virus.</w:t>
            </w:r>
            <w:r w:rsidR="00F52BE2" w:rsidRPr="00F720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Plant Pathology 53, 110-116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RT-PCR (ze starterami specyficznymi dla poszczególnych izolatów)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Brak informacji o uprawie</w:t>
            </w:r>
          </w:p>
        </w:tc>
      </w:tr>
      <w:tr w:rsidR="002301F5" w:rsidRPr="005A75A8" w:rsidTr="00F720F0">
        <w:trPr>
          <w:trHeight w:val="797"/>
        </w:trPr>
        <w:tc>
          <w:tcPr>
            <w:tcW w:w="1205" w:type="dxa"/>
            <w:shd w:val="clear" w:color="auto" w:fill="FFFFFF"/>
          </w:tcPr>
          <w:p w:rsidR="002301F5" w:rsidRPr="00F720F0" w:rsidRDefault="003A6364" w:rsidP="003A6364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 wachlarzowatości liści winorośli (Grapevine fanleaf virus)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6F75B5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i/>
                <w:sz w:val="20"/>
                <w:szCs w:val="20"/>
                <w:lang w:val="pl-PL"/>
              </w:rPr>
              <w:t>Xiphinema index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6F75B5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>Demangeat G, Komar V, Cornuet P, Esmenjaud D &amp; Fuchs M (2004) Sensitive and reliable detection of grapevine fanleaf virus in a single Xiphinema index nematode vector.</w:t>
            </w:r>
            <w:r w:rsidR="00F52BE2" w:rsidRPr="00F720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Journal of Virological Methods 122, 79-86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RT-PCR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Winorośl</w:t>
            </w:r>
          </w:p>
        </w:tc>
      </w:tr>
      <w:tr w:rsidR="002301F5" w:rsidRPr="005A75A8" w:rsidTr="00F720F0">
        <w:trPr>
          <w:trHeight w:val="792"/>
        </w:trPr>
        <w:tc>
          <w:tcPr>
            <w:tcW w:w="1205" w:type="dxa"/>
            <w:shd w:val="clear" w:color="auto" w:fill="FFFFFF"/>
          </w:tcPr>
          <w:p w:rsidR="002301F5" w:rsidRPr="00F720F0" w:rsidRDefault="003A6364" w:rsidP="003A6364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 wachlarzowatości liści winorośli (Grapevine fanleaf virus)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6F75B5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i/>
                <w:sz w:val="20"/>
                <w:szCs w:val="20"/>
                <w:lang w:val="pl-PL"/>
              </w:rPr>
              <w:t>Xiphinema index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6F75B5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>Esmenjaud D, Abad P, Pinck L &amp; Walter B (1994) Detection of a region of the coat protein gene of Grapevine fanleaf virus by RT-PCR in the nematode vector Xiphinema index.</w:t>
            </w:r>
            <w:r w:rsidR="00F52BE2" w:rsidRPr="00F720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Plant Disease 78, 1087-1090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RT-PCR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Winorośl</w:t>
            </w:r>
          </w:p>
        </w:tc>
      </w:tr>
      <w:tr w:rsidR="002301F5" w:rsidRPr="005A75A8" w:rsidTr="00F720F0">
        <w:trPr>
          <w:trHeight w:val="787"/>
        </w:trPr>
        <w:tc>
          <w:tcPr>
            <w:tcW w:w="1205" w:type="dxa"/>
            <w:shd w:val="clear" w:color="auto" w:fill="FFFFFF"/>
          </w:tcPr>
          <w:p w:rsidR="002301F5" w:rsidRPr="00F720F0" w:rsidRDefault="003A6364" w:rsidP="003A6364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 wachlarzowatości liści winorośli (Grapevine fanleaf virus)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6F75B5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i/>
                <w:sz w:val="20"/>
                <w:szCs w:val="20"/>
                <w:lang w:val="pl-PL"/>
              </w:rPr>
              <w:t>Xiphinema index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6F75B5" w:rsidP="003A63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>Finetti-Sialer MM &amp; Ciancio A (2005) Isolate-Specific Detection of Grapevine fanleaf virus from Xiphinema index through DNA-based molecular probes.</w:t>
            </w:r>
            <w:r w:rsidR="00F52BE2" w:rsidRPr="00F720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Phytopathology 95, 262-268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Real-time RT-PCR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Winorośl</w:t>
            </w:r>
          </w:p>
        </w:tc>
      </w:tr>
      <w:tr w:rsidR="002301F5" w:rsidRPr="00F720F0" w:rsidTr="00F720F0">
        <w:trPr>
          <w:trHeight w:val="998"/>
        </w:trPr>
        <w:tc>
          <w:tcPr>
            <w:tcW w:w="1205" w:type="dxa"/>
            <w:shd w:val="clear" w:color="auto" w:fill="FFFFFF"/>
          </w:tcPr>
          <w:p w:rsidR="002301F5" w:rsidRPr="00F720F0" w:rsidRDefault="003A6364" w:rsidP="003A6364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 nekrotycznej kędzierzawki tytoniu (Tobacco rattle virus)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6F75B5" w:rsidP="006F75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i/>
                <w:sz w:val="20"/>
                <w:szCs w:val="20"/>
                <w:lang w:val="pl-PL"/>
              </w:rPr>
              <w:t>Paratrichodorus pachydermus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 xml:space="preserve"> oraz </w:t>
            </w:r>
            <w:r w:rsidRPr="00F720F0">
              <w:rPr>
                <w:rFonts w:ascii="Arial" w:hAnsi="Arial" w:cs="Arial"/>
                <w:i/>
                <w:sz w:val="20"/>
                <w:szCs w:val="20"/>
                <w:lang w:val="pl-PL"/>
              </w:rPr>
              <w:t>Trichodorus similis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6F75B5" w:rsidP="006F75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>Holeva R, Phillips MS, Neilson R, Brown DJF, Young V, Boutsika K &amp; Blok VC (2006) Real-time PCR detection and quantification of vector trichodorid nematodes and Tobacco rattle virus.</w:t>
            </w:r>
            <w:r w:rsidR="00F52BE2" w:rsidRPr="00F720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Molecular and Cellular Probes 20, 203-211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RT-PCR (do wykrywania jednocześnie wirusa i gatunku nicienia)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2301F5" w:rsidP="00F720F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301F5" w:rsidRPr="005A75A8" w:rsidTr="00F720F0">
        <w:trPr>
          <w:trHeight w:val="998"/>
        </w:trPr>
        <w:tc>
          <w:tcPr>
            <w:tcW w:w="1205" w:type="dxa"/>
            <w:shd w:val="clear" w:color="auto" w:fill="FFFFFF"/>
          </w:tcPr>
          <w:p w:rsidR="006F75B5" w:rsidRPr="00F720F0" w:rsidRDefault="009F1691" w:rsidP="006F75B5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Utajony wirus truskawki (Strawberry latent virus)</w:t>
            </w:r>
          </w:p>
          <w:p w:rsidR="002301F5" w:rsidRPr="00F720F0" w:rsidRDefault="009F1691" w:rsidP="009F169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 mozaiki gęsiówki (Arabis mosaic virus)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6F75B5" w:rsidP="009F16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i/>
                <w:sz w:val="20"/>
                <w:szCs w:val="20"/>
                <w:lang w:val="en-GB"/>
              </w:rPr>
              <w:t>Xiphinema diversicaudatum</w:t>
            </w: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 xml:space="preserve"> oraz </w:t>
            </w:r>
            <w:r w:rsidRPr="00F720F0">
              <w:rPr>
                <w:rFonts w:ascii="Arial" w:hAnsi="Arial" w:cs="Arial"/>
                <w:i/>
                <w:sz w:val="20"/>
                <w:szCs w:val="20"/>
                <w:lang w:val="en-GB"/>
              </w:rPr>
              <w:t>Longidorus macrosoma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6F75B5" w:rsidP="009F16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>Kulshrestha S, Hallan V, Raikhy G, Adekunle OK, Verma N,. Haq QMR &amp; Zaidi AA (2005) Reverse transcription polymerase chain reaction-based detection of Arabis mosaic virus and Strawberry latent ringspot virus in vector nematodes.</w:t>
            </w:r>
            <w:r w:rsidR="00F52BE2" w:rsidRPr="00F720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Current Science 89, 1759-1762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RT-PCR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Róża i lilia</w:t>
            </w:r>
          </w:p>
        </w:tc>
      </w:tr>
      <w:tr w:rsidR="002301F5" w:rsidRPr="005A75A8" w:rsidTr="00F720F0">
        <w:trPr>
          <w:trHeight w:val="869"/>
        </w:trPr>
        <w:tc>
          <w:tcPr>
            <w:tcW w:w="1205" w:type="dxa"/>
            <w:shd w:val="clear" w:color="auto" w:fill="FFFFFF"/>
          </w:tcPr>
          <w:p w:rsidR="002301F5" w:rsidRPr="00F720F0" w:rsidRDefault="009F1691" w:rsidP="009F1691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Wirus nekrotycznej kędzierzawki tytoniu (Tobacco rattle virus)</w:t>
            </w:r>
          </w:p>
        </w:tc>
        <w:tc>
          <w:tcPr>
            <w:tcW w:w="1507" w:type="dxa"/>
            <w:shd w:val="clear" w:color="auto" w:fill="FFFFFF"/>
          </w:tcPr>
          <w:p w:rsidR="002301F5" w:rsidRPr="00F720F0" w:rsidRDefault="006F75B5" w:rsidP="009F16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i/>
                <w:sz w:val="20"/>
                <w:szCs w:val="20"/>
                <w:lang w:val="pl-PL"/>
              </w:rPr>
              <w:t>Trichodorus primitivus</w:t>
            </w:r>
          </w:p>
        </w:tc>
        <w:tc>
          <w:tcPr>
            <w:tcW w:w="3922" w:type="dxa"/>
            <w:shd w:val="clear" w:color="auto" w:fill="FFFFFF"/>
          </w:tcPr>
          <w:p w:rsidR="002301F5" w:rsidRPr="00F720F0" w:rsidRDefault="006F75B5" w:rsidP="009F16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en-GB"/>
              </w:rPr>
              <w:t>van der Wilk F, Korsman M &amp; Zoon F (1994) Detection of tobacco rattle virus in nematodes by reverse transcription and polymerase chain reaction.</w:t>
            </w:r>
            <w:r w:rsidR="00F52BE2" w:rsidRPr="00F720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European Journal of Plant Pathology 100, 109-122</w:t>
            </w:r>
          </w:p>
        </w:tc>
        <w:tc>
          <w:tcPr>
            <w:tcW w:w="1763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RT-PCR</w:t>
            </w:r>
          </w:p>
        </w:tc>
        <w:tc>
          <w:tcPr>
            <w:tcW w:w="930" w:type="dxa"/>
            <w:shd w:val="clear" w:color="auto" w:fill="FFFFFF"/>
          </w:tcPr>
          <w:p w:rsidR="002301F5" w:rsidRPr="00F720F0" w:rsidRDefault="006F75B5" w:rsidP="00F720F0">
            <w:pPr>
              <w:rPr>
                <w:rFonts w:ascii="Arial" w:hAnsi="Arial" w:cs="Arial"/>
                <w:sz w:val="20"/>
                <w:szCs w:val="20"/>
              </w:rPr>
            </w:pPr>
            <w:r w:rsidRPr="00F720F0">
              <w:rPr>
                <w:rFonts w:ascii="Arial" w:hAnsi="Arial" w:cs="Arial"/>
                <w:sz w:val="20"/>
                <w:szCs w:val="20"/>
                <w:lang w:val="pl-PL"/>
              </w:rPr>
              <w:t>Brak informacji o uprawie</w:t>
            </w:r>
          </w:p>
        </w:tc>
      </w:tr>
    </w:tbl>
    <w:p w:rsidR="005A75A8" w:rsidRDefault="005A75A8" w:rsidP="005A75A8">
      <w:pPr>
        <w:jc w:val="both"/>
        <w:rPr>
          <w:rFonts w:ascii="Arial" w:hAnsi="Arial" w:cs="Arial"/>
          <w:sz w:val="22"/>
          <w:szCs w:val="22"/>
        </w:rPr>
      </w:pPr>
    </w:p>
    <w:p w:rsidR="002301F5" w:rsidRPr="00757E70" w:rsidRDefault="00883C59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9F1691">
        <w:rPr>
          <w:rFonts w:ascii="Arial" w:hAnsi="Arial" w:cs="Arial"/>
          <w:sz w:val="22"/>
          <w:szCs w:val="22"/>
          <w:lang w:val="pl-PL"/>
        </w:rPr>
        <w:t xml:space="preserve">W tej technice wykorzystuje się próbki gleby o objętości ok. 200 ml (ok. 200 g 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gleby </w:t>
      </w:r>
      <w:r w:rsidRPr="009F1691">
        <w:rPr>
          <w:rFonts w:ascii="Arial" w:hAnsi="Arial" w:cs="Arial"/>
          <w:sz w:val="22"/>
          <w:szCs w:val="22"/>
          <w:lang w:val="pl-PL"/>
        </w:rPr>
        <w:t>mineralnej).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Do litrowej zlewki wlać 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ok. </w:t>
      </w:r>
      <w:r w:rsidRPr="009F1691">
        <w:rPr>
          <w:rFonts w:ascii="Arial" w:hAnsi="Arial" w:cs="Arial"/>
          <w:sz w:val="22"/>
          <w:szCs w:val="22"/>
          <w:lang w:val="pl-PL"/>
        </w:rPr>
        <w:t>250 ml wody.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Wsypać przygotowaną próbkę gleby i moczyć ja przez 30 minut mieszając od czasu do czasu.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Na </w:t>
      </w:r>
      <w:r w:rsidR="0090584D">
        <w:rPr>
          <w:rFonts w:ascii="Arial" w:hAnsi="Arial" w:cs="Arial"/>
          <w:sz w:val="22"/>
          <w:szCs w:val="22"/>
          <w:lang w:val="pl-PL"/>
        </w:rPr>
        <w:t xml:space="preserve">wężyk </w:t>
      </w:r>
      <w:r w:rsidRPr="009F1691">
        <w:rPr>
          <w:rFonts w:ascii="Arial" w:hAnsi="Arial" w:cs="Arial"/>
          <w:sz w:val="22"/>
          <w:szCs w:val="22"/>
          <w:lang w:val="pl-PL"/>
        </w:rPr>
        <w:t>lej</w:t>
      </w:r>
      <w:r w:rsidR="00AF467B">
        <w:rPr>
          <w:rFonts w:ascii="Arial" w:hAnsi="Arial" w:cs="Arial"/>
          <w:sz w:val="22"/>
          <w:szCs w:val="22"/>
          <w:lang w:val="pl-PL"/>
        </w:rPr>
        <w:t>ka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Baermanna założyć zacisk, umieścić w lejku plastikowe sito i wlać tyle wody kranowej</w:t>
      </w:r>
      <w:r w:rsidR="0090584D">
        <w:rPr>
          <w:rFonts w:ascii="Arial" w:hAnsi="Arial" w:cs="Arial"/>
          <w:sz w:val="22"/>
          <w:szCs w:val="22"/>
          <w:lang w:val="pl-PL"/>
        </w:rPr>
        <w:t xml:space="preserve"> (bieżącej)</w:t>
      </w:r>
      <w:r w:rsidRPr="009F1691">
        <w:rPr>
          <w:rFonts w:ascii="Arial" w:hAnsi="Arial" w:cs="Arial"/>
          <w:sz w:val="22"/>
          <w:szCs w:val="22"/>
          <w:lang w:val="pl-PL"/>
        </w:rPr>
        <w:t>, aby lekko przykryła dno sita.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Upewnić się, czy lejek nie przecieka.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Na plastikowe wiadro nałożyć sito o oczkach 4 mm.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Prze</w:t>
      </w:r>
      <w:r w:rsidR="001C76F6">
        <w:rPr>
          <w:rFonts w:ascii="Arial" w:hAnsi="Arial" w:cs="Arial"/>
          <w:sz w:val="22"/>
          <w:szCs w:val="22"/>
          <w:lang w:val="pl-PL"/>
        </w:rPr>
        <w:t>myć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mieszaninę gleby z wodą przez sito w celu usunięcia grubszych </w:t>
      </w:r>
      <w:r w:rsidRPr="009F1691">
        <w:rPr>
          <w:rFonts w:ascii="Arial" w:hAnsi="Arial" w:cs="Arial"/>
          <w:sz w:val="22"/>
          <w:szCs w:val="22"/>
          <w:lang w:val="pl-PL"/>
        </w:rPr>
        <w:lastRenderedPageBreak/>
        <w:t>zanieczyszczeń.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Zdjąć sito i dopełnić wiadro wodą.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Umieścić jedno na drugim trzy czyste sita o </w:t>
      </w:r>
      <w:r w:rsidR="008538AD">
        <w:rPr>
          <w:rFonts w:ascii="Arial" w:hAnsi="Arial" w:cs="Arial"/>
          <w:sz w:val="22"/>
          <w:szCs w:val="22"/>
          <w:lang w:val="pl-PL"/>
        </w:rPr>
        <w:t xml:space="preserve">średnicy </w:t>
      </w:r>
      <w:r w:rsidRPr="009F1691">
        <w:rPr>
          <w:rFonts w:ascii="Arial" w:hAnsi="Arial" w:cs="Arial"/>
          <w:sz w:val="22"/>
          <w:szCs w:val="22"/>
          <w:lang w:val="pl-PL"/>
        </w:rPr>
        <w:t>ocz</w:t>
      </w:r>
      <w:r w:rsidR="008538AD">
        <w:rPr>
          <w:rFonts w:ascii="Arial" w:hAnsi="Arial" w:cs="Arial"/>
          <w:sz w:val="22"/>
          <w:szCs w:val="22"/>
          <w:lang w:val="pl-PL"/>
        </w:rPr>
        <w:t>ek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150 μm i zwilżyć je.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Pod krawędź sit podłożyć kawałek gumowej rurki przechylając je w stronę laboranta w celu ułatwienia odpływu wody.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Ręcznie mocno zamieszać mieszaninę gleby i wody w wiadrze (10 obrotów lub więcej, zależnie od typu gleby) aby stworzyć zawiesinę.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Odstawić mieszaninę na 25 sek. pozwalając opaść większym cząstkom, a następnie szybkim, płynnym ruchem zlać </w:t>
      </w:r>
      <w:r w:rsidR="00D63645">
        <w:rPr>
          <w:rFonts w:ascii="Arial" w:hAnsi="Arial" w:cs="Arial"/>
          <w:sz w:val="22"/>
          <w:szCs w:val="22"/>
          <w:lang w:val="pl-PL"/>
        </w:rPr>
        <w:t>supernatant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przez </w:t>
      </w:r>
      <w:r w:rsidR="00ED24E1" w:rsidRPr="009F1691">
        <w:rPr>
          <w:rFonts w:ascii="Arial" w:hAnsi="Arial" w:cs="Arial"/>
          <w:sz w:val="22"/>
          <w:szCs w:val="22"/>
          <w:lang w:val="pl-PL"/>
        </w:rPr>
        <w:t xml:space="preserve">zestaw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trzech sit o oczkach </w:t>
      </w:r>
      <w:r w:rsidR="008538AD">
        <w:rPr>
          <w:rFonts w:ascii="Arial" w:hAnsi="Arial" w:cs="Arial"/>
          <w:sz w:val="22"/>
          <w:szCs w:val="22"/>
          <w:lang w:val="pl-PL"/>
        </w:rPr>
        <w:t xml:space="preserve">o średnicy </w:t>
      </w:r>
      <w:r w:rsidRPr="009F1691">
        <w:rPr>
          <w:rFonts w:ascii="Arial" w:hAnsi="Arial" w:cs="Arial"/>
          <w:sz w:val="22"/>
          <w:szCs w:val="22"/>
          <w:lang w:val="pl-PL"/>
        </w:rPr>
        <w:t>150 μm.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8538AD">
        <w:rPr>
          <w:rFonts w:ascii="Arial" w:hAnsi="Arial" w:cs="Arial"/>
          <w:sz w:val="22"/>
          <w:szCs w:val="22"/>
          <w:lang w:val="pl-PL"/>
        </w:rPr>
        <w:t xml:space="preserve"> Materiał cedzony przez sita nie powinien obejmować osadu. </w:t>
      </w:r>
      <w:r w:rsidR="00A41F8D" w:rsidRPr="009F1691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A41F8D" w:rsidRPr="009F1691">
        <w:rPr>
          <w:rFonts w:ascii="Arial" w:hAnsi="Arial" w:cs="Arial"/>
          <w:sz w:val="22"/>
          <w:szCs w:val="22"/>
          <w:lang w:val="pl-PL"/>
        </w:rPr>
        <w:t xml:space="preserve">Osad </w:t>
      </w:r>
      <w:r w:rsidR="00AF467B">
        <w:rPr>
          <w:rFonts w:ascii="Arial" w:hAnsi="Arial" w:cs="Arial"/>
          <w:sz w:val="22"/>
          <w:szCs w:val="22"/>
          <w:lang w:val="pl-PL"/>
        </w:rPr>
        <w:t xml:space="preserve">pozostały </w:t>
      </w:r>
      <w:r w:rsidR="00A41F8D" w:rsidRPr="009F1691">
        <w:rPr>
          <w:rFonts w:ascii="Arial" w:hAnsi="Arial" w:cs="Arial"/>
          <w:sz w:val="22"/>
          <w:szCs w:val="22"/>
          <w:lang w:val="pl-PL"/>
        </w:rPr>
        <w:t xml:space="preserve">na górnym sicie przepłukać delikatnie niewielkim strumieniem wody </w:t>
      </w:r>
      <w:r w:rsidR="001C76F6">
        <w:rPr>
          <w:rFonts w:ascii="Arial" w:hAnsi="Arial" w:cs="Arial"/>
          <w:sz w:val="22"/>
          <w:szCs w:val="22"/>
          <w:lang w:val="pl-PL"/>
        </w:rPr>
        <w:t>bieżącej</w:t>
      </w:r>
      <w:r w:rsidR="00A41F8D" w:rsidRPr="009F1691">
        <w:rPr>
          <w:rFonts w:ascii="Arial" w:hAnsi="Arial" w:cs="Arial"/>
          <w:sz w:val="22"/>
          <w:szCs w:val="22"/>
          <w:lang w:val="pl-PL"/>
        </w:rPr>
        <w:t>j za pomocą elastycznego</w:t>
      </w:r>
      <w:r w:rsidR="008538AD">
        <w:rPr>
          <w:rFonts w:ascii="Arial" w:hAnsi="Arial" w:cs="Arial"/>
          <w:sz w:val="22"/>
          <w:szCs w:val="22"/>
          <w:lang w:val="pl-PL"/>
        </w:rPr>
        <w:t>,</w:t>
      </w:r>
      <w:r w:rsidR="00A41F8D" w:rsidRPr="009F1691">
        <w:rPr>
          <w:rFonts w:ascii="Arial" w:hAnsi="Arial" w:cs="Arial"/>
          <w:sz w:val="22"/>
          <w:szCs w:val="22"/>
          <w:lang w:val="pl-PL"/>
        </w:rPr>
        <w:t xml:space="preserve"> węża pozbywając się drobnych cząstek i piany.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A41F8D" w:rsidRPr="009F1691">
        <w:rPr>
          <w:rFonts w:ascii="Arial" w:hAnsi="Arial" w:cs="Arial"/>
          <w:sz w:val="22"/>
          <w:szCs w:val="22"/>
          <w:lang w:val="pl-PL"/>
        </w:rPr>
        <w:t xml:space="preserve">Wziąć górne sito i 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ustawić pod kątem </w:t>
      </w:r>
      <w:r w:rsidR="00A41F8D" w:rsidRPr="009F1691">
        <w:rPr>
          <w:rFonts w:ascii="Arial" w:hAnsi="Arial" w:cs="Arial"/>
          <w:sz w:val="22"/>
          <w:szCs w:val="22"/>
          <w:lang w:val="pl-PL"/>
        </w:rPr>
        <w:t>45°.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A41F8D" w:rsidRPr="009F1691">
        <w:rPr>
          <w:rFonts w:ascii="Arial" w:hAnsi="Arial" w:cs="Arial"/>
          <w:sz w:val="22"/>
          <w:szCs w:val="22"/>
          <w:lang w:val="pl-PL"/>
        </w:rPr>
        <w:t>Niewielkim strumieniem wody z elastycznego węża, zaczynając od położonej wyżej krawędzi sita powoli spłukać osad na dół.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A41F8D" w:rsidRPr="009F1691">
        <w:rPr>
          <w:rFonts w:ascii="Arial" w:hAnsi="Arial" w:cs="Arial"/>
          <w:sz w:val="22"/>
          <w:szCs w:val="22"/>
          <w:lang w:val="pl-PL"/>
        </w:rPr>
        <w:t>Przy pomocy tryskawki spłukać osad do czystej plastikowej zlewki o poj. 1 litra.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50383" w:rsidRPr="009F1691">
        <w:rPr>
          <w:rFonts w:ascii="Arial" w:hAnsi="Arial" w:cs="Arial"/>
          <w:sz w:val="22"/>
          <w:szCs w:val="22"/>
          <w:lang w:val="pl-PL"/>
        </w:rPr>
        <w:t>Jeśli próbka ma wyjątkowo wysoką zawartość materii organicznej w tym momencie niezbędne może okazać się delikatne rozluźnienie pozostałych na sicie zanieczyszczeń przy pomocy strumienia wody skierowanego od tyłu sita, przy czym sito powinno nadal pozostawać pochylone.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50383" w:rsidRPr="009F1691">
        <w:rPr>
          <w:rFonts w:ascii="Arial" w:hAnsi="Arial" w:cs="Arial"/>
          <w:sz w:val="22"/>
          <w:szCs w:val="22"/>
          <w:lang w:val="pl-PL"/>
        </w:rPr>
        <w:t>Odwrócić górne sito i umieścić je na pozostałych.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50383" w:rsidRPr="009F1691">
        <w:rPr>
          <w:rFonts w:ascii="Arial" w:hAnsi="Arial" w:cs="Arial"/>
          <w:sz w:val="22"/>
          <w:szCs w:val="22"/>
          <w:lang w:val="pl-PL"/>
        </w:rPr>
        <w:t>Lekko ścisnąć końcówkę gumowe</w:t>
      </w:r>
      <w:r w:rsidR="00077BA9">
        <w:rPr>
          <w:rFonts w:ascii="Arial" w:hAnsi="Arial" w:cs="Arial"/>
          <w:sz w:val="22"/>
          <w:szCs w:val="22"/>
          <w:lang w:val="pl-PL"/>
        </w:rPr>
        <w:t>go</w:t>
      </w:r>
      <w:r w:rsidR="00950383"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="00077BA9">
        <w:rPr>
          <w:rFonts w:ascii="Arial" w:hAnsi="Arial" w:cs="Arial"/>
          <w:sz w:val="22"/>
          <w:szCs w:val="22"/>
          <w:lang w:val="pl-PL"/>
        </w:rPr>
        <w:t>wężyka</w:t>
      </w:r>
      <w:r w:rsidR="00950383" w:rsidRPr="009F1691">
        <w:rPr>
          <w:rFonts w:ascii="Arial" w:hAnsi="Arial" w:cs="Arial"/>
          <w:sz w:val="22"/>
          <w:szCs w:val="22"/>
          <w:lang w:val="pl-PL"/>
        </w:rPr>
        <w:t>, aby zwiększyć ciśnienie wody.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50383" w:rsidRPr="009F1691">
        <w:rPr>
          <w:rFonts w:ascii="Arial" w:hAnsi="Arial" w:cs="Arial"/>
          <w:sz w:val="22"/>
          <w:szCs w:val="22"/>
          <w:lang w:val="pl-PL"/>
        </w:rPr>
        <w:t xml:space="preserve">Przepłukać </w:t>
      </w:r>
      <w:r w:rsidR="002E1CBE">
        <w:rPr>
          <w:rFonts w:ascii="Arial" w:hAnsi="Arial" w:cs="Arial"/>
          <w:sz w:val="22"/>
          <w:szCs w:val="22"/>
          <w:lang w:val="pl-PL"/>
        </w:rPr>
        <w:t>począwszy od tylnej krawędzi</w:t>
      </w:r>
      <w:r w:rsidR="00FE119C">
        <w:rPr>
          <w:rFonts w:ascii="Arial" w:hAnsi="Arial" w:cs="Arial"/>
          <w:sz w:val="22"/>
          <w:szCs w:val="22"/>
          <w:lang w:val="pl-PL"/>
        </w:rPr>
        <w:t>i</w:t>
      </w:r>
      <w:r w:rsidR="00950383" w:rsidRPr="009F1691">
        <w:rPr>
          <w:rFonts w:ascii="Arial" w:hAnsi="Arial" w:cs="Arial"/>
          <w:sz w:val="22"/>
          <w:szCs w:val="22"/>
          <w:lang w:val="pl-PL"/>
        </w:rPr>
        <w:t xml:space="preserve"> całą powierzchnię górnego sita przez kilka sekund, aby wymyć nicienie, które mogły </w:t>
      </w:r>
      <w:r w:rsidR="00077BA9">
        <w:rPr>
          <w:rFonts w:ascii="Arial" w:hAnsi="Arial" w:cs="Arial"/>
          <w:sz w:val="22"/>
          <w:szCs w:val="22"/>
          <w:lang w:val="pl-PL"/>
        </w:rPr>
        <w:t>pozostać</w:t>
      </w:r>
      <w:r w:rsidR="00950383" w:rsidRPr="009F1691">
        <w:rPr>
          <w:rFonts w:ascii="Arial" w:hAnsi="Arial" w:cs="Arial"/>
          <w:sz w:val="22"/>
          <w:szCs w:val="22"/>
          <w:lang w:val="pl-PL"/>
        </w:rPr>
        <w:t xml:space="preserve"> w </w:t>
      </w:r>
      <w:r w:rsidR="00077BA9">
        <w:rPr>
          <w:rFonts w:ascii="Arial" w:hAnsi="Arial" w:cs="Arial"/>
          <w:sz w:val="22"/>
          <w:szCs w:val="22"/>
          <w:lang w:val="pl-PL"/>
        </w:rPr>
        <w:t xml:space="preserve">obrębie sita </w:t>
      </w:r>
      <w:r w:rsidR="00950383" w:rsidRPr="009F1691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70F76" w:rsidRPr="009F1691">
        <w:rPr>
          <w:rFonts w:ascii="Arial" w:hAnsi="Arial" w:cs="Arial"/>
          <w:sz w:val="22"/>
          <w:szCs w:val="22"/>
          <w:lang w:val="pl-PL"/>
        </w:rPr>
        <w:t>Powtarzać te same kroki w przypadku pozostałych dwóch sit pomijając przemywanie od  trzeciego sita.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70F76" w:rsidRPr="009F1691">
        <w:rPr>
          <w:rFonts w:ascii="Arial" w:hAnsi="Arial" w:cs="Arial"/>
          <w:sz w:val="22"/>
          <w:szCs w:val="22"/>
          <w:lang w:val="pl-PL"/>
        </w:rPr>
        <w:t>Roztwór przelewać ostrożnie, aby nie przepełnić zlewki.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70F76" w:rsidRPr="009F1691">
        <w:rPr>
          <w:rFonts w:ascii="Arial" w:hAnsi="Arial" w:cs="Arial"/>
          <w:sz w:val="22"/>
          <w:szCs w:val="22"/>
          <w:lang w:val="pl-PL"/>
        </w:rPr>
        <w:t xml:space="preserve">Ponownie napełnić wiadro wodą i powtórzyć procedurę pozwalając cząstkom ziemi osadzać się przez 15 sek. przed zlaniem </w:t>
      </w:r>
      <w:r w:rsidR="00077BA9">
        <w:rPr>
          <w:rFonts w:ascii="Arial" w:hAnsi="Arial" w:cs="Arial"/>
          <w:sz w:val="22"/>
          <w:szCs w:val="22"/>
          <w:lang w:val="pl-PL"/>
        </w:rPr>
        <w:t xml:space="preserve">zawiesiny </w:t>
      </w:r>
      <w:r w:rsidR="00970F76" w:rsidRPr="009F1691">
        <w:rPr>
          <w:rFonts w:ascii="Arial" w:hAnsi="Arial" w:cs="Arial"/>
          <w:sz w:val="22"/>
          <w:szCs w:val="22"/>
          <w:lang w:val="pl-PL"/>
        </w:rPr>
        <w:t xml:space="preserve"> przez sita.</w:t>
      </w:r>
    </w:p>
    <w:p w:rsidR="002301F5" w:rsidRPr="00757E70" w:rsidRDefault="00970F76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9F1691">
        <w:rPr>
          <w:rFonts w:ascii="Arial" w:hAnsi="Arial" w:cs="Arial"/>
          <w:sz w:val="22"/>
          <w:szCs w:val="22"/>
          <w:lang w:val="pl-PL"/>
        </w:rPr>
        <w:t>Wziąć mokre plastikowe sito z lejka Baermanna i nad zlewem ostrożnie przelać przez nie zawartość litrowej zlewki.</w:t>
      </w:r>
      <w:r w:rsidR="00FE119C">
        <w:rPr>
          <w:rFonts w:ascii="Arial" w:hAnsi="Arial" w:cs="Arial"/>
          <w:sz w:val="22"/>
          <w:szCs w:val="22"/>
          <w:lang w:val="pl-PL"/>
        </w:rPr>
        <w:t xml:space="preserve"> Przemyć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zlewkę przelewając </w:t>
      </w:r>
      <w:r w:rsidR="009F1691" w:rsidRPr="009F1691">
        <w:rPr>
          <w:rFonts w:ascii="Arial" w:hAnsi="Arial" w:cs="Arial"/>
          <w:sz w:val="22"/>
          <w:szCs w:val="22"/>
          <w:lang w:val="pl-PL"/>
        </w:rPr>
        <w:t>po</w:t>
      </w:r>
      <w:r w:rsidR="00FE119C">
        <w:rPr>
          <w:rFonts w:ascii="Arial" w:hAnsi="Arial" w:cs="Arial"/>
          <w:sz w:val="22"/>
          <w:szCs w:val="22"/>
          <w:lang w:val="pl-PL"/>
        </w:rPr>
        <w:t>zostały materiał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przez sito.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Ostrożnie umieścić plastikowe sito z powrotem na lejku Baermanna i w razie konieczności dolać wody do chwili przykrycia cienką warstwą dna sita i znajdujących się na nim </w:t>
      </w:r>
      <w:r w:rsidR="009F1691" w:rsidRPr="009F1691">
        <w:rPr>
          <w:rFonts w:ascii="Arial" w:hAnsi="Arial" w:cs="Arial"/>
          <w:sz w:val="22"/>
          <w:szCs w:val="22"/>
          <w:lang w:val="pl-PL"/>
        </w:rPr>
        <w:t>cząstek</w:t>
      </w:r>
      <w:r w:rsidRPr="009F1691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Po upływie 18-24 godz. zlać około 40 ml wody z lejka do odpowiedniego pojemnika celem zbadania.</w:t>
      </w:r>
    </w:p>
    <w:p w:rsidR="00FE119C" w:rsidRDefault="00FE119C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301F5" w:rsidRPr="00540D72" w:rsidRDefault="00FE119C" w:rsidP="005A75A8">
      <w:pPr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540D72">
        <w:rPr>
          <w:rFonts w:ascii="Arial" w:hAnsi="Arial" w:cs="Arial"/>
          <w:i/>
          <w:sz w:val="22"/>
          <w:szCs w:val="22"/>
          <w:lang w:val="pl-PL"/>
        </w:rPr>
        <w:t>Aparat</w:t>
      </w:r>
      <w:r w:rsidR="006A7DF8" w:rsidRPr="00540D72">
        <w:rPr>
          <w:rFonts w:ascii="Arial" w:hAnsi="Arial" w:cs="Arial"/>
          <w:i/>
          <w:sz w:val="22"/>
          <w:szCs w:val="22"/>
          <w:lang w:val="pl-PL"/>
        </w:rPr>
        <w:t xml:space="preserve"> Oostenbrinka</w:t>
      </w:r>
    </w:p>
    <w:p w:rsidR="00FE119C" w:rsidRPr="00757E70" w:rsidRDefault="00FE119C" w:rsidP="005A75A8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2301F5" w:rsidRPr="00757E70" w:rsidRDefault="006A7DF8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9F1691">
        <w:rPr>
          <w:rFonts w:ascii="Arial" w:hAnsi="Arial" w:cs="Arial"/>
          <w:sz w:val="22"/>
          <w:szCs w:val="22"/>
          <w:lang w:val="pl-PL"/>
        </w:rPr>
        <w:t xml:space="preserve">Próbkę 100 ml wilgotnej </w:t>
      </w:r>
      <w:r w:rsidR="009F1691" w:rsidRPr="009F1691">
        <w:rPr>
          <w:rFonts w:ascii="Arial" w:hAnsi="Arial" w:cs="Arial"/>
          <w:sz w:val="22"/>
          <w:szCs w:val="22"/>
          <w:lang w:val="pl-PL"/>
        </w:rPr>
        <w:t>gleby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, albo większą, umieszcza się w sicie o </w:t>
      </w:r>
      <w:r w:rsidR="002E1CBE">
        <w:rPr>
          <w:rFonts w:ascii="Arial" w:hAnsi="Arial" w:cs="Arial"/>
          <w:sz w:val="22"/>
          <w:szCs w:val="22"/>
          <w:lang w:val="pl-PL"/>
        </w:rPr>
        <w:t xml:space="preserve">średnicy </w:t>
      </w:r>
      <w:r w:rsidRPr="009F1691">
        <w:rPr>
          <w:rFonts w:ascii="Arial" w:hAnsi="Arial" w:cs="Arial"/>
          <w:sz w:val="22"/>
          <w:szCs w:val="22"/>
          <w:lang w:val="pl-PL"/>
        </w:rPr>
        <w:t>ocz</w:t>
      </w:r>
      <w:r w:rsidR="002E1CBE">
        <w:rPr>
          <w:rFonts w:ascii="Arial" w:hAnsi="Arial" w:cs="Arial"/>
          <w:sz w:val="22"/>
          <w:szCs w:val="22"/>
          <w:lang w:val="pl-PL"/>
        </w:rPr>
        <w:t>ek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3-4 mm, a następnie spłukuje do urządzenia przez lejek za pomocą dyszy podającej wodę w dawce 1000 – 1500 ml min</w:t>
      </w:r>
      <w:r w:rsidRPr="009F1691">
        <w:rPr>
          <w:rFonts w:ascii="Arial" w:hAnsi="Arial" w:cs="Arial"/>
          <w:sz w:val="22"/>
          <w:szCs w:val="22"/>
          <w:vertAlign w:val="superscript"/>
          <w:lang w:val="pl-PL"/>
        </w:rPr>
        <w:t>-1</w:t>
      </w:r>
      <w:r w:rsidRPr="009F1691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Jednocześnie do dolnej części urządzenia przez </w:t>
      </w:r>
      <w:r w:rsidR="003F1121">
        <w:rPr>
          <w:rFonts w:ascii="Arial" w:hAnsi="Arial" w:cs="Arial"/>
          <w:sz w:val="22"/>
          <w:szCs w:val="22"/>
          <w:lang w:val="pl-PL"/>
        </w:rPr>
        <w:t xml:space="preserve">dyszę 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="003F1121">
        <w:rPr>
          <w:rFonts w:ascii="Arial" w:hAnsi="Arial" w:cs="Arial"/>
          <w:sz w:val="22"/>
          <w:szCs w:val="22"/>
          <w:lang w:val="pl-PL"/>
        </w:rPr>
        <w:t xml:space="preserve">                 </w:t>
      </w:r>
      <w:r w:rsidRPr="009F1691">
        <w:rPr>
          <w:rFonts w:ascii="Arial" w:hAnsi="Arial" w:cs="Arial"/>
          <w:sz w:val="22"/>
          <w:szCs w:val="22"/>
          <w:lang w:val="pl-PL"/>
        </w:rPr>
        <w:t>z perforowanym zakończeniem podawana jest woda w dawce 1000 ml min</w:t>
      </w:r>
      <w:r w:rsidRPr="009F1691">
        <w:rPr>
          <w:rFonts w:ascii="Arial" w:hAnsi="Arial" w:cs="Arial"/>
          <w:sz w:val="22"/>
          <w:szCs w:val="22"/>
          <w:vertAlign w:val="superscript"/>
          <w:lang w:val="pl-PL"/>
        </w:rPr>
        <w:t>-1</w:t>
      </w:r>
      <w:r w:rsidRPr="009F1691">
        <w:rPr>
          <w:rFonts w:ascii="Arial" w:hAnsi="Arial" w:cs="Arial"/>
          <w:sz w:val="22"/>
          <w:szCs w:val="22"/>
          <w:lang w:val="pl-PL"/>
        </w:rPr>
        <w:t>, co tworzy prąd skierowany ku górze uniemożliwiający nicieniom i drobnym cząstkom gleby opadanie na dno, gdzie osadzają się tylko cięższe cząstki.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Pr="009F1691">
        <w:rPr>
          <w:rFonts w:ascii="Arial" w:hAnsi="Arial" w:cs="Arial"/>
          <w:sz w:val="22"/>
          <w:szCs w:val="22"/>
          <w:lang w:val="pl-PL"/>
        </w:rPr>
        <w:t>Przemywanie próbki trwa 10-15 min.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Kiedy </w:t>
      </w:r>
      <w:r w:rsidR="003F1121">
        <w:rPr>
          <w:rFonts w:ascii="Arial" w:hAnsi="Arial" w:cs="Arial"/>
          <w:sz w:val="22"/>
          <w:szCs w:val="22"/>
          <w:lang w:val="pl-PL"/>
        </w:rPr>
        <w:t>aparat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 jest prawie całkowicie napełnion</w:t>
      </w:r>
      <w:r w:rsidR="003F1121">
        <w:rPr>
          <w:rFonts w:ascii="Arial" w:hAnsi="Arial" w:cs="Arial"/>
          <w:sz w:val="22"/>
          <w:szCs w:val="22"/>
          <w:lang w:val="pl-PL"/>
        </w:rPr>
        <w:t>y</w:t>
      </w:r>
      <w:r w:rsidR="009F1691" w:rsidRPr="009F1691">
        <w:rPr>
          <w:rFonts w:ascii="Arial" w:hAnsi="Arial" w:cs="Arial"/>
          <w:sz w:val="22"/>
          <w:szCs w:val="22"/>
          <w:lang w:val="pl-PL"/>
        </w:rPr>
        <w:t>,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 woda z nicieniami </w:t>
      </w:r>
      <w:r w:rsidR="003F1121">
        <w:rPr>
          <w:rFonts w:ascii="Arial" w:hAnsi="Arial" w:cs="Arial"/>
          <w:sz w:val="22"/>
          <w:szCs w:val="22"/>
          <w:lang w:val="pl-PL"/>
        </w:rPr>
        <w:t>zlewana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 jest na sita.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Do zbierania osobników </w:t>
      </w:r>
      <w:r w:rsidR="003F1121">
        <w:rPr>
          <w:rFonts w:ascii="Arial" w:hAnsi="Arial" w:cs="Arial"/>
          <w:sz w:val="22"/>
          <w:szCs w:val="22"/>
          <w:lang w:val="pl-PL"/>
        </w:rPr>
        <w:t xml:space="preserve">nicieni 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z rodzajów </w:t>
      </w:r>
      <w:r w:rsidR="00BD6293" w:rsidRPr="009F1691">
        <w:rPr>
          <w:rFonts w:ascii="Arial" w:hAnsi="Arial" w:cs="Arial"/>
          <w:i/>
          <w:sz w:val="22"/>
          <w:szCs w:val="22"/>
          <w:lang w:val="pl-PL"/>
        </w:rPr>
        <w:t>Xiphinema</w:t>
      </w:r>
      <w:r w:rsidR="00540D72">
        <w:rPr>
          <w:rFonts w:ascii="Arial" w:hAnsi="Arial" w:cs="Arial"/>
          <w:sz w:val="22"/>
          <w:szCs w:val="22"/>
          <w:lang w:val="pl-PL"/>
        </w:rPr>
        <w:t xml:space="preserve"> 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i </w:t>
      </w:r>
      <w:r w:rsidR="00BD6293" w:rsidRPr="009F1691">
        <w:rPr>
          <w:rFonts w:ascii="Arial" w:hAnsi="Arial" w:cs="Arial"/>
          <w:i/>
          <w:sz w:val="22"/>
          <w:szCs w:val="22"/>
          <w:lang w:val="pl-PL"/>
        </w:rPr>
        <w:t>Longidorus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 stosuje się zestaw dwóch sit o średnic</w:t>
      </w:r>
      <w:r w:rsidR="009F1691" w:rsidRPr="009F1691">
        <w:rPr>
          <w:rFonts w:ascii="Arial" w:hAnsi="Arial" w:cs="Arial"/>
          <w:sz w:val="22"/>
          <w:szCs w:val="22"/>
          <w:lang w:val="pl-PL"/>
        </w:rPr>
        <w:t>y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 20 cm o maksymalnej wielkości oczek 180 μm.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Uzysk ze wszystkich sit umieszcza się w plastikowej misce z niewielką ilością wody </w:t>
      </w:r>
      <w:r w:rsidR="003F1121">
        <w:rPr>
          <w:rFonts w:ascii="Arial" w:hAnsi="Arial" w:cs="Arial"/>
          <w:sz w:val="22"/>
          <w:szCs w:val="22"/>
          <w:lang w:val="pl-PL"/>
        </w:rPr>
        <w:t>bieżącej</w:t>
      </w:r>
      <w:r w:rsidR="00BD6293" w:rsidRPr="009F1691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Zawiesinę </w:t>
      </w:r>
      <w:r w:rsidR="003F1121">
        <w:rPr>
          <w:rFonts w:ascii="Arial" w:hAnsi="Arial" w:cs="Arial"/>
          <w:sz w:val="22"/>
          <w:szCs w:val="22"/>
          <w:lang w:val="pl-PL"/>
        </w:rPr>
        <w:t>cedzi</w:t>
      </w:r>
      <w:r w:rsidR="00BD6293" w:rsidRPr="009F1691">
        <w:rPr>
          <w:rFonts w:ascii="Arial" w:hAnsi="Arial" w:cs="Arial"/>
          <w:sz w:val="22"/>
          <w:szCs w:val="22"/>
          <w:lang w:val="pl-PL"/>
        </w:rPr>
        <w:t xml:space="preserve"> się przez si</w:t>
      </w:r>
      <w:r w:rsidR="00540D72">
        <w:rPr>
          <w:rFonts w:ascii="Arial" w:hAnsi="Arial" w:cs="Arial"/>
          <w:sz w:val="22"/>
          <w:szCs w:val="22"/>
          <w:lang w:val="pl-PL"/>
        </w:rPr>
        <w:t xml:space="preserve">to nylonowe o oczkach wielkości </w:t>
      </w:r>
      <w:r w:rsidR="00BD6293" w:rsidRPr="009F1691">
        <w:rPr>
          <w:rFonts w:ascii="Arial" w:hAnsi="Arial" w:cs="Arial"/>
          <w:sz w:val="22"/>
          <w:szCs w:val="22"/>
          <w:lang w:val="pl-PL"/>
        </w:rPr>
        <w:t>100 μm, które umieszcza się w naczyniu do ekstrakcji lub lejku Baermanna na co najmniej 20 godzin.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D6293" w:rsidRPr="009F1691">
        <w:rPr>
          <w:rFonts w:ascii="Arial" w:hAnsi="Arial" w:cs="Arial"/>
          <w:sz w:val="22"/>
          <w:szCs w:val="22"/>
          <w:lang w:val="pl-PL"/>
        </w:rPr>
        <w:t>Nicienie w wodzie można obserwować przez mikroskop stereoskopowy (x25).</w:t>
      </w:r>
    </w:p>
    <w:p w:rsidR="005A75A8" w:rsidRPr="00757E70" w:rsidRDefault="005A75A8" w:rsidP="005A75A8">
      <w:pPr>
        <w:jc w:val="both"/>
        <w:outlineLvl w:val="2"/>
        <w:rPr>
          <w:rFonts w:ascii="Arial" w:hAnsi="Arial" w:cs="Arial"/>
          <w:sz w:val="22"/>
          <w:szCs w:val="22"/>
          <w:lang w:val="pl-PL"/>
        </w:rPr>
      </w:pPr>
      <w:bookmarkStart w:id="14" w:name="bookmark14"/>
    </w:p>
    <w:bookmarkEnd w:id="14"/>
    <w:p w:rsidR="002301F5" w:rsidRPr="00757E70" w:rsidRDefault="00BD6293" w:rsidP="005A75A8">
      <w:pPr>
        <w:jc w:val="both"/>
        <w:outlineLvl w:val="2"/>
        <w:rPr>
          <w:rFonts w:ascii="Arial" w:hAnsi="Arial" w:cs="Arial"/>
          <w:b/>
          <w:sz w:val="22"/>
          <w:szCs w:val="22"/>
          <w:lang w:val="pl-PL"/>
        </w:rPr>
      </w:pPr>
      <w:r w:rsidRPr="009F1691">
        <w:rPr>
          <w:rFonts w:ascii="Arial" w:hAnsi="Arial" w:cs="Arial"/>
          <w:b/>
          <w:sz w:val="22"/>
          <w:szCs w:val="22"/>
          <w:lang w:val="pl-PL"/>
        </w:rPr>
        <w:t xml:space="preserve">Ekstrakcja </w:t>
      </w:r>
      <w:r w:rsidRPr="009F1691">
        <w:rPr>
          <w:rFonts w:ascii="Arial" w:hAnsi="Arial" w:cs="Arial"/>
          <w:b/>
          <w:i/>
          <w:sz w:val="22"/>
          <w:szCs w:val="22"/>
          <w:lang w:val="pl-PL"/>
        </w:rPr>
        <w:t>Trichodorus</w:t>
      </w:r>
      <w:r w:rsidRPr="009F1691">
        <w:rPr>
          <w:rFonts w:ascii="Arial" w:hAnsi="Arial" w:cs="Arial"/>
          <w:b/>
          <w:sz w:val="22"/>
          <w:szCs w:val="22"/>
          <w:lang w:val="pl-PL"/>
        </w:rPr>
        <w:t xml:space="preserve"> spp. i </w:t>
      </w:r>
      <w:r w:rsidRPr="009F1691">
        <w:rPr>
          <w:rFonts w:ascii="Arial" w:hAnsi="Arial" w:cs="Arial"/>
          <w:b/>
          <w:i/>
          <w:sz w:val="22"/>
          <w:szCs w:val="22"/>
          <w:lang w:val="pl-PL"/>
        </w:rPr>
        <w:t>Paratrichodorus</w:t>
      </w:r>
      <w:r w:rsidRPr="009F1691">
        <w:rPr>
          <w:rFonts w:ascii="Arial" w:hAnsi="Arial" w:cs="Arial"/>
          <w:b/>
          <w:sz w:val="22"/>
          <w:szCs w:val="22"/>
          <w:lang w:val="pl-PL"/>
        </w:rPr>
        <w:t xml:space="preserve"> spp.</w:t>
      </w:r>
    </w:p>
    <w:p w:rsidR="002301F5" w:rsidRPr="00540D72" w:rsidRDefault="00BD6293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9F1691">
        <w:rPr>
          <w:rFonts w:ascii="Arial" w:hAnsi="Arial" w:cs="Arial"/>
          <w:sz w:val="22"/>
          <w:szCs w:val="22"/>
          <w:lang w:val="pl-PL"/>
        </w:rPr>
        <w:t xml:space="preserve">W literaturze opisano wiele metod ekstrakcji mniejszych okazów z rodzajów </w:t>
      </w:r>
      <w:r w:rsidRPr="009F1691">
        <w:rPr>
          <w:rFonts w:ascii="Arial" w:hAnsi="Arial" w:cs="Arial"/>
          <w:i/>
          <w:sz w:val="22"/>
          <w:szCs w:val="22"/>
          <w:lang w:val="pl-PL"/>
        </w:rPr>
        <w:t>Trichodorus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spp. i </w:t>
      </w:r>
      <w:r w:rsidRPr="009F1691">
        <w:rPr>
          <w:rFonts w:ascii="Arial" w:hAnsi="Arial" w:cs="Arial"/>
          <w:i/>
          <w:sz w:val="22"/>
          <w:szCs w:val="22"/>
          <w:lang w:val="pl-PL"/>
        </w:rPr>
        <w:t>Paratrichodorus</w:t>
      </w:r>
      <w:r w:rsidRPr="009F1691">
        <w:rPr>
          <w:rFonts w:ascii="Arial" w:hAnsi="Arial" w:cs="Arial"/>
          <w:sz w:val="22"/>
          <w:szCs w:val="22"/>
          <w:lang w:val="pl-PL"/>
        </w:rPr>
        <w:t xml:space="preserve"> spp. (patrz Hooper, 1986).</w:t>
      </w:r>
    </w:p>
    <w:p w:rsidR="002301F5" w:rsidRPr="00757E70" w:rsidRDefault="00BD6293" w:rsidP="005A75A8">
      <w:pPr>
        <w:jc w:val="both"/>
        <w:rPr>
          <w:rFonts w:ascii="Arial" w:hAnsi="Arial" w:cs="Arial"/>
          <w:sz w:val="22"/>
          <w:szCs w:val="22"/>
          <w:lang w:val="pl-PL"/>
        </w:rPr>
      </w:pPr>
      <w:r w:rsidRPr="009F1691">
        <w:rPr>
          <w:rFonts w:ascii="Arial" w:hAnsi="Arial" w:cs="Arial"/>
          <w:sz w:val="22"/>
          <w:szCs w:val="22"/>
          <w:lang w:val="pl-PL"/>
        </w:rPr>
        <w:t xml:space="preserve">Opisana poniżej technika Seinhorsta (1955) wykorzystująca dwie 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kolby </w:t>
      </w:r>
      <w:r w:rsidRPr="009F1691">
        <w:rPr>
          <w:rFonts w:ascii="Arial" w:hAnsi="Arial" w:cs="Arial"/>
          <w:sz w:val="22"/>
          <w:szCs w:val="22"/>
          <w:lang w:val="pl-PL"/>
        </w:rPr>
        <w:t>jest prosta, lecz skuteczna: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25CB4" w:rsidRPr="009F1691">
        <w:rPr>
          <w:rFonts w:ascii="Arial" w:hAnsi="Arial" w:cs="Arial"/>
          <w:sz w:val="22"/>
          <w:szCs w:val="22"/>
          <w:lang w:val="pl-PL"/>
        </w:rPr>
        <w:t>przygotować podpróbkę objętości 200 ml, do której dodać należy 800 ml wody.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25CB4" w:rsidRPr="009F1691">
        <w:rPr>
          <w:rFonts w:ascii="Arial" w:hAnsi="Arial" w:cs="Arial"/>
          <w:sz w:val="22"/>
          <w:szCs w:val="22"/>
          <w:lang w:val="pl-PL"/>
        </w:rPr>
        <w:t>Moczyć materiał przez 1 godz. w wodzie, a następnie delikatnie zamieszać.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9F1691" w:rsidRPr="009F1691">
        <w:rPr>
          <w:rFonts w:ascii="Arial" w:hAnsi="Arial" w:cs="Arial"/>
          <w:sz w:val="22"/>
          <w:szCs w:val="22"/>
          <w:lang w:val="pl-PL"/>
        </w:rPr>
        <w:t>Prze</w:t>
      </w:r>
      <w:r w:rsidR="003F1121">
        <w:rPr>
          <w:rFonts w:ascii="Arial" w:hAnsi="Arial" w:cs="Arial"/>
          <w:sz w:val="22"/>
          <w:szCs w:val="22"/>
          <w:lang w:val="pl-PL"/>
        </w:rPr>
        <w:t>myć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 mieszaninę gleby z wodą</w:t>
      </w:r>
      <w:r w:rsidR="00B25CB4" w:rsidRPr="009F1691">
        <w:rPr>
          <w:rFonts w:ascii="Arial" w:hAnsi="Arial" w:cs="Arial"/>
          <w:sz w:val="22"/>
          <w:szCs w:val="22"/>
          <w:lang w:val="pl-PL"/>
        </w:rPr>
        <w:t xml:space="preserve"> przez sito o </w:t>
      </w:r>
      <w:r w:rsidR="00FA2F5D">
        <w:rPr>
          <w:rFonts w:ascii="Arial" w:hAnsi="Arial" w:cs="Arial"/>
          <w:sz w:val="22"/>
          <w:szCs w:val="22"/>
          <w:lang w:val="pl-PL"/>
        </w:rPr>
        <w:t xml:space="preserve">średnicy </w:t>
      </w:r>
      <w:r w:rsidR="00B25CB4" w:rsidRPr="009F1691">
        <w:rPr>
          <w:rFonts w:ascii="Arial" w:hAnsi="Arial" w:cs="Arial"/>
          <w:sz w:val="22"/>
          <w:szCs w:val="22"/>
          <w:lang w:val="pl-PL"/>
        </w:rPr>
        <w:t>ocz</w:t>
      </w:r>
      <w:r w:rsidR="00FA2F5D">
        <w:rPr>
          <w:rFonts w:ascii="Arial" w:hAnsi="Arial" w:cs="Arial"/>
          <w:sz w:val="22"/>
          <w:szCs w:val="22"/>
          <w:lang w:val="pl-PL"/>
        </w:rPr>
        <w:t>ek</w:t>
      </w:r>
      <w:r w:rsidR="00B25CB4" w:rsidRPr="009F1691">
        <w:rPr>
          <w:rFonts w:ascii="Arial" w:hAnsi="Arial" w:cs="Arial"/>
          <w:sz w:val="22"/>
          <w:szCs w:val="22"/>
          <w:lang w:val="pl-PL"/>
        </w:rPr>
        <w:t xml:space="preserve"> 4 mm do dużego lejka z 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szerokim </w:t>
      </w:r>
      <w:r w:rsidR="00B25CB4" w:rsidRPr="009F1691">
        <w:rPr>
          <w:rFonts w:ascii="Arial" w:hAnsi="Arial" w:cs="Arial"/>
          <w:sz w:val="22"/>
          <w:szCs w:val="22"/>
          <w:lang w:val="pl-PL"/>
        </w:rPr>
        <w:t>odpływem zatkanym korkiem.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25CB4" w:rsidRPr="009F1691">
        <w:rPr>
          <w:rFonts w:ascii="Arial" w:hAnsi="Arial" w:cs="Arial"/>
          <w:sz w:val="22"/>
          <w:szCs w:val="22"/>
          <w:lang w:val="pl-PL"/>
        </w:rPr>
        <w:t>Po przelaniu całości materiału przez sito, wyciągnąć korek i zlać mieszaninę do dwulitrowej kolby stożkowej (erlenmajerki) z szeroką szyjką.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B25CB4" w:rsidRPr="009F1691">
        <w:rPr>
          <w:rFonts w:ascii="Arial" w:hAnsi="Arial" w:cs="Arial"/>
          <w:sz w:val="22"/>
          <w:szCs w:val="22"/>
          <w:lang w:val="pl-PL"/>
        </w:rPr>
        <w:t>Wypłukać lejek niewielką ilością wody i dopełnić kolbę wodą usuwając tworzącą się pianę.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CE6792" w:rsidRPr="009F1691">
        <w:rPr>
          <w:rFonts w:ascii="Arial" w:hAnsi="Arial" w:cs="Arial"/>
          <w:sz w:val="22"/>
          <w:szCs w:val="22"/>
          <w:lang w:val="pl-PL"/>
        </w:rPr>
        <w:t xml:space="preserve">Jeśli kolba </w:t>
      </w:r>
      <w:r w:rsidR="00CE6792" w:rsidRPr="009F1691">
        <w:rPr>
          <w:rFonts w:ascii="Arial" w:hAnsi="Arial" w:cs="Arial"/>
          <w:sz w:val="22"/>
          <w:szCs w:val="22"/>
          <w:lang w:val="pl-PL"/>
        </w:rPr>
        <w:lastRenderedPageBreak/>
        <w:t>ma standardowy szlif 35 mm, można zastosować odpowiedni lejek, w przeciwnym razie krótki plastikowy lejek można zamocować za pomocą gumowego rękawa.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FA2F5D">
        <w:rPr>
          <w:rFonts w:ascii="Arial" w:hAnsi="Arial" w:cs="Arial"/>
          <w:sz w:val="22"/>
          <w:szCs w:val="22"/>
          <w:lang w:val="pl-PL"/>
        </w:rPr>
        <w:t xml:space="preserve">Średnica otworu nóżki </w:t>
      </w:r>
      <w:r w:rsidR="00CE6792" w:rsidRPr="009F1691">
        <w:rPr>
          <w:rFonts w:ascii="Arial" w:hAnsi="Arial" w:cs="Arial"/>
          <w:sz w:val="22"/>
          <w:szCs w:val="22"/>
          <w:lang w:val="pl-PL"/>
        </w:rPr>
        <w:t xml:space="preserve"> lejka powin</w:t>
      </w:r>
      <w:r w:rsidR="00FA2F5D">
        <w:rPr>
          <w:rFonts w:ascii="Arial" w:hAnsi="Arial" w:cs="Arial"/>
          <w:sz w:val="22"/>
          <w:szCs w:val="22"/>
          <w:lang w:val="pl-PL"/>
        </w:rPr>
        <w:t>na</w:t>
      </w:r>
      <w:r w:rsidR="00CE6792" w:rsidRPr="009F1691">
        <w:rPr>
          <w:rFonts w:ascii="Arial" w:hAnsi="Arial" w:cs="Arial"/>
          <w:sz w:val="22"/>
          <w:szCs w:val="22"/>
          <w:lang w:val="pl-PL"/>
        </w:rPr>
        <w:t xml:space="preserve"> </w:t>
      </w:r>
      <w:r w:rsidR="00FA2F5D">
        <w:rPr>
          <w:rFonts w:ascii="Arial" w:hAnsi="Arial" w:cs="Arial"/>
          <w:sz w:val="22"/>
          <w:szCs w:val="22"/>
          <w:lang w:val="pl-PL"/>
        </w:rPr>
        <w:t xml:space="preserve">wynosić </w:t>
      </w:r>
      <w:r w:rsidR="00CE6792" w:rsidRPr="009F1691">
        <w:rPr>
          <w:rFonts w:ascii="Arial" w:hAnsi="Arial" w:cs="Arial"/>
          <w:sz w:val="22"/>
          <w:szCs w:val="22"/>
          <w:lang w:val="pl-PL"/>
        </w:rPr>
        <w:t xml:space="preserve"> około 12 mm  w celu otrzymania odpowiedniej szybkości osadzania/</w:t>
      </w:r>
      <w:r w:rsidR="00FA2F5D">
        <w:rPr>
          <w:rFonts w:ascii="Arial" w:hAnsi="Arial" w:cs="Arial"/>
          <w:sz w:val="22"/>
          <w:szCs w:val="22"/>
          <w:lang w:val="pl-PL"/>
        </w:rPr>
        <w:t>wymywania</w:t>
      </w:r>
      <w:r w:rsidR="00CE6792" w:rsidRPr="009F1691">
        <w:rPr>
          <w:rFonts w:ascii="Arial" w:hAnsi="Arial" w:cs="Arial"/>
          <w:sz w:val="22"/>
          <w:szCs w:val="22"/>
          <w:lang w:val="pl-PL"/>
        </w:rPr>
        <w:t>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CE6792" w:rsidRPr="009F1691">
        <w:rPr>
          <w:rFonts w:ascii="Arial" w:hAnsi="Arial" w:cs="Arial"/>
          <w:sz w:val="22"/>
          <w:szCs w:val="22"/>
          <w:lang w:val="pl-PL"/>
        </w:rPr>
        <w:t>Przytrzymując palcem otwór</w:t>
      </w:r>
      <w:r w:rsidR="00FA2F5D">
        <w:rPr>
          <w:rFonts w:ascii="Arial" w:hAnsi="Arial" w:cs="Arial"/>
          <w:sz w:val="22"/>
          <w:szCs w:val="22"/>
          <w:lang w:val="pl-PL"/>
        </w:rPr>
        <w:t xml:space="preserve"> nóżki</w:t>
      </w:r>
      <w:r w:rsidR="00CE6792" w:rsidRPr="009F1691">
        <w:rPr>
          <w:rFonts w:ascii="Arial" w:hAnsi="Arial" w:cs="Arial"/>
          <w:sz w:val="22"/>
          <w:szCs w:val="22"/>
          <w:lang w:val="pl-PL"/>
        </w:rPr>
        <w:t xml:space="preserve"> lejka potrząsnąć kolbą w celu dokładnego zmieszania jej zawartości i odwrócić ją do góry </w:t>
      </w:r>
      <w:r w:rsidR="009F1691" w:rsidRPr="009F1691">
        <w:rPr>
          <w:rFonts w:ascii="Arial" w:hAnsi="Arial" w:cs="Arial"/>
          <w:sz w:val="22"/>
          <w:szCs w:val="22"/>
          <w:lang w:val="pl-PL"/>
        </w:rPr>
        <w:t xml:space="preserve">dnem </w:t>
      </w:r>
      <w:r w:rsidR="00CE6792" w:rsidRPr="009F1691">
        <w:rPr>
          <w:rFonts w:ascii="Arial" w:hAnsi="Arial" w:cs="Arial"/>
          <w:sz w:val="22"/>
          <w:szCs w:val="22"/>
          <w:lang w:val="pl-PL"/>
        </w:rPr>
        <w:t>nad drugą kolbą wypełnioną wodą.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CE6792" w:rsidRPr="00BE0E99">
        <w:rPr>
          <w:rFonts w:ascii="Arial" w:hAnsi="Arial" w:cs="Arial"/>
          <w:sz w:val="22"/>
          <w:szCs w:val="22"/>
          <w:lang w:val="pl-PL"/>
        </w:rPr>
        <w:t>Otwór lejka powinien być lekko zanurzony, wtedy należy szybko zdjąć palec; drobiny ziemi i nicienie osadzają się w sposób zróżnicowany.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CE6792" w:rsidRPr="00BE0E99">
        <w:rPr>
          <w:rFonts w:ascii="Arial" w:hAnsi="Arial" w:cs="Arial"/>
          <w:sz w:val="22"/>
          <w:szCs w:val="22"/>
          <w:lang w:val="pl-PL"/>
        </w:rPr>
        <w:t>Po dziesięciu minutach rozdzielić dwie kolby umieszczając dolną odwróconą do góry dnem nad zlewką wypełnioną wodą na kolejne 10 minut.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1C563C" w:rsidRPr="00BE0E99">
        <w:rPr>
          <w:rFonts w:ascii="Arial" w:hAnsi="Arial" w:cs="Arial"/>
          <w:sz w:val="22"/>
          <w:szCs w:val="22"/>
          <w:lang w:val="pl-PL"/>
        </w:rPr>
        <w:t>Zawartość obydwu kolb przelewa się następnie przez zestaw trzech sit o oczkach wielkości 50 μm.</w:t>
      </w:r>
      <w:r w:rsidR="00F52BE2" w:rsidRPr="00757E70">
        <w:rPr>
          <w:rFonts w:ascii="Arial" w:hAnsi="Arial" w:cs="Arial"/>
          <w:sz w:val="22"/>
          <w:szCs w:val="22"/>
          <w:lang w:val="pl-PL"/>
        </w:rPr>
        <w:t xml:space="preserve"> </w:t>
      </w:r>
      <w:r w:rsidR="001C563C" w:rsidRPr="00BE0E99">
        <w:rPr>
          <w:rFonts w:ascii="Arial" w:hAnsi="Arial" w:cs="Arial"/>
          <w:sz w:val="22"/>
          <w:szCs w:val="22"/>
          <w:lang w:val="pl-PL"/>
        </w:rPr>
        <w:t xml:space="preserve">Następnie należy przejść do drugiego etapu techniki Cobba zmodyfikowanej przez Flegga opisanej powyżej dla rodzajów </w:t>
      </w:r>
      <w:r w:rsidR="001C563C" w:rsidRPr="00BE0E99">
        <w:rPr>
          <w:rFonts w:ascii="Arial" w:hAnsi="Arial" w:cs="Arial"/>
          <w:i/>
          <w:sz w:val="22"/>
          <w:szCs w:val="22"/>
          <w:lang w:val="pl-PL"/>
        </w:rPr>
        <w:t>Xiphinema</w:t>
      </w:r>
      <w:r w:rsidR="001C563C" w:rsidRPr="00BE0E99">
        <w:rPr>
          <w:rFonts w:ascii="Arial" w:hAnsi="Arial" w:cs="Arial"/>
          <w:sz w:val="22"/>
          <w:szCs w:val="22"/>
          <w:lang w:val="pl-PL"/>
        </w:rPr>
        <w:t xml:space="preserve"> i </w:t>
      </w:r>
      <w:r w:rsidR="001C563C" w:rsidRPr="00BE0E99">
        <w:rPr>
          <w:rFonts w:ascii="Arial" w:hAnsi="Arial" w:cs="Arial"/>
          <w:i/>
          <w:sz w:val="22"/>
          <w:szCs w:val="22"/>
          <w:lang w:val="pl-PL"/>
        </w:rPr>
        <w:t>Longidorus</w:t>
      </w:r>
      <w:r w:rsidR="001C563C" w:rsidRPr="00BE0E99">
        <w:rPr>
          <w:rFonts w:ascii="Arial" w:hAnsi="Arial" w:cs="Arial"/>
          <w:sz w:val="22"/>
          <w:szCs w:val="22"/>
          <w:lang w:val="pl-PL"/>
        </w:rPr>
        <w:t>, z tym, że zamiast sita o oczkach wielkości 100 μm należy zastosować sito nylonowe o oczkach wielkości 50 μm.</w:t>
      </w:r>
    </w:p>
    <w:p w:rsidR="002301F5" w:rsidRDefault="001C563C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  <w:r w:rsidRPr="00BE0E99">
        <w:rPr>
          <w:rFonts w:ascii="Arial" w:hAnsi="Arial" w:cs="Arial"/>
          <w:sz w:val="22"/>
          <w:szCs w:val="22"/>
          <w:lang w:val="pl-PL"/>
        </w:rPr>
        <w:t xml:space="preserve">Należy zauważyć, że nicienie z rodzaju </w:t>
      </w:r>
      <w:r w:rsidRPr="00BE0E99">
        <w:rPr>
          <w:rFonts w:ascii="Arial" w:hAnsi="Arial" w:cs="Arial"/>
          <w:i/>
          <w:sz w:val="22"/>
          <w:szCs w:val="22"/>
          <w:lang w:val="pl-PL"/>
        </w:rPr>
        <w:t>Trichodoridae</w:t>
      </w:r>
      <w:r w:rsidRPr="00BE0E99">
        <w:rPr>
          <w:rFonts w:ascii="Arial" w:hAnsi="Arial" w:cs="Arial"/>
          <w:sz w:val="22"/>
          <w:szCs w:val="22"/>
          <w:lang w:val="pl-PL"/>
        </w:rPr>
        <w:t xml:space="preserve"> można również ekstrahować </w:t>
      </w:r>
      <w:r w:rsidR="00C9368C">
        <w:rPr>
          <w:rFonts w:ascii="Arial" w:hAnsi="Arial" w:cs="Arial"/>
          <w:sz w:val="22"/>
          <w:szCs w:val="22"/>
          <w:lang w:val="pl-PL"/>
        </w:rPr>
        <w:t>aparatem</w:t>
      </w:r>
      <w:r w:rsidRPr="00BE0E99">
        <w:rPr>
          <w:rFonts w:ascii="Arial" w:hAnsi="Arial" w:cs="Arial"/>
          <w:sz w:val="22"/>
          <w:szCs w:val="22"/>
          <w:lang w:val="pl-PL"/>
        </w:rPr>
        <w:t xml:space="preserve"> Oostenbrinka; zawiesinę nicieni zbiera się wówczas przy pomocy sita o oczkach </w:t>
      </w:r>
      <w:r w:rsidR="00C310F1">
        <w:rPr>
          <w:rFonts w:ascii="Arial" w:hAnsi="Arial" w:cs="Arial"/>
          <w:sz w:val="22"/>
          <w:szCs w:val="22"/>
          <w:lang w:val="pl-PL"/>
        </w:rPr>
        <w:t xml:space="preserve">średnicy </w:t>
      </w:r>
      <w:r w:rsidRPr="00BE0E99">
        <w:rPr>
          <w:rFonts w:ascii="Arial" w:hAnsi="Arial" w:cs="Arial"/>
          <w:sz w:val="22"/>
          <w:szCs w:val="22"/>
          <w:lang w:val="pl-PL"/>
        </w:rPr>
        <w:t>40-45 μm.</w:t>
      </w:r>
    </w:p>
    <w:p w:rsidR="00757E70" w:rsidRDefault="00757E70" w:rsidP="005A75A8">
      <w:pPr>
        <w:ind w:firstLine="360"/>
        <w:jc w:val="both"/>
        <w:rPr>
          <w:rFonts w:ascii="Arial" w:hAnsi="Arial" w:cs="Arial"/>
          <w:sz w:val="22"/>
          <w:szCs w:val="22"/>
          <w:lang w:val="pl-PL"/>
        </w:rPr>
      </w:pPr>
    </w:p>
    <w:sectPr w:rsidR="00757E70" w:rsidSect="00F36C31">
      <w:footerReference w:type="even" r:id="rId8"/>
      <w:footerReference w:type="default" r:id="rId9"/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83A" w:rsidRDefault="00DA083A" w:rsidP="002301F5">
      <w:r>
        <w:separator/>
      </w:r>
    </w:p>
  </w:endnote>
  <w:endnote w:type="continuationSeparator" w:id="0">
    <w:p w:rsidR="00DA083A" w:rsidRDefault="00DA083A" w:rsidP="0023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712" w:rsidRDefault="00B7071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36C31" w:rsidRPr="00F36C31">
      <w:rPr>
        <w:noProof/>
        <w:lang w:val="pl-PL"/>
      </w:rPr>
      <w:t>8</w:t>
    </w:r>
    <w:r>
      <w:fldChar w:fldCharType="end"/>
    </w:r>
  </w:p>
  <w:p w:rsidR="00B70712" w:rsidRDefault="00B707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C31" w:rsidRDefault="00F36C3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37332" w:rsidRPr="00537332">
      <w:rPr>
        <w:noProof/>
        <w:lang w:val="pl-PL"/>
      </w:rPr>
      <w:t>1</w:t>
    </w:r>
    <w:r>
      <w:fldChar w:fldCharType="end"/>
    </w:r>
  </w:p>
  <w:p w:rsidR="00F36C31" w:rsidRDefault="00F36C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83A" w:rsidRDefault="00DA083A">
      <w:r>
        <w:separator/>
      </w:r>
    </w:p>
  </w:footnote>
  <w:footnote w:type="continuationSeparator" w:id="0">
    <w:p w:rsidR="00DA083A" w:rsidRDefault="00DA0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NotTrackMoves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01F5"/>
    <w:rsid w:val="00077BA9"/>
    <w:rsid w:val="000A4072"/>
    <w:rsid w:val="001932BE"/>
    <w:rsid w:val="001C563C"/>
    <w:rsid w:val="001C76F6"/>
    <w:rsid w:val="001F1AE0"/>
    <w:rsid w:val="002301F5"/>
    <w:rsid w:val="0024574F"/>
    <w:rsid w:val="00266047"/>
    <w:rsid w:val="002D6572"/>
    <w:rsid w:val="002E1CBE"/>
    <w:rsid w:val="002F414F"/>
    <w:rsid w:val="003206AE"/>
    <w:rsid w:val="00365922"/>
    <w:rsid w:val="003A6364"/>
    <w:rsid w:val="003B59CA"/>
    <w:rsid w:val="003D4C59"/>
    <w:rsid w:val="003F1121"/>
    <w:rsid w:val="00474EBC"/>
    <w:rsid w:val="004905DE"/>
    <w:rsid w:val="00537332"/>
    <w:rsid w:val="00540D72"/>
    <w:rsid w:val="005A75A8"/>
    <w:rsid w:val="005B3A15"/>
    <w:rsid w:val="005B77DF"/>
    <w:rsid w:val="005D155A"/>
    <w:rsid w:val="00632CD9"/>
    <w:rsid w:val="006A7DF8"/>
    <w:rsid w:val="006F75B5"/>
    <w:rsid w:val="007550C6"/>
    <w:rsid w:val="00757E70"/>
    <w:rsid w:val="007D3F1E"/>
    <w:rsid w:val="008018E4"/>
    <w:rsid w:val="00825C0E"/>
    <w:rsid w:val="00833372"/>
    <w:rsid w:val="008450A2"/>
    <w:rsid w:val="008538AD"/>
    <w:rsid w:val="00855A54"/>
    <w:rsid w:val="0088221D"/>
    <w:rsid w:val="00883C59"/>
    <w:rsid w:val="00896BE4"/>
    <w:rsid w:val="008F6839"/>
    <w:rsid w:val="0090584D"/>
    <w:rsid w:val="0091500C"/>
    <w:rsid w:val="009227C7"/>
    <w:rsid w:val="00950383"/>
    <w:rsid w:val="00970F76"/>
    <w:rsid w:val="009F1691"/>
    <w:rsid w:val="00A3314F"/>
    <w:rsid w:val="00A41F8D"/>
    <w:rsid w:val="00A5486D"/>
    <w:rsid w:val="00A64881"/>
    <w:rsid w:val="00AB4DE1"/>
    <w:rsid w:val="00AF467B"/>
    <w:rsid w:val="00B12D82"/>
    <w:rsid w:val="00B21C82"/>
    <w:rsid w:val="00B25CB4"/>
    <w:rsid w:val="00B52A24"/>
    <w:rsid w:val="00B56768"/>
    <w:rsid w:val="00B70712"/>
    <w:rsid w:val="00B70B7D"/>
    <w:rsid w:val="00B76F4F"/>
    <w:rsid w:val="00B9253A"/>
    <w:rsid w:val="00BD5FBC"/>
    <w:rsid w:val="00BD6293"/>
    <w:rsid w:val="00BE0E99"/>
    <w:rsid w:val="00BF32CA"/>
    <w:rsid w:val="00C06011"/>
    <w:rsid w:val="00C12117"/>
    <w:rsid w:val="00C310F1"/>
    <w:rsid w:val="00C90795"/>
    <w:rsid w:val="00C928CE"/>
    <w:rsid w:val="00C9368C"/>
    <w:rsid w:val="00CE6792"/>
    <w:rsid w:val="00D00E8D"/>
    <w:rsid w:val="00D459E9"/>
    <w:rsid w:val="00D46D9E"/>
    <w:rsid w:val="00D63645"/>
    <w:rsid w:val="00D6630A"/>
    <w:rsid w:val="00DA083A"/>
    <w:rsid w:val="00DB492A"/>
    <w:rsid w:val="00DD2588"/>
    <w:rsid w:val="00EA3C8F"/>
    <w:rsid w:val="00EA7526"/>
    <w:rsid w:val="00EB1FD5"/>
    <w:rsid w:val="00ED24E1"/>
    <w:rsid w:val="00ED76BC"/>
    <w:rsid w:val="00EE1653"/>
    <w:rsid w:val="00F232F6"/>
    <w:rsid w:val="00F36225"/>
    <w:rsid w:val="00F36456"/>
    <w:rsid w:val="00F36C31"/>
    <w:rsid w:val="00F43E35"/>
    <w:rsid w:val="00F52BE2"/>
    <w:rsid w:val="00F53DC1"/>
    <w:rsid w:val="00F720F0"/>
    <w:rsid w:val="00FA2F5D"/>
    <w:rsid w:val="00FE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301F5"/>
    <w:pPr>
      <w:widowControl w:val="0"/>
    </w:pPr>
    <w:rPr>
      <w:color w:val="000000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01F5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C060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E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7E70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915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500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1500C"/>
    <w:rPr>
      <w:color w:val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500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500C"/>
    <w:rPr>
      <w:b/>
      <w:bCs/>
      <w:color w:val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B70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0712"/>
    <w:rPr>
      <w:color w:val="000000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707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0712"/>
    <w:rPr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3128</Words>
  <Characters>18771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Mikołaj Malanowski</dc:creator>
  <cp:lastModifiedBy>Kowalczyk, Wiesława</cp:lastModifiedBy>
  <cp:revision>7</cp:revision>
  <cp:lastPrinted>2017-06-02T13:08:00Z</cp:lastPrinted>
  <dcterms:created xsi:type="dcterms:W3CDTF">2017-06-02T09:01:00Z</dcterms:created>
  <dcterms:modified xsi:type="dcterms:W3CDTF">2017-06-07T08:18:00Z</dcterms:modified>
</cp:coreProperties>
</file>