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460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C54D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C54D2" w:rsidRDefault="00EC54D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C54D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DOOŚ-WDŚZOO.420.23.2022.SK.2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C54D2" w:rsidRPr="00EC54D2" w:rsidRDefault="00EC54D2" w:rsidP="00EC54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Rzeszowie z dnia 30 maja 2022 r., znak: WOOŚ.420.7.1.2021.NH.15, odmawiającej uchylenia decyzji RDOŚ w Rzeszowie z dnia 22 czerwca 2020 r. o środowiskowych uwaru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nkowań dla przedsięwzięcia pn. Roz</w:t>
      </w: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budowa linii kolejowej nr 108 Stroje — Krościenko na odcinku od km 69+700 do km 72+100 wraz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</w:t>
      </w: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rozbudową i przebu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dową układu drogowego w obszarze skrzyżowań z linią kolejową, a także budowa, prz</w:t>
      </w: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ebudowa i rozbudowa niezbędnej infrastruktury realizowanego w ramach zadania inwestycyjnego pn.: Likwidacja pro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blemów komunikacyjnych na skrzyżowaniach układu drogowego z li</w:t>
      </w: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nią kolejową nr 108 na terenie miasta Krosna nie mogło być zakończone w ustawowym terminie. Przyczyną zwłoki jest skomplikowany charakter sprawy.</w:t>
      </w:r>
    </w:p>
    <w:p w:rsidR="00EC54D2" w:rsidRPr="00EC54D2" w:rsidRDefault="00EC54D2" w:rsidP="00EC54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października 2022 r.</w:t>
      </w:r>
    </w:p>
    <w:p w:rsidR="00D15A10" w:rsidRDefault="00EC54D2" w:rsidP="00EC54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54D2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EC54D2" w:rsidRDefault="00EC54D2" w:rsidP="00EC54D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C54D2" w:rsidRPr="00EC54D2" w:rsidRDefault="00EC54D2" w:rsidP="00EC54D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C54D2">
        <w:rPr>
          <w:rFonts w:asciiTheme="minorHAnsi" w:hAnsiTheme="minorHAnsi" w:cstheme="minorHAnsi"/>
          <w:bCs/>
        </w:rPr>
        <w:t>Ar</w:t>
      </w:r>
      <w:r w:rsidR="007168F1">
        <w:rPr>
          <w:rFonts w:asciiTheme="minorHAnsi" w:hAnsiTheme="minorHAnsi" w:cstheme="minorHAnsi"/>
          <w:bCs/>
        </w:rPr>
        <w:t>t. 36 Kpa O każdym przypadku niezałatwie</w:t>
      </w:r>
      <w:r w:rsidRPr="00EC54D2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</w:t>
      </w:r>
      <w:r w:rsidR="007168F1">
        <w:rPr>
          <w:rFonts w:asciiTheme="minorHAnsi" w:hAnsiTheme="minorHAnsi" w:cstheme="minorHAnsi"/>
          <w:bCs/>
        </w:rPr>
        <w:t>e</w:t>
      </w:r>
      <w:r w:rsidRPr="00EC54D2">
        <w:rPr>
          <w:rFonts w:asciiTheme="minorHAnsi" w:hAnsiTheme="minorHAnsi" w:cstheme="minorHAnsi"/>
          <w:bCs/>
        </w:rPr>
        <w:t xml:space="preserve"> do </w:t>
      </w:r>
      <w:r w:rsidR="007168F1">
        <w:rPr>
          <w:rFonts w:asciiTheme="minorHAnsi" w:hAnsiTheme="minorHAnsi" w:cstheme="minorHAnsi"/>
          <w:bCs/>
        </w:rPr>
        <w:t>wniesienia ponaglenia (§ 1). Te</w:t>
      </w:r>
      <w:r w:rsidRPr="00EC54D2">
        <w:rPr>
          <w:rFonts w:asciiTheme="minorHAnsi" w:hAnsiTheme="minorHAnsi" w:cstheme="minorHAnsi"/>
          <w:bCs/>
        </w:rPr>
        <w:t xml:space="preserve">n sam </w:t>
      </w:r>
      <w:r w:rsidRPr="00EC54D2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EC54D2" w:rsidRPr="00EC54D2" w:rsidRDefault="00EC54D2" w:rsidP="00EC54D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C54D2">
        <w:rPr>
          <w:rFonts w:asciiTheme="minorHAnsi" w:hAnsiTheme="minorHAnsi" w:cstheme="minorHAnsi"/>
          <w:bCs/>
        </w:rPr>
        <w:t>Art. 37 § 1 Kpa Stronie służy prawo do wniesienia ponaglenia, jeżeli: 1)</w:t>
      </w:r>
      <w:r w:rsidR="007168F1">
        <w:rPr>
          <w:rFonts w:asciiTheme="minorHAnsi" w:hAnsiTheme="minorHAnsi" w:cstheme="minorHAnsi"/>
          <w:bCs/>
        </w:rPr>
        <w:t xml:space="preserve"> nie</w:t>
      </w:r>
      <w:r w:rsidRPr="00EC54D2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EC54D2" w:rsidRPr="00EC54D2" w:rsidRDefault="00EC54D2" w:rsidP="00EC54D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C54D2">
        <w:rPr>
          <w:rFonts w:asciiTheme="minorHAnsi" w:hAnsiTheme="minorHAnsi" w:cstheme="minorHAnsi"/>
          <w:bCs/>
        </w:rPr>
        <w:t xml:space="preserve">Art. 49 § 1 </w:t>
      </w:r>
      <w:r w:rsidR="007168F1">
        <w:rPr>
          <w:rFonts w:asciiTheme="minorHAnsi" w:hAnsiTheme="minorHAnsi" w:cstheme="minorHAnsi"/>
          <w:bCs/>
        </w:rPr>
        <w:t>Kpa Jeże</w:t>
      </w:r>
      <w:r w:rsidRPr="00EC54D2">
        <w:rPr>
          <w:rFonts w:asciiTheme="minorHAnsi" w:hAnsiTheme="minorHAnsi" w:cstheme="minorHAnsi"/>
          <w:bCs/>
        </w:rPr>
        <w:t xml:space="preserve">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 w:rsidR="007168F1">
        <w:rPr>
          <w:rFonts w:asciiTheme="minorHAnsi" w:hAnsiTheme="minorHAnsi" w:cstheme="minorHAnsi"/>
          <w:bCs/>
        </w:rPr>
        <w:t>Informacji Publicznej na stronie</w:t>
      </w:r>
      <w:r w:rsidRPr="00EC54D2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EC54D2" w:rsidP="00EC54D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C54D2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54" w:rsidRDefault="00AC4454">
      <w:pPr>
        <w:spacing w:after="0" w:line="240" w:lineRule="auto"/>
      </w:pPr>
      <w:r>
        <w:separator/>
      </w:r>
    </w:p>
  </w:endnote>
  <w:endnote w:type="continuationSeparator" w:id="0">
    <w:p w:rsidR="00AC4454" w:rsidRDefault="00AC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168F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C44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54" w:rsidRDefault="00AC4454">
      <w:pPr>
        <w:spacing w:after="0" w:line="240" w:lineRule="auto"/>
      </w:pPr>
      <w:r>
        <w:separator/>
      </w:r>
    </w:p>
  </w:footnote>
  <w:footnote w:type="continuationSeparator" w:id="0">
    <w:p w:rsidR="00AC4454" w:rsidRDefault="00AC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C44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C445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C445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168F1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C4454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EC54D2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7E8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5A6B-7248-4BFE-8732-0C59817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2023-07-10T06:57:00Z</dcterms:created>
  <dcterms:modified xsi:type="dcterms:W3CDTF">2023-07-10T06:57:00Z</dcterms:modified>
</cp:coreProperties>
</file>