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1E2423" w:rsidRDefault="00E8448D" w:rsidP="00AD5E08">
      <w:pPr>
        <w:spacing w:line="276" w:lineRule="auto"/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</w:pPr>
      <w:r w:rsidRPr="001E2423"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1E2423" w:rsidRDefault="003C0B05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5E4CE124" w14:textId="0FFB9A5D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425D92B7" w14:textId="77777777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09926561" w14:textId="698B2CD1" w:rsidR="003C0B05" w:rsidRPr="001E2423" w:rsidRDefault="003C0B0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1B433242" w14:textId="18341F12" w:rsidR="006D5D5B" w:rsidRPr="001E2423" w:rsidRDefault="006D5D5B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298B77A" w14:textId="77777777" w:rsidR="00B14485" w:rsidRPr="001E2423" w:rsidRDefault="00B1448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01981D87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59F33F0" w14:textId="6D021652" w:rsidR="00CF2F91" w:rsidRPr="001E2423" w:rsidRDefault="003C0B05" w:rsidP="00AD5E08">
      <w:pPr>
        <w:spacing w:line="276" w:lineRule="auto"/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</w:pPr>
      <w:r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PROJEKT</w:t>
      </w:r>
      <w:r w:rsidR="008E6CCA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52BDA043" w14:textId="6DFE7234" w:rsidR="006D5D5B" w:rsidRPr="001E2423" w:rsidRDefault="006D5D5B" w:rsidP="00AD5E08">
      <w:pPr>
        <w:spacing w:line="276" w:lineRule="auto"/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FERC.02.0</w:t>
      </w:r>
      <w:r w:rsidR="00064814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2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-IP.01-00</w:t>
      </w:r>
      <w:r w:rsidR="003A6BFB" w:rsidRPr="00901DD4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2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/23</w:t>
      </w:r>
    </w:p>
    <w:p w14:paraId="506B3E28" w14:textId="01F74C48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7362314" w14:textId="0B0A27FC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1FACA2ED" w14:textId="77777777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EB75E04" w14:textId="2DB192CB" w:rsidR="003C0B05" w:rsidRPr="001E2423" w:rsidRDefault="003C0B0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10592F98" w14:textId="57C3972A" w:rsidR="006D5D5B" w:rsidRPr="001E2423" w:rsidRDefault="006D5D5B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058B09EB" w14:textId="77777777" w:rsidR="00B14485" w:rsidRPr="001E2423" w:rsidRDefault="00B1448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08C4FF0" w14:textId="77777777" w:rsidR="006D5D5B" w:rsidRPr="001E2423" w:rsidRDefault="006D5D5B" w:rsidP="00AD5E08">
      <w:pPr>
        <w:spacing w:line="276" w:lineRule="auto"/>
        <w:ind w:right="75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B9E6957" w14:textId="2C36AD95" w:rsidR="003C0B05" w:rsidRPr="001E2423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Priorytet FERC.02 </w:t>
      </w:r>
      <w:r w:rsidRPr="001E2423">
        <w:rPr>
          <w:rFonts w:asciiTheme="minorHAnsi" w:hAnsiTheme="minorHAnsi" w:cstheme="minorBidi"/>
          <w:b/>
          <w:bCs/>
          <w:i/>
          <w:iCs/>
          <w:color w:val="1F4E79" w:themeColor="accent1" w:themeShade="80"/>
          <w:sz w:val="28"/>
          <w:szCs w:val="28"/>
        </w:rPr>
        <w:t>Zaawansowane usługi cyfrowe</w:t>
      </w:r>
    </w:p>
    <w:p w14:paraId="773BF6AF" w14:textId="4479E028" w:rsidR="003C0B05" w:rsidRPr="001E2423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Działanie FERC.02.0</w:t>
      </w:r>
      <w:r w:rsidR="00064814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2</w:t>
      </w: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 </w:t>
      </w:r>
      <w:r w:rsidR="00064814" w:rsidRPr="00064814">
        <w:rPr>
          <w:rFonts w:asciiTheme="minorHAnsi" w:hAnsiTheme="minorHAnsi" w:cstheme="minorBidi"/>
          <w:b/>
          <w:bCs/>
          <w:i/>
          <w:iCs/>
          <w:color w:val="1F4E79" w:themeColor="accent1" w:themeShade="80"/>
          <w:sz w:val="28"/>
          <w:szCs w:val="28"/>
        </w:rPr>
        <w:t>Wzmocnienie krajowego systemu cyberbezpieczeństwa</w:t>
      </w:r>
    </w:p>
    <w:p w14:paraId="52738DBC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3611505F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514515A4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625C1934" w14:textId="3AAF65C6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E871B8" w:rsidRDefault="003C0B05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 xml:space="preserve">Centrum Projektów Polska Cyfrowa </w:t>
      </w:r>
      <w:r w:rsidRPr="006D5D5B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br/>
      </w: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ul. Spokojna 13 A, 01-044 Warszawa</w:t>
      </w:r>
    </w:p>
    <w:p w14:paraId="6E5B38E3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fax: 022 315 22 02</w:t>
      </w:r>
    </w:p>
    <w:p w14:paraId="3652A824" w14:textId="2BD1529A" w:rsidR="00EC5B49" w:rsidRPr="00E871B8" w:rsidRDefault="003C0B05" w:rsidP="00E871B8">
      <w:pPr>
        <w:spacing w:line="360" w:lineRule="auto"/>
        <w:ind w:right="988"/>
        <w:rPr>
          <w:rFonts w:asciiTheme="minorHAnsi" w:hAnsiTheme="minorHAnsi" w:cstheme="minorBidi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www.gov.pl/cppc</w:t>
      </w: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A0C246E">
              <v:group id="Group 27649" style="position:absolute;margin-left:27.75pt;margin-top:36pt;width:17pt;height:765.25pt;z-index:251659264;mso-position-horizontal-relative:page;mso-position-vertical-relative:page" coordsize="2160,97185" o:spid="_x0000_s1026" w14:anchorId="3425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">
                <v:shape id="Shape 31412" style="position:absolute;width:2160;height:93338;visibility:visible;mso-wrap-style:square;v-text-anchor:top" coordsize="216074,9333820" o:spid="_x0000_s1027" filled="f" stroked="f" strokeweight="0" path="m,l216074,r,9333820l,93338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>
                  <v:stroke miterlimit="83231f" joinstyle="miter"/>
                  <v:path textboxrect="0,0,216074,9333820" arrowok="t"/>
                </v:shape>
                <v:shape id="Shape 31413" style="position:absolute;top:94755;width:2160;height:2430;visibility:visible;mso-wrap-style:square;v-text-anchor:top" coordsize="216074,242963" o:spid="_x0000_s1028" filled="f" stroked="f" strokeweight="0" path="m,l216074,r,242963l,24296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>
                  <v:stroke miterlimit="83231f" joinstyle="miter"/>
                  <v:path textboxrect="0,0,216074,242963" arrowok="t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A74BD3" w:rsidRDefault="3E1CFCC9" w:rsidP="00AD5E0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</w:t>
      </w:r>
      <w:r w:rsidR="445FEBF4" w:rsidRPr="00A74BD3">
        <w:rPr>
          <w:rFonts w:asciiTheme="minorHAnsi" w:hAnsiTheme="minorHAnsi" w:cstheme="minorBidi"/>
          <w:sz w:val="24"/>
          <w:szCs w:val="24"/>
        </w:rPr>
        <w:t>definicji</w:t>
      </w:r>
      <w:r w:rsidRPr="00A74BD3">
        <w:rPr>
          <w:rFonts w:asciiTheme="minorHAnsi" w:hAnsiTheme="minorHAnsi" w:cstheme="minorBid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1E2423" w14:paraId="29F1C735" w14:textId="77777777" w:rsidTr="752A0F54">
        <w:tc>
          <w:tcPr>
            <w:tcW w:w="2263" w:type="dxa"/>
          </w:tcPr>
          <w:p w14:paraId="2B00D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Centrum Projektów Polska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Cyfrowa</w:t>
            </w:r>
            <w:r w:rsidR="004E7B93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1E2423" w14:paraId="1CE10B40" w14:textId="77777777" w:rsidTr="752A0F54">
        <w:tc>
          <w:tcPr>
            <w:tcW w:w="2263" w:type="dxa"/>
          </w:tcPr>
          <w:p w14:paraId="4AE194C9" w14:textId="5489A7CD" w:rsidR="00A9605D" w:rsidRPr="001E2423" w:rsidRDefault="00A9605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1E2423" w:rsidRDefault="00A9605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1E2423" w14:paraId="75D8A5F7" w14:textId="77777777" w:rsidTr="752A0F54">
        <w:tc>
          <w:tcPr>
            <w:tcW w:w="2263" w:type="dxa"/>
          </w:tcPr>
          <w:p w14:paraId="3B73F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ePUAP</w:t>
            </w:r>
          </w:p>
        </w:tc>
        <w:tc>
          <w:tcPr>
            <w:tcW w:w="7159" w:type="dxa"/>
          </w:tcPr>
          <w:p w14:paraId="6AC07F18" w14:textId="77777777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1E2423" w14:paraId="3B026576" w14:textId="77777777" w:rsidTr="752A0F54">
        <w:tc>
          <w:tcPr>
            <w:tcW w:w="2263" w:type="dxa"/>
          </w:tcPr>
          <w:p w14:paraId="7ECA8BF8" w14:textId="1F8C944E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1E2423" w14:paraId="255ABB90" w14:textId="77777777" w:rsidTr="752A0F54">
        <w:tc>
          <w:tcPr>
            <w:tcW w:w="2263" w:type="dxa"/>
          </w:tcPr>
          <w:p w14:paraId="3864B6F0" w14:textId="1049F6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Organizująca Nabór</w:t>
            </w:r>
            <w:r w:rsidR="008B4B4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1E2423" w14:paraId="3DFC27E9" w14:textId="77777777" w:rsidTr="752A0F54">
        <w:tc>
          <w:tcPr>
            <w:tcW w:w="2263" w:type="dxa"/>
          </w:tcPr>
          <w:p w14:paraId="6AB8B2C5" w14:textId="66D77FE1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IP FERC</w:t>
            </w:r>
          </w:p>
        </w:tc>
        <w:tc>
          <w:tcPr>
            <w:tcW w:w="7159" w:type="dxa"/>
          </w:tcPr>
          <w:p w14:paraId="4AAF311E" w14:textId="4E226B9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Pośrednicząca FERC</w:t>
            </w:r>
          </w:p>
        </w:tc>
      </w:tr>
      <w:tr w:rsidR="001E2423" w:rsidRPr="001E2423" w14:paraId="7EC97377" w14:textId="77777777" w:rsidTr="752A0F54">
        <w:tc>
          <w:tcPr>
            <w:tcW w:w="2263" w:type="dxa"/>
          </w:tcPr>
          <w:p w14:paraId="27FDD9DD" w14:textId="479AFB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IZ FERC</w:t>
            </w:r>
          </w:p>
        </w:tc>
        <w:tc>
          <w:tcPr>
            <w:tcW w:w="7159" w:type="dxa"/>
          </w:tcPr>
          <w:p w14:paraId="509BA9AF" w14:textId="4EDB8CCA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Zarządzająca FERC</w:t>
            </w:r>
          </w:p>
        </w:tc>
      </w:tr>
      <w:tr w:rsidR="001E2423" w:rsidRPr="001E2423" w14:paraId="3336B6C4" w14:textId="77777777" w:rsidTr="752A0F54">
        <w:tc>
          <w:tcPr>
            <w:tcW w:w="2263" w:type="dxa"/>
          </w:tcPr>
          <w:p w14:paraId="3E72CC6A" w14:textId="2748EFFB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KM FERC</w:t>
            </w:r>
          </w:p>
        </w:tc>
        <w:tc>
          <w:tcPr>
            <w:tcW w:w="7159" w:type="dxa"/>
          </w:tcPr>
          <w:p w14:paraId="5518CB29" w14:textId="098F778F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Komitet Monitorujący FERC</w:t>
            </w:r>
          </w:p>
        </w:tc>
      </w:tr>
      <w:tr w:rsidR="001E2423" w:rsidRPr="001E2423" w14:paraId="5E991EAE" w14:textId="77777777" w:rsidTr="752A0F54">
        <w:tc>
          <w:tcPr>
            <w:tcW w:w="2263" w:type="dxa"/>
          </w:tcPr>
          <w:p w14:paraId="002F6894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1E2423" w:rsidRDefault="0711B082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Komisja Oceny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</w:t>
            </w:r>
            <w:r w:rsidR="6BD7D97A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1E2423" w14:paraId="61010731" w14:textId="77777777" w:rsidTr="752A0F54">
        <w:tc>
          <w:tcPr>
            <w:tcW w:w="2263" w:type="dxa"/>
          </w:tcPr>
          <w:p w14:paraId="333AF3DF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934665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j. Dz.U. z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1E58F45C" w14:textId="77777777" w:rsidTr="752A0F54">
        <w:tc>
          <w:tcPr>
            <w:tcW w:w="2263" w:type="dxa"/>
          </w:tcPr>
          <w:p w14:paraId="08CD3E1B" w14:textId="7520EE3B" w:rsidR="00D87DF9" w:rsidRPr="001E2423" w:rsidRDefault="00D87DF9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19D8E6E9" w:rsidR="00D87DF9" w:rsidRPr="00934665" w:rsidRDefault="00D87DF9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FERC.02.0</w:t>
            </w:r>
            <w:r w:rsidR="00B50158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2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-IP.01-00</w:t>
            </w:r>
            <w:r w:rsidR="00E32141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2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/23</w:t>
            </w:r>
          </w:p>
        </w:tc>
      </w:tr>
      <w:tr w:rsidR="001E2423" w:rsidRPr="001E2423" w14:paraId="343C3828" w14:textId="77777777" w:rsidTr="752A0F54">
        <w:tc>
          <w:tcPr>
            <w:tcW w:w="2263" w:type="dxa"/>
          </w:tcPr>
          <w:p w14:paraId="208BA5CE" w14:textId="78F71A81" w:rsidR="00F172DC" w:rsidRPr="001E2423" w:rsidRDefault="00F172D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Partner</w:t>
            </w:r>
          </w:p>
        </w:tc>
        <w:tc>
          <w:tcPr>
            <w:tcW w:w="7159" w:type="dxa"/>
          </w:tcPr>
          <w:p w14:paraId="28648B2E" w14:textId="61414A3A" w:rsidR="00F172DC" w:rsidRPr="001E2423" w:rsidRDefault="00F172D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o partnerstwie – zgodnie z art. 39 Ustawy</w:t>
            </w:r>
          </w:p>
        </w:tc>
      </w:tr>
      <w:tr w:rsidR="001E2423" w:rsidRPr="001E2423" w14:paraId="62DB3210" w14:textId="77777777" w:rsidTr="752A0F54">
        <w:tc>
          <w:tcPr>
            <w:tcW w:w="2263" w:type="dxa"/>
          </w:tcPr>
          <w:p w14:paraId="3792560A" w14:textId="3F349BD3" w:rsidR="009154FB" w:rsidRPr="001E2423" w:rsidRDefault="009154F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1E2423" w:rsidRDefault="009154F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dostępny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: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1E2423" w14:paraId="3F036E80" w14:textId="77777777" w:rsidTr="752A0F54">
        <w:tc>
          <w:tcPr>
            <w:tcW w:w="2263" w:type="dxa"/>
          </w:tcPr>
          <w:p w14:paraId="02BD67B7" w14:textId="63AAF5EA" w:rsidR="00E10C8B" w:rsidRPr="001E2423" w:rsidRDefault="00E10C8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1E2423" w:rsidRDefault="00E10C8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1E2423" w:rsidRPr="001E2423" w14:paraId="208ED403" w14:textId="77777777" w:rsidTr="752A0F54">
        <w:tc>
          <w:tcPr>
            <w:tcW w:w="2263" w:type="dxa"/>
          </w:tcPr>
          <w:p w14:paraId="3DF4BA09" w14:textId="111F53AE" w:rsidR="00B30A38" w:rsidRPr="001E2423" w:rsidRDefault="00B30A38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1E2423" w:rsidRDefault="00B30A3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3242BA" w:rsidRPr="001E2423" w14:paraId="622AD89F" w14:textId="77777777" w:rsidTr="752A0F54">
        <w:tc>
          <w:tcPr>
            <w:tcW w:w="2263" w:type="dxa"/>
          </w:tcPr>
          <w:p w14:paraId="649F78D4" w14:textId="63EA1A95" w:rsidR="003242BA" w:rsidRPr="003242BA" w:rsidRDefault="003242BA" w:rsidP="003242B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4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sposób niekonkurencyjny</w:t>
            </w:r>
          </w:p>
        </w:tc>
        <w:tc>
          <w:tcPr>
            <w:tcW w:w="7159" w:type="dxa"/>
          </w:tcPr>
          <w:p w14:paraId="54EB4E62" w14:textId="270AA092" w:rsidR="003242BA" w:rsidRPr="003242BA" w:rsidRDefault="003242BA" w:rsidP="003242B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242BA">
              <w:rPr>
                <w:rFonts w:asciiTheme="minorHAnsi" w:hAnsiTheme="minorHAnsi" w:cstheme="minorHAnsi"/>
                <w:sz w:val="24"/>
                <w:szCs w:val="24"/>
              </w:rPr>
              <w:t>sposób wyboru projektów do dofinansowania określony w art. 44 ust. 2 ustawy z dnia 28 kwietnia 2022 r. o zasadach realizacji zadań finansowanych ze środków europejskich w perspektywie finansowej 2021-2027 (Dz.U. z 2022 r. poz. 1079)</w:t>
            </w:r>
          </w:p>
        </w:tc>
      </w:tr>
      <w:tr w:rsidR="004E2CBC" w:rsidRPr="001E2423" w14:paraId="4863B4B3" w14:textId="77777777" w:rsidTr="752A0F54">
        <w:tc>
          <w:tcPr>
            <w:tcW w:w="2263" w:type="dxa"/>
          </w:tcPr>
          <w:p w14:paraId="255B8889" w14:textId="485B65C5" w:rsidR="004E2CBC" w:rsidRPr="001E2423" w:rsidRDefault="00847132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661485EE" w:rsidR="004E2CBC" w:rsidRPr="001E2423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Dz.U. z 2022 r. poz. 1079</w:t>
            </w:r>
            <w:r w:rsidR="00F722D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ze zm.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1E2423" w14:paraId="7408E6DA" w14:textId="77777777" w:rsidTr="752A0F54">
        <w:tc>
          <w:tcPr>
            <w:tcW w:w="2263" w:type="dxa"/>
          </w:tcPr>
          <w:p w14:paraId="6ACCD131" w14:textId="617F0184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1E2423" w14:paraId="51F58E41" w14:textId="77777777" w:rsidTr="752A0F54">
        <w:tc>
          <w:tcPr>
            <w:tcW w:w="2263" w:type="dxa"/>
          </w:tcPr>
          <w:p w14:paraId="77F29987" w14:textId="12134C68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1E2423" w:rsidRDefault="004E2CBC" w:rsidP="00EC5B4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0ED9F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  <w:color w:val="000000" w:themeColor="text1"/>
        </w:rPr>
      </w:pPr>
    </w:p>
    <w:p w14:paraId="3358B24C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CBCD6A9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1D3685D0" w14:textId="77777777" w:rsidR="00EC5B49" w:rsidRPr="001E2423" w:rsidRDefault="00EC5B49" w:rsidP="00AD5E08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1</w:t>
      </w:r>
    </w:p>
    <w:p w14:paraId="675CE9B5" w14:textId="64270912" w:rsidR="00EC5B49" w:rsidRPr="001E2423" w:rsidRDefault="00EC5B49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1E2423" w:rsidRDefault="00EC5B49" w:rsidP="00407FF8">
      <w:pPr>
        <w:pStyle w:val="Tekstpodstawowy"/>
        <w:spacing w:line="276" w:lineRule="auto"/>
        <w:ind w:firstLine="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1E2423" w:rsidRDefault="00444FEC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1E2423" w:rsidRDefault="0017273A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1E2423" w:rsidRDefault="009D0A24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FERC</w:t>
      </w:r>
      <w:r w:rsidR="00EB66A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70DDF4" w14:textId="77777777" w:rsidR="00FD7C55" w:rsidRPr="001E2423" w:rsidRDefault="4781DBC2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Ustawę;</w:t>
      </w:r>
    </w:p>
    <w:p w14:paraId="4E309C6D" w14:textId="21D90C73" w:rsidR="00EC5B49" w:rsidRPr="001E2423" w:rsidRDefault="004934E5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ustawę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(Dz. U. 2021</w:t>
      </w:r>
      <w:r w:rsidR="1F17A07D" w:rsidRPr="001E2423">
        <w:rPr>
          <w:rFonts w:asciiTheme="minorHAnsi" w:hAnsiTheme="minorHAnsi" w:cstheme="minorBidi"/>
          <w:color w:val="000000" w:themeColor="text1"/>
          <w:spacing w:val="-10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r. poz. 1797);</w:t>
      </w:r>
    </w:p>
    <w:p w14:paraId="476BAA2C" w14:textId="18EF2BEB" w:rsidR="00EC5B49" w:rsidRPr="001E2423" w:rsidRDefault="1F17A07D" w:rsidP="00DA063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KPA</w:t>
      </w:r>
      <w:r w:rsidR="001B4E36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A749B4F" w14:textId="26FB7B7C" w:rsidR="001B4E36" w:rsidRPr="001E2423" w:rsidRDefault="001B4E36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Porozumienie </w:t>
      </w:r>
      <w:r w:rsidR="008579BF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rójstronne w sprawie systemu realizacji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2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lutego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2023 r.</w:t>
      </w:r>
      <w:r w:rsidR="004A02CB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zawarte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pomiędzy Ministrem Funduszy i Polityki Regionalnej, Ministrem Cyfryzacji a Centrum Projektów Polska Cyfrowa wraz ze wszystkimi aneksami.</w:t>
      </w:r>
    </w:p>
    <w:p w14:paraId="7639A7CE" w14:textId="77777777" w:rsidR="00876183" w:rsidRPr="001E2423" w:rsidRDefault="00876183" w:rsidP="00876183">
      <w:pPr>
        <w:tabs>
          <w:tab w:val="left" w:pos="682"/>
        </w:tabs>
        <w:spacing w:line="276" w:lineRule="auto"/>
        <w:ind w:left="142"/>
        <w:rPr>
          <w:rFonts w:asciiTheme="minorHAnsi" w:hAnsiTheme="minorHAnsi" w:cstheme="minorBidi"/>
          <w:color w:val="000000" w:themeColor="text1"/>
        </w:rPr>
      </w:pPr>
    </w:p>
    <w:p w14:paraId="086C30E8" w14:textId="77777777" w:rsidR="00EC5B49" w:rsidRPr="001E2423" w:rsidRDefault="67C25B24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§ 2</w:t>
      </w:r>
    </w:p>
    <w:p w14:paraId="7250B5B1" w14:textId="00875DD3" w:rsidR="005360BE" w:rsidRPr="001E2423" w:rsidRDefault="00EC5B49" w:rsidP="001E242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Postanowienia ogólne</w:t>
      </w:r>
    </w:p>
    <w:p w14:paraId="230FDED1" w14:textId="75D44873" w:rsidR="00EC5B49" w:rsidRDefault="008F3B0B" w:rsidP="00232785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Nabór organizowany jest przez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EC524B" w14:textId="7378EF56" w:rsidR="00232785" w:rsidRPr="00232785" w:rsidRDefault="00232785" w:rsidP="00232785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27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naboru jest wybór projektu do dofinansowania w sposób niekonkurencyjny w ramach Działania FERC.02.02 „Wzmocnienie krajowego systemu cyberbezpieczeństwa”, zamieszczonego na Liście projektów przewidzianych do wyboru w sposób niekonkurencyjny w programie Fundusze Europejskie na Rozwój Cyfrowy 2021-2027 opublikowanej na stronie internetowej ferc.gov.pl, który w największym stopniu przyczyni się do osiągnięcia celu szczegółowego „Czerpanie korzyści z cyfryzacji dla obywateli, przedsiębiorstw, organizacji badawczych i instytucji publicznych” w ramach FERC. Cel ten będzie realizowany w Priorytecie FERC.02 „Zaawansowane usługi cyfrowe” poprzez Działanie FERC.02.02 „Wzmocnienie krajowego systemu cyberbezpieczeństwa”. </w:t>
      </w:r>
    </w:p>
    <w:p w14:paraId="1C81FA17" w14:textId="6D6CBEFB" w:rsidR="00CF66F8" w:rsidRPr="001E2423" w:rsidRDefault="00AD5E08" w:rsidP="00232785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Dofinansowaniu w ramach naboru podlega projekt t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yp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u „</w:t>
      </w:r>
      <w:r w:rsidR="00D502BF" w:rsidRPr="00D502BF">
        <w:rPr>
          <w:rFonts w:asciiTheme="minorHAnsi" w:hAnsiTheme="minorHAnsi" w:cstheme="minorHAnsi"/>
          <w:color w:val="000000" w:themeColor="text1"/>
          <w:sz w:val="24"/>
          <w:szCs w:val="24"/>
        </w:rPr>
        <w:t>Projekty na rzecz wzmocnienia krajowego systemu cyberbezpieczeństwa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 rozumieniu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SZOP,</w:t>
      </w:r>
      <w:r w:rsidR="000537F1" w:rsidRPr="001E2423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dostępn</w:t>
      </w:r>
      <w:r w:rsidR="00A4490B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="003E0708" w:rsidRPr="001E242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www.funduszeeuropejskie.gov.pl</w:t>
        </w:r>
      </w:hyperlink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7DD33" w14:textId="70DE4272" w:rsidR="006B6258" w:rsidRPr="001E2423" w:rsidRDefault="006547A7" w:rsidP="00232785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  </w:t>
      </w:r>
      <w:r w:rsidR="006B625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naboru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006B625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będzie korzystać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procesie oceny wniosku </w:t>
      </w:r>
      <w:r w:rsidR="006B625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z pomocy ekspertów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B625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niebędących pracownikami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00A2559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FEB2F4" w14:textId="76C635A9" w:rsidR="00CF66F8" w:rsidRPr="001E2423" w:rsidRDefault="00CF66F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23278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B4B559D" w14:textId="68A1B906" w:rsidR="003076FD" w:rsidRPr="001E2423" w:rsidRDefault="003076FD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1E2423" w:rsidRDefault="00B549C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1E2423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inaczej.</w:t>
      </w:r>
    </w:p>
    <w:p w14:paraId="33EB32B7" w14:textId="708DBC46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603F2175" w:rsidR="5A3AA38C" w:rsidRPr="001E2423" w:rsidRDefault="05AD13E6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1B4E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udziela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6547A7" w:rsidRPr="006547A7">
        <w:rPr>
          <w:rFonts w:asciiTheme="minorHAnsi" w:hAnsiTheme="minorHAnsi" w:cstheme="minorHAnsi"/>
          <w:color w:val="000000" w:themeColor="text1"/>
          <w:sz w:val="24"/>
          <w:szCs w:val="24"/>
        </w:rPr>
        <w:t>nabory_cyber@cppc.gov.pl.</w:t>
      </w:r>
    </w:p>
    <w:p w14:paraId="78EBDF3B" w14:textId="4F873200" w:rsidR="5F93C1DF" w:rsidRDefault="5F93C1DF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27AB4624" w14:textId="77777777" w:rsidR="00EC5B49" w:rsidRPr="001E2423" w:rsidRDefault="00EC5B49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§ 3</w:t>
      </w:r>
    </w:p>
    <w:p w14:paraId="585A3A85" w14:textId="4893D1D4" w:rsidR="005360BE" w:rsidRPr="001E2423" w:rsidRDefault="00886CCF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Warunki ucze</w:t>
      </w:r>
      <w:r w:rsidR="00C1683D"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stnictwa</w:t>
      </w:r>
    </w:p>
    <w:p w14:paraId="20E9AD3C" w14:textId="765862B4" w:rsidR="001934DB" w:rsidRPr="008C203D" w:rsidRDefault="008C203D" w:rsidP="008C203D">
      <w:pPr>
        <w:tabs>
          <w:tab w:val="left" w:pos="284"/>
        </w:tabs>
        <w:spacing w:line="276" w:lineRule="auto"/>
        <w:ind w:right="-20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>Wnioskodawcą projektu składanego w ramach naboru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realizowanego 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>w sposób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>niekonkurencyjny w ramach Działania FERC.02.02 „Wzmocnienie krajowego systemu cyberbezpieczeństwa” może być wyłącznie podmiot zamieszczony na Liście projektów przewidzianych do wyboru w sposób niekonkurencyjny w programie Fundusze Europejskie na Rozwój Cyfrowy 2021-2027 opublikowanej na stronie internetowej ferc.gov.pl, tj. Naukowa i Akademicka Sieć Komputerowa – Państwowy Instytut Badawczy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F8AF9B0" w14:textId="2199C794" w:rsidR="00C420C6" w:rsidRDefault="00C420C6" w:rsidP="00C420C6">
      <w:pPr>
        <w:pStyle w:val="Akapitzlist"/>
        <w:tabs>
          <w:tab w:val="left" w:pos="284"/>
        </w:tabs>
        <w:spacing w:line="276" w:lineRule="auto"/>
        <w:ind w:left="425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BC42D3" w14:textId="703C0B72" w:rsidR="00EC5B49" w:rsidRPr="006C294F" w:rsidRDefault="00EC5B49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475C8DB1" w14:textId="77777777" w:rsidR="00EC5B49" w:rsidRPr="00D675FF" w:rsidRDefault="00EC5B49" w:rsidP="001F1D5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4</w:t>
      </w:r>
    </w:p>
    <w:p w14:paraId="03500A4A" w14:textId="564C5FBD" w:rsidR="005360BE" w:rsidRPr="00D675FF" w:rsidRDefault="0396A6FF" w:rsidP="001F1D59">
      <w:pPr>
        <w:tabs>
          <w:tab w:val="left" w:pos="6521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finansowania pr</w:t>
      </w:r>
      <w:r w:rsidR="004444F7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ojektu</w:t>
      </w:r>
    </w:p>
    <w:p w14:paraId="583C0B8D" w14:textId="5083A2F1" w:rsidR="00141B25" w:rsidRPr="00D675FF" w:rsidRDefault="00141B25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Maksymalne dofinansowanie wynosi 100% </w:t>
      </w:r>
      <w:r w:rsidR="003D30A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kwoty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03D27D2E" w:rsidR="00345439" w:rsidRPr="000D08CC" w:rsidRDefault="00345439" w:rsidP="007E0FEB">
      <w:pPr>
        <w:pStyle w:val="Akapitzlist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naborze </w:t>
      </w:r>
      <w:r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wynosi </w:t>
      </w:r>
      <w:r w:rsidR="00D502BF"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>310 000 000,00</w:t>
      </w:r>
      <w:r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 (słownie: </w:t>
      </w:r>
      <w:r w:rsidR="00D502BF"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>trzysta dziesięć milionów</w:t>
      </w:r>
      <w:r w:rsidR="00A83F63"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złotych</w:t>
      </w:r>
      <w:r w:rsidR="001934DB"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</w:t>
      </w:r>
      <w:r w:rsidR="00D502BF"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>00</w:t>
      </w:r>
      <w:r w:rsidR="001934DB"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>/100</w:t>
      </w:r>
      <w:r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PLN) i stanowi środki pochodzące z Europejskiego Funduszu Rozwoju Regionalnego (</w:t>
      </w:r>
      <w:r w:rsidR="00D502BF"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247 101 000,00 </w:t>
      </w:r>
      <w:r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>PLN) oraz współfinansowania krajowego z budżetu państwa (</w:t>
      </w:r>
      <w:r w:rsidR="00D502BF"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62 899 000,00 </w:t>
      </w:r>
      <w:r w:rsidRPr="000D08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PLN). </w:t>
      </w:r>
    </w:p>
    <w:p w14:paraId="22BB1236" w14:textId="502A7BDE" w:rsidR="00F26E06" w:rsidRPr="00D675FF" w:rsidRDefault="7E1047E4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dokumentach</w:t>
      </w:r>
      <w:r w:rsidR="00F26E06" w:rsidRPr="00D675FF">
        <w:rPr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dostępnych na stronie internetowej www.funduszeeuropejskie.gov.pl:</w:t>
      </w:r>
    </w:p>
    <w:p w14:paraId="1778D02B" w14:textId="2716862F" w:rsidR="00F26E06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Wytyczne dotyczące kwalifikowalności wydatków na lata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4A00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14458CF" w14:textId="6C6F0138" w:rsidR="003D61EF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Katalog wydatków kwalifikowalnych II priorytetu</w:t>
      </w:r>
      <w:r w:rsidR="00B35B1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programu Fundusze Europejskie na Rozwój Cyfrowy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C8034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6CBDFD2" w14:textId="7B74C30A" w:rsidR="5F93C1DF" w:rsidRPr="00BA195B" w:rsidRDefault="5F93C1DF" w:rsidP="00F620BE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color w:val="FF0000"/>
          <w:sz w:val="22"/>
          <w:szCs w:val="22"/>
        </w:rPr>
      </w:pPr>
    </w:p>
    <w:p w14:paraId="715F4E22" w14:textId="423977A3" w:rsidR="778E6454" w:rsidRPr="00D675FF" w:rsidRDefault="778E6454" w:rsidP="001F1D5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5</w:t>
      </w:r>
    </w:p>
    <w:p w14:paraId="4B8BC85E" w14:textId="72E7C4C9" w:rsidR="00EC5B49" w:rsidRPr="001F1D59" w:rsidRDefault="00A1679D" w:rsidP="001F1D59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ION</w:t>
      </w:r>
    </w:p>
    <w:p w14:paraId="58F5A2FF" w14:textId="27AAF9A0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Nabór rozpoczyna się</w:t>
      </w:r>
      <w:r w:rsidR="00FA6009">
        <w:rPr>
          <w:rFonts w:asciiTheme="minorHAnsi" w:hAnsiTheme="minorHAnsi" w:cstheme="minorBidi"/>
          <w:sz w:val="24"/>
          <w:szCs w:val="24"/>
        </w:rPr>
        <w:t xml:space="preserve"> 17.10.</w:t>
      </w:r>
      <w:r w:rsidRPr="001E5164">
        <w:rPr>
          <w:rFonts w:asciiTheme="minorHAnsi" w:hAnsiTheme="minorHAnsi" w:cstheme="minorBidi"/>
          <w:sz w:val="24"/>
          <w:szCs w:val="24"/>
        </w:rPr>
        <w:t>2023 r. i kończy się</w:t>
      </w:r>
      <w:r w:rsidR="00FA6009">
        <w:rPr>
          <w:rFonts w:asciiTheme="minorHAnsi" w:hAnsiTheme="minorHAnsi" w:cstheme="minorBidi"/>
          <w:sz w:val="24"/>
          <w:szCs w:val="24"/>
        </w:rPr>
        <w:t xml:space="preserve"> 17.11.</w:t>
      </w:r>
      <w:r w:rsidRPr="001E5164">
        <w:rPr>
          <w:rFonts w:asciiTheme="minorHAnsi" w:hAnsiTheme="minorHAnsi" w:cstheme="minorBidi"/>
          <w:sz w:val="24"/>
          <w:szCs w:val="24"/>
        </w:rPr>
        <w:t>2023 r.</w:t>
      </w:r>
    </w:p>
    <w:p w14:paraId="627B06A6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Wybór projektu do dofinansowania następuje w sposób niekonkurencyjny w oparciu o wniosek, którego wzór stanowi załącznik nr 1 do Regulaminu.</w:t>
      </w:r>
    </w:p>
    <w:p w14:paraId="24BAEB5E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Wniosek składa się wyłącznie w formie elektronicznej z wykorzystaniem systemu teleinformatycznego CST2021 i platformy ePUAP.</w:t>
      </w:r>
    </w:p>
    <w:p w14:paraId="31E43F8E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hanging="428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Wniosek składany jest w odpowiedzi na wezwanie ION wysłane na adres skrzynki Wnioskodawcy na platformie ePUAP. Wezwanie zawiera link, który odsyła Wnioskodawcę do strony naboru w systemie CST2021.</w:t>
      </w:r>
    </w:p>
    <w:p w14:paraId="1C66EC3A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hanging="428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Termin składania wniosku w naborze zostanie określony w wezwaniu, o którym mowa w ust. 4 powyżej.</w:t>
      </w:r>
    </w:p>
    <w:p w14:paraId="3381250B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hanging="428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przypadku niezłożenia wniosku w terminie, o którym mowa w ust. 5 powyżej, ION jednokrotnie ponownie wzywa Wnioskodawcę do złożenia wniosku, wyznaczając dodatkowy termin na złożenie wniosku. W przypadku bezskutecznego upływu ponownie wyznaczonego terminu wniosek pozostawia się bez rozpatrzenia. Pozostawienie wniosku bez rozpatrzenia w przypadku, o którym mowa w zdaniu poprzednim jest równoznaczne z unieważnieniem naboru.</w:t>
      </w:r>
    </w:p>
    <w:p w14:paraId="7C76E4C5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celu wypełnienia i złożenia wniosku, Wnioskodawca zobowiązany jest wykonać następujące czynności:</w:t>
      </w:r>
    </w:p>
    <w:p w14:paraId="7833483B" w14:textId="77777777" w:rsidR="00F065DD" w:rsidRPr="00F065DD" w:rsidRDefault="00F065DD" w:rsidP="00F065DD">
      <w:pPr>
        <w:pStyle w:val="Akapitzlist"/>
        <w:numPr>
          <w:ilvl w:val="1"/>
          <w:numId w:val="12"/>
        </w:numPr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2670A93" w14:textId="77777777" w:rsidR="00F065DD" w:rsidRPr="00F065DD" w:rsidRDefault="00F065DD" w:rsidP="00F065DD">
      <w:pPr>
        <w:pStyle w:val="Akapitzlist"/>
        <w:numPr>
          <w:ilvl w:val="1"/>
          <w:numId w:val="12"/>
        </w:numPr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260D8F15" w14:textId="77777777" w:rsidR="00F065DD" w:rsidRPr="00F065DD" w:rsidRDefault="00F065DD" w:rsidP="00F065DD">
      <w:pPr>
        <w:pStyle w:val="Akapitzlist"/>
        <w:numPr>
          <w:ilvl w:val="1"/>
          <w:numId w:val="12"/>
        </w:numPr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wniosek w formacie PDF wraz z wymaganymi załącznikami, podpisane kwalifikowanym podpisem elektronicznym, wysłać na adres skrzynki ION na platformie ePUAP dostępnej pod adresem: /2yki7sk30g/SkrytkaESP. Suma kontrolna złożonego wniosku w formacie PDF wysłanego za pośrednictwem platformy ePUAP musi być tożsama z sumą kontrolną wniosku przesłanego w systemie CST2021.</w:t>
      </w:r>
    </w:p>
    <w:p w14:paraId="7136DEC2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Termin na złożenie wniosku, o którym mowa w ust. 5 i 6 powyżej, uważa się za zachowany jeżeli po jego rozpoczęciu, a przed jego upływem, wniosek wraz z załącznikami zostanie wysłany na adres skrzynki ION na platformie ePUAP, o którym mowa w ust. 7 pkt 3 powyżej, co zostanie potwierdzone na Urzędowym Poświadczeniu Przedłożenia (UPP) wygenerowanym przez platformę ePUAP. Wysłanie wniosku wyłącznie w systemie CST2021 nie jest równoznaczne ze skutecznym złożeniem wniosku.</w:t>
      </w:r>
    </w:p>
    <w:p w14:paraId="610CB947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Wypełniając i składając wniosek należy kierować się postanowieniami Instrukcji wypełniania wniosku o dofinansowanie, która stanowi załącznik nr 1 do Regulaminu.</w:t>
      </w:r>
    </w:p>
    <w:p w14:paraId="402CBBEC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 xml:space="preserve">Wniosek złożony po terminie, o którym mowa odpowiednio w ust. 5 lub 6 powyżej albo w </w:t>
      </w:r>
      <w:r w:rsidRPr="00F065DD">
        <w:rPr>
          <w:rFonts w:asciiTheme="minorHAnsi" w:hAnsiTheme="minorHAnsi" w:cstheme="minorBidi"/>
          <w:sz w:val="24"/>
          <w:szCs w:val="24"/>
        </w:rPr>
        <w:lastRenderedPageBreak/>
        <w:t>sposób inny niż wskazano w ust. 3 powyżej, pozostawia się bez rozpatrzenia.</w:t>
      </w:r>
      <w:bookmarkStart w:id="0" w:name="_Hlk128985901"/>
      <w:r w:rsidRPr="00F065DD">
        <w:rPr>
          <w:rFonts w:asciiTheme="minorHAnsi" w:hAnsiTheme="minorHAnsi" w:cstheme="minorBidi"/>
          <w:sz w:val="24"/>
          <w:szCs w:val="24"/>
        </w:rPr>
        <w:t xml:space="preserve"> </w:t>
      </w:r>
      <w:bookmarkEnd w:id="0"/>
      <w:r w:rsidRPr="00F065DD">
        <w:rPr>
          <w:rFonts w:asciiTheme="minorHAnsi" w:hAnsiTheme="minorHAnsi" w:cstheme="minorBidi"/>
          <w:sz w:val="24"/>
          <w:szCs w:val="24"/>
        </w:rPr>
        <w:t>Pozostawienie wniosku bez rozpatrzenia jest równoznaczne z unieważnieniem naboru.</w:t>
      </w:r>
    </w:p>
    <w:p w14:paraId="0F32327E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ION może wskazać inną niż przewidziana w ust. 3 powyżej formę złożenia wniosku, w szczególności w sytuacji awarii platformy ePUAP oraz problemów technicznych z systemem CST2021. W przypadku awarii platformy ePUAP lub wystąpienia problemów technicznych z systemem CST2021, ION niezwłocznie poinformuje na swojej stronie internetowej i pismem wysłanym na adres skrzynki Wnioskodawcy na platformie ePUAP o sposobie wypełnienia i złożenia wniosku wraz z załącznikami.</w:t>
      </w:r>
    </w:p>
    <w:p w14:paraId="13C7B284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przypadku złożenia przez Wnioskodawcę, w sytuacji określonej w ust. 11 powyżej, wniosku w więcej niż jednej formie, rozpatrywany będzie wyłącznie wniosek o najwcześniejszej dacie wpływu do ION.</w:t>
      </w:r>
    </w:p>
    <w:p w14:paraId="6F1821E8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Po złożeniu wniosku ION</w:t>
      </w:r>
      <w:r w:rsidRPr="00F065DD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dokonuje</w:t>
      </w:r>
      <w:r w:rsidRPr="00F065DD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doręczeń</w:t>
      </w:r>
      <w:r w:rsidRPr="00F065DD">
        <w:rPr>
          <w:rFonts w:asciiTheme="minorHAnsi" w:hAnsiTheme="minorHAnsi" w:cstheme="minorBidi"/>
          <w:spacing w:val="-14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za</w:t>
      </w:r>
      <w:r w:rsidRPr="00F065DD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pośrednictwem</w:t>
      </w:r>
      <w:r w:rsidRPr="00F065DD">
        <w:rPr>
          <w:rFonts w:asciiTheme="minorHAnsi" w:hAnsiTheme="minorHAnsi" w:cstheme="minorBidi"/>
          <w:spacing w:val="-1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 xml:space="preserve">platformy ePUAP lub w sposób określony w KPA dla pism wnoszonych w innej formie niż forma dokumentu elektronicznego. </w:t>
      </w:r>
    </w:p>
    <w:p w14:paraId="0BD9A4B7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Za dzień doręczenia pisma każdorazowo uznaje się dzień wygenerowania przez platformę ePUAP potwierdzenia UPP dla danej wysyłki.</w:t>
      </w:r>
    </w:p>
    <w:p w14:paraId="3790B575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Wnioskodawca musi posiadać konto w systemie CST2021, aktywną skrzynkę podawczą na platformie ePUAP oraz adresy e-mail wskazane we wniosku.</w:t>
      </w:r>
    </w:p>
    <w:p w14:paraId="458E0D17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Wnioskodawca niezwłocznie informuje ION o zmianie danych teleadresowych, która nastąpiła w trakcie trwania naboru.</w:t>
      </w:r>
    </w:p>
    <w:p w14:paraId="7598FF0C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Odpowiedzialność za brak skutecznych kanałów szybkiej komunikacji, o których mowa powyżej, leży po stronie Wnioskodawcy. Nieprawidłowe działanie skrzynki na platformie ePUAP po stronie Wnioskodawcy nie stanowi przesłanki do uznania, iż doręczenie dokonane przez ION jest nieskuteczne. Wskazanie nieaktywnych i nieprawidłowych adresów email/adresu skrzynki ePUAP skutkuje pozostawieniem wniosku bez rozpatrzenia.</w:t>
      </w:r>
    </w:p>
    <w:p w14:paraId="097D6B72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Wezwania, o których mowa w § 7 ust. 4 i § 8 ust. 10, są wysyłane na adres skrzynki Wnioskodawcy na platformie ePUAP wskazany we wniosku.</w:t>
      </w:r>
    </w:p>
    <w:p w14:paraId="2B8FA019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tym samym dniu, w którym wezwania, o których mowa w ust. 18 powyżej zostaną wysłane na adres skrzynki Wnioskodawcy na platformie ePUAP, co zostanie potwierdzone UPP wygenerowanym przez platformę ePUAP, w systemie CST2021 generowane będą komunikaty informujące o każdorazowym wysłaniu wezwania. Jednocześnie nastąpi odblokowanie wniosku i będzie możliwa jego edycja.</w:t>
      </w:r>
    </w:p>
    <w:p w14:paraId="3FFDB4F3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celu udzielenia odpowiedzi na wezwania, o których mowa w ust. 18 powyżej, w tym dokonania i złożenia korekty wniosku, Wnioskodawca zobowiązany jest wykonać następujące czynności:</w:t>
      </w:r>
    </w:p>
    <w:p w14:paraId="0313AE44" w14:textId="77777777" w:rsidR="00F065DD" w:rsidRPr="00F065DD" w:rsidRDefault="00F065DD" w:rsidP="00F065DD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skorygować wniosek na odblokowanym formularzu dostępnym w systemie CST2021;</w:t>
      </w:r>
    </w:p>
    <w:p w14:paraId="25110DF8" w14:textId="77777777" w:rsidR="00F065DD" w:rsidRPr="00F065DD" w:rsidRDefault="00F065DD" w:rsidP="00F065DD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 xml:space="preserve">wysłać skorygowany wniosek w systemie CST2021 poprzez kliknięcie opcji „Prześlij”, a następnie wygenerować wysłany wniosek w formacie PDF. Wysłany wniosek powinien mieć status „W trakcie oceny” oraz automatycznie nadaną nową sumę kontrolną. Jeśli załączniki wymagały poprawy lub uzupełnienia, to nie załącza się ich do wniosku w </w:t>
      </w:r>
      <w:r w:rsidRPr="00F065DD">
        <w:rPr>
          <w:rFonts w:asciiTheme="minorHAnsi" w:hAnsiTheme="minorHAnsi" w:cstheme="minorBidi"/>
          <w:sz w:val="24"/>
          <w:szCs w:val="24"/>
        </w:rPr>
        <w:lastRenderedPageBreak/>
        <w:t>systemie CST2021;</w:t>
      </w:r>
    </w:p>
    <w:p w14:paraId="1A519D78" w14:textId="77777777" w:rsidR="00F065DD" w:rsidRPr="00F065DD" w:rsidRDefault="00F065DD" w:rsidP="00F065DD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wniosek w formacie PDF wraz z ewentualnymi wymaganymi załącznikami lub pismem zawierającym wyjaśnienia, podpisane kwalifikowanym podpisem elektronicznym wysłać na adres skrzynki CPPC na platformie ePUAP dostępnej pod adresem: /2yki7sk30g/SkrytkaESP. Suma kontrolna skorygowanego wniosku w formacie PDF wysłanego na platformie ePUAP musi być tożsama z sumą kontrolną skorygowanego wniosku przesłanego w systemie CST2021.</w:t>
      </w:r>
    </w:p>
    <w:p w14:paraId="4812BBD1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Termin na udzielenie odpowiedzi na wezwania, o których mowa w ust. 18 uważa się za zachowany, jeżeli po jego rozpoczęciu, a przed jego upływem uzupełniony lub poprawiony wniosek lub wymagane załączniki lub pismo z wyjaśnieniami zostały wysłane na adres skrzynki CPPC na platformie ePUAP, o którym mowa w ust. 20 pkt 3 powyżej, co zostało potwierdzone na UPP wygenerowanym przez platformę ePUAP. W sytuacji uzupełniania lub poprawiania wniosku wysłanie wniosku wyłącznie w systemie CST2021 nie jest równoznaczne ze złożeniem skutecznej odpowiedzi na wezwanie.</w:t>
      </w:r>
    </w:p>
    <w:p w14:paraId="11BC15BF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przypadku niezachowania wymogów wskazanych w ustępach powyżej, ocenie będzie podlegać wniosek złożony przed wysłaniem wezwania, o którym mowa w ust. 18 powyżej.</w:t>
      </w:r>
    </w:p>
    <w:p w14:paraId="779B0B89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Odpowiadając na wezwania, o których mowa w ust. 18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12168E18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Wniosek może być wycofany przez Wnioskodawcę przez cały okres trwania naboru.</w:t>
      </w:r>
    </w:p>
    <w:p w14:paraId="0655E3FF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Wycofanie</w:t>
      </w:r>
      <w:r w:rsidRPr="00F065DD">
        <w:rPr>
          <w:rFonts w:asciiTheme="minorHAnsi" w:hAnsiTheme="minorHAnsi" w:cstheme="minorBidi"/>
          <w:spacing w:val="-1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wniosku</w:t>
      </w:r>
      <w:r w:rsidRPr="00F065DD">
        <w:rPr>
          <w:rFonts w:asciiTheme="minorHAnsi" w:hAnsiTheme="minorHAnsi" w:cstheme="minorBidi"/>
          <w:spacing w:val="-1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następuje</w:t>
      </w:r>
      <w:r w:rsidRPr="00F065DD">
        <w:rPr>
          <w:rFonts w:asciiTheme="minorHAnsi" w:hAnsiTheme="minorHAnsi" w:cstheme="minorBidi"/>
          <w:spacing w:val="-1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w</w:t>
      </w:r>
      <w:r w:rsidRPr="00F065DD">
        <w:rPr>
          <w:rFonts w:asciiTheme="minorHAnsi" w:hAnsiTheme="minorHAnsi" w:cstheme="minorBidi"/>
          <w:spacing w:val="-14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formie</w:t>
      </w:r>
      <w:r w:rsidRPr="00F065DD">
        <w:rPr>
          <w:rFonts w:asciiTheme="minorHAnsi" w:hAnsiTheme="minorHAnsi" w:cstheme="minorBidi"/>
          <w:spacing w:val="-1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pisemnego</w:t>
      </w:r>
      <w:r w:rsidRPr="00F065DD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oświadczenia</w:t>
      </w:r>
      <w:r w:rsidRPr="00F065DD">
        <w:rPr>
          <w:rFonts w:asciiTheme="minorHAnsi" w:hAnsiTheme="minorHAnsi" w:cstheme="minorBidi"/>
          <w:spacing w:val="-14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Wnioskodawcy (lub osoby</w:t>
      </w:r>
      <w:r w:rsidRPr="00F065DD">
        <w:rPr>
          <w:rFonts w:asciiTheme="minorHAnsi" w:hAnsiTheme="minorHAnsi" w:cstheme="minorBidi"/>
          <w:spacing w:val="-7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uprawnionej</w:t>
      </w:r>
      <w:r w:rsidRPr="00F065DD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do</w:t>
      </w:r>
      <w:r w:rsidRPr="00F065DD">
        <w:rPr>
          <w:rFonts w:asciiTheme="minorHAnsi" w:hAnsiTheme="minorHAnsi" w:cstheme="minorBidi"/>
          <w:spacing w:val="-4"/>
          <w:sz w:val="24"/>
          <w:szCs w:val="24"/>
        </w:rPr>
        <w:t xml:space="preserve"> jego </w:t>
      </w:r>
      <w:r w:rsidRPr="00F065DD">
        <w:rPr>
          <w:rFonts w:asciiTheme="minorHAnsi" w:hAnsiTheme="minorHAnsi" w:cstheme="minorBidi"/>
          <w:sz w:val="24"/>
          <w:szCs w:val="24"/>
        </w:rPr>
        <w:t>reprezentacji)</w:t>
      </w:r>
      <w:r w:rsidRPr="00F065DD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przesłanego</w:t>
      </w:r>
      <w:r w:rsidRPr="00F065DD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na</w:t>
      </w:r>
      <w:r w:rsidRPr="00F065DD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skrzynkę podawczą ION na platformie</w:t>
      </w:r>
      <w:r w:rsidRPr="00F065DD">
        <w:rPr>
          <w:rFonts w:asciiTheme="minorHAnsi" w:hAnsiTheme="minorHAnsi" w:cstheme="minorBidi"/>
          <w:spacing w:val="-16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ePUAP.</w:t>
      </w:r>
    </w:p>
    <w:p w14:paraId="281866BC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Złożenie oświadczenia o wycofaniu wniosku w formie innej niż określona w ust. 25 powyżej jest nieskuteczne.</w:t>
      </w:r>
    </w:p>
    <w:p w14:paraId="4B29FD82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Wycofany</w:t>
      </w:r>
      <w:r w:rsidRPr="00F065DD">
        <w:rPr>
          <w:rFonts w:asciiTheme="minorHAnsi" w:hAnsiTheme="minorHAnsi" w:cstheme="minorBidi"/>
          <w:spacing w:val="-6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wniosek</w:t>
      </w:r>
      <w:r w:rsidRPr="00F065DD">
        <w:rPr>
          <w:rFonts w:asciiTheme="minorHAnsi" w:hAnsiTheme="minorHAnsi" w:cstheme="minorBidi"/>
          <w:spacing w:val="-6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nie</w:t>
      </w:r>
      <w:r w:rsidRPr="00F065DD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podlega ocenie lub</w:t>
      </w:r>
      <w:r w:rsidRPr="00F065DD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dalszej</w:t>
      </w:r>
      <w:r w:rsidRPr="00F065DD">
        <w:rPr>
          <w:rFonts w:asciiTheme="minorHAnsi" w:hAnsiTheme="minorHAnsi" w:cstheme="minorBidi"/>
          <w:spacing w:val="-7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ocenie, a jego wycofanie jest równoznaczne z unieważnieniem naboru.</w:t>
      </w:r>
    </w:p>
    <w:p w14:paraId="643553E5" w14:textId="77777777" w:rsidR="0049177B" w:rsidRPr="00FF67F2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Theme="minorHAnsi" w:hAnsiTheme="minorHAnsi" w:cstheme="minorHAnsi"/>
          <w:color w:val="000000" w:themeColor="text1"/>
        </w:rPr>
      </w:pPr>
    </w:p>
    <w:p w14:paraId="17876E38" w14:textId="04AB25A7" w:rsidR="00EC5B49" w:rsidRPr="00976661" w:rsidRDefault="00EC5B49" w:rsidP="001F1D5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60A3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</w:p>
    <w:p w14:paraId="1AAE4442" w14:textId="20FC452B" w:rsidR="00EC5B49" w:rsidRPr="001F1D59" w:rsidRDefault="00EC5B49" w:rsidP="001F1D59">
      <w:pPr>
        <w:tabs>
          <w:tab w:val="left" w:pos="426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Ogólne zasady dokonywania oceny wniosku</w:t>
      </w:r>
    </w:p>
    <w:p w14:paraId="2A7D4DDA" w14:textId="42051616" w:rsidR="00EC5B49" w:rsidRPr="00976661" w:rsidRDefault="3290D3CE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składa się z dwóch etapów: oceny form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alnej oraz oceny merytorycznej i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dokonywana jest przez KOP.</w:t>
      </w:r>
    </w:p>
    <w:p w14:paraId="2E926730" w14:textId="66F5FFFD" w:rsidR="00EC5B49" w:rsidRPr="00976661" w:rsidRDefault="7F7B30D5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1B3CB92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4C6D54F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dokonywana jest</w:t>
      </w:r>
      <w:r w:rsidR="5558C50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zgodnie</w:t>
      </w:r>
      <w:r w:rsidR="34C6284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Kryteriami dla działania 2.</w:t>
      </w:r>
      <w:r w:rsidR="00B50158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50158" w:rsidRPr="00B50158">
        <w:rPr>
          <w:rFonts w:asciiTheme="minorHAnsi" w:hAnsiTheme="minorHAnsi" w:cstheme="minorBidi"/>
          <w:color w:val="000000" w:themeColor="text1"/>
          <w:sz w:val="24"/>
          <w:szCs w:val="24"/>
        </w:rPr>
        <w:t>Wzmocnienie krajowego systemu cyberbezpieczeństwa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wyboru projektów w programie Fundusze Europejskie na Rozwój Cyfrowy 2021-2027 (FERC) - </w:t>
      </w:r>
      <w:r w:rsidR="00B50158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konkurencyjny sposób wyboru projektów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120D16BA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stanowiąc</w:t>
      </w:r>
      <w:r w:rsidR="65DD357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ymi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 nr </w:t>
      </w:r>
      <w:r w:rsidR="003D725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2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0B42AB75" w14:textId="714C0325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462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 dokonuje rzetelnej i bezstronnej oceny wniosku.</w:t>
      </w:r>
    </w:p>
    <w:p w14:paraId="17B85B5B" w14:textId="6A6DF2E3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="6B948A8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określone zostały w Regulaminie pracy</w:t>
      </w:r>
      <w:r w:rsidRPr="00976661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KOP.</w:t>
      </w:r>
    </w:p>
    <w:p w14:paraId="170BCE00" w14:textId="5A0671DB" w:rsidR="00F6783C" w:rsidRPr="00976661" w:rsidRDefault="00F6783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ramach oceny </w:t>
      </w:r>
      <w:r w:rsidR="004D7508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004D750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976661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Termin 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54C73ABB" w:rsidR="005360BE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Termin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którym mowa w ust. </w:t>
      </w:r>
      <w:r w:rsidR="00B40D2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7A24FCC9" w14:textId="78029796" w:rsidR="00D502BF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167E5D57" w14:textId="77777777" w:rsidR="00D502BF" w:rsidRPr="00976661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2D34477" w14:textId="77777777" w:rsidR="00CD366B" w:rsidRPr="00B35378" w:rsidRDefault="00CD366B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16958036" w14:textId="572ADFA9" w:rsidR="00EC5B49" w:rsidRPr="00982410" w:rsidRDefault="00EC5B49" w:rsidP="00982410">
      <w:pPr>
        <w:pStyle w:val="Akapitzlist"/>
        <w:tabs>
          <w:tab w:val="left" w:pos="284"/>
          <w:tab w:val="left" w:pos="4440"/>
          <w:tab w:val="center" w:pos="4678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860A39"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</w:p>
    <w:p w14:paraId="2539AB85" w14:textId="5A9F0BA8" w:rsidR="00EC5B49" w:rsidRPr="00651FD9" w:rsidRDefault="00EC5B49" w:rsidP="00651FD9">
      <w:pPr>
        <w:pStyle w:val="Akapitzlist"/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3E222975" w:rsidR="00982410" w:rsidRDefault="3EB838C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formalna 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ku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dokonywana jest w oparciu o kryteria formalne</w:t>
      </w:r>
      <w:r w:rsidR="166F127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wyboru projekt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="009C21C8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779F3A2" w14:textId="3C24604E" w:rsidR="005F260F" w:rsidRPr="00982410" w:rsidRDefault="00F80272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Kryteria formalne oceniane są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metodą zero-jedynkową (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tak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tj. spełnia/nie spełnia).</w:t>
      </w:r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bookmarkStart w:id="1" w:name="_Hlk132276330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bookmarkEnd w:id="1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zgodnie z zapisami Regulaminu pracy KOP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AECF9E9" w14:textId="77777777" w:rsidR="007B6C08" w:rsidRPr="007B6C08" w:rsidRDefault="007B6C08" w:rsidP="007B6C08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7B6C08">
        <w:rPr>
          <w:rFonts w:asciiTheme="minorHAnsi" w:hAnsiTheme="minorHAnsi" w:cstheme="minorBidi"/>
          <w:sz w:val="24"/>
          <w:szCs w:val="24"/>
        </w:rPr>
        <w:t>Dopuszcza się możliwość wezwania Wnioskodawcy do poprawienia lub uzupełnienia wniosku lub złożenia wyjaśnień.</w:t>
      </w:r>
    </w:p>
    <w:p w14:paraId="6AA4104D" w14:textId="433D0AFE" w:rsidR="00AF6991" w:rsidRPr="00982410" w:rsidRDefault="00B3537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10B92F3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wzywa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poprawienia lub uzupełnienia </w:t>
      </w:r>
      <w:r w:rsidR="6A387C9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wniosku </w:t>
      </w:r>
      <w:r w:rsidR="6A41710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terminie, który zostanie określony w wezwaniu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jednak nie krótszym niż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19688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dni kalendarzow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20D2826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ermin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ten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liczy się od dnia następującego po dniu </w:t>
      </w:r>
      <w:r w:rsidR="008E23F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przekazania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621190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10019F1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982410" w:rsidRDefault="03F97D04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5B4F42D4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76481D12" w:rsidR="00860A39" w:rsidRPr="00982410" w:rsidRDefault="003E7D36" w:rsidP="00F03AA4">
      <w:pPr>
        <w:tabs>
          <w:tab w:val="left" w:pos="567"/>
        </w:tabs>
        <w:spacing w:line="276" w:lineRule="auto"/>
        <w:ind w:left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7B6C08" w:rsidRPr="007B6C08">
        <w:rPr>
          <w:rFonts w:ascii="Calibri" w:eastAsia="Calibri" w:hAnsi="Calibri" w:cs="Calibri"/>
          <w:color w:val="000000" w:themeColor="text1"/>
          <w:sz w:val="24"/>
          <w:szCs w:val="24"/>
        </w:rPr>
        <w:t>ION ponownie wzywa Wnioskodawcę do poprawienia lub uzupełnienia wniosku i wyznacza dodatkowy termin zgodnie z zasadami wskazanymi w ust. 5 powyżej. W przypadku ponownego wystąpienia sytuacji wskazanej w pkt 1 lub 2 powyżej ocenie podlega wniosek złożony w pierwotnej wersji.</w:t>
      </w:r>
    </w:p>
    <w:p w14:paraId="7D220801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spełnia wszystkie kryteria formalne</w:t>
      </w:r>
      <w:r w:rsidR="1EB7D22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A5281A5" w14:textId="1E25D417" w:rsidR="00302AFE" w:rsidRPr="00982410" w:rsidRDefault="00302AF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kończy się wynikiem negatywny</w:t>
      </w:r>
      <w:r w:rsidR="00D6733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jeżeli wniosek nie spełni</w:t>
      </w:r>
      <w:r w:rsidR="007821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ł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któregokolwiek z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kryteri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ych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D202E54" w14:textId="0AB5DD96" w:rsidR="00EC5B49" w:rsidRDefault="3290D3CE" w:rsidP="00F03AA4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 pozytywnego wyniku oceny formalnej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przekazaniu wniosku </w:t>
      </w:r>
      <w:r w:rsidR="7CE19BE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 oceny merytorycznej.</w:t>
      </w:r>
    </w:p>
    <w:p w14:paraId="102AC890" w14:textId="61DF4E5C" w:rsidR="007B6C08" w:rsidRDefault="007B6C08" w:rsidP="007B6C08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7B6C08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W przypadku negatywnego wyniku oceny formalnej, Wnioskodawca informowany jest o powodach negatywnej oceny.</w:t>
      </w:r>
    </w:p>
    <w:p w14:paraId="545CE479" w14:textId="64DE61CF" w:rsidR="007B6C08" w:rsidRDefault="007B6C08" w:rsidP="007B6C08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7B6C08">
        <w:rPr>
          <w:rFonts w:asciiTheme="minorHAnsi" w:hAnsiTheme="minorHAnsi" w:cstheme="minorBid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425B3537" w14:textId="77777777" w:rsidR="00C46D9D" w:rsidRPr="007B6C08" w:rsidRDefault="00C46D9D" w:rsidP="00C46D9D">
      <w:pPr>
        <w:pStyle w:val="Akapitzlist"/>
        <w:tabs>
          <w:tab w:val="left" w:pos="426"/>
          <w:tab w:val="left" w:pos="462"/>
        </w:tabs>
        <w:spacing w:line="276" w:lineRule="auto"/>
        <w:ind w:left="426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0FFE0E78" w14:textId="77777777" w:rsidR="00F03AA4" w:rsidRPr="00562028" w:rsidRDefault="00F03AA4" w:rsidP="00562028">
      <w:pPr>
        <w:tabs>
          <w:tab w:val="left" w:pos="426"/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1C922C06" w14:textId="4A1C1219" w:rsidR="00EC5B49" w:rsidRPr="00C01827" w:rsidRDefault="00EC5B49" w:rsidP="00982410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33064F"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</w:p>
    <w:p w14:paraId="2506B1EC" w14:textId="574461CB" w:rsidR="00EC5B49" w:rsidRPr="00C01827" w:rsidRDefault="00EC5B49" w:rsidP="00982410">
      <w:pPr>
        <w:tabs>
          <w:tab w:val="left" w:pos="389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dokonywania oceny merytorycznej</w:t>
      </w:r>
    </w:p>
    <w:p w14:paraId="51E1F051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Do oceny merytorycznej wniosek zostanie skierowany wyłącznie po uzyskaniu pozytywnego wyniku oceny formalnej.</w:t>
      </w:r>
    </w:p>
    <w:p w14:paraId="63CD4431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Ocena merytoryczna wniosku dokonywana jest w oparciu o kryteria merytoryczne wyboru projektu.</w:t>
      </w:r>
    </w:p>
    <w:p w14:paraId="54BDF3CD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Kryterium merytoryczne uznaje się za spełnione, jeśli zostało ocenione pozytywnie przez członków KOP, zgodnie z zapisami Regulaminu pracy KOP.</w:t>
      </w:r>
    </w:p>
    <w:p w14:paraId="04D01BFB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Ocena merytoryczna wniosku może zakończyć się wynikiem pozytywnym albo negatywnym.</w:t>
      </w:r>
    </w:p>
    <w:p w14:paraId="3ECE0E20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Ocena merytoryczna wniosku kończy się wynikiem pozytywnym, jeżeli wniosek spełnia wszystkie kryteria merytoryczne.</w:t>
      </w:r>
    </w:p>
    <w:p w14:paraId="0200C655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Ocena merytoryczna wniosku kończy się wynikiem negatywnym, jeżeli wniosek nie spełnił któregokolwiek z kryteriów merytorycznych.</w:t>
      </w:r>
    </w:p>
    <w:p w14:paraId="72C56326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W przypadku negatywnego wyniku oceny wniosku Wnioskodawca informowany jest o powodach negatywnej oceny.</w:t>
      </w:r>
    </w:p>
    <w:p w14:paraId="19799275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Informacja, o której mowa w ust. 8 powyżej nie stanowi decyzji w rozumieniu KPA.</w:t>
      </w:r>
    </w:p>
    <w:p w14:paraId="67F46167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W przypadku stwierdzenia w trakcie oceny wniosku rozbieżności lub nieścisłości w treści wniosku, pojawienia się jakichkolwiek wątpliwości co do jego treści bądź niezgodności z definicją danego kryterium, KOP może wezwać Wnioskodawcę do przekazania dodatkowych informacji i wyjaśnień lub złożenia skorygowanego wniosku w zakresie wskazanym przez KOP.</w:t>
      </w:r>
    </w:p>
    <w:p w14:paraId="25499086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Termin na złożenie dodatkowych informacji i wyjaśnień lub skorygowania wniosku, o których mowa w ust. 10 powyżej zostanie określony w wezwaniu, jednak nie będzie krótszy niż 3 dni kalendarzowe. Termin ten liczy się od dnia następującego po dniu przekazania wezwania przez ION.</w:t>
      </w:r>
    </w:p>
    <w:p w14:paraId="123A31EF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Dodatkowe informacje i wyjaśnienia, przekazane w przewidzianym terminie w odpowiedzi na wezwanie, o którym mowa w ust. 10 powyżej, stanowią integralną część wniosku.</w:t>
      </w:r>
    </w:p>
    <w:p w14:paraId="5D9A5BB7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Wezwanie, o którym mowa w ust. 10 może zawierać wezwanie do korekty planowanych wydatków wskazanych przez Wnioskodawcę w budżecie projektu w zakresie:</w:t>
      </w:r>
    </w:p>
    <w:p w14:paraId="05BD56AC" w14:textId="77777777" w:rsidR="00EC2212" w:rsidRPr="00EC2212" w:rsidRDefault="00EC2212" w:rsidP="00EC2212">
      <w:pPr>
        <w:pStyle w:val="Tekstpodstawowywcity21"/>
        <w:numPr>
          <w:ilvl w:val="0"/>
          <w:numId w:val="9"/>
        </w:numPr>
        <w:tabs>
          <w:tab w:val="left" w:pos="1418"/>
        </w:tabs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 xml:space="preserve">zmniejszenia kwoty planowanych wydatków kwalifikowalnych z uwagi na niezgodność planowanego wydatku z „Wytycznymi dotyczącymi kwalifikowalności wydatków na lata 2021-2027” lub „Katalogiem wydatków kwalifikowalnych II priorytetu programu </w:t>
      </w:r>
      <w:r w:rsidRPr="00EC2212">
        <w:rPr>
          <w:rFonts w:asciiTheme="minorHAnsi" w:hAnsiTheme="minorHAnsi" w:cstheme="minorBidi"/>
        </w:rPr>
        <w:lastRenderedPageBreak/>
        <w:t>Fundusze Europejskie na Rozwój Cyfrowy 2021-2027”, dostępnymi na stronie internetowej www.funduszeeuropejskie.gov.pl;</w:t>
      </w:r>
    </w:p>
    <w:p w14:paraId="4BB2BA22" w14:textId="77777777" w:rsidR="00EC2212" w:rsidRPr="00EC2212" w:rsidRDefault="00EC2212" w:rsidP="00EC2212">
      <w:pPr>
        <w:pStyle w:val="Tekstpodstawowywcity21"/>
        <w:numPr>
          <w:ilvl w:val="0"/>
          <w:numId w:val="9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zmniejszenia kwoty wydatków kwalifikowalnych z uwagi na brak jego celowości lub zawyżenie jego wysokości.</w:t>
      </w:r>
    </w:p>
    <w:p w14:paraId="229B864A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Niezastosowanie się przez Wnioskodawcę do korekty wydatków, o której mowa w ust. 13 powyżej, skutkuje niespełnieniem kryterium merytorycznego, pn. „Kwalifikowalność i racjonalność planowanych wydatków” i w konsekwencji negatywną oceną wniosku.</w:t>
      </w:r>
    </w:p>
    <w:p w14:paraId="437B99DA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Dopuszcza się możliwość wielokrotnego wzywania Wnioskodawcy do poprawienia wniosku lub składania wyjaśnień.</w:t>
      </w:r>
    </w:p>
    <w:p w14:paraId="77CA1948" w14:textId="0AF04305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 xml:space="preserve">Ostateczna wartość budżetu projektu, na którą zostanie </w:t>
      </w:r>
      <w:r w:rsidR="00C26659">
        <w:rPr>
          <w:rFonts w:asciiTheme="minorHAnsi" w:hAnsiTheme="minorHAnsi" w:cstheme="minorBidi"/>
        </w:rPr>
        <w:t xml:space="preserve">zawarta umowa </w:t>
      </w:r>
      <w:r w:rsidRPr="00EC2212">
        <w:rPr>
          <w:rFonts w:asciiTheme="minorHAnsi" w:hAnsiTheme="minorHAnsi" w:cstheme="minorBidi"/>
        </w:rPr>
        <w:t>o dofinansowaniu projektu jest zatwierdzana przez KOP.</w:t>
      </w:r>
    </w:p>
    <w:p w14:paraId="6D386F30" w14:textId="290E7847" w:rsidR="00E737B4" w:rsidRDefault="00E737B4" w:rsidP="00F620BE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2B290EBD" w14:textId="77777777" w:rsidR="00E737B4" w:rsidRPr="006C294F" w:rsidRDefault="00E737B4" w:rsidP="00B23F01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jc w:val="left"/>
        <w:rPr>
          <w:rFonts w:asciiTheme="minorHAnsi" w:hAnsiTheme="minorHAnsi" w:cstheme="minorBidi"/>
          <w:sz w:val="22"/>
          <w:szCs w:val="22"/>
        </w:rPr>
      </w:pPr>
    </w:p>
    <w:p w14:paraId="7FB6C09C" w14:textId="77777777" w:rsidR="00B23F01" w:rsidRPr="00B23F01" w:rsidRDefault="00B23F01" w:rsidP="00B23F01">
      <w:pPr>
        <w:pStyle w:val="Nagwek1"/>
        <w:tabs>
          <w:tab w:val="left" w:pos="389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§ 9</w:t>
      </w:r>
    </w:p>
    <w:p w14:paraId="5018A0BD" w14:textId="75147DA8" w:rsidR="00B23F01" w:rsidRPr="00B23F01" w:rsidRDefault="00B23F01" w:rsidP="00B23F01">
      <w:pPr>
        <w:tabs>
          <w:tab w:val="left" w:pos="389"/>
          <w:tab w:val="left" w:pos="529"/>
        </w:tabs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B23F01">
        <w:rPr>
          <w:rFonts w:asciiTheme="minorHAnsi" w:hAnsiTheme="minorHAnsi" w:cstheme="minorBidi"/>
          <w:b/>
          <w:bCs/>
          <w:sz w:val="24"/>
          <w:szCs w:val="24"/>
        </w:rPr>
        <w:t>Zakończenie oceny projektu i przyznanie dofinansowania</w:t>
      </w:r>
    </w:p>
    <w:p w14:paraId="5BDB5869" w14:textId="77777777" w:rsidR="00B23F01" w:rsidRPr="00B23F01" w:rsidRDefault="00B23F01" w:rsidP="00B23F01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Projekt zostanie rekomendowany do dofinansowania, jeżeli uzyska:</w:t>
      </w:r>
    </w:p>
    <w:p w14:paraId="08DBA79D" w14:textId="77777777" w:rsidR="00B23F01" w:rsidRPr="00B23F01" w:rsidRDefault="00B23F01" w:rsidP="00B23F01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6" w:firstLine="0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ocenę pozytywną w wyniku oceny formalnej i;</w:t>
      </w:r>
    </w:p>
    <w:p w14:paraId="6DB9E1FD" w14:textId="77777777" w:rsidR="00B23F01" w:rsidRPr="00B23F01" w:rsidRDefault="00B23F01" w:rsidP="00B23F01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6" w:firstLine="0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 xml:space="preserve">ocenę pozytywną w wyniku oceny merytorycznej. </w:t>
      </w:r>
    </w:p>
    <w:p w14:paraId="0F1F8A58" w14:textId="77777777" w:rsidR="00B23F01" w:rsidRPr="00B23F01" w:rsidRDefault="00B23F01" w:rsidP="00B23F01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 xml:space="preserve">Informacja o projekcie wybranym do dofinansowania zostanie umieszczona na stronie internetowej ION oraz na Portalu nie później niż w terminie 7 dni od dnia </w:t>
      </w:r>
      <w:r w:rsidRPr="00B23F01">
        <w:rPr>
          <w:rFonts w:asciiTheme="minorHAnsi" w:hAnsiTheme="minorHAnsi" w:cstheme="minorHAnsi"/>
          <w:color w:val="000000"/>
          <w:sz w:val="24"/>
          <w:szCs w:val="24"/>
        </w:rPr>
        <w:t>zatwierdzenia wyniku oceny</w:t>
      </w:r>
      <w:r w:rsidRPr="00B23F01">
        <w:rPr>
          <w:rFonts w:asciiTheme="minorHAnsi" w:hAnsiTheme="minorHAnsi" w:cstheme="minorBidi"/>
          <w:sz w:val="24"/>
          <w:szCs w:val="24"/>
        </w:rPr>
        <w:t>.</w:t>
      </w:r>
    </w:p>
    <w:p w14:paraId="480B06F1" w14:textId="51B0B0B4" w:rsidR="00B23F01" w:rsidRPr="00B23F01" w:rsidRDefault="00B23F01" w:rsidP="00B23F01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 xml:space="preserve">Po wybraniu projektu do dofinansowania, Wnioskodawca, pismem wysłanym na adres skrzynki Wnioskodawcy na platformie ePUAP, otrzymuje informację o pozytywnym wyniku oceny wraz z wezwaniem do przygotowania i dostarczenia dokumentów niezbędnych do </w:t>
      </w:r>
      <w:r w:rsidR="00C26659">
        <w:rPr>
          <w:rFonts w:asciiTheme="minorHAnsi" w:hAnsiTheme="minorHAnsi" w:cstheme="minorBidi"/>
          <w:sz w:val="24"/>
          <w:szCs w:val="24"/>
        </w:rPr>
        <w:t>zawarcia umowy</w:t>
      </w:r>
      <w:r w:rsidRPr="00B23F01">
        <w:rPr>
          <w:rFonts w:asciiTheme="minorHAnsi" w:hAnsiTheme="minorHAnsi" w:cstheme="minorBidi"/>
          <w:sz w:val="24"/>
          <w:szCs w:val="24"/>
        </w:rPr>
        <w:t xml:space="preserve"> o dofinansowaniu, której wzór stanowi załącznik nr 3 do Regulaminu. Wnioskodawca przesyła ww. dokumenty w wersji elektronicznej w terminie 5 dni roboczych od dnia wysłania Wnioskodawcy informacji o wyniku oceny wniosku.</w:t>
      </w:r>
    </w:p>
    <w:p w14:paraId="6A16357F" w14:textId="0900C418" w:rsidR="00B23F01" w:rsidRPr="00B23F01" w:rsidRDefault="00B23F01" w:rsidP="00B23F01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 xml:space="preserve">Dokumenty niezbędne do </w:t>
      </w:r>
      <w:r w:rsidR="007C46F1">
        <w:rPr>
          <w:rFonts w:asciiTheme="minorHAnsi" w:hAnsiTheme="minorHAnsi" w:cstheme="minorBidi"/>
          <w:sz w:val="24"/>
          <w:szCs w:val="24"/>
        </w:rPr>
        <w:t>zawarcia umowy</w:t>
      </w:r>
      <w:r w:rsidRPr="00B23F01">
        <w:rPr>
          <w:rFonts w:asciiTheme="minorHAnsi" w:hAnsiTheme="minorHAnsi" w:cstheme="minorBidi"/>
          <w:sz w:val="24"/>
          <w:szCs w:val="24"/>
        </w:rPr>
        <w:t xml:space="preserve"> o dofinansowaniu określone zostały w załączniku nr 4 do Regulaminu.</w:t>
      </w:r>
    </w:p>
    <w:p w14:paraId="710F4331" w14:textId="5E9D713F" w:rsidR="00B23F01" w:rsidRPr="00B23F01" w:rsidRDefault="007C46F1" w:rsidP="00B23F01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Umowa </w:t>
      </w:r>
      <w:r w:rsidR="00B23F01" w:rsidRPr="00B23F01">
        <w:rPr>
          <w:rFonts w:asciiTheme="minorHAnsi" w:hAnsiTheme="minorHAnsi" w:cstheme="minorBidi"/>
          <w:sz w:val="24"/>
          <w:szCs w:val="24"/>
        </w:rPr>
        <w:t xml:space="preserve">o dofinansowaniu powinna zostać </w:t>
      </w:r>
      <w:r>
        <w:rPr>
          <w:rFonts w:asciiTheme="minorHAnsi" w:hAnsiTheme="minorHAnsi" w:cstheme="minorBidi"/>
          <w:sz w:val="24"/>
          <w:szCs w:val="24"/>
        </w:rPr>
        <w:t xml:space="preserve">zawarta </w:t>
      </w:r>
      <w:r w:rsidR="00B23F01" w:rsidRPr="00B23F01">
        <w:rPr>
          <w:rFonts w:asciiTheme="minorHAnsi" w:hAnsiTheme="minorHAnsi" w:cstheme="minorBidi"/>
          <w:sz w:val="24"/>
          <w:szCs w:val="24"/>
        </w:rPr>
        <w:t>w ciągu 45 dni od dnia poinformowania Wnioskodawcy o przyznaniu dofinansowania na realizację projektu.</w:t>
      </w:r>
    </w:p>
    <w:p w14:paraId="6E678492" w14:textId="58D8C1B2" w:rsidR="00B23F01" w:rsidRDefault="00B23F01" w:rsidP="00B23F01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 xml:space="preserve">Jeżeli </w:t>
      </w:r>
      <w:r w:rsidR="007C46F1">
        <w:rPr>
          <w:rFonts w:asciiTheme="minorHAnsi" w:hAnsiTheme="minorHAnsi" w:cstheme="minorBidi"/>
          <w:sz w:val="24"/>
          <w:szCs w:val="24"/>
        </w:rPr>
        <w:t>umowa</w:t>
      </w:r>
      <w:r w:rsidRPr="00B23F01">
        <w:rPr>
          <w:rFonts w:asciiTheme="minorHAnsi" w:hAnsiTheme="minorHAnsi" w:cstheme="minorBidi"/>
          <w:sz w:val="24"/>
          <w:szCs w:val="24"/>
        </w:rPr>
        <w:t xml:space="preserve"> o dofinansowani</w:t>
      </w:r>
      <w:r w:rsidR="007C46F1">
        <w:rPr>
          <w:rFonts w:asciiTheme="minorHAnsi" w:hAnsiTheme="minorHAnsi" w:cstheme="minorBidi"/>
          <w:sz w:val="24"/>
          <w:szCs w:val="24"/>
        </w:rPr>
        <w:t>e</w:t>
      </w:r>
      <w:r w:rsidRPr="00B23F01">
        <w:rPr>
          <w:rFonts w:asciiTheme="minorHAnsi" w:hAnsiTheme="minorHAnsi" w:cstheme="minorBidi"/>
          <w:sz w:val="24"/>
          <w:szCs w:val="24"/>
        </w:rPr>
        <w:t xml:space="preserve"> nie zostanie </w:t>
      </w:r>
      <w:r w:rsidR="007C46F1">
        <w:rPr>
          <w:rFonts w:asciiTheme="minorHAnsi" w:hAnsiTheme="minorHAnsi" w:cstheme="minorBidi"/>
          <w:sz w:val="24"/>
          <w:szCs w:val="24"/>
        </w:rPr>
        <w:t>zawarta</w:t>
      </w:r>
      <w:r w:rsidRPr="00B23F01">
        <w:rPr>
          <w:rFonts w:asciiTheme="minorHAnsi" w:hAnsiTheme="minorHAnsi" w:cstheme="minorBidi"/>
          <w:sz w:val="24"/>
          <w:szCs w:val="24"/>
        </w:rPr>
        <w:t xml:space="preserve"> w terminie, o którym mowa w ust. 5 powyżej z przyczyn leżących po stronie Wnioskodawcy, ION odstępuje od </w:t>
      </w:r>
      <w:r w:rsidR="00C26659">
        <w:rPr>
          <w:rFonts w:asciiTheme="minorHAnsi" w:hAnsiTheme="minorHAnsi" w:cstheme="minorBidi"/>
          <w:sz w:val="24"/>
          <w:szCs w:val="24"/>
        </w:rPr>
        <w:t>zawarcia umowy</w:t>
      </w:r>
      <w:r w:rsidRPr="00B23F01">
        <w:rPr>
          <w:rFonts w:asciiTheme="minorHAnsi" w:hAnsiTheme="minorHAnsi" w:cstheme="minorBidi"/>
          <w:sz w:val="24"/>
          <w:szCs w:val="24"/>
        </w:rPr>
        <w:t>, nabór zostaje unieważniony, a Wnioskodawca traci uprawnienie do przyznania dofinansowania.</w:t>
      </w:r>
    </w:p>
    <w:p w14:paraId="5789640C" w14:textId="3405C400" w:rsidR="00B23F01" w:rsidRDefault="00B23F01" w:rsidP="00B23F01">
      <w:pPr>
        <w:tabs>
          <w:tab w:val="left" w:pos="709"/>
          <w:tab w:val="left" w:pos="851"/>
          <w:tab w:val="left" w:pos="993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5C3CFEB4" w14:textId="2B041CE7" w:rsidR="00B23F01" w:rsidRDefault="00B23F01" w:rsidP="00B23F01">
      <w:pPr>
        <w:tabs>
          <w:tab w:val="left" w:pos="709"/>
          <w:tab w:val="left" w:pos="851"/>
          <w:tab w:val="left" w:pos="993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57D597C4" w14:textId="382C2FD7" w:rsidR="00B23F01" w:rsidRDefault="00B23F01" w:rsidP="00B23F01">
      <w:pPr>
        <w:tabs>
          <w:tab w:val="left" w:pos="709"/>
          <w:tab w:val="left" w:pos="851"/>
          <w:tab w:val="left" w:pos="993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12342BB1" w14:textId="77777777" w:rsidR="00B23F01" w:rsidRPr="00B23F01" w:rsidRDefault="00B23F01" w:rsidP="00B23F01">
      <w:pPr>
        <w:tabs>
          <w:tab w:val="left" w:pos="709"/>
          <w:tab w:val="left" w:pos="851"/>
          <w:tab w:val="left" w:pos="993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7C557225" w14:textId="77777777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sz w:val="24"/>
          <w:szCs w:val="24"/>
        </w:rPr>
      </w:pPr>
    </w:p>
    <w:p w14:paraId="7508F1BF" w14:textId="77777777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lastRenderedPageBreak/>
        <w:t>§ 10</w:t>
      </w:r>
    </w:p>
    <w:p w14:paraId="70089A0E" w14:textId="1455C2AA" w:rsidR="00B23F01" w:rsidRPr="00B23F01" w:rsidRDefault="00B23F01" w:rsidP="00B23F01">
      <w:pPr>
        <w:pStyle w:val="Tekstpodstawowy"/>
        <w:tabs>
          <w:tab w:val="left" w:pos="389"/>
        </w:tabs>
        <w:spacing w:line="276" w:lineRule="auto"/>
        <w:ind w:firstLine="0"/>
        <w:rPr>
          <w:rFonts w:asciiTheme="minorHAnsi" w:hAnsiTheme="minorHAnsi" w:cstheme="minorBidi"/>
          <w:b/>
          <w:bCs/>
          <w:sz w:val="24"/>
          <w:szCs w:val="24"/>
        </w:rPr>
      </w:pPr>
      <w:r w:rsidRPr="00B23F01">
        <w:rPr>
          <w:rFonts w:asciiTheme="minorHAnsi" w:hAnsiTheme="minorHAnsi" w:cstheme="minorBidi"/>
          <w:b/>
          <w:bCs/>
          <w:sz w:val="24"/>
          <w:szCs w:val="24"/>
        </w:rPr>
        <w:t>Środki odwoławcze przysługujące Wnioskodawcy</w:t>
      </w:r>
    </w:p>
    <w:p w14:paraId="150AEF1E" w14:textId="77777777" w:rsidR="00B23F01" w:rsidRPr="00B23F01" w:rsidRDefault="00B23F01" w:rsidP="00B23F01">
      <w:pPr>
        <w:tabs>
          <w:tab w:val="left" w:pos="426"/>
          <w:tab w:val="left" w:pos="567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5F841841" w14:textId="77777777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sz w:val="24"/>
          <w:szCs w:val="24"/>
        </w:rPr>
      </w:pPr>
    </w:p>
    <w:p w14:paraId="69A364F4" w14:textId="77777777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§ 11</w:t>
      </w:r>
    </w:p>
    <w:p w14:paraId="05334994" w14:textId="39199D58" w:rsidR="00B23F01" w:rsidRPr="00B23F01" w:rsidRDefault="00B23F01" w:rsidP="00B23F01">
      <w:pPr>
        <w:tabs>
          <w:tab w:val="left" w:pos="389"/>
        </w:tabs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B23F01">
        <w:rPr>
          <w:rFonts w:asciiTheme="minorHAnsi" w:hAnsiTheme="minorHAnsi" w:cstheme="minorBidi"/>
          <w:b/>
          <w:bCs/>
          <w:sz w:val="24"/>
          <w:szCs w:val="24"/>
        </w:rPr>
        <w:t>Postanowienia końcowe</w:t>
      </w:r>
    </w:p>
    <w:p w14:paraId="1B9A5310" w14:textId="77777777" w:rsidR="00B23F01" w:rsidRPr="00B23F01" w:rsidRDefault="00B23F01" w:rsidP="00B23F01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Regulamin może ulegać zmianom w trakcie trwania naboru, z zastrzeżeniem art. 51 ust. 3-5 Ustawy.</w:t>
      </w:r>
    </w:p>
    <w:p w14:paraId="3D77B5FD" w14:textId="77777777" w:rsidR="007E3192" w:rsidRPr="00DA0638" w:rsidRDefault="007E3192" w:rsidP="00DA0638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5" w:hanging="426"/>
        <w:jc w:val="left"/>
        <w:rPr>
          <w:rFonts w:asciiTheme="minorHAnsi" w:hAnsiTheme="minorHAnsi" w:cstheme="minorBidi"/>
          <w:sz w:val="24"/>
          <w:szCs w:val="24"/>
        </w:rPr>
      </w:pPr>
      <w:r w:rsidRPr="00DA0638">
        <w:rPr>
          <w:rFonts w:asciiTheme="minorHAnsi" w:hAnsiTheme="minorHAnsi" w:cstheme="minorBidi"/>
          <w:sz w:val="24"/>
          <w:szCs w:val="24"/>
        </w:rPr>
        <w:t>ION zastrzega sobie prawo skrócenia lub wydłużenia okresu trwania naboru, o którym mowa w § 5 ust. 1 w przypadku:</w:t>
      </w:r>
    </w:p>
    <w:p w14:paraId="348D6E32" w14:textId="672375B1" w:rsidR="007E3192" w:rsidRPr="00DA0638" w:rsidRDefault="007E3192" w:rsidP="00DA0638">
      <w:pPr>
        <w:pStyle w:val="Akapitzlist"/>
        <w:widowControl/>
        <w:numPr>
          <w:ilvl w:val="1"/>
          <w:numId w:val="4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zwiększenia kwoty środków przeznaczonych na dofinansowanie projektów w naborze z Europejskiego Funduszu Rozwoju Regionalnego, o której mowa w § 5 ust. 1;</w:t>
      </w:r>
    </w:p>
    <w:p w14:paraId="30C9525A" w14:textId="25955ED8" w:rsidR="007E3192" w:rsidRPr="00DA0638" w:rsidRDefault="007E3192" w:rsidP="00DA0638">
      <w:pPr>
        <w:pStyle w:val="Akapitzlist"/>
        <w:widowControl/>
        <w:numPr>
          <w:ilvl w:val="1"/>
          <w:numId w:val="4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gdy wpłyną do ION uzasadnione wnioski od Wnioskodawców w zakresie możliwości wydłużenia terminu naboru;</w:t>
      </w:r>
    </w:p>
    <w:p w14:paraId="762C8651" w14:textId="7D9008C7" w:rsidR="007E3192" w:rsidRPr="00DA0638" w:rsidRDefault="007E3192" w:rsidP="00DA0638">
      <w:pPr>
        <w:pStyle w:val="Akapitzlist"/>
        <w:widowControl/>
        <w:numPr>
          <w:ilvl w:val="1"/>
          <w:numId w:val="4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konieczności zmiany/modyfikacji Regulaminu lub któregokolwiek z jego załączników na skutek okoliczności, których nie dało się przewidzieć na etapie ogłaszania naboru;</w:t>
      </w:r>
    </w:p>
    <w:p w14:paraId="57F582C5" w14:textId="6B32DA5B" w:rsidR="007E3192" w:rsidRPr="00DA0638" w:rsidRDefault="007E3192" w:rsidP="00DA0638">
      <w:pPr>
        <w:pStyle w:val="Akapitzlist"/>
        <w:widowControl/>
        <w:numPr>
          <w:ilvl w:val="1"/>
          <w:numId w:val="4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wystąpienia technicznych problemów uniemożliwiających składanie wniosków.</w:t>
      </w:r>
    </w:p>
    <w:p w14:paraId="0A714B4E" w14:textId="6AA85C9A" w:rsidR="00B23F01" w:rsidRPr="00B23F01" w:rsidRDefault="00B23F01" w:rsidP="00B23F01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3762B58B" w14:textId="77777777" w:rsidR="00B23F01" w:rsidRPr="00B23F01" w:rsidRDefault="00B23F01" w:rsidP="00B23F01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ION zastrzega sobie prawo do unieważnienia naboru w następujących przypadkach:</w:t>
      </w:r>
    </w:p>
    <w:p w14:paraId="60DB76E7" w14:textId="77777777" w:rsidR="00B23F01" w:rsidRPr="00B23F01" w:rsidRDefault="00B23F01" w:rsidP="00B23F01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w terminie składania wniosku o dofinansowanie projektu nie złożono wniosku lub;</w:t>
      </w:r>
    </w:p>
    <w:p w14:paraId="5E6D5ADA" w14:textId="77777777" w:rsidR="00B23F01" w:rsidRPr="00B23F01" w:rsidRDefault="00B23F01" w:rsidP="00B23F01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B23F01" w:rsidRDefault="00B23F01" w:rsidP="00B23F01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postępowanie obarczone jest niemożliwą do usunięcia wadą prawną.</w:t>
      </w:r>
    </w:p>
    <w:p w14:paraId="5A94973E" w14:textId="12800644" w:rsidR="00B23F01" w:rsidRPr="00DA0638" w:rsidRDefault="00B23F01" w:rsidP="00DA0638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W sprawach nieuregulowanych Regulaminem zastosowanie mają przepisy</w:t>
      </w:r>
      <w:r w:rsidRPr="00B23F01">
        <w:rPr>
          <w:rFonts w:asciiTheme="minorHAnsi" w:hAnsiTheme="minorHAnsi" w:cstheme="minorBidi"/>
          <w:spacing w:val="-30"/>
          <w:sz w:val="24"/>
          <w:szCs w:val="24"/>
        </w:rPr>
        <w:t xml:space="preserve"> </w:t>
      </w:r>
      <w:r w:rsidRPr="00B23F01">
        <w:rPr>
          <w:rFonts w:asciiTheme="minorHAnsi" w:hAnsiTheme="minorHAnsi" w:cstheme="minorBidi"/>
          <w:sz w:val="24"/>
          <w:szCs w:val="24"/>
        </w:rPr>
        <w:t>Ustawy.</w:t>
      </w:r>
    </w:p>
    <w:p w14:paraId="661673DE" w14:textId="77777777" w:rsidR="005A05AD" w:rsidRPr="00807770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92D261E" w14:textId="16757A7F" w:rsidR="00EC5B49" w:rsidRPr="00807770" w:rsidRDefault="00EC5B49" w:rsidP="00807770">
      <w:pPr>
        <w:pStyle w:val="Nagwek1"/>
        <w:tabs>
          <w:tab w:val="left" w:pos="38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807770" w:rsidRDefault="1F17A07D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wniosku o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wraz z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nstrukcją wypełniania wniosku </w:t>
      </w:r>
      <w:r w:rsidR="00D472A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dofinansowanie 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wzorami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1803CC" w14:textId="19D075B8" w:rsidR="00EF72AF" w:rsidRPr="00807770" w:rsidRDefault="00E52ADC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E52AD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Kryteria dla działania 2.2 Wzmocnienie krajowego systemu cyberbezpieczeństwa wyboru projektów w programie FERC 2021-2027 – 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E52ADC">
        <w:rPr>
          <w:rFonts w:asciiTheme="minorHAnsi" w:hAnsiTheme="minorHAnsi" w:cstheme="minorBidi"/>
          <w:color w:val="000000" w:themeColor="text1"/>
          <w:sz w:val="24"/>
          <w:szCs w:val="24"/>
        </w:rPr>
        <w:t>konkurencyjny sposób wyboru</w:t>
      </w:r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r w:rsidR="1EDBB481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7F0C039" w14:textId="45A0BF36" w:rsidR="00EC5B49" w:rsidRPr="00807770" w:rsidRDefault="7F7B30D5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</w:t>
      </w:r>
      <w:r w:rsidR="009225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umowy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</w:t>
      </w:r>
      <w:r w:rsidR="009225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projektu </w:t>
      </w:r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wraz z załącznikami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7F70FC03" w14:textId="3E16F1F6" w:rsidR="005F6C6C" w:rsidRPr="00D90BF2" w:rsidRDefault="7F7B30D5" w:rsidP="0049177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Lista dokumentów niezbędnych do </w:t>
      </w:r>
      <w:r w:rsidR="005F6C6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zawarcia umowy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</w:t>
      </w:r>
      <w:r w:rsidR="00580805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projektu</w:t>
      </w:r>
      <w:r w:rsidR="00EF16D1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sectPr w:rsidR="005F6C6C" w:rsidRPr="00D90BF2" w:rsidSect="00BA2830">
      <w:headerReference w:type="default" r:id="rId12"/>
      <w:footerReference w:type="default" r:id="rId13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810E" w14:textId="77777777" w:rsidR="00BE6A7C" w:rsidRDefault="00BE6A7C" w:rsidP="003C0B05">
      <w:r>
        <w:separator/>
      </w:r>
    </w:p>
  </w:endnote>
  <w:endnote w:type="continuationSeparator" w:id="0">
    <w:p w14:paraId="4562794F" w14:textId="77777777" w:rsidR="00BE6A7C" w:rsidRDefault="00BE6A7C" w:rsidP="003C0B05">
      <w:r>
        <w:continuationSeparator/>
      </w:r>
    </w:p>
  </w:endnote>
  <w:endnote w:type="continuationNotice" w:id="1">
    <w:p w14:paraId="0F5E6DA6" w14:textId="77777777" w:rsidR="00BE6A7C" w:rsidRDefault="00BE6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59B3D0" w14:textId="02D8F45D" w:rsidR="005C201B" w:rsidRPr="00982410" w:rsidRDefault="005C201B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82410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82410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82410">
          <w:rPr>
            <w:rFonts w:asciiTheme="minorHAnsi" w:hAnsiTheme="minorHAnsi" w:cstheme="minorHAnsi"/>
            <w:sz w:val="24"/>
            <w:szCs w:val="24"/>
          </w:rPr>
          <w:t>2</w: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77B5" w14:textId="77777777" w:rsidR="00BE6A7C" w:rsidRDefault="00BE6A7C" w:rsidP="003C0B05">
      <w:r>
        <w:separator/>
      </w:r>
    </w:p>
  </w:footnote>
  <w:footnote w:type="continuationSeparator" w:id="0">
    <w:p w14:paraId="24EE8431" w14:textId="77777777" w:rsidR="00BE6A7C" w:rsidRDefault="00BE6A7C" w:rsidP="003C0B05">
      <w:r>
        <w:continuationSeparator/>
      </w:r>
    </w:p>
  </w:footnote>
  <w:footnote w:type="continuationNotice" w:id="1">
    <w:p w14:paraId="0072B92C" w14:textId="77777777" w:rsidR="00BE6A7C" w:rsidRDefault="00BE6A7C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1F7E" w14:textId="6BEB3997" w:rsidR="002E2D2C" w:rsidRPr="009C4A45" w:rsidRDefault="008477ED" w:rsidP="008477ED">
    <w:pPr>
      <w:pStyle w:val="Nagwek"/>
      <w:ind w:left="-142"/>
      <w:jc w:val="center"/>
    </w:pPr>
    <w:r>
      <w:rPr>
        <w:noProof/>
      </w:rPr>
      <w:drawing>
        <wp:inline distT="0" distB="0" distL="0" distR="0" wp14:anchorId="18DCBFD4" wp14:editId="372AE8FD">
          <wp:extent cx="6357139" cy="658495"/>
          <wp:effectExtent l="0" t="0" r="5715" b="8255"/>
          <wp:docPr id="16612832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331" cy="65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6DF"/>
    <w:multiLevelType w:val="hybridMultilevel"/>
    <w:tmpl w:val="508EE386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4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5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8" w15:restartNumberingAfterBreak="0">
    <w:nsid w:val="1E2A69BF"/>
    <w:multiLevelType w:val="hybridMultilevel"/>
    <w:tmpl w:val="C91264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270D47B2"/>
    <w:multiLevelType w:val="hybridMultilevel"/>
    <w:tmpl w:val="79DEB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3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DB2031"/>
    <w:multiLevelType w:val="hybridMultilevel"/>
    <w:tmpl w:val="35A8D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7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8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1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4" w15:restartNumberingAfterBreak="0">
    <w:nsid w:val="60AE5111"/>
    <w:multiLevelType w:val="hybridMultilevel"/>
    <w:tmpl w:val="99D86A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6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8" w15:restartNumberingAfterBreak="0">
    <w:nsid w:val="65CE6D46"/>
    <w:multiLevelType w:val="multilevel"/>
    <w:tmpl w:val="ADE8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0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1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2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610E6"/>
    <w:multiLevelType w:val="hybridMultilevel"/>
    <w:tmpl w:val="E912E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E03F0A">
      <w:start w:val="1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3"/>
  </w:num>
  <w:num w:numId="2" w16cid:durableId="1959290246">
    <w:abstractNumId w:val="7"/>
  </w:num>
  <w:num w:numId="3" w16cid:durableId="89738180">
    <w:abstractNumId w:val="31"/>
  </w:num>
  <w:num w:numId="4" w16cid:durableId="844587020">
    <w:abstractNumId w:val="4"/>
  </w:num>
  <w:num w:numId="5" w16cid:durableId="294144716">
    <w:abstractNumId w:val="17"/>
  </w:num>
  <w:num w:numId="6" w16cid:durableId="420878548">
    <w:abstractNumId w:val="30"/>
  </w:num>
  <w:num w:numId="7" w16cid:durableId="1357462234">
    <w:abstractNumId w:val="32"/>
  </w:num>
  <w:num w:numId="8" w16cid:durableId="1927882748">
    <w:abstractNumId w:val="8"/>
  </w:num>
  <w:num w:numId="9" w16cid:durableId="777943062">
    <w:abstractNumId w:val="14"/>
  </w:num>
  <w:num w:numId="10" w16cid:durableId="1202401175">
    <w:abstractNumId w:val="1"/>
  </w:num>
  <w:num w:numId="11" w16cid:durableId="84500545">
    <w:abstractNumId w:val="27"/>
  </w:num>
  <w:num w:numId="12" w16cid:durableId="1923029507">
    <w:abstractNumId w:val="25"/>
  </w:num>
  <w:num w:numId="13" w16cid:durableId="232325227">
    <w:abstractNumId w:val="3"/>
  </w:num>
  <w:num w:numId="14" w16cid:durableId="2004814889">
    <w:abstractNumId w:val="16"/>
  </w:num>
  <w:num w:numId="15" w16cid:durableId="2092123425">
    <w:abstractNumId w:val="22"/>
  </w:num>
  <w:num w:numId="16" w16cid:durableId="44761156">
    <w:abstractNumId w:val="18"/>
  </w:num>
  <w:num w:numId="17" w16cid:durableId="18003434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6"/>
  </w:num>
  <w:num w:numId="27" w16cid:durableId="345446391">
    <w:abstractNumId w:val="29"/>
  </w:num>
  <w:num w:numId="28" w16cid:durableId="596837628">
    <w:abstractNumId w:val="26"/>
  </w:num>
  <w:num w:numId="29" w16cid:durableId="1146094499">
    <w:abstractNumId w:val="20"/>
  </w:num>
  <w:num w:numId="30" w16cid:durableId="824467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9"/>
  </w:num>
  <w:num w:numId="35" w16cid:durableId="2014337086">
    <w:abstractNumId w:val="5"/>
  </w:num>
  <w:num w:numId="36" w16cid:durableId="359088562">
    <w:abstractNumId w:val="23"/>
  </w:num>
  <w:num w:numId="37" w16cid:durableId="166286664">
    <w:abstractNumId w:val="12"/>
  </w:num>
  <w:num w:numId="38" w16cid:durableId="1307203203">
    <w:abstractNumId w:val="10"/>
  </w:num>
  <w:num w:numId="39" w16cid:durableId="1930386762">
    <w:abstractNumId w:val="15"/>
  </w:num>
  <w:num w:numId="40" w16cid:durableId="75709750">
    <w:abstractNumId w:val="33"/>
  </w:num>
  <w:num w:numId="41" w16cid:durableId="1309941770">
    <w:abstractNumId w:val="28"/>
  </w:num>
  <w:num w:numId="42" w16cid:durableId="1373845850">
    <w:abstractNumId w:val="24"/>
  </w:num>
  <w:num w:numId="43" w16cid:durableId="83684441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50CB"/>
    <w:rsid w:val="00005DE9"/>
    <w:rsid w:val="00006424"/>
    <w:rsid w:val="00011776"/>
    <w:rsid w:val="00011A7B"/>
    <w:rsid w:val="000147E9"/>
    <w:rsid w:val="00020E3A"/>
    <w:rsid w:val="0002538E"/>
    <w:rsid w:val="00027B1C"/>
    <w:rsid w:val="00027BEE"/>
    <w:rsid w:val="00036EF2"/>
    <w:rsid w:val="00037C41"/>
    <w:rsid w:val="00037E39"/>
    <w:rsid w:val="000537F1"/>
    <w:rsid w:val="0005478F"/>
    <w:rsid w:val="00055669"/>
    <w:rsid w:val="00056448"/>
    <w:rsid w:val="0005708B"/>
    <w:rsid w:val="0006240D"/>
    <w:rsid w:val="000639CE"/>
    <w:rsid w:val="00063F54"/>
    <w:rsid w:val="00064814"/>
    <w:rsid w:val="0007257D"/>
    <w:rsid w:val="000727B6"/>
    <w:rsid w:val="00072E29"/>
    <w:rsid w:val="0007382D"/>
    <w:rsid w:val="00075FB8"/>
    <w:rsid w:val="00077AAD"/>
    <w:rsid w:val="00082467"/>
    <w:rsid w:val="00083ACB"/>
    <w:rsid w:val="00085ABA"/>
    <w:rsid w:val="000869EC"/>
    <w:rsid w:val="00090070"/>
    <w:rsid w:val="00090B27"/>
    <w:rsid w:val="0009388A"/>
    <w:rsid w:val="00093D2B"/>
    <w:rsid w:val="000A6526"/>
    <w:rsid w:val="000B2001"/>
    <w:rsid w:val="000B5BCA"/>
    <w:rsid w:val="000B7251"/>
    <w:rsid w:val="000B72BF"/>
    <w:rsid w:val="000B7DE3"/>
    <w:rsid w:val="000C1C0C"/>
    <w:rsid w:val="000C653A"/>
    <w:rsid w:val="000D08CC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0E35"/>
    <w:rsid w:val="000F2578"/>
    <w:rsid w:val="000F3ED8"/>
    <w:rsid w:val="000F4B4C"/>
    <w:rsid w:val="000F6E07"/>
    <w:rsid w:val="00100A7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71EC"/>
    <w:rsid w:val="00181A59"/>
    <w:rsid w:val="00184D41"/>
    <w:rsid w:val="001934DB"/>
    <w:rsid w:val="00193930"/>
    <w:rsid w:val="00196459"/>
    <w:rsid w:val="00196884"/>
    <w:rsid w:val="001A7985"/>
    <w:rsid w:val="001B4E36"/>
    <w:rsid w:val="001B663E"/>
    <w:rsid w:val="001B7C4D"/>
    <w:rsid w:val="001B7D58"/>
    <w:rsid w:val="001C0FEA"/>
    <w:rsid w:val="001C46B1"/>
    <w:rsid w:val="001C5129"/>
    <w:rsid w:val="001C6B46"/>
    <w:rsid w:val="001D3DA6"/>
    <w:rsid w:val="001D562B"/>
    <w:rsid w:val="001D6666"/>
    <w:rsid w:val="001D6833"/>
    <w:rsid w:val="001E0AEC"/>
    <w:rsid w:val="001E1A13"/>
    <w:rsid w:val="001E2423"/>
    <w:rsid w:val="001E2B21"/>
    <w:rsid w:val="001E5164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16D3"/>
    <w:rsid w:val="00201B24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C40"/>
    <w:rsid w:val="00230E6A"/>
    <w:rsid w:val="00232785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61651"/>
    <w:rsid w:val="00262350"/>
    <w:rsid w:val="002638E2"/>
    <w:rsid w:val="002652E3"/>
    <w:rsid w:val="00265F9B"/>
    <w:rsid w:val="002673B8"/>
    <w:rsid w:val="002676F2"/>
    <w:rsid w:val="00274030"/>
    <w:rsid w:val="0027609F"/>
    <w:rsid w:val="002766AA"/>
    <w:rsid w:val="00277580"/>
    <w:rsid w:val="00281550"/>
    <w:rsid w:val="0028355F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C0B34"/>
    <w:rsid w:val="002C1F52"/>
    <w:rsid w:val="002C2F86"/>
    <w:rsid w:val="002C5547"/>
    <w:rsid w:val="002D2F5C"/>
    <w:rsid w:val="002D2FC3"/>
    <w:rsid w:val="002D3DBE"/>
    <w:rsid w:val="002D5B00"/>
    <w:rsid w:val="002D66DB"/>
    <w:rsid w:val="002E00E6"/>
    <w:rsid w:val="002E2D2C"/>
    <w:rsid w:val="002F14E9"/>
    <w:rsid w:val="002F19A1"/>
    <w:rsid w:val="002F4281"/>
    <w:rsid w:val="002F6875"/>
    <w:rsid w:val="00302AFE"/>
    <w:rsid w:val="003076FD"/>
    <w:rsid w:val="003105BF"/>
    <w:rsid w:val="00311836"/>
    <w:rsid w:val="00314AB7"/>
    <w:rsid w:val="00315F56"/>
    <w:rsid w:val="003242BA"/>
    <w:rsid w:val="00324ED9"/>
    <w:rsid w:val="00327336"/>
    <w:rsid w:val="0033040A"/>
    <w:rsid w:val="0033064F"/>
    <w:rsid w:val="00335D4E"/>
    <w:rsid w:val="00337D5B"/>
    <w:rsid w:val="003422E3"/>
    <w:rsid w:val="00342C52"/>
    <w:rsid w:val="00344275"/>
    <w:rsid w:val="0034509B"/>
    <w:rsid w:val="00345439"/>
    <w:rsid w:val="003558DF"/>
    <w:rsid w:val="00360B01"/>
    <w:rsid w:val="00360CCC"/>
    <w:rsid w:val="00362BF9"/>
    <w:rsid w:val="00366AE7"/>
    <w:rsid w:val="00371F6D"/>
    <w:rsid w:val="00380BF3"/>
    <w:rsid w:val="00381BCD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BFB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3B51"/>
    <w:rsid w:val="003D4476"/>
    <w:rsid w:val="003D61EF"/>
    <w:rsid w:val="003D725F"/>
    <w:rsid w:val="003E0708"/>
    <w:rsid w:val="003E2958"/>
    <w:rsid w:val="003E7D36"/>
    <w:rsid w:val="003F40C6"/>
    <w:rsid w:val="003F632F"/>
    <w:rsid w:val="0040209D"/>
    <w:rsid w:val="00406A45"/>
    <w:rsid w:val="00407FF8"/>
    <w:rsid w:val="004105AA"/>
    <w:rsid w:val="00421B29"/>
    <w:rsid w:val="00423791"/>
    <w:rsid w:val="0042381F"/>
    <w:rsid w:val="0042471A"/>
    <w:rsid w:val="00432E8F"/>
    <w:rsid w:val="00433818"/>
    <w:rsid w:val="0043622C"/>
    <w:rsid w:val="004444F7"/>
    <w:rsid w:val="00444FEC"/>
    <w:rsid w:val="0046093F"/>
    <w:rsid w:val="00461E29"/>
    <w:rsid w:val="004713E3"/>
    <w:rsid w:val="00471E5B"/>
    <w:rsid w:val="004765D6"/>
    <w:rsid w:val="004801CC"/>
    <w:rsid w:val="0048505C"/>
    <w:rsid w:val="00486B3F"/>
    <w:rsid w:val="0049177B"/>
    <w:rsid w:val="004934E5"/>
    <w:rsid w:val="00495B27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D068E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216C"/>
    <w:rsid w:val="005039C1"/>
    <w:rsid w:val="00503D3E"/>
    <w:rsid w:val="00504D6A"/>
    <w:rsid w:val="005068BE"/>
    <w:rsid w:val="00511E00"/>
    <w:rsid w:val="00512812"/>
    <w:rsid w:val="00513092"/>
    <w:rsid w:val="00522EFC"/>
    <w:rsid w:val="0052787B"/>
    <w:rsid w:val="00531232"/>
    <w:rsid w:val="00531948"/>
    <w:rsid w:val="00534FEE"/>
    <w:rsid w:val="00535CA5"/>
    <w:rsid w:val="005360BE"/>
    <w:rsid w:val="0054033A"/>
    <w:rsid w:val="00543B8B"/>
    <w:rsid w:val="00550599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80109"/>
    <w:rsid w:val="00580805"/>
    <w:rsid w:val="00582287"/>
    <w:rsid w:val="005825A2"/>
    <w:rsid w:val="00582CCD"/>
    <w:rsid w:val="00582DC2"/>
    <w:rsid w:val="00585312"/>
    <w:rsid w:val="00585CE1"/>
    <w:rsid w:val="005867AA"/>
    <w:rsid w:val="00587891"/>
    <w:rsid w:val="005878F9"/>
    <w:rsid w:val="0059109D"/>
    <w:rsid w:val="00592C94"/>
    <w:rsid w:val="005946E3"/>
    <w:rsid w:val="0059701F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D1BD2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547A7"/>
    <w:rsid w:val="006608B9"/>
    <w:rsid w:val="00662318"/>
    <w:rsid w:val="006637E3"/>
    <w:rsid w:val="0067197F"/>
    <w:rsid w:val="006739EF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557D"/>
    <w:rsid w:val="006A7AA4"/>
    <w:rsid w:val="006B22CA"/>
    <w:rsid w:val="006B35BE"/>
    <w:rsid w:val="006B37EC"/>
    <w:rsid w:val="006B6258"/>
    <w:rsid w:val="006C0AD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3AEE"/>
    <w:rsid w:val="00700367"/>
    <w:rsid w:val="0070476F"/>
    <w:rsid w:val="00710EAB"/>
    <w:rsid w:val="00713A67"/>
    <w:rsid w:val="00720CD1"/>
    <w:rsid w:val="00721CB3"/>
    <w:rsid w:val="00727F75"/>
    <w:rsid w:val="007321FC"/>
    <w:rsid w:val="00734397"/>
    <w:rsid w:val="00735CD3"/>
    <w:rsid w:val="00735F22"/>
    <w:rsid w:val="00740560"/>
    <w:rsid w:val="00741685"/>
    <w:rsid w:val="00742ABD"/>
    <w:rsid w:val="00743F57"/>
    <w:rsid w:val="00746F62"/>
    <w:rsid w:val="00750586"/>
    <w:rsid w:val="007507A1"/>
    <w:rsid w:val="00760E69"/>
    <w:rsid w:val="007623C1"/>
    <w:rsid w:val="0076415A"/>
    <w:rsid w:val="007669E1"/>
    <w:rsid w:val="00766E22"/>
    <w:rsid w:val="007760E6"/>
    <w:rsid w:val="007760E7"/>
    <w:rsid w:val="00777BDF"/>
    <w:rsid w:val="00777DF0"/>
    <w:rsid w:val="0078013A"/>
    <w:rsid w:val="00781A94"/>
    <w:rsid w:val="0078218B"/>
    <w:rsid w:val="00783CCC"/>
    <w:rsid w:val="007971F5"/>
    <w:rsid w:val="007A0B2F"/>
    <w:rsid w:val="007B3C7E"/>
    <w:rsid w:val="007B693E"/>
    <w:rsid w:val="007B6C08"/>
    <w:rsid w:val="007B7467"/>
    <w:rsid w:val="007C19D7"/>
    <w:rsid w:val="007C46F1"/>
    <w:rsid w:val="007C59EF"/>
    <w:rsid w:val="007C5C5E"/>
    <w:rsid w:val="007C67C5"/>
    <w:rsid w:val="007D1926"/>
    <w:rsid w:val="007D1FE4"/>
    <w:rsid w:val="007D2181"/>
    <w:rsid w:val="007D793D"/>
    <w:rsid w:val="007E0FEB"/>
    <w:rsid w:val="007E1552"/>
    <w:rsid w:val="007E3192"/>
    <w:rsid w:val="007E4518"/>
    <w:rsid w:val="007E4C2E"/>
    <w:rsid w:val="007E5240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676D"/>
    <w:rsid w:val="0085688B"/>
    <w:rsid w:val="00857718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03D"/>
    <w:rsid w:val="008C218A"/>
    <w:rsid w:val="008C4942"/>
    <w:rsid w:val="008C5B23"/>
    <w:rsid w:val="008D0FB4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760B"/>
    <w:rsid w:val="009012D9"/>
    <w:rsid w:val="00901DD4"/>
    <w:rsid w:val="00905E80"/>
    <w:rsid w:val="00906188"/>
    <w:rsid w:val="009113ED"/>
    <w:rsid w:val="00911487"/>
    <w:rsid w:val="009148E4"/>
    <w:rsid w:val="00914E7C"/>
    <w:rsid w:val="009154FB"/>
    <w:rsid w:val="00917FCF"/>
    <w:rsid w:val="0092258B"/>
    <w:rsid w:val="00922C33"/>
    <w:rsid w:val="00926473"/>
    <w:rsid w:val="00926E7B"/>
    <w:rsid w:val="009273BB"/>
    <w:rsid w:val="00931511"/>
    <w:rsid w:val="00934665"/>
    <w:rsid w:val="00936FFC"/>
    <w:rsid w:val="00942AF0"/>
    <w:rsid w:val="0094364D"/>
    <w:rsid w:val="0094531D"/>
    <w:rsid w:val="00950660"/>
    <w:rsid w:val="00952793"/>
    <w:rsid w:val="009572FB"/>
    <w:rsid w:val="00957783"/>
    <w:rsid w:val="00961195"/>
    <w:rsid w:val="009636A0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BE6"/>
    <w:rsid w:val="009949E8"/>
    <w:rsid w:val="009963B7"/>
    <w:rsid w:val="00997D7A"/>
    <w:rsid w:val="009A0239"/>
    <w:rsid w:val="009A2D58"/>
    <w:rsid w:val="009B15E1"/>
    <w:rsid w:val="009B21E6"/>
    <w:rsid w:val="009B485A"/>
    <w:rsid w:val="009B56A3"/>
    <w:rsid w:val="009C02AF"/>
    <w:rsid w:val="009C21C8"/>
    <w:rsid w:val="009C36A7"/>
    <w:rsid w:val="009C4A45"/>
    <w:rsid w:val="009C61FE"/>
    <w:rsid w:val="009C635E"/>
    <w:rsid w:val="009D0236"/>
    <w:rsid w:val="009D081E"/>
    <w:rsid w:val="009D0A24"/>
    <w:rsid w:val="009D1432"/>
    <w:rsid w:val="009D2B8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2AD1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1396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5F05"/>
    <w:rsid w:val="00A86000"/>
    <w:rsid w:val="00A86A0E"/>
    <w:rsid w:val="00A9208F"/>
    <w:rsid w:val="00A92BD9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F3A"/>
    <w:rsid w:val="00AD543D"/>
    <w:rsid w:val="00AD5E08"/>
    <w:rsid w:val="00AE3529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3F01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6587"/>
    <w:rsid w:val="00B477C3"/>
    <w:rsid w:val="00B50158"/>
    <w:rsid w:val="00B516F2"/>
    <w:rsid w:val="00B549C8"/>
    <w:rsid w:val="00B63558"/>
    <w:rsid w:val="00B66398"/>
    <w:rsid w:val="00B66C54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3765"/>
    <w:rsid w:val="00BD4CC0"/>
    <w:rsid w:val="00BE2DA6"/>
    <w:rsid w:val="00BE35A4"/>
    <w:rsid w:val="00BE474D"/>
    <w:rsid w:val="00BE527E"/>
    <w:rsid w:val="00BE6A7C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6659"/>
    <w:rsid w:val="00C271FB"/>
    <w:rsid w:val="00C33528"/>
    <w:rsid w:val="00C33B12"/>
    <w:rsid w:val="00C34086"/>
    <w:rsid w:val="00C356A0"/>
    <w:rsid w:val="00C3649F"/>
    <w:rsid w:val="00C37901"/>
    <w:rsid w:val="00C420C6"/>
    <w:rsid w:val="00C45540"/>
    <w:rsid w:val="00C45EFC"/>
    <w:rsid w:val="00C45F4A"/>
    <w:rsid w:val="00C465E3"/>
    <w:rsid w:val="00C46D9D"/>
    <w:rsid w:val="00C51B85"/>
    <w:rsid w:val="00C533AE"/>
    <w:rsid w:val="00C54B70"/>
    <w:rsid w:val="00C55E46"/>
    <w:rsid w:val="00C61CA5"/>
    <w:rsid w:val="00C6540F"/>
    <w:rsid w:val="00C662E3"/>
    <w:rsid w:val="00C72A2F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432"/>
    <w:rsid w:val="00CE4CAE"/>
    <w:rsid w:val="00CF0088"/>
    <w:rsid w:val="00CF2F91"/>
    <w:rsid w:val="00CF3F43"/>
    <w:rsid w:val="00CF581C"/>
    <w:rsid w:val="00CF66F8"/>
    <w:rsid w:val="00CF7106"/>
    <w:rsid w:val="00D033AF"/>
    <w:rsid w:val="00D0417D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694B"/>
    <w:rsid w:val="00D31696"/>
    <w:rsid w:val="00D31842"/>
    <w:rsid w:val="00D35F6E"/>
    <w:rsid w:val="00D40DEC"/>
    <w:rsid w:val="00D428DC"/>
    <w:rsid w:val="00D44146"/>
    <w:rsid w:val="00D472AC"/>
    <w:rsid w:val="00D502BF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0BF2"/>
    <w:rsid w:val="00D9496A"/>
    <w:rsid w:val="00DA0638"/>
    <w:rsid w:val="00DA2453"/>
    <w:rsid w:val="00DA4CD8"/>
    <w:rsid w:val="00DA7F65"/>
    <w:rsid w:val="00DADD1D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10C8B"/>
    <w:rsid w:val="00E12929"/>
    <w:rsid w:val="00E12EFD"/>
    <w:rsid w:val="00E143E5"/>
    <w:rsid w:val="00E1617B"/>
    <w:rsid w:val="00E21B1B"/>
    <w:rsid w:val="00E2527F"/>
    <w:rsid w:val="00E30FB7"/>
    <w:rsid w:val="00E32141"/>
    <w:rsid w:val="00E326D6"/>
    <w:rsid w:val="00E344BE"/>
    <w:rsid w:val="00E344CA"/>
    <w:rsid w:val="00E34C0E"/>
    <w:rsid w:val="00E351D3"/>
    <w:rsid w:val="00E37175"/>
    <w:rsid w:val="00E44168"/>
    <w:rsid w:val="00E4662E"/>
    <w:rsid w:val="00E5037B"/>
    <w:rsid w:val="00E52ADC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7B4"/>
    <w:rsid w:val="00E73DE8"/>
    <w:rsid w:val="00E76032"/>
    <w:rsid w:val="00E771C5"/>
    <w:rsid w:val="00E77F4C"/>
    <w:rsid w:val="00E807E1"/>
    <w:rsid w:val="00E80C5A"/>
    <w:rsid w:val="00E825BA"/>
    <w:rsid w:val="00E8448D"/>
    <w:rsid w:val="00E871B8"/>
    <w:rsid w:val="00E90C85"/>
    <w:rsid w:val="00E91F7B"/>
    <w:rsid w:val="00E923D3"/>
    <w:rsid w:val="00E929EE"/>
    <w:rsid w:val="00E9687A"/>
    <w:rsid w:val="00E96F4B"/>
    <w:rsid w:val="00EA2F24"/>
    <w:rsid w:val="00EA5178"/>
    <w:rsid w:val="00EA522A"/>
    <w:rsid w:val="00EA6C50"/>
    <w:rsid w:val="00EB0290"/>
    <w:rsid w:val="00EB02F4"/>
    <w:rsid w:val="00EB3DD8"/>
    <w:rsid w:val="00EB66AD"/>
    <w:rsid w:val="00EC090B"/>
    <w:rsid w:val="00EC0CD6"/>
    <w:rsid w:val="00EC1093"/>
    <w:rsid w:val="00EC2212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C11"/>
    <w:rsid w:val="00EF4474"/>
    <w:rsid w:val="00EF72AF"/>
    <w:rsid w:val="00F03AA4"/>
    <w:rsid w:val="00F03E05"/>
    <w:rsid w:val="00F0504C"/>
    <w:rsid w:val="00F05557"/>
    <w:rsid w:val="00F065DD"/>
    <w:rsid w:val="00F07DE7"/>
    <w:rsid w:val="00F102FA"/>
    <w:rsid w:val="00F12FD2"/>
    <w:rsid w:val="00F1605F"/>
    <w:rsid w:val="00F172DC"/>
    <w:rsid w:val="00F2106D"/>
    <w:rsid w:val="00F2223A"/>
    <w:rsid w:val="00F23889"/>
    <w:rsid w:val="00F23EEB"/>
    <w:rsid w:val="00F246CE"/>
    <w:rsid w:val="00F26E06"/>
    <w:rsid w:val="00F3079B"/>
    <w:rsid w:val="00F32515"/>
    <w:rsid w:val="00F41568"/>
    <w:rsid w:val="00F42067"/>
    <w:rsid w:val="00F428CB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2BD"/>
    <w:rsid w:val="00F844B5"/>
    <w:rsid w:val="00F85076"/>
    <w:rsid w:val="00F85832"/>
    <w:rsid w:val="00F85CEF"/>
    <w:rsid w:val="00F85F95"/>
    <w:rsid w:val="00F87702"/>
    <w:rsid w:val="00F9010C"/>
    <w:rsid w:val="00F91FD6"/>
    <w:rsid w:val="00F9364E"/>
    <w:rsid w:val="00F939FE"/>
    <w:rsid w:val="00F9566F"/>
    <w:rsid w:val="00F95C47"/>
    <w:rsid w:val="00F97173"/>
    <w:rsid w:val="00F97370"/>
    <w:rsid w:val="00FA147D"/>
    <w:rsid w:val="00FA338D"/>
    <w:rsid w:val="00FA37F1"/>
    <w:rsid w:val="00FA6009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C168C-0E8B-40E5-83F5-2FB946D90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11</Pages>
  <Words>3479</Words>
  <Characters>20878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Barbara Chmiela</cp:lastModifiedBy>
  <cp:revision>78</cp:revision>
  <cp:lastPrinted>2023-03-29T05:39:00Z</cp:lastPrinted>
  <dcterms:created xsi:type="dcterms:W3CDTF">2023-08-31T06:43:00Z</dcterms:created>
  <dcterms:modified xsi:type="dcterms:W3CDTF">2023-10-17T09:38:00Z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