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1EEA0" w14:textId="77777777" w:rsidR="00A40637" w:rsidRPr="00433BAC" w:rsidRDefault="00000000" w:rsidP="002A4C36">
      <w:pPr>
        <w:pStyle w:val="Tytu"/>
        <w:rPr>
          <w:rFonts w:cs="Arial"/>
          <w:sz w:val="32"/>
          <w:szCs w:val="32"/>
        </w:rPr>
      </w:pPr>
      <w:r w:rsidRPr="00433BAC">
        <w:rPr>
          <w:rFonts w:cs="Arial"/>
          <w:sz w:val="32"/>
          <w:szCs w:val="32"/>
        </w:rPr>
        <w:t>ZARZĄDZENIE</w:t>
      </w:r>
    </w:p>
    <w:p w14:paraId="0F9C5189" w14:textId="0DCC8F80" w:rsidR="00A40637" w:rsidRPr="00433BAC" w:rsidRDefault="00000000" w:rsidP="002A4C36">
      <w:pPr>
        <w:pStyle w:val="Tytu"/>
        <w:spacing w:after="0"/>
        <w:rPr>
          <w:rFonts w:cs="Arial"/>
        </w:rPr>
      </w:pPr>
      <w:r w:rsidRPr="00433BAC">
        <w:rPr>
          <w:rFonts w:cs="Arial"/>
        </w:rPr>
        <w:t>WOJEWODY</w:t>
      </w:r>
      <w:r w:rsidR="00223DBF">
        <w:rPr>
          <w:rFonts w:cs="Arial"/>
        </w:rPr>
        <w:t xml:space="preserve"> </w:t>
      </w:r>
      <w:r w:rsidRPr="00433BAC">
        <w:rPr>
          <w:rFonts w:cs="Arial"/>
        </w:rPr>
        <w:t>POMORSKIEGO</w:t>
      </w:r>
    </w:p>
    <w:p w14:paraId="7AF0AD56" w14:textId="0983DE0D" w:rsidR="00A40637" w:rsidRPr="00433BAC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433BAC">
        <w:rPr>
          <w:rFonts w:cs="Arial"/>
          <w:szCs w:val="24"/>
        </w:rPr>
        <w:t>z</w:t>
      </w:r>
      <w:r w:rsidR="00223DBF">
        <w:rPr>
          <w:rFonts w:cs="Arial"/>
          <w:szCs w:val="24"/>
        </w:rPr>
        <w:t xml:space="preserve"> </w:t>
      </w:r>
      <w:r w:rsidRPr="00433BAC">
        <w:rPr>
          <w:rFonts w:cs="Arial"/>
          <w:szCs w:val="24"/>
        </w:rPr>
        <w:t>dnia</w:t>
      </w:r>
      <w:r w:rsidR="00223DBF">
        <w:rPr>
          <w:rFonts w:cs="Arial"/>
          <w:szCs w:val="24"/>
        </w:rPr>
        <w:t xml:space="preserve"> </w:t>
      </w:r>
      <w:r w:rsidR="003F4C22">
        <w:rPr>
          <w:rFonts w:cs="Arial"/>
          <w:szCs w:val="24"/>
        </w:rPr>
        <w:t>13 maja 2026 r.</w:t>
      </w:r>
    </w:p>
    <w:p w14:paraId="7E36C1C3" w14:textId="5252ABB5" w:rsidR="00A40637" w:rsidRPr="00724494" w:rsidRDefault="00000000" w:rsidP="00433BAC">
      <w:pPr>
        <w:pStyle w:val="Nagwek2"/>
      </w:pPr>
      <w:r w:rsidRPr="00724494">
        <w:rPr>
          <w:rStyle w:val="Nagwek2Znak"/>
          <w:b/>
        </w:rPr>
        <w:t>w</w:t>
      </w:r>
      <w:r w:rsidR="00223DBF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223DBF">
        <w:t xml:space="preserve"> </w:t>
      </w:r>
      <w:r w:rsidRPr="00D8451C">
        <w:rPr>
          <w:rFonts w:cs="Arial"/>
          <w:szCs w:val="28"/>
        </w:rPr>
        <w:t>zgody</w:t>
      </w:r>
      <w:r w:rsidR="00223DBF">
        <w:rPr>
          <w:rFonts w:cs="Arial"/>
          <w:szCs w:val="28"/>
        </w:rPr>
        <w:t xml:space="preserve"> </w:t>
      </w:r>
      <w:r w:rsidRPr="00D8451C">
        <w:rPr>
          <w:rFonts w:cs="Arial"/>
          <w:szCs w:val="28"/>
        </w:rPr>
        <w:t>na</w:t>
      </w:r>
      <w:r w:rsidR="00223DBF">
        <w:rPr>
          <w:rFonts w:cs="Arial"/>
          <w:szCs w:val="28"/>
        </w:rPr>
        <w:t xml:space="preserve"> </w:t>
      </w:r>
      <w:r w:rsidRPr="00D8451C">
        <w:rPr>
          <w:rFonts w:cs="Arial"/>
          <w:szCs w:val="28"/>
        </w:rPr>
        <w:t>użyczenie</w:t>
      </w:r>
      <w:r w:rsidR="00223DBF">
        <w:rPr>
          <w:rFonts w:cs="Arial"/>
          <w:szCs w:val="28"/>
        </w:rPr>
        <w:t xml:space="preserve"> </w:t>
      </w:r>
      <w:r w:rsidRPr="00D8451C">
        <w:rPr>
          <w:rFonts w:cs="Arial"/>
          <w:szCs w:val="28"/>
        </w:rPr>
        <w:t>nieruchomości</w:t>
      </w:r>
      <w:r w:rsidR="00223DBF">
        <w:rPr>
          <w:rFonts w:cs="Arial"/>
          <w:szCs w:val="28"/>
        </w:rPr>
        <w:t xml:space="preserve"> </w:t>
      </w:r>
      <w:r w:rsidRPr="00D8451C">
        <w:rPr>
          <w:rFonts w:cs="Arial"/>
          <w:szCs w:val="28"/>
        </w:rPr>
        <w:t>z</w:t>
      </w:r>
      <w:r w:rsidR="00223DBF">
        <w:rPr>
          <w:rFonts w:cs="Arial"/>
          <w:szCs w:val="28"/>
        </w:rPr>
        <w:t xml:space="preserve"> </w:t>
      </w:r>
      <w:r w:rsidRPr="00D8451C">
        <w:rPr>
          <w:rFonts w:cs="Arial"/>
          <w:szCs w:val="28"/>
        </w:rPr>
        <w:t>zasobu</w:t>
      </w:r>
      <w:r w:rsidR="00223DBF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nieruchomości</w:t>
      </w:r>
      <w:r w:rsidR="00223DBF">
        <w:rPr>
          <w:rFonts w:cs="Arial"/>
          <w:szCs w:val="28"/>
        </w:rPr>
        <w:t xml:space="preserve"> </w:t>
      </w:r>
      <w:r w:rsidRPr="00D8451C">
        <w:rPr>
          <w:rFonts w:cs="Arial"/>
          <w:szCs w:val="28"/>
        </w:rPr>
        <w:t>Skarbu</w:t>
      </w:r>
      <w:r w:rsidR="00223DBF">
        <w:rPr>
          <w:rFonts w:cs="Arial"/>
          <w:szCs w:val="28"/>
        </w:rPr>
        <w:t xml:space="preserve"> </w:t>
      </w:r>
      <w:r w:rsidRPr="00D8451C">
        <w:rPr>
          <w:rFonts w:cs="Arial"/>
          <w:szCs w:val="28"/>
        </w:rPr>
        <w:t>Państwa</w:t>
      </w:r>
    </w:p>
    <w:p w14:paraId="15B44A0E" w14:textId="28160941" w:rsidR="00A40637" w:rsidRPr="00FB7BA2" w:rsidRDefault="00000000" w:rsidP="00433BAC">
      <w:pPr>
        <w:spacing w:after="360"/>
      </w:pPr>
      <w:r>
        <w:t>Na</w:t>
      </w:r>
      <w:r w:rsidR="00223DBF">
        <w:t xml:space="preserve"> </w:t>
      </w:r>
      <w:r>
        <w:t>podstawie</w:t>
      </w:r>
      <w:r w:rsidR="00223DBF">
        <w:t xml:space="preserve"> </w:t>
      </w:r>
      <w:r w:rsidRPr="00611F34">
        <w:rPr>
          <w:rFonts w:cs="Arial"/>
        </w:rPr>
        <w:t>art.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11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ust.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2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i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art.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23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ust.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1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pkt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7a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ustawy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z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dnia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21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sierpnia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1997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r.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o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gospodarce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nieruchomościami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(</w:t>
      </w:r>
      <w:r w:rsidRPr="00C956EA">
        <w:rPr>
          <w:rFonts w:cs="Arial"/>
          <w:szCs w:val="24"/>
        </w:rPr>
        <w:t>Dz.</w:t>
      </w:r>
      <w:r w:rsidR="00223DBF">
        <w:rPr>
          <w:rFonts w:cs="Arial"/>
          <w:szCs w:val="24"/>
        </w:rPr>
        <w:t xml:space="preserve"> </w:t>
      </w:r>
      <w:r w:rsidRPr="00C956EA">
        <w:rPr>
          <w:rFonts w:cs="Arial"/>
          <w:szCs w:val="24"/>
        </w:rPr>
        <w:t>U.</w:t>
      </w:r>
      <w:r w:rsidR="00223DBF">
        <w:rPr>
          <w:rFonts w:cs="Arial"/>
          <w:szCs w:val="24"/>
        </w:rPr>
        <w:t xml:space="preserve"> </w:t>
      </w:r>
      <w:r w:rsidRPr="00C956EA">
        <w:rPr>
          <w:rFonts w:cs="Arial"/>
          <w:szCs w:val="24"/>
        </w:rPr>
        <w:t>z</w:t>
      </w:r>
      <w:r w:rsidR="00223DBF">
        <w:rPr>
          <w:rFonts w:cs="Arial"/>
          <w:szCs w:val="24"/>
        </w:rPr>
        <w:t xml:space="preserve"> </w:t>
      </w:r>
      <w:r w:rsidRPr="00C956EA">
        <w:rPr>
          <w:rFonts w:cs="Arial"/>
          <w:szCs w:val="24"/>
        </w:rPr>
        <w:t>202</w:t>
      </w:r>
      <w:r>
        <w:rPr>
          <w:rFonts w:cs="Arial"/>
          <w:szCs w:val="24"/>
        </w:rPr>
        <w:t>6</w:t>
      </w:r>
      <w:r w:rsidR="00223DBF">
        <w:rPr>
          <w:rFonts w:cs="Arial"/>
          <w:szCs w:val="24"/>
        </w:rPr>
        <w:t xml:space="preserve"> </w:t>
      </w:r>
      <w:r w:rsidRPr="00C956EA">
        <w:rPr>
          <w:rFonts w:cs="Arial"/>
          <w:szCs w:val="24"/>
        </w:rPr>
        <w:t>r.</w:t>
      </w:r>
      <w:r w:rsidR="00223DBF">
        <w:rPr>
          <w:rFonts w:cs="Arial"/>
          <w:szCs w:val="24"/>
        </w:rPr>
        <w:t xml:space="preserve"> </w:t>
      </w:r>
      <w:r w:rsidRPr="00C956EA">
        <w:rPr>
          <w:rFonts w:cs="Arial"/>
          <w:szCs w:val="24"/>
        </w:rPr>
        <w:t>poz.</w:t>
      </w:r>
      <w:r w:rsidR="00223DB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399)</w:t>
      </w:r>
      <w:r w:rsidR="00223DBF">
        <w:rPr>
          <w:rFonts w:cs="Arial"/>
          <w:szCs w:val="24"/>
        </w:rPr>
        <w:t xml:space="preserve"> </w:t>
      </w:r>
      <w:r w:rsidRPr="00611F34">
        <w:rPr>
          <w:rFonts w:cs="Arial"/>
        </w:rPr>
        <w:t>zarządza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się,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co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następuje</w:t>
      </w:r>
      <w:r w:rsidRPr="00FB7BA2">
        <w:t>:</w:t>
      </w:r>
      <w:r w:rsidR="00223DBF">
        <w:t xml:space="preserve"> </w:t>
      </w:r>
    </w:p>
    <w:p w14:paraId="4089CA6F" w14:textId="00A57A6C" w:rsidR="00A40637" w:rsidRPr="005D0E58" w:rsidRDefault="00000000" w:rsidP="005D0E58">
      <w:pPr>
        <w:autoSpaceDE w:val="0"/>
        <w:autoSpaceDN w:val="0"/>
        <w:adjustRightInd w:val="0"/>
        <w:rPr>
          <w:rFonts w:cs="Arial"/>
        </w:rPr>
      </w:pPr>
      <w:bookmarkStart w:id="0" w:name="_Hlk71116339"/>
      <w:r w:rsidRPr="00FB7BA2">
        <w:t>§</w:t>
      </w:r>
      <w:r w:rsidR="00223DBF">
        <w:t xml:space="preserve"> </w:t>
      </w:r>
      <w:r w:rsidRPr="00FB7BA2">
        <w:t>1.</w:t>
      </w:r>
      <w:bookmarkEnd w:id="0"/>
      <w:r w:rsidR="00223DBF">
        <w:rPr>
          <w:rFonts w:cs="Arial"/>
        </w:rPr>
        <w:t xml:space="preserve"> </w:t>
      </w:r>
      <w:r w:rsidRPr="00FB7BA2">
        <w:rPr>
          <w:rFonts w:cs="Arial"/>
        </w:rPr>
        <w:t>Wyraża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się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zgodę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Prezydentowi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Miasta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Słupska,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wykonującemu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zadania</w:t>
      </w:r>
      <w:r w:rsidR="003F4C22">
        <w:rPr>
          <w:rFonts w:cs="Arial"/>
        </w:rPr>
        <w:t xml:space="preserve"> </w:t>
      </w:r>
      <w:r w:rsidRPr="00FB7BA2">
        <w:rPr>
          <w:rFonts w:cs="Arial"/>
        </w:rPr>
        <w:t>starosty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z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zakresu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administracji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rządowej,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na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bezterminowe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użyczenie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lokalu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użytkowego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nr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634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o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powierzchni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31,33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m</w:t>
      </w:r>
      <w:r w:rsidRPr="00FB7BA2">
        <w:rPr>
          <w:rFonts w:cs="Arial"/>
          <w:vertAlign w:val="superscript"/>
        </w:rPr>
        <w:t>2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(pow.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lokalu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22,38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m</w:t>
      </w:r>
      <w:r w:rsidRPr="00FB7BA2">
        <w:rPr>
          <w:rFonts w:cs="Arial"/>
          <w:vertAlign w:val="superscript"/>
        </w:rPr>
        <w:t>2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i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pow.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części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wspólnych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8,95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m</w:t>
      </w:r>
      <w:r w:rsidRPr="00FB7BA2">
        <w:rPr>
          <w:rFonts w:cs="Arial"/>
          <w:vertAlign w:val="superscript"/>
        </w:rPr>
        <w:t>2</w:t>
      </w:r>
      <w:r w:rsidRPr="00FB7BA2">
        <w:rPr>
          <w:rFonts w:cs="Arial"/>
        </w:rPr>
        <w:t>)</w:t>
      </w:r>
      <w:r>
        <w:rPr>
          <w:rFonts w:cs="Arial"/>
        </w:rPr>
        <w:t>,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znajdującego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się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w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budynku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położonym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w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Słupsku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przy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ul.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Jana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Pawła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II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1,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na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nieruchomości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z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zasobu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nieruchomości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Skarbu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Państwa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(udział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w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prawie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własności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nieruchomości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w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wysokości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5458/10000),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oznaczonej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w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ewidencji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gruntów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i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budynków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jako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działka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nr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482/2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o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powierzchni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0,6629</w:t>
      </w:r>
      <w:r w:rsidR="00223DBF">
        <w:rPr>
          <w:rFonts w:cs="Arial"/>
        </w:rPr>
        <w:t xml:space="preserve"> </w:t>
      </w:r>
      <w:r w:rsidRPr="00FB7BA2">
        <w:rPr>
          <w:rFonts w:cs="Arial"/>
        </w:rPr>
        <w:t>ha</w:t>
      </w:r>
      <w:r w:rsidRPr="00FB7BA2">
        <w:rPr>
          <w:rFonts w:cs="Arial"/>
          <w:szCs w:val="24"/>
        </w:rPr>
        <w:t>,</w:t>
      </w:r>
      <w:r w:rsidR="00223DBF">
        <w:rPr>
          <w:rFonts w:cs="Arial"/>
          <w:szCs w:val="24"/>
        </w:rPr>
        <w:t xml:space="preserve"> </w:t>
      </w:r>
      <w:r w:rsidRPr="00FB7BA2">
        <w:rPr>
          <w:rFonts w:cs="Arial"/>
          <w:szCs w:val="24"/>
        </w:rPr>
        <w:t>na</w:t>
      </w:r>
      <w:r w:rsidR="00223DBF">
        <w:rPr>
          <w:rFonts w:cs="Arial"/>
          <w:szCs w:val="24"/>
        </w:rPr>
        <w:t xml:space="preserve"> </w:t>
      </w:r>
      <w:r w:rsidRPr="00FB7BA2">
        <w:rPr>
          <w:rFonts w:cs="Arial"/>
          <w:szCs w:val="24"/>
        </w:rPr>
        <w:t>rzecz</w:t>
      </w:r>
      <w:r w:rsidR="00223DBF">
        <w:rPr>
          <w:rFonts w:cs="Arial"/>
          <w:szCs w:val="24"/>
        </w:rPr>
        <w:t xml:space="preserve"> </w:t>
      </w:r>
      <w:r w:rsidRPr="00FB7BA2">
        <w:rPr>
          <w:rFonts w:cs="Arial"/>
          <w:szCs w:val="24"/>
        </w:rPr>
        <w:t>Samorządowego</w:t>
      </w:r>
      <w:r w:rsidR="00223DBF">
        <w:rPr>
          <w:rFonts w:cs="Arial"/>
          <w:szCs w:val="24"/>
        </w:rPr>
        <w:t xml:space="preserve"> </w:t>
      </w:r>
      <w:r w:rsidRPr="00FB7BA2">
        <w:rPr>
          <w:rFonts w:cs="Arial"/>
          <w:szCs w:val="24"/>
        </w:rPr>
        <w:t>Kolegium</w:t>
      </w:r>
      <w:r w:rsidR="00223DBF">
        <w:rPr>
          <w:rFonts w:cs="Arial"/>
          <w:szCs w:val="24"/>
        </w:rPr>
        <w:t xml:space="preserve"> </w:t>
      </w:r>
      <w:r w:rsidRPr="00FB7BA2">
        <w:rPr>
          <w:rFonts w:cs="Arial"/>
          <w:szCs w:val="24"/>
        </w:rPr>
        <w:t>Odwoławczego</w:t>
      </w:r>
      <w:r w:rsidR="00223DBF">
        <w:rPr>
          <w:rFonts w:cs="Arial"/>
          <w:szCs w:val="24"/>
        </w:rPr>
        <w:t xml:space="preserve"> </w:t>
      </w:r>
      <w:r w:rsidRPr="00FB7BA2">
        <w:rPr>
          <w:rFonts w:cs="Arial"/>
          <w:szCs w:val="24"/>
        </w:rPr>
        <w:t>w</w:t>
      </w:r>
      <w:r w:rsidR="00223DBF">
        <w:rPr>
          <w:rFonts w:cs="Arial"/>
          <w:szCs w:val="24"/>
        </w:rPr>
        <w:t xml:space="preserve"> </w:t>
      </w:r>
      <w:r w:rsidRPr="00FB7BA2">
        <w:rPr>
          <w:rFonts w:cs="Arial"/>
          <w:szCs w:val="24"/>
        </w:rPr>
        <w:t>Słupsku,</w:t>
      </w:r>
      <w:r w:rsidR="00223DBF">
        <w:rPr>
          <w:rFonts w:cs="Arial"/>
          <w:szCs w:val="24"/>
        </w:rPr>
        <w:t xml:space="preserve"> </w:t>
      </w:r>
      <w:bookmarkStart w:id="1" w:name="_Hlk228360377"/>
      <w:r w:rsidRPr="00FB7BA2">
        <w:rPr>
          <w:rFonts w:cs="Arial"/>
          <w:szCs w:val="24"/>
        </w:rPr>
        <w:t>z</w:t>
      </w:r>
      <w:r w:rsidR="00223DBF">
        <w:rPr>
          <w:rFonts w:cs="Arial"/>
          <w:szCs w:val="24"/>
        </w:rPr>
        <w:t xml:space="preserve"> </w:t>
      </w:r>
      <w:r w:rsidRPr="00FB7BA2">
        <w:rPr>
          <w:rFonts w:cs="Arial"/>
          <w:szCs w:val="24"/>
        </w:rPr>
        <w:t>przeznaczeniem</w:t>
      </w:r>
      <w:r w:rsidR="00223DBF">
        <w:rPr>
          <w:rFonts w:cs="Arial"/>
          <w:szCs w:val="24"/>
        </w:rPr>
        <w:t xml:space="preserve"> </w:t>
      </w:r>
      <w:r w:rsidRPr="00FB7BA2">
        <w:rPr>
          <w:rFonts w:cs="Arial"/>
          <w:szCs w:val="24"/>
        </w:rPr>
        <w:t>na</w:t>
      </w:r>
      <w:r w:rsidR="00223DBF">
        <w:rPr>
          <w:rFonts w:cs="Arial"/>
          <w:szCs w:val="24"/>
        </w:rPr>
        <w:t xml:space="preserve"> </w:t>
      </w:r>
      <w:r w:rsidRPr="00FB7BA2">
        <w:rPr>
          <w:rFonts w:cs="Arial"/>
          <w:szCs w:val="24"/>
        </w:rPr>
        <w:t>prowadzenie</w:t>
      </w:r>
      <w:r w:rsidR="00223DBF">
        <w:rPr>
          <w:rFonts w:cs="Arial"/>
          <w:szCs w:val="24"/>
        </w:rPr>
        <w:t xml:space="preserve"> </w:t>
      </w:r>
      <w:r w:rsidRPr="00FB7BA2">
        <w:rPr>
          <w:rFonts w:cs="Arial"/>
          <w:szCs w:val="24"/>
        </w:rPr>
        <w:t>statutowej</w:t>
      </w:r>
      <w:r w:rsidR="00223DBF">
        <w:rPr>
          <w:rFonts w:cs="Arial"/>
          <w:szCs w:val="24"/>
        </w:rPr>
        <w:t xml:space="preserve"> </w:t>
      </w:r>
      <w:r w:rsidRPr="00FB7BA2">
        <w:rPr>
          <w:rFonts w:cs="Arial"/>
          <w:szCs w:val="24"/>
        </w:rPr>
        <w:t>działalności</w:t>
      </w:r>
      <w:r w:rsidR="00223DBF">
        <w:rPr>
          <w:rFonts w:cs="Arial"/>
          <w:szCs w:val="24"/>
        </w:rPr>
        <w:t xml:space="preserve"> </w:t>
      </w:r>
      <w:r w:rsidRPr="00FB7BA2">
        <w:rPr>
          <w:rFonts w:cs="Arial"/>
          <w:szCs w:val="24"/>
        </w:rPr>
        <w:t>tej</w:t>
      </w:r>
      <w:r w:rsidR="00223DBF">
        <w:rPr>
          <w:rFonts w:cs="Arial"/>
          <w:szCs w:val="24"/>
        </w:rPr>
        <w:t xml:space="preserve"> </w:t>
      </w:r>
      <w:r w:rsidRPr="00FB7BA2">
        <w:rPr>
          <w:rFonts w:cs="Arial"/>
          <w:szCs w:val="24"/>
        </w:rPr>
        <w:t>jednostki</w:t>
      </w:r>
      <w:bookmarkEnd w:id="1"/>
      <w:r w:rsidRPr="00FB7BA2">
        <w:rPr>
          <w:rFonts w:cs="Arial"/>
          <w:szCs w:val="24"/>
        </w:rPr>
        <w:t>.</w:t>
      </w:r>
      <w:r w:rsidR="00223DBF">
        <w:rPr>
          <w:rFonts w:cs="Arial"/>
          <w:szCs w:val="24"/>
        </w:rPr>
        <w:t xml:space="preserve"> </w:t>
      </w:r>
    </w:p>
    <w:p w14:paraId="0127EBE1" w14:textId="5E8D962E" w:rsidR="00A40637" w:rsidRPr="00611F34" w:rsidRDefault="00000000" w:rsidP="00433BAC">
      <w:pPr>
        <w:autoSpaceDE w:val="0"/>
        <w:autoSpaceDN w:val="0"/>
        <w:adjustRightInd w:val="0"/>
        <w:rPr>
          <w:rFonts w:cs="Arial"/>
        </w:rPr>
      </w:pPr>
      <w:r w:rsidRPr="005036FB">
        <w:rPr>
          <w:rFonts w:cs="Arial"/>
        </w:rPr>
        <w:t>§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2.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Zgoda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na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dokonanie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czynności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opisanej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w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§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1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ważna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jest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przez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okres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1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roku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od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dnia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jej</w:t>
      </w:r>
      <w:r w:rsidR="00223DBF">
        <w:rPr>
          <w:rFonts w:cs="Arial"/>
        </w:rPr>
        <w:t xml:space="preserve"> </w:t>
      </w:r>
      <w:r w:rsidRPr="005036FB">
        <w:rPr>
          <w:rFonts w:cs="Arial"/>
        </w:rPr>
        <w:t>udzielenia.</w:t>
      </w:r>
    </w:p>
    <w:p w14:paraId="7390CB43" w14:textId="27BA675C" w:rsidR="00A40637" w:rsidRDefault="00000000" w:rsidP="00433BAC">
      <w:pPr>
        <w:spacing w:after="720"/>
        <w:rPr>
          <w:rFonts w:cs="Arial"/>
        </w:rPr>
      </w:pPr>
      <w:r w:rsidRPr="008644C3">
        <w:t>§</w:t>
      </w:r>
      <w:r w:rsidR="00223DBF">
        <w:t xml:space="preserve"> </w:t>
      </w:r>
      <w:r w:rsidRPr="00611F34">
        <w:t>3.</w:t>
      </w:r>
      <w:r w:rsidR="00223DBF">
        <w:t xml:space="preserve"> </w:t>
      </w:r>
      <w:r w:rsidRPr="00611F34">
        <w:rPr>
          <w:rFonts w:cs="Arial"/>
        </w:rPr>
        <w:t>Zarządzenie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wchodzi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w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życie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z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dniem</w:t>
      </w:r>
      <w:r w:rsidR="00223DBF">
        <w:rPr>
          <w:rFonts w:cs="Arial"/>
        </w:rPr>
        <w:t xml:space="preserve"> </w:t>
      </w:r>
      <w:r w:rsidRPr="00611F34">
        <w:rPr>
          <w:rFonts w:cs="Arial"/>
        </w:rPr>
        <w:t>podpisania</w:t>
      </w:r>
      <w:r>
        <w:rPr>
          <w:rFonts w:cs="Arial"/>
        </w:rPr>
        <w:t>.</w:t>
      </w:r>
      <w:r w:rsidR="00223DBF">
        <w:rPr>
          <w:rFonts w:cs="Arial"/>
        </w:rPr>
        <w:t xml:space="preserve"> </w:t>
      </w:r>
    </w:p>
    <w:p w14:paraId="013C683A" w14:textId="77777777" w:rsidR="00223DBF" w:rsidRDefault="00223DBF" w:rsidP="00223DBF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5772FD9" w14:textId="77777777" w:rsidR="00223DBF" w:rsidRDefault="00223DBF" w:rsidP="00223DBF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487342D8" w14:textId="77777777" w:rsidR="00223DBF" w:rsidRDefault="00223DBF" w:rsidP="00223DBF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14D2AFD9" w14:textId="47A0DC9E" w:rsidR="00A40637" w:rsidRPr="00433BAC" w:rsidRDefault="00A40637" w:rsidP="003322BF">
      <w:pPr>
        <w:spacing w:after="720"/>
        <w:rPr>
          <w:rFonts w:cs="Arial"/>
          <w:szCs w:val="24"/>
        </w:rPr>
      </w:pPr>
    </w:p>
    <w:sectPr w:rsidR="00A40637" w:rsidRPr="00433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F5424F"/>
    <w:multiLevelType w:val="hybridMultilevel"/>
    <w:tmpl w:val="3198E616"/>
    <w:lvl w:ilvl="0" w:tplc="D6CE5D28">
      <w:start w:val="1"/>
      <w:numFmt w:val="decimal"/>
      <w:lvlText w:val="%1)"/>
      <w:lvlJc w:val="left"/>
      <w:pPr>
        <w:ind w:left="1065" w:hanging="360"/>
      </w:pPr>
      <w:rPr>
        <w:rFonts w:eastAsia="Calibri" w:hint="default"/>
      </w:rPr>
    </w:lvl>
    <w:lvl w:ilvl="1" w:tplc="3964310E" w:tentative="1">
      <w:start w:val="1"/>
      <w:numFmt w:val="lowerLetter"/>
      <w:lvlText w:val="%2."/>
      <w:lvlJc w:val="left"/>
      <w:pPr>
        <w:ind w:left="1785" w:hanging="360"/>
      </w:pPr>
    </w:lvl>
    <w:lvl w:ilvl="2" w:tplc="349EE6D4" w:tentative="1">
      <w:start w:val="1"/>
      <w:numFmt w:val="lowerRoman"/>
      <w:lvlText w:val="%3."/>
      <w:lvlJc w:val="right"/>
      <w:pPr>
        <w:ind w:left="2505" w:hanging="180"/>
      </w:pPr>
    </w:lvl>
    <w:lvl w:ilvl="3" w:tplc="D394836C" w:tentative="1">
      <w:start w:val="1"/>
      <w:numFmt w:val="decimal"/>
      <w:lvlText w:val="%4."/>
      <w:lvlJc w:val="left"/>
      <w:pPr>
        <w:ind w:left="3225" w:hanging="360"/>
      </w:pPr>
    </w:lvl>
    <w:lvl w:ilvl="4" w:tplc="6ACA3A6E" w:tentative="1">
      <w:start w:val="1"/>
      <w:numFmt w:val="lowerLetter"/>
      <w:lvlText w:val="%5."/>
      <w:lvlJc w:val="left"/>
      <w:pPr>
        <w:ind w:left="3945" w:hanging="360"/>
      </w:pPr>
    </w:lvl>
    <w:lvl w:ilvl="5" w:tplc="D6DC34F0" w:tentative="1">
      <w:start w:val="1"/>
      <w:numFmt w:val="lowerRoman"/>
      <w:lvlText w:val="%6."/>
      <w:lvlJc w:val="right"/>
      <w:pPr>
        <w:ind w:left="4665" w:hanging="180"/>
      </w:pPr>
    </w:lvl>
    <w:lvl w:ilvl="6" w:tplc="65E45E50" w:tentative="1">
      <w:start w:val="1"/>
      <w:numFmt w:val="decimal"/>
      <w:lvlText w:val="%7."/>
      <w:lvlJc w:val="left"/>
      <w:pPr>
        <w:ind w:left="5385" w:hanging="360"/>
      </w:pPr>
    </w:lvl>
    <w:lvl w:ilvl="7" w:tplc="86862B82" w:tentative="1">
      <w:start w:val="1"/>
      <w:numFmt w:val="lowerLetter"/>
      <w:lvlText w:val="%8."/>
      <w:lvlJc w:val="left"/>
      <w:pPr>
        <w:ind w:left="6105" w:hanging="360"/>
      </w:pPr>
    </w:lvl>
    <w:lvl w:ilvl="8" w:tplc="7DD0F6EC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6846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868"/>
    <w:rsid w:val="00223DBF"/>
    <w:rsid w:val="003F4C22"/>
    <w:rsid w:val="004B3868"/>
    <w:rsid w:val="00A40637"/>
    <w:rsid w:val="00C56F10"/>
    <w:rsid w:val="00D5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8CB76"/>
  <w15:docId w15:val="{1144B45A-4AA1-4D3C-993F-AFE072A2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433BAC"/>
    <w:pPr>
      <w:spacing w:after="200"/>
      <w:ind w:left="720" w:firstLine="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sprawie zgody na użyczenie nieruchomości z zasobu nieruchomości Skarbu Państwa</vt:lpstr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nieruchomości z zasobu nieruchomości Skarbu Państwa</dc:title>
  <dc:creator>Maria Leszczyńska</dc:creator>
  <cp:lastModifiedBy>Dawid Kwidziński</cp:lastModifiedBy>
  <cp:revision>39</cp:revision>
  <cp:lastPrinted>2017-01-05T08:10:00Z</cp:lastPrinted>
  <dcterms:created xsi:type="dcterms:W3CDTF">2021-05-05T14:26:00Z</dcterms:created>
  <dcterms:modified xsi:type="dcterms:W3CDTF">2026-05-15T05:22:00Z</dcterms:modified>
</cp:coreProperties>
</file>