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690E4B" w:rsidTr="00A30417">
        <w:tc>
          <w:tcPr>
            <w:tcW w:w="5147" w:type="dxa"/>
            <w:hideMark/>
          </w:tcPr>
          <w:p w:rsidR="00FB7A50" w:rsidRPr="00F75C47" w:rsidRDefault="00381133" w:rsidP="00A304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39" w:type="dxa"/>
            <w:hideMark/>
          </w:tcPr>
          <w:p w:rsidR="00FB7A50" w:rsidRPr="00F75C47" w:rsidRDefault="00381133" w:rsidP="00A30417">
            <w:pPr>
              <w:jc w:val="both"/>
              <w:rPr>
                <w:rFonts w:ascii="Arial" w:hAnsi="Arial" w:cs="Arial"/>
              </w:rPr>
            </w:pPr>
          </w:p>
        </w:tc>
      </w:tr>
    </w:tbl>
    <w:p w:rsidR="00471F76" w:rsidRDefault="00471F76" w:rsidP="00471F7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Ochrony Środowiska w Katowicach </w:t>
      </w:r>
    </w:p>
    <w:p w:rsidR="00471F76" w:rsidRDefault="00471F76" w:rsidP="00471F7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>
        <w:rPr>
          <w:rFonts w:ascii="Arial" w:hAnsi="Arial" w:cs="Arial"/>
        </w:rPr>
        <w:t>Katowice, 15 maja 2023 r.</w:t>
      </w:r>
    </w:p>
    <w:p w:rsidR="001057EC" w:rsidRDefault="00381133" w:rsidP="006A5CF6">
      <w:pPr>
        <w:widowControl w:val="0"/>
        <w:autoSpaceDE w:val="0"/>
        <w:autoSpaceDN w:val="0"/>
        <w:adjustRightInd w:val="0"/>
        <w:spacing w:after="240" w:line="225" w:lineRule="exact"/>
        <w:rPr>
          <w:rFonts w:ascii="Arial" w:hAnsi="Arial" w:cs="Arial"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Ś.420.49.2022.JB.12</w:t>
      </w:r>
    </w:p>
    <w:p w:rsidR="00B05257" w:rsidRDefault="00381133" w:rsidP="00471F76">
      <w:pPr>
        <w:pStyle w:val="Nagwek1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OBWIESZCZENIE</w:t>
      </w:r>
    </w:p>
    <w:p w:rsidR="00B05257" w:rsidRDefault="00381133" w:rsidP="00471F76">
      <w:pPr>
        <w:spacing w:after="360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>o wydaniu decyzji o środowiskowych uwarunkowaniach</w:t>
      </w:r>
    </w:p>
    <w:p w:rsidR="00B05257" w:rsidRDefault="00381133" w:rsidP="00471F76">
      <w:pPr>
        <w:pStyle w:val="Akapitzlist"/>
        <w:spacing w:after="240"/>
        <w:ind w:left="0"/>
        <w:rPr>
          <w:rStyle w:val="5yl5"/>
        </w:rPr>
      </w:pPr>
      <w:r>
        <w:rPr>
          <w:rFonts w:ascii="Arial" w:hAnsi="Arial" w:cs="Arial"/>
        </w:rPr>
        <w:t xml:space="preserve">Na podstawie art. 49 ustawy z dnia 14 czerwca 1960 r. -  Kodeks postępowania </w:t>
      </w:r>
      <w:r>
        <w:rPr>
          <w:rFonts w:ascii="Arial" w:hAnsi="Arial" w:cs="Arial"/>
        </w:rPr>
        <w:t>administracyjnego (Dz. U. z 2023 r. poz. 775</w:t>
      </w:r>
      <w:r>
        <w:rPr>
          <w:rFonts w:ascii="Arial" w:hAnsi="Arial" w:cs="Arial"/>
        </w:rPr>
        <w:t xml:space="preserve"> - cyt. dalej jako „k.p.a.”) w związku z art. 74 ust. 3 </w:t>
      </w:r>
      <w:r>
        <w:rPr>
          <w:rStyle w:val="5yl5"/>
          <w:rFonts w:ascii="Arial" w:hAnsi="Arial" w:cs="Arial"/>
        </w:rPr>
        <w:t>ustawy z dnia 3 października 2008 r. o udostępnianiu informacji o środowisku i jego ochronie, udziale społeczeństwa w ochronie środowiska oraz o ocenach oddziaływania na środowisko (Dz. U. z 2022 r. p</w:t>
      </w:r>
      <w:r>
        <w:rPr>
          <w:rStyle w:val="5yl5"/>
          <w:rFonts w:ascii="Arial" w:hAnsi="Arial" w:cs="Arial"/>
        </w:rPr>
        <w:t>oz. 1029</w:t>
      </w:r>
      <w:bookmarkStart w:id="0" w:name="_Hlk20748508"/>
      <w:r>
        <w:rPr>
          <w:rStyle w:val="5yl5"/>
          <w:rFonts w:ascii="Arial" w:hAnsi="Arial" w:cs="Arial"/>
        </w:rPr>
        <w:t xml:space="preserve"> </w:t>
      </w:r>
      <w:r>
        <w:rPr>
          <w:rStyle w:val="5yl5"/>
          <w:rFonts w:ascii="Arial" w:hAnsi="Arial" w:cs="Arial"/>
        </w:rPr>
        <w:t xml:space="preserve"> ze zm. </w:t>
      </w:r>
      <w:r>
        <w:rPr>
          <w:rStyle w:val="5yl5"/>
          <w:rFonts w:ascii="Arial" w:hAnsi="Arial" w:cs="Arial"/>
        </w:rPr>
        <w:t>- cyt. dalej jako „UUOŚ”)</w:t>
      </w:r>
      <w:bookmarkEnd w:id="0"/>
    </w:p>
    <w:p w:rsidR="00B05257" w:rsidRDefault="00381133" w:rsidP="00471F76">
      <w:pPr>
        <w:pStyle w:val="Akapitzlist"/>
        <w:spacing w:before="480" w:after="240"/>
        <w:ind w:left="0"/>
        <w:contextualSpacing w:val="0"/>
        <w:rPr>
          <w:b/>
          <w:bCs/>
        </w:rPr>
      </w:pPr>
      <w:r>
        <w:rPr>
          <w:rFonts w:ascii="Arial" w:hAnsi="Arial" w:cs="Arial"/>
          <w:b/>
          <w:bCs/>
        </w:rPr>
        <w:t>zawiadamiam strony postępowania</w:t>
      </w:r>
    </w:p>
    <w:p w:rsidR="00B05257" w:rsidRPr="00B3259F" w:rsidRDefault="00381133" w:rsidP="00471F76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before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w</w:t>
      </w:r>
      <w:r>
        <w:rPr>
          <w:rFonts w:ascii="Arial" w:hAnsi="Arial" w:cs="Arial"/>
        </w:rPr>
        <w:t>ydaniu decy</w:t>
      </w:r>
      <w:r>
        <w:rPr>
          <w:rFonts w:ascii="Arial" w:hAnsi="Arial" w:cs="Arial"/>
        </w:rPr>
        <w:t>zji znak: WOOŚ.420.49.2022.JB.11</w:t>
      </w:r>
      <w:r>
        <w:rPr>
          <w:rFonts w:ascii="Arial" w:hAnsi="Arial" w:cs="Arial"/>
        </w:rPr>
        <w:t xml:space="preserve">  z dnia 11 maja</w:t>
      </w:r>
      <w:r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 r. o środowiskowych uwarunkowaniach dla przedsięwzięcia</w:t>
      </w:r>
      <w:r w:rsidRPr="009E06A8">
        <w:rPr>
          <w:rFonts w:ascii="Arial" w:hAnsi="Arial" w:cs="Arial"/>
        </w:rPr>
        <w:t xml:space="preserve"> </w:t>
      </w:r>
      <w:r w:rsidRPr="0039313D">
        <w:rPr>
          <w:rFonts w:ascii="Arial" w:hAnsi="Arial" w:cs="Arial"/>
        </w:rPr>
        <w:t xml:space="preserve">pn.: „Projekt robót geologicznych dla rozpoznawania </w:t>
      </w:r>
      <w:r w:rsidRPr="0039313D">
        <w:rPr>
          <w:rFonts w:ascii="Arial" w:hAnsi="Arial" w:cs="Arial"/>
        </w:rPr>
        <w:t>części złoża byłej kopalni węgla kamiennego „Miechowice</w:t>
      </w:r>
      <w:r w:rsidRPr="0039313D">
        <w:rPr>
          <w:rFonts w:ascii="Arial" w:eastAsia="Andale Sans UI" w:hAnsi="Arial" w:cs="Arial"/>
          <w:kern w:val="3"/>
          <w:lang w:eastAsia="ja-JP" w:bidi="fa-IR"/>
        </w:rPr>
        <w:t>” w Bytomiu”</w:t>
      </w:r>
      <w:r w:rsidRPr="00B3259F">
        <w:rPr>
          <w:rFonts w:ascii="Arial" w:hAnsi="Arial" w:cs="Arial"/>
        </w:rPr>
        <w:t>.</w:t>
      </w:r>
    </w:p>
    <w:p w:rsidR="00B05257" w:rsidRPr="00B3259F" w:rsidRDefault="00381133" w:rsidP="00471F76">
      <w:pPr>
        <w:pStyle w:val="Akapitzlist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Decyzja ta została wydana na wniosek </w:t>
      </w:r>
      <w:r w:rsidRPr="0039313D">
        <w:rPr>
          <w:rFonts w:ascii="Arial" w:hAnsi="Arial" w:cs="Arial"/>
        </w:rPr>
        <w:t>Zakład</w:t>
      </w:r>
      <w:r>
        <w:rPr>
          <w:rFonts w:ascii="Arial" w:hAnsi="Arial" w:cs="Arial"/>
        </w:rPr>
        <w:t>u Górniczego</w:t>
      </w:r>
      <w:r w:rsidRPr="0039313D">
        <w:rPr>
          <w:rFonts w:ascii="Arial" w:hAnsi="Arial" w:cs="Arial"/>
        </w:rPr>
        <w:t xml:space="preserve"> „SILTECH” Sp. </w:t>
      </w:r>
      <w:r>
        <w:rPr>
          <w:rFonts w:ascii="Arial" w:hAnsi="Arial" w:cs="Arial"/>
        </w:rPr>
        <w:t>z </w:t>
      </w:r>
      <w:r w:rsidRPr="0039313D">
        <w:rPr>
          <w:rFonts w:ascii="Arial" w:hAnsi="Arial" w:cs="Arial"/>
        </w:rPr>
        <w:t>o.o. z siedzibą w</w:t>
      </w:r>
      <w:r>
        <w:rPr>
          <w:rFonts w:ascii="Arial" w:hAnsi="Arial" w:cs="Arial"/>
        </w:rPr>
        <w:t> </w:t>
      </w:r>
      <w:r w:rsidRPr="0039313D">
        <w:rPr>
          <w:rFonts w:ascii="Arial" w:hAnsi="Arial" w:cs="Arial"/>
        </w:rPr>
        <w:t>Zabrzu</w:t>
      </w:r>
      <w:r>
        <w:rPr>
          <w:rFonts w:ascii="Arial" w:hAnsi="Arial" w:cs="Arial"/>
        </w:rPr>
        <w:t>.</w:t>
      </w:r>
    </w:p>
    <w:p w:rsidR="00B05257" w:rsidRDefault="00381133" w:rsidP="00471F7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 niniejszej decyzji służy odwołanie do Generalnego Dyre</w:t>
      </w:r>
      <w:r>
        <w:rPr>
          <w:rFonts w:ascii="Arial" w:hAnsi="Arial" w:cs="Arial"/>
          <w:color w:val="000000"/>
          <w:sz w:val="22"/>
          <w:szCs w:val="22"/>
        </w:rPr>
        <w:t>ktora Ochrony Środowiska (02-305</w:t>
      </w:r>
      <w:r>
        <w:rPr>
          <w:rFonts w:ascii="Arial" w:hAnsi="Arial" w:cs="Arial"/>
          <w:color w:val="000000"/>
          <w:sz w:val="22"/>
          <w:szCs w:val="22"/>
        </w:rPr>
        <w:t xml:space="preserve"> Warszawa, Al. Jerozolimskie 136</w:t>
      </w:r>
      <w:r>
        <w:rPr>
          <w:rFonts w:ascii="Arial" w:hAnsi="Arial" w:cs="Arial"/>
          <w:color w:val="000000"/>
          <w:sz w:val="22"/>
          <w:szCs w:val="22"/>
        </w:rPr>
        <w:t xml:space="preserve">) za pośrednictwem Regionalnego Dyrektora Ochrony Środowiska w Katowicach, w terminie 14 dni od dnia jej doręczenia (art. 127 § 1 i 2 k.p.a. oraz art. 129 § 1 i 2 k.p.a.). </w:t>
      </w:r>
    </w:p>
    <w:p w:rsidR="00B05257" w:rsidRDefault="00381133" w:rsidP="00471F7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trakcie biegu terminu do wniesienia odwołania str</w:t>
      </w:r>
      <w:r>
        <w:rPr>
          <w:rFonts w:ascii="Arial" w:hAnsi="Arial" w:cs="Arial"/>
          <w:color w:val="000000"/>
          <w:sz w:val="22"/>
          <w:szCs w:val="22"/>
        </w:rPr>
        <w:t xml:space="preserve">ona może zrzec się prawa do wniesienia odwołania, składając stosowne oświadczenie organowi, który decyzję wydał, nie później niż w terminie 14 dni od dnia doręczenia decyzji (art. 127a § 1 k.p.a.). </w:t>
      </w:r>
    </w:p>
    <w:p w:rsidR="00B05257" w:rsidRDefault="00381133" w:rsidP="00471F7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dniem doręczenia organowi administracji publicznej oświ</w:t>
      </w:r>
      <w:r>
        <w:rPr>
          <w:rFonts w:ascii="Arial" w:hAnsi="Arial" w:cs="Arial"/>
          <w:color w:val="000000"/>
          <w:sz w:val="22"/>
          <w:szCs w:val="22"/>
        </w:rPr>
        <w:t>adczenia o zrzeczeniu się prawa do wniesienia odwołania przez ostatnią ze stron postępowania, decyzja staje się ostateczna i prawomocna (art. 127a § 2 k.p.a.). Skutkiem zrzeczenia się odwołania jest niemożność zaskarżenia decyzji do organu odwoławczego i w</w:t>
      </w:r>
      <w:r>
        <w:rPr>
          <w:rFonts w:ascii="Arial" w:hAnsi="Arial" w:cs="Arial"/>
          <w:color w:val="000000"/>
          <w:sz w:val="22"/>
          <w:szCs w:val="22"/>
        </w:rPr>
        <w:t>niesienia skargi do sądu administracyjnego.</w:t>
      </w:r>
    </w:p>
    <w:p w:rsidR="00B05257" w:rsidRDefault="00381133" w:rsidP="00471F7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B05257" w:rsidRDefault="00381133" w:rsidP="00471F7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 treścią ww. decyzji można zapoznać się w siedzibie Regionalnej Dyrekcji Ochrony Środowiska w Katowicach; 40-127 Katowice, Plac Grunwaldzki</w:t>
      </w:r>
      <w:r>
        <w:rPr>
          <w:rFonts w:ascii="Arial" w:hAnsi="Arial" w:cs="Arial"/>
        </w:rPr>
        <w:t xml:space="preserve"> 8-10, w godzinach od 8:00 do 14:3</w:t>
      </w:r>
      <w:r>
        <w:rPr>
          <w:rFonts w:ascii="Arial" w:hAnsi="Arial" w:cs="Arial"/>
        </w:rPr>
        <w:t>0, po uprzednim umówieniu się z pracownikiem tutejszej Dyrekcji (nr te</w:t>
      </w:r>
      <w:r>
        <w:rPr>
          <w:rFonts w:ascii="Arial" w:hAnsi="Arial" w:cs="Arial"/>
        </w:rPr>
        <w:t xml:space="preserve">lefonu do </w:t>
      </w:r>
      <w:r>
        <w:rPr>
          <w:rFonts w:ascii="Arial" w:hAnsi="Arial" w:cs="Arial"/>
        </w:rPr>
        <w:t>kontaktu: 32 42 06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818</w:t>
      </w:r>
      <w:r>
        <w:rPr>
          <w:rFonts w:ascii="Arial" w:hAnsi="Arial" w:cs="Arial"/>
        </w:rPr>
        <w:t xml:space="preserve"> lub 32 42 06 801</w:t>
      </w:r>
      <w:r>
        <w:rPr>
          <w:rFonts w:ascii="Arial" w:hAnsi="Arial" w:cs="Arial"/>
        </w:rPr>
        <w:t>) lub w sposób wskazany w art. 49b § 1 k.p.a.</w:t>
      </w:r>
    </w:p>
    <w:p w:rsidR="00B05257" w:rsidRPr="00471F76" w:rsidRDefault="00381133" w:rsidP="00471F76">
      <w:pPr>
        <w:spacing w:after="600"/>
        <w:rPr>
          <w:rFonts w:ascii="Arial" w:hAnsi="Arial" w:cs="Arial"/>
        </w:rPr>
      </w:pPr>
      <w:r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</w:t>
      </w:r>
      <w:r>
        <w:rPr>
          <w:rFonts w:ascii="Arial" w:hAnsi="Arial" w:cs="Arial"/>
        </w:rPr>
        <w:t xml:space="preserve">rmacji </w:t>
      </w:r>
      <w:r>
        <w:rPr>
          <w:rFonts w:ascii="Arial" w:hAnsi="Arial" w:cs="Arial"/>
        </w:rPr>
        <w:t>Publicznej.</w:t>
      </w:r>
      <w:r>
        <w:rPr>
          <w:rFonts w:ascii="Arial" w:hAnsi="Arial" w:cs="Arial"/>
          <w:b/>
          <w:color w:val="000000"/>
        </w:rPr>
        <w:t xml:space="preserve"> </w:t>
      </w:r>
    </w:p>
    <w:p w:rsidR="00471F76" w:rsidRDefault="00471F76" w:rsidP="00471F76">
      <w:pPr>
        <w:spacing w:after="0"/>
        <w:rPr>
          <w:rFonts w:ascii="Arial" w:eastAsia="Calibri" w:hAnsi="Arial" w:cs="Arial"/>
          <w:lang w:eastAsia="en-US"/>
        </w:rPr>
      </w:pPr>
    </w:p>
    <w:p w:rsidR="00B05257" w:rsidRDefault="00381133" w:rsidP="00471F76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Regionalny Dyrektor</w:t>
      </w:r>
    </w:p>
    <w:p w:rsidR="00B05257" w:rsidRDefault="00381133" w:rsidP="00471F76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Ochrony Środowiska w Katowicach</w:t>
      </w:r>
    </w:p>
    <w:p w:rsidR="00B05257" w:rsidRDefault="00381133" w:rsidP="00471F76">
      <w:pPr>
        <w:spacing w:after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dr Mirosława Mierczyk-Sawicka</w:t>
      </w:r>
    </w:p>
    <w:p w:rsidR="00B05257" w:rsidRDefault="00381133" w:rsidP="00471F76">
      <w:pPr>
        <w:spacing w:after="0"/>
        <w:rPr>
          <w:rFonts w:ascii="Arial" w:eastAsia="Calibri" w:hAnsi="Arial" w:cs="Arial"/>
          <w:iCs/>
          <w:lang w:eastAsia="en-US"/>
        </w:rPr>
      </w:pPr>
      <w:r>
        <w:rPr>
          <w:rFonts w:ascii="Arial" w:eastAsia="Calibri" w:hAnsi="Arial" w:cs="Arial"/>
          <w:iCs/>
          <w:lang w:eastAsia="en-US"/>
        </w:rPr>
        <w:t>podpisano elektronicznie</w:t>
      </w:r>
    </w:p>
    <w:p w:rsidR="00B05257" w:rsidRDefault="00381133" w:rsidP="00471F76">
      <w:pPr>
        <w:tabs>
          <w:tab w:val="left" w:pos="360"/>
        </w:tabs>
        <w:spacing w:before="600" w:after="0"/>
        <w:ind w:right="45"/>
        <w:rPr>
          <w:rFonts w:ascii="Arial" w:eastAsia="Times New Roman" w:hAnsi="Arial" w:cs="Arial"/>
        </w:rPr>
      </w:pPr>
      <w:r>
        <w:rPr>
          <w:rFonts w:ascii="Arial" w:hAnsi="Arial" w:cs="Arial"/>
        </w:rPr>
        <w:t>Obwieszcze</w:t>
      </w:r>
      <w:r w:rsidR="00471F76">
        <w:rPr>
          <w:rFonts w:ascii="Arial" w:hAnsi="Arial" w:cs="Arial"/>
        </w:rPr>
        <w:t>nie nastąpiło w dniach: od 16.05.2023 r. do 30.05.2023 r.</w:t>
      </w:r>
    </w:p>
    <w:p w:rsidR="00471F76" w:rsidRDefault="00471F76" w:rsidP="00471F76">
      <w:pPr>
        <w:spacing w:before="60"/>
        <w:rPr>
          <w:rFonts w:ascii="Arial" w:hAnsi="Arial" w:cs="Arial"/>
          <w:bCs/>
          <w:color w:val="000000"/>
        </w:rPr>
      </w:pPr>
    </w:p>
    <w:p w:rsidR="00B05257" w:rsidRDefault="00381133" w:rsidP="00471F76">
      <w:pPr>
        <w:spacing w:before="60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A</w:t>
      </w:r>
      <w:r>
        <w:rPr>
          <w:rFonts w:ascii="Arial" w:hAnsi="Arial" w:cs="Arial"/>
          <w:bCs/>
        </w:rPr>
        <w:t>rt. 74 ust. 3 UUOŚ „Jeżeli liczba stron postępowania w sprawie wydania d</w:t>
      </w:r>
      <w:r>
        <w:rPr>
          <w:rFonts w:ascii="Arial" w:hAnsi="Arial" w:cs="Arial"/>
          <w:bCs/>
        </w:rPr>
        <w:t>ecyzji o 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bCs/>
          <w:iCs/>
        </w:rPr>
        <w:t>”.</w:t>
      </w:r>
    </w:p>
    <w:p w:rsidR="00B05257" w:rsidRDefault="00381133" w:rsidP="00471F7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49 § 1 k.p.a. „</w:t>
      </w:r>
      <w:r>
        <w:rPr>
          <w:rFonts w:ascii="Arial" w:hAnsi="Arial" w:cs="Arial"/>
          <w:bCs/>
          <w:color w:val="000000"/>
        </w:rPr>
        <w:t>Jeżeli przepis szczególny tak stanowi, zawiadomienie stron o decyzjach i</w:t>
      </w:r>
      <w:r>
        <w:rPr>
          <w:rFonts w:ascii="Arial" w:hAnsi="Arial" w:cs="Arial"/>
          <w:bCs/>
          <w:color w:val="000000"/>
        </w:rPr>
        <w:t> </w:t>
      </w:r>
      <w:r>
        <w:rPr>
          <w:rFonts w:ascii="Arial" w:hAnsi="Arial" w:cs="Arial"/>
          <w:bCs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</w:t>
      </w:r>
      <w:r>
        <w:rPr>
          <w:rFonts w:ascii="Arial" w:hAnsi="Arial" w:cs="Arial"/>
          <w:bCs/>
          <w:color w:val="000000"/>
        </w:rPr>
        <w:t>ie podmiotowej właściwego organu administracji publicznej</w:t>
      </w:r>
      <w:r>
        <w:rPr>
          <w:rFonts w:ascii="Arial" w:hAnsi="Arial" w:cs="Arial"/>
          <w:bCs/>
        </w:rPr>
        <w:t xml:space="preserve">”. </w:t>
      </w:r>
    </w:p>
    <w:p w:rsidR="00B05257" w:rsidRDefault="00381133" w:rsidP="00471F7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Art. 49 § 2 k.p.a. „Dzień, w którym nastąpiło publiczne obwieszczenie, inne publiczne ogłoszenie lub udostępnienie pisma w Biuletynie Informacji Publicznej wskazuje się w treści tego </w:t>
      </w:r>
      <w:r>
        <w:rPr>
          <w:rFonts w:ascii="Arial" w:hAnsi="Arial" w:cs="Arial"/>
          <w:bCs/>
        </w:rPr>
        <w:t>obwieszczenia, ogłoszenia lub w Biuletynie Informacji Publicznej. Zawiadomienie uważa się za dokonane po upływie czternastu dni od dnia, w którym nastąpiło publiczne obwieszczenie, inne publiczne ogłoszenie lub udostępnienie pisma w Biuletynie Informacji P</w:t>
      </w:r>
      <w:r>
        <w:rPr>
          <w:rFonts w:ascii="Arial" w:hAnsi="Arial" w:cs="Arial"/>
          <w:bCs/>
        </w:rPr>
        <w:t>ublicznej”.</w:t>
      </w:r>
    </w:p>
    <w:p w:rsidR="00B05257" w:rsidRDefault="00381133" w:rsidP="00471F7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49b § 1 k.p.a. „W przypadku zawiadomienia strony zgodnie z art. 49 § 1 lub art. 49a o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decyzji lub postanowieniu, które podlega zaskarżeniu, na wniosek strony, organ, który wydał decyzję lub postanowienie, niezwłocznie, nie później niż w te</w:t>
      </w:r>
      <w:r>
        <w:rPr>
          <w:rFonts w:ascii="Arial" w:hAnsi="Arial" w:cs="Arial"/>
          <w:bCs/>
        </w:rPr>
        <w:t>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B05257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133" w:rsidRDefault="00381133" w:rsidP="00690E4B">
      <w:pPr>
        <w:spacing w:after="0" w:line="240" w:lineRule="auto"/>
      </w:pPr>
      <w:r>
        <w:separator/>
      </w:r>
    </w:p>
  </w:endnote>
  <w:endnote w:type="continuationSeparator" w:id="0">
    <w:p w:rsidR="00381133" w:rsidRDefault="00381133" w:rsidP="0069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381133" w:rsidP="00037978">
    <w:pPr>
      <w:pStyle w:val="Stopka"/>
      <w:jc w:val="center"/>
      <w:rPr>
        <w:b/>
        <w:sz w:val="18"/>
      </w:rPr>
    </w:pPr>
  </w:p>
  <w:p w:rsidR="00037978" w:rsidRPr="00037978" w:rsidRDefault="00381133" w:rsidP="00471F76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133" w:rsidRDefault="00381133" w:rsidP="00690E4B">
      <w:pPr>
        <w:spacing w:after="0" w:line="240" w:lineRule="auto"/>
      </w:pPr>
      <w:r>
        <w:separator/>
      </w:r>
    </w:p>
  </w:footnote>
  <w:footnote w:type="continuationSeparator" w:id="0">
    <w:p w:rsidR="00381133" w:rsidRDefault="00381133" w:rsidP="0069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DA02400A">
      <w:start w:val="1"/>
      <w:numFmt w:val="decimal"/>
      <w:lvlText w:val="%1."/>
      <w:lvlJc w:val="left"/>
      <w:pPr>
        <w:ind w:left="720" w:hanging="360"/>
      </w:pPr>
    </w:lvl>
    <w:lvl w:ilvl="1" w:tplc="446C3C74" w:tentative="1">
      <w:start w:val="1"/>
      <w:numFmt w:val="lowerLetter"/>
      <w:lvlText w:val="%2."/>
      <w:lvlJc w:val="left"/>
      <w:pPr>
        <w:ind w:left="1440" w:hanging="360"/>
      </w:pPr>
    </w:lvl>
    <w:lvl w:ilvl="2" w:tplc="921E00BC" w:tentative="1">
      <w:start w:val="1"/>
      <w:numFmt w:val="lowerRoman"/>
      <w:lvlText w:val="%3."/>
      <w:lvlJc w:val="right"/>
      <w:pPr>
        <w:ind w:left="2160" w:hanging="180"/>
      </w:pPr>
    </w:lvl>
    <w:lvl w:ilvl="3" w:tplc="A2CE3CC2" w:tentative="1">
      <w:start w:val="1"/>
      <w:numFmt w:val="decimal"/>
      <w:lvlText w:val="%4."/>
      <w:lvlJc w:val="left"/>
      <w:pPr>
        <w:ind w:left="2880" w:hanging="360"/>
      </w:pPr>
    </w:lvl>
    <w:lvl w:ilvl="4" w:tplc="2848BED4" w:tentative="1">
      <w:start w:val="1"/>
      <w:numFmt w:val="lowerLetter"/>
      <w:lvlText w:val="%5."/>
      <w:lvlJc w:val="left"/>
      <w:pPr>
        <w:ind w:left="3600" w:hanging="360"/>
      </w:pPr>
    </w:lvl>
    <w:lvl w:ilvl="5" w:tplc="819EE860" w:tentative="1">
      <w:start w:val="1"/>
      <w:numFmt w:val="lowerRoman"/>
      <w:lvlText w:val="%6."/>
      <w:lvlJc w:val="right"/>
      <w:pPr>
        <w:ind w:left="4320" w:hanging="180"/>
      </w:pPr>
    </w:lvl>
    <w:lvl w:ilvl="6" w:tplc="577CB9E8" w:tentative="1">
      <w:start w:val="1"/>
      <w:numFmt w:val="decimal"/>
      <w:lvlText w:val="%7."/>
      <w:lvlJc w:val="left"/>
      <w:pPr>
        <w:ind w:left="5040" w:hanging="360"/>
      </w:pPr>
    </w:lvl>
    <w:lvl w:ilvl="7" w:tplc="710C5B66" w:tentative="1">
      <w:start w:val="1"/>
      <w:numFmt w:val="lowerLetter"/>
      <w:lvlText w:val="%8."/>
      <w:lvlJc w:val="left"/>
      <w:pPr>
        <w:ind w:left="5760" w:hanging="360"/>
      </w:pPr>
    </w:lvl>
    <w:lvl w:ilvl="8" w:tplc="CAACD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81CCF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6062246" w:tentative="1">
      <w:start w:val="1"/>
      <w:numFmt w:val="lowerLetter"/>
      <w:lvlText w:val="%2."/>
      <w:lvlJc w:val="left"/>
      <w:pPr>
        <w:ind w:left="1440" w:hanging="360"/>
      </w:pPr>
    </w:lvl>
    <w:lvl w:ilvl="2" w:tplc="297CDE14" w:tentative="1">
      <w:start w:val="1"/>
      <w:numFmt w:val="lowerRoman"/>
      <w:lvlText w:val="%3."/>
      <w:lvlJc w:val="right"/>
      <w:pPr>
        <w:ind w:left="2160" w:hanging="180"/>
      </w:pPr>
    </w:lvl>
    <w:lvl w:ilvl="3" w:tplc="2F3ED4CA" w:tentative="1">
      <w:start w:val="1"/>
      <w:numFmt w:val="decimal"/>
      <w:lvlText w:val="%4."/>
      <w:lvlJc w:val="left"/>
      <w:pPr>
        <w:ind w:left="2880" w:hanging="360"/>
      </w:pPr>
    </w:lvl>
    <w:lvl w:ilvl="4" w:tplc="04AEC42E" w:tentative="1">
      <w:start w:val="1"/>
      <w:numFmt w:val="lowerLetter"/>
      <w:lvlText w:val="%5."/>
      <w:lvlJc w:val="left"/>
      <w:pPr>
        <w:ind w:left="3600" w:hanging="360"/>
      </w:pPr>
    </w:lvl>
    <w:lvl w:ilvl="5" w:tplc="C8B8E1C2" w:tentative="1">
      <w:start w:val="1"/>
      <w:numFmt w:val="lowerRoman"/>
      <w:lvlText w:val="%6."/>
      <w:lvlJc w:val="right"/>
      <w:pPr>
        <w:ind w:left="4320" w:hanging="180"/>
      </w:pPr>
    </w:lvl>
    <w:lvl w:ilvl="6" w:tplc="5AA837C6" w:tentative="1">
      <w:start w:val="1"/>
      <w:numFmt w:val="decimal"/>
      <w:lvlText w:val="%7."/>
      <w:lvlJc w:val="left"/>
      <w:pPr>
        <w:ind w:left="5040" w:hanging="360"/>
      </w:pPr>
    </w:lvl>
    <w:lvl w:ilvl="7" w:tplc="295AC47E" w:tentative="1">
      <w:start w:val="1"/>
      <w:numFmt w:val="lowerLetter"/>
      <w:lvlText w:val="%8."/>
      <w:lvlJc w:val="left"/>
      <w:pPr>
        <w:ind w:left="5760" w:hanging="360"/>
      </w:pPr>
    </w:lvl>
    <w:lvl w:ilvl="8" w:tplc="D0E6C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E4B"/>
    <w:rsid w:val="00381133"/>
    <w:rsid w:val="00471F76"/>
    <w:rsid w:val="0069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5257"/>
    <w:pPr>
      <w:keepNext/>
      <w:widowControl w:val="0"/>
      <w:autoSpaceDE w:val="0"/>
      <w:autoSpaceDN w:val="0"/>
      <w:adjustRightInd w:val="0"/>
      <w:spacing w:after="0" w:line="2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B0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052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05257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5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05257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6</cp:revision>
  <dcterms:created xsi:type="dcterms:W3CDTF">2023-05-12T08:25:00Z</dcterms:created>
  <dcterms:modified xsi:type="dcterms:W3CDTF">2023-05-16T08:13:00Z</dcterms:modified>
</cp:coreProperties>
</file>