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DD505" w14:textId="77777777" w:rsidR="00E30354" w:rsidRPr="00A32FB0" w:rsidRDefault="00E30354" w:rsidP="00A32FB0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A32FB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3735F55" wp14:editId="1C1D050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AF757D" w14:textId="21F1B36C" w:rsidR="00E30354" w:rsidRPr="00A32FB0" w:rsidRDefault="00E30354" w:rsidP="00A32FB0">
      <w:pPr>
        <w:spacing w:before="58"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32FB0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5E3B14D3" w14:textId="77777777" w:rsidR="00E30354" w:rsidRPr="00A32FB0" w:rsidRDefault="00E30354" w:rsidP="00A32FB0">
      <w:pPr>
        <w:spacing w:before="58" w:after="480" w:line="360" w:lineRule="auto"/>
        <w:rPr>
          <w:rFonts w:ascii="Arial" w:eastAsia="Times New Roman" w:hAnsi="Arial" w:cs="Arial"/>
          <w:sz w:val="24"/>
          <w:szCs w:val="24"/>
        </w:rPr>
      </w:pPr>
      <w:r w:rsidRPr="00A32FB0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  <w:r w:rsidRPr="00A32FB0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4A271B50" w14:textId="7A59D3B5" w:rsidR="00587A26" w:rsidRPr="00A32FB0" w:rsidRDefault="00587A26" w:rsidP="00A32FB0">
      <w:pPr>
        <w:spacing w:after="480" w:line="360" w:lineRule="auto"/>
        <w:rPr>
          <w:rFonts w:ascii="Arial" w:hAnsi="Arial" w:cs="Arial"/>
          <w:sz w:val="24"/>
        </w:rPr>
      </w:pPr>
      <w:r w:rsidRPr="00A32FB0">
        <w:rPr>
          <w:rFonts w:ascii="Arial" w:hAnsi="Arial" w:cs="Arial"/>
          <w:sz w:val="24"/>
        </w:rPr>
        <w:t xml:space="preserve">Warszawa, </w:t>
      </w:r>
      <w:r w:rsidR="00A32FB0" w:rsidRPr="00A32FB0">
        <w:rPr>
          <w:rFonts w:ascii="Arial" w:hAnsi="Arial" w:cs="Arial"/>
          <w:sz w:val="24"/>
        </w:rPr>
        <w:t>7</w:t>
      </w:r>
      <w:r w:rsidRPr="00A32FB0">
        <w:rPr>
          <w:rFonts w:ascii="Arial" w:hAnsi="Arial" w:cs="Arial"/>
          <w:sz w:val="24"/>
        </w:rPr>
        <w:t xml:space="preserve"> </w:t>
      </w:r>
      <w:r w:rsidR="00A32FB0" w:rsidRPr="00A32FB0">
        <w:rPr>
          <w:rFonts w:ascii="Arial" w:hAnsi="Arial" w:cs="Arial"/>
          <w:sz w:val="24"/>
        </w:rPr>
        <w:t>grudnia</w:t>
      </w:r>
      <w:r w:rsidRPr="00A32FB0">
        <w:rPr>
          <w:rFonts w:ascii="Arial" w:hAnsi="Arial" w:cs="Arial"/>
          <w:sz w:val="24"/>
        </w:rPr>
        <w:t xml:space="preserve"> 2022 r.</w:t>
      </w:r>
    </w:p>
    <w:p w14:paraId="6103B06C" w14:textId="335BC245" w:rsidR="00587A26" w:rsidRPr="00A32FB0" w:rsidRDefault="00587A26" w:rsidP="00A32FB0">
      <w:pPr>
        <w:spacing w:after="480" w:line="360" w:lineRule="auto"/>
        <w:rPr>
          <w:rFonts w:ascii="Arial" w:hAnsi="Arial" w:cs="Arial"/>
          <w:sz w:val="24"/>
        </w:rPr>
      </w:pPr>
      <w:r w:rsidRPr="00A32FB0">
        <w:rPr>
          <w:rFonts w:ascii="Arial" w:hAnsi="Arial" w:cs="Arial"/>
          <w:sz w:val="24"/>
        </w:rPr>
        <w:t xml:space="preserve">Sygn. akt KR III R </w:t>
      </w:r>
      <w:r w:rsidR="00A32FB0" w:rsidRPr="00A32FB0">
        <w:rPr>
          <w:rFonts w:ascii="Arial" w:hAnsi="Arial" w:cs="Arial"/>
          <w:sz w:val="24"/>
        </w:rPr>
        <w:t>96</w:t>
      </w:r>
      <w:r w:rsidRPr="00A32FB0">
        <w:rPr>
          <w:rFonts w:ascii="Arial" w:hAnsi="Arial" w:cs="Arial"/>
          <w:sz w:val="24"/>
        </w:rPr>
        <w:t xml:space="preserve"> ukośnik 22 </w:t>
      </w:r>
    </w:p>
    <w:p w14:paraId="7776CBBE" w14:textId="5D71CF7F" w:rsidR="00E30354" w:rsidRPr="00A32FB0" w:rsidRDefault="00587A26" w:rsidP="00A32FB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32FB0">
        <w:rPr>
          <w:rFonts w:ascii="Arial" w:hAnsi="Arial" w:cs="Arial"/>
          <w:sz w:val="24"/>
        </w:rPr>
        <w:t>DPA myślnik III.9130.</w:t>
      </w:r>
      <w:r w:rsidR="00A32FB0" w:rsidRPr="00A32FB0">
        <w:rPr>
          <w:rFonts w:ascii="Arial" w:hAnsi="Arial" w:cs="Arial"/>
          <w:sz w:val="24"/>
        </w:rPr>
        <w:t>27</w:t>
      </w:r>
      <w:r w:rsidRPr="00A32FB0">
        <w:rPr>
          <w:rFonts w:ascii="Arial" w:hAnsi="Arial" w:cs="Arial"/>
          <w:sz w:val="24"/>
        </w:rPr>
        <w:t>.2022</w:t>
      </w:r>
    </w:p>
    <w:p w14:paraId="4B540368" w14:textId="5F00101C" w:rsidR="00E30354" w:rsidRPr="00A32FB0" w:rsidRDefault="00E30354" w:rsidP="00A32FB0">
      <w:pPr>
        <w:pStyle w:val="Nagwek1"/>
        <w:spacing w:after="480" w:line="360" w:lineRule="auto"/>
        <w:rPr>
          <w:rFonts w:ascii="Arial" w:hAnsi="Arial" w:cs="Arial"/>
          <w:b/>
          <w:bCs/>
          <w:color w:val="auto"/>
          <w:sz w:val="24"/>
        </w:rPr>
      </w:pPr>
      <w:r w:rsidRPr="00A32FB0">
        <w:rPr>
          <w:rFonts w:ascii="Arial" w:hAnsi="Arial" w:cs="Arial"/>
          <w:b/>
          <w:bCs/>
          <w:color w:val="auto"/>
          <w:sz w:val="24"/>
        </w:rPr>
        <w:t>ZAWIADOMIENIE o wszczęciu postępowania rozpoznawczego</w:t>
      </w:r>
    </w:p>
    <w:p w14:paraId="19D39FDD" w14:textId="77777777" w:rsidR="00A32FB0" w:rsidRPr="00A32FB0" w:rsidRDefault="00A32FB0" w:rsidP="00A32FB0">
      <w:pPr>
        <w:suppressAutoHyphens/>
        <w:spacing w:after="480" w:line="360" w:lineRule="auto"/>
        <w:contextualSpacing/>
        <w:rPr>
          <w:rFonts w:ascii="Arial" w:hAnsi="Arial" w:cs="Arial"/>
          <w:sz w:val="24"/>
        </w:rPr>
      </w:pPr>
      <w:r w:rsidRPr="00A32FB0">
        <w:rPr>
          <w:rFonts w:ascii="Arial" w:hAnsi="Arial" w:cs="Arial"/>
          <w:sz w:val="24"/>
        </w:rPr>
        <w:t xml:space="preserve">Na podstawie art. 16 ust. 2, ust. 3 i ust. 4 ustawy z dnia 9 marca 2017 r. </w:t>
      </w:r>
    </w:p>
    <w:p w14:paraId="66A8AFA8" w14:textId="5C395A82" w:rsidR="00A32FB0" w:rsidRPr="00A32FB0" w:rsidRDefault="00A32FB0" w:rsidP="00A32FB0">
      <w:pPr>
        <w:suppressAutoHyphens/>
        <w:spacing w:after="480" w:line="360" w:lineRule="auto"/>
        <w:contextualSpacing/>
        <w:rPr>
          <w:rFonts w:ascii="Arial" w:hAnsi="Arial" w:cs="Arial"/>
          <w:sz w:val="24"/>
        </w:rPr>
      </w:pPr>
      <w:r w:rsidRPr="00A32FB0">
        <w:rPr>
          <w:rFonts w:ascii="Arial" w:hAnsi="Arial" w:cs="Arial"/>
          <w:sz w:val="24"/>
        </w:rPr>
        <w:t>o szczególnych zasadach usuwania skutków prawnych decyzji reprywatyzacyjnych dotyczących nieruchomości warszawskich, wydanych z naruszeniem prawa (Dz. U. z 2021 r. poz. 795) w wykonaniu postanowienia Komisji do spraw reprywatyzacji nieruchomości warszawskich z dnia 30 listopada 2022 r., sygn. akt KR III R 96</w:t>
      </w:r>
      <w:r w:rsidRPr="00A32FB0">
        <w:rPr>
          <w:rFonts w:ascii="Arial" w:hAnsi="Arial" w:cs="Arial"/>
          <w:sz w:val="24"/>
        </w:rPr>
        <w:t xml:space="preserve"> ukośnik </w:t>
      </w:r>
      <w:r w:rsidRPr="00A32FB0">
        <w:rPr>
          <w:rFonts w:ascii="Arial" w:hAnsi="Arial" w:cs="Arial"/>
          <w:sz w:val="24"/>
        </w:rPr>
        <w:t>22</w:t>
      </w:r>
    </w:p>
    <w:p w14:paraId="7067C015" w14:textId="77777777" w:rsidR="00A32FB0" w:rsidRPr="00A32FB0" w:rsidRDefault="00A32FB0" w:rsidP="00A32FB0">
      <w:pPr>
        <w:suppressAutoHyphens/>
        <w:spacing w:after="480" w:line="360" w:lineRule="auto"/>
        <w:contextualSpacing/>
        <w:rPr>
          <w:rFonts w:ascii="Arial" w:hAnsi="Arial" w:cs="Arial"/>
          <w:sz w:val="24"/>
        </w:rPr>
      </w:pPr>
    </w:p>
    <w:p w14:paraId="5740CFBA" w14:textId="77777777" w:rsidR="00A32FB0" w:rsidRPr="00A32FB0" w:rsidRDefault="00A32FB0" w:rsidP="00A32FB0">
      <w:pPr>
        <w:suppressAutoHyphens/>
        <w:spacing w:after="480" w:line="360" w:lineRule="auto"/>
        <w:contextualSpacing/>
        <w:rPr>
          <w:rFonts w:ascii="Arial" w:hAnsi="Arial" w:cs="Arial"/>
          <w:sz w:val="24"/>
        </w:rPr>
      </w:pPr>
      <w:r w:rsidRPr="00A32FB0">
        <w:rPr>
          <w:rFonts w:ascii="Arial" w:hAnsi="Arial" w:cs="Arial"/>
          <w:sz w:val="24"/>
        </w:rPr>
        <w:t>zawiadamiam następujące strony:</w:t>
      </w:r>
    </w:p>
    <w:p w14:paraId="6C6DF433" w14:textId="0A105497" w:rsidR="00A32FB0" w:rsidRPr="00A32FB0" w:rsidRDefault="00A32FB0" w:rsidP="00A32FB0">
      <w:pPr>
        <w:suppressAutoHyphens/>
        <w:spacing w:after="480" w:line="360" w:lineRule="auto"/>
        <w:contextualSpacing/>
        <w:rPr>
          <w:rFonts w:ascii="Arial" w:hAnsi="Arial" w:cs="Arial"/>
          <w:sz w:val="24"/>
        </w:rPr>
      </w:pPr>
      <w:r w:rsidRPr="00A32FB0">
        <w:rPr>
          <w:rFonts w:ascii="Arial" w:hAnsi="Arial" w:cs="Arial"/>
          <w:sz w:val="24"/>
        </w:rPr>
        <w:t xml:space="preserve"> myślnik Miasto</w:t>
      </w:r>
      <w:r w:rsidRPr="00A32FB0">
        <w:rPr>
          <w:rFonts w:ascii="Arial" w:hAnsi="Arial" w:cs="Arial"/>
          <w:sz w:val="24"/>
        </w:rPr>
        <w:t xml:space="preserve"> Stołeczne Warszawa, </w:t>
      </w:r>
    </w:p>
    <w:p w14:paraId="513E3C5E" w14:textId="706477BC" w:rsidR="00A32FB0" w:rsidRPr="00A32FB0" w:rsidRDefault="00A32FB0" w:rsidP="00A32FB0">
      <w:pPr>
        <w:suppressAutoHyphens/>
        <w:spacing w:after="480" w:line="360" w:lineRule="auto"/>
        <w:contextualSpacing/>
        <w:rPr>
          <w:rFonts w:ascii="Arial" w:hAnsi="Arial" w:cs="Arial"/>
          <w:sz w:val="24"/>
        </w:rPr>
      </w:pPr>
      <w:r w:rsidRPr="00A32FB0">
        <w:rPr>
          <w:rFonts w:ascii="Arial" w:hAnsi="Arial" w:cs="Arial"/>
          <w:sz w:val="24"/>
        </w:rPr>
        <w:t xml:space="preserve"> myślnik Stefana</w:t>
      </w:r>
      <w:r w:rsidRPr="00A32FB0">
        <w:rPr>
          <w:rFonts w:ascii="Arial" w:hAnsi="Arial" w:cs="Arial"/>
          <w:sz w:val="24"/>
        </w:rPr>
        <w:t xml:space="preserve"> Ryszarda Wiśniewskiego </w:t>
      </w:r>
    </w:p>
    <w:p w14:paraId="5B9EB518" w14:textId="7CCFBEF2" w:rsidR="00A32FB0" w:rsidRPr="00A32FB0" w:rsidRDefault="00A32FB0" w:rsidP="00A32FB0">
      <w:pPr>
        <w:suppressAutoHyphens/>
        <w:spacing w:after="480" w:line="360" w:lineRule="auto"/>
        <w:contextualSpacing/>
        <w:rPr>
          <w:rFonts w:ascii="Arial" w:hAnsi="Arial" w:cs="Arial"/>
          <w:sz w:val="24"/>
        </w:rPr>
      </w:pPr>
      <w:r w:rsidRPr="00A32FB0">
        <w:rPr>
          <w:rFonts w:ascii="Arial" w:hAnsi="Arial" w:cs="Arial"/>
          <w:sz w:val="24"/>
        </w:rPr>
        <w:t xml:space="preserve"> myślnik Marię</w:t>
      </w:r>
      <w:r w:rsidRPr="00A32FB0">
        <w:rPr>
          <w:rFonts w:ascii="Arial" w:hAnsi="Arial" w:cs="Arial"/>
          <w:sz w:val="24"/>
        </w:rPr>
        <w:t xml:space="preserve"> Trzcińską</w:t>
      </w:r>
    </w:p>
    <w:p w14:paraId="7296367A" w14:textId="65BA9822" w:rsidR="00A32FB0" w:rsidRPr="00A32FB0" w:rsidRDefault="00A32FB0" w:rsidP="00A32FB0">
      <w:pPr>
        <w:suppressAutoHyphens/>
        <w:spacing w:after="480" w:line="360" w:lineRule="auto"/>
        <w:contextualSpacing/>
        <w:rPr>
          <w:rFonts w:ascii="Arial" w:hAnsi="Arial" w:cs="Arial"/>
          <w:sz w:val="24"/>
        </w:rPr>
      </w:pPr>
      <w:r w:rsidRPr="00A32FB0">
        <w:rPr>
          <w:rFonts w:ascii="Arial" w:hAnsi="Arial" w:cs="Arial"/>
          <w:sz w:val="24"/>
        </w:rPr>
        <w:t xml:space="preserve"> myślnik Zbigniewa</w:t>
      </w:r>
      <w:r w:rsidRPr="00A32FB0">
        <w:rPr>
          <w:rFonts w:ascii="Arial" w:hAnsi="Arial" w:cs="Arial"/>
          <w:sz w:val="24"/>
        </w:rPr>
        <w:t xml:space="preserve"> Niebrzydowskiego  </w:t>
      </w:r>
    </w:p>
    <w:p w14:paraId="07B4E195" w14:textId="77777777" w:rsidR="00A32FB0" w:rsidRPr="00A32FB0" w:rsidRDefault="00A32FB0" w:rsidP="00A32FB0">
      <w:pPr>
        <w:suppressAutoHyphens/>
        <w:spacing w:after="480" w:line="360" w:lineRule="auto"/>
        <w:contextualSpacing/>
        <w:rPr>
          <w:rFonts w:ascii="Arial" w:hAnsi="Arial" w:cs="Arial"/>
          <w:sz w:val="24"/>
        </w:rPr>
      </w:pPr>
      <w:r w:rsidRPr="00A32FB0">
        <w:rPr>
          <w:rFonts w:ascii="Arial" w:hAnsi="Arial" w:cs="Arial"/>
          <w:sz w:val="24"/>
        </w:rPr>
        <w:t xml:space="preserve">o wszczęciu w dniu 30 listopada 2022 r. z urzędu postępowania rozpoznawczego </w:t>
      </w:r>
    </w:p>
    <w:p w14:paraId="413EBCF6" w14:textId="405AFE40" w:rsidR="00A32FB0" w:rsidRPr="00A32FB0" w:rsidRDefault="00A32FB0" w:rsidP="00A32FB0">
      <w:pPr>
        <w:suppressAutoHyphens/>
        <w:spacing w:after="480" w:line="360" w:lineRule="auto"/>
        <w:contextualSpacing/>
        <w:rPr>
          <w:rFonts w:ascii="Arial" w:hAnsi="Arial" w:cs="Arial"/>
          <w:sz w:val="24"/>
        </w:rPr>
      </w:pPr>
      <w:r w:rsidRPr="00A32FB0">
        <w:rPr>
          <w:rFonts w:ascii="Arial" w:hAnsi="Arial" w:cs="Arial"/>
          <w:sz w:val="24"/>
        </w:rPr>
        <w:lastRenderedPageBreak/>
        <w:t>w przedmiocie decyzji Prezydenta m.st. Warszawy nr 610</w:t>
      </w:r>
      <w:r w:rsidRPr="00A32FB0">
        <w:rPr>
          <w:rFonts w:ascii="Arial" w:hAnsi="Arial" w:cs="Arial"/>
          <w:sz w:val="24"/>
        </w:rPr>
        <w:t xml:space="preserve"> ukośnik </w:t>
      </w:r>
      <w:r w:rsidRPr="00A32FB0">
        <w:rPr>
          <w:rFonts w:ascii="Arial" w:hAnsi="Arial" w:cs="Arial"/>
          <w:sz w:val="24"/>
        </w:rPr>
        <w:t>GK</w:t>
      </w:r>
      <w:r w:rsidRPr="00A32FB0">
        <w:rPr>
          <w:rFonts w:ascii="Arial" w:hAnsi="Arial" w:cs="Arial"/>
          <w:sz w:val="24"/>
        </w:rPr>
        <w:t xml:space="preserve"> ukośnik </w:t>
      </w:r>
      <w:r w:rsidRPr="00A32FB0">
        <w:rPr>
          <w:rFonts w:ascii="Arial" w:hAnsi="Arial" w:cs="Arial"/>
          <w:sz w:val="24"/>
        </w:rPr>
        <w:t>DW</w:t>
      </w:r>
      <w:r w:rsidRPr="00A32FB0">
        <w:rPr>
          <w:rFonts w:ascii="Arial" w:hAnsi="Arial" w:cs="Arial"/>
          <w:sz w:val="24"/>
        </w:rPr>
        <w:t xml:space="preserve"> ukośnik </w:t>
      </w:r>
      <w:r w:rsidRPr="00A32FB0">
        <w:rPr>
          <w:rFonts w:ascii="Arial" w:hAnsi="Arial" w:cs="Arial"/>
          <w:sz w:val="24"/>
        </w:rPr>
        <w:t>2014 z dnia 17 grudnia 2014 roku, ustanawiającej prawo użytkowania wieczystego do zabudowanego gruntu o powierzchni wynoszącej 1772 m2, oznaczonego jako działka ewidencyjna nr 52</w:t>
      </w:r>
      <w:r w:rsidRPr="00A32FB0">
        <w:rPr>
          <w:rFonts w:ascii="Arial" w:hAnsi="Arial" w:cs="Arial"/>
          <w:sz w:val="24"/>
        </w:rPr>
        <w:t xml:space="preserve"> ukośnik </w:t>
      </w:r>
      <w:r w:rsidRPr="00A32FB0">
        <w:rPr>
          <w:rFonts w:ascii="Arial" w:hAnsi="Arial" w:cs="Arial"/>
          <w:sz w:val="24"/>
        </w:rPr>
        <w:t>1 w obrębie 1</w:t>
      </w:r>
      <w:r w:rsidRPr="00A32FB0">
        <w:rPr>
          <w:rFonts w:ascii="Arial" w:hAnsi="Arial" w:cs="Arial"/>
          <w:sz w:val="24"/>
        </w:rPr>
        <w:t xml:space="preserve"> myślnik </w:t>
      </w:r>
      <w:r w:rsidRPr="00A32FB0">
        <w:rPr>
          <w:rFonts w:ascii="Arial" w:hAnsi="Arial" w:cs="Arial"/>
          <w:sz w:val="24"/>
        </w:rPr>
        <w:t>01</w:t>
      </w:r>
      <w:r w:rsidRPr="00A32FB0">
        <w:rPr>
          <w:rFonts w:ascii="Arial" w:hAnsi="Arial" w:cs="Arial"/>
          <w:sz w:val="24"/>
        </w:rPr>
        <w:t xml:space="preserve"> myślnik </w:t>
      </w:r>
      <w:r w:rsidRPr="00A32FB0">
        <w:rPr>
          <w:rFonts w:ascii="Arial" w:hAnsi="Arial" w:cs="Arial"/>
          <w:sz w:val="24"/>
        </w:rPr>
        <w:t>13 położonego w Warszawie przy ul. Puławskiej 31, dla której założono księgę wieczystą nr WA2M</w:t>
      </w:r>
      <w:r w:rsidRPr="00A32FB0">
        <w:rPr>
          <w:rFonts w:ascii="Arial" w:hAnsi="Arial" w:cs="Arial"/>
          <w:sz w:val="24"/>
        </w:rPr>
        <w:t xml:space="preserve"> ukośnik </w:t>
      </w:r>
      <w:r w:rsidRPr="00A32FB0">
        <w:rPr>
          <w:rFonts w:ascii="Arial" w:hAnsi="Arial" w:cs="Arial"/>
          <w:sz w:val="24"/>
        </w:rPr>
        <w:t>00001278</w:t>
      </w:r>
      <w:r w:rsidRPr="00A32FB0">
        <w:rPr>
          <w:rFonts w:ascii="Arial" w:hAnsi="Arial" w:cs="Arial"/>
          <w:sz w:val="24"/>
        </w:rPr>
        <w:t xml:space="preserve"> ukośnik </w:t>
      </w:r>
      <w:r w:rsidRPr="00A32FB0">
        <w:rPr>
          <w:rFonts w:ascii="Arial" w:hAnsi="Arial" w:cs="Arial"/>
          <w:sz w:val="24"/>
        </w:rPr>
        <w:t>7 numer księgi dawnej hip. „Osada Ksawerów” nr Rej. Hip W.3052.</w:t>
      </w:r>
    </w:p>
    <w:p w14:paraId="255935F2" w14:textId="77777777" w:rsidR="00A32FB0" w:rsidRPr="00A32FB0" w:rsidRDefault="00A32FB0" w:rsidP="00A32FB0">
      <w:pPr>
        <w:suppressAutoHyphens/>
        <w:spacing w:after="480" w:line="360" w:lineRule="auto"/>
        <w:contextualSpacing/>
        <w:rPr>
          <w:rFonts w:ascii="Arial" w:hAnsi="Arial" w:cs="Arial"/>
          <w:sz w:val="24"/>
        </w:rPr>
      </w:pPr>
      <w:r w:rsidRPr="00A32FB0">
        <w:rPr>
          <w:rFonts w:ascii="Arial" w:hAnsi="Arial" w:cs="Arial"/>
          <w:sz w:val="24"/>
        </w:rPr>
        <w:t xml:space="preserve"> </w:t>
      </w:r>
    </w:p>
    <w:p w14:paraId="1E7CEB45" w14:textId="2DDA28BA" w:rsidR="00E30354" w:rsidRPr="00A32FB0" w:rsidRDefault="00E30354" w:rsidP="00A32FB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32FB0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395A7442" w14:textId="77777777" w:rsidR="00E30354" w:rsidRPr="00A32FB0" w:rsidRDefault="00E30354" w:rsidP="00A32FB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5E2AD8AC" w14:textId="77777777" w:rsidR="00E30354" w:rsidRPr="00A32FB0" w:rsidRDefault="00E30354" w:rsidP="00A32FB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32FB0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21E0B042" w14:textId="77777777" w:rsidR="00E30354" w:rsidRPr="00A32FB0" w:rsidRDefault="00E30354" w:rsidP="00A32FB0">
      <w:pPr>
        <w:pStyle w:val="Style8"/>
        <w:spacing w:after="480" w:line="360" w:lineRule="auto"/>
        <w:ind w:firstLine="0"/>
        <w:jc w:val="left"/>
        <w:rPr>
          <w:rFonts w:ascii="Arial" w:hAnsi="Arial" w:cs="Arial"/>
          <w:b/>
          <w:bCs/>
          <w:sz w:val="24"/>
          <w:szCs w:val="24"/>
        </w:rPr>
      </w:pPr>
      <w:r w:rsidRPr="00A32FB0">
        <w:rPr>
          <w:rFonts w:ascii="Arial" w:hAnsi="Arial" w:cs="Arial"/>
          <w:b/>
          <w:bCs/>
          <w:sz w:val="24"/>
          <w:szCs w:val="24"/>
        </w:rPr>
        <w:t>Pouczenie:</w:t>
      </w:r>
    </w:p>
    <w:p w14:paraId="43D6A86C" w14:textId="50D68300" w:rsidR="00E30354" w:rsidRPr="00A32FB0" w:rsidRDefault="000B319D" w:rsidP="00A32FB0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A32FB0">
        <w:rPr>
          <w:rFonts w:ascii="Arial" w:hAnsi="Arial" w:cs="Arial"/>
          <w:sz w:val="24"/>
          <w:szCs w:val="24"/>
        </w:rPr>
        <w:t>Punkt pierwszy z</w:t>
      </w:r>
      <w:r w:rsidR="00E30354" w:rsidRPr="00A32FB0">
        <w:rPr>
          <w:rFonts w:ascii="Arial" w:hAnsi="Arial" w:cs="Arial"/>
          <w:sz w:val="24"/>
          <w:szCs w:val="24"/>
        </w:rPr>
        <w:t>godnie z art. 16 ust. 2 ustawy z dnia 9 marca 2017 r. o szczególnych zasadach usuwania skutków prawnych decyzji reprywatyzacyjnych dotyczących nieruchomości warszawskich, wydanych z naruszeniem prawa (Dz.U. z 2021 r. poz. 795)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</w:t>
      </w:r>
    </w:p>
    <w:p w14:paraId="1D0805E9" w14:textId="5C307A55" w:rsidR="00E30354" w:rsidRPr="00A32FB0" w:rsidRDefault="000B319D" w:rsidP="00A32FB0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A32FB0">
        <w:rPr>
          <w:rFonts w:ascii="Arial" w:hAnsi="Arial" w:cs="Arial"/>
          <w:sz w:val="24"/>
          <w:szCs w:val="24"/>
        </w:rPr>
        <w:t xml:space="preserve">Punkt drugi </w:t>
      </w:r>
      <w:r w:rsidR="007020A6" w:rsidRPr="00A32FB0">
        <w:rPr>
          <w:rFonts w:ascii="Arial" w:hAnsi="Arial" w:cs="Arial"/>
          <w:sz w:val="24"/>
          <w:szCs w:val="24"/>
        </w:rPr>
        <w:t>z</w:t>
      </w:r>
      <w:r w:rsidR="00E30354" w:rsidRPr="00A32FB0">
        <w:rPr>
          <w:rFonts w:ascii="Arial" w:hAnsi="Arial" w:cs="Arial"/>
          <w:sz w:val="24"/>
          <w:szCs w:val="24"/>
        </w:rPr>
        <w:t xml:space="preserve">godnie z art. 33 ustawy z dnia 14 czerwca 1960 r.  </w:t>
      </w:r>
      <w:r w:rsidR="00881D8D" w:rsidRPr="00A32FB0">
        <w:rPr>
          <w:rFonts w:ascii="Arial" w:hAnsi="Arial" w:cs="Arial"/>
          <w:sz w:val="24"/>
          <w:szCs w:val="24"/>
        </w:rPr>
        <w:t>myślnik Kodeks</w:t>
      </w:r>
      <w:r w:rsidR="00E30354" w:rsidRPr="00A32FB0">
        <w:rPr>
          <w:rFonts w:ascii="Arial" w:hAnsi="Arial" w:cs="Arial"/>
          <w:sz w:val="24"/>
          <w:szCs w:val="24"/>
        </w:rPr>
        <w:t xml:space="preserve"> postępowania administracyjnego (</w:t>
      </w:r>
      <w:r w:rsidR="00881D8D" w:rsidRPr="00A32FB0">
        <w:rPr>
          <w:rFonts w:ascii="Arial" w:hAnsi="Arial" w:cs="Arial"/>
          <w:sz w:val="24"/>
          <w:szCs w:val="24"/>
        </w:rPr>
        <w:t>Dz. U. z 2021 r. poz. 735, 1491 i 2052):</w:t>
      </w:r>
      <w:r w:rsidR="00E30354" w:rsidRPr="00A32FB0">
        <w:rPr>
          <w:rFonts w:ascii="Arial" w:hAnsi="Arial" w:cs="Arial"/>
          <w:sz w:val="24"/>
          <w:szCs w:val="24"/>
        </w:rPr>
        <w:t xml:space="preserve"> paragraf</w:t>
      </w:r>
      <w:r w:rsidRPr="00A32FB0">
        <w:rPr>
          <w:rFonts w:ascii="Arial" w:hAnsi="Arial" w:cs="Arial"/>
          <w:sz w:val="24"/>
          <w:szCs w:val="24"/>
        </w:rPr>
        <w:t xml:space="preserve"> </w:t>
      </w:r>
      <w:r w:rsidR="00E30354" w:rsidRPr="00A32FB0">
        <w:rPr>
          <w:rFonts w:ascii="Arial" w:hAnsi="Arial" w:cs="Arial"/>
          <w:sz w:val="24"/>
          <w:szCs w:val="24"/>
        </w:rPr>
        <w:t>1. Pełnomocnikiem strony może być osoba fizyczna posiadająca zdolność do czynności prawnych.</w:t>
      </w:r>
    </w:p>
    <w:p w14:paraId="68AED306" w14:textId="77777777" w:rsidR="00C46DD8" w:rsidRPr="00A32FB0" w:rsidRDefault="000B319D" w:rsidP="00A32FB0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A32FB0">
        <w:rPr>
          <w:rFonts w:ascii="Arial" w:hAnsi="Arial" w:cs="Arial"/>
          <w:sz w:val="24"/>
          <w:szCs w:val="24"/>
        </w:rPr>
        <w:lastRenderedPageBreak/>
        <w:t>P</w:t>
      </w:r>
      <w:r w:rsidR="00E30354" w:rsidRPr="00A32FB0">
        <w:rPr>
          <w:rFonts w:ascii="Arial" w:hAnsi="Arial" w:cs="Arial"/>
          <w:sz w:val="24"/>
          <w:szCs w:val="24"/>
        </w:rPr>
        <w:t>aragraf</w:t>
      </w:r>
      <w:r w:rsidRPr="00A32FB0">
        <w:rPr>
          <w:rFonts w:ascii="Arial" w:hAnsi="Arial" w:cs="Arial"/>
          <w:sz w:val="24"/>
          <w:szCs w:val="24"/>
        </w:rPr>
        <w:t xml:space="preserve"> </w:t>
      </w:r>
      <w:r w:rsidR="00E30354" w:rsidRPr="00A32FB0">
        <w:rPr>
          <w:rFonts w:ascii="Arial" w:hAnsi="Arial" w:cs="Arial"/>
          <w:sz w:val="24"/>
          <w:szCs w:val="24"/>
        </w:rPr>
        <w:t xml:space="preserve">2. Pełnomocnictwo powinno być udzielone na piśmie, w formie dokumentu elektronicznego lub zgłoszone do protokołu. </w:t>
      </w:r>
    </w:p>
    <w:p w14:paraId="57D78AD8" w14:textId="2D59F12A" w:rsidR="00E30354" w:rsidRPr="00A32FB0" w:rsidRDefault="00C46DD8" w:rsidP="00A32FB0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A32FB0">
        <w:rPr>
          <w:rFonts w:ascii="Arial" w:hAnsi="Arial" w:cs="Arial"/>
          <w:sz w:val="24"/>
          <w:szCs w:val="24"/>
        </w:rPr>
        <w:t>P</w:t>
      </w:r>
      <w:r w:rsidR="00E30354" w:rsidRPr="00A32FB0">
        <w:rPr>
          <w:rFonts w:ascii="Arial" w:hAnsi="Arial" w:cs="Arial"/>
          <w:sz w:val="24"/>
          <w:szCs w:val="24"/>
        </w:rPr>
        <w:t>aragraf2a. Pełnomocnictwo w formie dokumentu elektronicznego powinno być opatrzone kwalifikowanym podpisem elektronicznym, podpisem zaufanym albo podpisem osobistym.</w:t>
      </w:r>
    </w:p>
    <w:p w14:paraId="02F65A16" w14:textId="0C482EE1" w:rsidR="00E30354" w:rsidRPr="00A32FB0" w:rsidRDefault="000B319D" w:rsidP="00A32FB0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A32FB0">
        <w:rPr>
          <w:rFonts w:ascii="Arial" w:hAnsi="Arial" w:cs="Arial"/>
          <w:sz w:val="24"/>
          <w:szCs w:val="24"/>
        </w:rPr>
        <w:t>P</w:t>
      </w:r>
      <w:r w:rsidR="00E30354" w:rsidRPr="00A32FB0">
        <w:rPr>
          <w:rFonts w:ascii="Arial" w:hAnsi="Arial" w:cs="Arial"/>
          <w:sz w:val="24"/>
          <w:szCs w:val="24"/>
        </w:rPr>
        <w:t>aragraf</w:t>
      </w:r>
      <w:r w:rsidRPr="00A32FB0">
        <w:rPr>
          <w:rFonts w:ascii="Arial" w:hAnsi="Arial" w:cs="Arial"/>
          <w:sz w:val="24"/>
          <w:szCs w:val="24"/>
        </w:rPr>
        <w:t xml:space="preserve"> </w:t>
      </w:r>
      <w:r w:rsidR="00E30354" w:rsidRPr="00A32FB0">
        <w:rPr>
          <w:rFonts w:ascii="Arial" w:hAnsi="Arial" w:cs="Arial"/>
          <w:sz w:val="24"/>
          <w:szCs w:val="24"/>
        </w:rPr>
        <w:t>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FEABAC2" w14:textId="31C6F3DA" w:rsidR="00E30354" w:rsidRPr="00A32FB0" w:rsidRDefault="000B319D" w:rsidP="00A32FB0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A32FB0">
        <w:rPr>
          <w:rFonts w:ascii="Arial" w:hAnsi="Arial" w:cs="Arial"/>
          <w:sz w:val="24"/>
          <w:szCs w:val="24"/>
        </w:rPr>
        <w:t>P</w:t>
      </w:r>
      <w:r w:rsidR="00E30354" w:rsidRPr="00A32FB0">
        <w:rPr>
          <w:rFonts w:ascii="Arial" w:hAnsi="Arial" w:cs="Arial"/>
          <w:sz w:val="24"/>
          <w:szCs w:val="24"/>
        </w:rPr>
        <w:t>aragraf</w:t>
      </w:r>
      <w:r w:rsidRPr="00A32FB0">
        <w:rPr>
          <w:rFonts w:ascii="Arial" w:hAnsi="Arial" w:cs="Arial"/>
          <w:sz w:val="24"/>
          <w:szCs w:val="24"/>
        </w:rPr>
        <w:t xml:space="preserve"> </w:t>
      </w:r>
      <w:r w:rsidR="00E30354" w:rsidRPr="00A32FB0">
        <w:rPr>
          <w:rFonts w:ascii="Arial" w:hAnsi="Arial" w:cs="Arial"/>
          <w:sz w:val="24"/>
          <w:szCs w:val="24"/>
        </w:rPr>
        <w:t>3a. Jeżeli odpis pełnomocnictwa lub odpisy innych dokumentów wykazujących umocowanie zostały sporządzone w formie dokumentu elektronicznego, ich uwierzytelnienia, o którym mowa w paragraf3,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2B0B8A3C" w14:textId="29EF86C9" w:rsidR="00E30354" w:rsidRPr="00A32FB0" w:rsidRDefault="000B319D" w:rsidP="00A32FB0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A32FB0">
        <w:rPr>
          <w:rFonts w:ascii="Arial" w:hAnsi="Arial" w:cs="Arial"/>
          <w:sz w:val="24"/>
          <w:szCs w:val="24"/>
        </w:rPr>
        <w:t>P</w:t>
      </w:r>
      <w:r w:rsidR="00E30354" w:rsidRPr="00A32FB0">
        <w:rPr>
          <w:rFonts w:ascii="Arial" w:hAnsi="Arial" w:cs="Arial"/>
          <w:sz w:val="24"/>
          <w:szCs w:val="24"/>
        </w:rPr>
        <w:t>aragraf</w:t>
      </w:r>
      <w:r w:rsidRPr="00A32FB0">
        <w:rPr>
          <w:rFonts w:ascii="Arial" w:hAnsi="Arial" w:cs="Arial"/>
          <w:sz w:val="24"/>
          <w:szCs w:val="24"/>
        </w:rPr>
        <w:t xml:space="preserve"> </w:t>
      </w:r>
      <w:r w:rsidR="00E30354" w:rsidRPr="00A32FB0">
        <w:rPr>
          <w:rFonts w:ascii="Arial" w:hAnsi="Arial" w:cs="Arial"/>
          <w:sz w:val="24"/>
          <w:szCs w:val="24"/>
        </w:rPr>
        <w:t>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4C2DD89" w14:textId="0B75E922" w:rsidR="00E30354" w:rsidRPr="00A32FB0" w:rsidRDefault="000B319D" w:rsidP="00A32FB0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A32FB0">
        <w:rPr>
          <w:rFonts w:ascii="Arial" w:hAnsi="Arial" w:cs="Arial"/>
          <w:sz w:val="24"/>
          <w:szCs w:val="24"/>
        </w:rPr>
        <w:t xml:space="preserve">Punkt trzeci </w:t>
      </w:r>
      <w:r w:rsidR="001F7BF5" w:rsidRPr="00A32FB0">
        <w:rPr>
          <w:rFonts w:ascii="Arial" w:hAnsi="Arial" w:cs="Arial"/>
          <w:sz w:val="24"/>
          <w:szCs w:val="24"/>
        </w:rPr>
        <w:t>z</w:t>
      </w:r>
      <w:r w:rsidR="00E30354" w:rsidRPr="00A32FB0">
        <w:rPr>
          <w:rFonts w:ascii="Arial" w:hAnsi="Arial" w:cs="Arial"/>
          <w:sz w:val="24"/>
          <w:szCs w:val="24"/>
        </w:rPr>
        <w:t xml:space="preserve">godnie z art. 21 ust. 1 ustawy z dnia 6 lipca 1982 r. ustawy o radach prawnych </w:t>
      </w:r>
      <w:r w:rsidR="00675D24" w:rsidRPr="00A32FB0">
        <w:rPr>
          <w:rFonts w:ascii="Arial" w:hAnsi="Arial" w:cs="Arial"/>
          <w:sz w:val="24"/>
          <w:szCs w:val="24"/>
        </w:rPr>
        <w:t xml:space="preserve">(Dz. U. z 2020 r. poz. 75, 2320, z 2021 r. poz. 2052) </w:t>
      </w:r>
      <w:r w:rsidR="00E30354" w:rsidRPr="00A32FB0">
        <w:rPr>
          <w:rFonts w:ascii="Arial" w:hAnsi="Arial" w:cs="Arial"/>
          <w:sz w:val="24"/>
          <w:szCs w:val="24"/>
        </w:rPr>
        <w:t xml:space="preserve">radca prawny może udzielić dalszego pełnomocnictwa (substytucji) innemu radcy prawnemu, adwokatowi, prawnikowi </w:t>
      </w:r>
      <w:r w:rsidR="00E30354" w:rsidRPr="00A32FB0">
        <w:rPr>
          <w:rFonts w:ascii="Arial" w:hAnsi="Arial" w:cs="Arial"/>
          <w:sz w:val="24"/>
          <w:szCs w:val="24"/>
        </w:rPr>
        <w:lastRenderedPageBreak/>
        <w:t>zagranicznemu wykonującemu stałą praktykę w zakresie wynikającym z ustawy o świadczeniu przez prawników zagranicznych pomocy prawnej w Rzeczypospolitej Polskiej.</w:t>
      </w:r>
    </w:p>
    <w:p w14:paraId="72B9C462" w14:textId="7F6DDAB3" w:rsidR="00E30354" w:rsidRPr="00A32FB0" w:rsidRDefault="000B319D" w:rsidP="00A32FB0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A32FB0">
        <w:rPr>
          <w:rFonts w:ascii="Arial" w:hAnsi="Arial" w:cs="Arial"/>
          <w:sz w:val="24"/>
          <w:szCs w:val="24"/>
        </w:rPr>
        <w:t xml:space="preserve">Punkt czwarty </w:t>
      </w:r>
      <w:r w:rsidR="001F7BF5" w:rsidRPr="00A32FB0">
        <w:rPr>
          <w:rFonts w:ascii="Arial" w:hAnsi="Arial" w:cs="Arial"/>
          <w:sz w:val="24"/>
          <w:szCs w:val="24"/>
        </w:rPr>
        <w:t>z</w:t>
      </w:r>
      <w:r w:rsidR="00E30354" w:rsidRPr="00A32FB0">
        <w:rPr>
          <w:rFonts w:ascii="Arial" w:hAnsi="Arial" w:cs="Arial"/>
          <w:sz w:val="24"/>
          <w:szCs w:val="24"/>
        </w:rPr>
        <w:t>godnie z art. 35</w:t>
      </w:r>
      <w:r w:rsidR="00D1469A" w:rsidRPr="00A32FB0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D1469A" w:rsidRPr="00A32FB0">
        <w:rPr>
          <w:rFonts w:ascii="Arial" w:hAnsi="Arial" w:cs="Arial"/>
          <w:sz w:val="24"/>
          <w:szCs w:val="24"/>
        </w:rPr>
        <w:t>z indeksem pierwszym</w:t>
      </w:r>
      <w:r w:rsidR="00E30354" w:rsidRPr="00A32FB0">
        <w:rPr>
          <w:rFonts w:ascii="Arial" w:hAnsi="Arial" w:cs="Arial"/>
          <w:sz w:val="24"/>
          <w:szCs w:val="24"/>
        </w:rPr>
        <w:t xml:space="preserve"> ust. 4 ustawy z dnia 6 lipca 1982 r. ustawy o radach prawnych </w:t>
      </w:r>
      <w:r w:rsidR="00675D24" w:rsidRPr="00A32FB0">
        <w:rPr>
          <w:rFonts w:ascii="Arial" w:hAnsi="Arial" w:cs="Arial"/>
          <w:sz w:val="24"/>
          <w:szCs w:val="24"/>
        </w:rPr>
        <w:t xml:space="preserve">(Dz. U. z 2020 r. poz. 75, 2320, z 2021 r. poz. 2052) </w:t>
      </w:r>
      <w:r w:rsidR="00E30354" w:rsidRPr="00A32FB0">
        <w:rPr>
          <w:rFonts w:ascii="Arial" w:hAnsi="Arial" w:cs="Arial"/>
          <w:sz w:val="24"/>
          <w:szCs w:val="24"/>
        </w:rPr>
        <w:t xml:space="preserve">aplikant radcowski może sporządzać i podpisywać pisma procesowe związane z występowaniem radcy prawnego przed sądami, organami ścigania i organami państwowymi, samorządowymi i innymi </w:t>
      </w:r>
      <w:r w:rsidR="00881D8D" w:rsidRPr="00A32FB0">
        <w:rPr>
          <w:rFonts w:ascii="Arial" w:hAnsi="Arial" w:cs="Arial"/>
          <w:sz w:val="24"/>
          <w:szCs w:val="24"/>
        </w:rPr>
        <w:t>instytucjami myślnik z</w:t>
      </w:r>
      <w:r w:rsidR="00E30354" w:rsidRPr="00A32FB0">
        <w:rPr>
          <w:rFonts w:ascii="Arial" w:hAnsi="Arial" w:cs="Arial"/>
          <w:sz w:val="24"/>
          <w:szCs w:val="24"/>
        </w:rPr>
        <w:t xml:space="preserve"> wyraźnego upoważnienia radcy prawnego, z wyłączeniem apelacji, skargi kasacyjnej i skargi konstytucyjnej.</w:t>
      </w:r>
    </w:p>
    <w:p w14:paraId="5BAFC7EE" w14:textId="7468328D" w:rsidR="00E30354" w:rsidRPr="00A32FB0" w:rsidRDefault="001F7BF5" w:rsidP="00A32FB0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A32FB0">
        <w:rPr>
          <w:rFonts w:ascii="Arial" w:hAnsi="Arial" w:cs="Arial"/>
          <w:sz w:val="24"/>
          <w:szCs w:val="24"/>
        </w:rPr>
        <w:t xml:space="preserve">Punkt piąty </w:t>
      </w:r>
      <w:r w:rsidR="007020A6" w:rsidRPr="00A32FB0">
        <w:rPr>
          <w:rFonts w:ascii="Arial" w:hAnsi="Arial" w:cs="Arial"/>
          <w:sz w:val="24"/>
          <w:szCs w:val="24"/>
        </w:rPr>
        <w:t>z</w:t>
      </w:r>
      <w:r w:rsidR="00E30354" w:rsidRPr="00A32FB0">
        <w:rPr>
          <w:rFonts w:ascii="Arial" w:hAnsi="Arial" w:cs="Arial"/>
          <w:sz w:val="24"/>
          <w:szCs w:val="24"/>
        </w:rPr>
        <w:t xml:space="preserve">godnie z art. 25 ust. 3 ustawy z dnia 26 maja 1982 r.  </w:t>
      </w:r>
      <w:r w:rsidR="00881D8D" w:rsidRPr="00A32FB0">
        <w:rPr>
          <w:rFonts w:ascii="Arial" w:hAnsi="Arial" w:cs="Arial"/>
          <w:sz w:val="24"/>
          <w:szCs w:val="24"/>
        </w:rPr>
        <w:t>myślnik Prawo</w:t>
      </w:r>
      <w:r w:rsidR="00E30354" w:rsidRPr="00A32FB0">
        <w:rPr>
          <w:rFonts w:ascii="Arial" w:hAnsi="Arial" w:cs="Arial"/>
          <w:sz w:val="24"/>
          <w:szCs w:val="24"/>
        </w:rPr>
        <w:t xml:space="preserve"> o adwokaturze </w:t>
      </w:r>
      <w:r w:rsidR="00675D24" w:rsidRPr="00A32FB0">
        <w:rPr>
          <w:rFonts w:ascii="Arial" w:hAnsi="Arial" w:cs="Arial"/>
          <w:sz w:val="24"/>
          <w:szCs w:val="24"/>
        </w:rPr>
        <w:t xml:space="preserve">(Dz. U. z 2020 r. poz. 1651, 2320, z 2021 r. poz. 2052) </w:t>
      </w:r>
      <w:r w:rsidR="00E30354" w:rsidRPr="00A32FB0">
        <w:rPr>
          <w:rFonts w:ascii="Arial" w:hAnsi="Arial" w:cs="Arial"/>
          <w:sz w:val="24"/>
          <w:szCs w:val="24"/>
        </w:rPr>
        <w:t xml:space="preserve">w </w:t>
      </w:r>
      <w:r w:rsidR="006E69E1" w:rsidRPr="00A32FB0">
        <w:rPr>
          <w:rFonts w:ascii="Arial" w:hAnsi="Arial" w:cs="Arial"/>
          <w:sz w:val="24"/>
          <w:szCs w:val="24"/>
        </w:rPr>
        <w:t>wypadku,</w:t>
      </w:r>
      <w:r w:rsidR="00E30354" w:rsidRPr="00A32FB0">
        <w:rPr>
          <w:rFonts w:ascii="Arial" w:hAnsi="Arial" w:cs="Arial"/>
          <w:sz w:val="24"/>
          <w:szCs w:val="24"/>
        </w:rPr>
        <w:t xml:space="preserve"> gdy adwokat prowadzący sprawę nie może wziąć osobiście udziału w rozprawie lub wykonać osobiście poszczególnych czynności w sprawie, może on udzielić substytucji.</w:t>
      </w:r>
    </w:p>
    <w:p w14:paraId="0195D7B2" w14:textId="587ED38E" w:rsidR="00E30354" w:rsidRPr="00A32FB0" w:rsidRDefault="001F7BF5" w:rsidP="00A32FB0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A32FB0">
        <w:rPr>
          <w:rFonts w:ascii="Arial" w:hAnsi="Arial" w:cs="Arial"/>
          <w:sz w:val="24"/>
          <w:szCs w:val="24"/>
        </w:rPr>
        <w:t xml:space="preserve">Punkt szósty </w:t>
      </w:r>
      <w:r w:rsidR="007020A6" w:rsidRPr="00A32FB0">
        <w:rPr>
          <w:rFonts w:ascii="Arial" w:hAnsi="Arial" w:cs="Arial"/>
          <w:sz w:val="24"/>
          <w:szCs w:val="24"/>
        </w:rPr>
        <w:t>z</w:t>
      </w:r>
      <w:r w:rsidR="00E30354" w:rsidRPr="00A32FB0">
        <w:rPr>
          <w:rFonts w:ascii="Arial" w:hAnsi="Arial" w:cs="Arial"/>
          <w:sz w:val="24"/>
          <w:szCs w:val="24"/>
        </w:rPr>
        <w:t xml:space="preserve">godnie z art. 77 ust. 5 ustawy z dnia 26 maja 1982 r.  </w:t>
      </w:r>
      <w:r w:rsidR="00881D8D" w:rsidRPr="00A32FB0">
        <w:rPr>
          <w:rFonts w:ascii="Arial" w:hAnsi="Arial" w:cs="Arial"/>
          <w:sz w:val="24"/>
          <w:szCs w:val="24"/>
        </w:rPr>
        <w:t>myślnik Prawo</w:t>
      </w:r>
      <w:r w:rsidR="00E30354" w:rsidRPr="00A32FB0">
        <w:rPr>
          <w:rFonts w:ascii="Arial" w:hAnsi="Arial" w:cs="Arial"/>
          <w:sz w:val="24"/>
          <w:szCs w:val="24"/>
        </w:rPr>
        <w:t xml:space="preserve"> o adwokaturze </w:t>
      </w:r>
      <w:r w:rsidR="00881D8D" w:rsidRPr="00A32FB0">
        <w:rPr>
          <w:rFonts w:ascii="Arial" w:hAnsi="Arial" w:cs="Arial"/>
          <w:sz w:val="24"/>
          <w:szCs w:val="24"/>
        </w:rPr>
        <w:t xml:space="preserve">(Dz. U. z 2020 r. poz. 1651, 2320, z 2021 r. poz. 2052) </w:t>
      </w:r>
      <w:r w:rsidR="00E30354" w:rsidRPr="00A32FB0">
        <w:rPr>
          <w:rFonts w:ascii="Arial" w:hAnsi="Arial" w:cs="Arial"/>
          <w:sz w:val="24"/>
          <w:szCs w:val="24"/>
        </w:rPr>
        <w:t xml:space="preserve">aplikant adwokacki może sporządzać i podpisywać pisma procesowe związane z występowaniem adwokata przed sądami, organami ścigania i organami państwowymi, samorządowymi i innymi </w:t>
      </w:r>
      <w:r w:rsidR="00D1469A" w:rsidRPr="00A32FB0">
        <w:rPr>
          <w:rFonts w:ascii="Arial" w:hAnsi="Arial" w:cs="Arial"/>
          <w:sz w:val="24"/>
          <w:szCs w:val="24"/>
        </w:rPr>
        <w:t xml:space="preserve">instytucjami </w:t>
      </w:r>
      <w:r w:rsidR="006E69E1" w:rsidRPr="00A32FB0">
        <w:rPr>
          <w:rFonts w:ascii="Arial" w:hAnsi="Arial" w:cs="Arial"/>
          <w:sz w:val="24"/>
          <w:szCs w:val="24"/>
        </w:rPr>
        <w:t>myślnik z</w:t>
      </w:r>
      <w:r w:rsidR="00E30354" w:rsidRPr="00A32FB0">
        <w:rPr>
          <w:rFonts w:ascii="Arial" w:hAnsi="Arial" w:cs="Arial"/>
          <w:sz w:val="24"/>
          <w:szCs w:val="24"/>
        </w:rPr>
        <w:t xml:space="preserve"> wyraźnego upoważnienia adwokata, z wyłączeniem apelacji, skargi kasacyjnej i skargi konstytucyjnej.</w:t>
      </w:r>
    </w:p>
    <w:p w14:paraId="2CC73060" w14:textId="77777777" w:rsidR="00E30354" w:rsidRPr="00A32FB0" w:rsidRDefault="00E30354" w:rsidP="00A32FB0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7097B04F" w14:textId="77777777" w:rsidR="00E30354" w:rsidRPr="00A32FB0" w:rsidRDefault="00E30354" w:rsidP="00A32FB0">
      <w:pPr>
        <w:spacing w:after="480" w:line="360" w:lineRule="auto"/>
        <w:rPr>
          <w:rFonts w:ascii="Arial" w:hAnsi="Arial" w:cs="Arial"/>
          <w:sz w:val="24"/>
        </w:rPr>
      </w:pPr>
    </w:p>
    <w:p w14:paraId="0653B3F3" w14:textId="77777777" w:rsidR="00EF0C8E" w:rsidRPr="00A32FB0" w:rsidRDefault="00EF0C8E" w:rsidP="00A32FB0">
      <w:pPr>
        <w:spacing w:after="480" w:line="360" w:lineRule="auto"/>
        <w:rPr>
          <w:rFonts w:ascii="Arial" w:hAnsi="Arial" w:cs="Arial"/>
          <w:sz w:val="24"/>
        </w:rPr>
      </w:pPr>
    </w:p>
    <w:sectPr w:rsidR="00EF0C8E" w:rsidRPr="00A32FB0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A3D89"/>
    <w:multiLevelType w:val="singleLevel"/>
    <w:tmpl w:val="C9708276"/>
    <w:lvl w:ilvl="0">
      <w:start w:val="3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2C22F73"/>
    <w:multiLevelType w:val="singleLevel"/>
    <w:tmpl w:val="18886D86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num w:numId="1" w16cid:durableId="481241611">
    <w:abstractNumId w:val="1"/>
  </w:num>
  <w:num w:numId="2" w16cid:durableId="1723138345">
    <w:abstractNumId w:val="0"/>
  </w:num>
  <w:num w:numId="3" w16cid:durableId="923535951">
    <w:abstractNumId w:val="0"/>
    <w:lvlOverride w:ilvl="0">
      <w:lvl w:ilvl="0">
        <w:start w:val="4"/>
        <w:numFmt w:val="decimal"/>
        <w:lvlText w:val="%1.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354"/>
    <w:rsid w:val="000B319D"/>
    <w:rsid w:val="000E0A7B"/>
    <w:rsid w:val="001F7BF5"/>
    <w:rsid w:val="003614F9"/>
    <w:rsid w:val="00587A26"/>
    <w:rsid w:val="00675D24"/>
    <w:rsid w:val="006E69E1"/>
    <w:rsid w:val="007020A6"/>
    <w:rsid w:val="008631D2"/>
    <w:rsid w:val="00881D8D"/>
    <w:rsid w:val="008D479F"/>
    <w:rsid w:val="00A32FB0"/>
    <w:rsid w:val="00AF797B"/>
    <w:rsid w:val="00BB21B4"/>
    <w:rsid w:val="00C46DD8"/>
    <w:rsid w:val="00C72B54"/>
    <w:rsid w:val="00C730E4"/>
    <w:rsid w:val="00D1469A"/>
    <w:rsid w:val="00D3225B"/>
    <w:rsid w:val="00D52431"/>
    <w:rsid w:val="00E30354"/>
    <w:rsid w:val="00EF0C8E"/>
    <w:rsid w:val="00F9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86C85"/>
  <w15:chartTrackingRefBased/>
  <w15:docId w15:val="{0309064A-1733-4D0C-8427-556A263F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354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31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E30354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31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31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319D"/>
    <w:rPr>
      <w:rFonts w:asciiTheme="minorHAnsi" w:eastAsiaTheme="minorEastAsia" w:hAnsiTheme="minorHAns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31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319D"/>
    <w:rPr>
      <w:rFonts w:asciiTheme="minorHAnsi" w:eastAsiaTheme="minorEastAsia" w:hAnsiTheme="minorHAnsi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B319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2F4B7-86BA-40B7-B6EB-FDD21752A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833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84/22 - zawiadomienie stron o wszczęciu wersja cyfrowa [BIP 24.11.2022]</dc:title>
  <dc:subject/>
  <dc:creator>Nowak Damian  (DPA)</dc:creator>
  <cp:keywords/>
  <dc:description/>
  <cp:lastModifiedBy>Nowak Damian  (DPA)</cp:lastModifiedBy>
  <cp:revision>11</cp:revision>
  <dcterms:created xsi:type="dcterms:W3CDTF">2022-03-16T11:29:00Z</dcterms:created>
  <dcterms:modified xsi:type="dcterms:W3CDTF">2022-12-08T09:01:00Z</dcterms:modified>
</cp:coreProperties>
</file>