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22" w:type="dxa"/>
        <w:tblLook w:val="01E0" w:firstRow="1" w:lastRow="1" w:firstColumn="1" w:lastColumn="1" w:noHBand="0" w:noVBand="0"/>
      </w:tblPr>
      <w:tblGrid>
        <w:gridCol w:w="5211"/>
        <w:gridCol w:w="4111"/>
      </w:tblGrid>
      <w:tr w:rsidR="00DA695F" w:rsidTr="006D049D">
        <w:trPr>
          <w:trHeight w:val="3686"/>
        </w:trPr>
        <w:tc>
          <w:tcPr>
            <w:tcW w:w="5211" w:type="dxa"/>
          </w:tcPr>
          <w:p w:rsidR="00206A39" w:rsidRPr="00D91016" w:rsidRDefault="00070843" w:rsidP="006D049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67ACF" w:rsidRPr="00D91016" w:rsidRDefault="00070843" w:rsidP="006D049D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bookmarkStart w:id="0" w:name="ezdSprawaZnak"/>
            <w:bookmarkEnd w:id="0"/>
          </w:p>
          <w:p w:rsidR="00A35811" w:rsidRPr="00D91016" w:rsidRDefault="00070843" w:rsidP="006D049D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9101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IK: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607585</w:t>
            </w:r>
          </w:p>
          <w:p w:rsidR="00A35811" w:rsidRPr="00D91016" w:rsidRDefault="00070843" w:rsidP="006D049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A35811" w:rsidRPr="00D91016" w:rsidRDefault="00070843" w:rsidP="006D049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97951" w:rsidRPr="00D91016" w:rsidRDefault="00070843" w:rsidP="006D049D">
            <w:pPr>
              <w:spacing w:after="0" w:line="360" w:lineRule="auto"/>
              <w:ind w:left="-108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D91016" w:rsidRDefault="00070843" w:rsidP="006D049D">
            <w:pPr>
              <w:tabs>
                <w:tab w:val="right" w:pos="3578"/>
              </w:tabs>
              <w:spacing w:after="0" w:line="360" w:lineRule="auto"/>
              <w:ind w:left="28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06A39" w:rsidRPr="00D91016" w:rsidRDefault="00070843" w:rsidP="006D049D">
            <w:pPr>
              <w:tabs>
                <w:tab w:val="right" w:pos="3578"/>
              </w:tabs>
              <w:spacing w:after="0" w:line="360" w:lineRule="auto"/>
              <w:ind w:left="28"/>
              <w:rPr>
                <w:rFonts w:ascii="Arial" w:eastAsia="Times New Roman" w:hAnsi="Arial" w:cs="Arial"/>
                <w:sz w:val="20"/>
                <w:szCs w:val="20"/>
              </w:rPr>
            </w:pPr>
            <w:r w:rsidRPr="00D91016">
              <w:rPr>
                <w:rFonts w:ascii="Arial" w:eastAsia="Times New Roman" w:hAnsi="Arial" w:cs="Arial"/>
                <w:sz w:val="20"/>
                <w:szCs w:val="20"/>
              </w:rPr>
              <w:t xml:space="preserve">Warszawa, </w:t>
            </w:r>
            <w:bookmarkStart w:id="1" w:name="ezdDataPodpisu"/>
            <w:r>
              <w:rPr>
                <w:rFonts w:ascii="Arial" w:eastAsia="Times New Roman" w:hAnsi="Arial" w:cs="Arial"/>
                <w:sz w:val="20"/>
                <w:szCs w:val="20"/>
              </w:rPr>
              <w:t>27 lipca 2021</w:t>
            </w:r>
            <w:bookmarkEnd w:id="1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r.</w:t>
            </w:r>
          </w:p>
          <w:p w:rsidR="00206A39" w:rsidRPr="00D91016" w:rsidRDefault="00070843" w:rsidP="006D049D">
            <w:pPr>
              <w:spacing w:after="0" w:line="360" w:lineRule="auto"/>
              <w:ind w:left="28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06A39" w:rsidRPr="00D91016" w:rsidRDefault="00070843" w:rsidP="006D049D">
            <w:pPr>
              <w:spacing w:after="0" w:line="360" w:lineRule="auto"/>
              <w:ind w:left="28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B4A5D" w:rsidRPr="006D049D" w:rsidRDefault="00C74036" w:rsidP="00C74036">
            <w:pPr>
              <w:spacing w:after="0" w:line="300" w:lineRule="exact"/>
              <w:ind w:left="28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xxxxxxxxxxxxxxxxxxxxxxxx</w:t>
            </w:r>
          </w:p>
        </w:tc>
      </w:tr>
    </w:tbl>
    <w:p w:rsidR="006D049D" w:rsidRPr="006D049D" w:rsidRDefault="00070843" w:rsidP="006D049D">
      <w:pPr>
        <w:pStyle w:val="trescpisma"/>
        <w:spacing w:after="0"/>
        <w:ind w:firstLine="0"/>
        <w:rPr>
          <w:rFonts w:ascii="Arial" w:hAnsi="Arial" w:cs="Arial"/>
          <w:b/>
          <w:sz w:val="20"/>
          <w:szCs w:val="20"/>
        </w:rPr>
      </w:pPr>
      <w:r w:rsidRPr="00D91016">
        <w:rPr>
          <w:rFonts w:ascii="Arial" w:hAnsi="Arial" w:cs="Arial"/>
          <w:b/>
          <w:sz w:val="20"/>
          <w:szCs w:val="20"/>
        </w:rPr>
        <w:t xml:space="preserve">Szanowny Panie, </w:t>
      </w:r>
    </w:p>
    <w:p w:rsidR="008825EB" w:rsidRDefault="00070843" w:rsidP="00ED25D3">
      <w:pPr>
        <w:pStyle w:val="trescpisma"/>
        <w:spacing w:line="300" w:lineRule="exact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odpowiedzi na </w:t>
      </w:r>
      <w:r>
        <w:rPr>
          <w:rFonts w:ascii="Arial" w:hAnsi="Arial" w:cs="Arial"/>
          <w:sz w:val="20"/>
          <w:szCs w:val="20"/>
        </w:rPr>
        <w:t>przekazane do Ministerstwa Aktywów Państwowych przez Urząd Komunikacji Elektronicznej</w:t>
      </w:r>
      <w:r>
        <w:rPr>
          <w:rFonts w:ascii="Arial" w:hAnsi="Arial" w:cs="Arial"/>
          <w:sz w:val="20"/>
          <w:szCs w:val="20"/>
        </w:rPr>
        <w:t xml:space="preserve"> pisma z dnia 22 kwietnia, 30 kwietnia i 25 maja 2021 r.</w:t>
      </w:r>
      <w:r>
        <w:rPr>
          <w:rFonts w:ascii="Arial" w:hAnsi="Arial" w:cs="Arial"/>
          <w:sz w:val="20"/>
          <w:szCs w:val="20"/>
        </w:rPr>
        <w:t>, dotycząc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nieprawidłowości w obsłudze osób niepełnosprawnych przez Pocztę Polska S.A.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uprzejmie </w:t>
      </w:r>
      <w:r>
        <w:rPr>
          <w:rFonts w:ascii="Arial" w:hAnsi="Arial" w:cs="Arial"/>
          <w:sz w:val="20"/>
          <w:szCs w:val="20"/>
        </w:rPr>
        <w:t>informuję</w:t>
      </w:r>
      <w:r>
        <w:rPr>
          <w:rFonts w:ascii="Arial" w:hAnsi="Arial" w:cs="Arial"/>
          <w:sz w:val="20"/>
          <w:szCs w:val="20"/>
        </w:rPr>
        <w:t>, że Dep</w:t>
      </w:r>
      <w:r>
        <w:rPr>
          <w:rFonts w:ascii="Arial" w:hAnsi="Arial" w:cs="Arial"/>
          <w:sz w:val="20"/>
          <w:szCs w:val="20"/>
        </w:rPr>
        <w:t xml:space="preserve">artament Nadzoru I Ministerstwa Aktywów Państwowych </w:t>
      </w:r>
      <w:r>
        <w:rPr>
          <w:rFonts w:ascii="Arial" w:hAnsi="Arial" w:cs="Arial"/>
          <w:sz w:val="20"/>
          <w:szCs w:val="20"/>
        </w:rPr>
        <w:t>uprzejmie przekazuję następujące wyjaśnienia</w:t>
      </w:r>
      <w:r>
        <w:rPr>
          <w:rFonts w:ascii="Arial" w:hAnsi="Arial" w:cs="Arial"/>
          <w:sz w:val="20"/>
          <w:szCs w:val="20"/>
        </w:rPr>
        <w:t>.</w:t>
      </w:r>
    </w:p>
    <w:p w:rsidR="00424A6A" w:rsidRDefault="00070843" w:rsidP="00ED25D3">
      <w:pPr>
        <w:pStyle w:val="trescpisma"/>
        <w:spacing w:before="240" w:line="300" w:lineRule="exact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Poczta Polska S.A. </w:t>
      </w:r>
      <w:r>
        <w:rPr>
          <w:rFonts w:ascii="Arial" w:hAnsi="Arial" w:cs="Arial"/>
          <w:sz w:val="20"/>
          <w:szCs w:val="20"/>
        </w:rPr>
        <w:t>zapewnia, że prowadzi ciągłe działania w celu</w:t>
      </w:r>
      <w:r>
        <w:rPr>
          <w:rFonts w:ascii="Arial" w:hAnsi="Arial" w:cs="Arial"/>
          <w:sz w:val="20"/>
          <w:szCs w:val="20"/>
        </w:rPr>
        <w:t xml:space="preserve"> zapewnienia prawidłowej obsługi osób niepełnosprawnych w placówkach pocztowych oraz należytej realizacji świadczonych usług. W</w:t>
      </w:r>
      <w:r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Spółce wdrażane są odpowiednie procedury mające na celu zapewnienie osobom niepełnosprawnym właściwy dostęp do usług powszechnyc</w:t>
      </w:r>
      <w:r>
        <w:rPr>
          <w:rFonts w:ascii="Arial" w:hAnsi="Arial" w:cs="Arial"/>
          <w:sz w:val="20"/>
          <w:szCs w:val="20"/>
        </w:rPr>
        <w:t xml:space="preserve">h. Operator wyznaczony zgodnie z </w:t>
      </w:r>
      <w:r>
        <w:rPr>
          <w:rFonts w:ascii="Arial" w:hAnsi="Arial" w:cs="Arial"/>
          <w:sz w:val="20"/>
          <w:szCs w:val="20"/>
        </w:rPr>
        <w:t xml:space="preserve">postanowieniami </w:t>
      </w:r>
      <w:r>
        <w:rPr>
          <w:rFonts w:ascii="Arial" w:hAnsi="Arial" w:cs="Arial"/>
          <w:sz w:val="20"/>
          <w:szCs w:val="20"/>
        </w:rPr>
        <w:t xml:space="preserve">art. 62 ustawy </w:t>
      </w:r>
      <w:r>
        <w:rPr>
          <w:rFonts w:ascii="Arial" w:hAnsi="Arial" w:cs="Arial"/>
          <w:sz w:val="20"/>
          <w:szCs w:val="20"/>
        </w:rPr>
        <w:t xml:space="preserve">z dnia 23 listopada 2012 r. Prawo pocztowe (Dz.U. z 2020 r. poz. 1041 ze zm.) </w:t>
      </w:r>
      <w:r>
        <w:rPr>
          <w:rFonts w:ascii="Arial" w:hAnsi="Arial" w:cs="Arial"/>
          <w:sz w:val="20"/>
          <w:szCs w:val="20"/>
        </w:rPr>
        <w:t>zapewnia oso</w:t>
      </w:r>
      <w:r>
        <w:rPr>
          <w:rFonts w:ascii="Arial" w:hAnsi="Arial" w:cs="Arial"/>
          <w:sz w:val="20"/>
          <w:szCs w:val="20"/>
        </w:rPr>
        <w:t xml:space="preserve">bom niepełnosprawnym dostęp do </w:t>
      </w:r>
      <w:r>
        <w:rPr>
          <w:rFonts w:ascii="Arial" w:hAnsi="Arial" w:cs="Arial"/>
          <w:sz w:val="20"/>
          <w:szCs w:val="20"/>
        </w:rPr>
        <w:t>usług powszechnych przez:</w:t>
      </w:r>
    </w:p>
    <w:p w:rsidR="00424A6A" w:rsidRDefault="00070843" w:rsidP="00ED25D3">
      <w:pPr>
        <w:pStyle w:val="trescpisma"/>
        <w:numPr>
          <w:ilvl w:val="0"/>
          <w:numId w:val="3"/>
        </w:numPr>
        <w:spacing w:after="0" w:line="3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organizację pracy placówek pocztowych umożliw</w:t>
      </w:r>
      <w:r>
        <w:rPr>
          <w:rFonts w:ascii="Arial" w:hAnsi="Arial" w:cs="Arial"/>
          <w:sz w:val="20"/>
          <w:szCs w:val="20"/>
        </w:rPr>
        <w:t>iającą osobom poruszającym się za pomocą wózka inwalidzkiego korzystanie z usług świadczonych przez te placówki;</w:t>
      </w:r>
    </w:p>
    <w:p w:rsidR="00424A6A" w:rsidRDefault="00070843" w:rsidP="00ED25D3">
      <w:pPr>
        <w:pStyle w:val="trescpisma"/>
        <w:numPr>
          <w:ilvl w:val="0"/>
          <w:numId w:val="3"/>
        </w:numPr>
        <w:spacing w:after="0" w:line="3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tworzenie w placówkach pocztowych odpowiednio oznakowanych stanowisk obsługi osób niepełnosprawnych;</w:t>
      </w:r>
    </w:p>
    <w:p w:rsidR="00424A6A" w:rsidRDefault="00070843" w:rsidP="00ED25D3">
      <w:pPr>
        <w:pStyle w:val="trescpisma"/>
        <w:numPr>
          <w:ilvl w:val="0"/>
          <w:numId w:val="3"/>
        </w:numPr>
        <w:spacing w:after="0" w:line="3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umieszczanie nadawczych skrzynek pocztowyc</w:t>
      </w:r>
      <w:r>
        <w:rPr>
          <w:rFonts w:ascii="Arial" w:hAnsi="Arial" w:cs="Arial"/>
          <w:sz w:val="20"/>
          <w:szCs w:val="20"/>
        </w:rPr>
        <w:t>h w sposób i w miejscu umożliwiającym korzystanie z nich osobie niepełnosprawnej, poruszającej się za pomocą wózka inwalidzkiego, w szczególności nadawczych skrzynek pocztowych instalowanych w placówce pocztowej lub na nieruchomości użytkowanej przez tę pl</w:t>
      </w:r>
      <w:r>
        <w:rPr>
          <w:rFonts w:ascii="Arial" w:hAnsi="Arial" w:cs="Arial"/>
          <w:sz w:val="20"/>
          <w:szCs w:val="20"/>
        </w:rPr>
        <w:t>acówkę;</w:t>
      </w:r>
    </w:p>
    <w:p w:rsidR="00424A6A" w:rsidRPr="00C874A1" w:rsidRDefault="00070843" w:rsidP="00C874A1">
      <w:pPr>
        <w:pStyle w:val="trescpisma"/>
        <w:numPr>
          <w:ilvl w:val="0"/>
          <w:numId w:val="3"/>
        </w:numPr>
        <w:spacing w:after="0" w:line="3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doręczanie osobom </w:t>
      </w:r>
      <w:r w:rsidRPr="00C874A1">
        <w:rPr>
          <w:rFonts w:ascii="Arial" w:hAnsi="Arial" w:cs="Arial"/>
          <w:sz w:val="20"/>
          <w:szCs w:val="20"/>
        </w:rPr>
        <w:t>z uszkodzeniem narządu ruchu powodującym konieczność korzystania z wózka inwalidzkiego,</w:t>
      </w:r>
      <w:r>
        <w:rPr>
          <w:rFonts w:ascii="Arial" w:hAnsi="Arial" w:cs="Arial"/>
          <w:sz w:val="20"/>
          <w:szCs w:val="20"/>
        </w:rPr>
        <w:t xml:space="preserve"> osobom </w:t>
      </w:r>
      <w:r w:rsidRPr="00C874A1">
        <w:rPr>
          <w:rFonts w:ascii="Arial" w:hAnsi="Arial" w:cs="Arial"/>
          <w:sz w:val="20"/>
          <w:szCs w:val="20"/>
        </w:rPr>
        <w:t>niewidomym lub ociemniałym przesyłek listowych, przesyłek rejestrowanych, w tym przesyłek z zadeklarowaną wartością oraz kwot pieniężny</w:t>
      </w:r>
      <w:r w:rsidRPr="00C874A1">
        <w:rPr>
          <w:rFonts w:ascii="Arial" w:hAnsi="Arial" w:cs="Arial"/>
          <w:sz w:val="20"/>
          <w:szCs w:val="20"/>
        </w:rPr>
        <w:t xml:space="preserve">ch określonych </w:t>
      </w:r>
      <w:r>
        <w:rPr>
          <w:rFonts w:ascii="Arial" w:hAnsi="Arial" w:cs="Arial"/>
          <w:sz w:val="20"/>
          <w:szCs w:val="20"/>
        </w:rPr>
        <w:br/>
      </w:r>
      <w:r w:rsidRPr="00C874A1">
        <w:rPr>
          <w:rFonts w:ascii="Arial" w:hAnsi="Arial" w:cs="Arial"/>
          <w:sz w:val="20"/>
          <w:szCs w:val="20"/>
        </w:rPr>
        <w:t>w przekazach pocztowych, z pominięciem oddawczej skrzynki pocztowej oraz bez konieczności odbierania w placówce pocztowej;</w:t>
      </w:r>
    </w:p>
    <w:p w:rsidR="002D7F8D" w:rsidRPr="00C874A1" w:rsidRDefault="00070843" w:rsidP="00C874A1">
      <w:pPr>
        <w:pStyle w:val="trescpisma"/>
        <w:numPr>
          <w:ilvl w:val="0"/>
          <w:numId w:val="3"/>
        </w:numPr>
        <w:spacing w:after="0" w:line="3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przyjmowanie od osoby niepełnosprawnej w miejscu jej zamieszkania prawidłowo opłaconej przesyłki pocztowej niebędącej</w:t>
      </w:r>
      <w:r>
        <w:rPr>
          <w:rFonts w:ascii="Arial" w:hAnsi="Arial" w:cs="Arial"/>
          <w:sz w:val="20"/>
          <w:szCs w:val="20"/>
        </w:rPr>
        <w:t xml:space="preserve"> przesyłką rejestrowaną.</w:t>
      </w:r>
    </w:p>
    <w:p w:rsidR="00ED25D3" w:rsidRDefault="00070843" w:rsidP="00ED25D3">
      <w:pPr>
        <w:pStyle w:val="trescpisma"/>
        <w:spacing w:before="240" w:after="0" w:line="300" w:lineRule="exact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B51B2B">
        <w:rPr>
          <w:rFonts w:ascii="Arial" w:hAnsi="Arial" w:cs="Arial"/>
          <w:sz w:val="20"/>
          <w:szCs w:val="20"/>
        </w:rPr>
        <w:t xml:space="preserve">dnosząc się </w:t>
      </w:r>
      <w:r>
        <w:rPr>
          <w:rFonts w:ascii="Arial" w:hAnsi="Arial" w:cs="Arial"/>
          <w:sz w:val="20"/>
          <w:szCs w:val="20"/>
        </w:rPr>
        <w:t xml:space="preserve">bezpośrednio </w:t>
      </w:r>
      <w:r w:rsidRPr="00B51B2B">
        <w:rPr>
          <w:rFonts w:ascii="Arial" w:hAnsi="Arial" w:cs="Arial"/>
          <w:sz w:val="20"/>
          <w:szCs w:val="20"/>
        </w:rPr>
        <w:t>do kwestii nieprawidłowe</w:t>
      </w:r>
      <w:r>
        <w:rPr>
          <w:rFonts w:ascii="Arial" w:hAnsi="Arial" w:cs="Arial"/>
          <w:sz w:val="20"/>
          <w:szCs w:val="20"/>
        </w:rPr>
        <w:t>go</w:t>
      </w:r>
      <w:r w:rsidRPr="00B51B2B">
        <w:rPr>
          <w:rFonts w:ascii="Arial" w:hAnsi="Arial" w:cs="Arial"/>
          <w:sz w:val="20"/>
          <w:szCs w:val="20"/>
        </w:rPr>
        <w:t xml:space="preserve"> świadczenia usług pocztowych osobom niepełnosprawnym wskazanym przez Stowarzyszenie</w:t>
      </w:r>
      <w:r>
        <w:rPr>
          <w:rFonts w:ascii="Arial" w:hAnsi="Arial" w:cs="Arial"/>
          <w:sz w:val="20"/>
          <w:szCs w:val="20"/>
        </w:rPr>
        <w:t>,</w:t>
      </w:r>
      <w:r w:rsidRPr="00B51B2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wyjaśniam, że</w:t>
      </w:r>
      <w:r w:rsidRPr="00B51B2B">
        <w:rPr>
          <w:rFonts w:ascii="Arial" w:hAnsi="Arial" w:cs="Arial"/>
          <w:sz w:val="20"/>
          <w:szCs w:val="20"/>
        </w:rPr>
        <w:t xml:space="preserve"> na podstawie informacji uzyskanej z</w:t>
      </w:r>
      <w:r>
        <w:rPr>
          <w:rFonts w:ascii="Arial" w:hAnsi="Arial" w:cs="Arial"/>
          <w:sz w:val="20"/>
          <w:szCs w:val="20"/>
        </w:rPr>
        <w:t xml:space="preserve"> Urzędów Pocztowych ustalono, </w:t>
      </w:r>
      <w:r w:rsidR="00C74036">
        <w:rPr>
          <w:rFonts w:ascii="Arial" w:hAnsi="Arial" w:cs="Arial"/>
          <w:sz w:val="20"/>
          <w:szCs w:val="20"/>
        </w:rPr>
        <w:t>xxxxxxxxxxxxxxxxxxxxxxxxxxxxxxxxxxxxxxxxxxxx</w:t>
      </w:r>
      <w:r w:rsidRPr="00B51B2B">
        <w:rPr>
          <w:rFonts w:ascii="Arial" w:hAnsi="Arial" w:cs="Arial"/>
          <w:sz w:val="20"/>
          <w:szCs w:val="20"/>
        </w:rPr>
        <w:t xml:space="preserve"> są wpisani do wykazu osób niepełnosprawnych </w:t>
      </w:r>
      <w:r>
        <w:rPr>
          <w:rFonts w:ascii="Arial" w:hAnsi="Arial" w:cs="Arial"/>
          <w:sz w:val="20"/>
          <w:szCs w:val="20"/>
        </w:rPr>
        <w:t xml:space="preserve">i nie zgłaszali skarg na doręczanie przesyłek. Natomiast </w:t>
      </w:r>
      <w:r w:rsidR="00C74036">
        <w:rPr>
          <w:rFonts w:ascii="Arial" w:hAnsi="Arial" w:cs="Arial"/>
          <w:sz w:val="20"/>
          <w:szCs w:val="20"/>
        </w:rPr>
        <w:t>xxxxxxxxxxxxxxxxxxxxxxxx</w:t>
      </w:r>
      <w:r>
        <w:rPr>
          <w:rFonts w:ascii="Arial" w:hAnsi="Arial" w:cs="Arial"/>
          <w:sz w:val="20"/>
          <w:szCs w:val="20"/>
        </w:rPr>
        <w:t xml:space="preserve"> nie figuruje w wykazie osób niepełnosprawnych.</w:t>
      </w:r>
    </w:p>
    <w:p w:rsidR="00ED25D3" w:rsidRDefault="00070843" w:rsidP="00ED25D3">
      <w:pPr>
        <w:pStyle w:val="trescpisma"/>
        <w:spacing w:before="240" w:after="0" w:line="300" w:lineRule="exact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Jednocześnie uprzejmie informuję, że Biuro W</w:t>
      </w:r>
      <w:r>
        <w:rPr>
          <w:rFonts w:ascii="Arial" w:hAnsi="Arial" w:cs="Arial"/>
          <w:sz w:val="20"/>
          <w:szCs w:val="20"/>
        </w:rPr>
        <w:t xml:space="preserve">sparcia Klientów </w:t>
      </w:r>
      <w:r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Regionalny Dział Obsługi Klientów w Rzeszowie przekazało Stowarzyszeniu szczegółowe informacje i wyjaśnienia będące odpowiedzią na wystąpienie z dnia 22 kwie</w:t>
      </w:r>
      <w:r>
        <w:rPr>
          <w:rFonts w:ascii="Arial" w:hAnsi="Arial" w:cs="Arial"/>
          <w:sz w:val="20"/>
          <w:szCs w:val="20"/>
        </w:rPr>
        <w:t>tnia 2021 r.</w:t>
      </w:r>
    </w:p>
    <w:p w:rsidR="00F77317" w:rsidRPr="00D91016" w:rsidRDefault="00070843" w:rsidP="006D049D">
      <w:pPr>
        <w:pStyle w:val="trescpisma"/>
        <w:spacing w:after="0"/>
        <w:ind w:firstLine="0"/>
        <w:rPr>
          <w:rFonts w:ascii="Arial" w:hAnsi="Arial" w:cs="Arial"/>
          <w:sz w:val="20"/>
          <w:szCs w:val="20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3369"/>
        <w:gridCol w:w="5953"/>
      </w:tblGrid>
      <w:tr w:rsidR="00DA695F" w:rsidTr="00640B85">
        <w:tc>
          <w:tcPr>
            <w:tcW w:w="3369" w:type="dxa"/>
            <w:vMerge w:val="restart"/>
          </w:tcPr>
          <w:p w:rsidR="006D049D" w:rsidRPr="00D91016" w:rsidRDefault="00070843">
            <w:pPr>
              <w:pStyle w:val="trescpisma"/>
              <w:tabs>
                <w:tab w:val="center" w:pos="6237"/>
              </w:tabs>
              <w:spacing w:after="0" w:line="276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5953" w:type="dxa"/>
          </w:tcPr>
          <w:p w:rsidR="006D049D" w:rsidRPr="00D91016" w:rsidRDefault="00070843">
            <w:pPr>
              <w:pStyle w:val="trescpisma"/>
              <w:tabs>
                <w:tab w:val="center" w:pos="6237"/>
              </w:tabs>
              <w:spacing w:after="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D91016">
              <w:rPr>
                <w:rFonts w:ascii="Arial" w:hAnsi="Arial" w:cs="Arial"/>
                <w:b/>
                <w:sz w:val="20"/>
                <w:szCs w:val="20"/>
              </w:rPr>
              <w:t>Z poważaniem</w:t>
            </w:r>
          </w:p>
        </w:tc>
      </w:tr>
      <w:tr w:rsidR="00DA695F" w:rsidTr="00640B85">
        <w:tc>
          <w:tcPr>
            <w:tcW w:w="3369" w:type="dxa"/>
            <w:vMerge/>
          </w:tcPr>
          <w:p w:rsidR="006D049D" w:rsidRPr="00D91016" w:rsidRDefault="00070843">
            <w:pPr>
              <w:pStyle w:val="trescpisma"/>
              <w:tabs>
                <w:tab w:val="center" w:pos="6237"/>
              </w:tabs>
              <w:spacing w:after="0" w:line="276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5953" w:type="dxa"/>
          </w:tcPr>
          <w:p w:rsidR="006D049D" w:rsidRPr="00A527DE" w:rsidRDefault="00070843">
            <w:pPr>
              <w:pStyle w:val="trescpisma"/>
              <w:tabs>
                <w:tab w:val="center" w:pos="6237"/>
              </w:tabs>
              <w:spacing w:after="0"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_GoBack"/>
            <w:bookmarkEnd w:id="2"/>
          </w:p>
        </w:tc>
      </w:tr>
      <w:tr w:rsidR="00DA695F" w:rsidTr="00640B85">
        <w:tc>
          <w:tcPr>
            <w:tcW w:w="0" w:type="auto"/>
            <w:vMerge/>
            <w:vAlign w:val="center"/>
            <w:hideMark/>
          </w:tcPr>
          <w:p w:rsidR="006D049D" w:rsidRPr="00D91016" w:rsidRDefault="000708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953" w:type="dxa"/>
          </w:tcPr>
          <w:p w:rsidR="006D049D" w:rsidRPr="00A527DE" w:rsidRDefault="00070843">
            <w:pPr>
              <w:pStyle w:val="trescpisma"/>
              <w:tabs>
                <w:tab w:val="center" w:pos="6237"/>
              </w:tabs>
              <w:spacing w:after="0" w:line="276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" w:name="ezdPracownikStanowisko"/>
            <w:r w:rsidRPr="00A527DE">
              <w:rPr>
                <w:rFonts w:ascii="Arial" w:hAnsi="Arial" w:cs="Arial"/>
                <w:sz w:val="20"/>
                <w:szCs w:val="20"/>
              </w:rPr>
              <w:t>dyrektor departamentu</w:t>
            </w:r>
            <w:bookmarkEnd w:id="3"/>
          </w:p>
        </w:tc>
      </w:tr>
      <w:tr w:rsidR="00DA695F" w:rsidTr="00640B85">
        <w:tc>
          <w:tcPr>
            <w:tcW w:w="0" w:type="auto"/>
            <w:vMerge/>
            <w:vAlign w:val="center"/>
            <w:hideMark/>
          </w:tcPr>
          <w:p w:rsidR="006D049D" w:rsidRPr="00D91016" w:rsidRDefault="000708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953" w:type="dxa"/>
          </w:tcPr>
          <w:p w:rsidR="006D049D" w:rsidRPr="00A527DE" w:rsidRDefault="00070843">
            <w:pPr>
              <w:pStyle w:val="trescpisma"/>
              <w:tabs>
                <w:tab w:val="center" w:pos="6237"/>
              </w:tabs>
              <w:spacing w:before="60" w:after="0" w:line="276" w:lineRule="auto"/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bookmarkStart w:id="4" w:name="ezdPracownikWydzialAtrybut1"/>
            <w:r w:rsidRPr="00A527DE">
              <w:rPr>
                <w:rFonts w:ascii="Arial" w:hAnsi="Arial" w:cs="Arial"/>
                <w:i/>
                <w:sz w:val="20"/>
                <w:szCs w:val="20"/>
              </w:rPr>
              <w:t>dokument podpisany elektronicznie</w:t>
            </w:r>
            <w:bookmarkEnd w:id="4"/>
          </w:p>
        </w:tc>
      </w:tr>
      <w:tr w:rsidR="00DA695F" w:rsidTr="00640B85">
        <w:tc>
          <w:tcPr>
            <w:tcW w:w="0" w:type="auto"/>
            <w:vMerge/>
            <w:vAlign w:val="center"/>
            <w:hideMark/>
          </w:tcPr>
          <w:p w:rsidR="006D049D" w:rsidRPr="00D91016" w:rsidRDefault="000708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953" w:type="dxa"/>
          </w:tcPr>
          <w:p w:rsidR="006D049D" w:rsidRPr="00A527DE" w:rsidRDefault="00070843">
            <w:pPr>
              <w:pStyle w:val="trescpisma"/>
              <w:tabs>
                <w:tab w:val="center" w:pos="6237"/>
              </w:tabs>
              <w:spacing w:line="276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" w:name="ezdIdentyfikatorDokumentuPDF"/>
            <w:bookmarkEnd w:id="5"/>
          </w:p>
        </w:tc>
      </w:tr>
    </w:tbl>
    <w:p w:rsidR="006D049D" w:rsidRPr="00D91016" w:rsidRDefault="00070843" w:rsidP="006D049D">
      <w:pPr>
        <w:pStyle w:val="trescpisma"/>
        <w:spacing w:after="0"/>
        <w:ind w:firstLine="0"/>
        <w:rPr>
          <w:b/>
          <w:sz w:val="20"/>
          <w:szCs w:val="20"/>
        </w:rPr>
      </w:pPr>
    </w:p>
    <w:p w:rsidR="004D1871" w:rsidRPr="00EC5E00" w:rsidRDefault="00070843" w:rsidP="006D049D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EC5E00">
        <w:rPr>
          <w:rFonts w:ascii="Arial" w:hAnsi="Arial" w:cs="Arial"/>
          <w:b/>
          <w:sz w:val="20"/>
          <w:szCs w:val="20"/>
        </w:rPr>
        <w:t>Załączniki:</w:t>
      </w:r>
    </w:p>
    <w:p w:rsidR="0042622B" w:rsidRDefault="00070843" w:rsidP="006D049D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Informacja w zakresie przetwarzania danych osobowych</w:t>
      </w:r>
    </w:p>
    <w:p w:rsidR="00ED25D3" w:rsidRDefault="0007084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42622B" w:rsidRPr="0042622B" w:rsidRDefault="00070843" w:rsidP="0042622B">
      <w:pPr>
        <w:spacing w:line="36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42622B">
        <w:rPr>
          <w:rFonts w:ascii="Arial" w:hAnsi="Arial" w:cs="Arial"/>
          <w:b/>
          <w:sz w:val="18"/>
          <w:szCs w:val="18"/>
        </w:rPr>
        <w:lastRenderedPageBreak/>
        <w:t>Informacja w zakresie przetwarzania danych osobowych</w:t>
      </w:r>
    </w:p>
    <w:p w:rsidR="0042622B" w:rsidRPr="0042622B" w:rsidRDefault="00070843" w:rsidP="0042622B">
      <w:pPr>
        <w:spacing w:before="100" w:beforeAutospacing="1" w:after="100" w:afterAutospacing="1" w:line="220" w:lineRule="exact"/>
        <w:jc w:val="both"/>
        <w:rPr>
          <w:rFonts w:ascii="Arial" w:hAnsi="Arial" w:cs="Arial"/>
          <w:sz w:val="18"/>
          <w:szCs w:val="18"/>
        </w:rPr>
      </w:pPr>
      <w:r w:rsidRPr="0042622B">
        <w:rPr>
          <w:rFonts w:ascii="Arial" w:hAnsi="Arial" w:cs="Arial"/>
          <w:sz w:val="18"/>
          <w:szCs w:val="18"/>
        </w:rPr>
        <w:t xml:space="preserve">Zgodnie z art. 13 ust. 1 i ust. 2 rozporządzenia Parlamentu Europejskiego i Rady (UE) 2016/679 </w:t>
      </w:r>
      <w:r w:rsidRPr="0042622B">
        <w:rPr>
          <w:rFonts w:ascii="Arial" w:hAnsi="Arial" w:cs="Arial"/>
          <w:sz w:val="18"/>
          <w:szCs w:val="18"/>
        </w:rPr>
        <w:t>z 27 kwietnia 2016 r. w sprawie ochrony osób fizycznych w związku z przetwarzaniem danych osobowych i w sprawie swobodnego przepływu takich danych oraz uchylenia dyrektywy 95/46/WE (ogólne rozporządzenie o ochronie danych) (Dz. Urz. UE L Nr 119, str. 1), z</w:t>
      </w:r>
      <w:r w:rsidRPr="0042622B">
        <w:rPr>
          <w:rFonts w:ascii="Arial" w:hAnsi="Arial" w:cs="Arial"/>
          <w:sz w:val="18"/>
          <w:szCs w:val="18"/>
        </w:rPr>
        <w:t>wanego dalej RODO, Ministerstwo Aktywów Państwowych przekazuje informacje w zakresie przetwarzania danych osobowych w związku z rozpatrywaniem skarg i wniosków:</w:t>
      </w:r>
    </w:p>
    <w:tbl>
      <w:tblPr>
        <w:tblStyle w:val="Zwykatabela11"/>
        <w:tblW w:w="9526" w:type="dxa"/>
        <w:tblLook w:val="04A0" w:firstRow="1" w:lastRow="0" w:firstColumn="1" w:lastColumn="0" w:noHBand="0" w:noVBand="1"/>
      </w:tblPr>
      <w:tblGrid>
        <w:gridCol w:w="2822"/>
        <w:gridCol w:w="6704"/>
      </w:tblGrid>
      <w:tr w:rsidR="00DA695F" w:rsidTr="00DA69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2622B" w:rsidRPr="00A66511" w:rsidRDefault="00070843" w:rsidP="0042622B">
            <w:pPr>
              <w:spacing w:after="0" w:line="220" w:lineRule="exact"/>
              <w:rPr>
                <w:rFonts w:ascii="Arial" w:eastAsia="Calibri" w:hAnsi="Arial" w:cs="Arial"/>
                <w:sz w:val="18"/>
                <w:szCs w:val="18"/>
              </w:rPr>
            </w:pPr>
            <w:r w:rsidRPr="00A66511">
              <w:rPr>
                <w:rFonts w:ascii="Arial" w:eastAsia="Calibri" w:hAnsi="Arial" w:cs="Arial"/>
                <w:sz w:val="18"/>
                <w:szCs w:val="18"/>
              </w:rPr>
              <w:t>Administrator Danych Osobowych</w:t>
            </w:r>
          </w:p>
        </w:tc>
        <w:tc>
          <w:tcPr>
            <w:tcW w:w="67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2622B" w:rsidRPr="00A66511" w:rsidRDefault="00070843" w:rsidP="0042622B">
            <w:pPr>
              <w:spacing w:after="0" w:line="220" w:lineRule="exac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  <w:r w:rsidRPr="00A66511">
              <w:rPr>
                <w:rFonts w:ascii="Arial" w:eastAsia="Calibri" w:hAnsi="Arial" w:cs="Arial"/>
                <w:sz w:val="18"/>
                <w:szCs w:val="18"/>
              </w:rPr>
              <w:t xml:space="preserve">Minister Aktywów Państwowych, z siedzibą w Warszawie (00-522), </w:t>
            </w:r>
            <w:r w:rsidRPr="00A66511">
              <w:rPr>
                <w:rFonts w:ascii="Arial" w:eastAsia="Calibri" w:hAnsi="Arial" w:cs="Arial"/>
                <w:sz w:val="18"/>
                <w:szCs w:val="18"/>
              </w:rPr>
              <w:t>ul. Krucza 36/Wspólna 6</w:t>
            </w:r>
          </w:p>
        </w:tc>
      </w:tr>
      <w:tr w:rsidR="00DA695F" w:rsidTr="00DA6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2622B" w:rsidRPr="00A66511" w:rsidRDefault="00070843" w:rsidP="004C2C11">
            <w:pPr>
              <w:spacing w:line="220" w:lineRule="exact"/>
              <w:rPr>
                <w:rFonts w:ascii="Arial" w:eastAsia="Calibri" w:hAnsi="Arial" w:cs="Arial"/>
                <w:sz w:val="18"/>
                <w:szCs w:val="18"/>
              </w:rPr>
            </w:pPr>
            <w:r w:rsidRPr="00A66511">
              <w:rPr>
                <w:rFonts w:ascii="Arial" w:eastAsia="Calibri" w:hAnsi="Arial" w:cs="Arial"/>
                <w:sz w:val="18"/>
                <w:szCs w:val="18"/>
              </w:rPr>
              <w:t>Inspektor Ochrony Danych</w:t>
            </w:r>
          </w:p>
        </w:tc>
        <w:tc>
          <w:tcPr>
            <w:tcW w:w="67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2622B" w:rsidRPr="00A66511" w:rsidRDefault="00070843" w:rsidP="004C2C11">
            <w:pPr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  <w:r w:rsidRPr="00A66511">
              <w:rPr>
                <w:rFonts w:ascii="Arial" w:eastAsia="Calibri" w:hAnsi="Arial" w:cs="Arial"/>
                <w:sz w:val="18"/>
                <w:szCs w:val="18"/>
              </w:rPr>
              <w:t xml:space="preserve">Anna Ankiewicz (e-mail: </w:t>
            </w:r>
            <w:hyperlink r:id="rId8" w:history="1">
              <w:r w:rsidRPr="00A66511">
                <w:rPr>
                  <w:rFonts w:ascii="Arial" w:eastAsia="Calibri" w:hAnsi="Arial" w:cs="Arial"/>
                  <w:color w:val="0000FF"/>
                  <w:sz w:val="18"/>
                  <w:szCs w:val="18"/>
                  <w:u w:val="single"/>
                </w:rPr>
                <w:t>iodo@map.gov.pl</w:t>
              </w:r>
            </w:hyperlink>
            <w:r w:rsidRPr="00A66511">
              <w:rPr>
                <w:rFonts w:ascii="Arial" w:eastAsia="Calibri" w:hAnsi="Arial" w:cs="Arial"/>
                <w:sz w:val="18"/>
                <w:szCs w:val="18"/>
              </w:rPr>
              <w:t xml:space="preserve">) </w:t>
            </w:r>
          </w:p>
        </w:tc>
      </w:tr>
      <w:tr w:rsidR="00DA695F" w:rsidTr="00DA695F">
        <w:trPr>
          <w:trHeight w:val="3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2622B" w:rsidRPr="00A66511" w:rsidRDefault="00070843" w:rsidP="004C2C11">
            <w:pPr>
              <w:spacing w:line="220" w:lineRule="exact"/>
              <w:rPr>
                <w:rFonts w:ascii="Arial" w:eastAsia="Calibri" w:hAnsi="Arial" w:cs="Arial"/>
                <w:sz w:val="18"/>
                <w:szCs w:val="18"/>
              </w:rPr>
            </w:pPr>
            <w:r w:rsidRPr="00A66511">
              <w:rPr>
                <w:rFonts w:ascii="Arial" w:eastAsia="Calibri" w:hAnsi="Arial" w:cs="Arial"/>
                <w:sz w:val="18"/>
                <w:szCs w:val="18"/>
              </w:rPr>
              <w:t>Cel przetwarzania</w:t>
            </w:r>
          </w:p>
        </w:tc>
        <w:tc>
          <w:tcPr>
            <w:tcW w:w="67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2622B" w:rsidRPr="00A66511" w:rsidRDefault="00070843" w:rsidP="004C2C11">
            <w:pPr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  <w:r w:rsidRPr="00A66511">
              <w:rPr>
                <w:rFonts w:ascii="Arial" w:eastAsia="Calibri" w:hAnsi="Arial" w:cs="Arial"/>
                <w:sz w:val="18"/>
                <w:szCs w:val="18"/>
              </w:rPr>
              <w:t xml:space="preserve">Rozpatrzenie wniosku lub skargi przez Ministra Aktywów Państwowych, z zastrzeżeniem, że w pierwszej </w:t>
            </w:r>
            <w:r w:rsidRPr="00A66511">
              <w:rPr>
                <w:rFonts w:ascii="Arial" w:eastAsia="Calibri" w:hAnsi="Arial" w:cs="Arial"/>
                <w:sz w:val="18"/>
                <w:szCs w:val="18"/>
              </w:rPr>
              <w:t>kolejności weryfikuje się właściwość MAP do rozpatrzenia skargi i wniosku.</w:t>
            </w:r>
          </w:p>
          <w:p w:rsidR="0042622B" w:rsidRPr="00A66511" w:rsidRDefault="00070843" w:rsidP="004C2C11">
            <w:pPr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  <w:r w:rsidRPr="00A66511">
              <w:rPr>
                <w:rFonts w:ascii="Arial" w:eastAsia="Calibri" w:hAnsi="Arial" w:cs="Arial"/>
                <w:sz w:val="18"/>
                <w:szCs w:val="18"/>
              </w:rPr>
              <w:t>W zależności od potwierdzenia właściwości do rozpatrzenia skargi lub wniosku lub stwierdzenia jej braku, dane będą przetwarzane:</w:t>
            </w:r>
          </w:p>
          <w:p w:rsidR="0042622B" w:rsidRPr="00A66511" w:rsidRDefault="00070843" w:rsidP="004C2C11">
            <w:pPr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  <w:r w:rsidRPr="00A66511">
              <w:rPr>
                <w:rFonts w:ascii="Arial" w:eastAsia="Calibri" w:hAnsi="Arial" w:cs="Arial"/>
                <w:sz w:val="18"/>
                <w:szCs w:val="18"/>
              </w:rPr>
              <w:t xml:space="preserve">- w celu rozpatrzenia wniosku lub skargi przez </w:t>
            </w:r>
            <w:r w:rsidRPr="00A66511">
              <w:rPr>
                <w:rFonts w:ascii="Arial" w:eastAsia="Calibri" w:hAnsi="Arial" w:cs="Arial"/>
                <w:sz w:val="18"/>
                <w:szCs w:val="18"/>
              </w:rPr>
              <w:t>Ministra Aktywów Państwowych, zgodnie z właściwością;</w:t>
            </w:r>
          </w:p>
          <w:p w:rsidR="0042622B" w:rsidRPr="00A66511" w:rsidRDefault="00070843" w:rsidP="004C2C11">
            <w:pPr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  <w:r w:rsidRPr="00A66511">
              <w:rPr>
                <w:rFonts w:ascii="Arial" w:eastAsia="Calibri" w:hAnsi="Arial" w:cs="Arial"/>
                <w:sz w:val="18"/>
                <w:szCs w:val="18"/>
              </w:rPr>
              <w:t>- w celu udokumentowania sposobu załatwienia sprawy przez MAP (w przypadku stwierdzenia braku właściwości do rozpatrzenia wniosku lub skargi), tj. przekazania właściwemu w sprawie wniosku lub skargi pod</w:t>
            </w:r>
            <w:r w:rsidRPr="00A66511">
              <w:rPr>
                <w:rFonts w:ascii="Arial" w:eastAsia="Calibri" w:hAnsi="Arial" w:cs="Arial"/>
                <w:sz w:val="18"/>
                <w:szCs w:val="18"/>
              </w:rPr>
              <w:t>miotowi, zgodnie z właściwością.</w:t>
            </w:r>
          </w:p>
          <w:p w:rsidR="0042622B" w:rsidRPr="00A66511" w:rsidRDefault="00070843" w:rsidP="00ED25D3">
            <w:pPr>
              <w:spacing w:after="0"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  <w:r w:rsidRPr="00A66511">
              <w:rPr>
                <w:rFonts w:ascii="Arial" w:eastAsia="Calibri" w:hAnsi="Arial" w:cs="Arial"/>
                <w:sz w:val="18"/>
                <w:szCs w:val="18"/>
              </w:rPr>
              <w:t>Pana dane osobowe nie będą przetwarzane w innym celu niż ten podany powyżej.</w:t>
            </w:r>
          </w:p>
        </w:tc>
      </w:tr>
      <w:tr w:rsidR="00DA695F" w:rsidTr="00DA6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2622B" w:rsidRPr="00A66511" w:rsidRDefault="00070843" w:rsidP="004C2C11">
            <w:pPr>
              <w:spacing w:line="220" w:lineRule="exact"/>
              <w:rPr>
                <w:rFonts w:ascii="Arial" w:eastAsia="Calibri" w:hAnsi="Arial" w:cs="Arial"/>
                <w:sz w:val="18"/>
                <w:szCs w:val="18"/>
              </w:rPr>
            </w:pPr>
            <w:r w:rsidRPr="00A66511">
              <w:rPr>
                <w:rFonts w:ascii="Arial" w:eastAsia="Calibri" w:hAnsi="Arial" w:cs="Arial"/>
                <w:sz w:val="18"/>
                <w:szCs w:val="18"/>
              </w:rPr>
              <w:t>Podstawa przetwarzania</w:t>
            </w:r>
          </w:p>
        </w:tc>
        <w:tc>
          <w:tcPr>
            <w:tcW w:w="67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2622B" w:rsidRPr="00A66511" w:rsidRDefault="00070843" w:rsidP="00ED25D3">
            <w:pPr>
              <w:spacing w:after="0"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  <w:r w:rsidRPr="00A66511">
              <w:rPr>
                <w:rFonts w:ascii="Arial" w:eastAsia="Calibri" w:hAnsi="Arial" w:cs="Arial"/>
                <w:sz w:val="18"/>
                <w:szCs w:val="18"/>
              </w:rPr>
              <w:t>Pana dane osobowe będą przetwarzane w oparciu o art. 6 ust. 1 lit. c RODO (przetwarzanie jest niezbędne do wypełnienia obo</w:t>
            </w:r>
            <w:r w:rsidRPr="00A66511">
              <w:rPr>
                <w:rFonts w:ascii="Arial" w:eastAsia="Calibri" w:hAnsi="Arial" w:cs="Arial"/>
                <w:sz w:val="18"/>
                <w:szCs w:val="18"/>
              </w:rPr>
              <w:t>wiązku prawnego ciążącego na administratorze danych osobowych – MAP), tj. na podstawie przepisów ustawy z dnia 14 czerwca 1960 r. - Kodeks postępowania administracyjnego (Dz. U. z 2020 r. poz. 256, z późn. zm.).</w:t>
            </w:r>
          </w:p>
        </w:tc>
      </w:tr>
      <w:tr w:rsidR="00DA695F" w:rsidTr="00DA695F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2622B" w:rsidRPr="00A66511" w:rsidRDefault="00070843" w:rsidP="004C2C11">
            <w:pPr>
              <w:spacing w:line="220" w:lineRule="exact"/>
              <w:rPr>
                <w:rFonts w:ascii="Arial" w:eastAsia="Calibri" w:hAnsi="Arial" w:cs="Arial"/>
                <w:sz w:val="18"/>
                <w:szCs w:val="18"/>
              </w:rPr>
            </w:pPr>
            <w:r w:rsidRPr="00A66511">
              <w:rPr>
                <w:rFonts w:ascii="Arial" w:eastAsia="Calibri" w:hAnsi="Arial" w:cs="Arial"/>
                <w:sz w:val="18"/>
                <w:szCs w:val="18"/>
              </w:rPr>
              <w:t>Udostępnianie danych</w:t>
            </w:r>
          </w:p>
        </w:tc>
        <w:tc>
          <w:tcPr>
            <w:tcW w:w="67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2622B" w:rsidRPr="00A66511" w:rsidRDefault="00070843" w:rsidP="0042622B">
            <w:pPr>
              <w:spacing w:after="0"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  <w:r w:rsidRPr="00A66511">
              <w:rPr>
                <w:rFonts w:ascii="Arial" w:eastAsia="Calibri" w:hAnsi="Arial" w:cs="Arial"/>
                <w:sz w:val="18"/>
                <w:szCs w:val="18"/>
              </w:rPr>
              <w:t xml:space="preserve">Odbiorcami danych osobowych będą wyłącznie podmioty uprawnione do uzyskania danych osobowych na podstawie przepisów prawa. </w:t>
            </w:r>
          </w:p>
        </w:tc>
      </w:tr>
      <w:tr w:rsidR="00DA695F" w:rsidTr="00DA6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2622B" w:rsidRPr="00A66511" w:rsidRDefault="00070843" w:rsidP="0042622B">
            <w:pPr>
              <w:spacing w:after="0" w:line="220" w:lineRule="exact"/>
              <w:rPr>
                <w:rFonts w:ascii="Arial" w:eastAsia="Calibri" w:hAnsi="Arial" w:cs="Arial"/>
                <w:sz w:val="18"/>
                <w:szCs w:val="18"/>
              </w:rPr>
            </w:pPr>
            <w:r w:rsidRPr="00A66511">
              <w:rPr>
                <w:rFonts w:ascii="Arial" w:eastAsia="Calibri" w:hAnsi="Arial" w:cs="Arial"/>
                <w:sz w:val="18"/>
                <w:szCs w:val="18"/>
              </w:rPr>
              <w:t>Przekazywanie danych poza EOG</w:t>
            </w:r>
          </w:p>
        </w:tc>
        <w:tc>
          <w:tcPr>
            <w:tcW w:w="67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2622B" w:rsidRPr="00A66511" w:rsidRDefault="00070843" w:rsidP="00ED25D3">
            <w:pPr>
              <w:spacing w:after="0"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  <w:r w:rsidRPr="00A66511">
              <w:rPr>
                <w:rFonts w:ascii="Arial" w:eastAsia="Calibri" w:hAnsi="Arial" w:cs="Arial"/>
                <w:sz w:val="18"/>
                <w:szCs w:val="18"/>
              </w:rPr>
              <w:t>Pana dane osobowe nie będą przekazywane do państwa trzeciego lub organizacji międzynarodowej.</w:t>
            </w:r>
          </w:p>
        </w:tc>
      </w:tr>
      <w:tr w:rsidR="00DA695F" w:rsidTr="00DA695F">
        <w:trPr>
          <w:trHeight w:val="8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2622B" w:rsidRPr="00A66511" w:rsidRDefault="00070843" w:rsidP="004C2C11">
            <w:pPr>
              <w:spacing w:line="220" w:lineRule="exact"/>
              <w:rPr>
                <w:rFonts w:ascii="Arial" w:eastAsia="Calibri" w:hAnsi="Arial" w:cs="Arial"/>
                <w:sz w:val="18"/>
                <w:szCs w:val="18"/>
              </w:rPr>
            </w:pPr>
            <w:r w:rsidRPr="00A66511">
              <w:rPr>
                <w:rFonts w:ascii="Arial" w:eastAsia="Calibri" w:hAnsi="Arial" w:cs="Arial"/>
                <w:sz w:val="18"/>
                <w:szCs w:val="18"/>
              </w:rPr>
              <w:t>Okres</w:t>
            </w:r>
          </w:p>
        </w:tc>
        <w:tc>
          <w:tcPr>
            <w:tcW w:w="67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2622B" w:rsidRPr="00A66511" w:rsidRDefault="00070843" w:rsidP="0042622B">
            <w:pPr>
              <w:spacing w:after="0"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  <w:r w:rsidRPr="00A66511">
              <w:rPr>
                <w:rFonts w:ascii="Arial" w:eastAsia="Calibri" w:hAnsi="Arial" w:cs="Arial"/>
                <w:sz w:val="18"/>
                <w:szCs w:val="18"/>
              </w:rPr>
              <w:t>Dane osobowe będą przechowywane przez MAP przez okres niezbędny do realizacji celu ich przetwarzania, a następnie przez okres wymagany przepisami ustawy z dnia 14 lipca 1983 r. o narodowym zasobie archiwalnym i archiwach (Dz. U. z 2020 r. poz. 164) oraz re</w:t>
            </w:r>
            <w:r w:rsidRPr="00A66511">
              <w:rPr>
                <w:rFonts w:ascii="Arial" w:eastAsia="Calibri" w:hAnsi="Arial" w:cs="Arial"/>
                <w:sz w:val="18"/>
                <w:szCs w:val="18"/>
              </w:rPr>
              <w:t xml:space="preserve">gulacjami wewnętrznymi Ministerstwa Aktywów Państwowych dotyczącymi archiwizacji, w szczególności Jednolitego Rzeczowego Wykazu Akt, tj. przez okres </w:t>
            </w: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A66511">
              <w:rPr>
                <w:rFonts w:ascii="Arial" w:eastAsia="Calibri" w:hAnsi="Arial" w:cs="Arial"/>
                <w:sz w:val="18"/>
                <w:szCs w:val="18"/>
              </w:rPr>
              <w:t xml:space="preserve">5 lat. </w:t>
            </w:r>
          </w:p>
        </w:tc>
      </w:tr>
      <w:tr w:rsidR="00DA695F" w:rsidTr="00DA6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2622B" w:rsidRPr="00A66511" w:rsidRDefault="00070843" w:rsidP="004C2C11">
            <w:pPr>
              <w:spacing w:line="220" w:lineRule="exact"/>
              <w:rPr>
                <w:rFonts w:ascii="Arial" w:eastAsia="Calibri" w:hAnsi="Arial" w:cs="Arial"/>
                <w:sz w:val="18"/>
                <w:szCs w:val="18"/>
              </w:rPr>
            </w:pPr>
            <w:r w:rsidRPr="00A66511">
              <w:rPr>
                <w:rFonts w:ascii="Arial" w:eastAsia="Calibri" w:hAnsi="Arial" w:cs="Arial"/>
                <w:sz w:val="18"/>
                <w:szCs w:val="18"/>
              </w:rPr>
              <w:t>Twoje prawa</w:t>
            </w:r>
          </w:p>
        </w:tc>
        <w:tc>
          <w:tcPr>
            <w:tcW w:w="67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2622B" w:rsidRPr="00A66511" w:rsidRDefault="00070843" w:rsidP="004C2C11">
            <w:pPr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  <w:r w:rsidRPr="00A66511">
              <w:rPr>
                <w:rFonts w:ascii="Arial" w:eastAsia="Calibri" w:hAnsi="Arial" w:cs="Arial"/>
                <w:sz w:val="18"/>
                <w:szCs w:val="18"/>
              </w:rPr>
              <w:t xml:space="preserve">Przysługuje Panu prawo do żądania od administratora danych osobowych dostępu do </w:t>
            </w:r>
            <w:r w:rsidRPr="00A66511">
              <w:rPr>
                <w:rFonts w:ascii="Arial" w:eastAsia="Calibri" w:hAnsi="Arial" w:cs="Arial"/>
                <w:sz w:val="18"/>
                <w:szCs w:val="18"/>
              </w:rPr>
              <w:t>danych osobowych, ich sprostowania lub ograniczenia ich przetwarzania, wniesienia sprzeciwu wobec przetwarzania i przenoszenia danych.</w:t>
            </w:r>
          </w:p>
          <w:p w:rsidR="0042622B" w:rsidRPr="00A66511" w:rsidRDefault="00070843" w:rsidP="0042622B">
            <w:pPr>
              <w:spacing w:after="0"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  <w:r w:rsidRPr="00A66511">
              <w:rPr>
                <w:rFonts w:ascii="Arial" w:eastAsia="Calibri" w:hAnsi="Arial" w:cs="Arial"/>
                <w:sz w:val="18"/>
                <w:szCs w:val="18"/>
              </w:rPr>
              <w:t>Wymienione prawa mogą być ograniczone w sytuacji, gdy administrator jest zobowiązany prawnie do przetwarzania danych w ce</w:t>
            </w:r>
            <w:r w:rsidRPr="00A66511">
              <w:rPr>
                <w:rFonts w:ascii="Arial" w:eastAsia="Calibri" w:hAnsi="Arial" w:cs="Arial"/>
                <w:sz w:val="18"/>
                <w:szCs w:val="18"/>
              </w:rPr>
              <w:t>lu realizacji obowiązku ustawowego.</w:t>
            </w:r>
          </w:p>
        </w:tc>
      </w:tr>
      <w:tr w:rsidR="00DA695F" w:rsidTr="00DA695F">
        <w:trPr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2622B" w:rsidRPr="00A66511" w:rsidRDefault="00070843" w:rsidP="004C2C11">
            <w:pPr>
              <w:spacing w:line="220" w:lineRule="exact"/>
              <w:rPr>
                <w:rFonts w:ascii="Arial" w:eastAsia="Calibri" w:hAnsi="Arial" w:cs="Arial"/>
                <w:sz w:val="18"/>
                <w:szCs w:val="18"/>
              </w:rPr>
            </w:pPr>
            <w:r w:rsidRPr="00A66511">
              <w:rPr>
                <w:rFonts w:ascii="Arial" w:eastAsia="Calibri" w:hAnsi="Arial" w:cs="Arial"/>
                <w:sz w:val="18"/>
                <w:szCs w:val="18"/>
              </w:rPr>
              <w:t>Organ nadzorczy</w:t>
            </w:r>
          </w:p>
        </w:tc>
        <w:tc>
          <w:tcPr>
            <w:tcW w:w="67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2622B" w:rsidRPr="00A66511" w:rsidRDefault="00070843" w:rsidP="00ED25D3">
            <w:pPr>
              <w:spacing w:after="0"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  <w:r w:rsidRPr="00A66511">
              <w:rPr>
                <w:rFonts w:ascii="Arial" w:eastAsia="Calibri" w:hAnsi="Arial" w:cs="Arial"/>
                <w:sz w:val="18"/>
                <w:szCs w:val="18"/>
              </w:rPr>
              <w:t>Przysługuje Panu również prawo do złożenia skargi w związku z przetwarzaniem ww. danych do Prezesa Urzędu Ochrony Danych Osobowych (na adres: ul. Stawki 2, 00 - 193 Warszawa).</w:t>
            </w:r>
          </w:p>
        </w:tc>
      </w:tr>
      <w:tr w:rsidR="00DA695F" w:rsidTr="00DA6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2622B" w:rsidRPr="00A66511" w:rsidRDefault="00070843" w:rsidP="004C2C11">
            <w:pPr>
              <w:spacing w:line="220" w:lineRule="exact"/>
              <w:rPr>
                <w:rFonts w:ascii="Arial" w:eastAsia="Calibri" w:hAnsi="Arial" w:cs="Arial"/>
                <w:sz w:val="18"/>
                <w:szCs w:val="18"/>
              </w:rPr>
            </w:pPr>
            <w:r w:rsidRPr="00A66511">
              <w:rPr>
                <w:rFonts w:ascii="Arial" w:eastAsia="Calibri" w:hAnsi="Arial" w:cs="Arial"/>
                <w:sz w:val="18"/>
                <w:szCs w:val="18"/>
              </w:rPr>
              <w:t>Dobrowolność</w:t>
            </w:r>
          </w:p>
        </w:tc>
        <w:tc>
          <w:tcPr>
            <w:tcW w:w="67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2622B" w:rsidRPr="00A66511" w:rsidRDefault="00070843" w:rsidP="0042622B">
            <w:pPr>
              <w:spacing w:after="0"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  <w:r w:rsidRPr="00A66511">
              <w:rPr>
                <w:rFonts w:ascii="Arial" w:eastAsia="Calibri" w:hAnsi="Arial" w:cs="Arial"/>
                <w:sz w:val="18"/>
                <w:szCs w:val="18"/>
              </w:rPr>
              <w:t xml:space="preserve">Podanie </w:t>
            </w:r>
            <w:r w:rsidRPr="00A66511">
              <w:rPr>
                <w:rFonts w:ascii="Arial" w:eastAsia="Calibri" w:hAnsi="Arial" w:cs="Arial"/>
                <w:sz w:val="18"/>
                <w:szCs w:val="18"/>
              </w:rPr>
              <w:t>danych osobowych jest dobrowolne, jednakże nie podanie ich uniemożliwi rozpatrzenie skargi lub wniosku.</w:t>
            </w:r>
          </w:p>
        </w:tc>
      </w:tr>
      <w:tr w:rsidR="00DA695F" w:rsidTr="00DA695F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2622B" w:rsidRPr="00A66511" w:rsidRDefault="00070843" w:rsidP="004C2C11">
            <w:pPr>
              <w:spacing w:line="220" w:lineRule="exact"/>
              <w:rPr>
                <w:rFonts w:ascii="Arial" w:eastAsia="Calibri" w:hAnsi="Arial" w:cs="Arial"/>
                <w:sz w:val="18"/>
                <w:szCs w:val="18"/>
              </w:rPr>
            </w:pPr>
            <w:r w:rsidRPr="00A66511">
              <w:rPr>
                <w:rFonts w:ascii="Arial" w:eastAsia="Calibri" w:hAnsi="Arial" w:cs="Arial"/>
                <w:sz w:val="18"/>
                <w:szCs w:val="18"/>
              </w:rPr>
              <w:t>Profilowanie</w:t>
            </w:r>
          </w:p>
        </w:tc>
        <w:tc>
          <w:tcPr>
            <w:tcW w:w="67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2622B" w:rsidRPr="00A66511" w:rsidRDefault="00070843" w:rsidP="00ED25D3">
            <w:pPr>
              <w:spacing w:after="0"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  <w:r w:rsidRPr="00A66511">
              <w:rPr>
                <w:rFonts w:ascii="Arial" w:eastAsia="Calibri" w:hAnsi="Arial" w:cs="Arial"/>
                <w:sz w:val="18"/>
                <w:szCs w:val="18"/>
              </w:rPr>
              <w:t>Pana dane osobowe nie będą poddane zautomatyzowanemu podejmowaniu decyzji, w tym profilowaniu.</w:t>
            </w:r>
          </w:p>
        </w:tc>
      </w:tr>
    </w:tbl>
    <w:p w:rsidR="004D1871" w:rsidRPr="0042622B" w:rsidRDefault="00070843" w:rsidP="0042622B">
      <w:pPr>
        <w:spacing w:after="0" w:line="360" w:lineRule="auto"/>
        <w:ind w:left="720"/>
        <w:rPr>
          <w:rFonts w:ascii="Arial" w:hAnsi="Arial" w:cs="Arial"/>
          <w:sz w:val="20"/>
          <w:szCs w:val="20"/>
        </w:rPr>
      </w:pPr>
    </w:p>
    <w:sectPr w:rsidR="004D1871" w:rsidRPr="0042622B" w:rsidSect="001E5D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6" w:bottom="1134" w:left="1418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843" w:rsidRDefault="00070843">
      <w:pPr>
        <w:spacing w:after="0" w:line="240" w:lineRule="auto"/>
      </w:pPr>
      <w:r>
        <w:separator/>
      </w:r>
    </w:p>
  </w:endnote>
  <w:endnote w:type="continuationSeparator" w:id="0">
    <w:p w:rsidR="00070843" w:rsidRDefault="00070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436" w:rsidRDefault="0007084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A39" w:rsidRPr="00206A39" w:rsidRDefault="00070843">
    <w:pPr>
      <w:pStyle w:val="Stopka"/>
      <w:jc w:val="right"/>
      <w:rPr>
        <w:sz w:val="22"/>
        <w:szCs w:val="22"/>
      </w:rPr>
    </w:pPr>
    <w:r w:rsidRPr="00206A39">
      <w:rPr>
        <w:bCs/>
        <w:sz w:val="22"/>
        <w:szCs w:val="22"/>
      </w:rPr>
      <w:fldChar w:fldCharType="begin"/>
    </w:r>
    <w:r w:rsidRPr="00206A39">
      <w:rPr>
        <w:bCs/>
        <w:sz w:val="22"/>
        <w:szCs w:val="22"/>
      </w:rPr>
      <w:instrText>PAGE</w:instrText>
    </w:r>
    <w:r w:rsidRPr="00206A39">
      <w:rPr>
        <w:bCs/>
        <w:sz w:val="22"/>
        <w:szCs w:val="22"/>
      </w:rPr>
      <w:fldChar w:fldCharType="separate"/>
    </w:r>
    <w:r w:rsidR="00C74036">
      <w:rPr>
        <w:bCs/>
        <w:noProof/>
        <w:sz w:val="22"/>
        <w:szCs w:val="22"/>
      </w:rPr>
      <w:t>3</w:t>
    </w:r>
    <w:r w:rsidRPr="00206A39">
      <w:rPr>
        <w:bCs/>
        <w:sz w:val="22"/>
        <w:szCs w:val="22"/>
      </w:rPr>
      <w:fldChar w:fldCharType="end"/>
    </w:r>
    <w:r w:rsidRPr="00206A39">
      <w:rPr>
        <w:sz w:val="22"/>
        <w:szCs w:val="22"/>
      </w:rPr>
      <w:t xml:space="preserve"> / </w:t>
    </w:r>
    <w:r w:rsidRPr="00206A39">
      <w:rPr>
        <w:bCs/>
        <w:sz w:val="22"/>
        <w:szCs w:val="22"/>
      </w:rPr>
      <w:fldChar w:fldCharType="begin"/>
    </w:r>
    <w:r w:rsidRPr="00206A39">
      <w:rPr>
        <w:bCs/>
        <w:sz w:val="22"/>
        <w:szCs w:val="22"/>
      </w:rPr>
      <w:instrText>NUMPAGES</w:instrText>
    </w:r>
    <w:r w:rsidRPr="00206A39">
      <w:rPr>
        <w:bCs/>
        <w:sz w:val="22"/>
        <w:szCs w:val="22"/>
      </w:rPr>
      <w:fldChar w:fldCharType="separate"/>
    </w:r>
    <w:r w:rsidR="00C74036">
      <w:rPr>
        <w:bCs/>
        <w:noProof/>
        <w:sz w:val="22"/>
        <w:szCs w:val="22"/>
      </w:rPr>
      <w:t>3</w:t>
    </w:r>
    <w:r w:rsidRPr="00206A39">
      <w:rPr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871" w:rsidRPr="00A527DE" w:rsidRDefault="00070843" w:rsidP="004D1871">
    <w:pPr>
      <w:pStyle w:val="Stopka"/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 w:rsidRPr="00A527DE">
      <w:rPr>
        <w:rFonts w:ascii="Arial" w:hAnsi="Arial" w:cs="Arial"/>
        <w:iCs/>
        <w:color w:val="8C8C8C" w:themeColor="background1" w:themeShade="8C"/>
        <w:sz w:val="16"/>
        <w:szCs w:val="16"/>
      </w:rPr>
      <w:t>Ministerstwo Aktywów Państwowych, ul. Krucza 36/Wspólna 6, 00-522 Warszawa, tel. +48 222 500 122</w:t>
    </w:r>
  </w:p>
  <w:p w:rsidR="004D1871" w:rsidRPr="00A527DE" w:rsidRDefault="00070843" w:rsidP="004D1871">
    <w:pPr>
      <w:pStyle w:val="Stopka"/>
      <w:jc w:val="center"/>
      <w:rPr>
        <w:sz w:val="16"/>
        <w:szCs w:val="16"/>
      </w:rPr>
    </w:pPr>
    <w:r w:rsidRPr="00A527DE">
      <w:rPr>
        <w:rFonts w:ascii="Arial" w:hAnsi="Arial" w:cs="Arial"/>
        <w:iCs/>
        <w:color w:val="8C8C8C" w:themeColor="background1" w:themeShade="8C"/>
        <w:sz w:val="16"/>
        <w:szCs w:val="16"/>
      </w:rPr>
      <w:t>www.gov.pl/aktywa-panstwowe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843" w:rsidRDefault="00070843">
      <w:pPr>
        <w:spacing w:after="0" w:line="240" w:lineRule="auto"/>
      </w:pPr>
      <w:r>
        <w:separator/>
      </w:r>
    </w:p>
  </w:footnote>
  <w:footnote w:type="continuationSeparator" w:id="0">
    <w:p w:rsidR="00070843" w:rsidRDefault="00070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436" w:rsidRDefault="0007084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A39" w:rsidRDefault="00070843" w:rsidP="00206A39">
    <w:pPr>
      <w:pStyle w:val="Nagwek"/>
      <w:ind w:left="-42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D9C" w:rsidRPr="00C0336D" w:rsidRDefault="00070843" w:rsidP="00EC5E00">
    <w:pPr>
      <w:pStyle w:val="Nagwek"/>
      <w:tabs>
        <w:tab w:val="clear" w:pos="4536"/>
        <w:tab w:val="clear" w:pos="9072"/>
        <w:tab w:val="right" w:pos="3402"/>
        <w:tab w:val="right" w:pos="3969"/>
      </w:tabs>
      <w:ind w:right="5670"/>
      <w:jc w:val="center"/>
      <w:rPr>
        <w:rFonts w:ascii="Arial" w:hAnsi="Arial" w:cs="Arial"/>
        <w:noProof/>
        <w:sz w:val="20"/>
        <w:szCs w:val="20"/>
      </w:rPr>
    </w:pPr>
  </w:p>
  <w:p w:rsidR="00C0336D" w:rsidRPr="00C0336D" w:rsidRDefault="00070843" w:rsidP="00C0336D">
    <w:pPr>
      <w:pStyle w:val="Nagwek"/>
      <w:tabs>
        <w:tab w:val="clear" w:pos="4536"/>
        <w:tab w:val="clear" w:pos="9072"/>
        <w:tab w:val="right" w:pos="3402"/>
        <w:tab w:val="right" w:pos="3969"/>
      </w:tabs>
      <w:spacing w:after="120"/>
      <w:ind w:right="5670"/>
      <w:jc w:val="center"/>
      <w:rPr>
        <w:rFonts w:ascii="Arial" w:hAnsi="Arial" w:cs="Arial"/>
        <w:noProof/>
        <w:sz w:val="20"/>
        <w:szCs w:val="20"/>
      </w:rPr>
    </w:pPr>
  </w:p>
  <w:p w:rsidR="00A378AA" w:rsidRPr="0032301B" w:rsidRDefault="00070843" w:rsidP="00EC5E00">
    <w:pPr>
      <w:pStyle w:val="Nagwek"/>
      <w:tabs>
        <w:tab w:val="clear" w:pos="4536"/>
        <w:tab w:val="clear" w:pos="9072"/>
        <w:tab w:val="right" w:pos="3402"/>
        <w:tab w:val="right" w:pos="3969"/>
      </w:tabs>
      <w:ind w:right="5670"/>
      <w:jc w:val="center"/>
      <w:rPr>
        <w:rFonts w:ascii="Arial" w:hAnsi="Arial" w:cs="Arial"/>
        <w:noProof/>
        <w:sz w:val="20"/>
        <w:szCs w:val="20"/>
      </w:rPr>
    </w:pPr>
    <w:r w:rsidRPr="0032301B">
      <w:rPr>
        <w:rFonts w:ascii="Arial" w:hAnsi="Arial" w:cs="Arial"/>
        <w:noProof/>
        <w:sz w:val="20"/>
        <w:szCs w:val="20"/>
      </w:rPr>
      <w:t xml:space="preserve">MINISTERSTWO </w:t>
    </w:r>
  </w:p>
  <w:p w:rsidR="00BB7507" w:rsidRDefault="00070843" w:rsidP="006D049D">
    <w:pPr>
      <w:pStyle w:val="Nagwek"/>
      <w:tabs>
        <w:tab w:val="clear" w:pos="4536"/>
        <w:tab w:val="clear" w:pos="9072"/>
        <w:tab w:val="right" w:pos="3402"/>
      </w:tabs>
      <w:spacing w:after="120"/>
      <w:ind w:right="5670"/>
      <w:jc w:val="center"/>
      <w:rPr>
        <w:rFonts w:ascii="Arial" w:hAnsi="Arial" w:cs="Arial"/>
        <w:noProof/>
        <w:sz w:val="20"/>
        <w:szCs w:val="20"/>
      </w:rPr>
    </w:pPr>
    <w:r w:rsidRPr="0032301B">
      <w:rPr>
        <w:rFonts w:ascii="Arial" w:hAnsi="Arial" w:cs="Arial"/>
        <w:noProof/>
        <w:sz w:val="20"/>
        <w:szCs w:val="20"/>
      </w:rPr>
      <w:t>AKTYWÓW PAŃSTWOWYCH</w:t>
    </w:r>
  </w:p>
  <w:p w:rsidR="006D049D" w:rsidRPr="00EC1DD9" w:rsidRDefault="00070843" w:rsidP="006D049D">
    <w:pPr>
      <w:pStyle w:val="Nagwek"/>
      <w:tabs>
        <w:tab w:val="clear" w:pos="4536"/>
        <w:tab w:val="clear" w:pos="9072"/>
        <w:tab w:val="right" w:pos="3402"/>
      </w:tabs>
      <w:spacing w:after="120"/>
      <w:ind w:right="5670"/>
      <w:jc w:val="center"/>
      <w:rPr>
        <w:rFonts w:ascii="Arial" w:hAnsi="Arial" w:cs="Arial"/>
        <w:b/>
        <w:i/>
        <w:noProof/>
        <w:sz w:val="20"/>
        <w:szCs w:val="20"/>
      </w:rPr>
    </w:pPr>
    <w:bookmarkStart w:id="6" w:name="ezdAutorWydzialNazwa"/>
    <w:r w:rsidRPr="00EC1DD9">
      <w:rPr>
        <w:rFonts w:ascii="Arial" w:hAnsi="Arial" w:cs="Arial"/>
        <w:b/>
        <w:i/>
        <w:noProof/>
        <w:sz w:val="20"/>
        <w:szCs w:val="20"/>
      </w:rPr>
      <w:t>Departament Nadzoru I</w:t>
    </w:r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33B51"/>
    <w:multiLevelType w:val="hybridMultilevel"/>
    <w:tmpl w:val="4462F3E4"/>
    <w:lvl w:ilvl="0" w:tplc="CF4089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882DB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2500E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ED85B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FAC9D9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17CCDC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376B1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0025CE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0B023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28B1795"/>
    <w:multiLevelType w:val="hybridMultilevel"/>
    <w:tmpl w:val="B9AA4B16"/>
    <w:lvl w:ilvl="0" w:tplc="0DF00136">
      <w:start w:val="1"/>
      <w:numFmt w:val="lowerLetter"/>
      <w:lvlText w:val="%1)"/>
      <w:lvlJc w:val="left"/>
      <w:pPr>
        <w:ind w:left="720" w:hanging="360"/>
      </w:pPr>
    </w:lvl>
    <w:lvl w:ilvl="1" w:tplc="D0C6B362">
      <w:start w:val="1"/>
      <w:numFmt w:val="lowerLetter"/>
      <w:lvlText w:val="%2."/>
      <w:lvlJc w:val="left"/>
      <w:pPr>
        <w:ind w:left="1440" w:hanging="360"/>
      </w:pPr>
    </w:lvl>
    <w:lvl w:ilvl="2" w:tplc="2B92FC86">
      <w:start w:val="1"/>
      <w:numFmt w:val="lowerRoman"/>
      <w:lvlText w:val="%3."/>
      <w:lvlJc w:val="right"/>
      <w:pPr>
        <w:ind w:left="2160" w:hanging="180"/>
      </w:pPr>
    </w:lvl>
    <w:lvl w:ilvl="3" w:tplc="4F3C3FFE">
      <w:start w:val="1"/>
      <w:numFmt w:val="decimal"/>
      <w:lvlText w:val="%4."/>
      <w:lvlJc w:val="left"/>
      <w:pPr>
        <w:ind w:left="2880" w:hanging="360"/>
      </w:pPr>
    </w:lvl>
    <w:lvl w:ilvl="4" w:tplc="5678B0BC">
      <w:start w:val="1"/>
      <w:numFmt w:val="lowerLetter"/>
      <w:lvlText w:val="%5."/>
      <w:lvlJc w:val="left"/>
      <w:pPr>
        <w:ind w:left="3600" w:hanging="360"/>
      </w:pPr>
    </w:lvl>
    <w:lvl w:ilvl="5" w:tplc="920C8110">
      <w:start w:val="1"/>
      <w:numFmt w:val="lowerRoman"/>
      <w:lvlText w:val="%6."/>
      <w:lvlJc w:val="right"/>
      <w:pPr>
        <w:ind w:left="4320" w:hanging="180"/>
      </w:pPr>
    </w:lvl>
    <w:lvl w:ilvl="6" w:tplc="D382AC50">
      <w:start w:val="1"/>
      <w:numFmt w:val="decimal"/>
      <w:lvlText w:val="%7."/>
      <w:lvlJc w:val="left"/>
      <w:pPr>
        <w:ind w:left="5040" w:hanging="360"/>
      </w:pPr>
    </w:lvl>
    <w:lvl w:ilvl="7" w:tplc="E562989E">
      <w:start w:val="1"/>
      <w:numFmt w:val="lowerLetter"/>
      <w:lvlText w:val="%8."/>
      <w:lvlJc w:val="left"/>
      <w:pPr>
        <w:ind w:left="5760" w:hanging="360"/>
      </w:pPr>
    </w:lvl>
    <w:lvl w:ilvl="8" w:tplc="4DF8780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20F5E"/>
    <w:multiLevelType w:val="hybridMultilevel"/>
    <w:tmpl w:val="54640F68"/>
    <w:lvl w:ilvl="0" w:tplc="CE6A61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642F9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2140D9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38AE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C6CF4C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A3C638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5DEB5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4FAFBF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C74A3E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3F509C2"/>
    <w:multiLevelType w:val="hybridMultilevel"/>
    <w:tmpl w:val="E47C0376"/>
    <w:lvl w:ilvl="0" w:tplc="CF42C4FA">
      <w:start w:val="1"/>
      <w:numFmt w:val="decimal"/>
      <w:lvlText w:val="%1)"/>
      <w:lvlJc w:val="left"/>
      <w:pPr>
        <w:ind w:left="360" w:hanging="360"/>
      </w:pPr>
    </w:lvl>
    <w:lvl w:ilvl="1" w:tplc="25DCF266">
      <w:start w:val="1"/>
      <w:numFmt w:val="lowerLetter"/>
      <w:lvlText w:val="%2."/>
      <w:lvlJc w:val="left"/>
      <w:pPr>
        <w:ind w:left="1080" w:hanging="360"/>
      </w:pPr>
    </w:lvl>
    <w:lvl w:ilvl="2" w:tplc="E068B0D8">
      <w:start w:val="1"/>
      <w:numFmt w:val="lowerRoman"/>
      <w:lvlText w:val="%3."/>
      <w:lvlJc w:val="right"/>
      <w:pPr>
        <w:ind w:left="1800" w:hanging="180"/>
      </w:pPr>
    </w:lvl>
    <w:lvl w:ilvl="3" w:tplc="C060969C">
      <w:start w:val="1"/>
      <w:numFmt w:val="decimal"/>
      <w:lvlText w:val="%4."/>
      <w:lvlJc w:val="left"/>
      <w:pPr>
        <w:ind w:left="2520" w:hanging="360"/>
      </w:pPr>
    </w:lvl>
    <w:lvl w:ilvl="4" w:tplc="867A7D32">
      <w:start w:val="1"/>
      <w:numFmt w:val="lowerLetter"/>
      <w:lvlText w:val="%5."/>
      <w:lvlJc w:val="left"/>
      <w:pPr>
        <w:ind w:left="3240" w:hanging="360"/>
      </w:pPr>
    </w:lvl>
    <w:lvl w:ilvl="5" w:tplc="7640DEC8">
      <w:start w:val="1"/>
      <w:numFmt w:val="lowerRoman"/>
      <w:lvlText w:val="%6."/>
      <w:lvlJc w:val="right"/>
      <w:pPr>
        <w:ind w:left="3960" w:hanging="180"/>
      </w:pPr>
    </w:lvl>
    <w:lvl w:ilvl="6" w:tplc="50FAE0B0">
      <w:start w:val="1"/>
      <w:numFmt w:val="decimal"/>
      <w:lvlText w:val="%7."/>
      <w:lvlJc w:val="left"/>
      <w:pPr>
        <w:ind w:left="4680" w:hanging="360"/>
      </w:pPr>
    </w:lvl>
    <w:lvl w:ilvl="7" w:tplc="67CEC896">
      <w:start w:val="1"/>
      <w:numFmt w:val="lowerLetter"/>
      <w:lvlText w:val="%8."/>
      <w:lvlJc w:val="left"/>
      <w:pPr>
        <w:ind w:left="5400" w:hanging="360"/>
      </w:pPr>
    </w:lvl>
    <w:lvl w:ilvl="8" w:tplc="B19A1044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95F"/>
    <w:rsid w:val="00070843"/>
    <w:rsid w:val="00C74036"/>
    <w:rsid w:val="00DA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2A246"/>
  <w15:docId w15:val="{B0540D9C-9EE1-42DE-B73B-60530F4A1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06A39"/>
    <w:pPr>
      <w:spacing w:after="200" w:line="276" w:lineRule="auto"/>
    </w:pPr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scpisma">
    <w:name w:val="tresc.pisma"/>
    <w:basedOn w:val="Normalny"/>
    <w:qFormat/>
    <w:rsid w:val="00976092"/>
    <w:pPr>
      <w:spacing w:after="60" w:line="360" w:lineRule="auto"/>
      <w:ind w:firstLine="709"/>
      <w:jc w:val="both"/>
    </w:pPr>
  </w:style>
  <w:style w:type="paragraph" w:styleId="Nagwek">
    <w:name w:val="header"/>
    <w:basedOn w:val="Normalny"/>
    <w:link w:val="NagwekZnak"/>
    <w:uiPriority w:val="99"/>
    <w:unhideWhenUsed/>
    <w:rsid w:val="0020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206A39"/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20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206A39"/>
    <w:rPr>
      <w:rFonts w:ascii="Times New Roman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6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06A3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06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1840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840F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840F7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40F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840F7"/>
    <w:rPr>
      <w:rFonts w:ascii="Times New Roman" w:hAnsi="Times New Roman"/>
      <w:b/>
      <w:bCs/>
    </w:rPr>
  </w:style>
  <w:style w:type="table" w:customStyle="1" w:styleId="Zwykatabela11">
    <w:name w:val="Zwykła tabela 11"/>
    <w:basedOn w:val="Standardowy"/>
    <w:next w:val="Zwykatabela12"/>
    <w:uiPriority w:val="41"/>
    <w:rsid w:val="0042622B"/>
    <w:rPr>
      <w:rFonts w:asciiTheme="minorHAnsi" w:eastAsia="Times New Roman" w:hAnsiTheme="minorHAns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table" w:customStyle="1" w:styleId="Zwykatabela12">
    <w:name w:val="Zwykła tabela 12"/>
    <w:basedOn w:val="Standardowy"/>
    <w:uiPriority w:val="99"/>
    <w:rsid w:val="0042622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kapitzlist">
    <w:name w:val="List Paragraph"/>
    <w:basedOn w:val="Normalny"/>
    <w:uiPriority w:val="34"/>
    <w:qFormat/>
    <w:rsid w:val="004262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ap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9D970-5EA9-4853-A457-1D763A7C7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899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Aktywów Państwowych</Company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Energii</dc:creator>
  <cp:lastModifiedBy>Lewicka Elzbieta</cp:lastModifiedBy>
  <cp:revision>2</cp:revision>
  <cp:lastPrinted>2019-11-22T08:53:00Z</cp:lastPrinted>
  <dcterms:created xsi:type="dcterms:W3CDTF">2021-07-27T11:12:00Z</dcterms:created>
  <dcterms:modified xsi:type="dcterms:W3CDTF">2021-07-27T11:12:00Z</dcterms:modified>
</cp:coreProperties>
</file>