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52662C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3263339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RDefault="0052662C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>2 maja 2022</w:t>
      </w:r>
      <w:bookmarkEnd w:id="1"/>
      <w:r w:rsidRPr="00D07E03">
        <w:rPr>
          <w:rFonts w:ascii="Arial" w:hAnsi="Arial" w:cs="Arial"/>
        </w:rPr>
        <w:t>r.</w:t>
      </w:r>
    </w:p>
    <w:p w:rsidR="00C55B5B" w:rsidRPr="005E4DEB" w:rsidRDefault="0052662C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4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RDefault="0052662C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52662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Gabriela Cuber</w:t>
      </w:r>
    </w:p>
    <w:p w:rsidR="005E4DEB" w:rsidRPr="00F9166A" w:rsidRDefault="0052662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</w:t>
      </w:r>
      <w:r>
        <w:rPr>
          <w:rFonts w:ascii="Arial" w:eastAsia="Calibri" w:hAnsi="Arial" w:cs="Arial"/>
          <w:b/>
          <w:bCs/>
          <w:sz w:val="24"/>
          <w:szCs w:val="24"/>
        </w:rPr>
        <w:t>ie</w:t>
      </w:r>
      <w:r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52662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Sobieskiego 35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52662C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48</w:t>
      </w:r>
      <w:r>
        <w:rPr>
          <w:rFonts w:ascii="Arial" w:eastAsia="Calibri" w:hAnsi="Arial" w:cs="Arial"/>
          <w:b/>
          <w:sz w:val="24"/>
          <w:szCs w:val="24"/>
        </w:rPr>
        <w:t>-2</w:t>
      </w:r>
      <w:r>
        <w:rPr>
          <w:rFonts w:ascii="Arial" w:eastAsia="Calibri" w:hAnsi="Arial" w:cs="Arial"/>
          <w:b/>
          <w:sz w:val="24"/>
          <w:szCs w:val="24"/>
        </w:rPr>
        <w:t>50 Głogówek</w:t>
      </w:r>
    </w:p>
    <w:p w:rsidR="005E4DEB" w:rsidRPr="00F9166A" w:rsidRDefault="0052662C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52662C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Dane identyfikacyjne </w:t>
      </w:r>
      <w:r w:rsidRPr="00F9166A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RDefault="0052662C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Gabriela Cuber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</w:t>
      </w:r>
      <w:r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Sobieskiego 35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>8</w:t>
      </w:r>
      <w:r>
        <w:rPr>
          <w:rFonts w:ascii="Arial" w:eastAsia="Times New Roman" w:hAnsi="Arial" w:cs="Arial"/>
          <w:sz w:val="24"/>
          <w:szCs w:val="24"/>
        </w:rPr>
        <w:t>-2</w:t>
      </w:r>
      <w:r>
        <w:rPr>
          <w:rFonts w:ascii="Arial" w:eastAsia="Times New Roman" w:hAnsi="Arial" w:cs="Arial"/>
          <w:sz w:val="24"/>
          <w:szCs w:val="24"/>
        </w:rPr>
        <w:t>50 Głogówek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2662C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 zawodzie tłumacza </w:t>
      </w:r>
      <w:r w:rsidRPr="00F9166A">
        <w:rPr>
          <w:rFonts w:ascii="Arial" w:hAnsi="Arial" w:cs="Arial"/>
          <w:sz w:val="24"/>
        </w:rPr>
        <w:t>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2662C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2662C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</w:t>
      </w:r>
      <w:r w:rsidRPr="00F9166A">
        <w:rPr>
          <w:rFonts w:ascii="Arial" w:hAnsi="Arial" w:cs="Arial"/>
          <w:sz w:val="24"/>
        </w:rPr>
        <w:t>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2662C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– 31 grudnia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2662C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2662C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RDefault="0052662C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>Termin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Pr="00346771">
        <w:rPr>
          <w:rFonts w:ascii="Arial" w:hAnsi="Arial" w:cs="Arial"/>
          <w:sz w:val="24"/>
          <w:szCs w:val="24"/>
        </w:rPr>
        <w:t>kwietnia</w:t>
      </w:r>
      <w:r>
        <w:rPr>
          <w:rFonts w:ascii="Arial" w:hAnsi="Arial" w:cs="Arial"/>
          <w:sz w:val="24"/>
          <w:szCs w:val="24"/>
        </w:rPr>
        <w:t xml:space="preserve"> – 5 maja</w:t>
      </w:r>
      <w:r w:rsidRPr="00346771">
        <w:rPr>
          <w:rFonts w:ascii="Arial" w:hAnsi="Arial" w:cs="Arial"/>
          <w:sz w:val="24"/>
          <w:szCs w:val="24"/>
        </w:rPr>
        <w:t xml:space="preserve"> </w:t>
      </w:r>
      <w:r w:rsidRPr="00346771">
        <w:rPr>
          <w:rFonts w:ascii="Arial" w:eastAsia="Times New Roman" w:hAnsi="Arial" w:cs="Arial"/>
          <w:sz w:val="24"/>
          <w:szCs w:val="24"/>
        </w:rPr>
        <w:t>202</w:t>
      </w:r>
      <w:r w:rsidRPr="00346771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52662C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2662C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5E4DEB" w:rsidRPr="00F9166A" w:rsidRDefault="0052662C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52662C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Gabriela Cuber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niemieckie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niemieckieg</w:t>
      </w:r>
      <w:r w:rsidRPr="000014DB">
        <w:rPr>
          <w:rFonts w:ascii="Arial" w:eastAsia="Times New Roman" w:hAnsi="Arial" w:cs="Arial"/>
          <w:sz w:val="24"/>
          <w:szCs w:val="24"/>
        </w:rPr>
        <w:t>o nabył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z dniem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13 listopada 1978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r.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>
        <w:rPr>
          <w:rFonts w:ascii="Arial" w:eastAsia="Times New Roman" w:hAnsi="Arial" w:cs="Arial"/>
          <w:sz w:val="24"/>
          <w:szCs w:val="24"/>
        </w:rPr>
        <w:t xml:space="preserve">, została </w:t>
      </w:r>
      <w:r w:rsidRPr="000014DB">
        <w:rPr>
          <w:rFonts w:ascii="Arial" w:eastAsia="Times New Roman" w:hAnsi="Arial" w:cs="Arial"/>
          <w:sz w:val="24"/>
          <w:szCs w:val="24"/>
        </w:rPr>
        <w:t>wpisan</w:t>
      </w:r>
      <w:r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>
        <w:rPr>
          <w:rFonts w:ascii="Arial" w:eastAsia="Times New Roman" w:hAnsi="Arial" w:cs="Arial"/>
          <w:sz w:val="24"/>
          <w:szCs w:val="24"/>
        </w:rPr>
        <w:t>N</w:t>
      </w:r>
      <w:r w:rsidRPr="000014DB">
        <w:rPr>
          <w:rFonts w:ascii="Arial" w:eastAsia="Times New Roman" w:hAnsi="Arial" w:cs="Arial"/>
          <w:sz w:val="24"/>
          <w:szCs w:val="24"/>
        </w:rPr>
        <w:t xml:space="preserve">r </w:t>
      </w:r>
      <w:r w:rsidRPr="000014DB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6478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2662C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2662C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RDefault="005266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166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z </w:t>
      </w:r>
      <w:r>
        <w:rPr>
          <w:rFonts w:ascii="Arial" w:hAnsi="Arial" w:cs="Arial"/>
          <w:b/>
          <w:sz w:val="24"/>
          <w:szCs w:val="24"/>
        </w:rPr>
        <w:t>uchybienia</w:t>
      </w:r>
      <w:r>
        <w:rPr>
          <w:rFonts w:ascii="Arial" w:hAnsi="Arial" w:cs="Arial"/>
          <w:b/>
          <w:sz w:val="24"/>
          <w:szCs w:val="24"/>
        </w:rPr>
        <w:t>mi</w:t>
      </w:r>
      <w:r w:rsidRPr="0066103E">
        <w:rPr>
          <w:rFonts w:ascii="Arial" w:hAnsi="Arial" w:cs="Arial"/>
          <w:sz w:val="24"/>
          <w:szCs w:val="24"/>
        </w:rPr>
        <w:t>.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 uwagi na brak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kontrolowanym okresie,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tłumaczeń na rzecz podmiotów,</w:t>
      </w:r>
      <w:r w:rsidRPr="00F9166A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</w:t>
      </w:r>
    </w:p>
    <w:p w:rsidR="00D24973" w:rsidRPr="00D24973" w:rsidRDefault="0052662C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RDefault="0052662C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</w:rPr>
        <w:t>.</w:t>
      </w:r>
    </w:p>
    <w:p w:rsidR="00B32F07" w:rsidRDefault="0052662C" w:rsidP="00CF776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11 stycznia 2022 r. – </w:t>
      </w:r>
      <w:r>
        <w:rPr>
          <w:rFonts w:ascii="Arial" w:hAnsi="Arial" w:cs="Arial"/>
          <w:sz w:val="24"/>
        </w:rPr>
        <w:t xml:space="preserve">wszystkie 7 wpisów (lp. </w:t>
      </w:r>
      <w:r>
        <w:rPr>
          <w:rFonts w:ascii="Arial" w:hAnsi="Arial" w:cs="Arial"/>
          <w:sz w:val="24"/>
        </w:rPr>
        <w:t>274-280</w:t>
      </w:r>
      <w:r>
        <w:rPr>
          <w:rFonts w:ascii="Arial" w:hAnsi="Arial" w:cs="Arial"/>
          <w:sz w:val="24"/>
          <w:vertAlign w:val="superscript"/>
        </w:rPr>
        <w:footnoteReference w:id="3"/>
      </w:r>
      <w:r>
        <w:rPr>
          <w:rFonts w:ascii="Arial" w:hAnsi="Arial" w:cs="Arial"/>
          <w:sz w:val="24"/>
        </w:rPr>
        <w:t>).</w:t>
      </w:r>
      <w:r w:rsidRPr="00CF776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Żaden z wpisów nie dotyczył czynności na rzecz podmiotów określonych </w:t>
      </w:r>
      <w:r w:rsidRPr="00F9166A">
        <w:rPr>
          <w:rFonts w:ascii="Arial" w:hAnsi="Arial" w:cs="Arial"/>
          <w:sz w:val="24"/>
        </w:rPr>
        <w:t xml:space="preserve">w </w:t>
      </w:r>
      <w:r w:rsidRPr="00F9166A">
        <w:rPr>
          <w:rFonts w:ascii="Arial" w:hAnsi="Arial" w:cs="Arial"/>
          <w:sz w:val="24"/>
        </w:rPr>
        <w:t>art. 15 ustawy o zawodzie tłumacza przysięgłego.</w:t>
      </w:r>
    </w:p>
    <w:p w:rsidR="00B41111" w:rsidRDefault="0052662C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6-9</w:t>
      </w:r>
      <w:r>
        <w:rPr>
          <w:rFonts w:ascii="Arial" w:hAnsi="Arial" w:cs="Arial"/>
          <w:sz w:val="24"/>
        </w:rPr>
        <w:t>]</w:t>
      </w:r>
    </w:p>
    <w:p w:rsidR="00D15423" w:rsidRPr="000E5079" w:rsidRDefault="0052662C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lastRenderedPageBreak/>
        <w:t xml:space="preserve">Zgodnie z </w:t>
      </w:r>
      <w:r w:rsidRPr="000E5079">
        <w:rPr>
          <w:rFonts w:ascii="Arial" w:hAnsi="Arial" w:cs="Arial"/>
          <w:sz w:val="24"/>
        </w:rPr>
        <w:t xml:space="preserve">treścią </w:t>
      </w:r>
      <w:r>
        <w:rPr>
          <w:rFonts w:ascii="Arial" w:hAnsi="Arial" w:cs="Arial"/>
          <w:sz w:val="24"/>
        </w:rPr>
        <w:t xml:space="preserve">przedłożonego </w:t>
      </w:r>
      <w:r>
        <w:rPr>
          <w:rFonts w:ascii="Arial" w:hAnsi="Arial" w:cs="Arial"/>
          <w:sz w:val="24"/>
        </w:rPr>
        <w:t>oświadczenia</w:t>
      </w:r>
      <w:r w:rsidRPr="000E5079">
        <w:rPr>
          <w:rFonts w:ascii="Arial" w:hAnsi="Arial" w:cs="Arial"/>
          <w:sz w:val="24"/>
        </w:rPr>
        <w:t xml:space="preserve">, </w:t>
      </w:r>
      <w:bookmarkStart w:id="2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>nie miały miejsca przypadki</w:t>
      </w:r>
      <w:r>
        <w:rPr>
          <w:rFonts w:ascii="Arial" w:hAnsi="Arial" w:cs="Arial"/>
          <w:sz w:val="24"/>
        </w:rPr>
        <w:t xml:space="preserve"> pisemnej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>dmowy wykonania tłumaczenia na żądanie sądu, prokuratora, Poli</w:t>
      </w:r>
      <w:r w:rsidRPr="000E5079">
        <w:rPr>
          <w:rFonts w:ascii="Arial" w:hAnsi="Arial" w:cs="Arial"/>
          <w:sz w:val="24"/>
        </w:rPr>
        <w:t xml:space="preserve">cji oraz organów administracji publicznej. </w:t>
      </w:r>
    </w:p>
    <w:bookmarkEnd w:id="2"/>
    <w:p w:rsidR="00D15423" w:rsidRPr="000E5079" w:rsidRDefault="0052662C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2</w:t>
      </w:r>
      <w:r w:rsidRPr="000E5079">
        <w:rPr>
          <w:rFonts w:ascii="Arial" w:hAnsi="Arial" w:cs="Arial"/>
          <w:sz w:val="24"/>
        </w:rPr>
        <w:t>]</w:t>
      </w:r>
    </w:p>
    <w:p w:rsidR="00E87BC6" w:rsidRDefault="0052662C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RDefault="0052662C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nie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ego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F62331" w:rsidRDefault="0052662C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3</w:t>
      </w:r>
      <w:r>
        <w:rPr>
          <w:rFonts w:ascii="Arial" w:hAnsi="Arial" w:cs="Arial"/>
          <w:sz w:val="24"/>
        </w:rPr>
        <w:t>-5</w:t>
      </w:r>
      <w:r>
        <w:rPr>
          <w:rFonts w:ascii="Arial" w:hAnsi="Arial" w:cs="Arial"/>
          <w:sz w:val="24"/>
        </w:rPr>
        <w:t>]</w:t>
      </w:r>
    </w:p>
    <w:p w:rsidR="00DD047A" w:rsidRDefault="0052662C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3" w:name="_Hlk86065289"/>
      <w:r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3"/>
      <w:r>
        <w:rPr>
          <w:rFonts w:ascii="Arial" w:hAnsi="Arial" w:cs="Arial"/>
          <w:sz w:val="24"/>
        </w:rPr>
        <w:t xml:space="preserve">stwierdzono następujące </w:t>
      </w:r>
      <w:r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:</w:t>
      </w:r>
    </w:p>
    <w:p w:rsidR="008C0A38" w:rsidRPr="00E2294A" w:rsidRDefault="0052662C" w:rsidP="00E2294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>
        <w:rPr>
          <w:rFonts w:ascii="Arial" w:hAnsi="Arial" w:cs="Arial"/>
          <w:sz w:val="24"/>
        </w:rPr>
        <w:t xml:space="preserve">rak odnotowania w </w:t>
      </w:r>
      <w:r>
        <w:rPr>
          <w:rFonts w:ascii="Arial" w:hAnsi="Arial" w:cs="Arial"/>
          <w:sz w:val="24"/>
        </w:rPr>
        <w:t>repertorium</w:t>
      </w:r>
      <w:r w:rsidRPr="00DD047A">
        <w:rPr>
          <w:rFonts w:ascii="Arial" w:hAnsi="Arial" w:cs="Arial"/>
          <w:sz w:val="24"/>
        </w:rPr>
        <w:t xml:space="preserve"> niektórych ustawowo wymaganych danych, tj.</w:t>
      </w:r>
      <w:r>
        <w:rPr>
          <w:rFonts w:ascii="Arial" w:hAnsi="Arial" w:cs="Arial"/>
          <w:sz w:val="24"/>
        </w:rPr>
        <w:t>:</w:t>
      </w:r>
    </w:p>
    <w:p w:rsidR="00FE129F" w:rsidRPr="00DD047A" w:rsidRDefault="0052662C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>
        <w:rPr>
          <w:rFonts w:ascii="Arial" w:hAnsi="Arial" w:cs="Arial"/>
          <w:sz w:val="24"/>
        </w:rPr>
        <w:t xml:space="preserve">jednym </w:t>
      </w:r>
      <w:r w:rsidRPr="00DD047A">
        <w:rPr>
          <w:rFonts w:ascii="Arial" w:hAnsi="Arial" w:cs="Arial"/>
          <w:sz w:val="24"/>
        </w:rPr>
        <w:t>wpis</w:t>
      </w:r>
      <w:r>
        <w:rPr>
          <w:rFonts w:ascii="Arial" w:hAnsi="Arial" w:cs="Arial"/>
          <w:sz w:val="24"/>
        </w:rPr>
        <w:t xml:space="preserve">ie o </w:t>
      </w:r>
      <w:r w:rsidRPr="00DD047A">
        <w:rPr>
          <w:rFonts w:ascii="Arial" w:hAnsi="Arial" w:cs="Arial"/>
          <w:sz w:val="24"/>
        </w:rPr>
        <w:t>lp.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;</w:t>
      </w:r>
    </w:p>
    <w:p w:rsidR="00FE129F" w:rsidRPr="00DD047A" w:rsidRDefault="0052662C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Zgodnie z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stanowiskiem</w:t>
      </w:r>
      <w:r w:rsidRPr="00DD047A">
        <w:rPr>
          <w:rFonts w:ascii="Arial" w:hAnsi="Arial" w:cs="Arial"/>
          <w:sz w:val="24"/>
        </w:rPr>
        <w:t xml:space="preserve"> </w:t>
      </w:r>
      <w:r w:rsidRPr="000F08A9">
        <w:rPr>
          <w:rFonts w:ascii="Arial" w:hAnsi="Arial" w:cs="Arial"/>
          <w:sz w:val="24"/>
        </w:rPr>
        <w:t>Komisji Odpowiedzialności Zawodowej Tłumaczy Przysięgłych pr</w:t>
      </w:r>
      <w:r w:rsidRPr="000F08A9">
        <w:rPr>
          <w:rFonts w:ascii="Arial" w:hAnsi="Arial" w:cs="Arial"/>
          <w:sz w:val="24"/>
        </w:rPr>
        <w:t>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5"/>
      </w:r>
      <w:r>
        <w:rPr>
          <w:rFonts w:ascii="Arial" w:hAnsi="Arial" w:cs="Arial"/>
          <w:sz w:val="24"/>
        </w:rPr>
        <w:t xml:space="preserve">: </w:t>
      </w:r>
      <w:r w:rsidRPr="00DD047A">
        <w:rPr>
          <w:rFonts w:ascii="Arial" w:hAnsi="Arial" w:cs="Arial"/>
          <w:sz w:val="24"/>
        </w:rPr>
        <w:t>„data dokumentu podobnie jak w innych rubrykach, powinna być pełna i podana zgodnie ze zwyczajem zapisu dat w Polsce (…). W razie braku daty lub oznaczenia dokumentu, należy ten fakt odnotować zwro</w:t>
      </w:r>
      <w:r w:rsidRPr="00DD047A">
        <w:rPr>
          <w:rFonts w:ascii="Arial" w:hAnsi="Arial" w:cs="Arial"/>
          <w:sz w:val="24"/>
        </w:rPr>
        <w:t xml:space="preserve">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DD047A" w:rsidRDefault="0052662C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oznaczenia dokumentu albo adnotacji o jego braku na tłumaczonym dokumencie – w </w:t>
      </w:r>
      <w:r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wpis</w:t>
      </w:r>
      <w:r>
        <w:rPr>
          <w:rFonts w:ascii="Arial" w:hAnsi="Arial" w:cs="Arial"/>
          <w:sz w:val="24"/>
        </w:rPr>
        <w:t>ach (</w:t>
      </w:r>
      <w:r w:rsidRPr="00DD047A">
        <w:rPr>
          <w:rFonts w:ascii="Arial" w:hAnsi="Arial" w:cs="Arial"/>
          <w:sz w:val="24"/>
        </w:rPr>
        <w:t>lp.:</w:t>
      </w:r>
      <w:r>
        <w:rPr>
          <w:rFonts w:ascii="Arial" w:hAnsi="Arial" w:cs="Arial"/>
          <w:sz w:val="24"/>
        </w:rPr>
        <w:t xml:space="preserve"> 274, 276, 277, </w:t>
      </w:r>
      <w:r>
        <w:rPr>
          <w:rFonts w:ascii="Arial" w:hAnsi="Arial" w:cs="Arial"/>
          <w:sz w:val="24"/>
        </w:rPr>
        <w:t>280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953F75" w:rsidRPr="00FE129F" w:rsidRDefault="0052662C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5C5F79">
        <w:rPr>
          <w:rFonts w:ascii="Arial" w:hAnsi="Arial" w:cs="Arial"/>
          <w:sz w:val="24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731A28" w:rsidRDefault="0052662C" w:rsidP="0055549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4" w:name="_Hlk85189018"/>
      <w:r>
        <w:rPr>
          <w:rFonts w:ascii="Arial" w:hAnsi="Arial" w:cs="Arial"/>
          <w:sz w:val="24"/>
        </w:rPr>
        <w:lastRenderedPageBreak/>
        <w:t>uwag o formie dokumentu –</w:t>
      </w:r>
      <w:r>
        <w:rPr>
          <w:rFonts w:ascii="Arial" w:hAnsi="Arial" w:cs="Arial"/>
          <w:sz w:val="24"/>
        </w:rPr>
        <w:t xml:space="preserve"> w </w:t>
      </w:r>
      <w:r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wpisach (lp.: 274</w:t>
      </w:r>
      <w:r>
        <w:rPr>
          <w:rFonts w:ascii="Arial" w:hAnsi="Arial" w:cs="Arial"/>
          <w:sz w:val="24"/>
        </w:rPr>
        <w:t>, 276, 277, 279, 280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A14B44" w:rsidRDefault="0052662C" w:rsidP="00A14B44">
      <w:pPr>
        <w:pStyle w:val="Akapitzlist"/>
        <w:spacing w:before="120" w:after="120" w:line="360" w:lineRule="auto"/>
        <w:ind w:firstLine="69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Stosownie do stanowiska KOZTP: „Brak uwagi na temat stanu dokumentu oznacza, że dokument jest w dobrym stanie, nie nasuwającym żadnych zastrzeżeń. Zawsze jednak należy w tej rubryce stwierdzić, czy dokument jest w formie oryginału lub tekstu niesygnowanego</w:t>
      </w:r>
      <w:r>
        <w:rPr>
          <w:rFonts w:ascii="Arial" w:hAnsi="Arial" w:cs="Arial"/>
          <w:sz w:val="24"/>
        </w:rPr>
        <w:t xml:space="preserve"> (kopii, wydruku faksu, skanu, itp.) Natomiast rubryka ta nie wymaga oczywiście wpisu </w:t>
      </w:r>
      <w:r>
        <w:rPr>
          <w:rFonts w:ascii="Arial" w:hAnsi="Arial" w:cs="Arial"/>
          <w:sz w:val="24"/>
        </w:rPr>
        <w:br/>
        <w:t>w przypadku wykonywania tłumaczenia ustnego”.</w:t>
      </w:r>
    </w:p>
    <w:p w:rsidR="00574D2F" w:rsidRPr="00A14B44" w:rsidRDefault="0052662C" w:rsidP="00A14B44">
      <w:pPr>
        <w:pStyle w:val="Akapitzlist"/>
        <w:spacing w:before="120" w:after="120" w:line="360" w:lineRule="auto"/>
        <w:ind w:firstLine="69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ww. wpisach forma dokumentu została określona jako „o”.</w:t>
      </w:r>
    </w:p>
    <w:p w:rsidR="0055549C" w:rsidRPr="00DD047A" w:rsidRDefault="0052662C" w:rsidP="0055549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rodzaju wykonanej czynności </w:t>
      </w:r>
      <w:bookmarkEnd w:id="4"/>
      <w:r w:rsidRPr="00DD047A">
        <w:rPr>
          <w:rFonts w:ascii="Arial" w:hAnsi="Arial" w:cs="Arial"/>
          <w:sz w:val="24"/>
        </w:rPr>
        <w:t xml:space="preserve">– we wszystkich </w:t>
      </w:r>
      <w:r>
        <w:rPr>
          <w:rFonts w:ascii="Arial" w:hAnsi="Arial" w:cs="Arial"/>
          <w:sz w:val="24"/>
        </w:rPr>
        <w:t>7</w:t>
      </w:r>
      <w:r w:rsidRPr="00DD047A">
        <w:rPr>
          <w:rFonts w:ascii="Arial" w:hAnsi="Arial" w:cs="Arial"/>
          <w:sz w:val="24"/>
        </w:rPr>
        <w:t xml:space="preserve"> wpisach (lp.: </w:t>
      </w:r>
      <w:r>
        <w:rPr>
          <w:rFonts w:ascii="Arial" w:hAnsi="Arial" w:cs="Arial"/>
          <w:sz w:val="24"/>
        </w:rPr>
        <w:t>274-2</w:t>
      </w:r>
      <w:r>
        <w:rPr>
          <w:rFonts w:ascii="Arial" w:hAnsi="Arial" w:cs="Arial"/>
          <w:sz w:val="24"/>
        </w:rPr>
        <w:t>80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  <w:r w:rsidRPr="00DD047A">
        <w:rPr>
          <w:rFonts w:ascii="Arial" w:hAnsi="Arial" w:cs="Arial"/>
          <w:sz w:val="24"/>
        </w:rPr>
        <w:t xml:space="preserve"> </w:t>
      </w:r>
    </w:p>
    <w:p w:rsidR="00701CD5" w:rsidRDefault="0052662C" w:rsidP="00701CD5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ww. stanowiska</w:t>
      </w:r>
      <w:r>
        <w:rPr>
          <w:rFonts w:ascii="Arial" w:hAnsi="Arial" w:cs="Arial"/>
          <w:sz w:val="24"/>
        </w:rPr>
        <w:t xml:space="preserve"> KOZTP</w:t>
      </w:r>
      <w:r>
        <w:rPr>
          <w:rFonts w:ascii="Arial" w:hAnsi="Arial" w:cs="Arial"/>
          <w:sz w:val="24"/>
        </w:rPr>
        <w:t>:</w:t>
      </w:r>
      <w:r w:rsidRPr="00DD047A">
        <w:rPr>
          <w:rFonts w:ascii="Arial" w:hAnsi="Arial" w:cs="Arial"/>
          <w:sz w:val="24"/>
        </w:rPr>
        <w:t xml:space="preserve"> „wpis do tej rubryki ma określić czynność wykonaną przez tłumacza przysięgłego, do wykonania której pozostaje uprawniony mocą art. 13 ww. ustawy, a więc jedną z następujących czynności: tłumaczenie pisemne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 (…), tłumaczenie ustne (zawsze na język […] </w:t>
      </w:r>
      <w:r w:rsidRPr="00DC0D8C">
        <w:rPr>
          <w:rFonts w:ascii="Arial" w:hAnsi="Arial" w:cs="Arial"/>
          <w:sz w:val="24"/>
        </w:rPr>
        <w:t>i z języka</w:t>
      </w:r>
      <w:r w:rsidRPr="00DD047A">
        <w:rPr>
          <w:rFonts w:ascii="Arial" w:hAnsi="Arial" w:cs="Arial"/>
          <w:sz w:val="24"/>
        </w:rPr>
        <w:t xml:space="preserve"> […] na język polski), poświadczenie dostarczonego tłumaczenia pisemnego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język, odpis dokumentu w języku (…), poświadczenie dostarczonego odpisu dokumentu </w:t>
      </w:r>
      <w:r>
        <w:rPr>
          <w:rFonts w:ascii="Arial" w:hAnsi="Arial" w:cs="Arial"/>
          <w:sz w:val="24"/>
        </w:rPr>
        <w:br/>
      </w:r>
      <w:r w:rsidRPr="00DD047A">
        <w:rPr>
          <w:rFonts w:ascii="Arial" w:hAnsi="Arial" w:cs="Arial"/>
          <w:sz w:val="24"/>
        </w:rPr>
        <w:t xml:space="preserve">w języku (…). </w:t>
      </w:r>
    </w:p>
    <w:p w:rsidR="00503E3F" w:rsidRPr="00793B33" w:rsidRDefault="0052662C" w:rsidP="00574D2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701CD5">
        <w:rPr>
          <w:rFonts w:ascii="Arial" w:hAnsi="Arial" w:cs="Arial"/>
          <w:sz w:val="24"/>
        </w:rPr>
        <w:t>P</w:t>
      </w:r>
      <w:r w:rsidRPr="00701CD5">
        <w:rPr>
          <w:rFonts w:ascii="Arial" w:hAnsi="Arial" w:cs="Arial"/>
          <w:sz w:val="24"/>
        </w:rPr>
        <w:t xml:space="preserve">onadto, </w:t>
      </w:r>
      <w:r w:rsidRPr="00701CD5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 xml:space="preserve"> prowadzonym repertorium stwierdzono brak </w:t>
      </w:r>
      <w:r w:rsidRPr="00793B33">
        <w:rPr>
          <w:rFonts w:ascii="Arial" w:hAnsi="Arial" w:cs="Arial"/>
          <w:sz w:val="24"/>
        </w:rPr>
        <w:t>rubryk</w:t>
      </w:r>
      <w:r w:rsidRPr="00793B33">
        <w:rPr>
          <w:rFonts w:ascii="Arial" w:hAnsi="Arial" w:cs="Arial"/>
          <w:sz w:val="24"/>
        </w:rPr>
        <w:t>i</w:t>
      </w:r>
      <w:r w:rsidRPr="00793B33">
        <w:rPr>
          <w:rFonts w:ascii="Arial" w:hAnsi="Arial" w:cs="Arial"/>
          <w:sz w:val="24"/>
        </w:rPr>
        <w:t xml:space="preserve"> do odnotowania informacji określonych w art. 17 ust. 2 pkt </w:t>
      </w:r>
      <w:r w:rsidRPr="00793B33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ustaw</w:t>
      </w:r>
      <w:r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o zawodzie tłumacza przysięgłego</w:t>
      </w:r>
      <w:r w:rsidRPr="00793B33">
        <w:rPr>
          <w:rFonts w:ascii="Arial" w:hAnsi="Arial" w:cs="Arial"/>
          <w:sz w:val="24"/>
        </w:rPr>
        <w:t>, tj</w:t>
      </w:r>
      <w:r>
        <w:rPr>
          <w:rFonts w:ascii="Arial" w:hAnsi="Arial" w:cs="Arial"/>
          <w:sz w:val="24"/>
        </w:rPr>
        <w:t xml:space="preserve">. </w:t>
      </w:r>
      <w:r w:rsidRPr="00793B33">
        <w:rPr>
          <w:rFonts w:ascii="Arial" w:hAnsi="Arial" w:cs="Arial"/>
          <w:sz w:val="24"/>
        </w:rPr>
        <w:t>daty zwrotu dokumentu wraz z tłumaczeniem.</w:t>
      </w:r>
    </w:p>
    <w:p w:rsidR="00C62B9B" w:rsidRDefault="0052662C" w:rsidP="00574D2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wyniku kontroli ujawniono również</w:t>
      </w:r>
      <w:r w:rsidRPr="00B57A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uchybienie </w:t>
      </w:r>
      <w:r w:rsidRPr="00B57A13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samych </w:t>
      </w:r>
      <w:r w:rsidRPr="00B57A13">
        <w:rPr>
          <w:rFonts w:ascii="Arial" w:hAnsi="Arial" w:cs="Arial"/>
          <w:sz w:val="24"/>
        </w:rPr>
        <w:t>zapis</w:t>
      </w:r>
      <w:r>
        <w:rPr>
          <w:rFonts w:ascii="Arial" w:hAnsi="Arial" w:cs="Arial"/>
          <w:sz w:val="24"/>
        </w:rPr>
        <w:t>ach</w:t>
      </w:r>
      <w:r w:rsidRPr="00B57A13">
        <w:rPr>
          <w:rFonts w:ascii="Arial" w:hAnsi="Arial" w:cs="Arial"/>
          <w:sz w:val="24"/>
        </w:rPr>
        <w:t xml:space="preserve"> licz</w:t>
      </w:r>
      <w:r>
        <w:rPr>
          <w:rFonts w:ascii="Arial" w:hAnsi="Arial" w:cs="Arial"/>
          <w:sz w:val="24"/>
        </w:rPr>
        <w:t>b</w:t>
      </w:r>
      <w:r w:rsidRPr="00B57A13">
        <w:rPr>
          <w:rFonts w:ascii="Arial" w:hAnsi="Arial" w:cs="Arial"/>
          <w:sz w:val="24"/>
        </w:rPr>
        <w:t>y porządkowej.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 xml:space="preserve">pisy </w:t>
      </w:r>
      <w:r>
        <w:rPr>
          <w:rFonts w:ascii="Arial" w:hAnsi="Arial" w:cs="Arial"/>
          <w:sz w:val="24"/>
        </w:rPr>
        <w:t xml:space="preserve">za 2021 r. </w:t>
      </w:r>
      <w:r>
        <w:rPr>
          <w:rFonts w:ascii="Arial" w:hAnsi="Arial" w:cs="Arial"/>
          <w:sz w:val="24"/>
        </w:rPr>
        <w:t>nie były oznaczane liczbą porządkową</w:t>
      </w:r>
      <w:r>
        <w:rPr>
          <w:rFonts w:ascii="Arial" w:hAnsi="Arial" w:cs="Arial"/>
          <w:sz w:val="24"/>
        </w:rPr>
        <w:t xml:space="preserve"> zaczynającą się od pierwszego wpisu w </w:t>
      </w:r>
      <w:r>
        <w:rPr>
          <w:rFonts w:ascii="Arial" w:hAnsi="Arial" w:cs="Arial"/>
          <w:sz w:val="24"/>
        </w:rPr>
        <w:t>powyższym roku</w:t>
      </w:r>
      <w:r>
        <w:rPr>
          <w:rFonts w:ascii="Arial" w:hAnsi="Arial" w:cs="Arial"/>
          <w:sz w:val="24"/>
        </w:rPr>
        <w:t xml:space="preserve">, lecz stanowiły kontynuację wpisów </w:t>
      </w:r>
      <w:r>
        <w:rPr>
          <w:rFonts w:ascii="Arial" w:hAnsi="Arial" w:cs="Arial"/>
          <w:sz w:val="24"/>
        </w:rPr>
        <w:t>z lat wcze</w:t>
      </w:r>
      <w:r>
        <w:rPr>
          <w:rFonts w:ascii="Arial" w:hAnsi="Arial" w:cs="Arial"/>
          <w:sz w:val="24"/>
        </w:rPr>
        <w:t>ś</w:t>
      </w:r>
      <w:r>
        <w:rPr>
          <w:rFonts w:ascii="Arial" w:hAnsi="Arial" w:cs="Arial"/>
          <w:sz w:val="24"/>
        </w:rPr>
        <w:t>niejszych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437954">
        <w:rPr>
          <w:rFonts w:ascii="Arial" w:hAnsi="Arial" w:cs="Arial"/>
          <w:sz w:val="24"/>
        </w:rPr>
        <w:t xml:space="preserve">W myśl ww. stanowiska </w:t>
      </w:r>
      <w:r>
        <w:rPr>
          <w:rFonts w:ascii="Arial" w:hAnsi="Arial" w:cs="Arial"/>
          <w:sz w:val="24"/>
        </w:rPr>
        <w:t>KOZTP</w:t>
      </w:r>
      <w:r>
        <w:rPr>
          <w:rFonts w:ascii="Arial" w:hAnsi="Arial" w:cs="Arial"/>
          <w:sz w:val="24"/>
        </w:rPr>
        <w:t>:</w:t>
      </w:r>
      <w:r w:rsidRPr="00437954">
        <w:rPr>
          <w:rFonts w:ascii="Arial" w:hAnsi="Arial" w:cs="Arial"/>
          <w:sz w:val="24"/>
        </w:rPr>
        <w:t xml:space="preserve"> „Liczba porządkowa jest numerem kolejnym wpisu do repe</w:t>
      </w:r>
      <w:r>
        <w:rPr>
          <w:rFonts w:ascii="Arial" w:hAnsi="Arial" w:cs="Arial"/>
          <w:sz w:val="24"/>
        </w:rPr>
        <w:t>rto</w:t>
      </w:r>
      <w:r w:rsidRPr="00437954">
        <w:rPr>
          <w:rFonts w:ascii="Arial" w:hAnsi="Arial" w:cs="Arial"/>
          <w:sz w:val="24"/>
        </w:rPr>
        <w:t xml:space="preserve">rium. Zaleca się aby liczba porządkowa była pisana cyframi arabskimi, którymi oznacza się wpisy dokonywane od pierwszego do ostatniego dnia danego roku, </w:t>
      </w:r>
      <w:r w:rsidRPr="00437954">
        <w:rPr>
          <w:rFonts w:ascii="Arial" w:hAnsi="Arial" w:cs="Arial"/>
          <w:sz w:val="24"/>
          <w:u w:val="single"/>
        </w:rPr>
        <w:t>dla każdego roku oddzielnie”.</w:t>
      </w:r>
    </w:p>
    <w:p w:rsidR="00DD03C1" w:rsidRPr="00DD03C1" w:rsidRDefault="0052662C" w:rsidP="00C62B9B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DD03C1">
        <w:rPr>
          <w:rFonts w:ascii="Arial" w:hAnsi="Arial" w:cs="Arial"/>
          <w:sz w:val="24"/>
        </w:rPr>
        <w:t>aty we wszystk</w:t>
      </w:r>
      <w:r w:rsidRPr="00DD03C1">
        <w:rPr>
          <w:rFonts w:ascii="Arial" w:hAnsi="Arial" w:cs="Arial"/>
          <w:sz w:val="24"/>
        </w:rPr>
        <w:t xml:space="preserve">ich wpisach w repertorium </w:t>
      </w:r>
      <w:r>
        <w:rPr>
          <w:rFonts w:ascii="Arial" w:hAnsi="Arial" w:cs="Arial"/>
          <w:sz w:val="24"/>
        </w:rPr>
        <w:t>były</w:t>
      </w:r>
      <w:r w:rsidRPr="00DD03C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ponadto oznaczane w sposób niejednolit</w:t>
      </w:r>
      <w:r>
        <w:rPr>
          <w:rFonts w:ascii="Arial" w:hAnsi="Arial" w:cs="Arial"/>
          <w:sz w:val="24"/>
        </w:rPr>
        <w:t>y, tzn.</w:t>
      </w:r>
      <w:r>
        <w:rPr>
          <w:rFonts w:ascii="Arial" w:hAnsi="Arial" w:cs="Arial"/>
          <w:sz w:val="24"/>
        </w:rPr>
        <w:t xml:space="preserve"> miesiące </w:t>
      </w:r>
      <w:r>
        <w:rPr>
          <w:rFonts w:ascii="Arial" w:hAnsi="Arial" w:cs="Arial"/>
          <w:sz w:val="24"/>
        </w:rPr>
        <w:t xml:space="preserve">w datach </w:t>
      </w:r>
      <w:r>
        <w:rPr>
          <w:rFonts w:ascii="Arial" w:hAnsi="Arial" w:cs="Arial"/>
          <w:sz w:val="24"/>
        </w:rPr>
        <w:t>były</w:t>
      </w:r>
      <w:r>
        <w:rPr>
          <w:rFonts w:ascii="Arial" w:hAnsi="Arial" w:cs="Arial"/>
          <w:sz w:val="24"/>
        </w:rPr>
        <w:t xml:space="preserve"> oznaczane </w:t>
      </w:r>
      <w:r>
        <w:rPr>
          <w:rFonts w:ascii="Arial" w:hAnsi="Arial" w:cs="Arial"/>
          <w:sz w:val="24"/>
        </w:rPr>
        <w:t>cyframi arabskimi (jednocyfrowo lub dwucyfrowo)</w:t>
      </w:r>
      <w:r>
        <w:rPr>
          <w:rFonts w:ascii="Arial" w:hAnsi="Arial" w:cs="Arial"/>
          <w:sz w:val="24"/>
        </w:rPr>
        <w:t xml:space="preserve"> lub cyfrą rzymską.</w:t>
      </w:r>
      <w:r>
        <w:rPr>
          <w:rFonts w:ascii="Arial" w:hAnsi="Arial" w:cs="Arial"/>
          <w:sz w:val="24"/>
        </w:rPr>
        <w:t xml:space="preserve"> Zgodnie ze stanowiskiem KOZTP daty powinny być zapisywane </w:t>
      </w:r>
      <w:r>
        <w:rPr>
          <w:rFonts w:ascii="Arial" w:hAnsi="Arial" w:cs="Arial"/>
          <w:sz w:val="24"/>
        </w:rPr>
        <w:t>– jak wyżej cyt. – cy</w:t>
      </w:r>
      <w:r>
        <w:rPr>
          <w:rFonts w:ascii="Arial" w:hAnsi="Arial" w:cs="Arial"/>
          <w:sz w:val="24"/>
        </w:rPr>
        <w:t xml:space="preserve">frami arabskimi, </w:t>
      </w:r>
      <w:r>
        <w:rPr>
          <w:rFonts w:ascii="Arial" w:hAnsi="Arial" w:cs="Arial"/>
          <w:sz w:val="24"/>
        </w:rPr>
        <w:t>zgodnie ze zwyczaje zapisu dat w Polsce</w:t>
      </w:r>
      <w:r>
        <w:rPr>
          <w:rFonts w:ascii="Arial" w:hAnsi="Arial" w:cs="Arial"/>
          <w:sz w:val="24"/>
        </w:rPr>
        <w:t xml:space="preserve"> (dzień - miesiąc - rok)</w:t>
      </w:r>
      <w:r>
        <w:rPr>
          <w:rFonts w:ascii="Arial" w:hAnsi="Arial" w:cs="Arial"/>
          <w:sz w:val="24"/>
        </w:rPr>
        <w:t>.</w:t>
      </w:r>
    </w:p>
    <w:p w:rsidR="00203C29" w:rsidRPr="00F9166A" w:rsidRDefault="0052662C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62B9B" w:rsidRDefault="0052662C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 xml:space="preserve">uchybienia </w:t>
      </w:r>
      <w:r>
        <w:rPr>
          <w:rFonts w:ascii="Arial" w:hAnsi="Arial" w:cs="Arial"/>
          <w:sz w:val="24"/>
          <w:szCs w:val="24"/>
        </w:rPr>
        <w:t xml:space="preserve">w prowadzeniu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zakresie stosowania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1, 3</w:t>
      </w:r>
      <w:r>
        <w:rPr>
          <w:rFonts w:ascii="Arial" w:hAnsi="Arial" w:cs="Arial"/>
          <w:sz w:val="24"/>
        </w:rPr>
        <w:t xml:space="preserve"> i </w:t>
      </w:r>
      <w:r>
        <w:rPr>
          <w:rFonts w:ascii="Arial" w:hAnsi="Arial" w:cs="Arial"/>
          <w:sz w:val="24"/>
        </w:rPr>
        <w:t xml:space="preserve">4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hAnsi="Arial" w:cs="Arial"/>
          <w:sz w:val="24"/>
        </w:rPr>
        <w:t>.</w:t>
      </w:r>
    </w:p>
    <w:p w:rsidR="00C62B9B" w:rsidRDefault="0052662C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>
        <w:rPr>
          <w:rFonts w:ascii="Arial" w:hAnsi="Arial" w:cs="Arial"/>
          <w:sz w:val="24"/>
          <w:szCs w:val="24"/>
        </w:rPr>
        <w:t xml:space="preserve"> 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>
        <w:rPr>
          <w:rFonts w:ascii="Arial" w:hAnsi="Arial" w:cs="Arial"/>
          <w:sz w:val="24"/>
          <w:szCs w:val="24"/>
        </w:rPr>
        <w:t>niezachowanie należytej staranności przy odnotowywaniu wymaganych danych</w:t>
      </w:r>
      <w:r>
        <w:rPr>
          <w:rFonts w:ascii="Arial" w:hAnsi="Arial" w:cs="Arial"/>
          <w:sz w:val="24"/>
          <w:szCs w:val="24"/>
        </w:rPr>
        <w:t xml:space="preserve"> w prowadz</w:t>
      </w:r>
      <w:r>
        <w:rPr>
          <w:rFonts w:ascii="Arial" w:hAnsi="Arial" w:cs="Arial"/>
          <w:sz w:val="24"/>
          <w:szCs w:val="24"/>
        </w:rPr>
        <w:t>onym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>.</w:t>
      </w:r>
    </w:p>
    <w:p w:rsidR="008E662A" w:rsidRPr="00203C29" w:rsidRDefault="0052662C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uchybień</w:t>
      </w:r>
      <w:r>
        <w:rPr>
          <w:rFonts w:ascii="Arial" w:hAnsi="Arial" w:cs="Arial"/>
          <w:sz w:val="24"/>
          <w:szCs w:val="24"/>
        </w:rPr>
        <w:t xml:space="preserve"> jest odstępstwo od stanu pożądanego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zęści wpisów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RDefault="0052662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583995" w:rsidRPr="005A682C" w:rsidRDefault="0052662C" w:rsidP="005A682C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 xml:space="preserve">W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związku z ustaleniami kontroli zalecam:</w:t>
      </w:r>
    </w:p>
    <w:p w:rsidR="00C55B5B" w:rsidRPr="00B82B57" w:rsidRDefault="0052662C" w:rsidP="00B82B57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–</w:t>
      </w:r>
      <w:r w:rsidRPr="00B82B57">
        <w:rPr>
          <w:rFonts w:ascii="Arial" w:hAnsi="Arial" w:cs="Arial"/>
          <w:sz w:val="24"/>
        </w:rPr>
        <w:t>4</w:t>
      </w:r>
      <w:r w:rsidRPr="00B82B57">
        <w:rPr>
          <w:rFonts w:ascii="Arial" w:hAnsi="Arial" w:cs="Arial"/>
          <w:sz w:val="24"/>
        </w:rPr>
        <w:t xml:space="preserve"> ustawy o zawodzie tłumacza przysięgłego</w:t>
      </w:r>
      <w:r w:rsidRPr="00B82B57">
        <w:rPr>
          <w:rFonts w:ascii="Arial" w:eastAsiaTheme="minorHAnsi" w:hAnsi="Arial" w:cs="Arial"/>
          <w:sz w:val="24"/>
          <w:szCs w:val="24"/>
          <w:lang w:eastAsia="en-US"/>
        </w:rPr>
        <w:t>, tj.:</w:t>
      </w:r>
    </w:p>
    <w:p w:rsidR="001A7CEC" w:rsidRPr="001A7CEC" w:rsidRDefault="0052662C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AA1904" w:rsidRDefault="0052662C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AA1904" w:rsidRPr="00936704" w:rsidRDefault="0052662C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uwag</w:t>
      </w:r>
      <w:r>
        <w:rPr>
          <w:rFonts w:ascii="Arial" w:eastAsiaTheme="minorHAnsi" w:hAnsi="Arial" w:cs="Arial"/>
          <w:sz w:val="24"/>
          <w:szCs w:val="24"/>
          <w:lang w:eastAsia="en-US"/>
        </w:rPr>
        <w:t>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o formie dokumentu;</w:t>
      </w:r>
    </w:p>
    <w:p w:rsidR="00B62157" w:rsidRPr="005A682C" w:rsidRDefault="0052662C" w:rsidP="001A7CEC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 wykonanej czynności.</w:t>
      </w:r>
    </w:p>
    <w:p w:rsidR="00AA1904" w:rsidRDefault="0052662C" w:rsidP="00AA1904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 w:rsidRPr="00AA1904">
        <w:rPr>
          <w:rFonts w:ascii="Arial" w:hAnsi="Arial" w:cs="Arial"/>
          <w:sz w:val="24"/>
        </w:rPr>
        <w:t>Uzupełnić repertorium o rubryk</w:t>
      </w:r>
      <w:r>
        <w:rPr>
          <w:rFonts w:ascii="Arial" w:hAnsi="Arial" w:cs="Arial"/>
          <w:sz w:val="24"/>
        </w:rPr>
        <w:t xml:space="preserve">ę </w:t>
      </w:r>
      <w:r w:rsidRPr="00AA1904">
        <w:rPr>
          <w:rFonts w:ascii="Arial" w:hAnsi="Arial" w:cs="Arial"/>
          <w:sz w:val="24"/>
        </w:rPr>
        <w:t xml:space="preserve">do odnotowywania informacji określonych </w:t>
      </w:r>
      <w:r w:rsidRPr="00AA1904">
        <w:rPr>
          <w:rFonts w:ascii="Arial" w:hAnsi="Arial" w:cs="Arial"/>
          <w:sz w:val="24"/>
        </w:rPr>
        <w:br/>
        <w:t>w art. 17 ust. 2 pkt 1 ustaw</w:t>
      </w:r>
      <w:r>
        <w:rPr>
          <w:rFonts w:ascii="Arial" w:hAnsi="Arial" w:cs="Arial"/>
          <w:sz w:val="24"/>
        </w:rPr>
        <w:t>y</w:t>
      </w:r>
      <w:r w:rsidRPr="00AA1904">
        <w:rPr>
          <w:rFonts w:ascii="Arial" w:hAnsi="Arial" w:cs="Arial"/>
          <w:sz w:val="24"/>
        </w:rPr>
        <w:t xml:space="preserve"> o zawodzie tłumacza przysięgłego, tj. dat</w:t>
      </w:r>
      <w:r>
        <w:rPr>
          <w:rFonts w:ascii="Arial" w:hAnsi="Arial" w:cs="Arial"/>
          <w:sz w:val="24"/>
        </w:rPr>
        <w:t>ę</w:t>
      </w:r>
      <w:r w:rsidRPr="00AA1904">
        <w:rPr>
          <w:rFonts w:ascii="Arial" w:hAnsi="Arial" w:cs="Arial"/>
          <w:sz w:val="24"/>
        </w:rPr>
        <w:t xml:space="preserve"> zwrotu dokumentu wraz z tłumaczeniem.</w:t>
      </w:r>
    </w:p>
    <w:p w:rsidR="005A682C" w:rsidRPr="002037DF" w:rsidRDefault="0052662C" w:rsidP="00AA1904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</w:rPr>
      </w:pPr>
      <w:r w:rsidRPr="00AA1904">
        <w:rPr>
          <w:rFonts w:ascii="Arial" w:eastAsiaTheme="minorHAnsi" w:hAnsi="Arial" w:cs="Arial"/>
          <w:sz w:val="24"/>
          <w:szCs w:val="24"/>
          <w:lang w:eastAsia="en-US"/>
        </w:rPr>
        <w:t xml:space="preserve">Liczby porządkowe </w:t>
      </w:r>
      <w:r>
        <w:rPr>
          <w:rFonts w:ascii="Arial" w:eastAsiaTheme="minorHAnsi" w:hAnsi="Arial" w:cs="Arial"/>
          <w:sz w:val="24"/>
          <w:szCs w:val="24"/>
          <w:lang w:eastAsia="en-US"/>
        </w:rPr>
        <w:t>wpisów w</w:t>
      </w:r>
      <w:r w:rsidRPr="00AA1904">
        <w:rPr>
          <w:rFonts w:ascii="Arial" w:eastAsiaTheme="minorHAnsi" w:hAnsi="Arial" w:cs="Arial"/>
          <w:sz w:val="24"/>
          <w:szCs w:val="24"/>
          <w:lang w:eastAsia="en-US"/>
        </w:rPr>
        <w:t xml:space="preserve"> repertorium </w:t>
      </w:r>
      <w:r>
        <w:rPr>
          <w:rFonts w:ascii="Arial" w:eastAsiaTheme="minorHAnsi" w:hAnsi="Arial" w:cs="Arial"/>
          <w:sz w:val="24"/>
          <w:szCs w:val="24"/>
          <w:lang w:eastAsia="en-US"/>
        </w:rPr>
        <w:t>oznaczać dla każdego roku oddzielnie, od pierwszego do ostatniego dnia danego roku</w:t>
      </w:r>
      <w:r w:rsidRPr="002037DF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C55B5B" w:rsidRPr="000014DB" w:rsidRDefault="0052662C" w:rsidP="007C38CC">
      <w:pPr>
        <w:pStyle w:val="Akapitzlist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C55B5B" w:rsidRPr="006315FC" w:rsidRDefault="0052662C" w:rsidP="007C38CC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kontrolowanej w terminie 3 dni roboczych od dnia otrzymania sprawozdania ma prawo przedstawić do niego stanowisko. Przedstawienie stanowiska nie wstrzymuje realizacji ustaleń kontroli.</w:t>
      </w:r>
    </w:p>
    <w:p w:rsidR="00C55B5B" w:rsidRPr="007A3049" w:rsidRDefault="0052662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RDefault="0052662C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C96B5C" w:rsidRPr="00364655" w:rsidRDefault="0052662C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t>go i Nadzoru</w:t>
      </w:r>
    </w:p>
    <w:sectPr w:rsidR="00C96B5C" w:rsidRPr="00364655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2662C">
      <w:pPr>
        <w:spacing w:after="0" w:line="240" w:lineRule="auto"/>
      </w:pPr>
      <w:r>
        <w:separator/>
      </w:r>
    </w:p>
  </w:endnote>
  <w:endnote w:type="continuationSeparator" w:id="0">
    <w:p w:rsidR="00000000" w:rsidRDefault="0052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52662C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B70" w:rsidRDefault="0052662C" w:rsidP="005E4DEB">
      <w:pPr>
        <w:spacing w:after="0" w:line="240" w:lineRule="auto"/>
      </w:pPr>
      <w:r>
        <w:separator/>
      </w:r>
    </w:p>
  </w:footnote>
  <w:footnote w:type="continuationSeparator" w:id="0">
    <w:p w:rsidR="00C27B70" w:rsidRDefault="0052662C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2662C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52662C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>
        <w:rPr>
          <w:rFonts w:ascii="Arial" w:hAnsi="Arial" w:cs="Arial"/>
        </w:rPr>
        <w:t>.</w:t>
      </w:r>
    </w:p>
  </w:footnote>
  <w:footnote w:id="3">
    <w:p w:rsidR="00437954" w:rsidRDefault="0052662C" w:rsidP="004379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3E3F">
        <w:rPr>
          <w:rFonts w:ascii="Arial" w:hAnsi="Arial" w:cs="Arial"/>
          <w:szCs w:val="24"/>
        </w:rPr>
        <w:t xml:space="preserve">W wyniku kontroli ujawniono nieprawidłowości </w:t>
      </w:r>
      <w:r w:rsidRPr="00AF3E3F">
        <w:rPr>
          <w:rFonts w:ascii="Arial" w:hAnsi="Arial" w:cs="Arial"/>
        </w:rPr>
        <w:t xml:space="preserve">w zakresie </w:t>
      </w:r>
      <w:r w:rsidRPr="00AF3E3F">
        <w:rPr>
          <w:rFonts w:ascii="Arial" w:hAnsi="Arial" w:cs="Arial"/>
          <w:szCs w:val="24"/>
        </w:rPr>
        <w:t>liczby porządkowej wszyst</w:t>
      </w:r>
      <w:r w:rsidRPr="00AF3E3F">
        <w:rPr>
          <w:rFonts w:ascii="Arial" w:hAnsi="Arial" w:cs="Arial"/>
          <w:szCs w:val="24"/>
        </w:rPr>
        <w:t>kich wpisów w repetytorium</w:t>
      </w:r>
      <w:r>
        <w:rPr>
          <w:rFonts w:ascii="Arial" w:hAnsi="Arial" w:cs="Arial"/>
          <w:szCs w:val="24"/>
        </w:rPr>
        <w:t xml:space="preserve"> – szczegóły opisano w dalszej części projektu wystąpienia pokontrolnego.</w:t>
      </w:r>
    </w:p>
  </w:footnote>
  <w:footnote w:id="4">
    <w:p w:rsidR="006B0F6E" w:rsidRPr="00D15423" w:rsidRDefault="0052662C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</w:t>
      </w:r>
      <w:r w:rsidRPr="00D15423">
        <w:rPr>
          <w:rFonts w:ascii="Arial" w:hAnsi="Arial" w:cs="Arial"/>
        </w:rPr>
        <w:t>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Tłumacze przysięgli.</w:t>
      </w:r>
    </w:p>
  </w:footnote>
  <w:footnote w:id="5">
    <w:p w:rsidR="00DD03C1" w:rsidRPr="00544F0D" w:rsidRDefault="0052662C" w:rsidP="00DD03C1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 xml:space="preserve">, w zakładce – Co </w:t>
      </w:r>
      <w:r w:rsidRPr="00DF489A">
        <w:rPr>
          <w:rFonts w:ascii="Arial" w:hAnsi="Arial" w:cs="Arial"/>
        </w:rPr>
        <w:t>robimy, podzakładce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2F3806E8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634E23A2" w:tentative="1">
      <w:start w:val="1"/>
      <w:numFmt w:val="lowerLetter"/>
      <w:lvlText w:val="%2."/>
      <w:lvlJc w:val="left"/>
      <w:pPr>
        <w:ind w:left="1440" w:hanging="360"/>
      </w:pPr>
    </w:lvl>
    <w:lvl w:ilvl="2" w:tplc="437437D4" w:tentative="1">
      <w:start w:val="1"/>
      <w:numFmt w:val="lowerRoman"/>
      <w:lvlText w:val="%3."/>
      <w:lvlJc w:val="right"/>
      <w:pPr>
        <w:ind w:left="2160" w:hanging="180"/>
      </w:pPr>
    </w:lvl>
    <w:lvl w:ilvl="3" w:tplc="41502C20" w:tentative="1">
      <w:start w:val="1"/>
      <w:numFmt w:val="decimal"/>
      <w:lvlText w:val="%4."/>
      <w:lvlJc w:val="left"/>
      <w:pPr>
        <w:ind w:left="2880" w:hanging="360"/>
      </w:pPr>
    </w:lvl>
    <w:lvl w:ilvl="4" w:tplc="47B2D4BC" w:tentative="1">
      <w:start w:val="1"/>
      <w:numFmt w:val="lowerLetter"/>
      <w:lvlText w:val="%5."/>
      <w:lvlJc w:val="left"/>
      <w:pPr>
        <w:ind w:left="3600" w:hanging="360"/>
      </w:pPr>
    </w:lvl>
    <w:lvl w:ilvl="5" w:tplc="AA7CCBC8" w:tentative="1">
      <w:start w:val="1"/>
      <w:numFmt w:val="lowerRoman"/>
      <w:lvlText w:val="%6."/>
      <w:lvlJc w:val="right"/>
      <w:pPr>
        <w:ind w:left="4320" w:hanging="180"/>
      </w:pPr>
    </w:lvl>
    <w:lvl w:ilvl="6" w:tplc="764829FE" w:tentative="1">
      <w:start w:val="1"/>
      <w:numFmt w:val="decimal"/>
      <w:lvlText w:val="%7."/>
      <w:lvlJc w:val="left"/>
      <w:pPr>
        <w:ind w:left="5040" w:hanging="360"/>
      </w:pPr>
    </w:lvl>
    <w:lvl w:ilvl="7" w:tplc="52F6FDF8" w:tentative="1">
      <w:start w:val="1"/>
      <w:numFmt w:val="lowerLetter"/>
      <w:lvlText w:val="%8."/>
      <w:lvlJc w:val="left"/>
      <w:pPr>
        <w:ind w:left="5760" w:hanging="360"/>
      </w:pPr>
    </w:lvl>
    <w:lvl w:ilvl="8" w:tplc="B3B49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7BC9"/>
    <w:multiLevelType w:val="hybridMultilevel"/>
    <w:tmpl w:val="043EFF1E"/>
    <w:lvl w:ilvl="0" w:tplc="67CC5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20DEF8" w:tentative="1">
      <w:start w:val="1"/>
      <w:numFmt w:val="lowerLetter"/>
      <w:lvlText w:val="%2."/>
      <w:lvlJc w:val="left"/>
      <w:pPr>
        <w:ind w:left="1440" w:hanging="360"/>
      </w:pPr>
    </w:lvl>
    <w:lvl w:ilvl="2" w:tplc="72B4C4A2" w:tentative="1">
      <w:start w:val="1"/>
      <w:numFmt w:val="lowerRoman"/>
      <w:lvlText w:val="%3."/>
      <w:lvlJc w:val="right"/>
      <w:pPr>
        <w:ind w:left="2160" w:hanging="180"/>
      </w:pPr>
    </w:lvl>
    <w:lvl w:ilvl="3" w:tplc="0A96847C" w:tentative="1">
      <w:start w:val="1"/>
      <w:numFmt w:val="decimal"/>
      <w:lvlText w:val="%4."/>
      <w:lvlJc w:val="left"/>
      <w:pPr>
        <w:ind w:left="2880" w:hanging="360"/>
      </w:pPr>
    </w:lvl>
    <w:lvl w:ilvl="4" w:tplc="FA4E4484" w:tentative="1">
      <w:start w:val="1"/>
      <w:numFmt w:val="lowerLetter"/>
      <w:lvlText w:val="%5."/>
      <w:lvlJc w:val="left"/>
      <w:pPr>
        <w:ind w:left="3600" w:hanging="360"/>
      </w:pPr>
    </w:lvl>
    <w:lvl w:ilvl="5" w:tplc="E0187A1C" w:tentative="1">
      <w:start w:val="1"/>
      <w:numFmt w:val="lowerRoman"/>
      <w:lvlText w:val="%6."/>
      <w:lvlJc w:val="right"/>
      <w:pPr>
        <w:ind w:left="4320" w:hanging="180"/>
      </w:pPr>
    </w:lvl>
    <w:lvl w:ilvl="6" w:tplc="EA80EBD2" w:tentative="1">
      <w:start w:val="1"/>
      <w:numFmt w:val="decimal"/>
      <w:lvlText w:val="%7."/>
      <w:lvlJc w:val="left"/>
      <w:pPr>
        <w:ind w:left="5040" w:hanging="360"/>
      </w:pPr>
    </w:lvl>
    <w:lvl w:ilvl="7" w:tplc="840EAE58" w:tentative="1">
      <w:start w:val="1"/>
      <w:numFmt w:val="lowerLetter"/>
      <w:lvlText w:val="%8."/>
      <w:lvlJc w:val="left"/>
      <w:pPr>
        <w:ind w:left="5760" w:hanging="360"/>
      </w:pPr>
    </w:lvl>
    <w:lvl w:ilvl="8" w:tplc="ED5C8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3ACCF974">
      <w:start w:val="1"/>
      <w:numFmt w:val="lowerLetter"/>
      <w:lvlText w:val="%1)"/>
      <w:lvlJc w:val="left"/>
      <w:pPr>
        <w:ind w:left="1146" w:hanging="360"/>
      </w:pPr>
    </w:lvl>
    <w:lvl w:ilvl="1" w:tplc="6B424ED0" w:tentative="1">
      <w:start w:val="1"/>
      <w:numFmt w:val="lowerLetter"/>
      <w:lvlText w:val="%2."/>
      <w:lvlJc w:val="left"/>
      <w:pPr>
        <w:ind w:left="1866" w:hanging="360"/>
      </w:pPr>
    </w:lvl>
    <w:lvl w:ilvl="2" w:tplc="08BEA7B8" w:tentative="1">
      <w:start w:val="1"/>
      <w:numFmt w:val="lowerRoman"/>
      <w:lvlText w:val="%3."/>
      <w:lvlJc w:val="right"/>
      <w:pPr>
        <w:ind w:left="2586" w:hanging="180"/>
      </w:pPr>
    </w:lvl>
    <w:lvl w:ilvl="3" w:tplc="BF84B92E" w:tentative="1">
      <w:start w:val="1"/>
      <w:numFmt w:val="decimal"/>
      <w:lvlText w:val="%4."/>
      <w:lvlJc w:val="left"/>
      <w:pPr>
        <w:ind w:left="3306" w:hanging="360"/>
      </w:pPr>
    </w:lvl>
    <w:lvl w:ilvl="4" w:tplc="98E61E8C" w:tentative="1">
      <w:start w:val="1"/>
      <w:numFmt w:val="lowerLetter"/>
      <w:lvlText w:val="%5."/>
      <w:lvlJc w:val="left"/>
      <w:pPr>
        <w:ind w:left="4026" w:hanging="360"/>
      </w:pPr>
    </w:lvl>
    <w:lvl w:ilvl="5" w:tplc="2BD25C66" w:tentative="1">
      <w:start w:val="1"/>
      <w:numFmt w:val="lowerRoman"/>
      <w:lvlText w:val="%6."/>
      <w:lvlJc w:val="right"/>
      <w:pPr>
        <w:ind w:left="4746" w:hanging="180"/>
      </w:pPr>
    </w:lvl>
    <w:lvl w:ilvl="6" w:tplc="4A7E1348" w:tentative="1">
      <w:start w:val="1"/>
      <w:numFmt w:val="decimal"/>
      <w:lvlText w:val="%7."/>
      <w:lvlJc w:val="left"/>
      <w:pPr>
        <w:ind w:left="5466" w:hanging="360"/>
      </w:pPr>
    </w:lvl>
    <w:lvl w:ilvl="7" w:tplc="281E60D4" w:tentative="1">
      <w:start w:val="1"/>
      <w:numFmt w:val="lowerLetter"/>
      <w:lvlText w:val="%8."/>
      <w:lvlJc w:val="left"/>
      <w:pPr>
        <w:ind w:left="6186" w:hanging="360"/>
      </w:pPr>
    </w:lvl>
    <w:lvl w:ilvl="8" w:tplc="FF12F63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982422A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824890C0" w:tentative="1">
      <w:start w:val="1"/>
      <w:numFmt w:val="lowerLetter"/>
      <w:lvlText w:val="%2."/>
      <w:lvlJc w:val="left"/>
      <w:pPr>
        <w:ind w:left="1440" w:hanging="360"/>
      </w:pPr>
    </w:lvl>
    <w:lvl w:ilvl="2" w:tplc="AF9A3354" w:tentative="1">
      <w:start w:val="1"/>
      <w:numFmt w:val="lowerRoman"/>
      <w:lvlText w:val="%3."/>
      <w:lvlJc w:val="right"/>
      <w:pPr>
        <w:ind w:left="2160" w:hanging="180"/>
      </w:pPr>
    </w:lvl>
    <w:lvl w:ilvl="3" w:tplc="A34C17EA">
      <w:start w:val="1"/>
      <w:numFmt w:val="decimal"/>
      <w:lvlText w:val="%4."/>
      <w:lvlJc w:val="left"/>
      <w:pPr>
        <w:ind w:left="2880" w:hanging="360"/>
      </w:pPr>
    </w:lvl>
    <w:lvl w:ilvl="4" w:tplc="B2340D26" w:tentative="1">
      <w:start w:val="1"/>
      <w:numFmt w:val="lowerLetter"/>
      <w:lvlText w:val="%5."/>
      <w:lvlJc w:val="left"/>
      <w:pPr>
        <w:ind w:left="3600" w:hanging="360"/>
      </w:pPr>
    </w:lvl>
    <w:lvl w:ilvl="5" w:tplc="B280733E" w:tentative="1">
      <w:start w:val="1"/>
      <w:numFmt w:val="lowerRoman"/>
      <w:lvlText w:val="%6."/>
      <w:lvlJc w:val="right"/>
      <w:pPr>
        <w:ind w:left="4320" w:hanging="180"/>
      </w:pPr>
    </w:lvl>
    <w:lvl w:ilvl="6" w:tplc="70781546" w:tentative="1">
      <w:start w:val="1"/>
      <w:numFmt w:val="decimal"/>
      <w:lvlText w:val="%7."/>
      <w:lvlJc w:val="left"/>
      <w:pPr>
        <w:ind w:left="5040" w:hanging="360"/>
      </w:pPr>
    </w:lvl>
    <w:lvl w:ilvl="7" w:tplc="93BE6FDC" w:tentative="1">
      <w:start w:val="1"/>
      <w:numFmt w:val="lowerLetter"/>
      <w:lvlText w:val="%8."/>
      <w:lvlJc w:val="left"/>
      <w:pPr>
        <w:ind w:left="5760" w:hanging="360"/>
      </w:pPr>
    </w:lvl>
    <w:lvl w:ilvl="8" w:tplc="DC649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159A273A"/>
    <w:lvl w:ilvl="0" w:tplc="A0A8DB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A863B0" w:tentative="1">
      <w:start w:val="1"/>
      <w:numFmt w:val="lowerLetter"/>
      <w:lvlText w:val="%2."/>
      <w:lvlJc w:val="left"/>
      <w:pPr>
        <w:ind w:left="1440" w:hanging="360"/>
      </w:pPr>
    </w:lvl>
    <w:lvl w:ilvl="2" w:tplc="EF564A92" w:tentative="1">
      <w:start w:val="1"/>
      <w:numFmt w:val="lowerRoman"/>
      <w:lvlText w:val="%3."/>
      <w:lvlJc w:val="right"/>
      <w:pPr>
        <w:ind w:left="2160" w:hanging="180"/>
      </w:pPr>
    </w:lvl>
    <w:lvl w:ilvl="3" w:tplc="2AA0C080" w:tentative="1">
      <w:start w:val="1"/>
      <w:numFmt w:val="decimal"/>
      <w:lvlText w:val="%4."/>
      <w:lvlJc w:val="left"/>
      <w:pPr>
        <w:ind w:left="2880" w:hanging="360"/>
      </w:pPr>
    </w:lvl>
    <w:lvl w:ilvl="4" w:tplc="A300B1F0" w:tentative="1">
      <w:start w:val="1"/>
      <w:numFmt w:val="lowerLetter"/>
      <w:lvlText w:val="%5."/>
      <w:lvlJc w:val="left"/>
      <w:pPr>
        <w:ind w:left="3600" w:hanging="360"/>
      </w:pPr>
    </w:lvl>
    <w:lvl w:ilvl="5" w:tplc="D546837C" w:tentative="1">
      <w:start w:val="1"/>
      <w:numFmt w:val="lowerRoman"/>
      <w:lvlText w:val="%6."/>
      <w:lvlJc w:val="right"/>
      <w:pPr>
        <w:ind w:left="4320" w:hanging="180"/>
      </w:pPr>
    </w:lvl>
    <w:lvl w:ilvl="6" w:tplc="A9243DF6" w:tentative="1">
      <w:start w:val="1"/>
      <w:numFmt w:val="decimal"/>
      <w:lvlText w:val="%7."/>
      <w:lvlJc w:val="left"/>
      <w:pPr>
        <w:ind w:left="5040" w:hanging="360"/>
      </w:pPr>
    </w:lvl>
    <w:lvl w:ilvl="7" w:tplc="6AC68C52" w:tentative="1">
      <w:start w:val="1"/>
      <w:numFmt w:val="lowerLetter"/>
      <w:lvlText w:val="%8."/>
      <w:lvlJc w:val="left"/>
      <w:pPr>
        <w:ind w:left="5760" w:hanging="360"/>
      </w:pPr>
    </w:lvl>
    <w:lvl w:ilvl="8" w:tplc="A73E6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85545AA0">
      <w:start w:val="1"/>
      <w:numFmt w:val="lowerLetter"/>
      <w:lvlText w:val="%1)"/>
      <w:lvlJc w:val="left"/>
      <w:pPr>
        <w:ind w:left="720" w:hanging="360"/>
      </w:pPr>
    </w:lvl>
    <w:lvl w:ilvl="1" w:tplc="18B2AB44" w:tentative="1">
      <w:start w:val="1"/>
      <w:numFmt w:val="lowerLetter"/>
      <w:lvlText w:val="%2."/>
      <w:lvlJc w:val="left"/>
      <w:pPr>
        <w:ind w:left="1440" w:hanging="360"/>
      </w:pPr>
    </w:lvl>
    <w:lvl w:ilvl="2" w:tplc="C72EE960" w:tentative="1">
      <w:start w:val="1"/>
      <w:numFmt w:val="lowerRoman"/>
      <w:lvlText w:val="%3."/>
      <w:lvlJc w:val="right"/>
      <w:pPr>
        <w:ind w:left="2160" w:hanging="180"/>
      </w:pPr>
    </w:lvl>
    <w:lvl w:ilvl="3" w:tplc="B2EC7EBA" w:tentative="1">
      <w:start w:val="1"/>
      <w:numFmt w:val="decimal"/>
      <w:lvlText w:val="%4."/>
      <w:lvlJc w:val="left"/>
      <w:pPr>
        <w:ind w:left="2880" w:hanging="360"/>
      </w:pPr>
    </w:lvl>
    <w:lvl w:ilvl="4" w:tplc="4D2AD5DA" w:tentative="1">
      <w:start w:val="1"/>
      <w:numFmt w:val="lowerLetter"/>
      <w:lvlText w:val="%5."/>
      <w:lvlJc w:val="left"/>
      <w:pPr>
        <w:ind w:left="3600" w:hanging="360"/>
      </w:pPr>
    </w:lvl>
    <w:lvl w:ilvl="5" w:tplc="8702D5A0" w:tentative="1">
      <w:start w:val="1"/>
      <w:numFmt w:val="lowerRoman"/>
      <w:lvlText w:val="%6."/>
      <w:lvlJc w:val="right"/>
      <w:pPr>
        <w:ind w:left="4320" w:hanging="180"/>
      </w:pPr>
    </w:lvl>
    <w:lvl w:ilvl="6" w:tplc="03E00F54" w:tentative="1">
      <w:start w:val="1"/>
      <w:numFmt w:val="decimal"/>
      <w:lvlText w:val="%7."/>
      <w:lvlJc w:val="left"/>
      <w:pPr>
        <w:ind w:left="5040" w:hanging="360"/>
      </w:pPr>
    </w:lvl>
    <w:lvl w:ilvl="7" w:tplc="721C11D0" w:tentative="1">
      <w:start w:val="1"/>
      <w:numFmt w:val="lowerLetter"/>
      <w:lvlText w:val="%8."/>
      <w:lvlJc w:val="left"/>
      <w:pPr>
        <w:ind w:left="5760" w:hanging="360"/>
      </w:pPr>
    </w:lvl>
    <w:lvl w:ilvl="8" w:tplc="CB4E2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7D44250C"/>
    <w:lvl w:ilvl="0" w:tplc="973A1F8A">
      <w:start w:val="1"/>
      <w:numFmt w:val="decimal"/>
      <w:lvlText w:val="%1)"/>
      <w:lvlJc w:val="left"/>
      <w:pPr>
        <w:ind w:left="720" w:hanging="360"/>
      </w:pPr>
    </w:lvl>
    <w:lvl w:ilvl="1" w:tplc="7B5E6C6A">
      <w:start w:val="1"/>
      <w:numFmt w:val="lowerLetter"/>
      <w:lvlText w:val="%2."/>
      <w:lvlJc w:val="left"/>
      <w:pPr>
        <w:ind w:left="1440" w:hanging="360"/>
      </w:pPr>
    </w:lvl>
    <w:lvl w:ilvl="2" w:tplc="A6F6DBAE" w:tentative="1">
      <w:start w:val="1"/>
      <w:numFmt w:val="lowerRoman"/>
      <w:lvlText w:val="%3."/>
      <w:lvlJc w:val="right"/>
      <w:pPr>
        <w:ind w:left="2160" w:hanging="180"/>
      </w:pPr>
    </w:lvl>
    <w:lvl w:ilvl="3" w:tplc="304E7DD8" w:tentative="1">
      <w:start w:val="1"/>
      <w:numFmt w:val="decimal"/>
      <w:lvlText w:val="%4."/>
      <w:lvlJc w:val="left"/>
      <w:pPr>
        <w:ind w:left="2880" w:hanging="360"/>
      </w:pPr>
    </w:lvl>
    <w:lvl w:ilvl="4" w:tplc="2AF0B602" w:tentative="1">
      <w:start w:val="1"/>
      <w:numFmt w:val="lowerLetter"/>
      <w:lvlText w:val="%5."/>
      <w:lvlJc w:val="left"/>
      <w:pPr>
        <w:ind w:left="3600" w:hanging="360"/>
      </w:pPr>
    </w:lvl>
    <w:lvl w:ilvl="5" w:tplc="F0C666C8" w:tentative="1">
      <w:start w:val="1"/>
      <w:numFmt w:val="lowerRoman"/>
      <w:lvlText w:val="%6."/>
      <w:lvlJc w:val="right"/>
      <w:pPr>
        <w:ind w:left="4320" w:hanging="180"/>
      </w:pPr>
    </w:lvl>
    <w:lvl w:ilvl="6" w:tplc="9A727006" w:tentative="1">
      <w:start w:val="1"/>
      <w:numFmt w:val="decimal"/>
      <w:lvlText w:val="%7."/>
      <w:lvlJc w:val="left"/>
      <w:pPr>
        <w:ind w:left="5040" w:hanging="360"/>
      </w:pPr>
    </w:lvl>
    <w:lvl w:ilvl="7" w:tplc="F99804C0" w:tentative="1">
      <w:start w:val="1"/>
      <w:numFmt w:val="lowerLetter"/>
      <w:lvlText w:val="%8."/>
      <w:lvlJc w:val="left"/>
      <w:pPr>
        <w:ind w:left="5760" w:hanging="360"/>
      </w:pPr>
    </w:lvl>
    <w:lvl w:ilvl="8" w:tplc="99BC4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C1C1E87"/>
    <w:multiLevelType w:val="hybridMultilevel"/>
    <w:tmpl w:val="B7389316"/>
    <w:lvl w:ilvl="0" w:tplc="8046A4BA">
      <w:start w:val="1"/>
      <w:numFmt w:val="lowerLetter"/>
      <w:lvlText w:val="%1)"/>
      <w:lvlJc w:val="left"/>
      <w:pPr>
        <w:ind w:left="1080" w:hanging="360"/>
      </w:pPr>
    </w:lvl>
    <w:lvl w:ilvl="1" w:tplc="E9F04322" w:tentative="1">
      <w:start w:val="1"/>
      <w:numFmt w:val="lowerLetter"/>
      <w:lvlText w:val="%2."/>
      <w:lvlJc w:val="left"/>
      <w:pPr>
        <w:ind w:left="1800" w:hanging="360"/>
      </w:pPr>
    </w:lvl>
    <w:lvl w:ilvl="2" w:tplc="EB66656C" w:tentative="1">
      <w:start w:val="1"/>
      <w:numFmt w:val="lowerRoman"/>
      <w:lvlText w:val="%3."/>
      <w:lvlJc w:val="right"/>
      <w:pPr>
        <w:ind w:left="2520" w:hanging="180"/>
      </w:pPr>
    </w:lvl>
    <w:lvl w:ilvl="3" w:tplc="74FEA214" w:tentative="1">
      <w:start w:val="1"/>
      <w:numFmt w:val="decimal"/>
      <w:lvlText w:val="%4."/>
      <w:lvlJc w:val="left"/>
      <w:pPr>
        <w:ind w:left="3240" w:hanging="360"/>
      </w:pPr>
    </w:lvl>
    <w:lvl w:ilvl="4" w:tplc="6B7602D6" w:tentative="1">
      <w:start w:val="1"/>
      <w:numFmt w:val="lowerLetter"/>
      <w:lvlText w:val="%5."/>
      <w:lvlJc w:val="left"/>
      <w:pPr>
        <w:ind w:left="3960" w:hanging="360"/>
      </w:pPr>
    </w:lvl>
    <w:lvl w:ilvl="5" w:tplc="481A5C54" w:tentative="1">
      <w:start w:val="1"/>
      <w:numFmt w:val="lowerRoman"/>
      <w:lvlText w:val="%6."/>
      <w:lvlJc w:val="right"/>
      <w:pPr>
        <w:ind w:left="4680" w:hanging="180"/>
      </w:pPr>
    </w:lvl>
    <w:lvl w:ilvl="6" w:tplc="6CBE24E4" w:tentative="1">
      <w:start w:val="1"/>
      <w:numFmt w:val="decimal"/>
      <w:lvlText w:val="%7."/>
      <w:lvlJc w:val="left"/>
      <w:pPr>
        <w:ind w:left="5400" w:hanging="360"/>
      </w:pPr>
    </w:lvl>
    <w:lvl w:ilvl="7" w:tplc="C454873A" w:tentative="1">
      <w:start w:val="1"/>
      <w:numFmt w:val="lowerLetter"/>
      <w:lvlText w:val="%8."/>
      <w:lvlJc w:val="left"/>
      <w:pPr>
        <w:ind w:left="6120" w:hanging="360"/>
      </w:pPr>
    </w:lvl>
    <w:lvl w:ilvl="8" w:tplc="2584C0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E3608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3A07DA" w:tentative="1">
      <w:start w:val="1"/>
      <w:numFmt w:val="lowerLetter"/>
      <w:lvlText w:val="%2."/>
      <w:lvlJc w:val="left"/>
      <w:pPr>
        <w:ind w:left="1440" w:hanging="360"/>
      </w:pPr>
    </w:lvl>
    <w:lvl w:ilvl="2" w:tplc="7E82B5BC" w:tentative="1">
      <w:start w:val="1"/>
      <w:numFmt w:val="lowerRoman"/>
      <w:lvlText w:val="%3."/>
      <w:lvlJc w:val="right"/>
      <w:pPr>
        <w:ind w:left="2160" w:hanging="180"/>
      </w:pPr>
    </w:lvl>
    <w:lvl w:ilvl="3" w:tplc="6980F5C8" w:tentative="1">
      <w:start w:val="1"/>
      <w:numFmt w:val="decimal"/>
      <w:lvlText w:val="%4."/>
      <w:lvlJc w:val="left"/>
      <w:pPr>
        <w:ind w:left="2880" w:hanging="360"/>
      </w:pPr>
    </w:lvl>
    <w:lvl w:ilvl="4" w:tplc="A872C01E" w:tentative="1">
      <w:start w:val="1"/>
      <w:numFmt w:val="lowerLetter"/>
      <w:lvlText w:val="%5."/>
      <w:lvlJc w:val="left"/>
      <w:pPr>
        <w:ind w:left="3600" w:hanging="360"/>
      </w:pPr>
    </w:lvl>
    <w:lvl w:ilvl="5" w:tplc="E7A4FF52" w:tentative="1">
      <w:start w:val="1"/>
      <w:numFmt w:val="lowerRoman"/>
      <w:lvlText w:val="%6."/>
      <w:lvlJc w:val="right"/>
      <w:pPr>
        <w:ind w:left="4320" w:hanging="180"/>
      </w:pPr>
    </w:lvl>
    <w:lvl w:ilvl="6" w:tplc="86E20B6E" w:tentative="1">
      <w:start w:val="1"/>
      <w:numFmt w:val="decimal"/>
      <w:lvlText w:val="%7."/>
      <w:lvlJc w:val="left"/>
      <w:pPr>
        <w:ind w:left="5040" w:hanging="360"/>
      </w:pPr>
    </w:lvl>
    <w:lvl w:ilvl="7" w:tplc="C08A04F0" w:tentative="1">
      <w:start w:val="1"/>
      <w:numFmt w:val="lowerLetter"/>
      <w:lvlText w:val="%8."/>
      <w:lvlJc w:val="left"/>
      <w:pPr>
        <w:ind w:left="5760" w:hanging="360"/>
      </w:pPr>
    </w:lvl>
    <w:lvl w:ilvl="8" w:tplc="D0840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2710E91A">
      <w:start w:val="1"/>
      <w:numFmt w:val="decimal"/>
      <w:lvlText w:val="%1."/>
      <w:lvlJc w:val="left"/>
      <w:pPr>
        <w:ind w:left="720" w:hanging="360"/>
      </w:pPr>
    </w:lvl>
    <w:lvl w:ilvl="1" w:tplc="3A3A22FC" w:tentative="1">
      <w:start w:val="1"/>
      <w:numFmt w:val="lowerLetter"/>
      <w:lvlText w:val="%2."/>
      <w:lvlJc w:val="left"/>
      <w:pPr>
        <w:ind w:left="1440" w:hanging="360"/>
      </w:pPr>
    </w:lvl>
    <w:lvl w:ilvl="2" w:tplc="A3D84116" w:tentative="1">
      <w:start w:val="1"/>
      <w:numFmt w:val="lowerRoman"/>
      <w:lvlText w:val="%3."/>
      <w:lvlJc w:val="right"/>
      <w:pPr>
        <w:ind w:left="2160" w:hanging="180"/>
      </w:pPr>
    </w:lvl>
    <w:lvl w:ilvl="3" w:tplc="45A2A6D4">
      <w:start w:val="1"/>
      <w:numFmt w:val="decimal"/>
      <w:lvlText w:val="%4."/>
      <w:lvlJc w:val="left"/>
      <w:pPr>
        <w:ind w:left="2880" w:hanging="360"/>
      </w:pPr>
    </w:lvl>
    <w:lvl w:ilvl="4" w:tplc="B02AE28E" w:tentative="1">
      <w:start w:val="1"/>
      <w:numFmt w:val="lowerLetter"/>
      <w:lvlText w:val="%5."/>
      <w:lvlJc w:val="left"/>
      <w:pPr>
        <w:ind w:left="3600" w:hanging="360"/>
      </w:pPr>
    </w:lvl>
    <w:lvl w:ilvl="5" w:tplc="0F9C2DC0" w:tentative="1">
      <w:start w:val="1"/>
      <w:numFmt w:val="lowerRoman"/>
      <w:lvlText w:val="%6."/>
      <w:lvlJc w:val="right"/>
      <w:pPr>
        <w:ind w:left="4320" w:hanging="180"/>
      </w:pPr>
    </w:lvl>
    <w:lvl w:ilvl="6" w:tplc="99F8365E" w:tentative="1">
      <w:start w:val="1"/>
      <w:numFmt w:val="decimal"/>
      <w:lvlText w:val="%7."/>
      <w:lvlJc w:val="left"/>
      <w:pPr>
        <w:ind w:left="5040" w:hanging="360"/>
      </w:pPr>
    </w:lvl>
    <w:lvl w:ilvl="7" w:tplc="2E9EC560" w:tentative="1">
      <w:start w:val="1"/>
      <w:numFmt w:val="lowerLetter"/>
      <w:lvlText w:val="%8."/>
      <w:lvlJc w:val="left"/>
      <w:pPr>
        <w:ind w:left="5760" w:hanging="360"/>
      </w:pPr>
    </w:lvl>
    <w:lvl w:ilvl="8" w:tplc="6890B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2F31B05"/>
    <w:multiLevelType w:val="hybridMultilevel"/>
    <w:tmpl w:val="32A201A2"/>
    <w:lvl w:ilvl="0" w:tplc="F36E6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F4EEB2" w:tentative="1">
      <w:start w:val="1"/>
      <w:numFmt w:val="lowerLetter"/>
      <w:lvlText w:val="%2."/>
      <w:lvlJc w:val="left"/>
      <w:pPr>
        <w:ind w:left="1440" w:hanging="360"/>
      </w:pPr>
    </w:lvl>
    <w:lvl w:ilvl="2" w:tplc="D95AF4BC" w:tentative="1">
      <w:start w:val="1"/>
      <w:numFmt w:val="lowerRoman"/>
      <w:lvlText w:val="%3."/>
      <w:lvlJc w:val="right"/>
      <w:pPr>
        <w:ind w:left="2160" w:hanging="180"/>
      </w:pPr>
    </w:lvl>
    <w:lvl w:ilvl="3" w:tplc="8D1498EC" w:tentative="1">
      <w:start w:val="1"/>
      <w:numFmt w:val="decimal"/>
      <w:lvlText w:val="%4."/>
      <w:lvlJc w:val="left"/>
      <w:pPr>
        <w:ind w:left="2880" w:hanging="360"/>
      </w:pPr>
    </w:lvl>
    <w:lvl w:ilvl="4" w:tplc="16727E4A" w:tentative="1">
      <w:start w:val="1"/>
      <w:numFmt w:val="lowerLetter"/>
      <w:lvlText w:val="%5."/>
      <w:lvlJc w:val="left"/>
      <w:pPr>
        <w:ind w:left="3600" w:hanging="360"/>
      </w:pPr>
    </w:lvl>
    <w:lvl w:ilvl="5" w:tplc="632E4850" w:tentative="1">
      <w:start w:val="1"/>
      <w:numFmt w:val="lowerRoman"/>
      <w:lvlText w:val="%6."/>
      <w:lvlJc w:val="right"/>
      <w:pPr>
        <w:ind w:left="4320" w:hanging="180"/>
      </w:pPr>
    </w:lvl>
    <w:lvl w:ilvl="6" w:tplc="8E8E4694" w:tentative="1">
      <w:start w:val="1"/>
      <w:numFmt w:val="decimal"/>
      <w:lvlText w:val="%7."/>
      <w:lvlJc w:val="left"/>
      <w:pPr>
        <w:ind w:left="5040" w:hanging="360"/>
      </w:pPr>
    </w:lvl>
    <w:lvl w:ilvl="7" w:tplc="31700B6C" w:tentative="1">
      <w:start w:val="1"/>
      <w:numFmt w:val="lowerLetter"/>
      <w:lvlText w:val="%8."/>
      <w:lvlJc w:val="left"/>
      <w:pPr>
        <w:ind w:left="5760" w:hanging="360"/>
      </w:pPr>
    </w:lvl>
    <w:lvl w:ilvl="8" w:tplc="741CE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6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1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2C"/>
    <w:rsid w:val="0052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EF2170-7DD5-41EF-8ED6-E3C88ADA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9DC1-D2BB-40E3-A0E2-512528E5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7248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2022-03-04T12:56:00Z</cp:lastPrinted>
  <dcterms:created xsi:type="dcterms:W3CDTF">2022-05-05T11:43:00Z</dcterms:created>
  <dcterms:modified xsi:type="dcterms:W3CDTF">2022-05-05T11:43:00Z</dcterms:modified>
</cp:coreProperties>
</file>