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7575" w14:textId="35FCD877" w:rsidR="00831632" w:rsidRPr="00831632" w:rsidRDefault="00831632" w:rsidP="00971791">
      <w:pPr>
        <w:ind w:left="720" w:hanging="360"/>
        <w:jc w:val="both"/>
        <w:rPr>
          <w:rFonts w:ascii="Times New Roman" w:hAnsi="Times New Roman" w:cs="Times New Roman"/>
        </w:rPr>
      </w:pPr>
      <w:r w:rsidRPr="00831632">
        <w:rPr>
          <w:rFonts w:ascii="Times New Roman" w:hAnsi="Times New Roman" w:cs="Times New Roman"/>
        </w:rPr>
        <w:t>List otwarty – zał. Nr 1</w:t>
      </w:r>
    </w:p>
    <w:p w14:paraId="4E50E395" w14:textId="572D3C77" w:rsidR="00200AB5" w:rsidRPr="00D90B1E" w:rsidRDefault="00971791" w:rsidP="009717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B1E">
        <w:rPr>
          <w:rFonts w:ascii="Times New Roman" w:hAnsi="Times New Roman" w:cs="Times New Roman"/>
          <w:sz w:val="24"/>
          <w:szCs w:val="24"/>
        </w:rPr>
        <w:t xml:space="preserve">CZASOPISMO PRAWNO-HISTORYCZNE Tom LXX — 2018 — Zeszyt 2 </w:t>
      </w:r>
      <w:r w:rsidRPr="00D90B1E">
        <w:rPr>
          <w:rFonts w:ascii="Times New Roman" w:hAnsi="Times New Roman" w:cs="Times New Roman"/>
          <w:sz w:val="24"/>
          <w:szCs w:val="24"/>
        </w:rPr>
        <w:br/>
        <w:t>Rafał Kania (Płock) Prawne podstawy systemu ochrony przed pożarami w Królestwie Polskim (1815−1830)</w:t>
      </w:r>
    </w:p>
    <w:p w14:paraId="3E812472" w14:textId="77777777" w:rsidR="00971791" w:rsidRPr="00D90B1E" w:rsidRDefault="00971791" w:rsidP="009717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Numerical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analysis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characteristics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decomposition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zone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a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burning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wood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sample </w:t>
      </w:r>
    </w:p>
    <w:p w14:paraId="7D7590A5" w14:textId="3054DD4E" w:rsidR="00971791" w:rsidRPr="00D90B1E" w:rsidRDefault="00971791" w:rsidP="00971791">
      <w:pPr>
        <w:pStyle w:val="Akapitzlist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under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cone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calorimeter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evaluation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limiting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proces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- Jérémy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Colombianoa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, Virginie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Dréana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, Benjamin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Batiotb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*, Franck Richardb, Eric Guillaume a and Thomas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Rogaumeb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a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Efectis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France, France. b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Instit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Pprime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/UPR3346 CNRS, </w:t>
      </w:r>
      <w:proofErr w:type="spellStart"/>
      <w:r w:rsidRPr="00D90B1E">
        <w:rPr>
          <w:rFonts w:ascii="Times New Roman" w:hAnsi="Times New Roman" w:cs="Times New Roman"/>
          <w:sz w:val="24"/>
          <w:szCs w:val="24"/>
          <w:lang w:val="de-DE"/>
        </w:rPr>
        <w:t>Université</w:t>
      </w:r>
      <w:proofErr w:type="spellEnd"/>
      <w:r w:rsidRPr="00D90B1E">
        <w:rPr>
          <w:rFonts w:ascii="Times New Roman" w:hAnsi="Times New Roman" w:cs="Times New Roman"/>
          <w:sz w:val="24"/>
          <w:szCs w:val="24"/>
          <w:lang w:val="de-DE"/>
        </w:rPr>
        <w:t xml:space="preserve"> de Poitiers, ISAE-ENSMA, France.</w:t>
      </w:r>
    </w:p>
    <w:p w14:paraId="42BAC996" w14:textId="1A9F679B" w:rsidR="00971791" w:rsidRPr="00D90B1E" w:rsidRDefault="00971791" w:rsidP="009717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B1E">
        <w:rPr>
          <w:rFonts w:ascii="Times New Roman" w:hAnsi="Times New Roman" w:cs="Times New Roman"/>
          <w:sz w:val="24"/>
          <w:szCs w:val="24"/>
        </w:rPr>
        <w:t>Jerzy Ważny ARCHITEKTURA DREWNIANA technolog drewna, PAN, SGGW Warszawa, Instytut Technologii Drewna Poznań Wojciech Kurpik konserwator dzieł sztuki, ASP Warszawa KONSERWACJA DREWNA ZABYTKOWEGO W POLSCE HISTORIA I STAN BADAŃ</w:t>
      </w:r>
    </w:p>
    <w:p w14:paraId="70565663" w14:textId="17F70915" w:rsidR="00971791" w:rsidRPr="00D90B1E" w:rsidRDefault="00971791" w:rsidP="009717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B1E">
        <w:rPr>
          <w:rFonts w:ascii="Times New Roman" w:hAnsi="Times New Roman" w:cs="Times New Roman"/>
          <w:sz w:val="24"/>
          <w:szCs w:val="24"/>
        </w:rPr>
        <w:t>Jerzy Ważny Stan i perspektywy konserwacji drewna zabytkowego Ochrona Zabytków 44/2 (173), 79-83 1991</w:t>
      </w:r>
    </w:p>
    <w:p w14:paraId="7B241808" w14:textId="6236AB7B" w:rsidR="00971791" w:rsidRPr="00D90B1E" w:rsidRDefault="00971791" w:rsidP="00D90B1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B1E">
        <w:rPr>
          <w:rFonts w:ascii="Times New Roman" w:hAnsi="Times New Roman" w:cs="Times New Roman"/>
          <w:sz w:val="24"/>
          <w:szCs w:val="24"/>
        </w:rPr>
        <w:t>Wojciech Kalinowski Problemy ochrony i konserwacji budownictwa drewnianego w</w:t>
      </w:r>
      <w:r w:rsidR="00D90B1E">
        <w:rPr>
          <w:rFonts w:ascii="Times New Roman" w:hAnsi="Times New Roman" w:cs="Times New Roman"/>
          <w:sz w:val="24"/>
          <w:szCs w:val="24"/>
        </w:rPr>
        <w:t> </w:t>
      </w:r>
      <w:r w:rsidRPr="00D90B1E">
        <w:rPr>
          <w:rFonts w:ascii="Times New Roman" w:hAnsi="Times New Roman" w:cs="Times New Roman"/>
          <w:sz w:val="24"/>
          <w:szCs w:val="24"/>
        </w:rPr>
        <w:t xml:space="preserve"> Polsce Ochrona Zabytków 17/3 (66), 3-10 1964</w:t>
      </w:r>
    </w:p>
    <w:p w14:paraId="77B2377E" w14:textId="3118C34B" w:rsidR="00971791" w:rsidRDefault="00D90B1E" w:rsidP="00D90B1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0B1E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D90B1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90B1E">
        <w:rPr>
          <w:rFonts w:ascii="Times New Roman" w:hAnsi="Times New Roman" w:cs="Times New Roman"/>
          <w:sz w:val="24"/>
          <w:szCs w:val="24"/>
        </w:rPr>
        <w:t>Fire</w:t>
      </w:r>
      <w:proofErr w:type="spellEnd"/>
      <w:r w:rsidRPr="00D90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B1E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D90B1E">
        <w:rPr>
          <w:rFonts w:ascii="Times New Roman" w:hAnsi="Times New Roman" w:cs="Times New Roman"/>
          <w:sz w:val="24"/>
          <w:szCs w:val="24"/>
        </w:rPr>
        <w:t xml:space="preserve"> 2017, tom. 35(6) 565–576 Autor(</w:t>
      </w:r>
      <w:proofErr w:type="spellStart"/>
      <w:r w:rsidRPr="00D90B1E">
        <w:rPr>
          <w:rFonts w:ascii="Times New Roman" w:hAnsi="Times New Roman" w:cs="Times New Roman"/>
          <w:sz w:val="24"/>
          <w:szCs w:val="24"/>
        </w:rPr>
        <w:t>zy</w:t>
      </w:r>
      <w:proofErr w:type="spellEnd"/>
      <w:r w:rsidRPr="00D90B1E">
        <w:rPr>
          <w:rFonts w:ascii="Times New Roman" w:hAnsi="Times New Roman" w:cs="Times New Roman"/>
          <w:sz w:val="24"/>
          <w:szCs w:val="24"/>
        </w:rPr>
        <w:t xml:space="preserve">) 2017 </w:t>
      </w:r>
      <w:r w:rsidR="00971791" w:rsidRPr="00D90B1E">
        <w:rPr>
          <w:rFonts w:ascii="Times New Roman" w:hAnsi="Times New Roman" w:cs="Times New Roman"/>
          <w:sz w:val="24"/>
          <w:szCs w:val="24"/>
        </w:rPr>
        <w:t>Skuteczność nowych środków zmniejszających palność drewna za pomocą kalorymetru stożkowego Wojciech Ł Grześkowiak</w:t>
      </w:r>
    </w:p>
    <w:p w14:paraId="55C56922" w14:textId="77777777" w:rsidR="00F35330" w:rsidRPr="00F35330" w:rsidRDefault="00F35330" w:rsidP="00F35330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</w:pPr>
      <w:r w:rsidRPr="00F353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>Obowiązujące normy dotyczące oceny i klasyfikacji zagrożeń pożarowych w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> </w:t>
      </w:r>
      <w:r w:rsidRPr="00F353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 xml:space="preserve"> budynkach zabytkowych</w:t>
      </w:r>
    </w:p>
    <w:p w14:paraId="115F104D" w14:textId="77777777" w:rsidR="00F35330" w:rsidRPr="00F35330" w:rsidRDefault="00F35330" w:rsidP="00F35330">
      <w:pPr>
        <w:pStyle w:val="Akapitzlist"/>
        <w:shd w:val="clear" w:color="auto" w:fill="FFFFFF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35330">
        <w:rPr>
          <w:rFonts w:ascii="Times New Roman" w:eastAsia="Times New Roman" w:hAnsi="Times New Roman" w:cs="Times New Roman"/>
          <w:b/>
          <w:bCs/>
          <w:color w:val="4F5671"/>
          <w:sz w:val="24"/>
          <w:szCs w:val="24"/>
          <w:lang w:eastAsia="pl-PL"/>
        </w:rPr>
        <w:t>Andrzej Jurecki, Wojciech Grześkowiak, Marek Wieruszewski</w:t>
      </w:r>
    </w:p>
    <w:p w14:paraId="1E08E1A6" w14:textId="77788D9F" w:rsidR="00F35330" w:rsidRPr="00F35330" w:rsidRDefault="00F35330" w:rsidP="00F35330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3533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Katedra Mechanicznej Technologii Drewna, Uniwersytet Przyrodniczy w Poznaniu, 60-637 Poznań, Polska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, MDPI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fire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, </w:t>
      </w:r>
      <w:r>
        <w:rPr>
          <w:rStyle w:val="Uwydatnienie"/>
          <w:rFonts w:ascii="Arial" w:hAnsi="Arial" w:cs="Arial"/>
          <w:color w:val="222222"/>
          <w:sz w:val="20"/>
          <w:szCs w:val="20"/>
          <w:shd w:val="clear" w:color="auto" w:fill="FFFFFF"/>
        </w:rPr>
        <w:t>Ogień 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2025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 , </w:t>
      </w:r>
      <w:r>
        <w:rPr>
          <w:rStyle w:val="Uwydatnienie"/>
          <w:rFonts w:ascii="Arial" w:hAnsi="Arial" w:cs="Arial"/>
          <w:color w:val="222222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 (11), 410; </w:t>
      </w:r>
      <w:hyperlink r:id="rId5" w:history="1">
        <w:r>
          <w:rPr>
            <w:rStyle w:val="Hipercze"/>
            <w:rFonts w:ascii="Arial" w:hAnsi="Arial" w:cs="Arial"/>
            <w:b/>
            <w:bCs/>
            <w:color w:val="4F5671"/>
            <w:sz w:val="20"/>
            <w:szCs w:val="20"/>
            <w:shd w:val="clear" w:color="auto" w:fill="FFFFFF"/>
          </w:rPr>
          <w:t>https://doi.org/10.3390/fire8110410</w:t>
        </w:r>
      </w:hyperlink>
    </w:p>
    <w:p w14:paraId="19F7D391" w14:textId="77777777" w:rsidR="00D90B1E" w:rsidRPr="00D90B1E" w:rsidRDefault="00D90B1E" w:rsidP="00D90B1E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pl-PL"/>
        </w:rPr>
      </w:pPr>
      <w:r w:rsidRPr="00D90B1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pl-PL"/>
        </w:rPr>
        <w:t>Wpływ naturalnego starzenia na odporność ogniową drewna dębowego</w:t>
      </w:r>
    </w:p>
    <w:p w14:paraId="5378B318" w14:textId="267C643F" w:rsidR="00D90B1E" w:rsidRPr="00D90B1E" w:rsidRDefault="00041EB7" w:rsidP="00D90B1E">
      <w:pPr>
        <w:pStyle w:val="Akapitzlist"/>
        <w:shd w:val="clear" w:color="auto" w:fill="FFFFFF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hyperlink r:id="rId6" w:tgtFrame="_blank" w:history="1"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 xml:space="preserve">Marcin </w:t>
        </w:r>
        <w:proofErr w:type="spellStart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>Zachar</w:t>
        </w:r>
        <w:proofErr w:type="spellEnd"/>
      </w:hyperlink>
      <w:r w:rsidR="00D90B1E" w:rsidRPr="00D90B1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proofErr w:type="spellStart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>Iveta</w:t>
        </w:r>
        <w:proofErr w:type="spellEnd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 xml:space="preserve"> </w:t>
        </w:r>
        <w:proofErr w:type="spellStart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>Čabalová</w:t>
        </w:r>
        <w:proofErr w:type="spellEnd"/>
      </w:hyperlink>
      <w:r w:rsidR="00D90B1E" w:rsidRPr="00D90B1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proofErr w:type="spellStart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>Danica</w:t>
        </w:r>
        <w:proofErr w:type="spellEnd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 xml:space="preserve"> </w:t>
        </w:r>
        <w:proofErr w:type="spellStart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>Kačíková</w:t>
        </w:r>
        <w:proofErr w:type="spellEnd"/>
      </w:hyperlink>
      <w:r w:rsidR="00D90B1E" w:rsidRPr="00D90B1E">
        <w:rPr>
          <w:rFonts w:ascii="Times New Roman" w:hAnsi="Times New Roman" w:cs="Times New Roman"/>
          <w:sz w:val="24"/>
          <w:szCs w:val="24"/>
        </w:rPr>
        <w:t xml:space="preserve"> </w:t>
      </w:r>
      <w:r w:rsidR="00D90B1E" w:rsidRPr="00D90B1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 i </w:t>
      </w:r>
      <w:hyperlink r:id="rId9" w:tgtFrame="_blank" w:history="1">
        <w:proofErr w:type="spellStart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>Tereza</w:t>
        </w:r>
        <w:proofErr w:type="spellEnd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 xml:space="preserve"> </w:t>
        </w:r>
        <w:proofErr w:type="spellStart"/>
        <w:r w:rsidR="00D90B1E"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u w:val="none"/>
            <w:lang w:eastAsia="pl-PL"/>
          </w:rPr>
          <w:t>Jurczyková</w:t>
        </w:r>
        <w:proofErr w:type="spellEnd"/>
      </w:hyperlink>
    </w:p>
    <w:p w14:paraId="510D25F5" w14:textId="77777777" w:rsidR="00D90B1E" w:rsidRPr="00D90B1E" w:rsidRDefault="00D90B1E" w:rsidP="00D90B1E">
      <w:pPr>
        <w:pStyle w:val="Akapitzlist"/>
        <w:shd w:val="clear" w:color="auto" w:fill="FFFFFF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D90B1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Katedra Ochrony Przeciwpożarowej, Wydział Nauk i Technologii Drewna, Uniwersytet Techniczny w Zwoleniu, T. G. Masaryka 24, 960 53 Zwoleń, Słowacja</w:t>
      </w:r>
    </w:p>
    <w:p w14:paraId="165BD9E2" w14:textId="0A6094AF" w:rsidR="00D90B1E" w:rsidRPr="00F35330" w:rsidRDefault="00D90B1E" w:rsidP="00F3533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D90B1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 xml:space="preserve">Wpływ strumienia ciepła na właściwości </w:t>
      </w:r>
      <w:proofErr w:type="spellStart"/>
      <w:r w:rsidRPr="00D90B1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>ognio</w:t>
      </w:r>
      <w:proofErr w:type="spellEnd"/>
      <w:r w:rsidRPr="00D90B1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>-techniczne i chemiczne drewna świerkowego (</w:t>
      </w:r>
      <w:proofErr w:type="spellStart"/>
      <w:r w:rsidRPr="00D90B1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pl-PL"/>
        </w:rPr>
        <w:t>Picea</w:t>
      </w:r>
      <w:proofErr w:type="spellEnd"/>
      <w:r w:rsidRPr="00D90B1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pl-PL"/>
        </w:rPr>
        <w:t xml:space="preserve"> </w:t>
      </w:r>
      <w:proofErr w:type="spellStart"/>
      <w:r w:rsidRPr="00D90B1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pl-PL"/>
        </w:rPr>
        <w:t>abies</w:t>
      </w:r>
      <w:proofErr w:type="spellEnd"/>
      <w:r w:rsidRPr="00D90B1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l-PL"/>
        </w:rPr>
        <w:t xml:space="preserve"> L.) </w:t>
      </w:r>
      <w:hyperlink r:id="rId10" w:tgtFrame="_blank" w:history="1">
        <w:r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 xml:space="preserve">Marcin </w:t>
        </w:r>
        <w:proofErr w:type="spellStart"/>
        <w:r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>Zachar</w:t>
        </w:r>
        <w:proofErr w:type="spellEnd"/>
      </w:hyperlink>
      <w:r w:rsidRPr="00D90B1E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pl-PL"/>
        </w:rPr>
        <w:t> 1</w:t>
      </w:r>
      <w:r w:rsidRPr="00D90B1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, </w:t>
      </w:r>
      <w:hyperlink r:id="rId11" w:tgtFrame="_blank" w:history="1">
        <w:proofErr w:type="spellStart"/>
        <w:r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>Iveta</w:t>
        </w:r>
        <w:proofErr w:type="spellEnd"/>
        <w:r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 xml:space="preserve"> </w:t>
        </w:r>
        <w:proofErr w:type="spellStart"/>
        <w:r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>Čabalová</w:t>
        </w:r>
        <w:proofErr w:type="spellEnd"/>
      </w:hyperlink>
      <w:r w:rsidRPr="00D90B1E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pl-PL"/>
        </w:rPr>
        <w:t> 2,*</w:t>
      </w:r>
      <w:r w:rsidRPr="00D90B1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, </w:t>
      </w:r>
      <w:hyperlink r:id="rId12" w:tgtFrame="_blank" w:history="1">
        <w:proofErr w:type="spellStart"/>
        <w:r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>Danica</w:t>
        </w:r>
        <w:proofErr w:type="spellEnd"/>
        <w:r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 xml:space="preserve"> </w:t>
        </w:r>
        <w:proofErr w:type="spellStart"/>
        <w:r w:rsidRPr="00D90B1E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>Kačíková</w:t>
        </w:r>
        <w:proofErr w:type="spellEnd"/>
      </w:hyperlink>
      <w:r w:rsidRPr="00D90B1E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pl-PL"/>
        </w:rPr>
        <w:t> 1</w:t>
      </w:r>
      <w:r w:rsidRPr="00D90B1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 </w:t>
      </w:r>
      <w:r w:rsidRPr="00F35330">
        <w:rPr>
          <w:rFonts w:ascii="Times New Roman" w:hAnsi="Times New Roman" w:cs="Times New Roman"/>
          <w:sz w:val="24"/>
          <w:szCs w:val="24"/>
        </w:rPr>
        <w:t xml:space="preserve">i </w:t>
      </w:r>
      <w:hyperlink r:id="rId13" w:tgtFrame="_blank" w:history="1">
        <w:r w:rsidRPr="00F35330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 xml:space="preserve">Łucja </w:t>
        </w:r>
        <w:proofErr w:type="spellStart"/>
        <w:r w:rsidRPr="00F35330">
          <w:rPr>
            <w:rStyle w:val="Hipercze"/>
            <w:rFonts w:ascii="Times New Roman" w:eastAsia="Times New Roman" w:hAnsi="Times New Roman" w:cs="Times New Roman"/>
            <w:b/>
            <w:bCs/>
            <w:color w:val="4F5671"/>
            <w:sz w:val="24"/>
            <w:szCs w:val="24"/>
            <w:lang w:eastAsia="pl-PL"/>
          </w:rPr>
          <w:t>Zacharowska</w:t>
        </w:r>
        <w:proofErr w:type="spellEnd"/>
      </w:hyperlink>
      <w:r w:rsidRPr="00F35330">
        <w:rPr>
          <w:rFonts w:ascii="Times New Roman" w:hAnsi="Times New Roman" w:cs="Times New Roman"/>
          <w:sz w:val="24"/>
          <w:szCs w:val="24"/>
        </w:rPr>
        <w:t xml:space="preserve"> - </w:t>
      </w:r>
      <w:r w:rsidRPr="00F3533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Katedra Ochrony Przeciwpożarowej, Wydział Nauk i  Technologii Drewna, Uniwersytet Techniczny w Zwoleniu, 960 01 Zwoleń, Słowacja</w:t>
      </w:r>
    </w:p>
    <w:p w14:paraId="1EF642C0" w14:textId="77777777" w:rsidR="00F35330" w:rsidRPr="00F35330" w:rsidRDefault="00D90B1E" w:rsidP="00F3533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mł. kpt. mgr inż. Janusz POPIS KP PSP w Otwocku ZAGROŻENIE POŻAROWE ZABUDOWY DREWNIANEJ NA PRZYKŁADZIE TZW. „ŚWIDERMAJERÓW”1 </w:t>
      </w:r>
      <w:proofErr w:type="spellStart"/>
      <w:r>
        <w:t>Fire</w:t>
      </w:r>
      <w:proofErr w:type="spellEnd"/>
      <w:r>
        <w:t xml:space="preserve"> hazard in </w:t>
      </w:r>
      <w:proofErr w:type="spellStart"/>
      <w:r>
        <w:t>wooden</w:t>
      </w:r>
      <w:proofErr w:type="spellEnd"/>
      <w:r>
        <w:t xml:space="preserve"> </w:t>
      </w:r>
      <w:proofErr w:type="spellStart"/>
      <w:r>
        <w:t>constructions</w:t>
      </w:r>
      <w:proofErr w:type="spellEnd"/>
    </w:p>
    <w:p w14:paraId="61053C96" w14:textId="4CEC43EA" w:rsidR="00F35330" w:rsidRPr="00F35330" w:rsidRDefault="00F35330" w:rsidP="00F3533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right="45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Comparative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Flammability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, SEM–EDS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Characterization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Contemporary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Aged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Charred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Oak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 Wood from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Historic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Timber</w:t>
      </w:r>
      <w:proofErr w:type="spellEnd"/>
      <w:r w:rsidRPr="00F35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5330">
        <w:rPr>
          <w:rFonts w:ascii="Times New Roman" w:hAnsi="Times New Roman" w:cs="Times New Roman"/>
          <w:bCs/>
          <w:sz w:val="24"/>
          <w:szCs w:val="24"/>
        </w:rPr>
        <w:t>Structures</w:t>
      </w:r>
      <w:proofErr w:type="spellEnd"/>
    </w:p>
    <w:p w14:paraId="20F232D7" w14:textId="77777777" w:rsidR="00F35330" w:rsidRPr="00F35330" w:rsidRDefault="00F35330" w:rsidP="00F3533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35330">
        <w:rPr>
          <w:rFonts w:ascii="Times New Roman" w:hAnsi="Times New Roman" w:cs="Times New Roman"/>
          <w:sz w:val="24"/>
          <w:szCs w:val="24"/>
        </w:rPr>
        <w:t xml:space="preserve">Andrzej Jurecki </w:t>
      </w:r>
      <w:r w:rsidRPr="00F353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5330">
        <w:rPr>
          <w:rFonts w:ascii="Times New Roman" w:hAnsi="Times New Roman" w:cs="Times New Roman"/>
          <w:sz w:val="24"/>
          <w:szCs w:val="24"/>
        </w:rPr>
        <w:t xml:space="preserve">, Marek Wieruszewski </w:t>
      </w:r>
      <w:r w:rsidRPr="00F353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5330">
        <w:rPr>
          <w:rFonts w:ascii="Times New Roman" w:hAnsi="Times New Roman" w:cs="Times New Roman"/>
          <w:sz w:val="24"/>
          <w:szCs w:val="24"/>
        </w:rPr>
        <w:t xml:space="preserve">*, Wojciech Grześkowiak </w:t>
      </w:r>
      <w:r w:rsidRPr="00F353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5330">
        <w:rPr>
          <w:rFonts w:ascii="Times New Roman" w:hAnsi="Times New Roman" w:cs="Times New Roman"/>
          <w:sz w:val="24"/>
          <w:szCs w:val="24"/>
        </w:rPr>
        <w:t xml:space="preserve"> and Beata Klimek </w:t>
      </w:r>
      <w:r w:rsidRPr="00F3533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35330">
        <w:rPr>
          <w:rFonts w:ascii="Times New Roman" w:hAnsi="Times New Roman" w:cs="Times New Roman"/>
          <w:sz w:val="24"/>
          <w:szCs w:val="24"/>
        </w:rPr>
        <w:t>,</w:t>
      </w:r>
    </w:p>
    <w:p w14:paraId="06952E9C" w14:textId="77777777" w:rsidR="00F35330" w:rsidRPr="00F35330" w:rsidRDefault="00F35330" w:rsidP="00F3533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353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5330">
        <w:rPr>
          <w:rFonts w:ascii="Times New Roman" w:hAnsi="Times New Roman" w:cs="Times New Roman"/>
          <w:sz w:val="24"/>
          <w:szCs w:val="24"/>
        </w:rPr>
        <w:t xml:space="preserve">  Poznań University of Life </w:t>
      </w:r>
      <w:proofErr w:type="spellStart"/>
      <w:r w:rsidRPr="00F35330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F353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5330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F3533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5330">
        <w:rPr>
          <w:rFonts w:ascii="Times New Roman" w:hAnsi="Times New Roman" w:cs="Times New Roman"/>
          <w:sz w:val="24"/>
          <w:szCs w:val="24"/>
        </w:rPr>
        <w:t>Forestry</w:t>
      </w:r>
      <w:proofErr w:type="spellEnd"/>
      <w:r w:rsidRPr="00F35330">
        <w:rPr>
          <w:rFonts w:ascii="Times New Roman" w:hAnsi="Times New Roman" w:cs="Times New Roman"/>
          <w:sz w:val="24"/>
          <w:szCs w:val="24"/>
        </w:rPr>
        <w:t xml:space="preserve"> and Wood Technology, Wojska Polskiego 28, 60-637 Poznań, Poland</w:t>
      </w:r>
    </w:p>
    <w:p w14:paraId="2429DB9C" w14:textId="77777777" w:rsidR="00F35330" w:rsidRPr="00F35330" w:rsidRDefault="00F35330" w:rsidP="00F35330">
      <w:pPr>
        <w:pStyle w:val="Akapitzlist"/>
        <w:rPr>
          <w:rFonts w:ascii="Times New Roman" w:hAnsi="Times New Roman" w:cs="Times New Roman"/>
          <w:sz w:val="24"/>
          <w:szCs w:val="24"/>
          <w:lang w:val="de-DE"/>
        </w:rPr>
      </w:pPr>
      <w:r w:rsidRPr="00F35330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F35330">
        <w:rPr>
          <w:rFonts w:ascii="Times New Roman" w:hAnsi="Times New Roman" w:cs="Times New Roman"/>
          <w:sz w:val="24"/>
          <w:szCs w:val="24"/>
          <w:lang w:val="de-DE"/>
        </w:rPr>
        <w:t xml:space="preserve">  Lublin University of Technology, Faculty </w:t>
      </w:r>
      <w:proofErr w:type="spellStart"/>
      <w:r w:rsidRPr="00F35330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F3533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35330">
        <w:rPr>
          <w:rFonts w:ascii="Times New Roman" w:hAnsi="Times New Roman" w:cs="Times New Roman"/>
          <w:sz w:val="24"/>
          <w:szCs w:val="24"/>
          <w:lang w:val="de-DE"/>
        </w:rPr>
        <w:t>Civil</w:t>
      </w:r>
      <w:proofErr w:type="spellEnd"/>
      <w:r w:rsidRPr="00F35330">
        <w:rPr>
          <w:rFonts w:ascii="Times New Roman" w:hAnsi="Times New Roman" w:cs="Times New Roman"/>
          <w:sz w:val="24"/>
          <w:szCs w:val="24"/>
          <w:lang w:val="de-DE"/>
        </w:rPr>
        <w:t xml:space="preserve"> Engineering and Architecture, Lublin, Poland; ORCID: https://orcid.org/0000-0002-6967-9766</w:t>
      </w:r>
    </w:p>
    <w:p w14:paraId="2663C988" w14:textId="64730204" w:rsidR="00D90B1E" w:rsidRPr="00F35330" w:rsidRDefault="00F35330" w:rsidP="00F35330">
      <w:pPr>
        <w:pStyle w:val="Akapitzlist"/>
        <w:shd w:val="clear" w:color="auto" w:fill="FFFFFF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MDPI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materials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r w:rsidRPr="00F35330">
        <w:rPr>
          <w:rStyle w:val="Uwydatnienie"/>
          <w:rFonts w:ascii="Arial" w:hAnsi="Arial" w:cs="Arial"/>
          <w:color w:val="222222"/>
          <w:sz w:val="20"/>
          <w:szCs w:val="20"/>
          <w:shd w:val="clear" w:color="auto" w:fill="FFFFFF"/>
        </w:rPr>
        <w:t>Materiały </w:t>
      </w:r>
      <w:r w:rsidRPr="00F35330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2026</w:t>
      </w:r>
      <w:r w:rsidRPr="00F35330">
        <w:rPr>
          <w:rFonts w:ascii="Arial" w:hAnsi="Arial" w:cs="Arial"/>
          <w:color w:val="222222"/>
          <w:sz w:val="20"/>
          <w:szCs w:val="20"/>
          <w:shd w:val="clear" w:color="auto" w:fill="FFFFFF"/>
        </w:rPr>
        <w:t> , </w:t>
      </w:r>
      <w:r w:rsidRPr="00F35330">
        <w:rPr>
          <w:rStyle w:val="Uwydatnienie"/>
          <w:rFonts w:ascii="Arial" w:hAnsi="Arial" w:cs="Arial"/>
          <w:color w:val="222222"/>
          <w:sz w:val="20"/>
          <w:szCs w:val="20"/>
          <w:shd w:val="clear" w:color="auto" w:fill="FFFFFF"/>
        </w:rPr>
        <w:t>19</w:t>
      </w:r>
      <w:r w:rsidRPr="00F35330">
        <w:rPr>
          <w:rFonts w:ascii="Arial" w:hAnsi="Arial" w:cs="Arial"/>
          <w:color w:val="222222"/>
          <w:sz w:val="20"/>
          <w:szCs w:val="20"/>
          <w:shd w:val="clear" w:color="auto" w:fill="FFFFFF"/>
        </w:rPr>
        <w:t> (16), 3365; </w:t>
      </w:r>
      <w:hyperlink r:id="rId14" w:history="1">
        <w:r w:rsidRPr="00F35330">
          <w:rPr>
            <w:rStyle w:val="Hipercze"/>
            <w:rFonts w:ascii="Arial" w:hAnsi="Arial" w:cs="Arial"/>
            <w:b/>
            <w:bCs/>
            <w:color w:val="4F5671"/>
            <w:sz w:val="20"/>
            <w:szCs w:val="20"/>
            <w:shd w:val="clear" w:color="auto" w:fill="FFFFFF"/>
          </w:rPr>
          <w:t>https://doi.org/10.3390/ma19163365</w:t>
        </w:r>
      </w:hyperlink>
    </w:p>
    <w:sectPr w:rsidR="00D90B1E" w:rsidRPr="00F3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E0F16"/>
    <w:multiLevelType w:val="hybridMultilevel"/>
    <w:tmpl w:val="AD9CD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A3"/>
    <w:rsid w:val="00015119"/>
    <w:rsid w:val="00041EB7"/>
    <w:rsid w:val="001911A8"/>
    <w:rsid w:val="00200AB5"/>
    <w:rsid w:val="002E0CCA"/>
    <w:rsid w:val="003741A3"/>
    <w:rsid w:val="00387E82"/>
    <w:rsid w:val="00522F6B"/>
    <w:rsid w:val="007A71F3"/>
    <w:rsid w:val="00831632"/>
    <w:rsid w:val="00971791"/>
    <w:rsid w:val="00AB480C"/>
    <w:rsid w:val="00B12FBF"/>
    <w:rsid w:val="00BA1E83"/>
    <w:rsid w:val="00D90B1E"/>
    <w:rsid w:val="00DD23BF"/>
    <w:rsid w:val="00F35330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D91A"/>
  <w15:chartTrackingRefBased/>
  <w15:docId w15:val="{48B06C87-AD2D-43CD-8D9E-E32A64AC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35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0B1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3533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inlineblock">
    <w:name w:val="inlineblock"/>
    <w:basedOn w:val="Domylnaczcionkaakapitu"/>
    <w:rsid w:val="00F35330"/>
  </w:style>
  <w:style w:type="character" w:styleId="Uwydatnienie">
    <w:name w:val="Emphasis"/>
    <w:basedOn w:val="Domylnaczcionkaakapitu"/>
    <w:uiPriority w:val="20"/>
    <w:qFormat/>
    <w:rsid w:val="00F35330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19162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profiles.com/profile/1149697" TargetMode="External"/><Relationship Id="rId13" Type="http://schemas.openxmlformats.org/officeDocument/2006/relationships/hyperlink" Target="https://sciprofiles.com/profile/author/REFHcENuREZkS0ZucVdGeU9SQW5vM3orbmxkVDFURUErelhhdDJXSW9wZz0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iprofiles.com/profile/1614451" TargetMode="External"/><Relationship Id="rId12" Type="http://schemas.openxmlformats.org/officeDocument/2006/relationships/hyperlink" Target="https://sciprofiles.com/profile/114969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iprofiles.com/profile/1685839" TargetMode="External"/><Relationship Id="rId11" Type="http://schemas.openxmlformats.org/officeDocument/2006/relationships/hyperlink" Target="https://sciprofiles.com/profile/1614451" TargetMode="External"/><Relationship Id="rId5" Type="http://schemas.openxmlformats.org/officeDocument/2006/relationships/hyperlink" Target="https://doi.org/10.3390/fire811041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ciprofiles.com/profile/16858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profiles.com/profile/1686553" TargetMode="External"/><Relationship Id="rId14" Type="http://schemas.openxmlformats.org/officeDocument/2006/relationships/hyperlink" Target="https://doi.org/10.3390/ma1916336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Stanisław Kostka</cp:lastModifiedBy>
  <cp:revision>2</cp:revision>
  <cp:lastPrinted>2026-08-20T12:16:00Z</cp:lastPrinted>
  <dcterms:created xsi:type="dcterms:W3CDTF">2026-08-24T05:42:00Z</dcterms:created>
  <dcterms:modified xsi:type="dcterms:W3CDTF">2026-08-24T05:42:00Z</dcterms:modified>
</cp:coreProperties>
</file>