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5571" w14:textId="6F7EAC2D" w:rsidR="00720FFE" w:rsidRPr="0070365A" w:rsidRDefault="004557D4" w:rsidP="00B109D5">
      <w:pPr>
        <w:jc w:val="center"/>
        <w:outlineLvl w:val="0"/>
        <w:rPr>
          <w:b/>
          <w:sz w:val="28"/>
        </w:rPr>
      </w:pPr>
      <w:r w:rsidRPr="0070365A">
        <w:rPr>
          <w:b/>
          <w:sz w:val="28"/>
        </w:rPr>
        <w:t>Plan działalności Ministra Finansów</w:t>
      </w:r>
      <w:r w:rsidR="00432591">
        <w:rPr>
          <w:b/>
          <w:sz w:val="28"/>
        </w:rPr>
        <w:t xml:space="preserve"> </w:t>
      </w:r>
      <w:r w:rsidRPr="0070365A">
        <w:rPr>
          <w:b/>
          <w:sz w:val="28"/>
        </w:rPr>
        <w:t xml:space="preserve">na rok </w:t>
      </w:r>
      <w:r w:rsidR="00995C93">
        <w:rPr>
          <w:b/>
          <w:sz w:val="28"/>
        </w:rPr>
        <w:t>202</w:t>
      </w:r>
      <w:r w:rsidR="000C6C31">
        <w:rPr>
          <w:b/>
          <w:sz w:val="28"/>
        </w:rPr>
        <w:t>4</w:t>
      </w:r>
    </w:p>
    <w:p w14:paraId="7E1883E6" w14:textId="77777777" w:rsidR="004557D4" w:rsidRDefault="004557D4" w:rsidP="00B109D5">
      <w:pPr>
        <w:jc w:val="center"/>
        <w:outlineLvl w:val="0"/>
        <w:rPr>
          <w:b/>
        </w:rPr>
      </w:pPr>
      <w:r w:rsidRPr="00E1709F">
        <w:rPr>
          <w:b/>
        </w:rPr>
        <w:t>dla działów administracji rządowej: budżet, finanse publiczne, instytucje finansowe</w:t>
      </w:r>
    </w:p>
    <w:p w14:paraId="7C6971EE" w14:textId="77777777" w:rsidR="00BC624A" w:rsidRDefault="00BC624A" w:rsidP="003C1177">
      <w:pPr>
        <w:rPr>
          <w:b/>
        </w:rPr>
      </w:pPr>
    </w:p>
    <w:p w14:paraId="083329F2" w14:textId="77777777" w:rsidR="00BC624A" w:rsidRDefault="00BC624A" w:rsidP="003C1177">
      <w:pPr>
        <w:rPr>
          <w:b/>
        </w:rPr>
      </w:pPr>
    </w:p>
    <w:p w14:paraId="5C478E66" w14:textId="7444A321" w:rsidR="004557D4" w:rsidRPr="00E1709F" w:rsidRDefault="004557D4" w:rsidP="003C1177">
      <w:pPr>
        <w:rPr>
          <w:b/>
        </w:rPr>
      </w:pPr>
      <w:r w:rsidRPr="00E1709F">
        <w:rPr>
          <w:b/>
        </w:rPr>
        <w:t>CZĘŚĆ A: Najważniejs</w:t>
      </w:r>
      <w:r w:rsidR="00720FFE" w:rsidRPr="00E1709F">
        <w:rPr>
          <w:b/>
        </w:rPr>
        <w:t>z</w:t>
      </w:r>
      <w:r w:rsidR="000C6C31">
        <w:rPr>
          <w:b/>
        </w:rPr>
        <w:t>e cele do realizacji w roku 2024</w:t>
      </w:r>
    </w:p>
    <w:p w14:paraId="402EB61F" w14:textId="77777777" w:rsidR="00A856E4" w:rsidRPr="00E1709F" w:rsidRDefault="00A856E4" w:rsidP="003C1177">
      <w:pPr>
        <w:pStyle w:val="Tekstpodstawowy"/>
        <w:spacing w:before="120" w:after="0"/>
        <w:jc w:val="both"/>
        <w:rPr>
          <w:i/>
          <w:sz w:val="16"/>
          <w:szCs w:val="16"/>
        </w:rPr>
      </w:pPr>
      <w:r w:rsidRPr="00E1709F">
        <w:rPr>
          <w:i/>
          <w:sz w:val="16"/>
          <w:szCs w:val="16"/>
        </w:rPr>
        <w:t xml:space="preserve">(w tej części planu należy wskazać nie więcej niż pięć najważniejszych </w:t>
      </w:r>
      <w:r w:rsidR="00415AC8" w:rsidRPr="00E1709F">
        <w:rPr>
          <w:i/>
          <w:sz w:val="16"/>
          <w:szCs w:val="16"/>
        </w:rPr>
        <w:t>celów przyjętych przez ministra</w:t>
      </w:r>
      <w:r w:rsidRPr="00E1709F">
        <w:rPr>
          <w:i/>
          <w:sz w:val="16"/>
          <w:szCs w:val="16"/>
        </w:rPr>
        <w:t xml:space="preserve"> do realizacji w zakresie jego właściwości)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923"/>
        <w:gridCol w:w="2551"/>
        <w:gridCol w:w="1560"/>
        <w:gridCol w:w="7087"/>
        <w:gridCol w:w="1843"/>
      </w:tblGrid>
      <w:tr w:rsidR="00BC624A" w:rsidRPr="00E1709F" w14:paraId="2E8906E7" w14:textId="4052B3EF" w:rsidTr="00BC624A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5B0D9FA6" w14:textId="77777777" w:rsidR="00BC624A" w:rsidRPr="00E1709F" w:rsidRDefault="00BC624A" w:rsidP="007F0638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923" w:type="dxa"/>
            <w:vMerge w:val="restart"/>
            <w:vAlign w:val="center"/>
          </w:tcPr>
          <w:p w14:paraId="34B27BB9" w14:textId="77777777" w:rsidR="00BC624A" w:rsidRPr="00E1709F" w:rsidRDefault="00BC624A" w:rsidP="007F0638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111" w:type="dxa"/>
            <w:gridSpan w:val="2"/>
            <w:vAlign w:val="center"/>
          </w:tcPr>
          <w:p w14:paraId="3E412892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Mierniki określające</w:t>
            </w:r>
          </w:p>
          <w:p w14:paraId="64BE4400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stopień realizacji celu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2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7087" w:type="dxa"/>
            <w:vMerge w:val="restart"/>
            <w:vAlign w:val="center"/>
          </w:tcPr>
          <w:p w14:paraId="7243A178" w14:textId="77777777" w:rsidR="00BC624A" w:rsidRPr="00E1709F" w:rsidRDefault="00BC624A" w:rsidP="0070365A">
            <w:pPr>
              <w:ind w:left="-108" w:firstLine="108"/>
              <w:jc w:val="center"/>
              <w:rPr>
                <w:sz w:val="16"/>
                <w:szCs w:val="20"/>
                <w:vertAlign w:val="superscript"/>
              </w:rPr>
            </w:pPr>
            <w:r w:rsidRPr="00E1709F">
              <w:rPr>
                <w:b/>
                <w:sz w:val="16"/>
                <w:szCs w:val="20"/>
              </w:rPr>
              <w:t>Najważniejsze zadania służące realizacji celu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3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279660E5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Odniesienie do dokumentu o charakterze strategicznym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4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BC624A" w:rsidRPr="00E1709F" w14:paraId="73401A1F" w14:textId="5338BD7D" w:rsidTr="00BC624A">
        <w:trPr>
          <w:trHeight w:val="699"/>
          <w:tblHeader/>
        </w:trPr>
        <w:tc>
          <w:tcPr>
            <w:tcW w:w="516" w:type="dxa"/>
            <w:vMerge/>
          </w:tcPr>
          <w:p w14:paraId="59DAA289" w14:textId="77777777" w:rsidR="00BC624A" w:rsidRPr="00E1709F" w:rsidRDefault="00BC624A" w:rsidP="007F063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339A3AB6" w14:textId="77777777" w:rsidR="00BC624A" w:rsidRPr="00E1709F" w:rsidRDefault="00BC624A" w:rsidP="007F063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CB22E5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12068FAC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087" w:type="dxa"/>
            <w:vMerge/>
            <w:vAlign w:val="center"/>
          </w:tcPr>
          <w:p w14:paraId="20C28337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30A4A1" w14:textId="77777777" w:rsidR="00BC624A" w:rsidRPr="00E1709F" w:rsidRDefault="00BC624A" w:rsidP="0070365A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BC624A" w:rsidRPr="00E1709F" w14:paraId="47543627" w14:textId="3D7CFFCA" w:rsidTr="00BC624A">
        <w:trPr>
          <w:tblHeader/>
        </w:trPr>
        <w:tc>
          <w:tcPr>
            <w:tcW w:w="516" w:type="dxa"/>
            <w:vAlign w:val="center"/>
          </w:tcPr>
          <w:p w14:paraId="7D371BF5" w14:textId="77777777" w:rsidR="00BC624A" w:rsidRPr="00E1709F" w:rsidRDefault="00BC624A" w:rsidP="007F0638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1</w:t>
            </w:r>
          </w:p>
        </w:tc>
        <w:tc>
          <w:tcPr>
            <w:tcW w:w="1923" w:type="dxa"/>
            <w:vAlign w:val="center"/>
          </w:tcPr>
          <w:p w14:paraId="46387A38" w14:textId="77777777" w:rsidR="00BC624A" w:rsidRPr="00E1709F" w:rsidRDefault="00BC624A" w:rsidP="007F0638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7FB585B0" w14:textId="77777777" w:rsidR="00BC624A" w:rsidRPr="00E1709F" w:rsidRDefault="00BC624A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1D6BED9" w14:textId="77777777" w:rsidR="00BC624A" w:rsidRPr="00E1709F" w:rsidRDefault="00BC624A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4</w:t>
            </w:r>
          </w:p>
        </w:tc>
        <w:tc>
          <w:tcPr>
            <w:tcW w:w="7087" w:type="dxa"/>
            <w:vAlign w:val="center"/>
          </w:tcPr>
          <w:p w14:paraId="56648C3B" w14:textId="77777777" w:rsidR="00BC624A" w:rsidRPr="00E1709F" w:rsidRDefault="00BC624A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A64A7F2" w14:textId="77777777" w:rsidR="00BC624A" w:rsidRPr="00E1709F" w:rsidRDefault="00BC624A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6</w:t>
            </w:r>
          </w:p>
        </w:tc>
      </w:tr>
      <w:tr w:rsidR="00BC624A" w:rsidRPr="00E1709F" w14:paraId="300F59AB" w14:textId="0DFB89E3" w:rsidTr="00BC624A">
        <w:trPr>
          <w:trHeight w:val="353"/>
        </w:trPr>
        <w:tc>
          <w:tcPr>
            <w:tcW w:w="516" w:type="dxa"/>
            <w:vMerge w:val="restart"/>
            <w:vAlign w:val="center"/>
          </w:tcPr>
          <w:p w14:paraId="55D112CB" w14:textId="0F62CAD2" w:rsidR="00BC624A" w:rsidRDefault="00BC624A" w:rsidP="000317EA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1923" w:type="dxa"/>
            <w:vMerge w:val="restart"/>
            <w:vAlign w:val="center"/>
          </w:tcPr>
          <w:p w14:paraId="3784FDD0" w14:textId="5EF4BBA4" w:rsidR="00BC624A" w:rsidRDefault="00BC624A" w:rsidP="000317EA">
            <w:pPr>
              <w:spacing w:before="60"/>
              <w:rPr>
                <w:sz w:val="16"/>
                <w:szCs w:val="18"/>
              </w:rPr>
            </w:pPr>
            <w:r w:rsidRPr="00CF3246">
              <w:rPr>
                <w:sz w:val="16"/>
                <w:szCs w:val="18"/>
              </w:rPr>
              <w:t>Zapewnienie stabilności finansów publicznych</w:t>
            </w:r>
          </w:p>
          <w:p w14:paraId="6DCF791D" w14:textId="77777777" w:rsidR="00A47429" w:rsidRDefault="00A47429" w:rsidP="000317EA">
            <w:pPr>
              <w:spacing w:before="60"/>
              <w:rPr>
                <w:sz w:val="16"/>
                <w:szCs w:val="18"/>
              </w:rPr>
            </w:pPr>
          </w:p>
          <w:p w14:paraId="50CAE0AB" w14:textId="368EC0D1" w:rsidR="00BC624A" w:rsidRPr="004C764B" w:rsidRDefault="00BC624A" w:rsidP="00BA5BA0">
            <w:pPr>
              <w:spacing w:before="60"/>
              <w:rPr>
                <w:sz w:val="16"/>
                <w:szCs w:val="18"/>
                <w:highlight w:val="yellow"/>
              </w:rPr>
            </w:pPr>
            <w:r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B9F45D" w14:textId="5577D0F3" w:rsidR="00BC624A" w:rsidRPr="00CD1F98" w:rsidRDefault="00BC624A" w:rsidP="00BC624A">
            <w:pPr>
              <w:spacing w:before="60" w:after="60"/>
              <w:rPr>
                <w:i/>
                <w:sz w:val="16"/>
                <w:szCs w:val="18"/>
              </w:rPr>
            </w:pPr>
            <w:r w:rsidRPr="00CD1F98">
              <w:rPr>
                <w:sz w:val="16"/>
                <w:szCs w:val="18"/>
              </w:rPr>
              <w:t>Terminowe opracowanie pr</w:t>
            </w:r>
            <w:r>
              <w:rPr>
                <w:sz w:val="16"/>
                <w:szCs w:val="18"/>
              </w:rPr>
              <w:t xml:space="preserve">ojektu ustawy budżetowej na 2025 r., </w:t>
            </w:r>
            <w:r w:rsidRPr="00CD1F98">
              <w:rPr>
                <w:sz w:val="16"/>
                <w:szCs w:val="18"/>
              </w:rPr>
              <w:t>tj. do 30 września 202</w:t>
            </w:r>
            <w:r>
              <w:rPr>
                <w:sz w:val="16"/>
                <w:szCs w:val="18"/>
              </w:rPr>
              <w:t>4</w:t>
            </w:r>
            <w:r w:rsidRPr="00CD1F98">
              <w:rPr>
                <w:sz w:val="16"/>
                <w:szCs w:val="18"/>
              </w:rPr>
              <w:t xml:space="preserve"> r.</w:t>
            </w:r>
          </w:p>
          <w:p w14:paraId="6CE9E7C2" w14:textId="3BAA9D30" w:rsidR="00BC624A" w:rsidRPr="00E5289B" w:rsidRDefault="00BC624A" w:rsidP="00CD1F98">
            <w:pPr>
              <w:spacing w:after="60"/>
              <w:rPr>
                <w:sz w:val="16"/>
                <w:szCs w:val="18"/>
              </w:rPr>
            </w:pPr>
            <w:r w:rsidRPr="00CD1F98">
              <w:rPr>
                <w:i/>
                <w:sz w:val="16"/>
                <w:szCs w:val="18"/>
              </w:rPr>
              <w:t>(definicja: liczba zrealizowanych zadań cząstkowych w związku z opracowaniem pr</w:t>
            </w:r>
            <w:r>
              <w:rPr>
                <w:i/>
                <w:sz w:val="16"/>
                <w:szCs w:val="18"/>
              </w:rPr>
              <w:t>ojektu ustawy budżetowej na 2025</w:t>
            </w:r>
            <w:r w:rsidRPr="00CD1F98">
              <w:rPr>
                <w:i/>
                <w:sz w:val="16"/>
                <w:szCs w:val="18"/>
              </w:rPr>
              <w:t xml:space="preserve"> r. w stosunku do liczby zadań zaplanowanych)</w:t>
            </w:r>
          </w:p>
        </w:tc>
        <w:tc>
          <w:tcPr>
            <w:tcW w:w="1560" w:type="dxa"/>
            <w:vAlign w:val="center"/>
          </w:tcPr>
          <w:p w14:paraId="646CF24A" w14:textId="192F9862" w:rsidR="00BC624A" w:rsidRPr="00E5289B" w:rsidRDefault="00BC624A" w:rsidP="000317EA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75387C71" w14:textId="42658B2C" w:rsidR="00BC624A" w:rsidRPr="00713D8C" w:rsidRDefault="00BC624A" w:rsidP="00BC624A">
            <w:pPr>
              <w:pStyle w:val="Styl"/>
              <w:spacing w:before="60" w:after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Realizacja zadań związanych z przygotowaniem projektu</w:t>
            </w:r>
            <w:r w:rsidRPr="00713D8C">
              <w:rPr>
                <w:sz w:val="16"/>
                <w:szCs w:val="18"/>
              </w:rPr>
              <w:t xml:space="preserve"> ustawy budżetowej na rok 2025:</w:t>
            </w:r>
          </w:p>
          <w:p w14:paraId="130B0466" w14:textId="21532C39" w:rsidR="00BC624A" w:rsidRPr="00713D8C" w:rsidRDefault="00BC624A" w:rsidP="00E30CC9">
            <w:pPr>
              <w:numPr>
                <w:ilvl w:val="0"/>
                <w:numId w:val="5"/>
              </w:num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</w:t>
            </w:r>
            <w:r w:rsidRPr="00713D8C">
              <w:rPr>
                <w:sz w:val="16"/>
                <w:szCs w:val="18"/>
              </w:rPr>
              <w:t xml:space="preserve">pracowanie: </w:t>
            </w:r>
          </w:p>
          <w:p w14:paraId="28B46E96" w14:textId="32A86282" w:rsidR="00BC624A" w:rsidRPr="00713D8C" w:rsidRDefault="00BC624A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 xml:space="preserve">dokumentu </w:t>
            </w:r>
            <w:r w:rsidRPr="00713D8C">
              <w:rPr>
                <w:i/>
                <w:sz w:val="16"/>
                <w:szCs w:val="18"/>
              </w:rPr>
              <w:t>Założenia projektu budżetu państwa na rok 2025</w:t>
            </w:r>
            <w:r w:rsidRPr="00713D8C">
              <w:rPr>
                <w:sz w:val="16"/>
                <w:szCs w:val="18"/>
              </w:rPr>
              <w:t>;</w:t>
            </w:r>
          </w:p>
          <w:p w14:paraId="2D032671" w14:textId="36F0D590" w:rsidR="00BC624A" w:rsidRPr="00713D8C" w:rsidRDefault="00BC624A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 xml:space="preserve">dokumentu </w:t>
            </w:r>
            <w:r w:rsidRPr="00713D8C">
              <w:rPr>
                <w:i/>
                <w:sz w:val="16"/>
                <w:szCs w:val="18"/>
              </w:rPr>
              <w:t>Propozycja średniorocznych wskaźników wzrostu wynagrodzeń w państwowej sferze budżetowej na rok 2025 oraz informacja o prognozowanych wielkościach makroekonomicznych;</w:t>
            </w:r>
            <w:r w:rsidRPr="00713D8C">
              <w:rPr>
                <w:sz w:val="16"/>
                <w:szCs w:val="18"/>
              </w:rPr>
              <w:t xml:space="preserve"> </w:t>
            </w:r>
          </w:p>
          <w:p w14:paraId="6CE68E7F" w14:textId="2D0CD89E" w:rsidR="00BC624A" w:rsidRDefault="00BC624A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>scenariusza makroekonomicznego oraz prognozy dochodów budżetu państwa z tytułu głównych kategorii podatkowych</w:t>
            </w:r>
            <w:r>
              <w:rPr>
                <w:sz w:val="16"/>
                <w:szCs w:val="18"/>
              </w:rPr>
              <w:t xml:space="preserve"> </w:t>
            </w:r>
            <w:r w:rsidRPr="00713D8C">
              <w:rPr>
                <w:sz w:val="16"/>
                <w:szCs w:val="18"/>
              </w:rPr>
              <w:t>i wyniku sektora instytucji rządowych i samorządowych (sektora g.g.);</w:t>
            </w:r>
          </w:p>
          <w:p w14:paraId="1D453D85" w14:textId="637A6417" w:rsidR="00BC624A" w:rsidRPr="00BA5BA0" w:rsidRDefault="00BC624A" w:rsidP="00BC624A">
            <w:pPr>
              <w:numPr>
                <w:ilvl w:val="0"/>
                <w:numId w:val="4"/>
              </w:numPr>
              <w:spacing w:after="60"/>
              <w:ind w:left="511" w:hanging="284"/>
              <w:rPr>
                <w:sz w:val="16"/>
                <w:szCs w:val="18"/>
              </w:rPr>
            </w:pPr>
            <w:r w:rsidRPr="00BA5BA0">
              <w:rPr>
                <w:sz w:val="16"/>
                <w:szCs w:val="18"/>
              </w:rPr>
              <w:t>kierunków polityki budżetowej, w tym wyznaczanie kwoty maksymalnych wydatków zgodnych ze stabilizującą reguł</w:t>
            </w:r>
            <w:r w:rsidR="00D44E5F">
              <w:rPr>
                <w:sz w:val="16"/>
                <w:szCs w:val="18"/>
              </w:rPr>
              <w:t>ą</w:t>
            </w:r>
            <w:r w:rsidRPr="00BA5BA0">
              <w:rPr>
                <w:sz w:val="16"/>
                <w:szCs w:val="18"/>
              </w:rPr>
              <w:t xml:space="preserve"> wydatkową;</w:t>
            </w:r>
          </w:p>
          <w:p w14:paraId="63F588FC" w14:textId="03CAF512" w:rsidR="00BC624A" w:rsidRPr="0086202A" w:rsidRDefault="00BC624A" w:rsidP="00BC624A">
            <w:pPr>
              <w:numPr>
                <w:ilvl w:val="0"/>
                <w:numId w:val="5"/>
              </w:numPr>
              <w:spacing w:after="60"/>
              <w:ind w:left="357" w:hanging="357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</w:t>
            </w:r>
            <w:r w:rsidRPr="0086202A">
              <w:rPr>
                <w:sz w:val="16"/>
                <w:szCs w:val="18"/>
              </w:rPr>
              <w:t xml:space="preserve">pracowanie planu finansowego państwa na 2025 rok, w tym: </w:t>
            </w:r>
          </w:p>
          <w:p w14:paraId="5D950649" w14:textId="77777777" w:rsidR="00BC624A" w:rsidRPr="0086202A" w:rsidRDefault="00BC624A" w:rsidP="005068F2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określenie / aktualizacja szczegółowego sposobu, trybu i terminów opracowania materiałów do projektu ustawy budżetowej;</w:t>
            </w:r>
          </w:p>
          <w:p w14:paraId="391EF716" w14:textId="77777777" w:rsidR="00BC624A" w:rsidRPr="0086202A" w:rsidRDefault="00BC624A" w:rsidP="005068F2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określenie limitów wydatków dla poszczególnych części budżetowych;</w:t>
            </w:r>
          </w:p>
          <w:p w14:paraId="324BFF01" w14:textId="0F785050" w:rsidR="00BC624A" w:rsidRPr="00BC624A" w:rsidRDefault="00BC624A" w:rsidP="001E6754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BC624A">
              <w:rPr>
                <w:sz w:val="16"/>
                <w:szCs w:val="18"/>
              </w:rPr>
              <w:t>koordynacja opracowania części tekstowej oraz załączników tabelarycznych wraz z uzasadnieniem do projektu ustawy budżetowej i przekazanie projektu budżetu państwa do Rady Dialogu Społecznego;</w:t>
            </w:r>
          </w:p>
          <w:p w14:paraId="64097A85" w14:textId="00A00240" w:rsidR="00BC624A" w:rsidRPr="00BC624A" w:rsidRDefault="00BC624A" w:rsidP="00BA5BA0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BC624A">
              <w:rPr>
                <w:sz w:val="16"/>
                <w:szCs w:val="18"/>
              </w:rPr>
              <w:t>koordynacja opracowania części tekstowej oraz załączników tabelarycznych wraz z uzasadnieniem do projektu ustawy budżetowej i przekazanie projektu budżetu państwa do Sejmu RP do 30 września 2024 r</w:t>
            </w:r>
            <w:r>
              <w:rPr>
                <w:sz w:val="16"/>
                <w:szCs w:val="18"/>
              </w:rPr>
              <w:t>.</w:t>
            </w:r>
          </w:p>
          <w:p w14:paraId="5FAC55FB" w14:textId="77777777" w:rsidR="00BC624A" w:rsidRDefault="00BC624A" w:rsidP="00BA5BA0">
            <w:pPr>
              <w:rPr>
                <w:sz w:val="16"/>
                <w:szCs w:val="18"/>
              </w:rPr>
            </w:pPr>
          </w:p>
          <w:p w14:paraId="4019CFF9" w14:textId="679E9F53" w:rsidR="00BC624A" w:rsidRDefault="00BC624A" w:rsidP="00BA5BA0">
            <w:pPr>
              <w:rPr>
                <w:sz w:val="16"/>
                <w:szCs w:val="18"/>
              </w:rPr>
            </w:pPr>
          </w:p>
          <w:p w14:paraId="4B531934" w14:textId="77777777" w:rsidR="00BC624A" w:rsidRDefault="00BC624A" w:rsidP="00BA5BA0">
            <w:pPr>
              <w:rPr>
                <w:sz w:val="16"/>
                <w:szCs w:val="18"/>
              </w:rPr>
            </w:pPr>
          </w:p>
          <w:p w14:paraId="57B730FB" w14:textId="78CF3464" w:rsidR="00BC624A" w:rsidRPr="009158B9" w:rsidRDefault="00BC624A" w:rsidP="00BA5BA0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1AE49F9" w14:textId="46DC71E8" w:rsidR="00BC624A" w:rsidRDefault="00BC624A" w:rsidP="00BC624A">
            <w:pPr>
              <w:spacing w:before="60"/>
              <w:jc w:val="center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U</w:t>
            </w:r>
            <w:r w:rsidRPr="00625F9D">
              <w:rPr>
                <w:i/>
                <w:sz w:val="16"/>
                <w:szCs w:val="18"/>
              </w:rPr>
              <w:t>staw</w:t>
            </w:r>
            <w:r>
              <w:rPr>
                <w:i/>
                <w:sz w:val="16"/>
                <w:szCs w:val="18"/>
              </w:rPr>
              <w:t>a</w:t>
            </w:r>
            <w:r w:rsidRPr="00625F9D">
              <w:rPr>
                <w:i/>
                <w:sz w:val="16"/>
                <w:szCs w:val="18"/>
              </w:rPr>
              <w:t xml:space="preserve"> o</w:t>
            </w:r>
            <w:r>
              <w:rPr>
                <w:i/>
                <w:sz w:val="16"/>
                <w:szCs w:val="18"/>
              </w:rPr>
              <w:t> </w:t>
            </w:r>
            <w:r w:rsidRPr="00625F9D">
              <w:rPr>
                <w:i/>
                <w:sz w:val="16"/>
                <w:szCs w:val="18"/>
              </w:rPr>
              <w:t>finansach publicznych</w:t>
            </w:r>
          </w:p>
          <w:p w14:paraId="120AB3BD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</w:p>
          <w:p w14:paraId="10020136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CF3246">
              <w:rPr>
                <w:i/>
                <w:sz w:val="16"/>
                <w:szCs w:val="18"/>
              </w:rPr>
              <w:t>Wieloletni Plan Finansowy Państwa</w:t>
            </w:r>
          </w:p>
          <w:p w14:paraId="7B843B70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</w:p>
          <w:p w14:paraId="1E4926B5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BC624A">
              <w:rPr>
                <w:i/>
                <w:sz w:val="16"/>
                <w:szCs w:val="18"/>
              </w:rPr>
              <w:t xml:space="preserve">Strategia Zarządzania Długiem Sektora Finansów Publicznych </w:t>
            </w:r>
          </w:p>
          <w:p w14:paraId="5620AF15" w14:textId="0D4B56AF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BC624A">
              <w:rPr>
                <w:i/>
                <w:sz w:val="16"/>
                <w:szCs w:val="18"/>
              </w:rPr>
              <w:t>w latach 2024-2027</w:t>
            </w:r>
          </w:p>
          <w:p w14:paraId="7F59FFD9" w14:textId="77777777" w:rsidR="00BC624A" w:rsidRP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</w:p>
          <w:p w14:paraId="05CEF56D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BC624A">
              <w:rPr>
                <w:i/>
                <w:sz w:val="16"/>
                <w:szCs w:val="18"/>
              </w:rPr>
              <w:t xml:space="preserve">Skonsolidowany plan wydatków w układzie zadaniowym na 2024 rok </w:t>
            </w:r>
          </w:p>
          <w:p w14:paraId="4C764A53" w14:textId="775EAAE4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BC624A">
              <w:rPr>
                <w:i/>
                <w:sz w:val="16"/>
                <w:szCs w:val="18"/>
              </w:rPr>
              <w:t>i dwa kolejne lata</w:t>
            </w:r>
          </w:p>
          <w:p w14:paraId="6C83D01D" w14:textId="77777777" w:rsidR="00BC624A" w:rsidRP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</w:p>
          <w:p w14:paraId="6E525380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9F63A6">
              <w:rPr>
                <w:i/>
                <w:sz w:val="16"/>
                <w:szCs w:val="18"/>
              </w:rPr>
              <w:t xml:space="preserve">Kierunki działania </w:t>
            </w:r>
          </w:p>
          <w:p w14:paraId="710E362E" w14:textId="39A79D82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9F63A6">
              <w:rPr>
                <w:i/>
                <w:sz w:val="16"/>
                <w:szCs w:val="18"/>
              </w:rPr>
              <w:t>i rozwoju MF na lata 2021-2024</w:t>
            </w:r>
          </w:p>
          <w:p w14:paraId="36E5145F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</w:p>
          <w:p w14:paraId="6A14C3C7" w14:textId="77777777" w:rsidR="00BC624A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9F63A6">
              <w:rPr>
                <w:i/>
                <w:sz w:val="16"/>
                <w:szCs w:val="18"/>
              </w:rPr>
              <w:t xml:space="preserve">Krajowy Plan Odbudowy </w:t>
            </w:r>
          </w:p>
          <w:p w14:paraId="29DEEB12" w14:textId="6FAA0F2A" w:rsidR="00BC624A" w:rsidRPr="00E5289B" w:rsidRDefault="00BC624A" w:rsidP="00BC624A">
            <w:pPr>
              <w:jc w:val="center"/>
              <w:rPr>
                <w:i/>
                <w:sz w:val="16"/>
                <w:szCs w:val="18"/>
              </w:rPr>
            </w:pPr>
            <w:r w:rsidRPr="009F63A6">
              <w:rPr>
                <w:i/>
                <w:sz w:val="16"/>
                <w:szCs w:val="18"/>
              </w:rPr>
              <w:t>i Zwiększania Odporności (KPO)</w:t>
            </w:r>
          </w:p>
        </w:tc>
      </w:tr>
      <w:tr w:rsidR="00BC624A" w:rsidRPr="00E1709F" w14:paraId="72DC9218" w14:textId="349536C7" w:rsidTr="00BC624A">
        <w:trPr>
          <w:trHeight w:val="353"/>
        </w:trPr>
        <w:tc>
          <w:tcPr>
            <w:tcW w:w="516" w:type="dxa"/>
            <w:vMerge/>
            <w:vAlign w:val="center"/>
          </w:tcPr>
          <w:p w14:paraId="5EF8015A" w14:textId="756E5608" w:rsidR="00BC624A" w:rsidRDefault="00BC624A" w:rsidP="00872DC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6B58C032" w14:textId="3C3C6EAA" w:rsidR="00BC624A" w:rsidRPr="00CF3246" w:rsidRDefault="00BC624A" w:rsidP="00872DC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8F7BE2" w14:textId="6C82E01E" w:rsidR="00BC624A" w:rsidRPr="00BE214F" w:rsidRDefault="00BC624A" w:rsidP="00BC624A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 xml:space="preserve">Relacja państwowego długu publicznego do PKB </w:t>
            </w:r>
          </w:p>
          <w:p w14:paraId="74348C53" w14:textId="77777777" w:rsidR="00BC624A" w:rsidRPr="00624917" w:rsidRDefault="00BC624A" w:rsidP="00624917">
            <w:pPr>
              <w:spacing w:after="60"/>
              <w:rPr>
                <w:i/>
                <w:sz w:val="16"/>
                <w:szCs w:val="18"/>
              </w:rPr>
            </w:pPr>
          </w:p>
          <w:p w14:paraId="46D22A96" w14:textId="0BB0C009" w:rsidR="00BC624A" w:rsidRPr="00624917" w:rsidRDefault="00BC624A" w:rsidP="00872DCC">
            <w:pPr>
              <w:spacing w:after="60"/>
              <w:rPr>
                <w:i/>
                <w:sz w:val="16"/>
                <w:szCs w:val="18"/>
              </w:rPr>
            </w:pPr>
            <w:r w:rsidRPr="00624917">
              <w:rPr>
                <w:i/>
                <w:sz w:val="16"/>
                <w:szCs w:val="18"/>
              </w:rPr>
              <w:t>(definicja: relacja państwowego długu publicznego na koniec 202</w:t>
            </w:r>
            <w:r>
              <w:rPr>
                <w:i/>
                <w:sz w:val="16"/>
                <w:szCs w:val="18"/>
              </w:rPr>
              <w:t>4</w:t>
            </w:r>
            <w:r w:rsidRPr="00624917">
              <w:rPr>
                <w:i/>
                <w:sz w:val="16"/>
                <w:szCs w:val="18"/>
              </w:rPr>
              <w:t xml:space="preserve"> r. do rocznego PKB nie wyższa niż 60%)</w:t>
            </w:r>
          </w:p>
        </w:tc>
        <w:tc>
          <w:tcPr>
            <w:tcW w:w="1560" w:type="dxa"/>
            <w:vAlign w:val="center"/>
          </w:tcPr>
          <w:p w14:paraId="07B8900A" w14:textId="36F26F62" w:rsidR="00BC624A" w:rsidRPr="00E5289B" w:rsidRDefault="00BC624A" w:rsidP="00872DCC">
            <w:pPr>
              <w:spacing w:before="60"/>
              <w:jc w:val="center"/>
              <w:rPr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>≤60%</w:t>
            </w:r>
          </w:p>
        </w:tc>
        <w:tc>
          <w:tcPr>
            <w:tcW w:w="7087" w:type="dxa"/>
          </w:tcPr>
          <w:p w14:paraId="1C1AD3DB" w14:textId="69B8CE28" w:rsidR="00BC624A" w:rsidRPr="00713D8C" w:rsidRDefault="00BC624A" w:rsidP="00BC624A">
            <w:pPr>
              <w:pStyle w:val="Styl"/>
              <w:numPr>
                <w:ilvl w:val="0"/>
                <w:numId w:val="8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>Zarządzanie i obsługa długu Skarbu Państwa (4.2.2</w:t>
            </w:r>
            <w:r>
              <w:rPr>
                <w:sz w:val="16"/>
                <w:szCs w:val="18"/>
              </w:rPr>
              <w:t>.</w:t>
            </w:r>
            <w:r w:rsidRPr="00713D8C">
              <w:rPr>
                <w:sz w:val="16"/>
                <w:szCs w:val="18"/>
              </w:rPr>
              <w:t>).</w:t>
            </w:r>
          </w:p>
          <w:p w14:paraId="4C3E456F" w14:textId="0D292D22" w:rsidR="00BC624A" w:rsidRPr="002824F0" w:rsidRDefault="00BC624A" w:rsidP="002824F0">
            <w:pPr>
              <w:pStyle w:val="Styl"/>
              <w:numPr>
                <w:ilvl w:val="0"/>
                <w:numId w:val="8"/>
              </w:numPr>
              <w:ind w:left="226" w:hanging="226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 xml:space="preserve">Opracowanie </w:t>
            </w:r>
            <w:r w:rsidRPr="00713D8C">
              <w:rPr>
                <w:i/>
                <w:sz w:val="16"/>
                <w:szCs w:val="18"/>
              </w:rPr>
              <w:t xml:space="preserve">Strategii zarządzania długiem sektora finansów publicznych </w:t>
            </w:r>
            <w:r w:rsidRPr="002824F0">
              <w:rPr>
                <w:i/>
                <w:sz w:val="16"/>
                <w:szCs w:val="18"/>
              </w:rPr>
              <w:t>w latach 2025-2028</w:t>
            </w:r>
            <w:r w:rsidRPr="002824F0">
              <w:rPr>
                <w:sz w:val="16"/>
                <w:szCs w:val="18"/>
              </w:rPr>
              <w:t xml:space="preserve">, w tym prognoz długu publicznego według definicji krajowej oraz UE. </w:t>
            </w:r>
          </w:p>
          <w:p w14:paraId="4CF7F817" w14:textId="71258DF3" w:rsidR="00BC624A" w:rsidRPr="002824F0" w:rsidRDefault="00BC624A" w:rsidP="002824F0">
            <w:pPr>
              <w:pStyle w:val="Styl"/>
              <w:numPr>
                <w:ilvl w:val="0"/>
                <w:numId w:val="8"/>
              </w:numPr>
              <w:ind w:left="226" w:hanging="226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>Monitorowanie wielkości długu publicznego oraz ryzyka przekroczenia progów ostrożnościowych i</w:t>
            </w:r>
            <w:r w:rsidR="00D44E5F">
              <w:rPr>
                <w:sz w:val="16"/>
                <w:szCs w:val="18"/>
              </w:rPr>
              <w:t> </w:t>
            </w:r>
            <w:r w:rsidRPr="00713D8C">
              <w:rPr>
                <w:sz w:val="16"/>
                <w:szCs w:val="18"/>
              </w:rPr>
              <w:t xml:space="preserve">wartości referencyjnych zdefiniowanych </w:t>
            </w:r>
            <w:r w:rsidRPr="002824F0">
              <w:rPr>
                <w:sz w:val="16"/>
                <w:szCs w:val="18"/>
              </w:rPr>
              <w:t>w regulacjach krajowych i Unii Europejskiej.</w:t>
            </w:r>
          </w:p>
          <w:p w14:paraId="3F7F0459" w14:textId="71C9C898" w:rsidR="00BC624A" w:rsidRPr="00713D8C" w:rsidRDefault="00BC624A" w:rsidP="00E30CC9">
            <w:pPr>
              <w:pStyle w:val="Styl"/>
              <w:numPr>
                <w:ilvl w:val="0"/>
                <w:numId w:val="8"/>
              </w:numPr>
              <w:ind w:left="226" w:hanging="226"/>
              <w:rPr>
                <w:sz w:val="16"/>
                <w:szCs w:val="18"/>
              </w:rPr>
            </w:pPr>
            <w:r w:rsidRPr="00713D8C">
              <w:rPr>
                <w:sz w:val="16"/>
                <w:szCs w:val="18"/>
              </w:rPr>
              <w:t>Subwencje ogólne dla jednostek samorządu terytorialnego z wyłączeniem części oświatowej (4.2.3</w:t>
            </w:r>
            <w:r>
              <w:rPr>
                <w:sz w:val="16"/>
                <w:szCs w:val="18"/>
              </w:rPr>
              <w:t>.</w:t>
            </w:r>
            <w:r w:rsidRPr="00713D8C">
              <w:rPr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>.</w:t>
            </w:r>
          </w:p>
          <w:p w14:paraId="493BA88E" w14:textId="394C4FCF" w:rsidR="00BC624A" w:rsidRDefault="00BC624A" w:rsidP="002D14A9">
            <w:pPr>
              <w:pStyle w:val="Styl"/>
              <w:rPr>
                <w:sz w:val="16"/>
                <w:szCs w:val="18"/>
                <w:highlight w:val="green"/>
              </w:rPr>
            </w:pPr>
          </w:p>
          <w:p w14:paraId="3F9E958F" w14:textId="41DC753A" w:rsidR="00BC624A" w:rsidRDefault="00BC624A" w:rsidP="002D14A9">
            <w:pPr>
              <w:pStyle w:val="Styl"/>
              <w:rPr>
                <w:sz w:val="16"/>
                <w:szCs w:val="18"/>
                <w:highlight w:val="green"/>
              </w:rPr>
            </w:pPr>
          </w:p>
          <w:p w14:paraId="418A0996" w14:textId="77777777" w:rsidR="00BC624A" w:rsidRDefault="00BC624A" w:rsidP="002D14A9">
            <w:pPr>
              <w:pStyle w:val="Styl"/>
              <w:rPr>
                <w:sz w:val="16"/>
                <w:szCs w:val="18"/>
                <w:highlight w:val="green"/>
              </w:rPr>
            </w:pPr>
          </w:p>
          <w:p w14:paraId="41A1D758" w14:textId="77777777" w:rsidR="00BC624A" w:rsidRDefault="00BC624A" w:rsidP="002D14A9">
            <w:pPr>
              <w:pStyle w:val="Styl"/>
              <w:rPr>
                <w:sz w:val="16"/>
                <w:szCs w:val="18"/>
                <w:highlight w:val="green"/>
              </w:rPr>
            </w:pPr>
          </w:p>
          <w:p w14:paraId="4E7A976A" w14:textId="5CEB4825" w:rsidR="00BC624A" w:rsidRPr="00A46620" w:rsidRDefault="00BC624A" w:rsidP="002D14A9">
            <w:pPr>
              <w:pStyle w:val="Styl"/>
              <w:rPr>
                <w:sz w:val="16"/>
                <w:szCs w:val="18"/>
                <w:highlight w:val="gree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0F97CC" w14:textId="7F2602B7" w:rsidR="00BC624A" w:rsidRPr="00E5289B" w:rsidRDefault="00BC624A" w:rsidP="00872DC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6DDEF858" w14:textId="113AA11B" w:rsidTr="00BC624A">
        <w:trPr>
          <w:trHeight w:val="353"/>
        </w:trPr>
        <w:tc>
          <w:tcPr>
            <w:tcW w:w="516" w:type="dxa"/>
            <w:vMerge w:val="restart"/>
            <w:vAlign w:val="center"/>
          </w:tcPr>
          <w:p w14:paraId="0D5E0EA1" w14:textId="0FC61CC7" w:rsidR="00BC624A" w:rsidRDefault="00BC624A" w:rsidP="00872DCC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1.</w:t>
            </w:r>
          </w:p>
        </w:tc>
        <w:tc>
          <w:tcPr>
            <w:tcW w:w="1923" w:type="dxa"/>
            <w:vMerge w:val="restart"/>
            <w:vAlign w:val="center"/>
          </w:tcPr>
          <w:p w14:paraId="37D29BFE" w14:textId="77777777" w:rsidR="00BC624A" w:rsidRDefault="00BC624A" w:rsidP="00872DCC">
            <w:pPr>
              <w:spacing w:before="60"/>
              <w:rPr>
                <w:sz w:val="16"/>
                <w:szCs w:val="18"/>
              </w:rPr>
            </w:pPr>
            <w:r w:rsidRPr="00CF3246">
              <w:rPr>
                <w:sz w:val="16"/>
                <w:szCs w:val="18"/>
              </w:rPr>
              <w:t>Zapewnienie stabilności finansów publicznych</w:t>
            </w:r>
          </w:p>
          <w:p w14:paraId="7F173639" w14:textId="77777777" w:rsidR="00DD1DF6" w:rsidRDefault="00DD1DF6" w:rsidP="00872DCC">
            <w:pPr>
              <w:spacing w:before="60"/>
              <w:rPr>
                <w:sz w:val="16"/>
                <w:szCs w:val="18"/>
              </w:rPr>
            </w:pPr>
          </w:p>
          <w:p w14:paraId="6C63DDD3" w14:textId="38882D1B" w:rsidR="00DD1DF6" w:rsidRPr="00CF3246" w:rsidRDefault="00DD1DF6" w:rsidP="00872DCC">
            <w:pPr>
              <w:spacing w:before="60"/>
              <w:rPr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Cel zadania 4.2.W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7057C7" w14:textId="44251033" w:rsidR="00BC624A" w:rsidRDefault="00BC624A" w:rsidP="00045CBD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 xml:space="preserve">Relacja deficytu sektora instytucji rządowych i samorządowych do PKB </w:t>
            </w:r>
          </w:p>
          <w:p w14:paraId="6161A996" w14:textId="77777777" w:rsidR="00BC624A" w:rsidRPr="00BE214F" w:rsidRDefault="00BC624A" w:rsidP="00624917">
            <w:pPr>
              <w:spacing w:after="60"/>
              <w:rPr>
                <w:color w:val="00B0F0"/>
                <w:sz w:val="16"/>
                <w:szCs w:val="18"/>
              </w:rPr>
            </w:pPr>
          </w:p>
          <w:p w14:paraId="1AE438E6" w14:textId="47833B71" w:rsidR="00BC624A" w:rsidRPr="00624917" w:rsidRDefault="00BC624A" w:rsidP="00624917">
            <w:pPr>
              <w:spacing w:after="60"/>
              <w:rPr>
                <w:i/>
                <w:sz w:val="16"/>
                <w:szCs w:val="18"/>
              </w:rPr>
            </w:pPr>
            <w:r w:rsidRPr="00624917">
              <w:rPr>
                <w:i/>
                <w:sz w:val="16"/>
                <w:szCs w:val="18"/>
              </w:rPr>
              <w:t>(definicja: różnica między wydatkami a dochodami sektora instytucji rządowych i samorządowych w</w:t>
            </w:r>
            <w:r w:rsidR="00045CBD">
              <w:rPr>
                <w:i/>
                <w:sz w:val="16"/>
                <w:szCs w:val="18"/>
              </w:rPr>
              <w:t> </w:t>
            </w:r>
            <w:r w:rsidRPr="00624917">
              <w:rPr>
                <w:i/>
                <w:sz w:val="16"/>
                <w:szCs w:val="18"/>
              </w:rPr>
              <w:t>danym roku, obliczana zgodnie z</w:t>
            </w:r>
            <w:r w:rsidR="00045CBD">
              <w:rPr>
                <w:i/>
                <w:sz w:val="16"/>
                <w:szCs w:val="18"/>
              </w:rPr>
              <w:t> </w:t>
            </w:r>
            <w:r w:rsidRPr="00624917">
              <w:rPr>
                <w:i/>
                <w:sz w:val="16"/>
                <w:szCs w:val="18"/>
              </w:rPr>
              <w:t>zasadami Europejskiego Systemu Rachunków Narodowych (ESA2010))</w:t>
            </w:r>
          </w:p>
          <w:p w14:paraId="4E41CF5A" w14:textId="22E1B758" w:rsidR="00BC624A" w:rsidRPr="00624917" w:rsidRDefault="00BC624A" w:rsidP="00872DCC">
            <w:pPr>
              <w:spacing w:after="60"/>
              <w:rPr>
                <w:i/>
                <w:sz w:val="16"/>
                <w:szCs w:val="18"/>
              </w:rPr>
            </w:pPr>
            <w:r w:rsidRPr="007627F0">
              <w:rPr>
                <w:i/>
                <w:sz w:val="14"/>
                <w:szCs w:val="16"/>
              </w:rPr>
              <w:t>Na podstawie publikowanego przez GUS komunikatu dotyczącego deficytu i długu sektora instytucji rządowych i samorządowych w poprzednim roku.</w:t>
            </w:r>
          </w:p>
        </w:tc>
        <w:tc>
          <w:tcPr>
            <w:tcW w:w="1560" w:type="dxa"/>
            <w:vAlign w:val="center"/>
          </w:tcPr>
          <w:p w14:paraId="4DBC9885" w14:textId="5D3479F2" w:rsidR="00BC624A" w:rsidRPr="00E5289B" w:rsidRDefault="00BC624A" w:rsidP="00872DCC">
            <w:pPr>
              <w:spacing w:before="60"/>
              <w:jc w:val="center"/>
              <w:rPr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>≤4,5%</w:t>
            </w:r>
          </w:p>
        </w:tc>
        <w:tc>
          <w:tcPr>
            <w:tcW w:w="7087" w:type="dxa"/>
          </w:tcPr>
          <w:p w14:paraId="1ACD3552" w14:textId="57D6B4CD" w:rsidR="00BC624A" w:rsidRDefault="00BC624A" w:rsidP="00BC624A">
            <w:pPr>
              <w:pStyle w:val="Styl"/>
              <w:numPr>
                <w:ilvl w:val="0"/>
                <w:numId w:val="11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Opracowanie dokumentu zawierającego zgodnie z wymogami prawa unijnego średniookresowy plan polityki budżetowej i określającego wstępną: ścieżkę redukcji deficytu sektora instytucji rządowych </w:t>
            </w:r>
          </w:p>
          <w:p w14:paraId="2E575BAA" w14:textId="71DBDD7F" w:rsidR="00BC624A" w:rsidRPr="000C62AB" w:rsidRDefault="00BC624A" w:rsidP="004C4A21">
            <w:pPr>
              <w:pStyle w:val="Styl"/>
              <w:ind w:left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i samorządowych, prognozę podstawowych wielkości makroekonomicznych, a także wstępną kwotę wydatków obliczoną zgodnie ze stabilizującą regułą wydatkową.</w:t>
            </w:r>
          </w:p>
          <w:p w14:paraId="62B4993B" w14:textId="08847E49" w:rsidR="00BC624A" w:rsidRPr="002824F0" w:rsidRDefault="00BC624A" w:rsidP="002824F0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Opracowanie strategii konsolidacji finansów publicznych zgodnej </w:t>
            </w:r>
            <w:r w:rsidRPr="002824F0">
              <w:rPr>
                <w:sz w:val="16"/>
                <w:szCs w:val="18"/>
              </w:rPr>
              <w:t>z wymogami krajowych i unijnych reguł fiskalnych w przypadku objęcia Polski procedurą nadmiernego deficytu przez Radę UE.</w:t>
            </w:r>
          </w:p>
          <w:p w14:paraId="5379BD61" w14:textId="2ABA75B2" w:rsidR="00BC624A" w:rsidRPr="002824F0" w:rsidRDefault="00BC624A" w:rsidP="002824F0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Monitorowanie relacji deficytu instytucji rządowych i samorządowych do PKB, przygotowanie analiz i</w:t>
            </w:r>
            <w:r w:rsidR="00045CBD">
              <w:rPr>
                <w:sz w:val="16"/>
                <w:szCs w:val="18"/>
              </w:rPr>
              <w:t> </w:t>
            </w:r>
            <w:r w:rsidRPr="000C62AB">
              <w:rPr>
                <w:sz w:val="16"/>
                <w:szCs w:val="18"/>
              </w:rPr>
              <w:t xml:space="preserve">prognoz w wymaganych terminach, w tym </w:t>
            </w:r>
            <w:r w:rsidRPr="002824F0">
              <w:rPr>
                <w:sz w:val="16"/>
                <w:szCs w:val="18"/>
              </w:rPr>
              <w:t>w ramach prac nad ustawą budżetową na rok 2025, dialog z</w:t>
            </w:r>
            <w:r w:rsidR="00045CBD">
              <w:rPr>
                <w:sz w:val="16"/>
                <w:szCs w:val="18"/>
              </w:rPr>
              <w:t> </w:t>
            </w:r>
            <w:r w:rsidRPr="002824F0">
              <w:rPr>
                <w:sz w:val="16"/>
                <w:szCs w:val="18"/>
              </w:rPr>
              <w:t>Komisją Europejską dotyczący oceny wypełniania przez Polskę wymogów Paktu Stabilności i Wzrostu.</w:t>
            </w:r>
          </w:p>
          <w:p w14:paraId="2FEF80A8" w14:textId="77777777" w:rsidR="00BC624A" w:rsidRPr="000C62AB" w:rsidRDefault="00BC624A" w:rsidP="00E30CC9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5D7E9B75" w14:textId="77777777" w:rsidR="00BC624A" w:rsidRPr="000C62AB" w:rsidRDefault="00BC624A" w:rsidP="00E30CC9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Opracowanie prognoz wyniku sektora g.g., które stanowią wkład do notyfikacji fiskalnej.</w:t>
            </w:r>
          </w:p>
          <w:p w14:paraId="746588FE" w14:textId="77777777" w:rsidR="00BC624A" w:rsidRPr="000C62AB" w:rsidRDefault="00BC624A" w:rsidP="00E30CC9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Dostosowanie stabilizującej reguły wydatkowej do zmian w regułach unijnych.</w:t>
            </w:r>
          </w:p>
          <w:p w14:paraId="6D4E6E5C" w14:textId="7DF871EB" w:rsidR="00BC624A" w:rsidRPr="000C62AB" w:rsidRDefault="00BC624A" w:rsidP="00E30CC9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Ocena skuteczności reguły, w tym stosowania klauzuli wyjścia i klauzuli powrotu, analizy wpływu zmian w przepisach UE na formułę stabilizującej reguły wydatkowej</w:t>
            </w:r>
            <w:r>
              <w:rPr>
                <w:sz w:val="16"/>
                <w:szCs w:val="18"/>
              </w:rPr>
              <w:t>.</w:t>
            </w:r>
          </w:p>
          <w:p w14:paraId="244EDA24" w14:textId="05669955" w:rsidR="00BC624A" w:rsidRDefault="00BC624A" w:rsidP="00E30CC9">
            <w:pPr>
              <w:pStyle w:val="Styl"/>
              <w:numPr>
                <w:ilvl w:val="0"/>
                <w:numId w:val="1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Dostarczanie kompleksowych informacji/publikacji w zakresie analiz makroekonomicznych i sektora instytucji rządowych i samorządowych.</w:t>
            </w:r>
          </w:p>
          <w:p w14:paraId="57340493" w14:textId="1415D310" w:rsidR="00BC624A" w:rsidRPr="000C62AB" w:rsidRDefault="00BC624A" w:rsidP="000C62AB">
            <w:pPr>
              <w:pStyle w:val="Styl"/>
              <w:rPr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5467153" w14:textId="77777777" w:rsidR="00BC624A" w:rsidRDefault="00BC624A" w:rsidP="005068F2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  <w:p w14:paraId="01A06894" w14:textId="7F390ED2" w:rsidR="00BC624A" w:rsidRPr="00E5289B" w:rsidRDefault="00BC624A" w:rsidP="005068F2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7120CC12" w14:textId="1AD1351F" w:rsidTr="00BC624A">
        <w:trPr>
          <w:trHeight w:val="756"/>
        </w:trPr>
        <w:tc>
          <w:tcPr>
            <w:tcW w:w="516" w:type="dxa"/>
            <w:vMerge/>
            <w:vAlign w:val="center"/>
          </w:tcPr>
          <w:p w14:paraId="116DD9FD" w14:textId="0CF707E0" w:rsidR="00BC624A" w:rsidRDefault="00BC624A" w:rsidP="00624917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3E5085DE" w14:textId="7166B9E9" w:rsidR="00BC624A" w:rsidRPr="00CF3246" w:rsidRDefault="00BC624A" w:rsidP="00624917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7E9812" w14:textId="77777777" w:rsidR="00BC624A" w:rsidRPr="00624917" w:rsidRDefault="00BC624A" w:rsidP="00045CBD">
            <w:pPr>
              <w:spacing w:before="60" w:after="60"/>
              <w:rPr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>Wskaźnik zaspokojonych roszczeń</w:t>
            </w:r>
          </w:p>
          <w:p w14:paraId="749CBB75" w14:textId="77777777" w:rsidR="00BC624A" w:rsidRPr="00624917" w:rsidRDefault="00BC624A" w:rsidP="00624917">
            <w:pPr>
              <w:spacing w:after="60"/>
              <w:rPr>
                <w:sz w:val="16"/>
                <w:szCs w:val="18"/>
              </w:rPr>
            </w:pPr>
          </w:p>
          <w:p w14:paraId="322C7003" w14:textId="3BD07E4D" w:rsidR="00BC624A" w:rsidRDefault="00BC624A" w:rsidP="00624917">
            <w:pPr>
              <w:spacing w:after="60"/>
              <w:rPr>
                <w:sz w:val="16"/>
                <w:szCs w:val="18"/>
              </w:rPr>
            </w:pPr>
            <w:r w:rsidRPr="00624917">
              <w:rPr>
                <w:i/>
                <w:sz w:val="16"/>
                <w:szCs w:val="18"/>
              </w:rPr>
              <w:t>(definicja: liczba wniosków przeznaczonych do realizacji wypłat w stosunku do liczby wniosków, które zostały przekazane do MF)</w:t>
            </w:r>
          </w:p>
        </w:tc>
        <w:tc>
          <w:tcPr>
            <w:tcW w:w="1560" w:type="dxa"/>
            <w:vAlign w:val="center"/>
          </w:tcPr>
          <w:p w14:paraId="6DD1FF2D" w14:textId="11146A95" w:rsidR="00BC624A" w:rsidRDefault="00BC624A" w:rsidP="00624917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0B4BABC1" w14:textId="77777777" w:rsidR="00BC624A" w:rsidRPr="000C62AB" w:rsidRDefault="00BC624A" w:rsidP="00045CBD">
            <w:pPr>
              <w:pStyle w:val="Styl"/>
              <w:numPr>
                <w:ilvl w:val="0"/>
                <w:numId w:val="3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Wypłata odszkodowań wynikających z prawomocnych wyroków i ugód sądowych oraz ostatecznych decyzji administracyjnych wydanych w związku z nacjonalizacją mienia.</w:t>
            </w:r>
          </w:p>
          <w:p w14:paraId="70D098D7" w14:textId="77777777" w:rsidR="00BC624A" w:rsidRPr="000C62AB" w:rsidRDefault="00BC624A" w:rsidP="00E30CC9">
            <w:pPr>
              <w:pStyle w:val="Styl"/>
              <w:numPr>
                <w:ilvl w:val="0"/>
                <w:numId w:val="3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Wypłata odszkodowań przyznanych na podstawie art. 10 ustawy z dnia 23 lutego 1991 r. o uznaniu za nieważne orzeczeń wydanych wobec osób represjonowanych za działalność na rzecz niepodległego bytu Państwa Polskiego.</w:t>
            </w:r>
          </w:p>
          <w:p w14:paraId="01BADD42" w14:textId="77777777" w:rsidR="00BC624A" w:rsidRDefault="00BC624A" w:rsidP="00E30CC9">
            <w:pPr>
              <w:pStyle w:val="Styl"/>
              <w:numPr>
                <w:ilvl w:val="0"/>
                <w:numId w:val="3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Realizacja porozumień zawieranych przez ministra właściwego do spraw finansów publicznych oraz jednostki samorządu terytorialnego w sprawie dotacji celowych na rzecz jednostek samorządu terytorialnego przeznaczonych na dofinansowanie zaspokajania przez te jednostki roszczeń byłych właścicieli mienia przejętego przez Skarb Państwa, w szczególności przez wydanie rzeczy lub wypłatę świadczeń wynikających z prawomocnych wyroków i ugód sądowych oraz ostatecznych decyzji administracyjnych wydanych w związku z nacjonalizacją mienia.</w:t>
            </w:r>
          </w:p>
          <w:p w14:paraId="2C374441" w14:textId="14A5C7C9" w:rsidR="00BC624A" w:rsidRPr="000C62AB" w:rsidRDefault="00BC624A" w:rsidP="000C62AB">
            <w:pPr>
              <w:pStyle w:val="Styl"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424276" w14:textId="3183A4D2" w:rsidR="00BC624A" w:rsidRPr="005068F2" w:rsidRDefault="00BC624A" w:rsidP="005068F2">
            <w:pPr>
              <w:spacing w:before="60"/>
              <w:jc w:val="center"/>
              <w:rPr>
                <w:sz w:val="16"/>
                <w:szCs w:val="18"/>
              </w:rPr>
            </w:pPr>
          </w:p>
        </w:tc>
      </w:tr>
      <w:tr w:rsidR="00BC624A" w:rsidRPr="00E1709F" w14:paraId="0A7AA1F3" w14:textId="77777777" w:rsidTr="00BC624A">
        <w:trPr>
          <w:trHeight w:val="756"/>
        </w:trPr>
        <w:tc>
          <w:tcPr>
            <w:tcW w:w="516" w:type="dxa"/>
            <w:vMerge/>
            <w:vAlign w:val="center"/>
          </w:tcPr>
          <w:p w14:paraId="53D7C4D9" w14:textId="1E45461D" w:rsidR="00BC624A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7A79213" w14:textId="7BF5C2F6" w:rsidR="00BC624A" w:rsidRPr="00CF3246" w:rsidRDefault="00BC624A" w:rsidP="008F0E28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B097D7D" w14:textId="77777777" w:rsidR="00BC624A" w:rsidRDefault="00BC624A" w:rsidP="00045CBD">
            <w:pPr>
              <w:tabs>
                <w:tab w:val="left" w:pos="924"/>
              </w:tabs>
              <w:spacing w:before="60" w:after="60"/>
              <w:rPr>
                <w:sz w:val="16"/>
                <w:szCs w:val="18"/>
              </w:rPr>
            </w:pPr>
            <w:r w:rsidRPr="008F0E28">
              <w:rPr>
                <w:sz w:val="16"/>
                <w:szCs w:val="18"/>
              </w:rPr>
              <w:t>Zapewnienie wpływów do Krajowego Funduszu Drogowego z tytułu poboru opłat drogowych z wykorzystaniem Systemu Poboru Opłaty Elektronicznej SPOE KAS</w:t>
            </w:r>
          </w:p>
          <w:p w14:paraId="106A5CF7" w14:textId="77777777" w:rsidR="00BC624A" w:rsidRDefault="00BC624A" w:rsidP="008F0E28">
            <w:pPr>
              <w:tabs>
                <w:tab w:val="left" w:pos="924"/>
              </w:tabs>
              <w:spacing w:after="60"/>
              <w:rPr>
                <w:sz w:val="16"/>
                <w:szCs w:val="18"/>
              </w:rPr>
            </w:pPr>
          </w:p>
          <w:p w14:paraId="129BA332" w14:textId="2E294461" w:rsidR="002824F0" w:rsidRPr="00045CBD" w:rsidRDefault="00BC624A" w:rsidP="00045CBD">
            <w:pPr>
              <w:tabs>
                <w:tab w:val="left" w:pos="92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8F0E28">
              <w:rPr>
                <w:i/>
                <w:iCs/>
                <w:sz w:val="16"/>
                <w:szCs w:val="18"/>
              </w:rPr>
              <w:t>(definicja: suma przekazanych do Krajowego Funduszu Drogowego kwot wpływów z tytułu poboru opłat drogowych za przejazd po płatnych odcinkach dróg krajowych, liczona narastająco od początku roku do końca okresu sprawozdawczego w</w:t>
            </w:r>
            <w:r w:rsidR="00045CBD">
              <w:rPr>
                <w:i/>
                <w:iCs/>
                <w:sz w:val="16"/>
                <w:szCs w:val="18"/>
              </w:rPr>
              <w:t> </w:t>
            </w:r>
            <w:r w:rsidRPr="008F0E28">
              <w:rPr>
                <w:i/>
                <w:iCs/>
                <w:sz w:val="16"/>
                <w:szCs w:val="18"/>
              </w:rPr>
              <w:t>stosunku do kwoty wpływów zaplanowanych w planie Krajowego Funduszu Drogowego na dany rok)</w:t>
            </w:r>
          </w:p>
        </w:tc>
        <w:tc>
          <w:tcPr>
            <w:tcW w:w="1560" w:type="dxa"/>
            <w:vAlign w:val="center"/>
          </w:tcPr>
          <w:p w14:paraId="77D062CB" w14:textId="1D6DAE2A" w:rsidR="00BC624A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08366A75" w14:textId="77F279A9" w:rsidR="00BC624A" w:rsidRPr="002824F0" w:rsidRDefault="00BC624A" w:rsidP="00045CBD">
            <w:pPr>
              <w:pStyle w:val="Styl"/>
              <w:numPr>
                <w:ilvl w:val="0"/>
                <w:numId w:val="17"/>
              </w:numPr>
              <w:spacing w:before="60"/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Rozliczanie wpływów z tytułu poboru opłat drogowych przekazywanych do Krajowego Funduszu Drogowego zgodnie z terminami wynikającymi </w:t>
            </w:r>
            <w:r w:rsidRPr="002824F0">
              <w:rPr>
                <w:sz w:val="16"/>
                <w:szCs w:val="18"/>
              </w:rPr>
              <w:t>z rozporządzenia Ministra Finansów z dnia 15 grudnia 2022 r. w sprawie opłat elektronicznych pobieranych w Systemie Poboru Opłaty Elektronicznej KAS oraz przekazywania kar grzywny.</w:t>
            </w:r>
          </w:p>
          <w:p w14:paraId="106AF757" w14:textId="25CE90BC" w:rsidR="00BC624A" w:rsidRPr="00BC624A" w:rsidRDefault="00BC624A" w:rsidP="000C62AB">
            <w:pPr>
              <w:pStyle w:val="Styl"/>
              <w:numPr>
                <w:ilvl w:val="0"/>
                <w:numId w:val="17"/>
              </w:numPr>
              <w:ind w:left="221" w:hanging="221"/>
              <w:rPr>
                <w:sz w:val="16"/>
                <w:szCs w:val="18"/>
              </w:rPr>
            </w:pPr>
            <w:r w:rsidRPr="00703814">
              <w:rPr>
                <w:sz w:val="16"/>
                <w:szCs w:val="18"/>
              </w:rPr>
              <w:t xml:space="preserve">Realizacja </w:t>
            </w:r>
            <w:r>
              <w:rPr>
                <w:sz w:val="16"/>
                <w:szCs w:val="18"/>
              </w:rPr>
              <w:t>u</w:t>
            </w:r>
            <w:r w:rsidRPr="00703814">
              <w:rPr>
                <w:sz w:val="16"/>
                <w:szCs w:val="18"/>
              </w:rPr>
              <w:t>mowy na przygotowanie plików GeoJSON</w:t>
            </w:r>
            <w:r>
              <w:rPr>
                <w:sz w:val="16"/>
                <w:szCs w:val="18"/>
              </w:rPr>
              <w:t xml:space="preserve"> </w:t>
            </w:r>
            <w:r w:rsidRPr="00030456">
              <w:rPr>
                <w:sz w:val="16"/>
                <w:szCs w:val="18"/>
              </w:rPr>
              <w:t>w zakresie rozszerzeni</w:t>
            </w:r>
            <w:r w:rsidR="00D44E5F">
              <w:rPr>
                <w:sz w:val="16"/>
                <w:szCs w:val="18"/>
              </w:rPr>
              <w:t>a</w:t>
            </w:r>
            <w:r w:rsidRPr="00030456">
              <w:rPr>
                <w:sz w:val="16"/>
                <w:szCs w:val="18"/>
              </w:rPr>
              <w:t xml:space="preserve"> sieci dróg płatnych w</w:t>
            </w:r>
            <w:r w:rsidR="00D44E5F">
              <w:rPr>
                <w:sz w:val="16"/>
                <w:szCs w:val="18"/>
              </w:rPr>
              <w:t> </w:t>
            </w:r>
            <w:r w:rsidRPr="00030456">
              <w:rPr>
                <w:sz w:val="16"/>
                <w:szCs w:val="18"/>
              </w:rPr>
              <w:t>ramach SPOE KAS</w:t>
            </w:r>
            <w:r w:rsidRPr="00703814">
              <w:rPr>
                <w:sz w:val="16"/>
                <w:szCs w:val="18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</w:tcPr>
          <w:p w14:paraId="729F862A" w14:textId="77777777" w:rsidR="00BC624A" w:rsidRDefault="00BC624A" w:rsidP="008F0E28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6422FD2F" w14:textId="0A74E2B6" w:rsidTr="00BC624A">
        <w:trPr>
          <w:trHeight w:val="487"/>
        </w:trPr>
        <w:tc>
          <w:tcPr>
            <w:tcW w:w="516" w:type="dxa"/>
            <w:vMerge w:val="restart"/>
            <w:vAlign w:val="center"/>
          </w:tcPr>
          <w:p w14:paraId="64088DD3" w14:textId="2BF8C37B" w:rsidR="00BC624A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2.</w:t>
            </w:r>
          </w:p>
        </w:tc>
        <w:tc>
          <w:tcPr>
            <w:tcW w:w="1923" w:type="dxa"/>
            <w:vMerge w:val="restart"/>
            <w:vAlign w:val="center"/>
          </w:tcPr>
          <w:p w14:paraId="3735D05D" w14:textId="05FF5E28" w:rsidR="00BC624A" w:rsidRPr="004B4BA6" w:rsidRDefault="00BC624A" w:rsidP="008F0E28">
            <w:pPr>
              <w:spacing w:before="60"/>
              <w:rPr>
                <w:sz w:val="16"/>
                <w:szCs w:val="18"/>
              </w:rPr>
            </w:pPr>
            <w:r w:rsidRPr="00BE4CDF">
              <w:rPr>
                <w:sz w:val="16"/>
                <w:szCs w:val="18"/>
              </w:rPr>
              <w:t>Wspieranie obywateli i</w:t>
            </w:r>
            <w:r w:rsidR="00A83F35">
              <w:rPr>
                <w:sz w:val="16"/>
                <w:szCs w:val="18"/>
              </w:rPr>
              <w:t> </w:t>
            </w:r>
            <w:r w:rsidRPr="00BE4CDF">
              <w:rPr>
                <w:sz w:val="16"/>
                <w:szCs w:val="18"/>
              </w:rPr>
              <w:t xml:space="preserve">przedsiębiorców w wykonywaniu obowiązków podatkowych i celnych (Klientocentryczność)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8F58D0" w14:textId="65511090" w:rsidR="00BC624A" w:rsidRPr="0006390C" w:rsidRDefault="00BC624A" w:rsidP="008F0E28">
            <w:pPr>
              <w:spacing w:before="60" w:after="60"/>
              <w:rPr>
                <w:sz w:val="16"/>
                <w:szCs w:val="18"/>
              </w:rPr>
            </w:pPr>
            <w:r w:rsidRPr="0006390C">
              <w:rPr>
                <w:sz w:val="16"/>
                <w:szCs w:val="18"/>
              </w:rPr>
              <w:t xml:space="preserve">Terminowość opracowania aktów </w:t>
            </w:r>
            <w:r w:rsidRPr="0043623A">
              <w:rPr>
                <w:sz w:val="16"/>
                <w:szCs w:val="18"/>
              </w:rPr>
              <w:t>prawnych upraszczających otoczenie prawne</w:t>
            </w:r>
          </w:p>
          <w:p w14:paraId="654EE127" w14:textId="77777777" w:rsidR="00BC624A" w:rsidRPr="0006390C" w:rsidRDefault="00BC624A" w:rsidP="008F0E28">
            <w:pPr>
              <w:spacing w:before="60" w:after="60"/>
              <w:rPr>
                <w:sz w:val="16"/>
                <w:szCs w:val="18"/>
              </w:rPr>
            </w:pPr>
          </w:p>
          <w:p w14:paraId="1AA78F15" w14:textId="3E911704" w:rsidR="00BC624A" w:rsidRDefault="00BC624A" w:rsidP="008F0E28">
            <w:pPr>
              <w:spacing w:after="60"/>
              <w:rPr>
                <w:i/>
                <w:sz w:val="16"/>
                <w:szCs w:val="18"/>
              </w:rPr>
            </w:pPr>
            <w:r w:rsidRPr="0006390C">
              <w:rPr>
                <w:i/>
                <w:sz w:val="16"/>
                <w:szCs w:val="18"/>
              </w:rPr>
              <w:t>(definicja: liczba projektów aktów prawnych terminowo przedłożonych do podpisu Ministra Finansów w</w:t>
            </w:r>
            <w:r w:rsidR="00A47429">
              <w:rPr>
                <w:i/>
                <w:sz w:val="16"/>
                <w:szCs w:val="18"/>
              </w:rPr>
              <w:t> </w:t>
            </w:r>
            <w:r w:rsidRPr="0006390C">
              <w:rPr>
                <w:i/>
                <w:sz w:val="16"/>
                <w:szCs w:val="18"/>
              </w:rPr>
              <w:t>przypadku rozporządzeń albo przedłożonych do akceptacji Ministra Finansów lub Członka Kierownictwa MF przed przekazaniem projektu ustawy na Radę Ministrów w stosunku do liczby projektów wymienionych)</w:t>
            </w:r>
          </w:p>
          <w:p w14:paraId="2024B736" w14:textId="77777777" w:rsidR="00BC624A" w:rsidRDefault="00BC624A" w:rsidP="008F0E28">
            <w:pPr>
              <w:spacing w:after="60"/>
              <w:rPr>
                <w:i/>
                <w:sz w:val="16"/>
                <w:szCs w:val="18"/>
              </w:rPr>
            </w:pPr>
          </w:p>
          <w:p w14:paraId="6BAE55DC" w14:textId="77777777" w:rsidR="00BC624A" w:rsidRDefault="00BC624A" w:rsidP="008F0E28">
            <w:pPr>
              <w:spacing w:after="60"/>
              <w:rPr>
                <w:i/>
                <w:sz w:val="16"/>
                <w:szCs w:val="18"/>
              </w:rPr>
            </w:pPr>
          </w:p>
          <w:p w14:paraId="26874B2A" w14:textId="3B955A19" w:rsidR="00BC624A" w:rsidRPr="00E5289B" w:rsidRDefault="00BC624A" w:rsidP="008F0E28">
            <w:pPr>
              <w:spacing w:after="60"/>
              <w:rPr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5B59C2" w14:textId="5F159CF7" w:rsidR="00BC624A" w:rsidRPr="00E5289B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 w:rsidRPr="0006390C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B338A2B" w14:textId="77777777" w:rsidR="00BC624A" w:rsidRPr="000C62AB" w:rsidRDefault="00BC624A" w:rsidP="00BC624A">
            <w:pPr>
              <w:spacing w:before="60"/>
              <w:rPr>
                <w:sz w:val="16"/>
                <w:szCs w:val="18"/>
              </w:rPr>
            </w:pPr>
            <w:bookmarkStart w:id="0" w:name="_Hlk148723553"/>
            <w:r w:rsidRPr="000C62AB">
              <w:rPr>
                <w:sz w:val="16"/>
                <w:szCs w:val="18"/>
              </w:rPr>
              <w:t>Opracowanie projektów aktów prawnych:</w:t>
            </w:r>
          </w:p>
          <w:bookmarkEnd w:id="0"/>
          <w:p w14:paraId="67E5C95C" w14:textId="31AFFE8F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</w:t>
            </w:r>
            <w:r>
              <w:rPr>
                <w:sz w:val="16"/>
                <w:szCs w:val="18"/>
              </w:rPr>
              <w:t>a</w:t>
            </w:r>
            <w:r w:rsidRPr="000C62AB">
              <w:rPr>
                <w:sz w:val="16"/>
                <w:szCs w:val="18"/>
              </w:rPr>
              <w:t xml:space="preserve"> zmieniającego rozporządzenie w sprawie szczegółowego zakresu informacji zawartych we wniosku o ponowne wszczęcie egzekucji administracyjnej;</w:t>
            </w:r>
          </w:p>
          <w:p w14:paraId="0D20752B" w14:textId="77777777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ustawy o zmianie ustawy o wzajemnej pomocy przy dochodzeniu podatków;</w:t>
            </w:r>
          </w:p>
          <w:p w14:paraId="7FED1BD8" w14:textId="77777777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ustawy o zmianie ustawy Ordynacja podatkowa;</w:t>
            </w:r>
          </w:p>
          <w:p w14:paraId="78649B76" w14:textId="68255606" w:rsidR="00BC624A" w:rsidRPr="00C96B92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bookmarkStart w:id="1" w:name="_Hlk148723528"/>
            <w:r w:rsidRPr="00C96B92">
              <w:rPr>
                <w:sz w:val="16"/>
                <w:szCs w:val="18"/>
              </w:rPr>
              <w:t>ustawy o zmianie ustawy o podatku od spadków i darowizn;</w:t>
            </w:r>
          </w:p>
          <w:bookmarkEnd w:id="1"/>
          <w:p w14:paraId="08B2B719" w14:textId="41D25505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ustawy o zmianie ustawy o </w:t>
            </w:r>
            <w:r>
              <w:rPr>
                <w:sz w:val="16"/>
                <w:szCs w:val="18"/>
              </w:rPr>
              <w:t>podatku od towarów i usług</w:t>
            </w:r>
            <w:r w:rsidRPr="000C62AB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(</w:t>
            </w:r>
            <w:r w:rsidRPr="000C62AB">
              <w:rPr>
                <w:sz w:val="16"/>
                <w:szCs w:val="18"/>
              </w:rPr>
              <w:t>SLIM</w:t>
            </w:r>
            <w:r>
              <w:rPr>
                <w:sz w:val="16"/>
                <w:szCs w:val="18"/>
              </w:rPr>
              <w:t xml:space="preserve"> </w:t>
            </w:r>
            <w:r w:rsidRPr="000C62AB">
              <w:rPr>
                <w:sz w:val="16"/>
                <w:szCs w:val="18"/>
              </w:rPr>
              <w:t>VAT</w:t>
            </w:r>
            <w:r>
              <w:rPr>
                <w:sz w:val="16"/>
                <w:szCs w:val="18"/>
              </w:rPr>
              <w:t xml:space="preserve"> </w:t>
            </w:r>
            <w:r w:rsidRPr="000C62AB">
              <w:rPr>
                <w:sz w:val="16"/>
                <w:szCs w:val="18"/>
              </w:rPr>
              <w:t>4</w:t>
            </w:r>
            <w:r>
              <w:rPr>
                <w:sz w:val="16"/>
                <w:szCs w:val="18"/>
              </w:rPr>
              <w:t>)</w:t>
            </w:r>
            <w:r w:rsidRPr="000C62AB">
              <w:rPr>
                <w:sz w:val="16"/>
                <w:szCs w:val="18"/>
              </w:rPr>
              <w:t>;</w:t>
            </w:r>
          </w:p>
          <w:p w14:paraId="2A8D03A0" w14:textId="3735AE32" w:rsidR="00BC624A" w:rsidRPr="002824F0" w:rsidRDefault="00BC624A" w:rsidP="002824F0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implementujących do polskiego porządku prawnego </w:t>
            </w:r>
            <w:r>
              <w:rPr>
                <w:sz w:val="16"/>
                <w:szCs w:val="18"/>
              </w:rPr>
              <w:t xml:space="preserve">przepisów </w:t>
            </w:r>
            <w:r w:rsidRPr="000C62AB">
              <w:rPr>
                <w:sz w:val="16"/>
                <w:szCs w:val="18"/>
              </w:rPr>
              <w:t>dyrektywy Rady (UE) 2020/285 z dnia 18 lutego 2020 r. zmieniając</w:t>
            </w:r>
            <w:r>
              <w:rPr>
                <w:sz w:val="16"/>
                <w:szCs w:val="18"/>
              </w:rPr>
              <w:t>ej</w:t>
            </w:r>
            <w:r w:rsidRPr="000C62AB">
              <w:rPr>
                <w:sz w:val="16"/>
                <w:szCs w:val="18"/>
              </w:rPr>
              <w:t xml:space="preserve"> dyrektywę 2006/112/WE w sprawie wspólnego systemu podatku od wartości dodanej w odniesieniu do procedury szczególnej dla małych przedsiębiorstw oraz rozporządzenie (UE) nr 904/2010 w odniesieniu do współpracy administracyjnej i wymiany informacji do celów monitorowania </w:t>
            </w:r>
            <w:r w:rsidRPr="002824F0">
              <w:rPr>
                <w:sz w:val="16"/>
                <w:szCs w:val="18"/>
              </w:rPr>
              <w:t>i prawidłowego stosowania procedury szczególnej dla małych przedsiębiorstw;</w:t>
            </w:r>
          </w:p>
          <w:p w14:paraId="5B1B06A1" w14:textId="007A9EB0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ustawy o zmianie ustawy o podatku dochodowym od osób prawnych;</w:t>
            </w:r>
          </w:p>
          <w:p w14:paraId="7B268207" w14:textId="1DEAD3AF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ustawy o zmianie ustawy o podatku dochodowym od osób fizycznych;</w:t>
            </w:r>
          </w:p>
          <w:p w14:paraId="54C7B2D8" w14:textId="7B4D3D60" w:rsidR="00BC624A" w:rsidRPr="000C62AB" w:rsidRDefault="00BC624A" w:rsidP="00F07084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rozporządzeń i obwieszczeń w zakresie podatku dochodowego od osób fizycznych;</w:t>
            </w:r>
          </w:p>
          <w:p w14:paraId="1073DF60" w14:textId="23755AB3" w:rsidR="00BC624A" w:rsidRPr="00C96B92" w:rsidRDefault="00BC624A" w:rsidP="000C62AB">
            <w:pPr>
              <w:pStyle w:val="Styl"/>
              <w:numPr>
                <w:ilvl w:val="0"/>
                <w:numId w:val="26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rozporządzeń w sprawie zaniechania poboru podatku dochodowego</w:t>
            </w:r>
            <w:r>
              <w:rPr>
                <w:sz w:val="16"/>
                <w:szCs w:val="18"/>
              </w:rPr>
              <w:t>.</w:t>
            </w:r>
          </w:p>
          <w:p w14:paraId="6593B3AB" w14:textId="77777777" w:rsidR="00BC624A" w:rsidRDefault="00BC624A" w:rsidP="000C62AB">
            <w:pPr>
              <w:pStyle w:val="Styl"/>
              <w:rPr>
                <w:sz w:val="16"/>
                <w:szCs w:val="18"/>
              </w:rPr>
            </w:pPr>
          </w:p>
          <w:p w14:paraId="5E8F3699" w14:textId="2E6B4DC8" w:rsidR="00BC624A" w:rsidRPr="000C62AB" w:rsidRDefault="00BC624A" w:rsidP="000C62AB">
            <w:pPr>
              <w:pStyle w:val="Styl"/>
              <w:rPr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72E8498" w14:textId="539EAAEB" w:rsidR="00BC624A" w:rsidRPr="00E5289B" w:rsidRDefault="00BC624A" w:rsidP="008F0E28">
            <w:pPr>
              <w:spacing w:before="60"/>
              <w:jc w:val="center"/>
              <w:rPr>
                <w:i/>
                <w:sz w:val="16"/>
                <w:szCs w:val="18"/>
              </w:rPr>
            </w:pPr>
            <w:r w:rsidRPr="002D14A9">
              <w:rPr>
                <w:i/>
                <w:sz w:val="16"/>
                <w:szCs w:val="18"/>
              </w:rPr>
              <w:t>Kierunki działania i</w:t>
            </w:r>
            <w:r w:rsidR="00A47429">
              <w:rPr>
                <w:i/>
                <w:sz w:val="16"/>
                <w:szCs w:val="18"/>
              </w:rPr>
              <w:t> </w:t>
            </w:r>
            <w:r w:rsidRPr="002D14A9">
              <w:rPr>
                <w:i/>
                <w:sz w:val="16"/>
                <w:szCs w:val="18"/>
              </w:rPr>
              <w:t>rozwoju KAS na lata 2021-2024</w:t>
            </w:r>
          </w:p>
        </w:tc>
      </w:tr>
      <w:tr w:rsidR="00BC624A" w:rsidRPr="00E1709F" w14:paraId="6D113AC0" w14:textId="52C4C867" w:rsidTr="00BC624A">
        <w:trPr>
          <w:trHeight w:val="487"/>
        </w:trPr>
        <w:tc>
          <w:tcPr>
            <w:tcW w:w="516" w:type="dxa"/>
            <w:vMerge/>
            <w:vAlign w:val="center"/>
          </w:tcPr>
          <w:p w14:paraId="37E44161" w14:textId="57B683A0" w:rsidR="00BC624A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4AACF896" w14:textId="4827C011" w:rsidR="00BC624A" w:rsidRPr="004B4BA6" w:rsidRDefault="00BC624A" w:rsidP="008F0E28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2442F70E" w14:textId="08516D98" w:rsidR="00BC624A" w:rsidRPr="009F73DB" w:rsidRDefault="00BC624A" w:rsidP="00BC624A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5A2046">
              <w:rPr>
                <w:sz w:val="16"/>
                <w:szCs w:val="18"/>
              </w:rPr>
              <w:t xml:space="preserve">Usługa Umów wizytę w urzędzie skarbowym </w:t>
            </w:r>
          </w:p>
          <w:p w14:paraId="42B2F8D1" w14:textId="77777777" w:rsidR="00BC624A" w:rsidRDefault="00BC624A" w:rsidP="008F0E28">
            <w:pPr>
              <w:spacing w:after="60"/>
              <w:rPr>
                <w:sz w:val="16"/>
                <w:szCs w:val="18"/>
              </w:rPr>
            </w:pPr>
          </w:p>
          <w:p w14:paraId="3CC360F4" w14:textId="5E387151" w:rsidR="00BC624A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  <w:r w:rsidRPr="00BB5993">
              <w:rPr>
                <w:i/>
                <w:iCs/>
                <w:sz w:val="16"/>
                <w:szCs w:val="18"/>
              </w:rPr>
              <w:t>(definicja:</w:t>
            </w:r>
            <w:r>
              <w:rPr>
                <w:i/>
                <w:iCs/>
                <w:sz w:val="16"/>
                <w:szCs w:val="18"/>
              </w:rPr>
              <w:t xml:space="preserve"> l</w:t>
            </w:r>
            <w:r w:rsidRPr="00BB5993">
              <w:rPr>
                <w:i/>
                <w:iCs/>
                <w:sz w:val="16"/>
                <w:szCs w:val="18"/>
              </w:rPr>
              <w:t>iczba klientów, którzy umówili się na wizytę do urzędu skarbowego z wykorzystaniem formularza online, w stosunku do liczby wszystkich klientów, którzy umówili wizytę w urzędzie skarbowym w danym roku)</w:t>
            </w:r>
          </w:p>
          <w:p w14:paraId="3660108F" w14:textId="4D26CFD0" w:rsidR="00BC624A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</w:p>
          <w:p w14:paraId="64FF4164" w14:textId="77777777" w:rsidR="00BC624A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</w:p>
          <w:p w14:paraId="68C95DDE" w14:textId="01E15696" w:rsidR="00BC624A" w:rsidRPr="00BB5993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0230384" w14:textId="4FF4D50B" w:rsidR="00BC624A" w:rsidRPr="00E5289B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60%</w:t>
            </w:r>
          </w:p>
        </w:tc>
        <w:tc>
          <w:tcPr>
            <w:tcW w:w="7087" w:type="dxa"/>
          </w:tcPr>
          <w:p w14:paraId="2A4A87B7" w14:textId="600C1EF4" w:rsidR="00BC624A" w:rsidRPr="000C62AB" w:rsidRDefault="00BC624A" w:rsidP="00BC624A">
            <w:pPr>
              <w:pStyle w:val="Styl"/>
              <w:spacing w:before="60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Integracja usługi umów wizytę z serwisem e-Urząd Skarbowy w koncie osoby fizycznej.</w:t>
            </w:r>
          </w:p>
        </w:tc>
        <w:tc>
          <w:tcPr>
            <w:tcW w:w="1843" w:type="dxa"/>
            <w:vMerge/>
            <w:shd w:val="clear" w:color="auto" w:fill="auto"/>
          </w:tcPr>
          <w:p w14:paraId="08454A21" w14:textId="2F3DD6DF" w:rsidR="00BC624A" w:rsidRPr="00E5289B" w:rsidRDefault="00BC624A" w:rsidP="008F0E28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6A413EA1" w14:textId="77777777" w:rsidTr="00BC624A">
        <w:trPr>
          <w:trHeight w:val="487"/>
        </w:trPr>
        <w:tc>
          <w:tcPr>
            <w:tcW w:w="516" w:type="dxa"/>
            <w:vMerge/>
            <w:vAlign w:val="center"/>
          </w:tcPr>
          <w:p w14:paraId="2A682AB1" w14:textId="4A7EDCF1" w:rsidR="00BC624A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793A97F2" w14:textId="4720A5A1" w:rsidR="00BC624A" w:rsidRPr="004B4BA6" w:rsidRDefault="00BC624A" w:rsidP="008F0E28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27B36737" w14:textId="77777777" w:rsidR="00A47429" w:rsidRDefault="00BC624A" w:rsidP="00A47429">
            <w:pPr>
              <w:spacing w:before="60"/>
              <w:rPr>
                <w:sz w:val="16"/>
                <w:szCs w:val="18"/>
              </w:rPr>
            </w:pPr>
            <w:r w:rsidRPr="00FD59D8">
              <w:rPr>
                <w:sz w:val="16"/>
                <w:szCs w:val="18"/>
              </w:rPr>
              <w:t xml:space="preserve">Satysfakcja klientów z usług cyfrowych świadczonych przez </w:t>
            </w:r>
          </w:p>
          <w:p w14:paraId="156719D3" w14:textId="001E5BC6" w:rsidR="00BC624A" w:rsidRDefault="00BC624A" w:rsidP="00A47429">
            <w:pPr>
              <w:rPr>
                <w:sz w:val="16"/>
                <w:szCs w:val="18"/>
              </w:rPr>
            </w:pPr>
            <w:r w:rsidRPr="00FD59D8">
              <w:rPr>
                <w:sz w:val="16"/>
                <w:szCs w:val="18"/>
              </w:rPr>
              <w:t>e-Urząd Skarbowy</w:t>
            </w:r>
            <w:r>
              <w:rPr>
                <w:sz w:val="16"/>
                <w:szCs w:val="18"/>
              </w:rPr>
              <w:t xml:space="preserve"> </w:t>
            </w:r>
          </w:p>
          <w:p w14:paraId="0D0913FA" w14:textId="77777777" w:rsidR="00BC624A" w:rsidRPr="00C96B92" w:rsidRDefault="00BC624A" w:rsidP="008F0E28">
            <w:pPr>
              <w:spacing w:after="60"/>
              <w:rPr>
                <w:color w:val="00B0F0"/>
                <w:sz w:val="16"/>
                <w:szCs w:val="18"/>
              </w:rPr>
            </w:pPr>
          </w:p>
          <w:p w14:paraId="07658D5D" w14:textId="7C3B0AE8" w:rsidR="00BC624A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  <w:r w:rsidRPr="00FD59D8">
              <w:rPr>
                <w:i/>
                <w:iCs/>
                <w:sz w:val="16"/>
                <w:szCs w:val="18"/>
              </w:rPr>
              <w:t xml:space="preserve">(definicja: </w:t>
            </w:r>
            <w:r>
              <w:rPr>
                <w:i/>
                <w:iCs/>
                <w:sz w:val="16"/>
                <w:szCs w:val="18"/>
              </w:rPr>
              <w:t>l</w:t>
            </w:r>
            <w:r w:rsidRPr="00FD59D8">
              <w:rPr>
                <w:i/>
                <w:iCs/>
                <w:sz w:val="16"/>
                <w:szCs w:val="18"/>
              </w:rPr>
              <w:t>iczba klientów, którzy pozytywnie oceniają korzystanie z</w:t>
            </w:r>
            <w:r w:rsidR="00A47429">
              <w:rPr>
                <w:i/>
                <w:iCs/>
                <w:sz w:val="16"/>
                <w:szCs w:val="18"/>
              </w:rPr>
              <w:t> </w:t>
            </w:r>
            <w:r w:rsidRPr="00FD59D8">
              <w:rPr>
                <w:i/>
                <w:iCs/>
                <w:sz w:val="16"/>
                <w:szCs w:val="18"/>
              </w:rPr>
              <w:t>usług  e-Urzędu Skarbowego, w</w:t>
            </w:r>
            <w:r w:rsidR="00A47429">
              <w:rPr>
                <w:i/>
                <w:iCs/>
                <w:sz w:val="16"/>
                <w:szCs w:val="18"/>
              </w:rPr>
              <w:t> </w:t>
            </w:r>
            <w:r w:rsidRPr="00FD59D8">
              <w:rPr>
                <w:i/>
                <w:iCs/>
                <w:sz w:val="16"/>
                <w:szCs w:val="18"/>
              </w:rPr>
              <w:t>stosunku do liczby wszystkich klientów, którzy dokonali oceny w</w:t>
            </w:r>
            <w:r w:rsidR="00A47429">
              <w:rPr>
                <w:i/>
                <w:iCs/>
                <w:sz w:val="16"/>
                <w:szCs w:val="18"/>
              </w:rPr>
              <w:t> </w:t>
            </w:r>
            <w:r w:rsidRPr="00FD59D8">
              <w:rPr>
                <w:i/>
                <w:iCs/>
                <w:sz w:val="16"/>
                <w:szCs w:val="18"/>
              </w:rPr>
              <w:t>danym roku)</w:t>
            </w:r>
          </w:p>
          <w:p w14:paraId="7A2AFCFD" w14:textId="77777777" w:rsidR="00BC624A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</w:p>
          <w:p w14:paraId="753A0034" w14:textId="77777777" w:rsidR="00BC624A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</w:p>
          <w:p w14:paraId="57E42256" w14:textId="1A20BE87" w:rsidR="00BC624A" w:rsidRPr="00FD59D8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062E28" w14:textId="437CC705" w:rsidR="00BC624A" w:rsidRPr="00E5289B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85%</w:t>
            </w:r>
          </w:p>
        </w:tc>
        <w:tc>
          <w:tcPr>
            <w:tcW w:w="7087" w:type="dxa"/>
          </w:tcPr>
          <w:p w14:paraId="6EB15AE3" w14:textId="20FB1C6C" w:rsidR="00BC624A" w:rsidRPr="002824F0" w:rsidRDefault="00BC624A" w:rsidP="002824F0">
            <w:pPr>
              <w:pStyle w:val="Styl"/>
              <w:numPr>
                <w:ilvl w:val="0"/>
                <w:numId w:val="27"/>
              </w:numPr>
              <w:spacing w:before="60"/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Rozwój serwisu i uruchomienie nowych usług publicznych w ramach </w:t>
            </w:r>
            <w:r w:rsidRPr="002824F0">
              <w:rPr>
                <w:sz w:val="16"/>
                <w:szCs w:val="18"/>
              </w:rPr>
              <w:t>e-Urzędu Skarbowego.</w:t>
            </w:r>
          </w:p>
          <w:p w14:paraId="144D9701" w14:textId="3A2E932E" w:rsidR="00BC624A" w:rsidRPr="000C62AB" w:rsidRDefault="00BC624A" w:rsidP="00D654FC">
            <w:pPr>
              <w:pStyle w:val="Styl"/>
              <w:numPr>
                <w:ilvl w:val="0"/>
                <w:numId w:val="27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Wdrożenie rekomendacji z badań i analiz UX</w:t>
            </w:r>
            <w:r>
              <w:rPr>
                <w:sz w:val="16"/>
                <w:szCs w:val="18"/>
              </w:rPr>
              <w:t xml:space="preserve"> </w:t>
            </w:r>
            <w:r w:rsidRPr="000C62AB">
              <w:rPr>
                <w:sz w:val="16"/>
                <w:szCs w:val="18"/>
              </w:rPr>
              <w:t>w serwisie e-Urząd Skarbowy.</w:t>
            </w:r>
          </w:p>
          <w:p w14:paraId="5F77358F" w14:textId="526E45B3" w:rsidR="00BC624A" w:rsidRPr="000C62AB" w:rsidRDefault="00BC624A" w:rsidP="00D654FC">
            <w:pPr>
              <w:pStyle w:val="Styl"/>
              <w:numPr>
                <w:ilvl w:val="0"/>
                <w:numId w:val="27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Wdrożenie rekomendacji z badań i analiz UX w usłudze Twój ePIT</w:t>
            </w:r>
            <w:r>
              <w:rPr>
                <w:sz w:val="16"/>
                <w:szCs w:val="18"/>
              </w:rPr>
              <w:t>.</w:t>
            </w:r>
          </w:p>
          <w:p w14:paraId="1A604B03" w14:textId="77777777" w:rsidR="00BC624A" w:rsidRDefault="00BC624A" w:rsidP="008F0E28">
            <w:pPr>
              <w:pStyle w:val="Styl"/>
              <w:rPr>
                <w:sz w:val="16"/>
                <w:szCs w:val="18"/>
              </w:rPr>
            </w:pPr>
          </w:p>
          <w:p w14:paraId="2883AF70" w14:textId="77777777" w:rsidR="00BC624A" w:rsidRDefault="00BC624A" w:rsidP="008F0E28">
            <w:pPr>
              <w:pStyle w:val="Styl"/>
              <w:rPr>
                <w:sz w:val="16"/>
                <w:szCs w:val="18"/>
              </w:rPr>
            </w:pPr>
          </w:p>
          <w:p w14:paraId="72B39748" w14:textId="77777777" w:rsidR="00BC624A" w:rsidRDefault="00BC624A" w:rsidP="008F0E28">
            <w:pPr>
              <w:pStyle w:val="Styl"/>
              <w:rPr>
                <w:sz w:val="16"/>
                <w:szCs w:val="18"/>
              </w:rPr>
            </w:pPr>
          </w:p>
          <w:p w14:paraId="48DB904F" w14:textId="77777777" w:rsidR="00BC624A" w:rsidRDefault="00BC624A" w:rsidP="008F0E28">
            <w:pPr>
              <w:pStyle w:val="Styl"/>
              <w:rPr>
                <w:sz w:val="16"/>
                <w:szCs w:val="18"/>
              </w:rPr>
            </w:pPr>
          </w:p>
          <w:p w14:paraId="1625AA79" w14:textId="6EBFA2F5" w:rsidR="00BC624A" w:rsidRPr="000C62AB" w:rsidRDefault="00BC624A" w:rsidP="008F0E28">
            <w:pPr>
              <w:pStyle w:val="Styl"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0993B0" w14:textId="0E7C9E40" w:rsidR="00BC624A" w:rsidRPr="00E5289B" w:rsidRDefault="00BC624A" w:rsidP="008F0E28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515A45AA" w14:textId="77777777" w:rsidTr="00BC624A">
        <w:trPr>
          <w:trHeight w:val="487"/>
        </w:trPr>
        <w:tc>
          <w:tcPr>
            <w:tcW w:w="516" w:type="dxa"/>
            <w:vMerge w:val="restart"/>
            <w:vAlign w:val="center"/>
          </w:tcPr>
          <w:p w14:paraId="333F89BE" w14:textId="1726A8DE" w:rsidR="00BC624A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2.</w:t>
            </w:r>
          </w:p>
        </w:tc>
        <w:tc>
          <w:tcPr>
            <w:tcW w:w="1923" w:type="dxa"/>
            <w:vMerge w:val="restart"/>
            <w:vAlign w:val="center"/>
          </w:tcPr>
          <w:p w14:paraId="279407AE" w14:textId="7452B042" w:rsidR="00BC624A" w:rsidRPr="00BE4CDF" w:rsidRDefault="00BC624A" w:rsidP="008F0E28">
            <w:pPr>
              <w:spacing w:before="60"/>
              <w:rPr>
                <w:sz w:val="16"/>
                <w:szCs w:val="18"/>
              </w:rPr>
            </w:pPr>
            <w:r w:rsidRPr="00BE4CDF">
              <w:rPr>
                <w:sz w:val="16"/>
                <w:szCs w:val="18"/>
              </w:rPr>
              <w:t>Wspieranie obywateli i</w:t>
            </w:r>
            <w:r w:rsidR="00A83F35">
              <w:rPr>
                <w:sz w:val="16"/>
                <w:szCs w:val="18"/>
              </w:rPr>
              <w:t> </w:t>
            </w:r>
            <w:r w:rsidRPr="00BE4CDF">
              <w:rPr>
                <w:sz w:val="16"/>
                <w:szCs w:val="18"/>
              </w:rPr>
              <w:t>przedsiębiorców w wykonywaniu obowiązków podatkowych i celnych (Klientocentryczność)</w:t>
            </w:r>
          </w:p>
        </w:tc>
        <w:tc>
          <w:tcPr>
            <w:tcW w:w="2551" w:type="dxa"/>
          </w:tcPr>
          <w:p w14:paraId="76914D75" w14:textId="66794B7C" w:rsidR="00BC624A" w:rsidRDefault="00BC624A" w:rsidP="00F20C30">
            <w:pPr>
              <w:spacing w:before="60" w:after="60"/>
              <w:rPr>
                <w:sz w:val="16"/>
                <w:szCs w:val="18"/>
              </w:rPr>
            </w:pPr>
            <w:r w:rsidRPr="00FD59D8">
              <w:rPr>
                <w:sz w:val="16"/>
                <w:szCs w:val="18"/>
              </w:rPr>
              <w:t>Wykorzystanie usług cyfrowych świadczonych przez e-Urząd Skarbowy</w:t>
            </w:r>
            <w:r>
              <w:rPr>
                <w:sz w:val="16"/>
                <w:szCs w:val="18"/>
              </w:rPr>
              <w:t xml:space="preserve"> </w:t>
            </w:r>
          </w:p>
          <w:p w14:paraId="5651C4BD" w14:textId="77777777" w:rsidR="00BC624A" w:rsidRPr="00C96B92" w:rsidRDefault="00BC624A" w:rsidP="008F0E28">
            <w:pPr>
              <w:spacing w:after="60"/>
              <w:rPr>
                <w:color w:val="00B0F0"/>
                <w:sz w:val="16"/>
                <w:szCs w:val="18"/>
              </w:rPr>
            </w:pPr>
          </w:p>
          <w:p w14:paraId="74F766E3" w14:textId="64D96C8E" w:rsidR="00BC624A" w:rsidRPr="00FD59D8" w:rsidRDefault="00BC624A" w:rsidP="008F0E28">
            <w:pPr>
              <w:spacing w:after="60"/>
              <w:rPr>
                <w:i/>
                <w:iCs/>
                <w:sz w:val="16"/>
                <w:szCs w:val="18"/>
              </w:rPr>
            </w:pPr>
            <w:r w:rsidRPr="00FD59D8">
              <w:rPr>
                <w:i/>
                <w:iCs/>
                <w:sz w:val="16"/>
                <w:szCs w:val="18"/>
              </w:rPr>
              <w:t xml:space="preserve">(definicja: </w:t>
            </w:r>
            <w:r>
              <w:rPr>
                <w:i/>
                <w:iCs/>
                <w:sz w:val="16"/>
                <w:szCs w:val="18"/>
              </w:rPr>
              <w:t>l</w:t>
            </w:r>
            <w:r w:rsidRPr="00FD59D8">
              <w:rPr>
                <w:i/>
                <w:iCs/>
                <w:sz w:val="16"/>
                <w:szCs w:val="18"/>
              </w:rPr>
              <w:t>iczba klientów korzystających z e-Urzędu Skarbowego (włącznie  z e-PITem) w</w:t>
            </w:r>
            <w:r w:rsidR="00A83F35">
              <w:rPr>
                <w:i/>
                <w:iCs/>
                <w:sz w:val="16"/>
                <w:szCs w:val="18"/>
              </w:rPr>
              <w:t> </w:t>
            </w:r>
            <w:r w:rsidRPr="00FD59D8">
              <w:rPr>
                <w:i/>
                <w:iCs/>
                <w:sz w:val="16"/>
                <w:szCs w:val="18"/>
              </w:rPr>
              <w:t>danym roku)</w:t>
            </w:r>
          </w:p>
        </w:tc>
        <w:tc>
          <w:tcPr>
            <w:tcW w:w="1560" w:type="dxa"/>
            <w:vAlign w:val="center"/>
          </w:tcPr>
          <w:p w14:paraId="52331A02" w14:textId="7E9DED6B" w:rsidR="00BC624A" w:rsidRPr="00E5289B" w:rsidRDefault="00BC624A" w:rsidP="008F0E28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8 000 000</w:t>
            </w:r>
          </w:p>
        </w:tc>
        <w:tc>
          <w:tcPr>
            <w:tcW w:w="7087" w:type="dxa"/>
          </w:tcPr>
          <w:p w14:paraId="0A1FE934" w14:textId="62E2F603" w:rsidR="00BC624A" w:rsidRPr="000C62AB" w:rsidRDefault="00BC624A" w:rsidP="00BC624A">
            <w:pPr>
              <w:pStyle w:val="Styl"/>
              <w:numPr>
                <w:ilvl w:val="0"/>
                <w:numId w:val="28"/>
              </w:numPr>
              <w:spacing w:before="60"/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Realizacja projektu </w:t>
            </w:r>
            <w:r w:rsidR="00E30C14">
              <w:rPr>
                <w:sz w:val="16"/>
                <w:szCs w:val="18"/>
              </w:rPr>
              <w:t>e</w:t>
            </w:r>
            <w:r w:rsidRPr="000C62AB">
              <w:rPr>
                <w:sz w:val="16"/>
                <w:szCs w:val="18"/>
              </w:rPr>
              <w:t>-Urząd Skarbowy 2.0.</w:t>
            </w:r>
          </w:p>
          <w:p w14:paraId="0FB572E8" w14:textId="77777777" w:rsidR="00BC624A" w:rsidRPr="000C62AB" w:rsidRDefault="00BC624A" w:rsidP="00D654FC">
            <w:pPr>
              <w:pStyle w:val="Styl"/>
              <w:numPr>
                <w:ilvl w:val="0"/>
                <w:numId w:val="28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Wdrożenie Multikanałowego Centrum Komunikacji (eMCeK) w urzędach skarbowych.</w:t>
            </w:r>
          </w:p>
          <w:p w14:paraId="4A1EC9C0" w14:textId="77777777" w:rsidR="00BC624A" w:rsidRDefault="00BC624A" w:rsidP="00D654FC">
            <w:pPr>
              <w:pStyle w:val="Styl"/>
              <w:numPr>
                <w:ilvl w:val="0"/>
                <w:numId w:val="28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Realizacja projektu e-Obsługa PIT 2.0.</w:t>
            </w:r>
          </w:p>
          <w:p w14:paraId="0D1C079F" w14:textId="77777777" w:rsidR="00BC624A" w:rsidRDefault="00BC624A" w:rsidP="000C62AB">
            <w:pPr>
              <w:pStyle w:val="Styl"/>
              <w:rPr>
                <w:sz w:val="16"/>
                <w:szCs w:val="18"/>
              </w:rPr>
            </w:pPr>
          </w:p>
          <w:p w14:paraId="58AE99AB" w14:textId="77777777" w:rsidR="00BC624A" w:rsidRDefault="00BC624A" w:rsidP="000C62AB">
            <w:pPr>
              <w:pStyle w:val="Styl"/>
              <w:rPr>
                <w:sz w:val="16"/>
                <w:szCs w:val="18"/>
              </w:rPr>
            </w:pPr>
          </w:p>
          <w:p w14:paraId="0D79AF33" w14:textId="58200390" w:rsidR="00BC624A" w:rsidRPr="000C62AB" w:rsidRDefault="00BC624A" w:rsidP="000C62AB">
            <w:pPr>
              <w:pStyle w:val="Styl"/>
              <w:rPr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042DD4B" w14:textId="5DCFA45C" w:rsidR="00BC624A" w:rsidRPr="00E5289B" w:rsidRDefault="00BC624A" w:rsidP="008F0E28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7878FEAD" w14:textId="77777777" w:rsidTr="00BC624A">
        <w:trPr>
          <w:trHeight w:val="487"/>
        </w:trPr>
        <w:tc>
          <w:tcPr>
            <w:tcW w:w="516" w:type="dxa"/>
            <w:vMerge/>
            <w:vAlign w:val="center"/>
          </w:tcPr>
          <w:p w14:paraId="469AF8EF" w14:textId="6346BB7D" w:rsidR="00BC624A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  <w:bookmarkStart w:id="2" w:name="_Hlk148954296"/>
          </w:p>
        </w:tc>
        <w:tc>
          <w:tcPr>
            <w:tcW w:w="1923" w:type="dxa"/>
            <w:vMerge/>
            <w:vAlign w:val="center"/>
          </w:tcPr>
          <w:p w14:paraId="424CC848" w14:textId="19F567B2" w:rsidR="00BC624A" w:rsidRPr="00BE4CDF" w:rsidRDefault="00BC624A" w:rsidP="0086272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168276F5" w14:textId="77777777" w:rsidR="00BC624A" w:rsidRDefault="00BC624A" w:rsidP="00F20C30">
            <w:pPr>
              <w:spacing w:before="60" w:after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Organizacja platform dialogu</w:t>
            </w:r>
          </w:p>
          <w:p w14:paraId="5A191FD2" w14:textId="77777777" w:rsidR="00BC624A" w:rsidRDefault="00BC624A" w:rsidP="0086272B">
            <w:pPr>
              <w:spacing w:after="60"/>
              <w:rPr>
                <w:sz w:val="16"/>
                <w:szCs w:val="18"/>
              </w:rPr>
            </w:pPr>
          </w:p>
          <w:p w14:paraId="16AC5BBC" w14:textId="28B74A11" w:rsidR="00BC624A" w:rsidRPr="0086272B" w:rsidRDefault="00BC624A" w:rsidP="0086272B">
            <w:pPr>
              <w:spacing w:after="60"/>
              <w:rPr>
                <w:i/>
                <w:iCs/>
                <w:sz w:val="16"/>
                <w:szCs w:val="18"/>
              </w:rPr>
            </w:pPr>
            <w:r w:rsidRPr="0086272B">
              <w:rPr>
                <w:i/>
                <w:iCs/>
                <w:sz w:val="16"/>
                <w:szCs w:val="18"/>
              </w:rPr>
              <w:t>(definicja: liczba zorganizowanych Forów Cen Transferowych)</w:t>
            </w:r>
          </w:p>
        </w:tc>
        <w:tc>
          <w:tcPr>
            <w:tcW w:w="1560" w:type="dxa"/>
            <w:vAlign w:val="center"/>
          </w:tcPr>
          <w:p w14:paraId="6D47EC26" w14:textId="1930342C" w:rsidR="00BC624A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2</w:t>
            </w:r>
          </w:p>
        </w:tc>
        <w:tc>
          <w:tcPr>
            <w:tcW w:w="7087" w:type="dxa"/>
          </w:tcPr>
          <w:p w14:paraId="1D86E3AC" w14:textId="77777777" w:rsidR="00BC624A" w:rsidRDefault="00BC624A" w:rsidP="00BC624A">
            <w:pPr>
              <w:pStyle w:val="Akapitzlist"/>
              <w:keepNext/>
              <w:numPr>
                <w:ilvl w:val="0"/>
                <w:numId w:val="35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Organizacja Forum Cen Transferowych</w:t>
            </w:r>
            <w:r>
              <w:rPr>
                <w:sz w:val="16"/>
                <w:szCs w:val="18"/>
              </w:rPr>
              <w:t>.</w:t>
            </w:r>
          </w:p>
          <w:p w14:paraId="7B3B5820" w14:textId="1C134B3B" w:rsidR="00BC624A" w:rsidRPr="000C62AB" w:rsidRDefault="00BC624A" w:rsidP="008B37C4">
            <w:pPr>
              <w:pStyle w:val="Styl"/>
              <w:numPr>
                <w:ilvl w:val="0"/>
                <w:numId w:val="35"/>
              </w:numPr>
              <w:ind w:left="228" w:hanging="228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Udział w spotkaniach grup roboczych przy FCT.</w:t>
            </w:r>
          </w:p>
        </w:tc>
        <w:tc>
          <w:tcPr>
            <w:tcW w:w="1843" w:type="dxa"/>
            <w:vMerge/>
            <w:shd w:val="clear" w:color="auto" w:fill="auto"/>
          </w:tcPr>
          <w:p w14:paraId="2EB0BA3D" w14:textId="77777777" w:rsidR="00BC624A" w:rsidRPr="002D14A9" w:rsidRDefault="00BC624A" w:rsidP="0086272B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706242B7" w14:textId="77777777" w:rsidTr="00BC624A">
        <w:trPr>
          <w:trHeight w:val="779"/>
        </w:trPr>
        <w:tc>
          <w:tcPr>
            <w:tcW w:w="516" w:type="dxa"/>
            <w:vMerge/>
            <w:vAlign w:val="center"/>
          </w:tcPr>
          <w:p w14:paraId="078824F4" w14:textId="55707AFB" w:rsidR="00BC624A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0CFE6263" w14:textId="2B938560" w:rsidR="00BC624A" w:rsidRPr="00BE4CDF" w:rsidRDefault="00BC624A" w:rsidP="0086272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26F03B" w14:textId="77777777" w:rsidR="00BC624A" w:rsidRDefault="00BC624A" w:rsidP="00F20C30">
            <w:pPr>
              <w:spacing w:before="60" w:after="60"/>
              <w:rPr>
                <w:sz w:val="16"/>
                <w:szCs w:val="18"/>
              </w:rPr>
            </w:pPr>
            <w:r w:rsidRPr="00DE09F8">
              <w:rPr>
                <w:sz w:val="16"/>
                <w:szCs w:val="18"/>
              </w:rPr>
              <w:t>Interakcja na Głos Podatnika</w:t>
            </w:r>
          </w:p>
          <w:p w14:paraId="5BBF1A96" w14:textId="77777777" w:rsidR="00BC624A" w:rsidRDefault="00BC624A" w:rsidP="0086272B">
            <w:pPr>
              <w:spacing w:after="60"/>
              <w:rPr>
                <w:sz w:val="16"/>
                <w:szCs w:val="18"/>
              </w:rPr>
            </w:pPr>
          </w:p>
          <w:p w14:paraId="161116DB" w14:textId="3AF19495" w:rsidR="00BC624A" w:rsidRPr="00DE09F8" w:rsidRDefault="00BC624A" w:rsidP="0086272B">
            <w:pPr>
              <w:spacing w:after="60"/>
              <w:rPr>
                <w:i/>
                <w:iCs/>
                <w:sz w:val="16"/>
                <w:szCs w:val="18"/>
              </w:rPr>
            </w:pPr>
            <w:r w:rsidRPr="00DE09F8">
              <w:rPr>
                <w:i/>
                <w:iCs/>
                <w:sz w:val="16"/>
                <w:szCs w:val="18"/>
              </w:rPr>
              <w:t>(definicja: liczba wdrożonych usprawnień w danym roku w ramach zgłoszonych pomysłów przez obywateli do usługi Głos Podatnika w zakresie wypełniania obowiązków prawno-podatkowych)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A68D73" w14:textId="0CEA50CB" w:rsidR="00BC624A" w:rsidRPr="000C62AB" w:rsidRDefault="00BC624A" w:rsidP="0086272B">
            <w:pPr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20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B244BBA" w14:textId="77777777" w:rsidR="00BC624A" w:rsidRDefault="00BC624A" w:rsidP="00BC624A">
            <w:pPr>
              <w:numPr>
                <w:ilvl w:val="0"/>
                <w:numId w:val="7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DE09F8">
              <w:rPr>
                <w:sz w:val="16"/>
                <w:szCs w:val="18"/>
              </w:rPr>
              <w:t>Zarządzanie usługą Głos Podatnika.</w:t>
            </w:r>
          </w:p>
          <w:p w14:paraId="75D8AA41" w14:textId="3804AD41" w:rsidR="00BC624A" w:rsidRDefault="00BC624A" w:rsidP="0086272B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DE09F8">
              <w:rPr>
                <w:sz w:val="16"/>
                <w:szCs w:val="18"/>
              </w:rPr>
              <w:t xml:space="preserve">Koordynacja procesu udzielania odpowiedzi </w:t>
            </w:r>
            <w:r w:rsidR="00E30C14">
              <w:rPr>
                <w:sz w:val="16"/>
                <w:szCs w:val="18"/>
              </w:rPr>
              <w:t>n</w:t>
            </w:r>
            <w:r w:rsidRPr="00DE09F8">
              <w:rPr>
                <w:sz w:val="16"/>
                <w:szCs w:val="18"/>
              </w:rPr>
              <w:t>a zgłaszane pomysły.</w:t>
            </w:r>
          </w:p>
          <w:p w14:paraId="2E6A30C6" w14:textId="77777777" w:rsidR="00BC624A" w:rsidRDefault="00BC624A" w:rsidP="0086272B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DE09F8">
              <w:rPr>
                <w:sz w:val="16"/>
                <w:szCs w:val="18"/>
              </w:rPr>
              <w:t>Interakcja na komentarze obywateli w usłudze Głos Podatnika.</w:t>
            </w:r>
          </w:p>
          <w:p w14:paraId="188D4FF8" w14:textId="08EF4368" w:rsidR="00BC624A" w:rsidRPr="000C62AB" w:rsidRDefault="00BC624A" w:rsidP="0086272B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DE09F8">
              <w:rPr>
                <w:sz w:val="16"/>
                <w:szCs w:val="18"/>
              </w:rPr>
              <w:t>Optymalizacja usługi Głos Podatnika.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4192BF" w14:textId="77777777" w:rsidR="00BC624A" w:rsidRDefault="00BC624A" w:rsidP="0086272B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bookmarkEnd w:id="2"/>
      <w:tr w:rsidR="00BC624A" w:rsidRPr="00E1709F" w14:paraId="24EB5995" w14:textId="406F80E7" w:rsidTr="00A05054">
        <w:trPr>
          <w:trHeight w:val="779"/>
        </w:trPr>
        <w:tc>
          <w:tcPr>
            <w:tcW w:w="516" w:type="dxa"/>
            <w:vMerge w:val="restart"/>
            <w:vAlign w:val="center"/>
          </w:tcPr>
          <w:p w14:paraId="51B1E338" w14:textId="43E12FFD" w:rsidR="00BC624A" w:rsidRPr="00A90144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923" w:type="dxa"/>
            <w:vMerge w:val="restart"/>
            <w:vAlign w:val="center"/>
          </w:tcPr>
          <w:p w14:paraId="71722486" w14:textId="11333467" w:rsidR="00BC624A" w:rsidRPr="004B4BA6" w:rsidRDefault="00BC624A" w:rsidP="0086272B">
            <w:pPr>
              <w:spacing w:before="60"/>
              <w:rPr>
                <w:sz w:val="16"/>
                <w:szCs w:val="18"/>
              </w:rPr>
            </w:pPr>
            <w:r w:rsidRPr="00BE4CDF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7FCF3B" w14:textId="445A096C" w:rsidR="00BC624A" w:rsidRPr="00BE214F" w:rsidRDefault="00BC624A" w:rsidP="00F20C30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2D14A9">
              <w:rPr>
                <w:sz w:val="16"/>
                <w:szCs w:val="18"/>
              </w:rPr>
              <w:t>Efektywność kontroli podatków</w:t>
            </w:r>
            <w:r>
              <w:rPr>
                <w:sz w:val="16"/>
                <w:szCs w:val="18"/>
              </w:rPr>
              <w:t xml:space="preserve"> </w:t>
            </w:r>
          </w:p>
          <w:p w14:paraId="2D950CBA" w14:textId="77777777" w:rsidR="00BC624A" w:rsidRPr="0006390C" w:rsidRDefault="00BC624A" w:rsidP="0086272B">
            <w:pPr>
              <w:spacing w:before="60"/>
              <w:rPr>
                <w:sz w:val="16"/>
                <w:szCs w:val="18"/>
              </w:rPr>
            </w:pPr>
          </w:p>
          <w:p w14:paraId="28F83006" w14:textId="339125A2" w:rsidR="00BC624A" w:rsidRPr="00BC624A" w:rsidRDefault="00BC624A" w:rsidP="00BC624A">
            <w:pPr>
              <w:spacing w:before="60" w:after="60"/>
              <w:rPr>
                <w:i/>
                <w:sz w:val="16"/>
                <w:szCs w:val="18"/>
              </w:rPr>
            </w:pPr>
            <w:r w:rsidRPr="0006390C">
              <w:rPr>
                <w:i/>
                <w:sz w:val="16"/>
                <w:szCs w:val="18"/>
              </w:rPr>
              <w:t xml:space="preserve">(definicja: liczba kontroli (celno-skarbowych i podatkowych) </w:t>
            </w:r>
            <w:r w:rsidRPr="002D14A9">
              <w:rPr>
                <w:i/>
                <w:sz w:val="16"/>
                <w:szCs w:val="18"/>
              </w:rPr>
              <w:t>pozytywnych (z ustaleniami podatkowymi powyżej 5 000 zł)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2D14A9">
              <w:rPr>
                <w:i/>
                <w:sz w:val="16"/>
                <w:szCs w:val="18"/>
              </w:rPr>
              <w:t>stosunku do ogólnej liczby kontroli podatków zakończonych w danym roku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572C45" w14:textId="6A86767F" w:rsidR="00BC624A" w:rsidRPr="0006390C" w:rsidRDefault="00BC624A" w:rsidP="0086272B">
            <w:pPr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85</w:t>
            </w:r>
            <w:r w:rsidRPr="0006390C">
              <w:rPr>
                <w:sz w:val="16"/>
                <w:szCs w:val="18"/>
              </w:rPr>
              <w:t>%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E4B8B36" w14:textId="77777777" w:rsidR="00BC624A" w:rsidRPr="000C62AB" w:rsidRDefault="00BC624A" w:rsidP="00BC624A">
            <w:pPr>
              <w:numPr>
                <w:ilvl w:val="0"/>
                <w:numId w:val="36"/>
              </w:numPr>
              <w:spacing w:before="60"/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Zwiększenie skuteczności typowania podmiotów do kontroli. </w:t>
            </w:r>
          </w:p>
          <w:p w14:paraId="0FC7B61C" w14:textId="77777777" w:rsidR="00BC624A" w:rsidRDefault="00BC624A" w:rsidP="00AA60B7">
            <w:pPr>
              <w:numPr>
                <w:ilvl w:val="0"/>
                <w:numId w:val="36"/>
              </w:numPr>
              <w:ind w:left="222" w:hanging="222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Zwiększenie wykorzystania narzędzi informatycznych w realizacji kontroli.</w:t>
            </w:r>
          </w:p>
          <w:p w14:paraId="1172C8FB" w14:textId="77777777" w:rsidR="00BC624A" w:rsidRDefault="00BC624A" w:rsidP="0086272B">
            <w:pPr>
              <w:rPr>
                <w:sz w:val="16"/>
                <w:szCs w:val="18"/>
              </w:rPr>
            </w:pPr>
          </w:p>
          <w:p w14:paraId="1D08BD96" w14:textId="77777777" w:rsidR="00BC624A" w:rsidRDefault="00BC624A" w:rsidP="0086272B">
            <w:pPr>
              <w:rPr>
                <w:sz w:val="16"/>
                <w:szCs w:val="18"/>
              </w:rPr>
            </w:pPr>
          </w:p>
          <w:p w14:paraId="74799DD4" w14:textId="77777777" w:rsidR="00BC624A" w:rsidRDefault="00BC624A" w:rsidP="0086272B">
            <w:pPr>
              <w:rPr>
                <w:sz w:val="16"/>
                <w:szCs w:val="18"/>
              </w:rPr>
            </w:pPr>
          </w:p>
          <w:p w14:paraId="5833566A" w14:textId="77777777" w:rsidR="00BC624A" w:rsidRDefault="00BC624A" w:rsidP="0086272B">
            <w:pPr>
              <w:rPr>
                <w:sz w:val="16"/>
                <w:szCs w:val="18"/>
              </w:rPr>
            </w:pPr>
          </w:p>
          <w:p w14:paraId="4FB74344" w14:textId="55D7F087" w:rsidR="00BC624A" w:rsidRPr="000C62AB" w:rsidRDefault="00BC624A" w:rsidP="0086272B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F6B5717" w14:textId="77777777" w:rsidR="00BC624A" w:rsidRDefault="00BC624A" w:rsidP="0086272B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  <w:p w14:paraId="3DC40450" w14:textId="66824A56" w:rsidR="00BC624A" w:rsidRPr="002D14A9" w:rsidRDefault="00BC624A" w:rsidP="0086272B">
            <w:pPr>
              <w:jc w:val="center"/>
              <w:rPr>
                <w:i/>
                <w:sz w:val="16"/>
                <w:szCs w:val="18"/>
              </w:rPr>
            </w:pPr>
            <w:r w:rsidRPr="002D14A9">
              <w:rPr>
                <w:i/>
                <w:sz w:val="16"/>
                <w:szCs w:val="18"/>
              </w:rPr>
              <w:t>Kierunki działania i</w:t>
            </w:r>
            <w:r w:rsidR="00F20C30">
              <w:rPr>
                <w:i/>
                <w:sz w:val="16"/>
                <w:szCs w:val="18"/>
              </w:rPr>
              <w:t> r</w:t>
            </w:r>
            <w:r w:rsidRPr="002D14A9">
              <w:rPr>
                <w:i/>
                <w:sz w:val="16"/>
                <w:szCs w:val="18"/>
              </w:rPr>
              <w:t>ozwoju KAS na lata 2021-2024</w:t>
            </w:r>
          </w:p>
        </w:tc>
      </w:tr>
      <w:tr w:rsidR="00BC624A" w:rsidRPr="00E1709F" w14:paraId="5E2A1F05" w14:textId="57A71C03" w:rsidTr="00BC624A">
        <w:trPr>
          <w:trHeight w:val="2537"/>
        </w:trPr>
        <w:tc>
          <w:tcPr>
            <w:tcW w:w="516" w:type="dxa"/>
            <w:vMerge/>
            <w:vAlign w:val="center"/>
          </w:tcPr>
          <w:p w14:paraId="1B298D60" w14:textId="1B4237B5" w:rsidR="00BC624A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24216A07" w14:textId="0D3A93BB" w:rsidR="00BC624A" w:rsidRPr="00BE4CDF" w:rsidRDefault="00BC624A" w:rsidP="0086272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60F983" w14:textId="77777777" w:rsidR="00BC624A" w:rsidRPr="0006390C" w:rsidRDefault="00BC624A" w:rsidP="0086272B">
            <w:pPr>
              <w:spacing w:before="60" w:after="60"/>
              <w:rPr>
                <w:sz w:val="16"/>
                <w:szCs w:val="18"/>
              </w:rPr>
            </w:pPr>
            <w:r w:rsidRPr="0006390C">
              <w:rPr>
                <w:sz w:val="16"/>
                <w:szCs w:val="18"/>
              </w:rPr>
              <w:t>Terminowość opracowania aktów prawnych uszczelniających system podatkowy</w:t>
            </w:r>
          </w:p>
          <w:p w14:paraId="1A5107BC" w14:textId="77777777" w:rsidR="00BC624A" w:rsidRPr="0006390C" w:rsidRDefault="00BC624A" w:rsidP="0086272B">
            <w:pPr>
              <w:spacing w:before="60" w:after="60"/>
              <w:rPr>
                <w:sz w:val="16"/>
                <w:szCs w:val="18"/>
              </w:rPr>
            </w:pPr>
          </w:p>
          <w:p w14:paraId="30ED5354" w14:textId="3EE40F54" w:rsidR="00BC624A" w:rsidRDefault="00BC624A" w:rsidP="00BC624A">
            <w:pPr>
              <w:spacing w:before="60" w:after="60"/>
              <w:rPr>
                <w:b/>
                <w:sz w:val="16"/>
                <w:szCs w:val="18"/>
              </w:rPr>
            </w:pPr>
            <w:r w:rsidRPr="0006390C">
              <w:rPr>
                <w:i/>
                <w:sz w:val="16"/>
                <w:szCs w:val="18"/>
              </w:rPr>
              <w:t>(definicja: liczba projektów aktów prawnych terminowo przedłożonych do podpisu Ministra Finansów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06390C">
              <w:rPr>
                <w:i/>
                <w:sz w:val="16"/>
                <w:szCs w:val="18"/>
              </w:rPr>
              <w:t>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BA28D9E" w14:textId="407F2D3D" w:rsidR="00BC624A" w:rsidRPr="0006390C" w:rsidRDefault="00BC624A" w:rsidP="0086272B">
            <w:pPr>
              <w:jc w:val="center"/>
              <w:rPr>
                <w:sz w:val="16"/>
                <w:szCs w:val="18"/>
              </w:rPr>
            </w:pPr>
            <w:r w:rsidRPr="0006390C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9F74CCF" w14:textId="77777777" w:rsidR="00BC624A" w:rsidRPr="004E0995" w:rsidRDefault="00BC624A" w:rsidP="00BC624A">
            <w:pPr>
              <w:spacing w:before="60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Opracowanie projektów aktów prawnych:</w:t>
            </w:r>
          </w:p>
          <w:p w14:paraId="3FC98433" w14:textId="59C0994B" w:rsidR="00BC624A" w:rsidRPr="004E0995" w:rsidRDefault="00BC624A" w:rsidP="0086272B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ustawy o zmianie ustawy o wymianie informacji podatkowych z innymi państwami oraz niektórych innych ustaw  implementującej dyrektywę DAC7 (rozszerzenie unijnych zasad transparentności podatkowej);</w:t>
            </w:r>
          </w:p>
          <w:p w14:paraId="4DC03C2A" w14:textId="710286A7" w:rsidR="00BC624A" w:rsidRPr="004E0995" w:rsidRDefault="00BC624A" w:rsidP="0086272B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implementujących do polskiego porządku prawnego unijną dyrektywę DAC7 (obowiązki sprawozdawcze platform);</w:t>
            </w:r>
          </w:p>
          <w:p w14:paraId="001C32CD" w14:textId="77777777" w:rsidR="00BC624A" w:rsidRPr="004E0995" w:rsidRDefault="00BC624A" w:rsidP="0086272B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ustawy o zmianie ustawy o podatku dochodowym od osób prawnych;</w:t>
            </w:r>
          </w:p>
          <w:p w14:paraId="6FCCDF6E" w14:textId="77777777" w:rsidR="00BC624A" w:rsidRPr="004E0995" w:rsidRDefault="00BC624A" w:rsidP="0086272B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ustawy o zmianie ustawy o podatku dochodowym od osób fizycznych;</w:t>
            </w:r>
          </w:p>
          <w:p w14:paraId="27720269" w14:textId="2CF25686" w:rsidR="00BC624A" w:rsidRPr="004E0995" w:rsidRDefault="00BC624A" w:rsidP="0086272B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implementujących do polskiego porządku prawnego przepisów Dyrektywy Rady UE nr 2022/2523 z</w:t>
            </w:r>
            <w:r w:rsidR="00A83F35">
              <w:rPr>
                <w:sz w:val="16"/>
                <w:szCs w:val="18"/>
              </w:rPr>
              <w:t> </w:t>
            </w:r>
            <w:r w:rsidRPr="004E0995">
              <w:rPr>
                <w:sz w:val="16"/>
                <w:szCs w:val="18"/>
              </w:rPr>
              <w:t>dnia 14 grudnia 2022 r. w sprawie zapewnienia globalnego minimalnego poziomu opodatkowania międzynarodowych grup przedsiębiorstw oraz dużych grup krajowych w Unii (tzw. globalny podatek minimalny);</w:t>
            </w:r>
          </w:p>
          <w:p w14:paraId="2B5CFA3B" w14:textId="7743D4B5" w:rsidR="00BC624A" w:rsidRPr="004E0995" w:rsidRDefault="00BC624A" w:rsidP="004E0995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sz w:val="16"/>
                <w:szCs w:val="18"/>
              </w:rPr>
            </w:pPr>
            <w:r w:rsidRPr="004E0995">
              <w:rPr>
                <w:sz w:val="16"/>
                <w:szCs w:val="18"/>
              </w:rPr>
              <w:t>ustawa o zmianie ustawy o podatku od towarów i usług.</w:t>
            </w:r>
          </w:p>
          <w:p w14:paraId="2E69E528" w14:textId="77777777" w:rsidR="00BC624A" w:rsidRPr="004E0995" w:rsidRDefault="00BC624A" w:rsidP="0086272B">
            <w:pPr>
              <w:rPr>
                <w:sz w:val="16"/>
                <w:szCs w:val="18"/>
              </w:rPr>
            </w:pPr>
          </w:p>
          <w:p w14:paraId="461FA08B" w14:textId="2F89028E" w:rsidR="00BC624A" w:rsidRPr="004E0995" w:rsidRDefault="00BC624A" w:rsidP="0086272B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5ECC89" w14:textId="77777777" w:rsidR="00BC624A" w:rsidRDefault="00BC624A" w:rsidP="0086272B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770DB4D2" w14:textId="7EB24E81" w:rsidTr="00BC624A">
        <w:trPr>
          <w:trHeight w:val="779"/>
        </w:trPr>
        <w:tc>
          <w:tcPr>
            <w:tcW w:w="516" w:type="dxa"/>
            <w:vAlign w:val="center"/>
          </w:tcPr>
          <w:p w14:paraId="0D7C0576" w14:textId="53420094" w:rsidR="00BC624A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3.</w:t>
            </w:r>
          </w:p>
        </w:tc>
        <w:tc>
          <w:tcPr>
            <w:tcW w:w="1923" w:type="dxa"/>
            <w:vAlign w:val="center"/>
          </w:tcPr>
          <w:p w14:paraId="69EA282D" w14:textId="058A4706" w:rsidR="00BC624A" w:rsidRPr="00BE4CDF" w:rsidRDefault="00BC624A" w:rsidP="0086272B">
            <w:pPr>
              <w:spacing w:before="60"/>
              <w:rPr>
                <w:sz w:val="16"/>
                <w:szCs w:val="18"/>
              </w:rPr>
            </w:pPr>
            <w:r w:rsidRPr="00BE4CDF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37CBBC" w14:textId="45901A9E" w:rsidR="00BC624A" w:rsidRPr="00C31E2F" w:rsidRDefault="00BC624A" w:rsidP="002824F0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607B1D">
              <w:rPr>
                <w:sz w:val="16"/>
                <w:szCs w:val="18"/>
              </w:rPr>
              <w:t>Ujawnienia z zakresu nadzoru rynku</w:t>
            </w:r>
            <w:r>
              <w:rPr>
                <w:sz w:val="16"/>
                <w:szCs w:val="18"/>
              </w:rPr>
              <w:t xml:space="preserve"> </w:t>
            </w:r>
          </w:p>
          <w:p w14:paraId="6E4F1DA7" w14:textId="77777777" w:rsidR="00BC624A" w:rsidRDefault="00BC624A" w:rsidP="0086272B">
            <w:pPr>
              <w:spacing w:before="60" w:after="60"/>
              <w:rPr>
                <w:sz w:val="16"/>
                <w:szCs w:val="18"/>
              </w:rPr>
            </w:pPr>
          </w:p>
          <w:p w14:paraId="57143BE9" w14:textId="1FB42B33" w:rsidR="00BC624A" w:rsidRPr="00607B1D" w:rsidRDefault="00BC624A" w:rsidP="0086272B">
            <w:pPr>
              <w:spacing w:before="60" w:after="60"/>
              <w:rPr>
                <w:i/>
                <w:iCs/>
                <w:sz w:val="16"/>
                <w:szCs w:val="18"/>
              </w:rPr>
            </w:pPr>
            <w:r w:rsidRPr="005A2046">
              <w:rPr>
                <w:i/>
                <w:iCs/>
                <w:sz w:val="16"/>
                <w:szCs w:val="18"/>
              </w:rPr>
              <w:t>(definicja: liczba zatrzymanych przesyłek towarów podlegających zakazom lub ograniczeniom w danym roku)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E4B3342" w14:textId="64FC3F1A" w:rsidR="00BC624A" w:rsidRPr="0006390C" w:rsidRDefault="00BC624A" w:rsidP="0086272B">
            <w:pPr>
              <w:jc w:val="center"/>
              <w:rPr>
                <w:sz w:val="16"/>
                <w:szCs w:val="18"/>
              </w:rPr>
            </w:pPr>
            <w:r w:rsidRPr="007D72A1">
              <w:rPr>
                <w:sz w:val="16"/>
                <w:szCs w:val="18"/>
              </w:rPr>
              <w:t>≥</w:t>
            </w:r>
            <w:r>
              <w:rPr>
                <w:sz w:val="16"/>
                <w:szCs w:val="18"/>
              </w:rPr>
              <w:t>1 800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1823A259" w14:textId="77777777" w:rsidR="00BC624A" w:rsidRPr="000C62AB" w:rsidRDefault="00BC624A" w:rsidP="002824F0">
            <w:pPr>
              <w:pStyle w:val="Akapitzlist"/>
              <w:numPr>
                <w:ilvl w:val="0"/>
                <w:numId w:val="24"/>
              </w:numPr>
              <w:spacing w:before="60"/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>Akcje kontrolne z organami nadzoru rynku.</w:t>
            </w:r>
          </w:p>
          <w:p w14:paraId="0E7BC748" w14:textId="77777777" w:rsidR="00BC624A" w:rsidRPr="000C62AB" w:rsidRDefault="00BC624A" w:rsidP="0086272B">
            <w:pPr>
              <w:pStyle w:val="Akapitzlist"/>
              <w:numPr>
                <w:ilvl w:val="0"/>
                <w:numId w:val="24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>Elektroniczne instrukcje pozataryfowe z zakresu nadzoru rynku.</w:t>
            </w:r>
          </w:p>
          <w:p w14:paraId="7DAD1527" w14:textId="77777777" w:rsidR="00BC624A" w:rsidRPr="000C62AB" w:rsidRDefault="00BC624A" w:rsidP="0086272B">
            <w:pPr>
              <w:pStyle w:val="Akapitzlist"/>
              <w:numPr>
                <w:ilvl w:val="0"/>
                <w:numId w:val="24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>Spotkania z koordynatorami ds. nadzoru rynku oraz przedstawicielami poszczególnych organów nadzoru rynku.</w:t>
            </w:r>
          </w:p>
          <w:p w14:paraId="1236110E" w14:textId="11D140B3" w:rsidR="00BC624A" w:rsidRPr="002824F0" w:rsidRDefault="00BC624A" w:rsidP="002824F0">
            <w:pPr>
              <w:pStyle w:val="Akapitzlist"/>
              <w:numPr>
                <w:ilvl w:val="0"/>
                <w:numId w:val="24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 xml:space="preserve">Współpraca w ramach systemów AIS/AES  z systemem ISZTAR 4 </w:t>
            </w:r>
            <w:r w:rsidRPr="002824F0">
              <w:rPr>
                <w:bCs/>
                <w:sz w:val="16"/>
                <w:szCs w:val="18"/>
              </w:rPr>
              <w:t>w zakresie nadzorów i ceł antydumpingowych, mających wpływ na zwiększenie skuteczności ochrony przed napływem niepożądanych towarów.</w:t>
            </w:r>
          </w:p>
          <w:p w14:paraId="2127C8CB" w14:textId="0E4ECC52" w:rsidR="00BC624A" w:rsidRPr="000C62AB" w:rsidRDefault="00BC624A" w:rsidP="0086272B">
            <w:pPr>
              <w:pStyle w:val="Akapitzlist"/>
              <w:numPr>
                <w:ilvl w:val="0"/>
                <w:numId w:val="24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>Opublikowanie instrukcji dotyczących poszczególnych obszarów unijnego prawodawstwa harmonizacyjnego.</w:t>
            </w:r>
          </w:p>
          <w:p w14:paraId="5473EAEF" w14:textId="03A435EE" w:rsidR="00BC624A" w:rsidRPr="002824F0" w:rsidRDefault="00BC624A" w:rsidP="002824F0">
            <w:pPr>
              <w:pStyle w:val="Akapitzlist"/>
              <w:numPr>
                <w:ilvl w:val="0"/>
                <w:numId w:val="24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 xml:space="preserve">Przeprowadzenie analizy wyników akcji kontrolnych i innych działań </w:t>
            </w:r>
            <w:r w:rsidRPr="002824F0">
              <w:rPr>
                <w:bCs/>
                <w:sz w:val="16"/>
                <w:szCs w:val="18"/>
              </w:rPr>
              <w:t>w obszarze nadzoru rynku w celu skutecznego typowania przesyłek do kontroli.</w:t>
            </w:r>
          </w:p>
          <w:p w14:paraId="65FA4E1B" w14:textId="5BD34E69" w:rsidR="00BC624A" w:rsidRPr="000C62AB" w:rsidRDefault="00BC624A" w:rsidP="0086272B">
            <w:pPr>
              <w:rPr>
                <w:bCs/>
                <w:sz w:val="16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319C9E6" w14:textId="77777777" w:rsidR="00BC624A" w:rsidRDefault="00BC624A" w:rsidP="0086272B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  <w:p w14:paraId="4E934790" w14:textId="34A72426" w:rsidR="00BC624A" w:rsidRDefault="00BC624A" w:rsidP="0086272B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2824F0" w:rsidRPr="00E1709F" w14:paraId="6B30969B" w14:textId="1C86A411" w:rsidTr="00BC624A">
        <w:trPr>
          <w:trHeight w:val="58"/>
        </w:trPr>
        <w:tc>
          <w:tcPr>
            <w:tcW w:w="516" w:type="dxa"/>
            <w:vMerge w:val="restart"/>
            <w:vAlign w:val="center"/>
          </w:tcPr>
          <w:p w14:paraId="3B372B88" w14:textId="24168BE3" w:rsidR="002824F0" w:rsidRDefault="002824F0" w:rsidP="0086272B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 4.</w:t>
            </w:r>
          </w:p>
        </w:tc>
        <w:tc>
          <w:tcPr>
            <w:tcW w:w="1923" w:type="dxa"/>
            <w:vMerge w:val="restart"/>
            <w:vAlign w:val="center"/>
          </w:tcPr>
          <w:p w14:paraId="4E8DE123" w14:textId="5F397A5B" w:rsidR="002824F0" w:rsidRPr="00BE4CDF" w:rsidRDefault="002824F0" w:rsidP="0086272B">
            <w:pPr>
              <w:spacing w:before="60"/>
              <w:rPr>
                <w:sz w:val="16"/>
                <w:szCs w:val="18"/>
              </w:rPr>
            </w:pPr>
            <w:r w:rsidRPr="00894738">
              <w:rPr>
                <w:sz w:val="16"/>
                <w:szCs w:val="18"/>
              </w:rPr>
              <w:t>Wzmocnienie pozycji Polski na arenie międzynarodowej, w tym na forum UE</w:t>
            </w:r>
          </w:p>
        </w:tc>
        <w:tc>
          <w:tcPr>
            <w:tcW w:w="2551" w:type="dxa"/>
          </w:tcPr>
          <w:p w14:paraId="55861373" w14:textId="080DD492" w:rsidR="002824F0" w:rsidRDefault="002824F0" w:rsidP="0086272B">
            <w:pPr>
              <w:spacing w:before="60" w:after="60"/>
              <w:rPr>
                <w:iCs/>
                <w:sz w:val="16"/>
                <w:szCs w:val="18"/>
              </w:rPr>
            </w:pPr>
            <w:r w:rsidRPr="00EB0722">
              <w:rPr>
                <w:iCs/>
                <w:sz w:val="16"/>
                <w:szCs w:val="18"/>
              </w:rPr>
              <w:t>Przygotowanie do Prezydencji Polski w Radzie UE w I połowie 2025 roku</w:t>
            </w:r>
          </w:p>
          <w:p w14:paraId="15A09A64" w14:textId="77777777" w:rsidR="002824F0" w:rsidRPr="00EB0722" w:rsidRDefault="002824F0" w:rsidP="0086272B">
            <w:pPr>
              <w:spacing w:before="60" w:after="60"/>
              <w:rPr>
                <w:iCs/>
                <w:sz w:val="16"/>
                <w:szCs w:val="18"/>
              </w:rPr>
            </w:pPr>
          </w:p>
          <w:p w14:paraId="3402E8A9" w14:textId="446CDF29" w:rsidR="002824F0" w:rsidRPr="00BE4CDF" w:rsidRDefault="002824F0" w:rsidP="0086272B">
            <w:pPr>
              <w:spacing w:before="60" w:after="6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EB0722">
              <w:rPr>
                <w:i/>
                <w:sz w:val="16"/>
                <w:szCs w:val="18"/>
              </w:rPr>
              <w:t xml:space="preserve">iczba zrealizowanych zadań </w:t>
            </w:r>
            <w:r>
              <w:rPr>
                <w:i/>
                <w:sz w:val="16"/>
                <w:szCs w:val="18"/>
              </w:rPr>
              <w:t>w ramach przygotowania do Prezydencji Polski w Radzie UE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EB0722">
              <w:rPr>
                <w:i/>
                <w:sz w:val="16"/>
                <w:szCs w:val="18"/>
              </w:rPr>
              <w:t>danym okresie sprawozdawczym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EB0722">
              <w:rPr>
                <w:i/>
                <w:sz w:val="16"/>
                <w:szCs w:val="18"/>
              </w:rPr>
              <w:t>stosunku do zaplanowanej liczby zadań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6EA47947" w14:textId="7DAAC16E" w:rsidR="002824F0" w:rsidRPr="00D2072E" w:rsidRDefault="002824F0" w:rsidP="0086272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119EB10D" w14:textId="2B06F05B" w:rsidR="002824F0" w:rsidRDefault="002824F0" w:rsidP="002824F0">
            <w:pPr>
              <w:pStyle w:val="Akapitzlist"/>
              <w:numPr>
                <w:ilvl w:val="0"/>
                <w:numId w:val="18"/>
              </w:numPr>
              <w:spacing w:before="60"/>
              <w:ind w:left="221" w:hanging="221"/>
              <w:rPr>
                <w:bCs/>
                <w:sz w:val="16"/>
                <w:szCs w:val="18"/>
              </w:rPr>
            </w:pPr>
            <w:r w:rsidRPr="00647978">
              <w:rPr>
                <w:bCs/>
                <w:sz w:val="16"/>
                <w:szCs w:val="18"/>
              </w:rPr>
              <w:t>Przygotowanie kadr MF do realizacji zadań związanych z przejęciem Prezydencji.</w:t>
            </w:r>
          </w:p>
          <w:p w14:paraId="6B29B024" w14:textId="57348E14" w:rsidR="002824F0" w:rsidRDefault="002824F0" w:rsidP="004E0995">
            <w:pPr>
              <w:pStyle w:val="Akapitzlist"/>
              <w:numPr>
                <w:ilvl w:val="0"/>
                <w:numId w:val="18"/>
              </w:numPr>
              <w:ind w:left="221" w:hanging="22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R</w:t>
            </w:r>
            <w:r w:rsidRPr="00E8557B">
              <w:rPr>
                <w:bCs/>
                <w:sz w:val="16"/>
                <w:szCs w:val="18"/>
              </w:rPr>
              <w:t>ealizacja działań organizacyjno-logistycznych</w:t>
            </w:r>
            <w:r>
              <w:rPr>
                <w:bCs/>
                <w:sz w:val="16"/>
                <w:szCs w:val="18"/>
              </w:rPr>
              <w:t>.</w:t>
            </w:r>
          </w:p>
          <w:p w14:paraId="36ED9D0E" w14:textId="65811CA0" w:rsidR="002824F0" w:rsidRPr="000C62AB" w:rsidRDefault="002824F0" w:rsidP="004E0995">
            <w:pPr>
              <w:pStyle w:val="Akapitzlist"/>
              <w:numPr>
                <w:ilvl w:val="0"/>
                <w:numId w:val="18"/>
              </w:numPr>
              <w:ind w:left="221" w:hanging="22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O</w:t>
            </w:r>
            <w:r w:rsidRPr="00E8557B">
              <w:rPr>
                <w:bCs/>
                <w:sz w:val="16"/>
                <w:szCs w:val="18"/>
              </w:rPr>
              <w:t>pracowanie merytorycznego programu Prezydencji w zakresie polityki ekonomiczno-finansowej</w:t>
            </w:r>
            <w:r>
              <w:rPr>
                <w:bCs/>
                <w:sz w:val="16"/>
                <w:szCs w:val="18"/>
              </w:rPr>
              <w:t>.</w:t>
            </w:r>
          </w:p>
          <w:p w14:paraId="4EE5FEA9" w14:textId="5935AFFF" w:rsidR="002824F0" w:rsidRPr="002824F0" w:rsidRDefault="002824F0" w:rsidP="002824F0">
            <w:pPr>
              <w:pStyle w:val="Akapitzlist"/>
              <w:numPr>
                <w:ilvl w:val="0"/>
                <w:numId w:val="18"/>
              </w:numPr>
              <w:ind w:left="221" w:hanging="221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W</w:t>
            </w:r>
            <w:r w:rsidRPr="00E8557B">
              <w:rPr>
                <w:bCs/>
                <w:sz w:val="16"/>
                <w:szCs w:val="18"/>
              </w:rPr>
              <w:t xml:space="preserve">spółpraca z Pełnomocnikiem Ministra do spraw UE do spraw przygotowania i sprawowania przez RP Przewodnictwa w Radzie UE </w:t>
            </w:r>
            <w:r w:rsidRPr="002824F0">
              <w:rPr>
                <w:bCs/>
                <w:sz w:val="16"/>
                <w:szCs w:val="18"/>
              </w:rPr>
              <w:t>w I poł. 2025 r.</w:t>
            </w:r>
          </w:p>
          <w:p w14:paraId="7B0F82DC" w14:textId="2758B705" w:rsidR="002824F0" w:rsidRPr="000C62AB" w:rsidRDefault="002824F0" w:rsidP="004E0995">
            <w:pPr>
              <w:pStyle w:val="Akapitzlist"/>
              <w:numPr>
                <w:ilvl w:val="0"/>
                <w:numId w:val="18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>Przygotowanie analizy w zakresie  pojawiających się na poziomie UE propozycji projektów instrumentów o charakterze podatkowym, przewidujących głosowanie kwalifikowaną wielkością.</w:t>
            </w:r>
          </w:p>
          <w:p w14:paraId="530D8F65" w14:textId="3C84B3F6" w:rsidR="002824F0" w:rsidRPr="002824F0" w:rsidRDefault="002824F0" w:rsidP="002824F0">
            <w:pPr>
              <w:pStyle w:val="Akapitzlist"/>
              <w:numPr>
                <w:ilvl w:val="0"/>
                <w:numId w:val="18"/>
              </w:numPr>
              <w:ind w:left="221" w:hanging="221"/>
              <w:rPr>
                <w:bCs/>
                <w:sz w:val="16"/>
                <w:szCs w:val="18"/>
              </w:rPr>
            </w:pPr>
            <w:r w:rsidRPr="000C62AB">
              <w:rPr>
                <w:bCs/>
                <w:sz w:val="16"/>
                <w:szCs w:val="18"/>
              </w:rPr>
              <w:t>Zorganizowanie Konferencji „</w:t>
            </w:r>
            <w:r w:rsidRPr="007819EB">
              <w:rPr>
                <w:bCs/>
                <w:i/>
                <w:iCs/>
                <w:sz w:val="16"/>
                <w:szCs w:val="18"/>
              </w:rPr>
              <w:t xml:space="preserve">Polityka podatkowa z perspektywy 20 lat </w:t>
            </w:r>
            <w:r w:rsidRPr="002824F0">
              <w:rPr>
                <w:bCs/>
                <w:i/>
                <w:iCs/>
                <w:sz w:val="16"/>
                <w:szCs w:val="18"/>
              </w:rPr>
              <w:t>w UE i przyszłej Prezydencji w</w:t>
            </w:r>
            <w:r w:rsidR="00E918A8">
              <w:rPr>
                <w:bCs/>
                <w:i/>
                <w:iCs/>
                <w:sz w:val="16"/>
                <w:szCs w:val="18"/>
              </w:rPr>
              <w:t> </w:t>
            </w:r>
            <w:r w:rsidRPr="002824F0">
              <w:rPr>
                <w:bCs/>
                <w:i/>
                <w:iCs/>
                <w:sz w:val="16"/>
                <w:szCs w:val="18"/>
              </w:rPr>
              <w:t>Radzie UE</w:t>
            </w:r>
            <w:r w:rsidRPr="002824F0">
              <w:rPr>
                <w:bCs/>
                <w:sz w:val="16"/>
                <w:szCs w:val="18"/>
              </w:rPr>
              <w:t>”.</w:t>
            </w:r>
          </w:p>
          <w:p w14:paraId="01D268DB" w14:textId="29CB0C8D" w:rsidR="002824F0" w:rsidRPr="004E0995" w:rsidRDefault="002824F0" w:rsidP="004E0995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bCs/>
                <w:sz w:val="16"/>
                <w:szCs w:val="18"/>
              </w:rPr>
            </w:pPr>
            <w:r w:rsidRPr="00857264">
              <w:rPr>
                <w:bCs/>
                <w:sz w:val="16"/>
                <w:szCs w:val="18"/>
              </w:rPr>
              <w:t>Konsultacje robocze z Sekretariatem Generalnym Rady UE i KE przed objęciem Prezydencji dot. priorytetów w zakresie podatku od wartości dodanej.</w:t>
            </w:r>
          </w:p>
          <w:p w14:paraId="3EA925A9" w14:textId="49847D7C" w:rsidR="002824F0" w:rsidRPr="004E0995" w:rsidRDefault="002824F0" w:rsidP="004E0995">
            <w:pPr>
              <w:pStyle w:val="Akapitzlist"/>
              <w:numPr>
                <w:ilvl w:val="0"/>
                <w:numId w:val="18"/>
              </w:numPr>
              <w:ind w:left="222" w:hanging="222"/>
              <w:rPr>
                <w:bCs/>
                <w:sz w:val="16"/>
                <w:szCs w:val="18"/>
              </w:rPr>
            </w:pPr>
            <w:r w:rsidRPr="004E0995">
              <w:rPr>
                <w:bCs/>
                <w:iCs/>
                <w:sz w:val="16"/>
                <w:szCs w:val="18"/>
              </w:rPr>
              <w:t>Konsultacje robocze z państwami trio poprzedzającego Prezydencję Polski w Radzie UE.</w:t>
            </w:r>
          </w:p>
          <w:p w14:paraId="36CD897C" w14:textId="3072C1CA" w:rsidR="002824F0" w:rsidRPr="000C62AB" w:rsidRDefault="002824F0" w:rsidP="004E0995">
            <w:pPr>
              <w:rPr>
                <w:bCs/>
                <w:sz w:val="16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0A83525" w14:textId="67894D59" w:rsidR="002824F0" w:rsidRDefault="002824F0" w:rsidP="002824F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797D14">
              <w:rPr>
                <w:i/>
                <w:sz w:val="16"/>
                <w:szCs w:val="18"/>
              </w:rPr>
              <w:t xml:space="preserve">Kierunki działania </w:t>
            </w:r>
            <w:r>
              <w:rPr>
                <w:i/>
                <w:sz w:val="16"/>
                <w:szCs w:val="18"/>
              </w:rPr>
              <w:t xml:space="preserve">            </w:t>
            </w:r>
            <w:r w:rsidRPr="00797D14">
              <w:rPr>
                <w:i/>
                <w:sz w:val="16"/>
                <w:szCs w:val="18"/>
              </w:rPr>
              <w:t>i rozwoju MF na lata 2021-2024</w:t>
            </w:r>
          </w:p>
          <w:p w14:paraId="200B9101" w14:textId="77777777" w:rsidR="002824F0" w:rsidRDefault="002824F0" w:rsidP="002824F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  <w:p w14:paraId="06203B15" w14:textId="76C68E8E" w:rsidR="002824F0" w:rsidRDefault="002824F0" w:rsidP="002824F0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797D14">
              <w:rPr>
                <w:i/>
                <w:sz w:val="16"/>
                <w:szCs w:val="18"/>
              </w:rPr>
              <w:t>Strategia Programu Solidarności Podatkowej na lata 2023-2025</w:t>
            </w:r>
          </w:p>
        </w:tc>
      </w:tr>
      <w:tr w:rsidR="002824F0" w:rsidRPr="00E1709F" w14:paraId="7826F1C9" w14:textId="27F36731" w:rsidTr="00BC624A">
        <w:trPr>
          <w:trHeight w:val="58"/>
        </w:trPr>
        <w:tc>
          <w:tcPr>
            <w:tcW w:w="516" w:type="dxa"/>
            <w:vMerge/>
            <w:vAlign w:val="center"/>
          </w:tcPr>
          <w:p w14:paraId="34CC6249" w14:textId="4853A5A2" w:rsidR="002824F0" w:rsidRDefault="002824F0" w:rsidP="0086272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FE36A5B" w14:textId="0B22924F" w:rsidR="002824F0" w:rsidRPr="00BE4CDF" w:rsidRDefault="002824F0" w:rsidP="0086272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2C6090F2" w14:textId="77777777" w:rsidR="002824F0" w:rsidRPr="002F52F8" w:rsidRDefault="002824F0" w:rsidP="0086272B">
            <w:pPr>
              <w:spacing w:before="60" w:after="60"/>
              <w:rPr>
                <w:iCs/>
                <w:sz w:val="16"/>
                <w:szCs w:val="18"/>
              </w:rPr>
            </w:pPr>
            <w:r w:rsidRPr="002F52F8">
              <w:rPr>
                <w:iCs/>
                <w:sz w:val="16"/>
                <w:szCs w:val="18"/>
              </w:rPr>
              <w:t xml:space="preserve">Prezentowanie stanowiska Polski przez Kierownictwo MF na forum UE i międzynarodowych instytucji finansowych oraz organizacji międzynarodowych </w:t>
            </w:r>
          </w:p>
          <w:p w14:paraId="55BE75D3" w14:textId="77777777" w:rsidR="002824F0" w:rsidRDefault="002824F0" w:rsidP="0086272B">
            <w:pPr>
              <w:spacing w:before="60" w:after="60"/>
              <w:rPr>
                <w:i/>
                <w:sz w:val="16"/>
                <w:szCs w:val="18"/>
              </w:rPr>
            </w:pPr>
          </w:p>
          <w:p w14:paraId="4403CC6A" w14:textId="77777777" w:rsidR="002824F0" w:rsidRDefault="002824F0" w:rsidP="00E17E30">
            <w:pPr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</w:t>
            </w:r>
            <w:r>
              <w:t xml:space="preserve"> </w:t>
            </w:r>
            <w:r>
              <w:rPr>
                <w:i/>
                <w:sz w:val="16"/>
                <w:szCs w:val="18"/>
              </w:rPr>
              <w:t>l</w:t>
            </w:r>
            <w:r w:rsidRPr="002F52F8">
              <w:rPr>
                <w:i/>
                <w:sz w:val="16"/>
                <w:szCs w:val="18"/>
              </w:rPr>
              <w:t xml:space="preserve">iczba posiedzeń: Rady ECOFIN, Eurogrupy w formacie rozszerzonym, Komitetu Ekonomiczno Finansowego, EWG+, międzynarodowych instytucji finansowych i organizacji międzynarodowych, na których przedstawiciel Kierownictwa MF zaprezentował stanowisko Polski </w:t>
            </w:r>
          </w:p>
          <w:p w14:paraId="53975666" w14:textId="77777777" w:rsidR="002824F0" w:rsidRDefault="002824F0" w:rsidP="00E17E30">
            <w:pPr>
              <w:rPr>
                <w:i/>
                <w:sz w:val="16"/>
                <w:szCs w:val="18"/>
              </w:rPr>
            </w:pPr>
            <w:r w:rsidRPr="002F52F8">
              <w:rPr>
                <w:i/>
                <w:sz w:val="16"/>
                <w:szCs w:val="18"/>
              </w:rPr>
              <w:t>w stosunku do liczby posiedzeń, na których odbyła się dyskusja</w:t>
            </w:r>
            <w:r>
              <w:rPr>
                <w:i/>
                <w:sz w:val="16"/>
                <w:szCs w:val="18"/>
              </w:rPr>
              <w:t xml:space="preserve">) </w:t>
            </w:r>
          </w:p>
          <w:p w14:paraId="7273E4BF" w14:textId="7BBB1812" w:rsidR="002824F0" w:rsidRPr="00BE4CDF" w:rsidRDefault="002824F0" w:rsidP="00E17E30">
            <w:pPr>
              <w:rPr>
                <w:i/>
                <w:sz w:val="16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31B5C5C" w14:textId="158A0249" w:rsidR="002824F0" w:rsidRPr="00797D14" w:rsidRDefault="002824F0" w:rsidP="0086272B">
            <w:pPr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 w:rsidRPr="00797D14">
              <w:rPr>
                <w:sz w:val="16"/>
                <w:szCs w:val="18"/>
              </w:rPr>
              <w:t>90%</w:t>
            </w:r>
          </w:p>
        </w:tc>
        <w:tc>
          <w:tcPr>
            <w:tcW w:w="7087" w:type="dxa"/>
          </w:tcPr>
          <w:p w14:paraId="4FA8987D" w14:textId="77777777" w:rsidR="002824F0" w:rsidRPr="000C62AB" w:rsidRDefault="002824F0" w:rsidP="002824F0">
            <w:pPr>
              <w:keepNext/>
              <w:numPr>
                <w:ilvl w:val="0"/>
                <w:numId w:val="21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Aktywne prezentowanie stanowiska Polski przez Kierownictwo MF na forum </w:t>
            </w:r>
            <w:r w:rsidRPr="000C62AB">
              <w:rPr>
                <w:i/>
                <w:sz w:val="16"/>
                <w:szCs w:val="18"/>
              </w:rPr>
              <w:t>Rady ECOFIN, Eurogrupy</w:t>
            </w:r>
            <w:r w:rsidRPr="000C62AB">
              <w:rPr>
                <w:sz w:val="16"/>
                <w:szCs w:val="18"/>
              </w:rPr>
              <w:t xml:space="preserve"> w formacie rozszerzonym, </w:t>
            </w:r>
            <w:r w:rsidRPr="000C62AB">
              <w:rPr>
                <w:i/>
                <w:sz w:val="16"/>
                <w:szCs w:val="18"/>
              </w:rPr>
              <w:t>Komitetu Ekonomiczno-Finansowego UE, EWG+.</w:t>
            </w:r>
          </w:p>
          <w:p w14:paraId="11EEE215" w14:textId="3721D8F7" w:rsidR="002824F0" w:rsidRPr="000C62AB" w:rsidRDefault="002824F0" w:rsidP="0086272B">
            <w:pPr>
              <w:keepNext/>
              <w:numPr>
                <w:ilvl w:val="0"/>
                <w:numId w:val="21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Aktywne prezentowanie stanowiska Polski przez przedstawicieli </w:t>
            </w:r>
            <w:r w:rsidRPr="00520A91">
              <w:rPr>
                <w:sz w:val="16"/>
                <w:szCs w:val="18"/>
              </w:rPr>
              <w:t>Kierownictwa MF na forum Międzynarodowych Instytucji Finansowych (MIF).</w:t>
            </w:r>
          </w:p>
          <w:p w14:paraId="1463FDF9" w14:textId="77777777" w:rsidR="002824F0" w:rsidRPr="000C62AB" w:rsidRDefault="002824F0" w:rsidP="0086272B">
            <w:pPr>
              <w:keepNext/>
              <w:numPr>
                <w:ilvl w:val="0"/>
                <w:numId w:val="21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Aktywne wsparcie dla realizacji polskich interesów na forum organizacji międzynarodowych (</w:t>
            </w:r>
            <w:r w:rsidRPr="000C62AB">
              <w:rPr>
                <w:i/>
                <w:sz w:val="16"/>
                <w:szCs w:val="18"/>
              </w:rPr>
              <w:t>OECD, WTO, ONZ, Rady Europy, OBWE</w:t>
            </w:r>
            <w:r w:rsidRPr="000C62AB">
              <w:rPr>
                <w:sz w:val="16"/>
                <w:szCs w:val="18"/>
              </w:rPr>
              <w:t xml:space="preserve"> i innych).</w:t>
            </w:r>
          </w:p>
          <w:p w14:paraId="5B12F1BA" w14:textId="77777777" w:rsidR="002824F0" w:rsidRPr="000C62AB" w:rsidRDefault="002824F0" w:rsidP="0086272B">
            <w:pPr>
              <w:keepNext/>
              <w:numPr>
                <w:ilvl w:val="0"/>
                <w:numId w:val="2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Zapewnienie udziału przedstawiciela Kierownictwa MF w spotkaniach międzyrządowych i z partnerami zagranicznymi.</w:t>
            </w:r>
          </w:p>
          <w:p w14:paraId="4E1CF823" w14:textId="24541A5F" w:rsidR="002824F0" w:rsidRPr="002824F0" w:rsidRDefault="002824F0" w:rsidP="002824F0">
            <w:pPr>
              <w:keepNext/>
              <w:numPr>
                <w:ilvl w:val="0"/>
                <w:numId w:val="2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Przygotowywanie stanowiska Polski dla przedstawicieli MF, administracji rządowej oraz przedstawicieli Polski </w:t>
            </w:r>
            <w:r>
              <w:rPr>
                <w:sz w:val="16"/>
                <w:szCs w:val="18"/>
              </w:rPr>
              <w:t>w</w:t>
            </w:r>
            <w:r w:rsidRPr="000C62AB">
              <w:rPr>
                <w:sz w:val="16"/>
                <w:szCs w:val="18"/>
              </w:rPr>
              <w:t xml:space="preserve"> MIF w sprawach związanych </w:t>
            </w:r>
            <w:r w:rsidRPr="002824F0">
              <w:rPr>
                <w:sz w:val="16"/>
                <w:szCs w:val="18"/>
              </w:rPr>
              <w:t>z członkostwem w MIF.</w:t>
            </w:r>
          </w:p>
          <w:p w14:paraId="0F762155" w14:textId="3CE4EF0B" w:rsidR="002824F0" w:rsidRDefault="002824F0" w:rsidP="0086272B">
            <w:pPr>
              <w:keepNext/>
              <w:numPr>
                <w:ilvl w:val="0"/>
                <w:numId w:val="21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Przedstawianie stanowisk MF Pełnomocnikowi Rządu ds. postępowań przed TSUE lub w trybie KSE w</w:t>
            </w:r>
            <w:r w:rsidR="00E918A8">
              <w:rPr>
                <w:sz w:val="16"/>
                <w:szCs w:val="18"/>
              </w:rPr>
              <w:t> </w:t>
            </w:r>
            <w:r w:rsidRPr="000C62AB">
              <w:rPr>
                <w:sz w:val="16"/>
                <w:szCs w:val="18"/>
              </w:rPr>
              <w:t>przedmiocie udziału RP w sprawach prejudycjalnych lub skargowych przed TSUE.</w:t>
            </w:r>
          </w:p>
          <w:p w14:paraId="2BB321B2" w14:textId="21748DF1" w:rsidR="002824F0" w:rsidRPr="000C62AB" w:rsidRDefault="002824F0" w:rsidP="0086272B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206F33" w14:textId="77777777" w:rsidR="002824F0" w:rsidRDefault="002824F0" w:rsidP="0086272B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</w:tc>
      </w:tr>
      <w:tr w:rsidR="00BC624A" w:rsidRPr="00E1709F" w14:paraId="56A460AE" w14:textId="77777777" w:rsidTr="00BC624A">
        <w:trPr>
          <w:trHeight w:val="58"/>
        </w:trPr>
        <w:tc>
          <w:tcPr>
            <w:tcW w:w="516" w:type="dxa"/>
            <w:vAlign w:val="center"/>
          </w:tcPr>
          <w:p w14:paraId="60CD013A" w14:textId="24FE8BA3" w:rsidR="00BC624A" w:rsidRDefault="00BC624A" w:rsidP="0086272B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4.</w:t>
            </w:r>
          </w:p>
        </w:tc>
        <w:tc>
          <w:tcPr>
            <w:tcW w:w="1923" w:type="dxa"/>
            <w:vAlign w:val="center"/>
          </w:tcPr>
          <w:p w14:paraId="33B4FB3E" w14:textId="543FA1CA" w:rsidR="00BC624A" w:rsidRPr="00894738" w:rsidRDefault="00BC624A" w:rsidP="0086272B">
            <w:pPr>
              <w:spacing w:before="60"/>
              <w:rPr>
                <w:sz w:val="16"/>
                <w:szCs w:val="18"/>
              </w:rPr>
            </w:pPr>
            <w:r w:rsidRPr="00894738">
              <w:rPr>
                <w:sz w:val="16"/>
                <w:szCs w:val="18"/>
              </w:rPr>
              <w:t>Wzmocnienie pozycji Polski na arenie międzynarodowej, w tym na forum UE</w:t>
            </w:r>
          </w:p>
        </w:tc>
        <w:tc>
          <w:tcPr>
            <w:tcW w:w="2551" w:type="dxa"/>
          </w:tcPr>
          <w:p w14:paraId="22C996C5" w14:textId="7A316769" w:rsidR="00BC624A" w:rsidRPr="00520A91" w:rsidRDefault="00BC624A" w:rsidP="0086272B">
            <w:pPr>
              <w:spacing w:before="60" w:after="60"/>
              <w:rPr>
                <w:iCs/>
                <w:sz w:val="16"/>
                <w:szCs w:val="18"/>
              </w:rPr>
            </w:pPr>
            <w:r w:rsidRPr="00520A91">
              <w:rPr>
                <w:iCs/>
                <w:sz w:val="16"/>
                <w:szCs w:val="18"/>
              </w:rPr>
              <w:t>Udział Polski w globalnym partnerstwie na rzecz rozwoju</w:t>
            </w:r>
          </w:p>
          <w:p w14:paraId="54592001" w14:textId="77777777" w:rsidR="00BC624A" w:rsidRPr="00520A91" w:rsidRDefault="00BC624A" w:rsidP="0086272B">
            <w:pPr>
              <w:spacing w:before="60" w:after="60"/>
              <w:rPr>
                <w:iCs/>
                <w:sz w:val="16"/>
                <w:szCs w:val="18"/>
              </w:rPr>
            </w:pPr>
          </w:p>
          <w:p w14:paraId="411745F3" w14:textId="7755C308" w:rsidR="00BC624A" w:rsidRPr="00520A91" w:rsidRDefault="00BC624A" w:rsidP="0086272B">
            <w:pPr>
              <w:spacing w:before="60" w:after="60"/>
              <w:rPr>
                <w:iCs/>
                <w:sz w:val="16"/>
                <w:szCs w:val="18"/>
              </w:rPr>
            </w:pPr>
            <w:r w:rsidRPr="00520A91">
              <w:rPr>
                <w:i/>
                <w:sz w:val="16"/>
                <w:szCs w:val="18"/>
              </w:rPr>
              <w:t>(</w:t>
            </w:r>
            <w:r w:rsidRPr="00C96B92">
              <w:rPr>
                <w:i/>
                <w:sz w:val="16"/>
                <w:szCs w:val="18"/>
              </w:rPr>
              <w:t>definicja: liczba zrealizowanych zadań w ramach budowy i rozwijania relacji na arenie międzynarodowej,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C96B92">
              <w:rPr>
                <w:i/>
                <w:sz w:val="16"/>
                <w:szCs w:val="18"/>
              </w:rPr>
              <w:t>tym UE, oraz zapewnienia realizacji priorytetów Polski na forum międzynarodowym w zakresie polityki podatkowej w stosunku do zaplanowanej liczby zadań)</w:t>
            </w:r>
          </w:p>
        </w:tc>
        <w:tc>
          <w:tcPr>
            <w:tcW w:w="1560" w:type="dxa"/>
            <w:vAlign w:val="center"/>
          </w:tcPr>
          <w:p w14:paraId="34E35F9B" w14:textId="65220FFE" w:rsidR="00BC624A" w:rsidRPr="00665338" w:rsidRDefault="00BC624A" w:rsidP="0086272B">
            <w:pPr>
              <w:jc w:val="center"/>
              <w:rPr>
                <w:color w:val="FF0000"/>
                <w:sz w:val="16"/>
                <w:szCs w:val="18"/>
              </w:rPr>
            </w:pPr>
            <w:r w:rsidRPr="00665338">
              <w:rPr>
                <w:sz w:val="16"/>
                <w:szCs w:val="18"/>
              </w:rPr>
              <w:t>100%</w:t>
            </w:r>
          </w:p>
        </w:tc>
        <w:tc>
          <w:tcPr>
            <w:tcW w:w="7087" w:type="dxa"/>
          </w:tcPr>
          <w:p w14:paraId="4BBEB55D" w14:textId="77777777" w:rsidR="00BC624A" w:rsidRPr="000C62AB" w:rsidRDefault="00BC624A" w:rsidP="002824F0">
            <w:pPr>
              <w:pStyle w:val="Akapitzlist"/>
              <w:keepNext/>
              <w:numPr>
                <w:ilvl w:val="0"/>
                <w:numId w:val="29"/>
              </w:numPr>
              <w:spacing w:before="60"/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Reprezentowanie Polski w ramach </w:t>
            </w:r>
            <w:r w:rsidRPr="002F349A">
              <w:rPr>
                <w:i/>
                <w:sz w:val="16"/>
                <w:szCs w:val="18"/>
              </w:rPr>
              <w:t>OECD</w:t>
            </w:r>
            <w:r w:rsidRPr="000C62AB">
              <w:rPr>
                <w:sz w:val="16"/>
                <w:szCs w:val="18"/>
              </w:rPr>
              <w:t xml:space="preserve"> (obsługa Grupy Roboczej WP11).</w:t>
            </w:r>
          </w:p>
          <w:p w14:paraId="7CA74A24" w14:textId="1CE63A0A" w:rsidR="00BC624A" w:rsidRPr="000C62AB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Reprezentowanie stanowiska Ministerstwa Finansów w ramach grup roboczych w instytucjach UE (</w:t>
            </w:r>
            <w:r w:rsidRPr="002F349A">
              <w:rPr>
                <w:i/>
                <w:sz w:val="16"/>
                <w:szCs w:val="18"/>
              </w:rPr>
              <w:t>COCG, HLWP</w:t>
            </w:r>
            <w:r w:rsidRPr="000C62AB">
              <w:rPr>
                <w:sz w:val="16"/>
                <w:szCs w:val="18"/>
              </w:rPr>
              <w:t>).</w:t>
            </w:r>
          </w:p>
          <w:p w14:paraId="0579D0D2" w14:textId="77777777" w:rsidR="00BC624A" w:rsidRPr="000C62AB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Utrzymanie i rozwijanie partnerskich stosunków bilateralnych.</w:t>
            </w:r>
          </w:p>
          <w:p w14:paraId="635FEB50" w14:textId="77777777" w:rsidR="00BC624A" w:rsidRPr="000C62AB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Organizacja i przeprowadzanie szkoleń dla pracowników administracji podatkowych w zakresie rozwiązań służących poprawie efektywności systemu podatkowego.</w:t>
            </w:r>
          </w:p>
          <w:p w14:paraId="429B19C4" w14:textId="77777777" w:rsidR="00BC624A" w:rsidRPr="000C62AB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Organizacja wizyt studyjnych w zakresie działalności polskiego systemu podatkowego.</w:t>
            </w:r>
          </w:p>
          <w:p w14:paraId="699F2989" w14:textId="359C6A21" w:rsidR="00BC624A" w:rsidRPr="000C62AB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Udział MF w pracach organizacji i inicjatyw międzynarodowych w zakresie dot. budowania zdolności w</w:t>
            </w:r>
            <w:r w:rsidR="00E918A8">
              <w:rPr>
                <w:sz w:val="16"/>
                <w:szCs w:val="18"/>
              </w:rPr>
              <w:t> </w:t>
            </w:r>
            <w:r w:rsidRPr="000C62AB">
              <w:rPr>
                <w:sz w:val="16"/>
                <w:szCs w:val="18"/>
              </w:rPr>
              <w:t>obszarze podatków w krajach rozwijających się.</w:t>
            </w:r>
          </w:p>
          <w:p w14:paraId="675594E1" w14:textId="77777777" w:rsidR="00BC624A" w:rsidRPr="000C62AB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Promowanie udziału w projektach </w:t>
            </w:r>
            <w:r w:rsidRPr="002F349A">
              <w:rPr>
                <w:i/>
                <w:sz w:val="16"/>
                <w:szCs w:val="18"/>
              </w:rPr>
              <w:t>UNDP</w:t>
            </w:r>
            <w:r w:rsidRPr="000C62AB">
              <w:rPr>
                <w:sz w:val="16"/>
                <w:szCs w:val="18"/>
              </w:rPr>
              <w:t xml:space="preserve"> i </w:t>
            </w:r>
            <w:r w:rsidRPr="002F349A">
              <w:rPr>
                <w:i/>
                <w:sz w:val="16"/>
                <w:szCs w:val="18"/>
              </w:rPr>
              <w:t>OECD</w:t>
            </w:r>
            <w:r w:rsidRPr="000C62AB">
              <w:rPr>
                <w:sz w:val="16"/>
                <w:szCs w:val="18"/>
              </w:rPr>
              <w:t xml:space="preserve"> wśród polskich ekspertów.</w:t>
            </w:r>
          </w:p>
          <w:p w14:paraId="34AD3B5E" w14:textId="2C1DF93E" w:rsidR="00BC624A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1" w:hanging="221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Nawiązywanie </w:t>
            </w:r>
            <w:r w:rsidR="00863344">
              <w:rPr>
                <w:sz w:val="16"/>
                <w:szCs w:val="18"/>
              </w:rPr>
              <w:t>/</w:t>
            </w:r>
            <w:r w:rsidRPr="000C62AB">
              <w:rPr>
                <w:sz w:val="16"/>
                <w:szCs w:val="18"/>
              </w:rPr>
              <w:t xml:space="preserve"> pogłębianie współpracy z regionalnymi organizacjami międzynarodowymi wspierającymi kraje rozwijające się w poprawie efektywności systemów podatkowych.</w:t>
            </w:r>
          </w:p>
          <w:p w14:paraId="1235EE8A" w14:textId="77777777" w:rsidR="00BC624A" w:rsidRPr="00857264" w:rsidRDefault="00BC624A" w:rsidP="00857264">
            <w:pPr>
              <w:pStyle w:val="Akapitzlist"/>
              <w:keepNext/>
              <w:numPr>
                <w:ilvl w:val="0"/>
                <w:numId w:val="29"/>
              </w:numPr>
              <w:ind w:left="222" w:hanging="222"/>
              <w:rPr>
                <w:sz w:val="16"/>
                <w:szCs w:val="18"/>
              </w:rPr>
            </w:pPr>
            <w:r w:rsidRPr="00857264">
              <w:rPr>
                <w:sz w:val="16"/>
                <w:szCs w:val="18"/>
              </w:rPr>
              <w:t>Reprezentowanie stanowiska Ministerstwa Finansów w ramach grup roboczych Rady UE, KE.</w:t>
            </w:r>
          </w:p>
          <w:p w14:paraId="4A6EBE26" w14:textId="7633D517" w:rsidR="00BC624A" w:rsidRPr="002824F0" w:rsidRDefault="00BC624A" w:rsidP="0086272B">
            <w:pPr>
              <w:pStyle w:val="Akapitzlist"/>
              <w:keepNext/>
              <w:numPr>
                <w:ilvl w:val="0"/>
                <w:numId w:val="29"/>
              </w:numPr>
              <w:ind w:left="222" w:hanging="222"/>
              <w:rPr>
                <w:sz w:val="16"/>
                <w:szCs w:val="18"/>
              </w:rPr>
            </w:pPr>
            <w:r w:rsidRPr="00857264">
              <w:rPr>
                <w:sz w:val="16"/>
                <w:szCs w:val="18"/>
              </w:rPr>
              <w:t xml:space="preserve">Reprezentowanie Polski w ramach </w:t>
            </w:r>
            <w:r w:rsidRPr="00857264">
              <w:rPr>
                <w:i/>
                <w:iCs/>
                <w:sz w:val="16"/>
                <w:szCs w:val="18"/>
              </w:rPr>
              <w:t>OECD</w:t>
            </w:r>
            <w:r w:rsidRPr="00857264">
              <w:rPr>
                <w:sz w:val="16"/>
                <w:szCs w:val="18"/>
              </w:rPr>
              <w:t xml:space="preserve"> (obsługa Grupy Roboczej WP9 ds. podatków konsumpcyjnych) oraz w ramach grupy roboczej WP9-TAG.</w:t>
            </w:r>
          </w:p>
          <w:p w14:paraId="11D79F78" w14:textId="26D16725" w:rsidR="00BC624A" w:rsidRPr="000C62AB" w:rsidRDefault="00BC624A" w:rsidP="0086272B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80D7020" w14:textId="79AC4084" w:rsidR="00BC624A" w:rsidRDefault="00BC624A" w:rsidP="0086272B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</w:tc>
      </w:tr>
    </w:tbl>
    <w:p w14:paraId="737F2AB2" w14:textId="105705DF" w:rsidR="0070365A" w:rsidRDefault="0070365A" w:rsidP="00C7197B">
      <w:pPr>
        <w:spacing w:before="360"/>
        <w:jc w:val="both"/>
        <w:rPr>
          <w:b/>
        </w:rPr>
        <w:sectPr w:rsidR="0070365A" w:rsidSect="005D1919">
          <w:pgSz w:w="16840" w:h="11907" w:orient="landscape" w:code="9"/>
          <w:pgMar w:top="284" w:right="567" w:bottom="709" w:left="567" w:header="709" w:footer="0" w:gutter="0"/>
          <w:cols w:space="708"/>
          <w:docGrid w:linePitch="360"/>
        </w:sectPr>
      </w:pPr>
    </w:p>
    <w:p w14:paraId="7095D23E" w14:textId="284E22EE" w:rsidR="004557D4" w:rsidRPr="00E1709F" w:rsidRDefault="004557D4" w:rsidP="006567CB">
      <w:pPr>
        <w:spacing w:before="360"/>
        <w:jc w:val="both"/>
        <w:rPr>
          <w:b/>
        </w:rPr>
      </w:pPr>
      <w:r w:rsidRPr="00E1709F">
        <w:rPr>
          <w:b/>
        </w:rPr>
        <w:lastRenderedPageBreak/>
        <w:t>CZĘŚĆ B: Cele priorytetowe wynikające z budżetu państwa w układzie zadaniowym do realizacji w roku 20</w:t>
      </w:r>
      <w:r w:rsidR="004A3325">
        <w:rPr>
          <w:b/>
        </w:rPr>
        <w:t>2</w:t>
      </w:r>
      <w:r w:rsidR="005D1919">
        <w:rPr>
          <w:b/>
        </w:rPr>
        <w:t>4</w:t>
      </w:r>
    </w:p>
    <w:p w14:paraId="3EAF7DCC" w14:textId="5FCED825" w:rsidR="00476B8F" w:rsidRPr="00E1709F" w:rsidRDefault="004557D4" w:rsidP="00C7197B">
      <w:pPr>
        <w:pStyle w:val="Tekstpodstawowy"/>
        <w:spacing w:before="120" w:after="240"/>
        <w:jc w:val="both"/>
        <w:rPr>
          <w:i/>
          <w:sz w:val="16"/>
          <w:szCs w:val="16"/>
        </w:rPr>
      </w:pPr>
      <w:r w:rsidRPr="00E1709F">
        <w:rPr>
          <w:i/>
          <w:sz w:val="16"/>
          <w:szCs w:val="16"/>
        </w:rPr>
        <w:t>(cele zadań w budżecie państwa w układzie zadaniowym, w ramach części budżetow</w:t>
      </w:r>
      <w:r w:rsidR="00415AC8" w:rsidRPr="00E1709F">
        <w:rPr>
          <w:i/>
          <w:sz w:val="16"/>
          <w:szCs w:val="16"/>
        </w:rPr>
        <w:t>ych, których dysponentem jest mi</w:t>
      </w:r>
      <w:r w:rsidRPr="00E1709F">
        <w:rPr>
          <w:i/>
          <w:sz w:val="16"/>
          <w:szCs w:val="16"/>
        </w:rPr>
        <w:t>nister, wskazanych jako priorytetowe na potrzeby opracowania p</w:t>
      </w:r>
      <w:r w:rsidR="00A856E4" w:rsidRPr="00E1709F">
        <w:rPr>
          <w:i/>
          <w:sz w:val="16"/>
          <w:szCs w:val="16"/>
        </w:rPr>
        <w:t xml:space="preserve">rojektu ustawy budżetowej </w:t>
      </w:r>
      <w:r w:rsidR="00BA53C6" w:rsidRPr="00E1709F">
        <w:rPr>
          <w:i/>
          <w:sz w:val="16"/>
          <w:szCs w:val="16"/>
        </w:rPr>
        <w:t>na rok</w:t>
      </w:r>
      <w:r w:rsidRPr="00E1709F">
        <w:rPr>
          <w:i/>
          <w:sz w:val="16"/>
          <w:szCs w:val="16"/>
        </w:rPr>
        <w:t xml:space="preserve"> </w:t>
      </w:r>
      <w:r w:rsidR="004A3325">
        <w:rPr>
          <w:i/>
          <w:sz w:val="16"/>
          <w:szCs w:val="16"/>
        </w:rPr>
        <w:t>202</w:t>
      </w:r>
      <w:r w:rsidR="005D1919">
        <w:rPr>
          <w:i/>
          <w:sz w:val="16"/>
          <w:szCs w:val="16"/>
        </w:rPr>
        <w:t>4</w:t>
      </w:r>
      <w:r w:rsidR="00415AC8" w:rsidRPr="00E1709F">
        <w:rPr>
          <w:i/>
          <w:sz w:val="16"/>
          <w:szCs w:val="16"/>
        </w:rPr>
        <w:t xml:space="preserve"> </w:t>
      </w:r>
      <w:r w:rsidRPr="00E1709F">
        <w:rPr>
          <w:i/>
          <w:sz w:val="16"/>
          <w:szCs w:val="16"/>
        </w:rPr>
        <w:t>wraz z przypisanymi im miernikami oraz podzadaniami służącymi realizacji tych celów)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2970"/>
        <w:gridCol w:w="2490"/>
        <w:gridCol w:w="2126"/>
        <w:gridCol w:w="7371"/>
      </w:tblGrid>
      <w:tr w:rsidR="00BC624A" w:rsidRPr="00E1709F" w14:paraId="0850AC19" w14:textId="77777777" w:rsidTr="002824F0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6D79DCE3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2970" w:type="dxa"/>
            <w:vMerge w:val="restart"/>
            <w:vAlign w:val="center"/>
          </w:tcPr>
          <w:p w14:paraId="771BF23D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616" w:type="dxa"/>
            <w:gridSpan w:val="2"/>
            <w:vAlign w:val="center"/>
          </w:tcPr>
          <w:p w14:paraId="0628FF15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Mierniki określające stopień realizacji celu</w:t>
            </w:r>
            <w:r w:rsidRPr="00E1709F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7371" w:type="dxa"/>
            <w:vMerge w:val="restart"/>
            <w:vAlign w:val="center"/>
          </w:tcPr>
          <w:p w14:paraId="6DCE71E9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Podzadania budżetowe służące realizacji celu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5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BC624A" w:rsidRPr="00E1709F" w14:paraId="49AB18F1" w14:textId="77777777" w:rsidTr="002824F0">
        <w:trPr>
          <w:trHeight w:val="412"/>
        </w:trPr>
        <w:tc>
          <w:tcPr>
            <w:tcW w:w="523" w:type="dxa"/>
            <w:vMerge/>
            <w:vAlign w:val="center"/>
          </w:tcPr>
          <w:p w14:paraId="19E6E44C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14:paraId="49D0E757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490" w:type="dxa"/>
            <w:vAlign w:val="center"/>
          </w:tcPr>
          <w:p w14:paraId="6E47C321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2126" w:type="dxa"/>
            <w:vAlign w:val="center"/>
          </w:tcPr>
          <w:p w14:paraId="5215B09D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371" w:type="dxa"/>
            <w:vMerge/>
            <w:vAlign w:val="center"/>
          </w:tcPr>
          <w:p w14:paraId="252558F8" w14:textId="77777777" w:rsidR="00BC624A" w:rsidRPr="00E1709F" w:rsidRDefault="00BC624A" w:rsidP="00C7197B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BC624A" w:rsidRPr="00E1709F" w14:paraId="335FA360" w14:textId="77777777" w:rsidTr="002824F0">
        <w:tc>
          <w:tcPr>
            <w:tcW w:w="523" w:type="dxa"/>
            <w:vAlign w:val="center"/>
          </w:tcPr>
          <w:p w14:paraId="43E8A5E0" w14:textId="77777777" w:rsidR="00BC624A" w:rsidRPr="00E1709F" w:rsidRDefault="00BC624A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1</w:t>
            </w:r>
          </w:p>
        </w:tc>
        <w:tc>
          <w:tcPr>
            <w:tcW w:w="2970" w:type="dxa"/>
            <w:vAlign w:val="center"/>
          </w:tcPr>
          <w:p w14:paraId="4F30516C" w14:textId="77777777" w:rsidR="00BC624A" w:rsidRPr="00E1709F" w:rsidRDefault="00BC624A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2</w:t>
            </w:r>
          </w:p>
        </w:tc>
        <w:tc>
          <w:tcPr>
            <w:tcW w:w="2490" w:type="dxa"/>
            <w:vAlign w:val="center"/>
          </w:tcPr>
          <w:p w14:paraId="0BB08E47" w14:textId="77777777" w:rsidR="00BC624A" w:rsidRPr="00E1709F" w:rsidRDefault="00BC624A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0F4EFECE" w14:textId="77777777" w:rsidR="00BC624A" w:rsidRPr="00E1709F" w:rsidRDefault="00BC624A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4</w:t>
            </w:r>
          </w:p>
        </w:tc>
        <w:tc>
          <w:tcPr>
            <w:tcW w:w="7371" w:type="dxa"/>
            <w:vAlign w:val="center"/>
          </w:tcPr>
          <w:p w14:paraId="6491E379" w14:textId="77777777" w:rsidR="00BC624A" w:rsidRPr="00E1709F" w:rsidRDefault="00BC624A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5</w:t>
            </w:r>
          </w:p>
        </w:tc>
      </w:tr>
      <w:tr w:rsidR="00BC624A" w:rsidRPr="00E1709F" w14:paraId="411D291B" w14:textId="77777777" w:rsidTr="002824F0">
        <w:trPr>
          <w:trHeight w:val="1341"/>
        </w:trPr>
        <w:tc>
          <w:tcPr>
            <w:tcW w:w="523" w:type="dxa"/>
            <w:vAlign w:val="center"/>
          </w:tcPr>
          <w:p w14:paraId="770B71FD" w14:textId="77777777" w:rsidR="00BC624A" w:rsidRPr="000C116F" w:rsidRDefault="00BC624A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1.</w:t>
            </w:r>
          </w:p>
        </w:tc>
        <w:tc>
          <w:tcPr>
            <w:tcW w:w="2970" w:type="dxa"/>
            <w:vAlign w:val="center"/>
          </w:tcPr>
          <w:p w14:paraId="0D20E821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>Zapewnienie dochodów dla budżetu państwa z tytułu podatków i należności niepodatkowych pobieranych przez organy KAS</w:t>
            </w:r>
          </w:p>
          <w:p w14:paraId="4275FF26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</w:p>
          <w:p w14:paraId="43CA2162" w14:textId="77777777" w:rsidR="00BC624A" w:rsidRPr="000C116F" w:rsidRDefault="00BC624A" w:rsidP="00C07EDB">
            <w:pPr>
              <w:spacing w:after="6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2490" w:type="dxa"/>
            <w:vAlign w:val="center"/>
          </w:tcPr>
          <w:p w14:paraId="5BDF8DE7" w14:textId="77777777" w:rsidR="002824F0" w:rsidRDefault="00BC624A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 xml:space="preserve">Wskaźnik realizacji wpływów </w:t>
            </w:r>
          </w:p>
          <w:p w14:paraId="3C6F7881" w14:textId="5833F234" w:rsidR="00BC624A" w:rsidRPr="000C62AB" w:rsidRDefault="00BC624A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(w %)</w:t>
            </w:r>
          </w:p>
        </w:tc>
        <w:tc>
          <w:tcPr>
            <w:tcW w:w="2126" w:type="dxa"/>
            <w:vAlign w:val="center"/>
          </w:tcPr>
          <w:p w14:paraId="1B6EC6C8" w14:textId="2CF27957" w:rsidR="00BC624A" w:rsidRPr="000C62AB" w:rsidRDefault="00BC624A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≥ 100</w:t>
            </w:r>
          </w:p>
        </w:tc>
        <w:tc>
          <w:tcPr>
            <w:tcW w:w="7371" w:type="dxa"/>
            <w:vMerge w:val="restart"/>
          </w:tcPr>
          <w:p w14:paraId="03CC98F0" w14:textId="573C4B90" w:rsidR="00BC624A" w:rsidRPr="000C62AB" w:rsidRDefault="00BC624A" w:rsidP="002824F0">
            <w:pPr>
              <w:numPr>
                <w:ilvl w:val="0"/>
                <w:numId w:val="1"/>
              </w:numPr>
              <w:spacing w:before="60"/>
              <w:ind w:left="357" w:hanging="35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Pobór podatków, ceł i niepodatkowych należności budżetu państwa (4.1.1</w:t>
            </w:r>
            <w:r>
              <w:rPr>
                <w:sz w:val="16"/>
                <w:szCs w:val="18"/>
              </w:rPr>
              <w:t>.</w:t>
            </w:r>
            <w:r w:rsidRPr="000C62AB">
              <w:rPr>
                <w:sz w:val="16"/>
                <w:szCs w:val="18"/>
              </w:rPr>
              <w:t>).</w:t>
            </w:r>
          </w:p>
          <w:p w14:paraId="5B13DE17" w14:textId="7CD01ED8" w:rsidR="00BC624A" w:rsidRPr="000C62AB" w:rsidRDefault="00BC624A" w:rsidP="00E30CC9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Kontrola celno-skarbowa oraz kontrola podatkowa (4.1.2</w:t>
            </w:r>
            <w:r>
              <w:rPr>
                <w:sz w:val="16"/>
                <w:szCs w:val="18"/>
              </w:rPr>
              <w:t>.</w:t>
            </w:r>
            <w:r w:rsidRPr="000C62AB">
              <w:rPr>
                <w:sz w:val="16"/>
                <w:szCs w:val="18"/>
              </w:rPr>
              <w:t>).</w:t>
            </w:r>
          </w:p>
          <w:p w14:paraId="243C0D52" w14:textId="5FD801F6" w:rsidR="00BC624A" w:rsidRPr="006A139A" w:rsidRDefault="00BC624A" w:rsidP="00E30CC9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6A139A">
              <w:rPr>
                <w:sz w:val="16"/>
                <w:szCs w:val="18"/>
              </w:rPr>
              <w:t>Zwalczanie przestępczości ekonomicznej (4.1.3</w:t>
            </w:r>
            <w:r>
              <w:rPr>
                <w:sz w:val="16"/>
                <w:szCs w:val="18"/>
              </w:rPr>
              <w:t>.</w:t>
            </w:r>
            <w:r w:rsidRPr="006A139A">
              <w:rPr>
                <w:sz w:val="16"/>
                <w:szCs w:val="18"/>
              </w:rPr>
              <w:t>).</w:t>
            </w:r>
          </w:p>
          <w:p w14:paraId="27945C8E" w14:textId="026E62FC" w:rsidR="00BC624A" w:rsidRPr="006A139A" w:rsidRDefault="00BC624A" w:rsidP="006A139A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Badania i analizy w zakresie finansów publicznych, budżetu i instytucji finansowych oraz upowszechnianie wiedzy i edukacja </w:t>
            </w:r>
            <w:r>
              <w:rPr>
                <w:sz w:val="16"/>
                <w:szCs w:val="18"/>
              </w:rPr>
              <w:t>finansowa</w:t>
            </w:r>
            <w:r w:rsidRPr="000C62AB">
              <w:rPr>
                <w:sz w:val="16"/>
                <w:szCs w:val="18"/>
              </w:rPr>
              <w:t xml:space="preserve"> (4.1.4</w:t>
            </w:r>
            <w:r>
              <w:rPr>
                <w:sz w:val="16"/>
                <w:szCs w:val="18"/>
              </w:rPr>
              <w:t>.</w:t>
            </w:r>
            <w:r w:rsidRPr="000C62AB">
              <w:rPr>
                <w:sz w:val="16"/>
                <w:szCs w:val="18"/>
              </w:rPr>
              <w:t>).</w:t>
            </w:r>
          </w:p>
        </w:tc>
      </w:tr>
      <w:tr w:rsidR="00BC624A" w:rsidRPr="00E1709F" w14:paraId="18CAD7B1" w14:textId="77777777" w:rsidTr="002824F0">
        <w:trPr>
          <w:trHeight w:val="1341"/>
        </w:trPr>
        <w:tc>
          <w:tcPr>
            <w:tcW w:w="523" w:type="dxa"/>
            <w:vAlign w:val="center"/>
          </w:tcPr>
          <w:p w14:paraId="16BECAF3" w14:textId="77777777" w:rsidR="00BC624A" w:rsidRPr="000C116F" w:rsidRDefault="00BC624A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2.</w:t>
            </w:r>
          </w:p>
        </w:tc>
        <w:tc>
          <w:tcPr>
            <w:tcW w:w="2970" w:type="dxa"/>
            <w:vAlign w:val="center"/>
          </w:tcPr>
          <w:p w14:paraId="307C9376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>Budowanie przyjaznej Administracji Skarbowej</w:t>
            </w:r>
          </w:p>
          <w:p w14:paraId="3631DEC6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</w:p>
          <w:p w14:paraId="323C21A8" w14:textId="77777777" w:rsidR="00BC624A" w:rsidRPr="000C116F" w:rsidRDefault="00BC624A" w:rsidP="00C07EDB">
            <w:pPr>
              <w:spacing w:after="12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2490" w:type="dxa"/>
            <w:vAlign w:val="center"/>
          </w:tcPr>
          <w:p w14:paraId="47E3E7B2" w14:textId="77777777" w:rsidR="00BC624A" w:rsidRPr="000C62AB" w:rsidRDefault="00BC624A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 xml:space="preserve">Czas trwania postępowań podatkowych wszczętych na wniosek podatnika </w:t>
            </w:r>
          </w:p>
          <w:p w14:paraId="0D3C8450" w14:textId="77777777" w:rsidR="00BC624A" w:rsidRPr="000C62AB" w:rsidRDefault="00BC624A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(w dniach)</w:t>
            </w:r>
          </w:p>
        </w:tc>
        <w:tc>
          <w:tcPr>
            <w:tcW w:w="2126" w:type="dxa"/>
            <w:vAlign w:val="center"/>
          </w:tcPr>
          <w:p w14:paraId="65ACB313" w14:textId="1B9DCBC3" w:rsidR="00BC624A" w:rsidRPr="000C62AB" w:rsidRDefault="00BC624A" w:rsidP="00872DCC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&lt;</w:t>
            </w:r>
            <w:r w:rsidR="00016CBB">
              <w:rPr>
                <w:sz w:val="16"/>
                <w:szCs w:val="18"/>
              </w:rPr>
              <w:t xml:space="preserve"> </w:t>
            </w:r>
            <w:r w:rsidRPr="000C62AB">
              <w:rPr>
                <w:sz w:val="16"/>
                <w:szCs w:val="18"/>
              </w:rPr>
              <w:t>24</w:t>
            </w:r>
          </w:p>
        </w:tc>
        <w:tc>
          <w:tcPr>
            <w:tcW w:w="7371" w:type="dxa"/>
            <w:vMerge/>
            <w:vAlign w:val="center"/>
          </w:tcPr>
          <w:p w14:paraId="2D5EBAB8" w14:textId="77777777" w:rsidR="00BC624A" w:rsidRPr="000C62AB" w:rsidRDefault="00BC624A" w:rsidP="00C07EDB">
            <w:pPr>
              <w:spacing w:before="60"/>
              <w:rPr>
                <w:sz w:val="16"/>
                <w:szCs w:val="18"/>
              </w:rPr>
            </w:pPr>
          </w:p>
        </w:tc>
      </w:tr>
      <w:tr w:rsidR="00BC624A" w:rsidRPr="00E1709F" w14:paraId="71985D91" w14:textId="77777777" w:rsidTr="002824F0">
        <w:trPr>
          <w:trHeight w:val="1252"/>
        </w:trPr>
        <w:tc>
          <w:tcPr>
            <w:tcW w:w="523" w:type="dxa"/>
            <w:vAlign w:val="center"/>
          </w:tcPr>
          <w:p w14:paraId="38C14DCF" w14:textId="77777777" w:rsidR="00BC624A" w:rsidRPr="000C116F" w:rsidRDefault="00BC624A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3.</w:t>
            </w:r>
          </w:p>
        </w:tc>
        <w:tc>
          <w:tcPr>
            <w:tcW w:w="2970" w:type="dxa"/>
            <w:vAlign w:val="center"/>
          </w:tcPr>
          <w:p w14:paraId="6AD2D3FD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>Ułatwienie legalnej działalności gospodarczej i usunięcie barier biurokratycznych</w:t>
            </w:r>
          </w:p>
          <w:p w14:paraId="351B904A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</w:p>
          <w:p w14:paraId="7D7B38A0" w14:textId="77777777" w:rsidR="00BC624A" w:rsidRPr="000C116F" w:rsidRDefault="00BC624A" w:rsidP="00C07EDB">
            <w:pPr>
              <w:spacing w:after="6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2490" w:type="dxa"/>
            <w:vAlign w:val="center"/>
          </w:tcPr>
          <w:p w14:paraId="7B3858D8" w14:textId="77777777" w:rsidR="00BC624A" w:rsidRPr="000C62AB" w:rsidRDefault="00BC624A" w:rsidP="002824F0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 xml:space="preserve">Czas obsługi zgłoszenia celnego wyliczany w imporcie oraz eksporcie </w:t>
            </w:r>
          </w:p>
          <w:p w14:paraId="3BB54716" w14:textId="77777777" w:rsidR="00BC624A" w:rsidRPr="000C62AB" w:rsidRDefault="00BC624A" w:rsidP="00C07EDB">
            <w:pPr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(w min.)</w:t>
            </w:r>
          </w:p>
        </w:tc>
        <w:tc>
          <w:tcPr>
            <w:tcW w:w="2126" w:type="dxa"/>
            <w:vAlign w:val="center"/>
          </w:tcPr>
          <w:p w14:paraId="3474F122" w14:textId="7B16A767" w:rsidR="00BC624A" w:rsidRPr="000C62AB" w:rsidRDefault="00BC624A" w:rsidP="00872DCC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≤ 31</w:t>
            </w:r>
          </w:p>
        </w:tc>
        <w:tc>
          <w:tcPr>
            <w:tcW w:w="7371" w:type="dxa"/>
            <w:vMerge/>
            <w:vAlign w:val="center"/>
          </w:tcPr>
          <w:p w14:paraId="05536C8A" w14:textId="77777777" w:rsidR="00BC624A" w:rsidRPr="000C62AB" w:rsidRDefault="00BC624A" w:rsidP="00C07EDB">
            <w:pPr>
              <w:spacing w:before="60"/>
              <w:rPr>
                <w:sz w:val="16"/>
                <w:szCs w:val="18"/>
              </w:rPr>
            </w:pPr>
          </w:p>
        </w:tc>
      </w:tr>
      <w:tr w:rsidR="00BC624A" w:rsidRPr="00E1709F" w14:paraId="3013CF77" w14:textId="77777777" w:rsidTr="002824F0">
        <w:trPr>
          <w:trHeight w:val="1341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D4A8992" w14:textId="77777777" w:rsidR="00BC624A" w:rsidRPr="000C116F" w:rsidRDefault="00BC624A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4.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2F8C96A8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3F7C852C" w14:textId="77777777" w:rsidR="00BC624A" w:rsidRPr="000C116F" w:rsidRDefault="00BC624A" w:rsidP="00C07EDB">
            <w:pPr>
              <w:spacing w:before="60"/>
              <w:rPr>
                <w:sz w:val="16"/>
                <w:szCs w:val="18"/>
              </w:rPr>
            </w:pPr>
          </w:p>
          <w:p w14:paraId="270DB02B" w14:textId="3B70063F" w:rsidR="00BC624A" w:rsidRPr="000C116F" w:rsidRDefault="00BC624A" w:rsidP="00476B8F">
            <w:pPr>
              <w:spacing w:before="6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4.2.W</w:t>
            </w:r>
            <w:r w:rsidRPr="000C116F">
              <w:rPr>
                <w:rStyle w:val="Odwoanieprzypisudolnego"/>
                <w:sz w:val="16"/>
                <w:szCs w:val="20"/>
              </w:rPr>
              <w:footnoteReference w:id="6"/>
            </w:r>
            <w:r w:rsidRPr="000C116F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532C2A87" w14:textId="77777777" w:rsidR="00BC624A" w:rsidRPr="0086202A" w:rsidRDefault="00BC624A" w:rsidP="002824F0">
            <w:pPr>
              <w:spacing w:before="60" w:after="60"/>
              <w:rPr>
                <w:sz w:val="16"/>
                <w:szCs w:val="16"/>
              </w:rPr>
            </w:pPr>
            <w:r w:rsidRPr="0086202A">
              <w:rPr>
                <w:sz w:val="16"/>
                <w:szCs w:val="16"/>
              </w:rPr>
              <w:t>Relacja osiągniętego na koniec roku deficytu budżetu państwa do jego maksymalnego limitu planowanego w ustawie budżetowej</w:t>
            </w:r>
          </w:p>
          <w:p w14:paraId="6A241CAD" w14:textId="77777777" w:rsidR="00BC624A" w:rsidRPr="0086202A" w:rsidRDefault="00BC624A" w:rsidP="0086202A">
            <w:pPr>
              <w:rPr>
                <w:sz w:val="16"/>
                <w:szCs w:val="16"/>
              </w:rPr>
            </w:pPr>
            <w:r w:rsidRPr="0086202A">
              <w:rPr>
                <w:sz w:val="16"/>
                <w:szCs w:val="16"/>
              </w:rPr>
              <w:t>(w %)</w:t>
            </w:r>
          </w:p>
          <w:p w14:paraId="60684CC4" w14:textId="7695C143" w:rsidR="00BC624A" w:rsidRPr="0086202A" w:rsidRDefault="00BC624A" w:rsidP="0086202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55DF3C" w14:textId="6D25D0CD" w:rsidR="00BC624A" w:rsidRPr="0086202A" w:rsidRDefault="00BC624A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≤ 100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CB99B29" w14:textId="7061AD00" w:rsidR="00BC624A" w:rsidRDefault="00BC624A" w:rsidP="00E30CC9">
            <w:pPr>
              <w:pStyle w:val="Styl"/>
              <w:numPr>
                <w:ilvl w:val="0"/>
                <w:numId w:val="2"/>
              </w:numPr>
              <w:ind w:left="231" w:hanging="231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Przygotowanie, opracowanie, wykonanie, kontrola realizacji oraz przygotowanie sprawozdań z wykonania budżetu państwa (4.2.1</w:t>
            </w:r>
            <w:r>
              <w:rPr>
                <w:sz w:val="16"/>
                <w:szCs w:val="18"/>
              </w:rPr>
              <w:t>.</w:t>
            </w:r>
            <w:r w:rsidRPr="0086202A">
              <w:rPr>
                <w:sz w:val="16"/>
                <w:szCs w:val="18"/>
              </w:rPr>
              <w:t>).</w:t>
            </w:r>
          </w:p>
          <w:p w14:paraId="6E36DB26" w14:textId="2FBA709D" w:rsidR="00BC624A" w:rsidRPr="0086202A" w:rsidRDefault="00BC624A" w:rsidP="00E30CC9">
            <w:pPr>
              <w:pStyle w:val="Styl"/>
              <w:numPr>
                <w:ilvl w:val="0"/>
                <w:numId w:val="2"/>
              </w:numPr>
              <w:ind w:left="231" w:hanging="231"/>
              <w:rPr>
                <w:sz w:val="16"/>
                <w:szCs w:val="18"/>
              </w:rPr>
            </w:pPr>
            <w:r w:rsidRPr="00EC2C65">
              <w:rPr>
                <w:sz w:val="16"/>
                <w:szCs w:val="18"/>
              </w:rPr>
              <w:t>Płatność składki członkowskiej do budżetu UE (4.2.4.).</w:t>
            </w:r>
          </w:p>
          <w:p w14:paraId="2561C715" w14:textId="6B030A44" w:rsidR="00BC624A" w:rsidRPr="00EC2C65" w:rsidRDefault="00BC624A" w:rsidP="00EC2C65">
            <w:pPr>
              <w:pStyle w:val="Styl"/>
              <w:numPr>
                <w:ilvl w:val="0"/>
                <w:numId w:val="2"/>
              </w:numPr>
              <w:ind w:left="231" w:hanging="231"/>
              <w:rPr>
                <w:sz w:val="14"/>
                <w:szCs w:val="18"/>
              </w:rPr>
            </w:pPr>
            <w:r w:rsidRPr="0086202A">
              <w:rPr>
                <w:sz w:val="16"/>
                <w:szCs w:val="18"/>
              </w:rPr>
              <w:t>Rezerwy</w:t>
            </w:r>
            <w:r w:rsidRPr="0086202A">
              <w:rPr>
                <w:sz w:val="14"/>
                <w:szCs w:val="18"/>
              </w:rPr>
              <w:t xml:space="preserve"> </w:t>
            </w:r>
            <w:r w:rsidRPr="0086202A">
              <w:rPr>
                <w:sz w:val="16"/>
                <w:szCs w:val="18"/>
              </w:rPr>
              <w:t>ogóln</w:t>
            </w:r>
            <w:r>
              <w:rPr>
                <w:sz w:val="16"/>
                <w:szCs w:val="18"/>
              </w:rPr>
              <w:t>a</w:t>
            </w:r>
            <w:r w:rsidRPr="0086202A">
              <w:rPr>
                <w:sz w:val="16"/>
                <w:szCs w:val="18"/>
              </w:rPr>
              <w:t xml:space="preserve"> i celowe (4.2.5</w:t>
            </w:r>
            <w:r>
              <w:rPr>
                <w:sz w:val="16"/>
                <w:szCs w:val="18"/>
              </w:rPr>
              <w:t>.</w:t>
            </w:r>
            <w:r w:rsidRPr="0086202A">
              <w:rPr>
                <w:sz w:val="16"/>
                <w:szCs w:val="18"/>
              </w:rPr>
              <w:t>).</w:t>
            </w:r>
            <w:r w:rsidRPr="0086202A">
              <w:rPr>
                <w:rStyle w:val="Odwoanieprzypisudolnego"/>
                <w:sz w:val="18"/>
                <w:szCs w:val="20"/>
              </w:rPr>
              <w:t xml:space="preserve"> </w:t>
            </w:r>
            <w:r w:rsidRPr="0086202A">
              <w:rPr>
                <w:rStyle w:val="Odwoanieprzypisudolnego"/>
                <w:sz w:val="16"/>
                <w:szCs w:val="20"/>
              </w:rPr>
              <w:footnoteReference w:id="7"/>
            </w:r>
            <w:r w:rsidRPr="0086202A">
              <w:rPr>
                <w:sz w:val="16"/>
                <w:szCs w:val="20"/>
                <w:vertAlign w:val="superscript"/>
              </w:rPr>
              <w:t>)</w:t>
            </w:r>
          </w:p>
        </w:tc>
      </w:tr>
    </w:tbl>
    <w:p w14:paraId="030ADB7B" w14:textId="77777777" w:rsidR="0070365A" w:rsidRDefault="0070365A" w:rsidP="00E2332D">
      <w:pPr>
        <w:spacing w:before="480"/>
        <w:rPr>
          <w:b/>
        </w:rPr>
        <w:sectPr w:rsidR="0070365A" w:rsidSect="00E46475">
          <w:pgSz w:w="16840" w:h="11907" w:orient="landscape" w:code="9"/>
          <w:pgMar w:top="567" w:right="567" w:bottom="284" w:left="567" w:header="709" w:footer="0" w:gutter="0"/>
          <w:cols w:space="708"/>
          <w:docGrid w:linePitch="360"/>
        </w:sectPr>
      </w:pPr>
    </w:p>
    <w:p w14:paraId="5292A997" w14:textId="2376F9DA" w:rsidR="004557D4" w:rsidRPr="00E1709F" w:rsidRDefault="004557D4" w:rsidP="007877BF">
      <w:pPr>
        <w:rPr>
          <w:b/>
        </w:rPr>
      </w:pPr>
      <w:r w:rsidRPr="00E1709F">
        <w:rPr>
          <w:b/>
        </w:rPr>
        <w:lastRenderedPageBreak/>
        <w:t>CZĘŚĆ C: Inne cele przyjęte do realizacji w roku 20</w:t>
      </w:r>
      <w:r w:rsidR="005D1919">
        <w:rPr>
          <w:b/>
        </w:rPr>
        <w:t>24</w:t>
      </w:r>
    </w:p>
    <w:p w14:paraId="5F80F0A1" w14:textId="77777777" w:rsidR="004557D4" w:rsidRPr="00E1709F" w:rsidRDefault="004557D4" w:rsidP="00E2332D">
      <w:pPr>
        <w:spacing w:after="240"/>
        <w:ind w:right="-471"/>
        <w:jc w:val="both"/>
        <w:rPr>
          <w:sz w:val="16"/>
          <w:szCs w:val="16"/>
        </w:rPr>
      </w:pPr>
      <w:r w:rsidRPr="00E1709F">
        <w:rPr>
          <w:i/>
          <w:sz w:val="16"/>
          <w:szCs w:val="16"/>
        </w:rPr>
        <w:t>(cele przyjęte do realizacji, które nie zostały wymienione w części A lub B)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3482"/>
        <w:gridCol w:w="1559"/>
        <w:gridCol w:w="8505"/>
      </w:tblGrid>
      <w:tr w:rsidR="00BC624A" w:rsidRPr="00E1709F" w14:paraId="46300038" w14:textId="77777777" w:rsidTr="002824F0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709C3B1C" w14:textId="77777777" w:rsidR="00BC624A" w:rsidRPr="00E1709F" w:rsidRDefault="00BC624A" w:rsidP="00E2332D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34948D38" w14:textId="77777777" w:rsidR="00BC624A" w:rsidRPr="00E1709F" w:rsidRDefault="00BC624A" w:rsidP="00E2332D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5041" w:type="dxa"/>
            <w:gridSpan w:val="2"/>
            <w:vAlign w:val="center"/>
          </w:tcPr>
          <w:p w14:paraId="41FA747C" w14:textId="77777777" w:rsidR="00BC624A" w:rsidRPr="00E1709F" w:rsidRDefault="00BC624A" w:rsidP="00E2332D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Mierniki określające stopień realizacji celu</w:t>
            </w:r>
            <w:r w:rsidRPr="00E1709F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8505" w:type="dxa"/>
            <w:vMerge w:val="restart"/>
            <w:vAlign w:val="center"/>
          </w:tcPr>
          <w:p w14:paraId="40539C67" w14:textId="77777777" w:rsidR="00BC624A" w:rsidRPr="00E1709F" w:rsidRDefault="00BC624A" w:rsidP="00A37F67">
            <w:pPr>
              <w:jc w:val="center"/>
              <w:rPr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Najważniejsze zadania</w:t>
            </w:r>
            <w:r w:rsidRPr="00E1709F">
              <w:rPr>
                <w:b/>
                <w:sz w:val="16"/>
                <w:szCs w:val="20"/>
                <w:vertAlign w:val="superscript"/>
              </w:rPr>
              <w:t xml:space="preserve"> </w:t>
            </w:r>
            <w:r w:rsidRPr="00E1709F">
              <w:rPr>
                <w:b/>
                <w:sz w:val="16"/>
                <w:szCs w:val="20"/>
              </w:rPr>
              <w:t>służące realizacji celu</w:t>
            </w:r>
            <w:r>
              <w:rPr>
                <w:sz w:val="16"/>
                <w:szCs w:val="20"/>
                <w:vertAlign w:val="superscript"/>
              </w:rPr>
              <w:t>2</w:t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BC624A" w:rsidRPr="00E1709F" w14:paraId="052F460C" w14:textId="77777777" w:rsidTr="002824F0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3A853BC9" w14:textId="77777777" w:rsidR="00BC624A" w:rsidRPr="00E1709F" w:rsidRDefault="00BC624A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245366E3" w14:textId="77777777" w:rsidR="00BC624A" w:rsidRPr="00E1709F" w:rsidRDefault="00BC624A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482" w:type="dxa"/>
            <w:vAlign w:val="center"/>
          </w:tcPr>
          <w:p w14:paraId="2E9ED647" w14:textId="77777777" w:rsidR="00BC624A" w:rsidRPr="00E1709F" w:rsidRDefault="00BC624A" w:rsidP="00A37A6F">
            <w:pPr>
              <w:keepNext/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59" w:type="dxa"/>
            <w:vAlign w:val="center"/>
          </w:tcPr>
          <w:p w14:paraId="1E8F2408" w14:textId="77777777" w:rsidR="00BC624A" w:rsidRPr="00E1709F" w:rsidRDefault="00BC624A" w:rsidP="00A37A6F">
            <w:pPr>
              <w:keepNext/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8505" w:type="dxa"/>
            <w:vMerge/>
            <w:vAlign w:val="center"/>
          </w:tcPr>
          <w:p w14:paraId="74661042" w14:textId="77777777" w:rsidR="00BC624A" w:rsidRPr="00E1709F" w:rsidRDefault="00BC624A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</w:tr>
      <w:tr w:rsidR="00BC624A" w:rsidRPr="00E1709F" w14:paraId="0033640D" w14:textId="77777777" w:rsidTr="002824F0">
        <w:trPr>
          <w:tblHeader/>
        </w:trPr>
        <w:tc>
          <w:tcPr>
            <w:tcW w:w="523" w:type="dxa"/>
            <w:vAlign w:val="center"/>
          </w:tcPr>
          <w:p w14:paraId="019EEA78" w14:textId="77777777" w:rsidR="00BC624A" w:rsidRPr="00E1709F" w:rsidRDefault="00BC624A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1</w:t>
            </w:r>
          </w:p>
        </w:tc>
        <w:tc>
          <w:tcPr>
            <w:tcW w:w="1411" w:type="dxa"/>
            <w:vAlign w:val="center"/>
          </w:tcPr>
          <w:p w14:paraId="4895A23C" w14:textId="77777777" w:rsidR="00BC624A" w:rsidRPr="00E1709F" w:rsidRDefault="00BC624A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2</w:t>
            </w:r>
          </w:p>
        </w:tc>
        <w:tc>
          <w:tcPr>
            <w:tcW w:w="3482" w:type="dxa"/>
            <w:tcBorders>
              <w:bottom w:val="single" w:sz="4" w:space="0" w:color="auto"/>
            </w:tcBorders>
            <w:vAlign w:val="center"/>
          </w:tcPr>
          <w:p w14:paraId="2F7DAAD2" w14:textId="77777777" w:rsidR="00BC624A" w:rsidRPr="00E1709F" w:rsidRDefault="00BC624A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30F0320" w14:textId="77777777" w:rsidR="00BC624A" w:rsidRPr="00E1709F" w:rsidRDefault="00BC624A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1F78504" w14:textId="77777777" w:rsidR="00BC624A" w:rsidRPr="00E1709F" w:rsidRDefault="00BC624A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5</w:t>
            </w:r>
          </w:p>
        </w:tc>
      </w:tr>
      <w:tr w:rsidR="002824F0" w:rsidRPr="00E1709F" w14:paraId="5F72D7C4" w14:textId="77777777" w:rsidTr="002824F0">
        <w:trPr>
          <w:trHeight w:val="1178"/>
        </w:trPr>
        <w:tc>
          <w:tcPr>
            <w:tcW w:w="523" w:type="dxa"/>
            <w:vMerge w:val="restart"/>
            <w:vAlign w:val="center"/>
          </w:tcPr>
          <w:p w14:paraId="4E91E61E" w14:textId="640FBAD8" w:rsidR="002824F0" w:rsidRPr="00E1709F" w:rsidRDefault="002824F0" w:rsidP="008B343F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Pr="00E1709F">
              <w:rPr>
                <w:sz w:val="16"/>
                <w:szCs w:val="18"/>
              </w:rPr>
              <w:t>.</w:t>
            </w:r>
          </w:p>
        </w:tc>
        <w:tc>
          <w:tcPr>
            <w:tcW w:w="1411" w:type="dxa"/>
            <w:vMerge w:val="restart"/>
            <w:vAlign w:val="center"/>
          </w:tcPr>
          <w:p w14:paraId="4E35EADC" w14:textId="77777777" w:rsidR="002824F0" w:rsidRPr="004B4BA6" w:rsidRDefault="002824F0" w:rsidP="002C28FB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Wzmocnienie potencjału analitycznego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3A5A5" w14:textId="1A37797A" w:rsidR="002824F0" w:rsidRPr="00BE214F" w:rsidRDefault="002824F0" w:rsidP="002824F0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E30CC9">
              <w:rPr>
                <w:iCs/>
                <w:sz w:val="16"/>
                <w:szCs w:val="18"/>
              </w:rPr>
              <w:t>Wysoki potencjał analityczny</w:t>
            </w:r>
            <w:r>
              <w:rPr>
                <w:iCs/>
                <w:sz w:val="16"/>
                <w:szCs w:val="18"/>
              </w:rPr>
              <w:t xml:space="preserve"> </w:t>
            </w:r>
          </w:p>
          <w:p w14:paraId="5B90321C" w14:textId="1B966CF5" w:rsidR="002824F0" w:rsidRPr="00E30CC9" w:rsidRDefault="002824F0" w:rsidP="006F0E77">
            <w:pPr>
              <w:spacing w:after="60"/>
              <w:rPr>
                <w:iCs/>
                <w:sz w:val="16"/>
                <w:szCs w:val="18"/>
              </w:rPr>
            </w:pPr>
          </w:p>
          <w:p w14:paraId="7E162639" w14:textId="6D56760C" w:rsidR="002824F0" w:rsidRPr="009F2F8D" w:rsidRDefault="002824F0" w:rsidP="006F0E77">
            <w:pPr>
              <w:spacing w:after="6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0A4CCC">
              <w:rPr>
                <w:i/>
                <w:sz w:val="16"/>
                <w:szCs w:val="18"/>
              </w:rPr>
              <w:t>iczba wdrożonych rozwiązań zwiększających potencjał analityczny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4D4" w14:textId="2B25C726" w:rsidR="002824F0" w:rsidRPr="009F2F8D" w:rsidRDefault="002824F0" w:rsidP="00832A16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329B" w14:textId="22B2B56C" w:rsidR="002824F0" w:rsidRDefault="002824F0" w:rsidP="002824F0">
            <w:pPr>
              <w:pStyle w:val="Styl"/>
              <w:spacing w:before="60"/>
              <w:rPr>
                <w:sz w:val="16"/>
                <w:szCs w:val="18"/>
              </w:rPr>
            </w:pPr>
            <w:r w:rsidRPr="00B850FB">
              <w:rPr>
                <w:sz w:val="16"/>
                <w:szCs w:val="18"/>
              </w:rPr>
              <w:t>Rozwój narzędzi analitycznych i modeli wspierających decyzje dotycząc</w:t>
            </w:r>
            <w:r>
              <w:rPr>
                <w:sz w:val="16"/>
                <w:szCs w:val="18"/>
              </w:rPr>
              <w:t>e</w:t>
            </w:r>
            <w:r w:rsidRPr="00B850FB">
              <w:rPr>
                <w:sz w:val="16"/>
                <w:szCs w:val="18"/>
              </w:rPr>
              <w:t xml:space="preserve"> finansów publicznych</w:t>
            </w:r>
            <w:r>
              <w:rPr>
                <w:sz w:val="16"/>
                <w:szCs w:val="18"/>
              </w:rPr>
              <w:t>:</w:t>
            </w:r>
          </w:p>
          <w:p w14:paraId="0423A4EC" w14:textId="4D9E5DD1" w:rsidR="002824F0" w:rsidRPr="002824F0" w:rsidRDefault="002824F0" w:rsidP="002824F0">
            <w:pPr>
              <w:pStyle w:val="Styl"/>
              <w:numPr>
                <w:ilvl w:val="0"/>
                <w:numId w:val="37"/>
              </w:numPr>
              <w:ind w:left="307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u</w:t>
            </w:r>
            <w:r w:rsidRPr="000C62AB">
              <w:rPr>
                <w:sz w:val="16"/>
                <w:szCs w:val="18"/>
              </w:rPr>
              <w:t xml:space="preserve">trzymanie i rozwój modelu makroekonometrycznego wraz </w:t>
            </w:r>
            <w:r w:rsidRPr="002824F0">
              <w:rPr>
                <w:sz w:val="16"/>
                <w:szCs w:val="18"/>
              </w:rPr>
              <w:t>z dokumentacją;</w:t>
            </w:r>
          </w:p>
          <w:p w14:paraId="03D3640A" w14:textId="48C67013" w:rsidR="002824F0" w:rsidRPr="000C62AB" w:rsidRDefault="002824F0" w:rsidP="00B850FB">
            <w:pPr>
              <w:pStyle w:val="Styl"/>
              <w:numPr>
                <w:ilvl w:val="0"/>
                <w:numId w:val="37"/>
              </w:numPr>
              <w:ind w:left="307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</w:t>
            </w:r>
            <w:r w:rsidRPr="000C62AB">
              <w:rPr>
                <w:sz w:val="16"/>
                <w:szCs w:val="18"/>
              </w:rPr>
              <w:t>ktualizacja i optymalizacja modelu mikrosymulacyjnego POLSIM (implementacja danych za 2023 r., podniesienie wydajności)</w:t>
            </w:r>
            <w:r>
              <w:rPr>
                <w:sz w:val="16"/>
                <w:szCs w:val="18"/>
              </w:rPr>
              <w:t>;</w:t>
            </w:r>
          </w:p>
          <w:p w14:paraId="45B2E3E4" w14:textId="3DF7B3D2" w:rsidR="002824F0" w:rsidRPr="000C62AB" w:rsidRDefault="002824F0" w:rsidP="00B850FB">
            <w:pPr>
              <w:pStyle w:val="Styl"/>
              <w:numPr>
                <w:ilvl w:val="0"/>
                <w:numId w:val="37"/>
              </w:numPr>
              <w:ind w:left="307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</w:t>
            </w:r>
            <w:r w:rsidRPr="000C62AB">
              <w:rPr>
                <w:sz w:val="16"/>
                <w:szCs w:val="18"/>
              </w:rPr>
              <w:t>ktualizacja danych w środowisku APOD w obszarach (PIT, CIT, VAT, ZUS, PPK, transfery społeczne)</w:t>
            </w:r>
            <w:r>
              <w:rPr>
                <w:sz w:val="16"/>
                <w:szCs w:val="18"/>
              </w:rPr>
              <w:t>;</w:t>
            </w:r>
          </w:p>
          <w:p w14:paraId="04F22394" w14:textId="47D477C1" w:rsidR="002824F0" w:rsidRPr="002824F0" w:rsidRDefault="002824F0" w:rsidP="002824F0">
            <w:pPr>
              <w:pStyle w:val="Styl"/>
              <w:numPr>
                <w:ilvl w:val="0"/>
                <w:numId w:val="37"/>
              </w:numPr>
              <w:ind w:left="307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</w:t>
            </w:r>
            <w:r w:rsidRPr="000C62AB">
              <w:rPr>
                <w:sz w:val="16"/>
                <w:szCs w:val="18"/>
              </w:rPr>
              <w:t xml:space="preserve">race rozwojowe środowiska APOD w zakresie warstwy integracyjnej </w:t>
            </w:r>
            <w:r w:rsidRPr="002824F0">
              <w:rPr>
                <w:sz w:val="16"/>
                <w:szCs w:val="18"/>
              </w:rPr>
              <w:t>i modelu danych;</w:t>
            </w:r>
          </w:p>
          <w:p w14:paraId="35395128" w14:textId="23CC32F7" w:rsidR="002824F0" w:rsidRPr="000C62AB" w:rsidRDefault="002824F0" w:rsidP="00B850FB">
            <w:pPr>
              <w:pStyle w:val="Styl"/>
              <w:numPr>
                <w:ilvl w:val="0"/>
                <w:numId w:val="37"/>
              </w:numPr>
              <w:ind w:left="307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</w:t>
            </w:r>
            <w:r w:rsidRPr="000C62AB">
              <w:rPr>
                <w:sz w:val="16"/>
                <w:szCs w:val="18"/>
              </w:rPr>
              <w:t>ozwój aplikacji wspierających dla celów przetwarzania i udostępniania danych, informacji oraz wyników analiz (Baza Wiedzy, MyTS, EMMS)</w:t>
            </w:r>
            <w:r>
              <w:rPr>
                <w:sz w:val="16"/>
                <w:szCs w:val="18"/>
              </w:rPr>
              <w:t>;</w:t>
            </w:r>
          </w:p>
          <w:p w14:paraId="631BDB1B" w14:textId="0C5CA873" w:rsidR="002824F0" w:rsidRDefault="002824F0" w:rsidP="00B850FB">
            <w:pPr>
              <w:pStyle w:val="Styl"/>
              <w:numPr>
                <w:ilvl w:val="0"/>
                <w:numId w:val="37"/>
              </w:numPr>
              <w:ind w:left="307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</w:t>
            </w:r>
            <w:r w:rsidRPr="000C62AB">
              <w:rPr>
                <w:sz w:val="16"/>
                <w:szCs w:val="18"/>
              </w:rPr>
              <w:t>ozwój środowiska APOD w zakresie pozyskania/budowy nowych zbiorów danych (konsumpcja, działalność gospodarcza, emerytury i renty).</w:t>
            </w:r>
          </w:p>
          <w:p w14:paraId="7D0D6399" w14:textId="71B511C9" w:rsidR="002824F0" w:rsidRPr="000C62AB" w:rsidRDefault="002824F0" w:rsidP="000C62AB">
            <w:pPr>
              <w:pStyle w:val="Styl"/>
              <w:rPr>
                <w:sz w:val="16"/>
                <w:szCs w:val="18"/>
              </w:rPr>
            </w:pPr>
          </w:p>
        </w:tc>
      </w:tr>
      <w:tr w:rsidR="002824F0" w:rsidRPr="00E1709F" w14:paraId="4FE3552E" w14:textId="77777777" w:rsidTr="002824F0">
        <w:trPr>
          <w:trHeight w:val="1178"/>
        </w:trPr>
        <w:tc>
          <w:tcPr>
            <w:tcW w:w="523" w:type="dxa"/>
            <w:vMerge/>
            <w:vAlign w:val="center"/>
          </w:tcPr>
          <w:p w14:paraId="33AB4183" w14:textId="6FC5286A" w:rsidR="002824F0" w:rsidRDefault="002824F0" w:rsidP="008B343F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4BFD1D60" w14:textId="5B3733A5" w:rsidR="002824F0" w:rsidRPr="004B4BA6" w:rsidRDefault="002824F0" w:rsidP="0056416A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2D9E" w14:textId="448A027B" w:rsidR="002824F0" w:rsidRDefault="002824F0" w:rsidP="002824F0">
            <w:pPr>
              <w:spacing w:before="60" w:after="60"/>
              <w:rPr>
                <w:iCs/>
                <w:sz w:val="16"/>
                <w:szCs w:val="18"/>
              </w:rPr>
            </w:pPr>
            <w:r w:rsidRPr="009006F0">
              <w:rPr>
                <w:iCs/>
                <w:sz w:val="16"/>
                <w:szCs w:val="18"/>
              </w:rPr>
              <w:t>Rozbudowa Systemu Informacji Zarządczej</w:t>
            </w:r>
          </w:p>
          <w:p w14:paraId="33C59F97" w14:textId="77777777" w:rsidR="002824F0" w:rsidRDefault="002824F0" w:rsidP="0056416A">
            <w:pPr>
              <w:spacing w:after="60"/>
              <w:rPr>
                <w:iCs/>
                <w:sz w:val="16"/>
                <w:szCs w:val="18"/>
              </w:rPr>
            </w:pPr>
          </w:p>
          <w:p w14:paraId="485CBD19" w14:textId="6B15146E" w:rsidR="002824F0" w:rsidRPr="009006F0" w:rsidRDefault="002824F0" w:rsidP="0056416A">
            <w:pPr>
              <w:spacing w:after="60"/>
              <w:rPr>
                <w:i/>
                <w:sz w:val="16"/>
                <w:szCs w:val="18"/>
              </w:rPr>
            </w:pPr>
            <w:r w:rsidRPr="009006F0">
              <w:rPr>
                <w:i/>
                <w:sz w:val="16"/>
                <w:szCs w:val="18"/>
              </w:rPr>
              <w:t xml:space="preserve">(definicja: liczba </w:t>
            </w:r>
            <w:r w:rsidRPr="008A5A42">
              <w:rPr>
                <w:i/>
                <w:sz w:val="16"/>
                <w:szCs w:val="18"/>
              </w:rPr>
              <w:t xml:space="preserve">uruchomionych nowych kokpitów </w:t>
            </w:r>
            <w:r>
              <w:rPr>
                <w:i/>
                <w:sz w:val="16"/>
                <w:szCs w:val="18"/>
              </w:rPr>
              <w:t>w</w:t>
            </w:r>
            <w:r w:rsidRPr="008A5A42">
              <w:rPr>
                <w:i/>
                <w:sz w:val="16"/>
                <w:szCs w:val="18"/>
              </w:rPr>
              <w:t xml:space="preserve"> CIZ</w:t>
            </w:r>
            <w:r w:rsidRPr="009006F0"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E07" w14:textId="65CB6664" w:rsidR="002824F0" w:rsidRDefault="002824F0" w:rsidP="0056416A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≥</w:t>
            </w:r>
            <w:r>
              <w:rPr>
                <w:sz w:val="16"/>
                <w:szCs w:val="18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13B" w14:textId="09000709" w:rsidR="002824F0" w:rsidRPr="002824F0" w:rsidRDefault="002824F0" w:rsidP="002824F0">
            <w:pPr>
              <w:pStyle w:val="Styl"/>
              <w:numPr>
                <w:ilvl w:val="0"/>
                <w:numId w:val="33"/>
              </w:numPr>
              <w:spacing w:before="60"/>
              <w:ind w:left="301" w:hanging="284"/>
              <w:rPr>
                <w:sz w:val="16"/>
                <w:szCs w:val="18"/>
              </w:rPr>
            </w:pPr>
            <w:r w:rsidRPr="00551EF4">
              <w:rPr>
                <w:sz w:val="16"/>
                <w:szCs w:val="18"/>
              </w:rPr>
              <w:t xml:space="preserve">Uruchomienie nowych kokpitów w Centrum Informacji Zarządczej (CIZ) </w:t>
            </w:r>
            <w:r w:rsidRPr="002824F0">
              <w:rPr>
                <w:sz w:val="16"/>
                <w:szCs w:val="18"/>
              </w:rPr>
              <w:t>z kluczowych obszarów biznesowych MF.</w:t>
            </w:r>
          </w:p>
          <w:p w14:paraId="318B5322" w14:textId="0347BC35" w:rsidR="002824F0" w:rsidRPr="000C62AB" w:rsidRDefault="002824F0" w:rsidP="00E17E30">
            <w:pPr>
              <w:pStyle w:val="Styl"/>
              <w:numPr>
                <w:ilvl w:val="0"/>
                <w:numId w:val="33"/>
              </w:numPr>
              <w:ind w:left="302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Przygotowanie infrastruktury dla systemu informatycznego CIZ.</w:t>
            </w:r>
          </w:p>
        </w:tc>
      </w:tr>
      <w:tr w:rsidR="002824F0" w:rsidRPr="00E1709F" w14:paraId="288E4C8B" w14:textId="77777777" w:rsidTr="002824F0">
        <w:trPr>
          <w:trHeight w:val="1178"/>
        </w:trPr>
        <w:tc>
          <w:tcPr>
            <w:tcW w:w="523" w:type="dxa"/>
            <w:vMerge/>
            <w:vAlign w:val="center"/>
          </w:tcPr>
          <w:p w14:paraId="4572DB19" w14:textId="65A38401" w:rsidR="002824F0" w:rsidRDefault="002824F0" w:rsidP="008B343F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624C1783" w14:textId="79AC64CA" w:rsidR="002824F0" w:rsidRPr="004B4BA6" w:rsidRDefault="002824F0" w:rsidP="008A5A4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92EDA" w14:textId="1369640A" w:rsidR="002824F0" w:rsidRDefault="002824F0" w:rsidP="002824F0">
            <w:pPr>
              <w:spacing w:before="60" w:after="60"/>
              <w:rPr>
                <w:iCs/>
                <w:sz w:val="16"/>
                <w:szCs w:val="18"/>
              </w:rPr>
            </w:pPr>
            <w:r w:rsidRPr="00AB45B9">
              <w:rPr>
                <w:iCs/>
                <w:sz w:val="16"/>
                <w:szCs w:val="18"/>
              </w:rPr>
              <w:t>Wdrożenie infrastruktury klasy B</w:t>
            </w:r>
            <w:r>
              <w:rPr>
                <w:iCs/>
                <w:sz w:val="16"/>
                <w:szCs w:val="18"/>
              </w:rPr>
              <w:t xml:space="preserve">IG </w:t>
            </w:r>
            <w:r w:rsidRPr="00AB45B9">
              <w:rPr>
                <w:iCs/>
                <w:sz w:val="16"/>
                <w:szCs w:val="18"/>
              </w:rPr>
              <w:t>D</w:t>
            </w:r>
            <w:r>
              <w:rPr>
                <w:iCs/>
                <w:sz w:val="16"/>
                <w:szCs w:val="18"/>
              </w:rPr>
              <w:t>ATA</w:t>
            </w:r>
          </w:p>
          <w:p w14:paraId="297CC591" w14:textId="77777777" w:rsidR="002824F0" w:rsidRDefault="002824F0" w:rsidP="008A5A42">
            <w:pPr>
              <w:spacing w:after="60"/>
              <w:rPr>
                <w:iCs/>
                <w:sz w:val="16"/>
                <w:szCs w:val="18"/>
              </w:rPr>
            </w:pPr>
          </w:p>
          <w:p w14:paraId="5E8E99CC" w14:textId="77777777" w:rsidR="002824F0" w:rsidRDefault="002824F0" w:rsidP="002824F0">
            <w:pPr>
              <w:spacing w:after="120"/>
              <w:rPr>
                <w:i/>
                <w:sz w:val="16"/>
                <w:szCs w:val="18"/>
              </w:rPr>
            </w:pPr>
            <w:r w:rsidRPr="00E158E5">
              <w:rPr>
                <w:i/>
                <w:sz w:val="16"/>
                <w:szCs w:val="18"/>
              </w:rPr>
              <w:t xml:space="preserve">(definicja: liczba zrealizowanych zadań w ramach osiągnięcia gotowości do prac analitycznych na danych eParagony </w:t>
            </w:r>
            <w:r>
              <w:rPr>
                <w:i/>
                <w:sz w:val="16"/>
                <w:szCs w:val="18"/>
              </w:rPr>
              <w:t xml:space="preserve">i KSeF </w:t>
            </w:r>
            <w:r w:rsidRPr="00E158E5">
              <w:rPr>
                <w:i/>
                <w:sz w:val="16"/>
                <w:szCs w:val="18"/>
              </w:rPr>
              <w:t>w stosunku do zaplanowanej liczby zadań w danym okresie sprawozdawczym)</w:t>
            </w:r>
          </w:p>
          <w:p w14:paraId="1C2ED6BB" w14:textId="03654181" w:rsidR="002824F0" w:rsidRPr="00E158E5" w:rsidRDefault="002824F0" w:rsidP="002824F0">
            <w:pPr>
              <w:spacing w:after="120"/>
              <w:rPr>
                <w:i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B1D" w14:textId="4138F1EF" w:rsidR="002824F0" w:rsidRDefault="002824F0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A6C5" w14:textId="77777777" w:rsidR="002824F0" w:rsidRDefault="002824F0" w:rsidP="003D4B0F">
            <w:pPr>
              <w:pStyle w:val="Styl"/>
              <w:numPr>
                <w:ilvl w:val="0"/>
                <w:numId w:val="40"/>
              </w:numPr>
              <w:spacing w:before="60"/>
              <w:ind w:left="301" w:hanging="284"/>
              <w:rPr>
                <w:sz w:val="16"/>
                <w:szCs w:val="18"/>
              </w:rPr>
            </w:pPr>
            <w:r w:rsidRPr="00E158E5">
              <w:rPr>
                <w:sz w:val="16"/>
                <w:szCs w:val="18"/>
              </w:rPr>
              <w:t>Wdrożenie infrastruktury klasy BIG DATA do przetwarzania danych paragonowych</w:t>
            </w:r>
            <w:r>
              <w:rPr>
                <w:sz w:val="16"/>
                <w:szCs w:val="18"/>
              </w:rPr>
              <w:t>.</w:t>
            </w:r>
          </w:p>
          <w:p w14:paraId="629D818B" w14:textId="77777777" w:rsidR="002824F0" w:rsidRDefault="002824F0" w:rsidP="003D4B0F">
            <w:pPr>
              <w:pStyle w:val="Styl"/>
              <w:numPr>
                <w:ilvl w:val="0"/>
                <w:numId w:val="40"/>
              </w:numPr>
              <w:ind w:left="301" w:hanging="284"/>
              <w:rPr>
                <w:sz w:val="16"/>
                <w:szCs w:val="18"/>
              </w:rPr>
            </w:pPr>
            <w:r w:rsidRPr="00E158E5">
              <w:rPr>
                <w:sz w:val="16"/>
                <w:szCs w:val="18"/>
              </w:rPr>
              <w:t>Zapewnienie dostępu do danych eParagony dla analityków zaawansowanych</w:t>
            </w:r>
            <w:r>
              <w:rPr>
                <w:sz w:val="16"/>
                <w:szCs w:val="18"/>
              </w:rPr>
              <w:t>.</w:t>
            </w:r>
          </w:p>
          <w:p w14:paraId="007C5027" w14:textId="77777777" w:rsidR="002824F0" w:rsidRDefault="002824F0" w:rsidP="003D4B0F">
            <w:pPr>
              <w:pStyle w:val="Styl"/>
              <w:numPr>
                <w:ilvl w:val="0"/>
                <w:numId w:val="40"/>
              </w:numPr>
              <w:ind w:left="301" w:hanging="284"/>
              <w:rPr>
                <w:sz w:val="16"/>
                <w:szCs w:val="18"/>
              </w:rPr>
            </w:pPr>
            <w:r w:rsidRPr="00E158E5">
              <w:rPr>
                <w:sz w:val="16"/>
                <w:szCs w:val="18"/>
              </w:rPr>
              <w:t>Wdrożenie infrastruktury klasy BIG DATA do przetwarzania danych KSeF</w:t>
            </w:r>
            <w:r>
              <w:rPr>
                <w:sz w:val="16"/>
                <w:szCs w:val="18"/>
              </w:rPr>
              <w:t>.</w:t>
            </w:r>
          </w:p>
          <w:p w14:paraId="6615C6CD" w14:textId="4CAAE5BE" w:rsidR="002824F0" w:rsidRPr="000C62AB" w:rsidRDefault="002824F0" w:rsidP="003D4B0F">
            <w:pPr>
              <w:pStyle w:val="Styl"/>
              <w:numPr>
                <w:ilvl w:val="0"/>
                <w:numId w:val="40"/>
              </w:numPr>
              <w:ind w:left="301" w:hanging="284"/>
              <w:rPr>
                <w:sz w:val="16"/>
                <w:szCs w:val="18"/>
              </w:rPr>
            </w:pPr>
            <w:r w:rsidRPr="00E158E5">
              <w:rPr>
                <w:sz w:val="16"/>
                <w:szCs w:val="18"/>
              </w:rPr>
              <w:t>Zapewnienie dostępu do danych KSeF dla analityków zaawansowanych</w:t>
            </w:r>
            <w:r>
              <w:rPr>
                <w:sz w:val="16"/>
                <w:szCs w:val="18"/>
              </w:rPr>
              <w:t>.</w:t>
            </w:r>
          </w:p>
        </w:tc>
      </w:tr>
      <w:tr w:rsidR="002824F0" w:rsidRPr="00E1709F" w14:paraId="0A408448" w14:textId="77777777" w:rsidTr="002824F0">
        <w:trPr>
          <w:trHeight w:val="1178"/>
        </w:trPr>
        <w:tc>
          <w:tcPr>
            <w:tcW w:w="523" w:type="dxa"/>
            <w:vMerge/>
            <w:vAlign w:val="center"/>
          </w:tcPr>
          <w:p w14:paraId="29491804" w14:textId="6161A101" w:rsidR="002824F0" w:rsidRDefault="002824F0" w:rsidP="008B343F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742B097F" w14:textId="4D0C067C" w:rsidR="002824F0" w:rsidRPr="004B4BA6" w:rsidRDefault="002824F0" w:rsidP="008A5A4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31153" w14:textId="3999CB1B" w:rsidR="002824F0" w:rsidRPr="002824F0" w:rsidRDefault="002824F0" w:rsidP="002824F0">
            <w:pPr>
              <w:spacing w:before="60" w:after="60"/>
              <w:rPr>
                <w:iCs/>
                <w:sz w:val="16"/>
                <w:szCs w:val="18"/>
              </w:rPr>
            </w:pPr>
            <w:r w:rsidRPr="002824F0">
              <w:rPr>
                <w:iCs/>
                <w:sz w:val="16"/>
                <w:szCs w:val="18"/>
              </w:rPr>
              <w:t xml:space="preserve">Automatyzacja i robotyzacja procesów </w:t>
            </w:r>
          </w:p>
          <w:p w14:paraId="1A972EB2" w14:textId="77777777" w:rsidR="002824F0" w:rsidRDefault="002824F0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3218483F" w14:textId="6E38DE57" w:rsidR="002824F0" w:rsidRPr="009F2F8D" w:rsidRDefault="002824F0" w:rsidP="008A5A42">
            <w:pPr>
              <w:spacing w:after="6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825A4A">
              <w:rPr>
                <w:i/>
                <w:sz w:val="16"/>
                <w:szCs w:val="18"/>
              </w:rPr>
              <w:t>iczba zautomatyzowanych i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825A4A">
              <w:rPr>
                <w:i/>
                <w:sz w:val="16"/>
                <w:szCs w:val="18"/>
              </w:rPr>
              <w:t>zrobotyzowanych procesów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5D25" w14:textId="2B8BBBC7" w:rsidR="002824F0" w:rsidRPr="009F2F8D" w:rsidRDefault="002824F0" w:rsidP="008A5A42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≥</w:t>
            </w:r>
            <w:r>
              <w:rPr>
                <w:sz w:val="16"/>
                <w:szCs w:val="18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D33" w14:textId="77777777" w:rsidR="002824F0" w:rsidRDefault="002824F0" w:rsidP="002824F0">
            <w:pPr>
              <w:pStyle w:val="Styl"/>
              <w:spacing w:before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Automatyzacja / robotyzacja procesów:</w:t>
            </w:r>
          </w:p>
          <w:p w14:paraId="7B1B74AC" w14:textId="77777777" w:rsidR="002824F0" w:rsidRDefault="002824F0" w:rsidP="00AA60B7">
            <w:pPr>
              <w:pStyle w:val="Styl"/>
              <w:numPr>
                <w:ilvl w:val="0"/>
                <w:numId w:val="38"/>
              </w:numPr>
              <w:ind w:left="307" w:hanging="284"/>
              <w:rPr>
                <w:sz w:val="16"/>
                <w:szCs w:val="18"/>
              </w:rPr>
            </w:pPr>
            <w:r w:rsidRPr="00E85338">
              <w:rPr>
                <w:sz w:val="16"/>
                <w:szCs w:val="18"/>
              </w:rPr>
              <w:t>finansowo-księgowych MF</w:t>
            </w:r>
            <w:r>
              <w:rPr>
                <w:sz w:val="16"/>
                <w:szCs w:val="18"/>
              </w:rPr>
              <w:t>;</w:t>
            </w:r>
          </w:p>
          <w:p w14:paraId="6757DEB3" w14:textId="77777777" w:rsidR="002824F0" w:rsidRPr="00E85338" w:rsidRDefault="002824F0" w:rsidP="00AA60B7">
            <w:pPr>
              <w:pStyle w:val="Akapitzlist"/>
              <w:numPr>
                <w:ilvl w:val="0"/>
                <w:numId w:val="38"/>
              </w:numPr>
              <w:ind w:left="307" w:hanging="284"/>
              <w:rPr>
                <w:sz w:val="16"/>
                <w:szCs w:val="18"/>
              </w:rPr>
            </w:pPr>
            <w:r w:rsidRPr="00E85338">
              <w:rPr>
                <w:sz w:val="16"/>
                <w:szCs w:val="18"/>
              </w:rPr>
              <w:t>kadrowo-płacowych MF</w:t>
            </w:r>
            <w:r>
              <w:rPr>
                <w:sz w:val="16"/>
                <w:szCs w:val="18"/>
              </w:rPr>
              <w:t>;</w:t>
            </w:r>
          </w:p>
          <w:p w14:paraId="5B886747" w14:textId="530D64E9" w:rsidR="002824F0" w:rsidRPr="00AA60B7" w:rsidRDefault="002824F0" w:rsidP="008A5A42">
            <w:pPr>
              <w:pStyle w:val="Styl"/>
              <w:numPr>
                <w:ilvl w:val="0"/>
                <w:numId w:val="38"/>
              </w:numPr>
              <w:ind w:left="307" w:hanging="284"/>
              <w:rPr>
                <w:sz w:val="16"/>
                <w:szCs w:val="18"/>
              </w:rPr>
            </w:pPr>
            <w:r w:rsidRPr="00E85338">
              <w:rPr>
                <w:sz w:val="16"/>
                <w:szCs w:val="18"/>
              </w:rPr>
              <w:t>w innych obszarach działalności resortu finansów</w:t>
            </w:r>
            <w:r>
              <w:rPr>
                <w:sz w:val="16"/>
                <w:szCs w:val="18"/>
              </w:rPr>
              <w:t>.</w:t>
            </w:r>
          </w:p>
          <w:p w14:paraId="7D96283A" w14:textId="77777777" w:rsidR="002824F0" w:rsidRDefault="002824F0" w:rsidP="008A5A42">
            <w:pPr>
              <w:pStyle w:val="Styl"/>
              <w:rPr>
                <w:sz w:val="16"/>
                <w:szCs w:val="18"/>
              </w:rPr>
            </w:pPr>
          </w:p>
          <w:p w14:paraId="581CF5D2" w14:textId="77777777" w:rsidR="002824F0" w:rsidRDefault="002824F0" w:rsidP="008A5A42">
            <w:pPr>
              <w:pStyle w:val="Styl"/>
              <w:rPr>
                <w:sz w:val="16"/>
                <w:szCs w:val="18"/>
              </w:rPr>
            </w:pPr>
          </w:p>
          <w:p w14:paraId="383A407D" w14:textId="5EEA2868" w:rsidR="002824F0" w:rsidRPr="000C62AB" w:rsidRDefault="002824F0" w:rsidP="008A5A42">
            <w:pPr>
              <w:pStyle w:val="Styl"/>
              <w:rPr>
                <w:sz w:val="16"/>
                <w:szCs w:val="18"/>
              </w:rPr>
            </w:pPr>
          </w:p>
        </w:tc>
      </w:tr>
      <w:tr w:rsidR="00BC624A" w:rsidRPr="00E1709F" w14:paraId="637E05FC" w14:textId="77777777" w:rsidTr="002824F0">
        <w:trPr>
          <w:trHeight w:val="1178"/>
        </w:trPr>
        <w:tc>
          <w:tcPr>
            <w:tcW w:w="523" w:type="dxa"/>
            <w:vAlign w:val="center"/>
          </w:tcPr>
          <w:p w14:paraId="166B8C4C" w14:textId="546A9E0E" w:rsidR="00BC624A" w:rsidRDefault="00BC624A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1411" w:type="dxa"/>
            <w:vAlign w:val="center"/>
          </w:tcPr>
          <w:p w14:paraId="36F202E5" w14:textId="20B6ED39" w:rsidR="00BC624A" w:rsidRPr="004B4BA6" w:rsidRDefault="00BC624A" w:rsidP="008A5A42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3482" w:type="dxa"/>
            <w:tcBorders>
              <w:bottom w:val="single" w:sz="4" w:space="0" w:color="auto"/>
            </w:tcBorders>
          </w:tcPr>
          <w:p w14:paraId="203D64F9" w14:textId="238F86F3" w:rsidR="00BC624A" w:rsidRPr="00BE214F" w:rsidRDefault="00BC624A" w:rsidP="002824F0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124ACB">
              <w:rPr>
                <w:sz w:val="16"/>
                <w:szCs w:val="18"/>
              </w:rPr>
              <w:t>Wdrażanie rozwiązań wspierających efektywność zarządzania środkami publicznymi</w:t>
            </w:r>
            <w:r>
              <w:rPr>
                <w:sz w:val="16"/>
                <w:szCs w:val="18"/>
              </w:rPr>
              <w:t xml:space="preserve"> </w:t>
            </w:r>
          </w:p>
          <w:p w14:paraId="24B767BE" w14:textId="6E576F9C" w:rsidR="00BC624A" w:rsidRPr="00124ACB" w:rsidRDefault="00BC624A" w:rsidP="008A5A42">
            <w:pPr>
              <w:spacing w:after="60"/>
              <w:rPr>
                <w:sz w:val="16"/>
                <w:szCs w:val="18"/>
              </w:rPr>
            </w:pPr>
          </w:p>
          <w:p w14:paraId="7D65E95F" w14:textId="2B13BB2B" w:rsidR="00BC624A" w:rsidRPr="009F2F8D" w:rsidRDefault="00BC624A" w:rsidP="008A5A42">
            <w:pPr>
              <w:spacing w:after="60"/>
              <w:rPr>
                <w:i/>
                <w:sz w:val="16"/>
                <w:szCs w:val="18"/>
              </w:rPr>
            </w:pPr>
            <w:r w:rsidRPr="00124ACB">
              <w:rPr>
                <w:i/>
                <w:sz w:val="16"/>
                <w:szCs w:val="18"/>
              </w:rPr>
              <w:t>(definicja: liczba podmiotów zaangażowanych we wdrażanie rozwiązań wspierających efektywność zarządzania środkami publicznymi)</w:t>
            </w:r>
          </w:p>
        </w:tc>
        <w:tc>
          <w:tcPr>
            <w:tcW w:w="1559" w:type="dxa"/>
            <w:vAlign w:val="center"/>
          </w:tcPr>
          <w:p w14:paraId="49B6EE14" w14:textId="3FD6F704" w:rsidR="00BC624A" w:rsidRPr="009F2F8D" w:rsidRDefault="00BC624A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403</w:t>
            </w:r>
          </w:p>
        </w:tc>
        <w:tc>
          <w:tcPr>
            <w:tcW w:w="8505" w:type="dxa"/>
          </w:tcPr>
          <w:p w14:paraId="2F001D9D" w14:textId="4F8202B3" w:rsidR="00BC624A" w:rsidRPr="000C62AB" w:rsidRDefault="00BC624A" w:rsidP="002824F0">
            <w:pPr>
              <w:pStyle w:val="Styl"/>
              <w:numPr>
                <w:ilvl w:val="0"/>
                <w:numId w:val="10"/>
              </w:numPr>
              <w:spacing w:before="60"/>
              <w:ind w:left="301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Przeprowadzenie audytu zleconego - audytu efektywnościowego w jednostkach sektora finansów publicznych.</w:t>
            </w:r>
          </w:p>
          <w:p w14:paraId="29AA4455" w14:textId="2B1E1269" w:rsidR="00BC624A" w:rsidRPr="000C62AB" w:rsidRDefault="00BC624A" w:rsidP="008A5A42">
            <w:pPr>
              <w:pStyle w:val="Styl"/>
              <w:numPr>
                <w:ilvl w:val="0"/>
                <w:numId w:val="10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Wdrożenie rozwiązań systemowych wzmacniających zarządzanie operacyjne na poziomie jednostek sektora finansów publicznych.</w:t>
            </w:r>
          </w:p>
          <w:p w14:paraId="3BB50B27" w14:textId="39322700" w:rsidR="00BC624A" w:rsidRPr="000C62AB" w:rsidRDefault="00BC624A" w:rsidP="008A5A42">
            <w:pPr>
              <w:pStyle w:val="Styl"/>
              <w:numPr>
                <w:ilvl w:val="0"/>
                <w:numId w:val="10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Plan działania na rzecz poprawy jakości audytu wewnętrznego.</w:t>
            </w:r>
          </w:p>
          <w:p w14:paraId="540EF028" w14:textId="05EEC579" w:rsidR="00BC624A" w:rsidRPr="002824F0" w:rsidRDefault="00BC624A" w:rsidP="002824F0">
            <w:pPr>
              <w:pStyle w:val="Styl"/>
              <w:numPr>
                <w:ilvl w:val="0"/>
                <w:numId w:val="10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Efektywne zarządzanie przepływami funduszy i mechanizmów UE </w:t>
            </w:r>
            <w:r w:rsidRPr="002824F0">
              <w:rPr>
                <w:sz w:val="16"/>
                <w:szCs w:val="18"/>
              </w:rPr>
              <w:t>w ramach Perspektywy Finansowej 2014-2020 oraz 2021-2027.</w:t>
            </w:r>
          </w:p>
          <w:p w14:paraId="1A059346" w14:textId="77777777" w:rsidR="00BC624A" w:rsidRDefault="00BC624A" w:rsidP="008A5A42">
            <w:pPr>
              <w:pStyle w:val="Styl"/>
              <w:numPr>
                <w:ilvl w:val="0"/>
                <w:numId w:val="10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Dostosowanie systemów i mechanizmów obsługi płatności do wymogów nowej Perspektywy Finansowej 2021-2027.</w:t>
            </w:r>
          </w:p>
          <w:p w14:paraId="09D845D1" w14:textId="62EF9DBF" w:rsidR="002824F0" w:rsidRPr="00BA5BA0" w:rsidRDefault="002824F0" w:rsidP="002824F0">
            <w:pPr>
              <w:pStyle w:val="Styl"/>
              <w:rPr>
                <w:sz w:val="16"/>
                <w:szCs w:val="18"/>
              </w:rPr>
            </w:pPr>
          </w:p>
        </w:tc>
      </w:tr>
      <w:tr w:rsidR="00BC624A" w:rsidRPr="00E1709F" w14:paraId="09A9546B" w14:textId="77777777" w:rsidTr="002824F0">
        <w:trPr>
          <w:trHeight w:val="1178"/>
        </w:trPr>
        <w:tc>
          <w:tcPr>
            <w:tcW w:w="523" w:type="dxa"/>
            <w:vAlign w:val="center"/>
          </w:tcPr>
          <w:p w14:paraId="5506692E" w14:textId="08E34264" w:rsidR="00BC624A" w:rsidRDefault="00BC624A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2.</w:t>
            </w:r>
          </w:p>
        </w:tc>
        <w:tc>
          <w:tcPr>
            <w:tcW w:w="1411" w:type="dxa"/>
            <w:vAlign w:val="center"/>
          </w:tcPr>
          <w:p w14:paraId="71FDEF50" w14:textId="7C50519D" w:rsidR="00BC624A" w:rsidRPr="004B4BA6" w:rsidRDefault="00BC624A" w:rsidP="008A5A42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Poprawa efektywności zarządzania środkami publicznymi</w:t>
            </w:r>
          </w:p>
        </w:tc>
        <w:tc>
          <w:tcPr>
            <w:tcW w:w="3482" w:type="dxa"/>
            <w:tcBorders>
              <w:bottom w:val="single" w:sz="4" w:space="0" w:color="auto"/>
            </w:tcBorders>
          </w:tcPr>
          <w:p w14:paraId="598FC020" w14:textId="5438D3B2" w:rsidR="00BC624A" w:rsidRPr="00BE214F" w:rsidRDefault="00BC624A" w:rsidP="002824F0">
            <w:pPr>
              <w:spacing w:before="60" w:after="60"/>
              <w:rPr>
                <w:color w:val="00B0F0"/>
                <w:sz w:val="16"/>
                <w:szCs w:val="18"/>
              </w:rPr>
            </w:pPr>
            <w:r w:rsidRPr="004C5A02">
              <w:rPr>
                <w:iCs/>
                <w:sz w:val="16"/>
                <w:szCs w:val="18"/>
              </w:rPr>
              <w:t>Realizacja koncepcji nowego systemu dochodów jednostek samorządu terytorialnego</w:t>
            </w:r>
            <w:r>
              <w:rPr>
                <w:iCs/>
                <w:sz w:val="16"/>
                <w:szCs w:val="18"/>
              </w:rPr>
              <w:t xml:space="preserve"> </w:t>
            </w:r>
          </w:p>
          <w:p w14:paraId="30BAA9A0" w14:textId="77777777" w:rsidR="00BC624A" w:rsidRDefault="00BC624A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35D2B597" w14:textId="598A94B4" w:rsidR="00BC624A" w:rsidRPr="009F2F8D" w:rsidRDefault="00BC624A" w:rsidP="002824F0">
            <w:pPr>
              <w:spacing w:after="12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AA464E">
              <w:rPr>
                <w:i/>
                <w:sz w:val="16"/>
                <w:szCs w:val="18"/>
              </w:rPr>
              <w:t>iczba zrealizowanych etapów wprowadzenia nowego systemu dochodów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AA464E">
              <w:rPr>
                <w:i/>
                <w:sz w:val="16"/>
                <w:szCs w:val="18"/>
              </w:rPr>
              <w:t>stosunku do liczby zaplanowanych etapów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AA464E">
              <w:rPr>
                <w:i/>
                <w:sz w:val="16"/>
                <w:szCs w:val="18"/>
              </w:rPr>
              <w:t>danym okresie sprawozdawczym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6F8D407D" w14:textId="32662FB6" w:rsidR="00BC624A" w:rsidRPr="009F2F8D" w:rsidRDefault="00BC624A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8505" w:type="dxa"/>
          </w:tcPr>
          <w:p w14:paraId="18EFE510" w14:textId="512D1003" w:rsidR="00BC624A" w:rsidRPr="000C62AB" w:rsidRDefault="00BC624A" w:rsidP="002824F0">
            <w:pPr>
              <w:pStyle w:val="Styl"/>
              <w:spacing w:before="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Opracowanie</w:t>
            </w:r>
            <w:r w:rsidRPr="000C62AB">
              <w:rPr>
                <w:sz w:val="16"/>
                <w:szCs w:val="18"/>
              </w:rPr>
              <w:t xml:space="preserve"> projektu ustawy o dochodach jednostek samorządu terytorialnego.</w:t>
            </w:r>
          </w:p>
        </w:tc>
      </w:tr>
      <w:tr w:rsidR="00BC624A" w:rsidRPr="00E1709F" w14:paraId="404E6BFA" w14:textId="77777777" w:rsidTr="002824F0">
        <w:trPr>
          <w:trHeight w:val="1178"/>
        </w:trPr>
        <w:tc>
          <w:tcPr>
            <w:tcW w:w="523" w:type="dxa"/>
            <w:vAlign w:val="center"/>
          </w:tcPr>
          <w:p w14:paraId="4A5D9303" w14:textId="5F8669F2" w:rsidR="00BC624A" w:rsidRDefault="00BC624A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411" w:type="dxa"/>
            <w:vAlign w:val="center"/>
          </w:tcPr>
          <w:p w14:paraId="02DDA699" w14:textId="1F07F518" w:rsidR="00BC624A" w:rsidRPr="004B4BA6" w:rsidRDefault="00BC624A" w:rsidP="008A5A42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Rozwój krajowego systemu finansowego</w:t>
            </w:r>
          </w:p>
        </w:tc>
        <w:tc>
          <w:tcPr>
            <w:tcW w:w="3482" w:type="dxa"/>
          </w:tcPr>
          <w:p w14:paraId="0F526D1E" w14:textId="2CD9ECCA" w:rsidR="00BC624A" w:rsidRPr="00124ACB" w:rsidRDefault="00BC624A" w:rsidP="002824F0">
            <w:pPr>
              <w:spacing w:before="60" w:after="60"/>
              <w:rPr>
                <w:sz w:val="16"/>
                <w:szCs w:val="18"/>
              </w:rPr>
            </w:pPr>
            <w:r w:rsidRPr="00124ACB">
              <w:rPr>
                <w:sz w:val="16"/>
                <w:szCs w:val="18"/>
              </w:rPr>
              <w:t>Terminowość opracowania aktów prawnych regulujących obszar rynku finansowego</w:t>
            </w:r>
          </w:p>
          <w:p w14:paraId="6830D1BE" w14:textId="77777777" w:rsidR="00BC624A" w:rsidRPr="00124ACB" w:rsidRDefault="00BC624A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0C4CE59F" w14:textId="33EB488E" w:rsidR="00BC624A" w:rsidRPr="009F2F8D" w:rsidRDefault="00BC624A" w:rsidP="008A5A42">
            <w:pPr>
              <w:spacing w:after="60"/>
              <w:rPr>
                <w:i/>
                <w:sz w:val="16"/>
                <w:szCs w:val="18"/>
              </w:rPr>
            </w:pPr>
            <w:r w:rsidRPr="00124ACB">
              <w:rPr>
                <w:i/>
                <w:sz w:val="16"/>
                <w:szCs w:val="18"/>
              </w:rPr>
              <w:t>(definicja: liczba projektów aktów prawnych terminowo przedłożonych do podpisu Ministra Finansów w przypadku rozporządzeń albo przedłożonych do akceptacji Ministra Finansów lub Członka Kierownictwa MF przed przekazaniem projektu ustawy na Radę Ministrów w stosunku do liczby projektów wymienionych)</w:t>
            </w:r>
          </w:p>
        </w:tc>
        <w:tc>
          <w:tcPr>
            <w:tcW w:w="1559" w:type="dxa"/>
            <w:vAlign w:val="center"/>
          </w:tcPr>
          <w:p w14:paraId="7D11B46A" w14:textId="644B43F4" w:rsidR="00BC624A" w:rsidRPr="009F2F8D" w:rsidRDefault="00BC624A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8505" w:type="dxa"/>
          </w:tcPr>
          <w:p w14:paraId="367AD5B6" w14:textId="66957A90" w:rsidR="00BC624A" w:rsidRPr="000C62AB" w:rsidRDefault="00BC624A" w:rsidP="002824F0">
            <w:pPr>
              <w:spacing w:before="60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Opracowanie projektów aktów prawnych:</w:t>
            </w:r>
          </w:p>
          <w:p w14:paraId="256353EB" w14:textId="77777777" w:rsidR="00BC624A" w:rsidRDefault="00BC624A" w:rsidP="008A5A42">
            <w:pPr>
              <w:pStyle w:val="Akapitzlist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aktów wykonawczych zawartych w ustawie o zmianie niektórych ustaw </w:t>
            </w:r>
          </w:p>
          <w:p w14:paraId="150997AF" w14:textId="1090FDBF" w:rsidR="00BC624A" w:rsidRPr="000C62AB" w:rsidRDefault="00BC624A" w:rsidP="004C4A21">
            <w:pPr>
              <w:pStyle w:val="Akapitzlist"/>
              <w:ind w:left="302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w związku z zapewnieniem rozwoju rynku finansowego oraz ochrony inwestorów na tym rynku: </w:t>
            </w:r>
          </w:p>
          <w:p w14:paraId="2C0CC3DB" w14:textId="28FF1C73" w:rsidR="00BC624A" w:rsidRPr="002824F0" w:rsidRDefault="00BC624A" w:rsidP="002824F0">
            <w:pPr>
              <w:pStyle w:val="Akapitzlist"/>
              <w:numPr>
                <w:ilvl w:val="0"/>
                <w:numId w:val="32"/>
              </w:numPr>
              <w:ind w:left="585" w:hanging="283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rozporządzenia w sprawie obowiązków informacyjnych banków </w:t>
            </w:r>
            <w:r w:rsidRPr="002824F0">
              <w:rPr>
                <w:sz w:val="16"/>
                <w:szCs w:val="18"/>
              </w:rPr>
              <w:t>w zakresie lokat strukturyzowanych;</w:t>
            </w:r>
          </w:p>
          <w:p w14:paraId="00C273A4" w14:textId="6D453FD3" w:rsidR="00BC624A" w:rsidRPr="000C62AB" w:rsidRDefault="00BC624A" w:rsidP="008A5A42">
            <w:pPr>
              <w:pStyle w:val="Akapitzlist"/>
              <w:numPr>
                <w:ilvl w:val="0"/>
                <w:numId w:val="32"/>
              </w:numPr>
              <w:ind w:left="585" w:hanging="283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szczegółowych warunków, jakim powinien odpowiadać prospekt informacyjny funduszu portfelowego;</w:t>
            </w:r>
          </w:p>
          <w:p w14:paraId="3EDB0E34" w14:textId="14AE60F7" w:rsidR="00BC624A" w:rsidRPr="000C62AB" w:rsidRDefault="00BC624A" w:rsidP="008A5A42">
            <w:pPr>
              <w:pStyle w:val="Akapitzlist"/>
              <w:numPr>
                <w:ilvl w:val="0"/>
                <w:numId w:val="32"/>
              </w:numPr>
              <w:ind w:left="585" w:hanging="283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szczegółowych zasad organizacyjnego wydzielenia działalności maklerskiej banku, zakresu czynności, oraz sposobu ustalenia warunków ich wykonywania;</w:t>
            </w:r>
          </w:p>
          <w:p w14:paraId="3A76FA83" w14:textId="00CA9902" w:rsidR="00BC624A" w:rsidRPr="000C62AB" w:rsidRDefault="00BC624A" w:rsidP="008A5A42">
            <w:pPr>
              <w:pStyle w:val="Akapitzlist"/>
              <w:numPr>
                <w:ilvl w:val="0"/>
                <w:numId w:val="32"/>
              </w:numPr>
              <w:ind w:left="585" w:hanging="283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dodatkowych informacji przekazywanych do Krajowego Depozytu Papierów Wartościowych S.A., przed zawarciem umowy, której przedmiotem jest rejestracja papierów wartościowych;</w:t>
            </w:r>
          </w:p>
          <w:p w14:paraId="334AB256" w14:textId="45C2B5AD" w:rsidR="00BC624A" w:rsidRPr="000C62AB" w:rsidRDefault="00BC624A" w:rsidP="008A5A42">
            <w:pPr>
              <w:pStyle w:val="Styl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ustawy o podmiotach obsługujących kredyty i nabywcach kredytów;</w:t>
            </w:r>
          </w:p>
          <w:p w14:paraId="33B66BEF" w14:textId="48CC2AB7" w:rsidR="00BC624A" w:rsidRPr="000C62AB" w:rsidRDefault="00BC624A" w:rsidP="008A5A42">
            <w:pPr>
              <w:pStyle w:val="Styl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ustawy o zmianie ustawy o ubezpieczeniach obowiązkowych, Ubezpiecz</w:t>
            </w:r>
            <w:r>
              <w:rPr>
                <w:sz w:val="16"/>
                <w:szCs w:val="18"/>
              </w:rPr>
              <w:t>e</w:t>
            </w:r>
            <w:r w:rsidRPr="000C62AB">
              <w:rPr>
                <w:sz w:val="16"/>
                <w:szCs w:val="18"/>
              </w:rPr>
              <w:t>niowym Funduszu Gwarancyjnym i Polskim Biurze Ubezpieczycieli Komunikacyjnych oraz ustawy o działalności ubezpieczeniowej i reasekuracyjnej;</w:t>
            </w:r>
          </w:p>
          <w:p w14:paraId="54D08E47" w14:textId="775C9AD2" w:rsidR="00BC624A" w:rsidRPr="000C62AB" w:rsidRDefault="00BC624A" w:rsidP="008A5A42">
            <w:pPr>
              <w:pStyle w:val="Styl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podziału obciążeń przez akcjonariuszy, udziałowców i wierzycieli podporządkowanych z tytułu zawarcia przez instytucję umowy gwarancji ostrożnościowej lub umowy pokrycia niedoborów kapitałowych;</w:t>
            </w:r>
          </w:p>
          <w:p w14:paraId="10DCA500" w14:textId="77777777" w:rsidR="00BC624A" w:rsidRDefault="00BC624A" w:rsidP="008A5A42">
            <w:pPr>
              <w:pStyle w:val="Styl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egzaminu potwierdzającego wiedzę i niezbędne umiejętności do świadczenia doradztwa w zakresie ogólnoeuropejskiego indywidualnego produktu emerytalnego</w:t>
            </w:r>
            <w:r>
              <w:rPr>
                <w:sz w:val="16"/>
                <w:szCs w:val="18"/>
              </w:rPr>
              <w:t>;</w:t>
            </w:r>
          </w:p>
          <w:p w14:paraId="0E4B9A48" w14:textId="09509DD8" w:rsidR="00BC624A" w:rsidRPr="002824F0" w:rsidRDefault="00BC624A" w:rsidP="002824F0">
            <w:pPr>
              <w:pStyle w:val="Akapitzlist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rozporządzenia w sprawie przekazywania zawiadomień o okolicznościach mogących wskazywać na podejrzenie popełnienia przestępstwa prania pieniędzy lub finansowania terroryzmu oraz innych informacji </w:t>
            </w:r>
            <w:r w:rsidRPr="002824F0">
              <w:rPr>
                <w:sz w:val="16"/>
                <w:szCs w:val="18"/>
              </w:rPr>
              <w:t>i dokumentów;</w:t>
            </w:r>
          </w:p>
          <w:p w14:paraId="357228F0" w14:textId="77777777" w:rsidR="00A83F35" w:rsidRDefault="00BC624A" w:rsidP="00A83F35">
            <w:pPr>
              <w:pStyle w:val="Akapitzlist"/>
              <w:numPr>
                <w:ilvl w:val="0"/>
                <w:numId w:val="2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przekazywania do Generalnego Inspektora Informacji Finansowej informacji przez prokuratorów oraz powiadomień przez jednostki współpracujące;</w:t>
            </w:r>
          </w:p>
          <w:p w14:paraId="2B434B6C" w14:textId="7F7137AF" w:rsidR="00BC624A" w:rsidRPr="00AD0804" w:rsidRDefault="00BC624A" w:rsidP="00A83F35">
            <w:pPr>
              <w:pStyle w:val="Akapitzlist"/>
              <w:numPr>
                <w:ilvl w:val="0"/>
                <w:numId w:val="25"/>
              </w:numPr>
              <w:spacing w:after="240"/>
              <w:ind w:left="301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rozporządzenia w sprawie przekazywania informacji w celu wstrzymania transakcji lub blokady rachunku</w:t>
            </w:r>
            <w:r>
              <w:rPr>
                <w:sz w:val="16"/>
                <w:szCs w:val="18"/>
              </w:rPr>
              <w:t>.</w:t>
            </w:r>
          </w:p>
        </w:tc>
      </w:tr>
      <w:tr w:rsidR="00BC624A" w:rsidRPr="00E1709F" w14:paraId="2463F241" w14:textId="77777777" w:rsidTr="002824F0">
        <w:trPr>
          <w:trHeight w:val="1065"/>
        </w:trPr>
        <w:tc>
          <w:tcPr>
            <w:tcW w:w="523" w:type="dxa"/>
            <w:vAlign w:val="center"/>
          </w:tcPr>
          <w:p w14:paraId="55BC81D2" w14:textId="2698C8BB" w:rsidR="00BC624A" w:rsidRPr="00E1709F" w:rsidRDefault="00BC624A" w:rsidP="008B343F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</w:t>
            </w:r>
          </w:p>
        </w:tc>
        <w:tc>
          <w:tcPr>
            <w:tcW w:w="1411" w:type="dxa"/>
            <w:vAlign w:val="center"/>
          </w:tcPr>
          <w:p w14:paraId="3BCD435C" w14:textId="69A4AD95" w:rsidR="00BC624A" w:rsidRPr="00D9449F" w:rsidRDefault="00BC624A" w:rsidP="00BA5BA0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Podnoszenie świadomości oraz wiedzy obywateli i</w:t>
            </w:r>
            <w:r>
              <w:rPr>
                <w:sz w:val="16"/>
                <w:szCs w:val="18"/>
              </w:rPr>
              <w:t> </w:t>
            </w:r>
            <w:r w:rsidRPr="004B4BA6">
              <w:rPr>
                <w:sz w:val="16"/>
                <w:szCs w:val="18"/>
              </w:rPr>
              <w:t>przedsiębiorców w zakresie finansów i</w:t>
            </w:r>
            <w:r>
              <w:rPr>
                <w:sz w:val="16"/>
                <w:szCs w:val="18"/>
              </w:rPr>
              <w:t> </w:t>
            </w:r>
            <w:r w:rsidRPr="004B4BA6">
              <w:rPr>
                <w:sz w:val="16"/>
                <w:szCs w:val="18"/>
              </w:rPr>
              <w:t>podatków</w:t>
            </w:r>
          </w:p>
        </w:tc>
        <w:tc>
          <w:tcPr>
            <w:tcW w:w="3482" w:type="dxa"/>
            <w:vAlign w:val="center"/>
          </w:tcPr>
          <w:p w14:paraId="4029886B" w14:textId="231E2F14" w:rsidR="00BC624A" w:rsidRPr="00BE214F" w:rsidRDefault="00BC624A" w:rsidP="008A5A42">
            <w:pPr>
              <w:spacing w:after="60"/>
              <w:rPr>
                <w:color w:val="00B0F0"/>
                <w:sz w:val="16"/>
                <w:szCs w:val="18"/>
              </w:rPr>
            </w:pPr>
            <w:r w:rsidRPr="00496AB5">
              <w:rPr>
                <w:iCs/>
                <w:sz w:val="16"/>
                <w:szCs w:val="18"/>
              </w:rPr>
              <w:t xml:space="preserve">Realizacja akcji i kampanii o charakterze promocyjnym oraz działań </w:t>
            </w:r>
            <w:r w:rsidRPr="00B657A7">
              <w:rPr>
                <w:iCs/>
                <w:sz w:val="16"/>
                <w:szCs w:val="18"/>
              </w:rPr>
              <w:t xml:space="preserve">edukacyjnych </w:t>
            </w:r>
          </w:p>
          <w:p w14:paraId="69191AEA" w14:textId="77777777" w:rsidR="00BC624A" w:rsidRDefault="00BC624A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629C9943" w14:textId="5267B6A5" w:rsidR="00BC624A" w:rsidRPr="00FF6712" w:rsidRDefault="00BC624A" w:rsidP="008A5A42">
            <w:pPr>
              <w:spacing w:after="6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496AB5">
              <w:rPr>
                <w:i/>
                <w:sz w:val="16"/>
                <w:szCs w:val="18"/>
              </w:rPr>
              <w:t>iczba akcji/kampanii/działań dla dorosłych, uczniów i młodzieży zrealizowanych w</w:t>
            </w:r>
            <w:r w:rsidR="00A83F35">
              <w:rPr>
                <w:i/>
                <w:sz w:val="16"/>
                <w:szCs w:val="18"/>
              </w:rPr>
              <w:t> </w:t>
            </w:r>
            <w:r w:rsidRPr="00496AB5">
              <w:rPr>
                <w:i/>
                <w:sz w:val="16"/>
                <w:szCs w:val="18"/>
              </w:rPr>
              <w:t>danym roku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2CB085FE" w14:textId="15C6822F" w:rsidR="00BC624A" w:rsidRPr="002F349A" w:rsidRDefault="00BC624A" w:rsidP="00A924E2">
            <w:pPr>
              <w:spacing w:before="60"/>
              <w:jc w:val="center"/>
              <w:rPr>
                <w:color w:val="FF0000"/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 xml:space="preserve">5 </w:t>
            </w:r>
          </w:p>
        </w:tc>
        <w:tc>
          <w:tcPr>
            <w:tcW w:w="8505" w:type="dxa"/>
          </w:tcPr>
          <w:p w14:paraId="2BA55AC8" w14:textId="3767EEE5" w:rsidR="00BC624A" w:rsidRPr="002824F0" w:rsidRDefault="00BC624A" w:rsidP="002824F0">
            <w:pPr>
              <w:pStyle w:val="Akapitzlist"/>
              <w:keepNext/>
              <w:numPr>
                <w:ilvl w:val="0"/>
                <w:numId w:val="15"/>
              </w:numPr>
              <w:spacing w:before="60"/>
              <w:ind w:left="301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Przygotowanie założeń i działań (akcji, kampanii) o charakterze  informacyjnym, </w:t>
            </w:r>
            <w:r w:rsidRPr="005A2046">
              <w:rPr>
                <w:sz w:val="16"/>
                <w:szCs w:val="18"/>
              </w:rPr>
              <w:t>promocyjnym i edukacyjnym dla dorosłych</w:t>
            </w:r>
            <w:r w:rsidRPr="000C62AB">
              <w:rPr>
                <w:sz w:val="16"/>
                <w:szCs w:val="18"/>
              </w:rPr>
              <w:t>, uczniów</w:t>
            </w:r>
            <w:r w:rsidR="002824F0">
              <w:rPr>
                <w:sz w:val="16"/>
                <w:szCs w:val="18"/>
              </w:rPr>
              <w:t xml:space="preserve"> </w:t>
            </w:r>
            <w:r w:rsidRPr="002824F0">
              <w:rPr>
                <w:sz w:val="16"/>
                <w:szCs w:val="18"/>
              </w:rPr>
              <w:t>i młodzieży.</w:t>
            </w:r>
          </w:p>
          <w:p w14:paraId="689DE82D" w14:textId="4E2787FB" w:rsidR="00BC624A" w:rsidRPr="002824F0" w:rsidRDefault="00BC624A" w:rsidP="002824F0">
            <w:pPr>
              <w:pStyle w:val="Akapitzlist"/>
              <w:keepNext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Realizacja akcji/kampanii o charakterze informacyjnym, promocyjnym</w:t>
            </w:r>
            <w:r w:rsidR="002824F0">
              <w:rPr>
                <w:sz w:val="16"/>
                <w:szCs w:val="18"/>
              </w:rPr>
              <w:t xml:space="preserve"> </w:t>
            </w:r>
            <w:r w:rsidRPr="002824F0">
              <w:rPr>
                <w:sz w:val="16"/>
                <w:szCs w:val="18"/>
              </w:rPr>
              <w:t>i edukacyjnym dla dorosłych, uczniów i młodzieży.</w:t>
            </w:r>
          </w:p>
          <w:p w14:paraId="1A09D73A" w14:textId="6CAF88FA" w:rsidR="00BC624A" w:rsidRPr="0086202A" w:rsidRDefault="00BC624A" w:rsidP="008F5353">
            <w:pPr>
              <w:pStyle w:val="Akapitzlist"/>
              <w:keepNext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Opracowanie i przekazanie Radzie Ministrów dokumentu polityki publicznej pn. "Krajowa Strategia Edukacji Finansowej. Polityka na rzecz rozwijania kompetencji finansowych".</w:t>
            </w:r>
          </w:p>
          <w:p w14:paraId="5B4B73B7" w14:textId="5FF6F8C3" w:rsidR="00BC624A" w:rsidRPr="002824F0" w:rsidRDefault="00BC624A" w:rsidP="002824F0">
            <w:pPr>
              <w:pStyle w:val="Akapitzlist"/>
              <w:keepNext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bookmarkStart w:id="3" w:name="_Hlk148942369"/>
            <w:r w:rsidRPr="00603BA1">
              <w:rPr>
                <w:sz w:val="16"/>
                <w:szCs w:val="18"/>
              </w:rPr>
              <w:t>Przygotowanie kampanii medialnych w zakresie podatku VAT,</w:t>
            </w:r>
            <w:r w:rsidR="002824F0">
              <w:rPr>
                <w:sz w:val="16"/>
                <w:szCs w:val="18"/>
              </w:rPr>
              <w:t xml:space="preserve"> </w:t>
            </w:r>
            <w:r w:rsidRPr="002824F0">
              <w:rPr>
                <w:sz w:val="16"/>
                <w:szCs w:val="18"/>
              </w:rPr>
              <w:t>w szczególności w obszarze zwalczania szarej strefy (projekt KSeF).</w:t>
            </w:r>
          </w:p>
          <w:p w14:paraId="542F7848" w14:textId="31C07BEF" w:rsidR="00BC624A" w:rsidRDefault="00BC624A" w:rsidP="008F5353">
            <w:pPr>
              <w:pStyle w:val="Akapitzlist"/>
              <w:keepNext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BB76EB">
              <w:rPr>
                <w:sz w:val="16"/>
                <w:szCs w:val="18"/>
              </w:rPr>
              <w:t xml:space="preserve">Organizacja </w:t>
            </w:r>
            <w:r w:rsidRPr="000C62AB">
              <w:rPr>
                <w:sz w:val="16"/>
                <w:szCs w:val="18"/>
              </w:rPr>
              <w:t>kampanii informacyjnej dotyczącej szkodliwości społecznej praktyk unikania opodatkowania.</w:t>
            </w:r>
          </w:p>
          <w:p w14:paraId="5ACEF525" w14:textId="089EB824" w:rsidR="00BC624A" w:rsidRPr="000C62AB" w:rsidRDefault="00BC624A" w:rsidP="008F5353">
            <w:pPr>
              <w:pStyle w:val="Akapitzlist"/>
              <w:keepNext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9F4B39">
              <w:rPr>
                <w:sz w:val="16"/>
                <w:szCs w:val="18"/>
              </w:rPr>
              <w:t>Prewencja w zakresie przeciwdziałania unikaniu opodatkowania.</w:t>
            </w:r>
          </w:p>
          <w:bookmarkEnd w:id="3"/>
          <w:p w14:paraId="28FDCB8D" w14:textId="77777777" w:rsidR="00BC624A" w:rsidRDefault="00BC624A" w:rsidP="00DA05F9">
            <w:pPr>
              <w:pStyle w:val="Akapitzlist"/>
              <w:keepNext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Opracowanie i udostępnianie materiałów informacyjnych ułatwiających obywatelom i przedsiębiorcom wywiązywanie się z</w:t>
            </w:r>
            <w:r w:rsidR="00A83F35">
              <w:rPr>
                <w:sz w:val="16"/>
                <w:szCs w:val="18"/>
              </w:rPr>
              <w:t> </w:t>
            </w:r>
            <w:r w:rsidRPr="000C62AB">
              <w:rPr>
                <w:sz w:val="16"/>
                <w:szCs w:val="18"/>
              </w:rPr>
              <w:t>obowiązków w zakresie podatków majątkowych, lokalnych.</w:t>
            </w:r>
          </w:p>
          <w:p w14:paraId="025745D0" w14:textId="77777777" w:rsidR="00DA05F9" w:rsidRDefault="00DA05F9" w:rsidP="00DA05F9">
            <w:pPr>
              <w:pStyle w:val="Akapitzlist"/>
              <w:keepNext/>
              <w:ind w:left="302"/>
              <w:rPr>
                <w:sz w:val="16"/>
                <w:szCs w:val="18"/>
              </w:rPr>
            </w:pPr>
          </w:p>
          <w:p w14:paraId="39C2C183" w14:textId="77777777" w:rsidR="00DA05F9" w:rsidRDefault="00DA05F9" w:rsidP="00DA05F9">
            <w:pPr>
              <w:pStyle w:val="Akapitzlist"/>
              <w:keepNext/>
              <w:ind w:left="302"/>
              <w:rPr>
                <w:sz w:val="16"/>
                <w:szCs w:val="18"/>
              </w:rPr>
            </w:pPr>
          </w:p>
          <w:p w14:paraId="3D4C9D98" w14:textId="691DDD61" w:rsidR="00DA05F9" w:rsidRPr="00DA05F9" w:rsidRDefault="00DA05F9" w:rsidP="00DA05F9">
            <w:pPr>
              <w:pStyle w:val="Akapitzlist"/>
              <w:keepNext/>
              <w:ind w:left="302"/>
              <w:rPr>
                <w:sz w:val="16"/>
                <w:szCs w:val="18"/>
              </w:rPr>
            </w:pPr>
          </w:p>
        </w:tc>
      </w:tr>
      <w:tr w:rsidR="002824F0" w:rsidRPr="00E1709F" w14:paraId="2E0AD174" w14:textId="77777777" w:rsidTr="002824F0">
        <w:trPr>
          <w:trHeight w:val="1065"/>
        </w:trPr>
        <w:tc>
          <w:tcPr>
            <w:tcW w:w="523" w:type="dxa"/>
            <w:vMerge w:val="restart"/>
            <w:vAlign w:val="center"/>
          </w:tcPr>
          <w:p w14:paraId="4E54B767" w14:textId="05D119FD" w:rsidR="002824F0" w:rsidRDefault="002824F0" w:rsidP="008B343F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4.</w:t>
            </w:r>
          </w:p>
        </w:tc>
        <w:tc>
          <w:tcPr>
            <w:tcW w:w="1411" w:type="dxa"/>
            <w:vMerge w:val="restart"/>
            <w:vAlign w:val="center"/>
          </w:tcPr>
          <w:p w14:paraId="230CD33F" w14:textId="644C3215" w:rsidR="002824F0" w:rsidRPr="00E612E8" w:rsidRDefault="002824F0" w:rsidP="00BA5BA0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Podnoszenie świadomości oraz wiedzy obywateli i</w:t>
            </w:r>
            <w:r>
              <w:rPr>
                <w:sz w:val="16"/>
                <w:szCs w:val="18"/>
              </w:rPr>
              <w:t> </w:t>
            </w:r>
            <w:r w:rsidRPr="004B4BA6">
              <w:rPr>
                <w:sz w:val="16"/>
                <w:szCs w:val="18"/>
              </w:rPr>
              <w:t>przedsiębiorców w zakresie finansów i</w:t>
            </w:r>
            <w:r>
              <w:rPr>
                <w:sz w:val="16"/>
                <w:szCs w:val="18"/>
              </w:rPr>
              <w:t> </w:t>
            </w:r>
            <w:r w:rsidRPr="004B4BA6">
              <w:rPr>
                <w:sz w:val="16"/>
                <w:szCs w:val="18"/>
              </w:rPr>
              <w:t>podatków</w:t>
            </w:r>
          </w:p>
        </w:tc>
        <w:tc>
          <w:tcPr>
            <w:tcW w:w="3482" w:type="dxa"/>
            <w:vAlign w:val="center"/>
          </w:tcPr>
          <w:p w14:paraId="21E4D01D" w14:textId="77777777" w:rsidR="002824F0" w:rsidRPr="00B657A7" w:rsidRDefault="002824F0" w:rsidP="002824F0">
            <w:pPr>
              <w:spacing w:before="60" w:after="60"/>
              <w:rPr>
                <w:iCs/>
                <w:sz w:val="16"/>
                <w:szCs w:val="18"/>
              </w:rPr>
            </w:pPr>
            <w:r w:rsidRPr="00B657A7">
              <w:rPr>
                <w:iCs/>
                <w:sz w:val="16"/>
                <w:szCs w:val="18"/>
              </w:rPr>
              <w:t>Publikacja informacji dotyczących planowania oraz wykonywania budżetu państwa</w:t>
            </w:r>
          </w:p>
          <w:p w14:paraId="3673E044" w14:textId="77777777" w:rsidR="002824F0" w:rsidRPr="0086202A" w:rsidRDefault="002824F0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3E10CFC9" w14:textId="6982580A" w:rsidR="002824F0" w:rsidRPr="0086202A" w:rsidRDefault="002824F0" w:rsidP="002824F0">
            <w:pPr>
              <w:spacing w:after="120"/>
              <w:rPr>
                <w:i/>
                <w:sz w:val="16"/>
                <w:szCs w:val="18"/>
              </w:rPr>
            </w:pPr>
            <w:r w:rsidRPr="0086202A">
              <w:rPr>
                <w:i/>
                <w:sz w:val="16"/>
                <w:szCs w:val="18"/>
              </w:rPr>
              <w:t>(definicja: liczba opublikowanych dokumentów na stronie BIP MF oraz stronie Otwarte Dane (dane.gov.pl) w stosunku do planowanej liczby publikacji w całym roku)</w:t>
            </w:r>
          </w:p>
        </w:tc>
        <w:tc>
          <w:tcPr>
            <w:tcW w:w="1559" w:type="dxa"/>
            <w:vAlign w:val="center"/>
          </w:tcPr>
          <w:p w14:paraId="260018D4" w14:textId="4189BD0C" w:rsidR="002824F0" w:rsidRPr="0086202A" w:rsidRDefault="002824F0" w:rsidP="008A5A42">
            <w:pPr>
              <w:spacing w:before="60"/>
              <w:jc w:val="center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100%</w:t>
            </w:r>
          </w:p>
        </w:tc>
        <w:tc>
          <w:tcPr>
            <w:tcW w:w="8505" w:type="dxa"/>
          </w:tcPr>
          <w:p w14:paraId="0541731A" w14:textId="77777777" w:rsidR="002824F0" w:rsidRPr="0086202A" w:rsidRDefault="002824F0" w:rsidP="002824F0">
            <w:pPr>
              <w:pStyle w:val="Akapitzlist"/>
              <w:keepNext/>
              <w:numPr>
                <w:ilvl w:val="0"/>
                <w:numId w:val="14"/>
              </w:numPr>
              <w:spacing w:before="60"/>
              <w:ind w:left="301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Przygotowanie i publikacja informacji o szacunkowym wykonaniu budżetu państwa wraz z komunikatem za poszczególne okresy miesięczne.</w:t>
            </w:r>
          </w:p>
          <w:p w14:paraId="44F481AC" w14:textId="16861435" w:rsidR="002824F0" w:rsidRPr="002824F0" w:rsidRDefault="002824F0" w:rsidP="002824F0">
            <w:pPr>
              <w:pStyle w:val="Akapitzlist"/>
              <w:keepNext/>
              <w:numPr>
                <w:ilvl w:val="0"/>
                <w:numId w:val="14"/>
              </w:numPr>
              <w:ind w:left="302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 xml:space="preserve">Opracowanie i publikacja zbiorczych sprawozdań operatywnych </w:t>
            </w:r>
            <w:r w:rsidRPr="002824F0">
              <w:rPr>
                <w:sz w:val="16"/>
                <w:szCs w:val="18"/>
              </w:rPr>
              <w:t>z wykonania budżetu państwa (miesięcznych za kolejne okresy).</w:t>
            </w:r>
          </w:p>
          <w:p w14:paraId="34F38BB6" w14:textId="77777777" w:rsidR="002824F0" w:rsidRPr="0086202A" w:rsidRDefault="002824F0" w:rsidP="008A5A42">
            <w:pPr>
              <w:pStyle w:val="Akapitzlist"/>
              <w:keepNext/>
              <w:numPr>
                <w:ilvl w:val="0"/>
                <w:numId w:val="14"/>
              </w:numPr>
              <w:ind w:left="302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Opracowanie i publikacja sprawozdania z wykonania budżetu państwa za 2023 r. wraz z omówieniem, w tym sprawozdawczość budżetu zadaniowego.</w:t>
            </w:r>
          </w:p>
          <w:p w14:paraId="6CC54971" w14:textId="7706C6DF" w:rsidR="002824F0" w:rsidRPr="0086202A" w:rsidRDefault="002824F0" w:rsidP="008A5A42">
            <w:pPr>
              <w:pStyle w:val="Akapitzlist"/>
              <w:keepNext/>
              <w:numPr>
                <w:ilvl w:val="0"/>
                <w:numId w:val="14"/>
              </w:numPr>
              <w:ind w:left="302" w:hanging="284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Przygotowanie i publikacja ustawy budżetowej na 2024 r. oraz projektu ustawy budżetowej na 2025 r.</w:t>
            </w:r>
          </w:p>
        </w:tc>
      </w:tr>
      <w:tr w:rsidR="002824F0" w:rsidRPr="00E1709F" w14:paraId="25C94740" w14:textId="77777777" w:rsidTr="002824F0">
        <w:trPr>
          <w:trHeight w:val="1065"/>
        </w:trPr>
        <w:tc>
          <w:tcPr>
            <w:tcW w:w="523" w:type="dxa"/>
            <w:vMerge/>
            <w:vAlign w:val="center"/>
          </w:tcPr>
          <w:p w14:paraId="7A2968FE" w14:textId="4CB76C92" w:rsidR="002824F0" w:rsidRDefault="002824F0" w:rsidP="008B343F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21ADC1C6" w14:textId="44416DF9" w:rsidR="002824F0" w:rsidRPr="00E612E8" w:rsidRDefault="002824F0" w:rsidP="008A5A4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3482" w:type="dxa"/>
            <w:vAlign w:val="center"/>
          </w:tcPr>
          <w:p w14:paraId="6D388711" w14:textId="4D8D25DC" w:rsidR="002824F0" w:rsidRPr="00F26BB5" w:rsidRDefault="002824F0" w:rsidP="002824F0">
            <w:pPr>
              <w:spacing w:before="60" w:after="60"/>
              <w:rPr>
                <w:iCs/>
                <w:sz w:val="16"/>
                <w:szCs w:val="18"/>
              </w:rPr>
            </w:pPr>
            <w:r w:rsidRPr="00F26BB5">
              <w:rPr>
                <w:iCs/>
                <w:sz w:val="16"/>
                <w:szCs w:val="18"/>
              </w:rPr>
              <w:t>Udostępnianie danych dotyczących sytuacji makroekonomicznej, finansów publicznych oraz statystyki sektora instytucji rządowych i</w:t>
            </w:r>
            <w:r w:rsidR="00A83F35">
              <w:rPr>
                <w:iCs/>
                <w:sz w:val="16"/>
                <w:szCs w:val="18"/>
              </w:rPr>
              <w:t> </w:t>
            </w:r>
            <w:r w:rsidRPr="00F26BB5">
              <w:rPr>
                <w:iCs/>
                <w:sz w:val="16"/>
                <w:szCs w:val="18"/>
              </w:rPr>
              <w:t>samorządowych</w:t>
            </w:r>
          </w:p>
          <w:p w14:paraId="6FCACD21" w14:textId="77777777" w:rsidR="002824F0" w:rsidRDefault="002824F0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21EF992E" w14:textId="5FAC00D0" w:rsidR="002824F0" w:rsidRPr="00FF6712" w:rsidRDefault="002824F0" w:rsidP="002824F0">
            <w:pPr>
              <w:spacing w:after="12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F26BB5">
              <w:rPr>
                <w:i/>
                <w:sz w:val="16"/>
                <w:szCs w:val="18"/>
              </w:rPr>
              <w:t>iczba przygotowanych i udostępnionych danych  dotyczących sytuacji makroekonomicznej, finansów publicznych oraz statystyki sektora instytucji rządowych i samorządowych w stosunku do liczby zleconych w okresie sprawozdawczym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14:paraId="7FD441CA" w14:textId="384A3F34" w:rsidR="002824F0" w:rsidRPr="00FF6712" w:rsidRDefault="002824F0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8505" w:type="dxa"/>
          </w:tcPr>
          <w:p w14:paraId="12F8A670" w14:textId="7E7B8CE7" w:rsidR="002824F0" w:rsidRPr="000C62AB" w:rsidRDefault="002824F0" w:rsidP="002824F0">
            <w:pPr>
              <w:keepNext/>
              <w:spacing w:before="60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Przygotowanie i udost</w:t>
            </w:r>
            <w:r w:rsidR="00016CBB">
              <w:rPr>
                <w:sz w:val="16"/>
                <w:szCs w:val="18"/>
              </w:rPr>
              <w:t>ę</w:t>
            </w:r>
            <w:r w:rsidRPr="000C62AB">
              <w:rPr>
                <w:sz w:val="16"/>
                <w:szCs w:val="18"/>
              </w:rPr>
              <w:t xml:space="preserve">pnienie danych: </w:t>
            </w:r>
          </w:p>
          <w:p w14:paraId="6815D241" w14:textId="25195B21" w:rsidR="002824F0" w:rsidRPr="00B850FB" w:rsidRDefault="002824F0" w:rsidP="00397FE3">
            <w:pPr>
              <w:pStyle w:val="Akapitzlist"/>
              <w:keepNext/>
              <w:numPr>
                <w:ilvl w:val="0"/>
                <w:numId w:val="13"/>
              </w:numPr>
              <w:ind w:left="302" w:hanging="302"/>
              <w:rPr>
                <w:sz w:val="16"/>
                <w:szCs w:val="18"/>
              </w:rPr>
            </w:pPr>
            <w:r w:rsidRPr="00B850FB">
              <w:rPr>
                <w:sz w:val="16"/>
                <w:szCs w:val="18"/>
              </w:rPr>
              <w:t>aktualizacja danych makroekonomicznych oraz porównawczych sytuacji makrofiskalnej Polski na tle innych państw w</w:t>
            </w:r>
            <w:r w:rsidR="00A83F35">
              <w:rPr>
                <w:sz w:val="16"/>
                <w:szCs w:val="18"/>
              </w:rPr>
              <w:t> </w:t>
            </w:r>
            <w:r w:rsidRPr="00B850FB">
              <w:rPr>
                <w:sz w:val="16"/>
                <w:szCs w:val="18"/>
              </w:rPr>
              <w:t>formie dashboardów;</w:t>
            </w:r>
          </w:p>
          <w:p w14:paraId="282FF0F7" w14:textId="607EC9C4" w:rsidR="002824F0" w:rsidRPr="000C62AB" w:rsidRDefault="002824F0" w:rsidP="008A5A42">
            <w:pPr>
              <w:pStyle w:val="Akapitzlist"/>
              <w:keepNext/>
              <w:numPr>
                <w:ilvl w:val="0"/>
                <w:numId w:val="13"/>
              </w:numPr>
              <w:ind w:left="302" w:hanging="302"/>
              <w:rPr>
                <w:sz w:val="16"/>
                <w:szCs w:val="18"/>
              </w:rPr>
            </w:pPr>
            <w:r w:rsidRPr="00471AF7">
              <w:rPr>
                <w:i/>
                <w:iCs/>
                <w:sz w:val="16"/>
                <w:szCs w:val="18"/>
              </w:rPr>
              <w:t>Informacja kwartalna</w:t>
            </w:r>
            <w:r w:rsidRPr="000C62AB">
              <w:rPr>
                <w:sz w:val="16"/>
                <w:szCs w:val="18"/>
              </w:rPr>
              <w:t>;</w:t>
            </w:r>
          </w:p>
          <w:p w14:paraId="523BF60B" w14:textId="5A5E3692" w:rsidR="002824F0" w:rsidRPr="000C62AB" w:rsidRDefault="002824F0" w:rsidP="008A5A42">
            <w:pPr>
              <w:pStyle w:val="Akapitzlist"/>
              <w:keepNext/>
              <w:numPr>
                <w:ilvl w:val="0"/>
                <w:numId w:val="13"/>
              </w:numPr>
              <w:ind w:left="302" w:hanging="302"/>
              <w:rPr>
                <w:sz w:val="16"/>
                <w:szCs w:val="18"/>
              </w:rPr>
            </w:pPr>
            <w:r w:rsidRPr="00471AF7">
              <w:rPr>
                <w:i/>
                <w:iCs/>
                <w:sz w:val="16"/>
                <w:szCs w:val="18"/>
              </w:rPr>
              <w:t>Wytyczne dotyczące stosowania jednolitych wskaźników makroekonomicznych</w:t>
            </w:r>
            <w:r w:rsidRPr="000C62AB">
              <w:rPr>
                <w:sz w:val="16"/>
                <w:szCs w:val="18"/>
              </w:rPr>
              <w:t>;</w:t>
            </w:r>
          </w:p>
          <w:p w14:paraId="615AD451" w14:textId="6B5C3DC8" w:rsidR="002824F0" w:rsidRPr="000C62AB" w:rsidRDefault="002824F0" w:rsidP="008A5A42">
            <w:pPr>
              <w:pStyle w:val="Akapitzlist"/>
              <w:keepNext/>
              <w:numPr>
                <w:ilvl w:val="0"/>
                <w:numId w:val="13"/>
              </w:numPr>
              <w:ind w:left="302" w:hanging="302"/>
              <w:rPr>
                <w:sz w:val="16"/>
                <w:szCs w:val="18"/>
              </w:rPr>
            </w:pPr>
            <w:r w:rsidRPr="00471AF7">
              <w:rPr>
                <w:i/>
                <w:iCs/>
                <w:sz w:val="16"/>
                <w:szCs w:val="18"/>
              </w:rPr>
              <w:t>Monitor Konwergencji z Unią Gospodarcz</w:t>
            </w:r>
            <w:r>
              <w:rPr>
                <w:i/>
                <w:iCs/>
                <w:sz w:val="16"/>
                <w:szCs w:val="18"/>
              </w:rPr>
              <w:t xml:space="preserve">ą i </w:t>
            </w:r>
            <w:r w:rsidRPr="00471AF7">
              <w:rPr>
                <w:i/>
                <w:iCs/>
                <w:sz w:val="16"/>
                <w:szCs w:val="18"/>
              </w:rPr>
              <w:t>Walutową</w:t>
            </w:r>
            <w:r w:rsidRPr="000C62AB">
              <w:rPr>
                <w:sz w:val="16"/>
                <w:szCs w:val="18"/>
              </w:rPr>
              <w:t>;</w:t>
            </w:r>
          </w:p>
          <w:p w14:paraId="74901CD6" w14:textId="6F985098" w:rsidR="002824F0" w:rsidRPr="0040160C" w:rsidRDefault="002824F0" w:rsidP="008A5A42">
            <w:pPr>
              <w:pStyle w:val="Akapitzlist"/>
              <w:keepNext/>
              <w:numPr>
                <w:ilvl w:val="0"/>
                <w:numId w:val="13"/>
              </w:numPr>
              <w:ind w:left="302" w:hanging="302"/>
              <w:rPr>
                <w:sz w:val="16"/>
                <w:szCs w:val="18"/>
                <w:lang w:val="en-GB"/>
              </w:rPr>
            </w:pPr>
            <w:r w:rsidRPr="0040160C">
              <w:rPr>
                <w:sz w:val="16"/>
                <w:szCs w:val="18"/>
                <w:lang w:val="en-GB"/>
              </w:rPr>
              <w:t>dane government finance statistics (gfs) i dane fiskalne;</w:t>
            </w:r>
          </w:p>
          <w:p w14:paraId="0CECD88C" w14:textId="0641ADE4" w:rsidR="002824F0" w:rsidRPr="000C62AB" w:rsidRDefault="002824F0" w:rsidP="008A5A42">
            <w:pPr>
              <w:pStyle w:val="Akapitzlist"/>
              <w:keepNext/>
              <w:numPr>
                <w:ilvl w:val="0"/>
                <w:numId w:val="13"/>
              </w:numPr>
              <w:ind w:left="302" w:hanging="302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publikacje naukowe, opracowania i analizy.</w:t>
            </w:r>
          </w:p>
        </w:tc>
      </w:tr>
    </w:tbl>
    <w:p w14:paraId="7168B997" w14:textId="535DA2E3" w:rsidR="00B66CF1" w:rsidRDefault="00B66CF1" w:rsidP="000249B7">
      <w:pPr>
        <w:tabs>
          <w:tab w:val="left" w:pos="708"/>
          <w:tab w:val="center" w:pos="12049"/>
        </w:tabs>
        <w:rPr>
          <w:sz w:val="16"/>
        </w:rPr>
      </w:pPr>
    </w:p>
    <w:p w14:paraId="4A3ED347" w14:textId="673C2B73" w:rsidR="009E4CF9" w:rsidRDefault="009E4CF9" w:rsidP="000249B7">
      <w:pPr>
        <w:tabs>
          <w:tab w:val="left" w:pos="708"/>
          <w:tab w:val="center" w:pos="12049"/>
        </w:tabs>
        <w:rPr>
          <w:sz w:val="16"/>
        </w:rPr>
      </w:pPr>
    </w:p>
    <w:p w14:paraId="0A5BC0C2" w14:textId="7CFE8E1E" w:rsidR="009E4CF9" w:rsidRDefault="009E4CF9" w:rsidP="000249B7">
      <w:pPr>
        <w:tabs>
          <w:tab w:val="left" w:pos="708"/>
          <w:tab w:val="center" w:pos="12049"/>
        </w:tabs>
        <w:rPr>
          <w:sz w:val="16"/>
        </w:rPr>
      </w:pPr>
    </w:p>
    <w:p w14:paraId="0B97F39D" w14:textId="65463BD8" w:rsidR="009E4CF9" w:rsidRPr="00486165" w:rsidRDefault="009E4CF9" w:rsidP="009E4CF9">
      <w:pPr>
        <w:tabs>
          <w:tab w:val="center" w:pos="12049"/>
        </w:tabs>
        <w:rPr>
          <w:sz w:val="16"/>
        </w:rPr>
      </w:pPr>
      <w:r w:rsidRPr="00486165">
        <w:rPr>
          <w:sz w:val="16"/>
        </w:rPr>
        <w:t xml:space="preserve">    </w:t>
      </w:r>
      <w:r w:rsidR="00486165" w:rsidRPr="00486165">
        <w:rPr>
          <w:sz w:val="16"/>
          <w:szCs w:val="16"/>
        </w:rPr>
        <w:t xml:space="preserve">Warszawa, dnia </w:t>
      </w:r>
      <w:r w:rsidR="00EC08B2">
        <w:rPr>
          <w:sz w:val="16"/>
          <w:szCs w:val="16"/>
        </w:rPr>
        <w:t>31 października 20</w:t>
      </w:r>
      <w:r w:rsidR="001908E9">
        <w:rPr>
          <w:sz w:val="16"/>
          <w:szCs w:val="16"/>
        </w:rPr>
        <w:t>23 r.</w:t>
      </w:r>
      <w:r w:rsidRPr="00486165">
        <w:rPr>
          <w:sz w:val="16"/>
        </w:rPr>
        <w:tab/>
        <w:t>Magdalena Rzeczkowska</w:t>
      </w:r>
    </w:p>
    <w:p w14:paraId="5F697F56" w14:textId="77777777" w:rsidR="009E4CF9" w:rsidRDefault="009E4CF9" w:rsidP="009E4CF9">
      <w:pPr>
        <w:tabs>
          <w:tab w:val="center" w:pos="12049"/>
        </w:tabs>
        <w:rPr>
          <w:sz w:val="16"/>
        </w:rPr>
      </w:pPr>
      <w:r>
        <w:rPr>
          <w:sz w:val="16"/>
        </w:rPr>
        <w:tab/>
        <w:t>Minister Finansów</w:t>
      </w:r>
    </w:p>
    <w:p w14:paraId="6D46F402" w14:textId="77777777" w:rsidR="009E4CF9" w:rsidRPr="00944EF0" w:rsidRDefault="009E4CF9" w:rsidP="009E4CF9">
      <w:pPr>
        <w:tabs>
          <w:tab w:val="center" w:pos="12049"/>
        </w:tabs>
        <w:rPr>
          <w:sz w:val="12"/>
        </w:rPr>
      </w:pPr>
      <w:r>
        <w:rPr>
          <w:sz w:val="16"/>
        </w:rPr>
        <w:tab/>
      </w:r>
      <w:r>
        <w:rPr>
          <w:sz w:val="12"/>
        </w:rPr>
        <w:t>(-podpisano kwalifikowanym podpisem elektronicznym)</w:t>
      </w:r>
    </w:p>
    <w:p w14:paraId="560BF4E6" w14:textId="77777777" w:rsidR="009E4CF9" w:rsidRPr="00A13F39" w:rsidRDefault="009E4CF9" w:rsidP="009E4CF9">
      <w:pPr>
        <w:tabs>
          <w:tab w:val="center" w:pos="12049"/>
        </w:tabs>
        <w:rPr>
          <w:sz w:val="20"/>
        </w:rPr>
      </w:pPr>
    </w:p>
    <w:p w14:paraId="4C9F0537" w14:textId="77777777" w:rsidR="009E4CF9" w:rsidRPr="0034581E" w:rsidRDefault="009E4CF9" w:rsidP="000249B7">
      <w:pPr>
        <w:tabs>
          <w:tab w:val="left" w:pos="708"/>
          <w:tab w:val="center" w:pos="12049"/>
        </w:tabs>
        <w:rPr>
          <w:sz w:val="16"/>
        </w:rPr>
      </w:pPr>
    </w:p>
    <w:sectPr w:rsidR="009E4CF9" w:rsidRPr="0034581E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A179" w14:textId="77777777" w:rsidR="00AF4E45" w:rsidRDefault="00AF4E45">
      <w:r>
        <w:separator/>
      </w:r>
    </w:p>
  </w:endnote>
  <w:endnote w:type="continuationSeparator" w:id="0">
    <w:p w14:paraId="2CF7A7C1" w14:textId="77777777" w:rsidR="00AF4E45" w:rsidRDefault="00AF4E45">
      <w:r>
        <w:continuationSeparator/>
      </w:r>
    </w:p>
  </w:endnote>
  <w:endnote w:type="continuationNotice" w:id="1">
    <w:p w14:paraId="678A72A4" w14:textId="77777777" w:rsidR="00AF4E45" w:rsidRDefault="00AF4E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34C1C" w14:textId="77777777" w:rsidR="00AF4E45" w:rsidRDefault="00AF4E45">
      <w:r>
        <w:separator/>
      </w:r>
    </w:p>
  </w:footnote>
  <w:footnote w:type="continuationSeparator" w:id="0">
    <w:p w14:paraId="7CB97E6B" w14:textId="77777777" w:rsidR="00AF4E45" w:rsidRDefault="00AF4E45">
      <w:r>
        <w:continuationSeparator/>
      </w:r>
    </w:p>
  </w:footnote>
  <w:footnote w:type="continuationNotice" w:id="1">
    <w:p w14:paraId="26FA8DE0" w14:textId="77777777" w:rsidR="00AF4E45" w:rsidRDefault="00AF4E45"/>
  </w:footnote>
  <w:footnote w:id="2">
    <w:p w14:paraId="7E39F02D" w14:textId="77777777" w:rsidR="00BC624A" w:rsidRPr="001B322F" w:rsidRDefault="00BC624A" w:rsidP="004557D4">
      <w:pPr>
        <w:pStyle w:val="Tekstprzypisudolnego"/>
        <w:jc w:val="both"/>
        <w:rPr>
          <w:sz w:val="16"/>
          <w:szCs w:val="16"/>
        </w:rPr>
      </w:pPr>
      <w:r w:rsidRPr="001B322F">
        <w:rPr>
          <w:rStyle w:val="Odwoanieprzypisudolnego"/>
          <w:sz w:val="16"/>
          <w:szCs w:val="16"/>
        </w:rPr>
        <w:footnoteRef/>
      </w:r>
      <w:r w:rsidRPr="001B322F">
        <w:rPr>
          <w:sz w:val="16"/>
          <w:szCs w:val="16"/>
          <w:vertAlign w:val="superscript"/>
        </w:rPr>
        <w:t>)</w:t>
      </w:r>
      <w:r w:rsidRPr="001B322F">
        <w:rPr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14:paraId="0FBFE018" w14:textId="77777777" w:rsidR="00BC624A" w:rsidRPr="00B05607" w:rsidRDefault="00BC624A" w:rsidP="004557D4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14:paraId="4F04A201" w14:textId="77777777" w:rsidR="00BC624A" w:rsidRPr="00B05607" w:rsidRDefault="00BC624A" w:rsidP="004557D4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5">
    <w:p w14:paraId="7FC7DD6C" w14:textId="77777777" w:rsidR="00BC624A" w:rsidRPr="009F2F8D" w:rsidRDefault="00BC624A" w:rsidP="004557D4">
      <w:pPr>
        <w:pStyle w:val="Tekstprzypisudolnego"/>
      </w:pPr>
      <w:r w:rsidRPr="009F2F8D">
        <w:rPr>
          <w:rStyle w:val="Odwoanieprzypisudolnego"/>
          <w:sz w:val="16"/>
          <w:szCs w:val="16"/>
        </w:rPr>
        <w:t>4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6"/>
        </w:rPr>
        <w:t>Należy wskazać wszystkie podzadania budżetowe służące realizacji poszczególnych celów wymienionych w kolumnie 2.</w:t>
      </w:r>
    </w:p>
  </w:footnote>
  <w:footnote w:id="6">
    <w:p w14:paraId="31866901" w14:textId="520953A9" w:rsidR="00BC624A" w:rsidRPr="009F2F8D" w:rsidRDefault="00BC624A" w:rsidP="00516F3F">
      <w:r w:rsidRPr="009F2F8D">
        <w:rPr>
          <w:rStyle w:val="Odwoanieprzypisudolnego"/>
          <w:sz w:val="16"/>
          <w:szCs w:val="16"/>
        </w:rPr>
        <w:t>5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8"/>
        </w:rPr>
        <w:t xml:space="preserve">Drugi cel zadania </w:t>
      </w:r>
      <w:r w:rsidRPr="00C525C6">
        <w:rPr>
          <w:i/>
          <w:sz w:val="16"/>
          <w:szCs w:val="18"/>
        </w:rPr>
        <w:t>4.2.W</w:t>
      </w:r>
      <w:r w:rsidRPr="009F2F8D">
        <w:rPr>
          <w:sz w:val="16"/>
          <w:szCs w:val="18"/>
        </w:rPr>
        <w:t xml:space="preserve"> </w:t>
      </w:r>
      <w:r w:rsidRPr="009F2F8D">
        <w:rPr>
          <w:i/>
          <w:sz w:val="16"/>
          <w:szCs w:val="18"/>
        </w:rPr>
        <w:t>Zapewnienie stabilności finansów publicznych</w:t>
      </w:r>
      <w:r>
        <w:rPr>
          <w:sz w:val="16"/>
          <w:szCs w:val="18"/>
        </w:rPr>
        <w:t xml:space="preserve"> wraz z miernikiem </w:t>
      </w:r>
      <w:r w:rsidRPr="00BD47FD">
        <w:rPr>
          <w:i/>
          <w:sz w:val="16"/>
          <w:szCs w:val="18"/>
        </w:rPr>
        <w:t>Relacja państwowego długu publicznego do PKB (w %)</w:t>
      </w:r>
      <w:r w:rsidRPr="009F2F8D">
        <w:rPr>
          <w:sz w:val="16"/>
          <w:szCs w:val="18"/>
        </w:rPr>
        <w:t xml:space="preserve"> został ujęty w części A</w:t>
      </w:r>
      <w:r>
        <w:rPr>
          <w:sz w:val="16"/>
          <w:szCs w:val="18"/>
        </w:rPr>
        <w:t xml:space="preserve"> planu</w:t>
      </w:r>
      <w:r w:rsidRPr="009F2F8D">
        <w:rPr>
          <w:sz w:val="16"/>
          <w:szCs w:val="18"/>
        </w:rPr>
        <w:t>.</w:t>
      </w:r>
    </w:p>
  </w:footnote>
  <w:footnote w:id="7">
    <w:p w14:paraId="6E850849" w14:textId="46DEBB00" w:rsidR="00BC624A" w:rsidRDefault="00BC624A" w:rsidP="005D035F">
      <w:pPr>
        <w:pStyle w:val="Tekstprzypisudolnego"/>
      </w:pPr>
      <w:r w:rsidRPr="009F2F8D">
        <w:rPr>
          <w:rStyle w:val="Odwoanieprzypisudolnego"/>
          <w:sz w:val="16"/>
          <w:szCs w:val="16"/>
        </w:rPr>
        <w:t>6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6"/>
        </w:rPr>
        <w:t>Pozostałe p</w:t>
      </w:r>
      <w:r w:rsidRPr="009F2F8D">
        <w:rPr>
          <w:sz w:val="16"/>
        </w:rPr>
        <w:t xml:space="preserve">odzadania budżetowe </w:t>
      </w:r>
      <w:r>
        <w:rPr>
          <w:sz w:val="16"/>
        </w:rPr>
        <w:t xml:space="preserve">tj. </w:t>
      </w:r>
      <w:r w:rsidRPr="009F2F8D">
        <w:rPr>
          <w:sz w:val="16"/>
        </w:rPr>
        <w:t>4.2.2</w:t>
      </w:r>
      <w:r>
        <w:rPr>
          <w:sz w:val="16"/>
        </w:rPr>
        <w:t>. i</w:t>
      </w:r>
      <w:r w:rsidRPr="009F2F8D">
        <w:rPr>
          <w:sz w:val="16"/>
        </w:rPr>
        <w:t xml:space="preserve"> 4.2.3</w:t>
      </w:r>
      <w:r>
        <w:rPr>
          <w:sz w:val="16"/>
        </w:rPr>
        <w:t>.</w:t>
      </w:r>
      <w:r w:rsidRPr="009F2F8D">
        <w:rPr>
          <w:sz w:val="16"/>
        </w:rPr>
        <w:t xml:space="preserve"> zostały ujęte w</w:t>
      </w:r>
      <w:r>
        <w:rPr>
          <w:sz w:val="16"/>
        </w:rPr>
        <w:t xml:space="preserve"> części A planu, w celu </w:t>
      </w:r>
      <w:r w:rsidRPr="009F2F8D">
        <w:rPr>
          <w:sz w:val="16"/>
        </w:rPr>
        <w:t xml:space="preserve">4.2.W, tj. </w:t>
      </w:r>
      <w:r w:rsidRPr="009F2F8D">
        <w:rPr>
          <w:i/>
          <w:sz w:val="16"/>
        </w:rPr>
        <w:t>Zapewnienie stabilności finansów publicznych</w:t>
      </w:r>
      <w:r>
        <w:rPr>
          <w:sz w:val="16"/>
        </w:rPr>
        <w:t xml:space="preserve"> w mierniku </w:t>
      </w:r>
      <w:r w:rsidRPr="00BD47FD">
        <w:rPr>
          <w:i/>
          <w:sz w:val="16"/>
        </w:rPr>
        <w:t xml:space="preserve">Relacja państwowego długu publicznego do PKB (w </w:t>
      </w:r>
      <w:r w:rsidRPr="00F15E4F">
        <w:rPr>
          <w:i/>
          <w:sz w:val="16"/>
        </w:rPr>
        <w:t>%)</w:t>
      </w:r>
      <w:r w:rsidRPr="00F15E4F"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0ED"/>
    <w:multiLevelType w:val="hybridMultilevel"/>
    <w:tmpl w:val="BFB413F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62643"/>
    <w:multiLevelType w:val="hybridMultilevel"/>
    <w:tmpl w:val="B698626E"/>
    <w:lvl w:ilvl="0" w:tplc="CCA6B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7948"/>
    <w:multiLevelType w:val="hybridMultilevel"/>
    <w:tmpl w:val="4EF2F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6DCD"/>
    <w:multiLevelType w:val="hybridMultilevel"/>
    <w:tmpl w:val="0A7E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6CF3"/>
    <w:multiLevelType w:val="hybridMultilevel"/>
    <w:tmpl w:val="0CBAB4DE"/>
    <w:lvl w:ilvl="0" w:tplc="3CFAA59A">
      <w:start w:val="1"/>
      <w:numFmt w:val="decimal"/>
      <w:lvlText w:val="%1."/>
      <w:lvlJc w:val="left"/>
      <w:pPr>
        <w:ind w:left="5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118E1EB7"/>
    <w:multiLevelType w:val="hybridMultilevel"/>
    <w:tmpl w:val="FD1A5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57B62"/>
    <w:multiLevelType w:val="hybridMultilevel"/>
    <w:tmpl w:val="1B8080F2"/>
    <w:lvl w:ilvl="0" w:tplc="04150011">
      <w:start w:val="1"/>
      <w:numFmt w:val="decimal"/>
      <w:lvlText w:val="%1)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7" w15:restartNumberingAfterBreak="0">
    <w:nsid w:val="16D9375B"/>
    <w:multiLevelType w:val="hybridMultilevel"/>
    <w:tmpl w:val="36524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D629D"/>
    <w:multiLevelType w:val="hybridMultilevel"/>
    <w:tmpl w:val="FA2641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1662FE"/>
    <w:multiLevelType w:val="hybridMultilevel"/>
    <w:tmpl w:val="DFBE0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2D29"/>
    <w:multiLevelType w:val="hybridMultilevel"/>
    <w:tmpl w:val="4FC4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052B6"/>
    <w:multiLevelType w:val="hybridMultilevel"/>
    <w:tmpl w:val="0D62C042"/>
    <w:lvl w:ilvl="0" w:tplc="4578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A5A6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3" w15:restartNumberingAfterBreak="0">
    <w:nsid w:val="337C5AC4"/>
    <w:multiLevelType w:val="hybridMultilevel"/>
    <w:tmpl w:val="379C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91284"/>
    <w:multiLevelType w:val="hybridMultilevel"/>
    <w:tmpl w:val="DFBE0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2141D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3011E1"/>
    <w:multiLevelType w:val="hybridMultilevel"/>
    <w:tmpl w:val="6282A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72B9"/>
    <w:multiLevelType w:val="hybridMultilevel"/>
    <w:tmpl w:val="FC8ABC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70334"/>
    <w:multiLevelType w:val="hybridMultilevel"/>
    <w:tmpl w:val="0A7EC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D4B04"/>
    <w:multiLevelType w:val="hybridMultilevel"/>
    <w:tmpl w:val="BCE2D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1" w15:restartNumberingAfterBreak="0">
    <w:nsid w:val="4A931B2D"/>
    <w:multiLevelType w:val="hybridMultilevel"/>
    <w:tmpl w:val="0694A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A746D"/>
    <w:multiLevelType w:val="hybridMultilevel"/>
    <w:tmpl w:val="4EF2F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53547"/>
    <w:multiLevelType w:val="hybridMultilevel"/>
    <w:tmpl w:val="1FCE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06E53"/>
    <w:multiLevelType w:val="hybridMultilevel"/>
    <w:tmpl w:val="CE74BF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938E3"/>
    <w:multiLevelType w:val="hybridMultilevel"/>
    <w:tmpl w:val="4DA668FA"/>
    <w:lvl w:ilvl="0" w:tplc="842E6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800A3F"/>
    <w:multiLevelType w:val="hybridMultilevel"/>
    <w:tmpl w:val="2DCC49FA"/>
    <w:lvl w:ilvl="0" w:tplc="8B281C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45417"/>
    <w:multiLevelType w:val="hybridMultilevel"/>
    <w:tmpl w:val="84C4D6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74FCD"/>
    <w:multiLevelType w:val="hybridMultilevel"/>
    <w:tmpl w:val="D42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176F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1" w15:restartNumberingAfterBreak="0">
    <w:nsid w:val="5EDE286E"/>
    <w:multiLevelType w:val="hybridMultilevel"/>
    <w:tmpl w:val="DFBE0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15C64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869E3"/>
    <w:multiLevelType w:val="hybridMultilevel"/>
    <w:tmpl w:val="6DF4B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B5E10"/>
    <w:multiLevelType w:val="hybridMultilevel"/>
    <w:tmpl w:val="7B60B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877D3"/>
    <w:multiLevelType w:val="hybridMultilevel"/>
    <w:tmpl w:val="14D80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37606"/>
    <w:multiLevelType w:val="hybridMultilevel"/>
    <w:tmpl w:val="0A1AE7B6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04150019" w:tentative="1">
      <w:start w:val="1"/>
      <w:numFmt w:val="lowerLetter"/>
      <w:lvlText w:val="%2."/>
      <w:lvlJc w:val="left"/>
      <w:pPr>
        <w:ind w:left="2464" w:hanging="360"/>
      </w:p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38" w15:restartNumberingAfterBreak="0">
    <w:nsid w:val="716D3097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6B360B"/>
    <w:multiLevelType w:val="hybridMultilevel"/>
    <w:tmpl w:val="C2DAD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</w:num>
  <w:num w:numId="3">
    <w:abstractNumId w:val="12"/>
  </w:num>
  <w:num w:numId="4">
    <w:abstractNumId w:val="37"/>
  </w:num>
  <w:num w:numId="5">
    <w:abstractNumId w:val="8"/>
  </w:num>
  <w:num w:numId="6">
    <w:abstractNumId w:val="20"/>
  </w:num>
  <w:num w:numId="7">
    <w:abstractNumId w:val="15"/>
  </w:num>
  <w:num w:numId="8">
    <w:abstractNumId w:val="30"/>
  </w:num>
  <w:num w:numId="9">
    <w:abstractNumId w:val="32"/>
  </w:num>
  <w:num w:numId="10">
    <w:abstractNumId w:val="16"/>
  </w:num>
  <w:num w:numId="11">
    <w:abstractNumId w:val="28"/>
  </w:num>
  <w:num w:numId="12">
    <w:abstractNumId w:val="23"/>
  </w:num>
  <w:num w:numId="13">
    <w:abstractNumId w:val="21"/>
  </w:num>
  <w:num w:numId="14">
    <w:abstractNumId w:val="1"/>
  </w:num>
  <w:num w:numId="15">
    <w:abstractNumId w:val="33"/>
  </w:num>
  <w:num w:numId="16">
    <w:abstractNumId w:val="19"/>
  </w:num>
  <w:num w:numId="17">
    <w:abstractNumId w:val="11"/>
  </w:num>
  <w:num w:numId="18">
    <w:abstractNumId w:val="10"/>
  </w:num>
  <w:num w:numId="19">
    <w:abstractNumId w:val="34"/>
  </w:num>
  <w:num w:numId="20">
    <w:abstractNumId w:val="4"/>
  </w:num>
  <w:num w:numId="21">
    <w:abstractNumId w:val="29"/>
  </w:num>
  <w:num w:numId="22">
    <w:abstractNumId w:val="26"/>
  </w:num>
  <w:num w:numId="23">
    <w:abstractNumId w:val="35"/>
  </w:num>
  <w:num w:numId="24">
    <w:abstractNumId w:val="39"/>
  </w:num>
  <w:num w:numId="25">
    <w:abstractNumId w:val="22"/>
  </w:num>
  <w:num w:numId="26">
    <w:abstractNumId w:val="0"/>
  </w:num>
  <w:num w:numId="27">
    <w:abstractNumId w:val="7"/>
  </w:num>
  <w:num w:numId="28">
    <w:abstractNumId w:val="13"/>
  </w:num>
  <w:num w:numId="29">
    <w:abstractNumId w:val="18"/>
  </w:num>
  <w:num w:numId="30">
    <w:abstractNumId w:val="3"/>
  </w:num>
  <w:num w:numId="31">
    <w:abstractNumId w:val="2"/>
  </w:num>
  <w:num w:numId="32">
    <w:abstractNumId w:val="17"/>
  </w:num>
  <w:num w:numId="33">
    <w:abstractNumId w:val="31"/>
  </w:num>
  <w:num w:numId="34">
    <w:abstractNumId w:val="24"/>
  </w:num>
  <w:num w:numId="35">
    <w:abstractNumId w:val="5"/>
  </w:num>
  <w:num w:numId="36">
    <w:abstractNumId w:val="38"/>
  </w:num>
  <w:num w:numId="37">
    <w:abstractNumId w:val="27"/>
  </w:num>
  <w:num w:numId="38">
    <w:abstractNumId w:val="6"/>
  </w:num>
  <w:num w:numId="39">
    <w:abstractNumId w:val="14"/>
  </w:num>
  <w:num w:numId="40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BE"/>
    <w:rsid w:val="00000191"/>
    <w:rsid w:val="00000920"/>
    <w:rsid w:val="00003D09"/>
    <w:rsid w:val="00003FC6"/>
    <w:rsid w:val="00005240"/>
    <w:rsid w:val="000054E0"/>
    <w:rsid w:val="000055C2"/>
    <w:rsid w:val="00007041"/>
    <w:rsid w:val="000079B4"/>
    <w:rsid w:val="00007EF1"/>
    <w:rsid w:val="0001091A"/>
    <w:rsid w:val="00012457"/>
    <w:rsid w:val="00013987"/>
    <w:rsid w:val="00014720"/>
    <w:rsid w:val="000155C0"/>
    <w:rsid w:val="00015E4C"/>
    <w:rsid w:val="00016692"/>
    <w:rsid w:val="00016A65"/>
    <w:rsid w:val="00016CBB"/>
    <w:rsid w:val="00016D70"/>
    <w:rsid w:val="00017030"/>
    <w:rsid w:val="00017E86"/>
    <w:rsid w:val="00021530"/>
    <w:rsid w:val="00021A28"/>
    <w:rsid w:val="00021EED"/>
    <w:rsid w:val="000222BE"/>
    <w:rsid w:val="0002251F"/>
    <w:rsid w:val="00024553"/>
    <w:rsid w:val="000249B7"/>
    <w:rsid w:val="00024D9C"/>
    <w:rsid w:val="00025695"/>
    <w:rsid w:val="00025A50"/>
    <w:rsid w:val="00026363"/>
    <w:rsid w:val="00027612"/>
    <w:rsid w:val="00030456"/>
    <w:rsid w:val="000317EA"/>
    <w:rsid w:val="00031860"/>
    <w:rsid w:val="00031CF7"/>
    <w:rsid w:val="00033498"/>
    <w:rsid w:val="00033EAA"/>
    <w:rsid w:val="0003412F"/>
    <w:rsid w:val="0003521D"/>
    <w:rsid w:val="00035E0B"/>
    <w:rsid w:val="00035F9C"/>
    <w:rsid w:val="000368EF"/>
    <w:rsid w:val="0003698B"/>
    <w:rsid w:val="00036C25"/>
    <w:rsid w:val="00036FA8"/>
    <w:rsid w:val="000374F2"/>
    <w:rsid w:val="00037DB3"/>
    <w:rsid w:val="0004021E"/>
    <w:rsid w:val="00043750"/>
    <w:rsid w:val="00043901"/>
    <w:rsid w:val="00045CBD"/>
    <w:rsid w:val="0004665D"/>
    <w:rsid w:val="0004741D"/>
    <w:rsid w:val="000568CE"/>
    <w:rsid w:val="000605C1"/>
    <w:rsid w:val="00062430"/>
    <w:rsid w:val="00063590"/>
    <w:rsid w:val="0006390C"/>
    <w:rsid w:val="000645A1"/>
    <w:rsid w:val="00066A5A"/>
    <w:rsid w:val="000679ED"/>
    <w:rsid w:val="00070A66"/>
    <w:rsid w:val="00072FCE"/>
    <w:rsid w:val="00074E91"/>
    <w:rsid w:val="00075406"/>
    <w:rsid w:val="000768D5"/>
    <w:rsid w:val="00077AE5"/>
    <w:rsid w:val="0008227C"/>
    <w:rsid w:val="0008262D"/>
    <w:rsid w:val="0008349D"/>
    <w:rsid w:val="0008407E"/>
    <w:rsid w:val="000840C4"/>
    <w:rsid w:val="00084B48"/>
    <w:rsid w:val="00085498"/>
    <w:rsid w:val="0008575B"/>
    <w:rsid w:val="00085D9F"/>
    <w:rsid w:val="000862C3"/>
    <w:rsid w:val="00091645"/>
    <w:rsid w:val="00091AEE"/>
    <w:rsid w:val="00091CF1"/>
    <w:rsid w:val="00092360"/>
    <w:rsid w:val="00092BC1"/>
    <w:rsid w:val="00094393"/>
    <w:rsid w:val="000953ED"/>
    <w:rsid w:val="00095F15"/>
    <w:rsid w:val="00096DE6"/>
    <w:rsid w:val="000972A6"/>
    <w:rsid w:val="00097D78"/>
    <w:rsid w:val="000A0656"/>
    <w:rsid w:val="000A0F97"/>
    <w:rsid w:val="000A13A7"/>
    <w:rsid w:val="000A1DDB"/>
    <w:rsid w:val="000A1E68"/>
    <w:rsid w:val="000A260B"/>
    <w:rsid w:val="000A2ABD"/>
    <w:rsid w:val="000A2D81"/>
    <w:rsid w:val="000A3CF5"/>
    <w:rsid w:val="000A3F30"/>
    <w:rsid w:val="000A3F73"/>
    <w:rsid w:val="000A441D"/>
    <w:rsid w:val="000A454F"/>
    <w:rsid w:val="000A4CCC"/>
    <w:rsid w:val="000A4DE3"/>
    <w:rsid w:val="000A523B"/>
    <w:rsid w:val="000A5EAA"/>
    <w:rsid w:val="000A653F"/>
    <w:rsid w:val="000A7390"/>
    <w:rsid w:val="000B022B"/>
    <w:rsid w:val="000B08DA"/>
    <w:rsid w:val="000B0A42"/>
    <w:rsid w:val="000B0EAC"/>
    <w:rsid w:val="000B1250"/>
    <w:rsid w:val="000B125F"/>
    <w:rsid w:val="000B1711"/>
    <w:rsid w:val="000B3808"/>
    <w:rsid w:val="000B4849"/>
    <w:rsid w:val="000B52CF"/>
    <w:rsid w:val="000B71DE"/>
    <w:rsid w:val="000B779D"/>
    <w:rsid w:val="000B79DB"/>
    <w:rsid w:val="000C0591"/>
    <w:rsid w:val="000C116F"/>
    <w:rsid w:val="000C177C"/>
    <w:rsid w:val="000C2B27"/>
    <w:rsid w:val="000C2DF3"/>
    <w:rsid w:val="000C3C3B"/>
    <w:rsid w:val="000C6126"/>
    <w:rsid w:val="000C62AB"/>
    <w:rsid w:val="000C6C31"/>
    <w:rsid w:val="000C76D6"/>
    <w:rsid w:val="000C7A24"/>
    <w:rsid w:val="000D06B1"/>
    <w:rsid w:val="000D0DB5"/>
    <w:rsid w:val="000D21C4"/>
    <w:rsid w:val="000D2B9C"/>
    <w:rsid w:val="000D2CA6"/>
    <w:rsid w:val="000D2DC2"/>
    <w:rsid w:val="000D3730"/>
    <w:rsid w:val="000D3A1D"/>
    <w:rsid w:val="000D48C1"/>
    <w:rsid w:val="000D5F8E"/>
    <w:rsid w:val="000D5FF2"/>
    <w:rsid w:val="000D7655"/>
    <w:rsid w:val="000D7D52"/>
    <w:rsid w:val="000E16FA"/>
    <w:rsid w:val="000E1B02"/>
    <w:rsid w:val="000E6475"/>
    <w:rsid w:val="000E6979"/>
    <w:rsid w:val="000E7BE4"/>
    <w:rsid w:val="000E7FAD"/>
    <w:rsid w:val="000F0FCF"/>
    <w:rsid w:val="000F108C"/>
    <w:rsid w:val="000F1CB6"/>
    <w:rsid w:val="000F335A"/>
    <w:rsid w:val="000F4113"/>
    <w:rsid w:val="000F5626"/>
    <w:rsid w:val="000F56CF"/>
    <w:rsid w:val="000F5F05"/>
    <w:rsid w:val="000F6AB6"/>
    <w:rsid w:val="001003D7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278"/>
    <w:rsid w:val="001139E6"/>
    <w:rsid w:val="00114C93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4ACB"/>
    <w:rsid w:val="00124EB2"/>
    <w:rsid w:val="0012511C"/>
    <w:rsid w:val="0012559B"/>
    <w:rsid w:val="00126120"/>
    <w:rsid w:val="00127F2A"/>
    <w:rsid w:val="001317DE"/>
    <w:rsid w:val="00132494"/>
    <w:rsid w:val="00134F5A"/>
    <w:rsid w:val="00135BCD"/>
    <w:rsid w:val="00135E93"/>
    <w:rsid w:val="00136588"/>
    <w:rsid w:val="00137E03"/>
    <w:rsid w:val="001419D2"/>
    <w:rsid w:val="00141A6F"/>
    <w:rsid w:val="001427D0"/>
    <w:rsid w:val="00143456"/>
    <w:rsid w:val="00144F37"/>
    <w:rsid w:val="00145651"/>
    <w:rsid w:val="001468BE"/>
    <w:rsid w:val="00150D6B"/>
    <w:rsid w:val="00151A0E"/>
    <w:rsid w:val="001532C7"/>
    <w:rsid w:val="00153502"/>
    <w:rsid w:val="00153963"/>
    <w:rsid w:val="001568C7"/>
    <w:rsid w:val="00157706"/>
    <w:rsid w:val="00157D8C"/>
    <w:rsid w:val="001604CC"/>
    <w:rsid w:val="0016078B"/>
    <w:rsid w:val="0016178C"/>
    <w:rsid w:val="001617D0"/>
    <w:rsid w:val="00162019"/>
    <w:rsid w:val="00162399"/>
    <w:rsid w:val="001626EA"/>
    <w:rsid w:val="00162F9B"/>
    <w:rsid w:val="001646AF"/>
    <w:rsid w:val="001656A3"/>
    <w:rsid w:val="001657B4"/>
    <w:rsid w:val="001669D6"/>
    <w:rsid w:val="00170734"/>
    <w:rsid w:val="00170FC9"/>
    <w:rsid w:val="0017164A"/>
    <w:rsid w:val="00172608"/>
    <w:rsid w:val="0017390C"/>
    <w:rsid w:val="00173E32"/>
    <w:rsid w:val="00174983"/>
    <w:rsid w:val="00174F5C"/>
    <w:rsid w:val="00176681"/>
    <w:rsid w:val="00176ECE"/>
    <w:rsid w:val="00181040"/>
    <w:rsid w:val="00182334"/>
    <w:rsid w:val="00182B99"/>
    <w:rsid w:val="00185BB8"/>
    <w:rsid w:val="0018692D"/>
    <w:rsid w:val="0019040A"/>
    <w:rsid w:val="00190872"/>
    <w:rsid w:val="001908E9"/>
    <w:rsid w:val="00192776"/>
    <w:rsid w:val="00192D26"/>
    <w:rsid w:val="001945D8"/>
    <w:rsid w:val="0019556F"/>
    <w:rsid w:val="001A0134"/>
    <w:rsid w:val="001A0EA9"/>
    <w:rsid w:val="001A2A08"/>
    <w:rsid w:val="001A2D12"/>
    <w:rsid w:val="001A3E01"/>
    <w:rsid w:val="001A4637"/>
    <w:rsid w:val="001A496C"/>
    <w:rsid w:val="001A4EF9"/>
    <w:rsid w:val="001B08B0"/>
    <w:rsid w:val="001B10AE"/>
    <w:rsid w:val="001B1C18"/>
    <w:rsid w:val="001B2C6D"/>
    <w:rsid w:val="001B322F"/>
    <w:rsid w:val="001B35E2"/>
    <w:rsid w:val="001B3E1A"/>
    <w:rsid w:val="001B428C"/>
    <w:rsid w:val="001B4516"/>
    <w:rsid w:val="001B4B96"/>
    <w:rsid w:val="001B4DC3"/>
    <w:rsid w:val="001B4EC3"/>
    <w:rsid w:val="001B5332"/>
    <w:rsid w:val="001B561B"/>
    <w:rsid w:val="001B6127"/>
    <w:rsid w:val="001C0082"/>
    <w:rsid w:val="001C0A12"/>
    <w:rsid w:val="001C1D59"/>
    <w:rsid w:val="001C25DE"/>
    <w:rsid w:val="001C2DCC"/>
    <w:rsid w:val="001C3F0C"/>
    <w:rsid w:val="001C44B7"/>
    <w:rsid w:val="001C4E3A"/>
    <w:rsid w:val="001C7456"/>
    <w:rsid w:val="001D0516"/>
    <w:rsid w:val="001D0A4C"/>
    <w:rsid w:val="001D0CA8"/>
    <w:rsid w:val="001D0DEE"/>
    <w:rsid w:val="001D1284"/>
    <w:rsid w:val="001D182A"/>
    <w:rsid w:val="001D1C38"/>
    <w:rsid w:val="001D2070"/>
    <w:rsid w:val="001D274B"/>
    <w:rsid w:val="001D40F1"/>
    <w:rsid w:val="001D534C"/>
    <w:rsid w:val="001D5722"/>
    <w:rsid w:val="001D681C"/>
    <w:rsid w:val="001E0EB5"/>
    <w:rsid w:val="001E117D"/>
    <w:rsid w:val="001E3C1F"/>
    <w:rsid w:val="001E6224"/>
    <w:rsid w:val="001E6F1A"/>
    <w:rsid w:val="001F057A"/>
    <w:rsid w:val="001F06D3"/>
    <w:rsid w:val="001F1BD3"/>
    <w:rsid w:val="001F342D"/>
    <w:rsid w:val="001F3684"/>
    <w:rsid w:val="001F6B78"/>
    <w:rsid w:val="001F740D"/>
    <w:rsid w:val="001F7B10"/>
    <w:rsid w:val="00202D87"/>
    <w:rsid w:val="00203838"/>
    <w:rsid w:val="002046C5"/>
    <w:rsid w:val="00205F76"/>
    <w:rsid w:val="00206993"/>
    <w:rsid w:val="00210015"/>
    <w:rsid w:val="002101D8"/>
    <w:rsid w:val="00210A77"/>
    <w:rsid w:val="002112F7"/>
    <w:rsid w:val="002128DE"/>
    <w:rsid w:val="00212C1D"/>
    <w:rsid w:val="0021341F"/>
    <w:rsid w:val="0021448D"/>
    <w:rsid w:val="00215507"/>
    <w:rsid w:val="00216538"/>
    <w:rsid w:val="002166E1"/>
    <w:rsid w:val="002170B9"/>
    <w:rsid w:val="002178EB"/>
    <w:rsid w:val="00221C32"/>
    <w:rsid w:val="00222046"/>
    <w:rsid w:val="0022280D"/>
    <w:rsid w:val="00222B37"/>
    <w:rsid w:val="00223890"/>
    <w:rsid w:val="00223EC7"/>
    <w:rsid w:val="00231853"/>
    <w:rsid w:val="00233CC3"/>
    <w:rsid w:val="002341E6"/>
    <w:rsid w:val="00236456"/>
    <w:rsid w:val="002365C1"/>
    <w:rsid w:val="00236B90"/>
    <w:rsid w:val="00236E26"/>
    <w:rsid w:val="00240425"/>
    <w:rsid w:val="0024094E"/>
    <w:rsid w:val="00241B60"/>
    <w:rsid w:val="00242116"/>
    <w:rsid w:val="00242F00"/>
    <w:rsid w:val="002436BA"/>
    <w:rsid w:val="00243F29"/>
    <w:rsid w:val="00243FAC"/>
    <w:rsid w:val="0024514B"/>
    <w:rsid w:val="00245B30"/>
    <w:rsid w:val="002463B0"/>
    <w:rsid w:val="0024780C"/>
    <w:rsid w:val="00251473"/>
    <w:rsid w:val="00251C71"/>
    <w:rsid w:val="00251DF2"/>
    <w:rsid w:val="00253581"/>
    <w:rsid w:val="00254B8C"/>
    <w:rsid w:val="00255B2A"/>
    <w:rsid w:val="00255F5B"/>
    <w:rsid w:val="00257516"/>
    <w:rsid w:val="00257901"/>
    <w:rsid w:val="002602C7"/>
    <w:rsid w:val="00261484"/>
    <w:rsid w:val="00261FE8"/>
    <w:rsid w:val="00262CB0"/>
    <w:rsid w:val="002635B0"/>
    <w:rsid w:val="002635FF"/>
    <w:rsid w:val="002648C1"/>
    <w:rsid w:val="00264F8A"/>
    <w:rsid w:val="00265E2C"/>
    <w:rsid w:val="00267120"/>
    <w:rsid w:val="00267A6A"/>
    <w:rsid w:val="00270F32"/>
    <w:rsid w:val="00274525"/>
    <w:rsid w:val="00274675"/>
    <w:rsid w:val="00275086"/>
    <w:rsid w:val="00275540"/>
    <w:rsid w:val="00276E7F"/>
    <w:rsid w:val="002818B1"/>
    <w:rsid w:val="00281C09"/>
    <w:rsid w:val="002824F0"/>
    <w:rsid w:val="00283346"/>
    <w:rsid w:val="002839BD"/>
    <w:rsid w:val="00284DE5"/>
    <w:rsid w:val="00284FDA"/>
    <w:rsid w:val="002851C0"/>
    <w:rsid w:val="00285870"/>
    <w:rsid w:val="00285D5B"/>
    <w:rsid w:val="002860B7"/>
    <w:rsid w:val="0028664B"/>
    <w:rsid w:val="00287C74"/>
    <w:rsid w:val="00290736"/>
    <w:rsid w:val="00290AF0"/>
    <w:rsid w:val="00292040"/>
    <w:rsid w:val="00293278"/>
    <w:rsid w:val="00293F81"/>
    <w:rsid w:val="002943DE"/>
    <w:rsid w:val="00295604"/>
    <w:rsid w:val="00296DD7"/>
    <w:rsid w:val="002A0F78"/>
    <w:rsid w:val="002A5931"/>
    <w:rsid w:val="002A5E5F"/>
    <w:rsid w:val="002A6133"/>
    <w:rsid w:val="002A69B5"/>
    <w:rsid w:val="002A7F8C"/>
    <w:rsid w:val="002B06AF"/>
    <w:rsid w:val="002B0737"/>
    <w:rsid w:val="002B0B15"/>
    <w:rsid w:val="002B0EEB"/>
    <w:rsid w:val="002B16B6"/>
    <w:rsid w:val="002B2376"/>
    <w:rsid w:val="002B3DAC"/>
    <w:rsid w:val="002B51F4"/>
    <w:rsid w:val="002B5FFB"/>
    <w:rsid w:val="002B646D"/>
    <w:rsid w:val="002B6EA7"/>
    <w:rsid w:val="002B74B6"/>
    <w:rsid w:val="002C01D1"/>
    <w:rsid w:val="002C06ED"/>
    <w:rsid w:val="002C200A"/>
    <w:rsid w:val="002C2376"/>
    <w:rsid w:val="002C2717"/>
    <w:rsid w:val="002C28FB"/>
    <w:rsid w:val="002C2D71"/>
    <w:rsid w:val="002C4ADF"/>
    <w:rsid w:val="002C5F7E"/>
    <w:rsid w:val="002D14A9"/>
    <w:rsid w:val="002D1819"/>
    <w:rsid w:val="002D409F"/>
    <w:rsid w:val="002D42B8"/>
    <w:rsid w:val="002D57A9"/>
    <w:rsid w:val="002D582D"/>
    <w:rsid w:val="002D5E79"/>
    <w:rsid w:val="002E0BDE"/>
    <w:rsid w:val="002E24C5"/>
    <w:rsid w:val="002E299D"/>
    <w:rsid w:val="002E348B"/>
    <w:rsid w:val="002E3C0B"/>
    <w:rsid w:val="002E44D0"/>
    <w:rsid w:val="002E5528"/>
    <w:rsid w:val="002E6328"/>
    <w:rsid w:val="002E6781"/>
    <w:rsid w:val="002E72D6"/>
    <w:rsid w:val="002E7FF8"/>
    <w:rsid w:val="002F0C7F"/>
    <w:rsid w:val="002F1D7B"/>
    <w:rsid w:val="002F27B2"/>
    <w:rsid w:val="002F2E75"/>
    <w:rsid w:val="002F349A"/>
    <w:rsid w:val="002F37E1"/>
    <w:rsid w:val="002F4844"/>
    <w:rsid w:val="002F4990"/>
    <w:rsid w:val="002F52F8"/>
    <w:rsid w:val="002F6075"/>
    <w:rsid w:val="002F6E7D"/>
    <w:rsid w:val="002F7F2D"/>
    <w:rsid w:val="003018AF"/>
    <w:rsid w:val="00301975"/>
    <w:rsid w:val="00303043"/>
    <w:rsid w:val="00303164"/>
    <w:rsid w:val="00303775"/>
    <w:rsid w:val="0030378A"/>
    <w:rsid w:val="0030416D"/>
    <w:rsid w:val="0030444C"/>
    <w:rsid w:val="00304D3D"/>
    <w:rsid w:val="00306961"/>
    <w:rsid w:val="00310177"/>
    <w:rsid w:val="003116D4"/>
    <w:rsid w:val="00311E44"/>
    <w:rsid w:val="00311F8E"/>
    <w:rsid w:val="003128B0"/>
    <w:rsid w:val="003128FD"/>
    <w:rsid w:val="00312DC4"/>
    <w:rsid w:val="00313575"/>
    <w:rsid w:val="003157E9"/>
    <w:rsid w:val="00316B23"/>
    <w:rsid w:val="00320CDF"/>
    <w:rsid w:val="00321CF2"/>
    <w:rsid w:val="003222C3"/>
    <w:rsid w:val="00322605"/>
    <w:rsid w:val="00322EF8"/>
    <w:rsid w:val="0032428A"/>
    <w:rsid w:val="00326A8B"/>
    <w:rsid w:val="003305BF"/>
    <w:rsid w:val="00330959"/>
    <w:rsid w:val="00330B33"/>
    <w:rsid w:val="00331903"/>
    <w:rsid w:val="003326AA"/>
    <w:rsid w:val="003329C2"/>
    <w:rsid w:val="00332B61"/>
    <w:rsid w:val="00332FDE"/>
    <w:rsid w:val="00334AC1"/>
    <w:rsid w:val="00335B44"/>
    <w:rsid w:val="00335CC5"/>
    <w:rsid w:val="00335E82"/>
    <w:rsid w:val="00335FCA"/>
    <w:rsid w:val="00336FB1"/>
    <w:rsid w:val="00337262"/>
    <w:rsid w:val="00337573"/>
    <w:rsid w:val="00340706"/>
    <w:rsid w:val="003417A8"/>
    <w:rsid w:val="00341CE8"/>
    <w:rsid w:val="00343D36"/>
    <w:rsid w:val="00344AA1"/>
    <w:rsid w:val="00344EB8"/>
    <w:rsid w:val="0034539A"/>
    <w:rsid w:val="003456C3"/>
    <w:rsid w:val="0034581E"/>
    <w:rsid w:val="00345B1C"/>
    <w:rsid w:val="00345EBD"/>
    <w:rsid w:val="003471A4"/>
    <w:rsid w:val="0035173B"/>
    <w:rsid w:val="00351ACC"/>
    <w:rsid w:val="00352F66"/>
    <w:rsid w:val="0035382D"/>
    <w:rsid w:val="003548A5"/>
    <w:rsid w:val="003553A3"/>
    <w:rsid w:val="00356B15"/>
    <w:rsid w:val="00357234"/>
    <w:rsid w:val="00360AB9"/>
    <w:rsid w:val="00362687"/>
    <w:rsid w:val="00362AA8"/>
    <w:rsid w:val="00362B87"/>
    <w:rsid w:val="00363A0C"/>
    <w:rsid w:val="00363DF4"/>
    <w:rsid w:val="0036515F"/>
    <w:rsid w:val="00366C46"/>
    <w:rsid w:val="0036777C"/>
    <w:rsid w:val="00367B63"/>
    <w:rsid w:val="00371E7F"/>
    <w:rsid w:val="00372049"/>
    <w:rsid w:val="00372F54"/>
    <w:rsid w:val="00373FF2"/>
    <w:rsid w:val="0037552B"/>
    <w:rsid w:val="00376085"/>
    <w:rsid w:val="003763D8"/>
    <w:rsid w:val="00376400"/>
    <w:rsid w:val="0037734B"/>
    <w:rsid w:val="00381F17"/>
    <w:rsid w:val="0038235D"/>
    <w:rsid w:val="00382915"/>
    <w:rsid w:val="003834AF"/>
    <w:rsid w:val="00385A87"/>
    <w:rsid w:val="00386654"/>
    <w:rsid w:val="00390A4A"/>
    <w:rsid w:val="00390E4A"/>
    <w:rsid w:val="00392488"/>
    <w:rsid w:val="00392A23"/>
    <w:rsid w:val="00392B38"/>
    <w:rsid w:val="00395F4D"/>
    <w:rsid w:val="00396EF0"/>
    <w:rsid w:val="003A04C2"/>
    <w:rsid w:val="003A1052"/>
    <w:rsid w:val="003A1937"/>
    <w:rsid w:val="003A1A3B"/>
    <w:rsid w:val="003A273D"/>
    <w:rsid w:val="003A2D0E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B750E"/>
    <w:rsid w:val="003C1177"/>
    <w:rsid w:val="003C151F"/>
    <w:rsid w:val="003C1AF5"/>
    <w:rsid w:val="003C1D60"/>
    <w:rsid w:val="003C3DB8"/>
    <w:rsid w:val="003C4498"/>
    <w:rsid w:val="003C4C77"/>
    <w:rsid w:val="003C5D2F"/>
    <w:rsid w:val="003C6846"/>
    <w:rsid w:val="003C7082"/>
    <w:rsid w:val="003D05BD"/>
    <w:rsid w:val="003D13EC"/>
    <w:rsid w:val="003D1504"/>
    <w:rsid w:val="003D1784"/>
    <w:rsid w:val="003D2094"/>
    <w:rsid w:val="003D37D3"/>
    <w:rsid w:val="003D3AF6"/>
    <w:rsid w:val="003D4B0F"/>
    <w:rsid w:val="003D6DAB"/>
    <w:rsid w:val="003D6EA0"/>
    <w:rsid w:val="003D7759"/>
    <w:rsid w:val="003E0458"/>
    <w:rsid w:val="003E0870"/>
    <w:rsid w:val="003E0F69"/>
    <w:rsid w:val="003E2CE5"/>
    <w:rsid w:val="003E3F49"/>
    <w:rsid w:val="003E4199"/>
    <w:rsid w:val="003E4FD7"/>
    <w:rsid w:val="003E5612"/>
    <w:rsid w:val="003E5786"/>
    <w:rsid w:val="003E6FEA"/>
    <w:rsid w:val="003E7C52"/>
    <w:rsid w:val="003F01C1"/>
    <w:rsid w:val="003F048E"/>
    <w:rsid w:val="003F0734"/>
    <w:rsid w:val="003F2FEB"/>
    <w:rsid w:val="003F3412"/>
    <w:rsid w:val="003F3EA6"/>
    <w:rsid w:val="003F435B"/>
    <w:rsid w:val="003F4F14"/>
    <w:rsid w:val="003F7E3F"/>
    <w:rsid w:val="0040008F"/>
    <w:rsid w:val="004000D3"/>
    <w:rsid w:val="00400353"/>
    <w:rsid w:val="0040160C"/>
    <w:rsid w:val="004025B4"/>
    <w:rsid w:val="004025DB"/>
    <w:rsid w:val="00402709"/>
    <w:rsid w:val="004027E5"/>
    <w:rsid w:val="004030FF"/>
    <w:rsid w:val="0040394E"/>
    <w:rsid w:val="00403FCF"/>
    <w:rsid w:val="0040411E"/>
    <w:rsid w:val="00404C33"/>
    <w:rsid w:val="00406543"/>
    <w:rsid w:val="004109D2"/>
    <w:rsid w:val="00411DC1"/>
    <w:rsid w:val="004121EE"/>
    <w:rsid w:val="00413D5B"/>
    <w:rsid w:val="00413F23"/>
    <w:rsid w:val="004146B0"/>
    <w:rsid w:val="00414774"/>
    <w:rsid w:val="00415AC8"/>
    <w:rsid w:val="00415FD5"/>
    <w:rsid w:val="004160FD"/>
    <w:rsid w:val="00416962"/>
    <w:rsid w:val="00416EEC"/>
    <w:rsid w:val="00417DCF"/>
    <w:rsid w:val="00420097"/>
    <w:rsid w:val="004212E1"/>
    <w:rsid w:val="00421668"/>
    <w:rsid w:val="00422D17"/>
    <w:rsid w:val="00424CEC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B27"/>
    <w:rsid w:val="00435BC7"/>
    <w:rsid w:val="0043623A"/>
    <w:rsid w:val="0043628B"/>
    <w:rsid w:val="0043723B"/>
    <w:rsid w:val="004372C0"/>
    <w:rsid w:val="0043755C"/>
    <w:rsid w:val="004375E7"/>
    <w:rsid w:val="00437E84"/>
    <w:rsid w:val="00441E51"/>
    <w:rsid w:val="00443100"/>
    <w:rsid w:val="00444FCA"/>
    <w:rsid w:val="00445B91"/>
    <w:rsid w:val="00446DB8"/>
    <w:rsid w:val="00450087"/>
    <w:rsid w:val="0045149A"/>
    <w:rsid w:val="00451988"/>
    <w:rsid w:val="00451B6A"/>
    <w:rsid w:val="004526DF"/>
    <w:rsid w:val="00453B73"/>
    <w:rsid w:val="00453FE3"/>
    <w:rsid w:val="004557D4"/>
    <w:rsid w:val="00455EF1"/>
    <w:rsid w:val="0045633A"/>
    <w:rsid w:val="0045798F"/>
    <w:rsid w:val="00461F4F"/>
    <w:rsid w:val="0046269B"/>
    <w:rsid w:val="004631EF"/>
    <w:rsid w:val="00463441"/>
    <w:rsid w:val="0046390A"/>
    <w:rsid w:val="004642EF"/>
    <w:rsid w:val="00467569"/>
    <w:rsid w:val="0047070A"/>
    <w:rsid w:val="0047089C"/>
    <w:rsid w:val="004708CA"/>
    <w:rsid w:val="00470C10"/>
    <w:rsid w:val="0047108F"/>
    <w:rsid w:val="004710EF"/>
    <w:rsid w:val="00471AF7"/>
    <w:rsid w:val="00473469"/>
    <w:rsid w:val="004739F8"/>
    <w:rsid w:val="00473C0E"/>
    <w:rsid w:val="00473E51"/>
    <w:rsid w:val="00474E39"/>
    <w:rsid w:val="00476B8F"/>
    <w:rsid w:val="00476E53"/>
    <w:rsid w:val="00477598"/>
    <w:rsid w:val="00477E33"/>
    <w:rsid w:val="00481A17"/>
    <w:rsid w:val="004828FA"/>
    <w:rsid w:val="00485606"/>
    <w:rsid w:val="00486165"/>
    <w:rsid w:val="004866EE"/>
    <w:rsid w:val="00490409"/>
    <w:rsid w:val="004920E2"/>
    <w:rsid w:val="00493284"/>
    <w:rsid w:val="00493606"/>
    <w:rsid w:val="004944D7"/>
    <w:rsid w:val="004953AD"/>
    <w:rsid w:val="00496290"/>
    <w:rsid w:val="00496AB5"/>
    <w:rsid w:val="00496C61"/>
    <w:rsid w:val="004A014D"/>
    <w:rsid w:val="004A1976"/>
    <w:rsid w:val="004A217D"/>
    <w:rsid w:val="004A3325"/>
    <w:rsid w:val="004A63F6"/>
    <w:rsid w:val="004A7317"/>
    <w:rsid w:val="004B14E5"/>
    <w:rsid w:val="004B25B5"/>
    <w:rsid w:val="004B2E87"/>
    <w:rsid w:val="004B2FE1"/>
    <w:rsid w:val="004B39F5"/>
    <w:rsid w:val="004B3F89"/>
    <w:rsid w:val="004B4BA6"/>
    <w:rsid w:val="004B5841"/>
    <w:rsid w:val="004B6971"/>
    <w:rsid w:val="004B7A96"/>
    <w:rsid w:val="004C23CB"/>
    <w:rsid w:val="004C2EFF"/>
    <w:rsid w:val="004C4A21"/>
    <w:rsid w:val="004C4DE9"/>
    <w:rsid w:val="004C504E"/>
    <w:rsid w:val="004C56BE"/>
    <w:rsid w:val="004C5A02"/>
    <w:rsid w:val="004C6B37"/>
    <w:rsid w:val="004C72D2"/>
    <w:rsid w:val="004C764B"/>
    <w:rsid w:val="004D089D"/>
    <w:rsid w:val="004D0F1E"/>
    <w:rsid w:val="004D0F40"/>
    <w:rsid w:val="004D350B"/>
    <w:rsid w:val="004D37DA"/>
    <w:rsid w:val="004D65F7"/>
    <w:rsid w:val="004D7F74"/>
    <w:rsid w:val="004E0995"/>
    <w:rsid w:val="004E0C62"/>
    <w:rsid w:val="004E0CA4"/>
    <w:rsid w:val="004E1DDB"/>
    <w:rsid w:val="004E28B1"/>
    <w:rsid w:val="004E3BAA"/>
    <w:rsid w:val="004E4044"/>
    <w:rsid w:val="004E4F5C"/>
    <w:rsid w:val="004E51CF"/>
    <w:rsid w:val="004E60FB"/>
    <w:rsid w:val="004E7592"/>
    <w:rsid w:val="004F0243"/>
    <w:rsid w:val="004F0ECB"/>
    <w:rsid w:val="004F2EAD"/>
    <w:rsid w:val="004F4561"/>
    <w:rsid w:val="004F4589"/>
    <w:rsid w:val="004F4806"/>
    <w:rsid w:val="004F544A"/>
    <w:rsid w:val="004F720F"/>
    <w:rsid w:val="004F7508"/>
    <w:rsid w:val="004F7744"/>
    <w:rsid w:val="0050050C"/>
    <w:rsid w:val="00500A56"/>
    <w:rsid w:val="0050165F"/>
    <w:rsid w:val="00502F8F"/>
    <w:rsid w:val="005033B3"/>
    <w:rsid w:val="00503F4A"/>
    <w:rsid w:val="00504454"/>
    <w:rsid w:val="005059ED"/>
    <w:rsid w:val="005068F2"/>
    <w:rsid w:val="00506F53"/>
    <w:rsid w:val="0050758E"/>
    <w:rsid w:val="00507EE4"/>
    <w:rsid w:val="00510DDF"/>
    <w:rsid w:val="00510F07"/>
    <w:rsid w:val="00510F96"/>
    <w:rsid w:val="0051145F"/>
    <w:rsid w:val="00511484"/>
    <w:rsid w:val="005114BE"/>
    <w:rsid w:val="00511648"/>
    <w:rsid w:val="00516183"/>
    <w:rsid w:val="00516DDF"/>
    <w:rsid w:val="00516F3F"/>
    <w:rsid w:val="00517C2D"/>
    <w:rsid w:val="00520A91"/>
    <w:rsid w:val="005211E7"/>
    <w:rsid w:val="00522021"/>
    <w:rsid w:val="0052235A"/>
    <w:rsid w:val="0052247B"/>
    <w:rsid w:val="00522DE2"/>
    <w:rsid w:val="0052329E"/>
    <w:rsid w:val="0052474B"/>
    <w:rsid w:val="00525ACD"/>
    <w:rsid w:val="00527A92"/>
    <w:rsid w:val="00527B5F"/>
    <w:rsid w:val="0053032E"/>
    <w:rsid w:val="005303EC"/>
    <w:rsid w:val="005319C6"/>
    <w:rsid w:val="005328C1"/>
    <w:rsid w:val="00533362"/>
    <w:rsid w:val="00533994"/>
    <w:rsid w:val="0053404B"/>
    <w:rsid w:val="00534099"/>
    <w:rsid w:val="00534910"/>
    <w:rsid w:val="00534C71"/>
    <w:rsid w:val="005353D4"/>
    <w:rsid w:val="0053589A"/>
    <w:rsid w:val="0053760D"/>
    <w:rsid w:val="005406A0"/>
    <w:rsid w:val="005419EE"/>
    <w:rsid w:val="00541E71"/>
    <w:rsid w:val="00541FAA"/>
    <w:rsid w:val="005449A2"/>
    <w:rsid w:val="00545F89"/>
    <w:rsid w:val="00546586"/>
    <w:rsid w:val="00547124"/>
    <w:rsid w:val="0054799B"/>
    <w:rsid w:val="00547A5B"/>
    <w:rsid w:val="00551E4D"/>
    <w:rsid w:val="00551EF4"/>
    <w:rsid w:val="005554C3"/>
    <w:rsid w:val="005572C6"/>
    <w:rsid w:val="00561123"/>
    <w:rsid w:val="00561BC9"/>
    <w:rsid w:val="00562B90"/>
    <w:rsid w:val="00562F4B"/>
    <w:rsid w:val="00563297"/>
    <w:rsid w:val="0056416A"/>
    <w:rsid w:val="00564EC9"/>
    <w:rsid w:val="0056538D"/>
    <w:rsid w:val="00565ECA"/>
    <w:rsid w:val="00566241"/>
    <w:rsid w:val="00566339"/>
    <w:rsid w:val="00570B7F"/>
    <w:rsid w:val="00571327"/>
    <w:rsid w:val="00575567"/>
    <w:rsid w:val="00576364"/>
    <w:rsid w:val="005766DE"/>
    <w:rsid w:val="005773E1"/>
    <w:rsid w:val="00577CDC"/>
    <w:rsid w:val="0058094E"/>
    <w:rsid w:val="00583A6A"/>
    <w:rsid w:val="0058565A"/>
    <w:rsid w:val="00586BFD"/>
    <w:rsid w:val="00587018"/>
    <w:rsid w:val="005874DA"/>
    <w:rsid w:val="0058773C"/>
    <w:rsid w:val="00590BD9"/>
    <w:rsid w:val="00590DC9"/>
    <w:rsid w:val="005924C0"/>
    <w:rsid w:val="0059270C"/>
    <w:rsid w:val="00593609"/>
    <w:rsid w:val="0059392E"/>
    <w:rsid w:val="0059402C"/>
    <w:rsid w:val="005946A3"/>
    <w:rsid w:val="00594DFE"/>
    <w:rsid w:val="005951A9"/>
    <w:rsid w:val="00597A27"/>
    <w:rsid w:val="005A05F2"/>
    <w:rsid w:val="005A0FF8"/>
    <w:rsid w:val="005A2046"/>
    <w:rsid w:val="005A2B52"/>
    <w:rsid w:val="005A2D02"/>
    <w:rsid w:val="005A449D"/>
    <w:rsid w:val="005A450F"/>
    <w:rsid w:val="005A4939"/>
    <w:rsid w:val="005A661D"/>
    <w:rsid w:val="005A6C77"/>
    <w:rsid w:val="005A72CE"/>
    <w:rsid w:val="005A76C5"/>
    <w:rsid w:val="005B040F"/>
    <w:rsid w:val="005B1BA7"/>
    <w:rsid w:val="005B1D8C"/>
    <w:rsid w:val="005B2D2A"/>
    <w:rsid w:val="005B3562"/>
    <w:rsid w:val="005B3896"/>
    <w:rsid w:val="005B3FFA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0B64"/>
    <w:rsid w:val="005C31CD"/>
    <w:rsid w:val="005C422C"/>
    <w:rsid w:val="005C508C"/>
    <w:rsid w:val="005C5F5F"/>
    <w:rsid w:val="005C6611"/>
    <w:rsid w:val="005C664A"/>
    <w:rsid w:val="005C6ECD"/>
    <w:rsid w:val="005C794D"/>
    <w:rsid w:val="005C7CA6"/>
    <w:rsid w:val="005D035F"/>
    <w:rsid w:val="005D1281"/>
    <w:rsid w:val="005D1919"/>
    <w:rsid w:val="005D1CBA"/>
    <w:rsid w:val="005D3C1E"/>
    <w:rsid w:val="005D4015"/>
    <w:rsid w:val="005D5F49"/>
    <w:rsid w:val="005D696C"/>
    <w:rsid w:val="005D6FD1"/>
    <w:rsid w:val="005E0678"/>
    <w:rsid w:val="005E2803"/>
    <w:rsid w:val="005E3033"/>
    <w:rsid w:val="005E3087"/>
    <w:rsid w:val="005E3235"/>
    <w:rsid w:val="005E3B51"/>
    <w:rsid w:val="005E3DAA"/>
    <w:rsid w:val="005E4344"/>
    <w:rsid w:val="005E4F5E"/>
    <w:rsid w:val="005E6218"/>
    <w:rsid w:val="005F006B"/>
    <w:rsid w:val="005F06A9"/>
    <w:rsid w:val="005F0A10"/>
    <w:rsid w:val="005F1072"/>
    <w:rsid w:val="005F240B"/>
    <w:rsid w:val="005F38BF"/>
    <w:rsid w:val="005F49A2"/>
    <w:rsid w:val="005F56AC"/>
    <w:rsid w:val="005F5763"/>
    <w:rsid w:val="005F6C27"/>
    <w:rsid w:val="00600830"/>
    <w:rsid w:val="00600AB4"/>
    <w:rsid w:val="0060186B"/>
    <w:rsid w:val="006025FE"/>
    <w:rsid w:val="00603BA1"/>
    <w:rsid w:val="00603E06"/>
    <w:rsid w:val="00604D0F"/>
    <w:rsid w:val="00605CB6"/>
    <w:rsid w:val="00606DBB"/>
    <w:rsid w:val="00607B1D"/>
    <w:rsid w:val="00610961"/>
    <w:rsid w:val="0061247B"/>
    <w:rsid w:val="006126B5"/>
    <w:rsid w:val="00612CB2"/>
    <w:rsid w:val="00613246"/>
    <w:rsid w:val="006137B4"/>
    <w:rsid w:val="006145F3"/>
    <w:rsid w:val="006150D5"/>
    <w:rsid w:val="00615ED6"/>
    <w:rsid w:val="00616482"/>
    <w:rsid w:val="006172EE"/>
    <w:rsid w:val="0062049B"/>
    <w:rsid w:val="00620B9F"/>
    <w:rsid w:val="00621AC9"/>
    <w:rsid w:val="00622000"/>
    <w:rsid w:val="00624917"/>
    <w:rsid w:val="00625F9D"/>
    <w:rsid w:val="00626022"/>
    <w:rsid w:val="0062651F"/>
    <w:rsid w:val="00626A0D"/>
    <w:rsid w:val="00626E67"/>
    <w:rsid w:val="00627ACB"/>
    <w:rsid w:val="00627B71"/>
    <w:rsid w:val="006316C4"/>
    <w:rsid w:val="00631A09"/>
    <w:rsid w:val="00633445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24A7"/>
    <w:rsid w:val="00643716"/>
    <w:rsid w:val="006439EB"/>
    <w:rsid w:val="00643CBB"/>
    <w:rsid w:val="00644550"/>
    <w:rsid w:val="00645187"/>
    <w:rsid w:val="00646B28"/>
    <w:rsid w:val="00647904"/>
    <w:rsid w:val="00647978"/>
    <w:rsid w:val="00650733"/>
    <w:rsid w:val="00651559"/>
    <w:rsid w:val="00652972"/>
    <w:rsid w:val="006529F2"/>
    <w:rsid w:val="00652D28"/>
    <w:rsid w:val="00652FF7"/>
    <w:rsid w:val="00653A3D"/>
    <w:rsid w:val="00653C91"/>
    <w:rsid w:val="00654AF4"/>
    <w:rsid w:val="00655B6F"/>
    <w:rsid w:val="006567CB"/>
    <w:rsid w:val="0065797F"/>
    <w:rsid w:val="00660B21"/>
    <w:rsid w:val="0066228D"/>
    <w:rsid w:val="006628C7"/>
    <w:rsid w:val="00663585"/>
    <w:rsid w:val="006638AA"/>
    <w:rsid w:val="00663DE6"/>
    <w:rsid w:val="00664708"/>
    <w:rsid w:val="00665338"/>
    <w:rsid w:val="006660F5"/>
    <w:rsid w:val="00666D2C"/>
    <w:rsid w:val="006674DB"/>
    <w:rsid w:val="006677BF"/>
    <w:rsid w:val="00667DB9"/>
    <w:rsid w:val="00672A19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2CEC"/>
    <w:rsid w:val="00684717"/>
    <w:rsid w:val="0068704F"/>
    <w:rsid w:val="00690538"/>
    <w:rsid w:val="006928E7"/>
    <w:rsid w:val="00694257"/>
    <w:rsid w:val="0069491F"/>
    <w:rsid w:val="006960F4"/>
    <w:rsid w:val="0069701E"/>
    <w:rsid w:val="00697194"/>
    <w:rsid w:val="006A07B4"/>
    <w:rsid w:val="006A08B2"/>
    <w:rsid w:val="006A139A"/>
    <w:rsid w:val="006A1F73"/>
    <w:rsid w:val="006A2BD0"/>
    <w:rsid w:val="006A3884"/>
    <w:rsid w:val="006A5B28"/>
    <w:rsid w:val="006A669D"/>
    <w:rsid w:val="006A6E6E"/>
    <w:rsid w:val="006A74B1"/>
    <w:rsid w:val="006A7774"/>
    <w:rsid w:val="006B0DAA"/>
    <w:rsid w:val="006B1D51"/>
    <w:rsid w:val="006B5C35"/>
    <w:rsid w:val="006B64F6"/>
    <w:rsid w:val="006B72C9"/>
    <w:rsid w:val="006B7FB7"/>
    <w:rsid w:val="006C1587"/>
    <w:rsid w:val="006C2768"/>
    <w:rsid w:val="006C2F5D"/>
    <w:rsid w:val="006C6E2F"/>
    <w:rsid w:val="006D1387"/>
    <w:rsid w:val="006D241D"/>
    <w:rsid w:val="006D3504"/>
    <w:rsid w:val="006D3C4E"/>
    <w:rsid w:val="006D5639"/>
    <w:rsid w:val="006D6EF4"/>
    <w:rsid w:val="006D7EE5"/>
    <w:rsid w:val="006E2103"/>
    <w:rsid w:val="006E220D"/>
    <w:rsid w:val="006E435B"/>
    <w:rsid w:val="006E4E0F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4289"/>
    <w:rsid w:val="006F5208"/>
    <w:rsid w:val="006F53EA"/>
    <w:rsid w:val="006F75B5"/>
    <w:rsid w:val="006F7AC4"/>
    <w:rsid w:val="006F7D29"/>
    <w:rsid w:val="00700405"/>
    <w:rsid w:val="0070093E"/>
    <w:rsid w:val="00701DFE"/>
    <w:rsid w:val="007022C7"/>
    <w:rsid w:val="0070233D"/>
    <w:rsid w:val="00702D49"/>
    <w:rsid w:val="0070365A"/>
    <w:rsid w:val="00703788"/>
    <w:rsid w:val="00703814"/>
    <w:rsid w:val="00704EBA"/>
    <w:rsid w:val="007052EE"/>
    <w:rsid w:val="0070578E"/>
    <w:rsid w:val="00705E17"/>
    <w:rsid w:val="00706A85"/>
    <w:rsid w:val="00707599"/>
    <w:rsid w:val="00710180"/>
    <w:rsid w:val="007113A8"/>
    <w:rsid w:val="007118F7"/>
    <w:rsid w:val="00711B85"/>
    <w:rsid w:val="00713D8C"/>
    <w:rsid w:val="007146F6"/>
    <w:rsid w:val="007147B1"/>
    <w:rsid w:val="007157CE"/>
    <w:rsid w:val="00715A23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437A"/>
    <w:rsid w:val="00724B42"/>
    <w:rsid w:val="00724B7C"/>
    <w:rsid w:val="00724EC5"/>
    <w:rsid w:val="00726287"/>
    <w:rsid w:val="007273CF"/>
    <w:rsid w:val="00732FBD"/>
    <w:rsid w:val="007349F4"/>
    <w:rsid w:val="0073602E"/>
    <w:rsid w:val="00736A53"/>
    <w:rsid w:val="00740AF5"/>
    <w:rsid w:val="0074127E"/>
    <w:rsid w:val="00741478"/>
    <w:rsid w:val="00742C9B"/>
    <w:rsid w:val="00743085"/>
    <w:rsid w:val="007435F7"/>
    <w:rsid w:val="00743B22"/>
    <w:rsid w:val="00744386"/>
    <w:rsid w:val="007456FA"/>
    <w:rsid w:val="00745ADA"/>
    <w:rsid w:val="00746C7B"/>
    <w:rsid w:val="00747C3A"/>
    <w:rsid w:val="00747EC0"/>
    <w:rsid w:val="00750EF7"/>
    <w:rsid w:val="007513EF"/>
    <w:rsid w:val="00753396"/>
    <w:rsid w:val="00753B66"/>
    <w:rsid w:val="00754EB6"/>
    <w:rsid w:val="00756573"/>
    <w:rsid w:val="00756860"/>
    <w:rsid w:val="007568EE"/>
    <w:rsid w:val="00762259"/>
    <w:rsid w:val="007627F0"/>
    <w:rsid w:val="00762AA9"/>
    <w:rsid w:val="00763033"/>
    <w:rsid w:val="007656A5"/>
    <w:rsid w:val="007658B5"/>
    <w:rsid w:val="00766348"/>
    <w:rsid w:val="0076636B"/>
    <w:rsid w:val="00766B0E"/>
    <w:rsid w:val="007671D2"/>
    <w:rsid w:val="00767B07"/>
    <w:rsid w:val="00770498"/>
    <w:rsid w:val="00770526"/>
    <w:rsid w:val="007707C2"/>
    <w:rsid w:val="00771FA8"/>
    <w:rsid w:val="00772CA0"/>
    <w:rsid w:val="007732BA"/>
    <w:rsid w:val="00773357"/>
    <w:rsid w:val="00774A79"/>
    <w:rsid w:val="00774E45"/>
    <w:rsid w:val="007756A7"/>
    <w:rsid w:val="0077693F"/>
    <w:rsid w:val="0078113B"/>
    <w:rsid w:val="007815E6"/>
    <w:rsid w:val="007819EB"/>
    <w:rsid w:val="00781A6E"/>
    <w:rsid w:val="00783139"/>
    <w:rsid w:val="00784EE1"/>
    <w:rsid w:val="00785604"/>
    <w:rsid w:val="00785955"/>
    <w:rsid w:val="00786223"/>
    <w:rsid w:val="007866EA"/>
    <w:rsid w:val="007867F1"/>
    <w:rsid w:val="007877BF"/>
    <w:rsid w:val="00787BA6"/>
    <w:rsid w:val="00790E0D"/>
    <w:rsid w:val="00794D0D"/>
    <w:rsid w:val="007951D8"/>
    <w:rsid w:val="00797D14"/>
    <w:rsid w:val="007A0C1C"/>
    <w:rsid w:val="007A118B"/>
    <w:rsid w:val="007A15E3"/>
    <w:rsid w:val="007A1762"/>
    <w:rsid w:val="007A31B1"/>
    <w:rsid w:val="007A39C1"/>
    <w:rsid w:val="007A3D6D"/>
    <w:rsid w:val="007A4329"/>
    <w:rsid w:val="007A565B"/>
    <w:rsid w:val="007A6564"/>
    <w:rsid w:val="007A6D09"/>
    <w:rsid w:val="007B14AD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C0176"/>
    <w:rsid w:val="007C0870"/>
    <w:rsid w:val="007C0B15"/>
    <w:rsid w:val="007C1280"/>
    <w:rsid w:val="007C2B32"/>
    <w:rsid w:val="007C2CC9"/>
    <w:rsid w:val="007C2D58"/>
    <w:rsid w:val="007C4296"/>
    <w:rsid w:val="007C4BDD"/>
    <w:rsid w:val="007C51B4"/>
    <w:rsid w:val="007C5CFC"/>
    <w:rsid w:val="007C78A0"/>
    <w:rsid w:val="007C7CE9"/>
    <w:rsid w:val="007D0337"/>
    <w:rsid w:val="007D150F"/>
    <w:rsid w:val="007D2247"/>
    <w:rsid w:val="007D38FD"/>
    <w:rsid w:val="007D46C5"/>
    <w:rsid w:val="007D509F"/>
    <w:rsid w:val="007D72A1"/>
    <w:rsid w:val="007E1F9B"/>
    <w:rsid w:val="007E2082"/>
    <w:rsid w:val="007E22DC"/>
    <w:rsid w:val="007E31BF"/>
    <w:rsid w:val="007E3781"/>
    <w:rsid w:val="007E627D"/>
    <w:rsid w:val="007E7E25"/>
    <w:rsid w:val="007F0638"/>
    <w:rsid w:val="007F31FB"/>
    <w:rsid w:val="007F3CE3"/>
    <w:rsid w:val="007F401E"/>
    <w:rsid w:val="007F4DCF"/>
    <w:rsid w:val="007F4E66"/>
    <w:rsid w:val="007F5E9D"/>
    <w:rsid w:val="007F640D"/>
    <w:rsid w:val="007F71DF"/>
    <w:rsid w:val="00800825"/>
    <w:rsid w:val="0080166A"/>
    <w:rsid w:val="008029CD"/>
    <w:rsid w:val="00804044"/>
    <w:rsid w:val="00804B6C"/>
    <w:rsid w:val="008066BE"/>
    <w:rsid w:val="0080757D"/>
    <w:rsid w:val="00807775"/>
    <w:rsid w:val="00810E56"/>
    <w:rsid w:val="008113DA"/>
    <w:rsid w:val="008114C3"/>
    <w:rsid w:val="00811B29"/>
    <w:rsid w:val="00812E24"/>
    <w:rsid w:val="00814B13"/>
    <w:rsid w:val="00815320"/>
    <w:rsid w:val="00815AAE"/>
    <w:rsid w:val="008174AB"/>
    <w:rsid w:val="00817B35"/>
    <w:rsid w:val="00820FB1"/>
    <w:rsid w:val="00821F21"/>
    <w:rsid w:val="008226EC"/>
    <w:rsid w:val="00823487"/>
    <w:rsid w:val="00823DBC"/>
    <w:rsid w:val="0082495F"/>
    <w:rsid w:val="00825A4A"/>
    <w:rsid w:val="00826D80"/>
    <w:rsid w:val="008274F9"/>
    <w:rsid w:val="00830C1B"/>
    <w:rsid w:val="008315F1"/>
    <w:rsid w:val="00832212"/>
    <w:rsid w:val="00832794"/>
    <w:rsid w:val="00832A16"/>
    <w:rsid w:val="00833CF6"/>
    <w:rsid w:val="00833EB0"/>
    <w:rsid w:val="00837578"/>
    <w:rsid w:val="008378E8"/>
    <w:rsid w:val="00840681"/>
    <w:rsid w:val="00842C8F"/>
    <w:rsid w:val="00844168"/>
    <w:rsid w:val="008444D3"/>
    <w:rsid w:val="00844618"/>
    <w:rsid w:val="008452D7"/>
    <w:rsid w:val="00845BE3"/>
    <w:rsid w:val="00847AB1"/>
    <w:rsid w:val="00852A15"/>
    <w:rsid w:val="00852C08"/>
    <w:rsid w:val="00853F50"/>
    <w:rsid w:val="00854263"/>
    <w:rsid w:val="008550AA"/>
    <w:rsid w:val="0085707C"/>
    <w:rsid w:val="008571D9"/>
    <w:rsid w:val="00857264"/>
    <w:rsid w:val="0085726B"/>
    <w:rsid w:val="00857DB6"/>
    <w:rsid w:val="00860955"/>
    <w:rsid w:val="0086171F"/>
    <w:rsid w:val="00861A1A"/>
    <w:rsid w:val="0086202A"/>
    <w:rsid w:val="0086272B"/>
    <w:rsid w:val="00863344"/>
    <w:rsid w:val="00864DE0"/>
    <w:rsid w:val="00866053"/>
    <w:rsid w:val="00870F8C"/>
    <w:rsid w:val="00872DCC"/>
    <w:rsid w:val="008735E1"/>
    <w:rsid w:val="008737EE"/>
    <w:rsid w:val="00873C07"/>
    <w:rsid w:val="00874D56"/>
    <w:rsid w:val="00875BC6"/>
    <w:rsid w:val="0087618B"/>
    <w:rsid w:val="008761AF"/>
    <w:rsid w:val="00876480"/>
    <w:rsid w:val="00876FC8"/>
    <w:rsid w:val="008771D2"/>
    <w:rsid w:val="008779F2"/>
    <w:rsid w:val="0088031B"/>
    <w:rsid w:val="00881D33"/>
    <w:rsid w:val="00881F88"/>
    <w:rsid w:val="008849C7"/>
    <w:rsid w:val="00884FC8"/>
    <w:rsid w:val="00886964"/>
    <w:rsid w:val="008873C8"/>
    <w:rsid w:val="00887796"/>
    <w:rsid w:val="0089037D"/>
    <w:rsid w:val="008903A7"/>
    <w:rsid w:val="00891311"/>
    <w:rsid w:val="008931B5"/>
    <w:rsid w:val="00893D5F"/>
    <w:rsid w:val="00894738"/>
    <w:rsid w:val="00894EF4"/>
    <w:rsid w:val="008950B5"/>
    <w:rsid w:val="00895DEC"/>
    <w:rsid w:val="00896FB0"/>
    <w:rsid w:val="00897265"/>
    <w:rsid w:val="008A1573"/>
    <w:rsid w:val="008A2AF4"/>
    <w:rsid w:val="008A2C7C"/>
    <w:rsid w:val="008A2FA4"/>
    <w:rsid w:val="008A3F30"/>
    <w:rsid w:val="008A411A"/>
    <w:rsid w:val="008A5A42"/>
    <w:rsid w:val="008A5EA2"/>
    <w:rsid w:val="008A7FB7"/>
    <w:rsid w:val="008B06CB"/>
    <w:rsid w:val="008B0F7C"/>
    <w:rsid w:val="008B1528"/>
    <w:rsid w:val="008B1AB5"/>
    <w:rsid w:val="008B1F5A"/>
    <w:rsid w:val="008B2148"/>
    <w:rsid w:val="008B343F"/>
    <w:rsid w:val="008B3543"/>
    <w:rsid w:val="008B37C4"/>
    <w:rsid w:val="008B3B55"/>
    <w:rsid w:val="008B6CF3"/>
    <w:rsid w:val="008B7066"/>
    <w:rsid w:val="008B786D"/>
    <w:rsid w:val="008B7BBA"/>
    <w:rsid w:val="008C1564"/>
    <w:rsid w:val="008C15AF"/>
    <w:rsid w:val="008C6093"/>
    <w:rsid w:val="008C6B5E"/>
    <w:rsid w:val="008D04F8"/>
    <w:rsid w:val="008D072D"/>
    <w:rsid w:val="008D144F"/>
    <w:rsid w:val="008D32E9"/>
    <w:rsid w:val="008D392C"/>
    <w:rsid w:val="008D4109"/>
    <w:rsid w:val="008D4D9A"/>
    <w:rsid w:val="008D6607"/>
    <w:rsid w:val="008D7962"/>
    <w:rsid w:val="008E0067"/>
    <w:rsid w:val="008E1DD3"/>
    <w:rsid w:val="008E2D29"/>
    <w:rsid w:val="008E53AC"/>
    <w:rsid w:val="008E6014"/>
    <w:rsid w:val="008F0E28"/>
    <w:rsid w:val="008F0EBB"/>
    <w:rsid w:val="008F3EFA"/>
    <w:rsid w:val="008F412A"/>
    <w:rsid w:val="008F4627"/>
    <w:rsid w:val="008F4EB0"/>
    <w:rsid w:val="008F5353"/>
    <w:rsid w:val="008F53EF"/>
    <w:rsid w:val="008F6830"/>
    <w:rsid w:val="008F79E9"/>
    <w:rsid w:val="009006F0"/>
    <w:rsid w:val="00901C9F"/>
    <w:rsid w:val="00902D8B"/>
    <w:rsid w:val="00904E7A"/>
    <w:rsid w:val="00906E69"/>
    <w:rsid w:val="00907B1D"/>
    <w:rsid w:val="00907D34"/>
    <w:rsid w:val="009118E9"/>
    <w:rsid w:val="00911AF4"/>
    <w:rsid w:val="009125A9"/>
    <w:rsid w:val="00912755"/>
    <w:rsid w:val="00913488"/>
    <w:rsid w:val="00914A09"/>
    <w:rsid w:val="00914A82"/>
    <w:rsid w:val="009158B9"/>
    <w:rsid w:val="00917138"/>
    <w:rsid w:val="00917347"/>
    <w:rsid w:val="00917B8B"/>
    <w:rsid w:val="009216E4"/>
    <w:rsid w:val="00922676"/>
    <w:rsid w:val="00922C56"/>
    <w:rsid w:val="00922C93"/>
    <w:rsid w:val="00923C6C"/>
    <w:rsid w:val="00923FAC"/>
    <w:rsid w:val="00924557"/>
    <w:rsid w:val="0092527E"/>
    <w:rsid w:val="009262DF"/>
    <w:rsid w:val="00926B0B"/>
    <w:rsid w:val="00926B4D"/>
    <w:rsid w:val="00926BE8"/>
    <w:rsid w:val="00927169"/>
    <w:rsid w:val="0092732F"/>
    <w:rsid w:val="009273E6"/>
    <w:rsid w:val="00927C81"/>
    <w:rsid w:val="00930162"/>
    <w:rsid w:val="009305D7"/>
    <w:rsid w:val="009344F0"/>
    <w:rsid w:val="00937A97"/>
    <w:rsid w:val="00937D4F"/>
    <w:rsid w:val="009406D1"/>
    <w:rsid w:val="009416D5"/>
    <w:rsid w:val="00941C6F"/>
    <w:rsid w:val="00941EC5"/>
    <w:rsid w:val="0094339A"/>
    <w:rsid w:val="00944672"/>
    <w:rsid w:val="009454E7"/>
    <w:rsid w:val="009501A7"/>
    <w:rsid w:val="00951DD3"/>
    <w:rsid w:val="00952F32"/>
    <w:rsid w:val="00953989"/>
    <w:rsid w:val="00954A53"/>
    <w:rsid w:val="0095531C"/>
    <w:rsid w:val="00956825"/>
    <w:rsid w:val="00960359"/>
    <w:rsid w:val="00960CF5"/>
    <w:rsid w:val="00961D08"/>
    <w:rsid w:val="00962128"/>
    <w:rsid w:val="00963BBE"/>
    <w:rsid w:val="009647C7"/>
    <w:rsid w:val="0096532C"/>
    <w:rsid w:val="0096686C"/>
    <w:rsid w:val="009677DD"/>
    <w:rsid w:val="00970768"/>
    <w:rsid w:val="00970CC4"/>
    <w:rsid w:val="00971183"/>
    <w:rsid w:val="00972380"/>
    <w:rsid w:val="00972E43"/>
    <w:rsid w:val="00975831"/>
    <w:rsid w:val="009762AD"/>
    <w:rsid w:val="009777D3"/>
    <w:rsid w:val="0098061A"/>
    <w:rsid w:val="0098342E"/>
    <w:rsid w:val="00984932"/>
    <w:rsid w:val="00985A9C"/>
    <w:rsid w:val="009877A4"/>
    <w:rsid w:val="00992C1E"/>
    <w:rsid w:val="00992DC8"/>
    <w:rsid w:val="00993046"/>
    <w:rsid w:val="0099506E"/>
    <w:rsid w:val="00995C93"/>
    <w:rsid w:val="00996979"/>
    <w:rsid w:val="009A0747"/>
    <w:rsid w:val="009A1280"/>
    <w:rsid w:val="009A2465"/>
    <w:rsid w:val="009A360B"/>
    <w:rsid w:val="009A3789"/>
    <w:rsid w:val="009A3A62"/>
    <w:rsid w:val="009A44F3"/>
    <w:rsid w:val="009A4EA9"/>
    <w:rsid w:val="009A50C2"/>
    <w:rsid w:val="009A50FE"/>
    <w:rsid w:val="009A6563"/>
    <w:rsid w:val="009A72D8"/>
    <w:rsid w:val="009B1A62"/>
    <w:rsid w:val="009B2CCB"/>
    <w:rsid w:val="009B2ED3"/>
    <w:rsid w:val="009B3DF4"/>
    <w:rsid w:val="009B401F"/>
    <w:rsid w:val="009B4492"/>
    <w:rsid w:val="009B4C93"/>
    <w:rsid w:val="009C0504"/>
    <w:rsid w:val="009C0DED"/>
    <w:rsid w:val="009C17F6"/>
    <w:rsid w:val="009C1DEF"/>
    <w:rsid w:val="009C2076"/>
    <w:rsid w:val="009C317E"/>
    <w:rsid w:val="009C354D"/>
    <w:rsid w:val="009C50D3"/>
    <w:rsid w:val="009C5F73"/>
    <w:rsid w:val="009C618F"/>
    <w:rsid w:val="009C784F"/>
    <w:rsid w:val="009D018A"/>
    <w:rsid w:val="009D0480"/>
    <w:rsid w:val="009D453E"/>
    <w:rsid w:val="009D4F81"/>
    <w:rsid w:val="009D5B8B"/>
    <w:rsid w:val="009D6825"/>
    <w:rsid w:val="009D6BFA"/>
    <w:rsid w:val="009D7CF3"/>
    <w:rsid w:val="009E099C"/>
    <w:rsid w:val="009E1770"/>
    <w:rsid w:val="009E271C"/>
    <w:rsid w:val="009E3453"/>
    <w:rsid w:val="009E487E"/>
    <w:rsid w:val="009E4CF9"/>
    <w:rsid w:val="009E52D6"/>
    <w:rsid w:val="009E6912"/>
    <w:rsid w:val="009F0035"/>
    <w:rsid w:val="009F222A"/>
    <w:rsid w:val="009F29EF"/>
    <w:rsid w:val="009F2F8D"/>
    <w:rsid w:val="009F47CA"/>
    <w:rsid w:val="009F4877"/>
    <w:rsid w:val="009F4B39"/>
    <w:rsid w:val="009F611C"/>
    <w:rsid w:val="009F63A6"/>
    <w:rsid w:val="009F658D"/>
    <w:rsid w:val="009F73DB"/>
    <w:rsid w:val="00A00856"/>
    <w:rsid w:val="00A01298"/>
    <w:rsid w:val="00A01372"/>
    <w:rsid w:val="00A03148"/>
    <w:rsid w:val="00A05C33"/>
    <w:rsid w:val="00A05E1C"/>
    <w:rsid w:val="00A06807"/>
    <w:rsid w:val="00A069FF"/>
    <w:rsid w:val="00A07FDE"/>
    <w:rsid w:val="00A10653"/>
    <w:rsid w:val="00A10B2D"/>
    <w:rsid w:val="00A10E21"/>
    <w:rsid w:val="00A1177E"/>
    <w:rsid w:val="00A12910"/>
    <w:rsid w:val="00A12A96"/>
    <w:rsid w:val="00A12E0B"/>
    <w:rsid w:val="00A1305E"/>
    <w:rsid w:val="00A136F7"/>
    <w:rsid w:val="00A139C2"/>
    <w:rsid w:val="00A13DDA"/>
    <w:rsid w:val="00A1507A"/>
    <w:rsid w:val="00A15F02"/>
    <w:rsid w:val="00A16427"/>
    <w:rsid w:val="00A174C9"/>
    <w:rsid w:val="00A178F3"/>
    <w:rsid w:val="00A2061F"/>
    <w:rsid w:val="00A20629"/>
    <w:rsid w:val="00A20BC7"/>
    <w:rsid w:val="00A2157A"/>
    <w:rsid w:val="00A21877"/>
    <w:rsid w:val="00A21A38"/>
    <w:rsid w:val="00A21E09"/>
    <w:rsid w:val="00A22582"/>
    <w:rsid w:val="00A23A3A"/>
    <w:rsid w:val="00A24E24"/>
    <w:rsid w:val="00A25265"/>
    <w:rsid w:val="00A27781"/>
    <w:rsid w:val="00A3128E"/>
    <w:rsid w:val="00A31837"/>
    <w:rsid w:val="00A319F8"/>
    <w:rsid w:val="00A36200"/>
    <w:rsid w:val="00A37A6F"/>
    <w:rsid w:val="00A37F67"/>
    <w:rsid w:val="00A40479"/>
    <w:rsid w:val="00A40585"/>
    <w:rsid w:val="00A4112C"/>
    <w:rsid w:val="00A4134C"/>
    <w:rsid w:val="00A41540"/>
    <w:rsid w:val="00A4235E"/>
    <w:rsid w:val="00A45C0F"/>
    <w:rsid w:val="00A45CB9"/>
    <w:rsid w:val="00A46620"/>
    <w:rsid w:val="00A46874"/>
    <w:rsid w:val="00A47429"/>
    <w:rsid w:val="00A50E70"/>
    <w:rsid w:val="00A51BCF"/>
    <w:rsid w:val="00A51E8F"/>
    <w:rsid w:val="00A52F48"/>
    <w:rsid w:val="00A573A8"/>
    <w:rsid w:val="00A57657"/>
    <w:rsid w:val="00A60CF3"/>
    <w:rsid w:val="00A61E88"/>
    <w:rsid w:val="00A62D7E"/>
    <w:rsid w:val="00A65C59"/>
    <w:rsid w:val="00A65FC8"/>
    <w:rsid w:val="00A66E97"/>
    <w:rsid w:val="00A70835"/>
    <w:rsid w:val="00A7091A"/>
    <w:rsid w:val="00A70A80"/>
    <w:rsid w:val="00A70B08"/>
    <w:rsid w:val="00A714BC"/>
    <w:rsid w:val="00A718C3"/>
    <w:rsid w:val="00A72534"/>
    <w:rsid w:val="00A74354"/>
    <w:rsid w:val="00A75800"/>
    <w:rsid w:val="00A758F6"/>
    <w:rsid w:val="00A76328"/>
    <w:rsid w:val="00A76382"/>
    <w:rsid w:val="00A77C87"/>
    <w:rsid w:val="00A77F1B"/>
    <w:rsid w:val="00A80218"/>
    <w:rsid w:val="00A80B73"/>
    <w:rsid w:val="00A832F7"/>
    <w:rsid w:val="00A837C7"/>
    <w:rsid w:val="00A83C5D"/>
    <w:rsid w:val="00A83F35"/>
    <w:rsid w:val="00A840B7"/>
    <w:rsid w:val="00A84896"/>
    <w:rsid w:val="00A84E51"/>
    <w:rsid w:val="00A84F7C"/>
    <w:rsid w:val="00A856E4"/>
    <w:rsid w:val="00A85A1C"/>
    <w:rsid w:val="00A8613E"/>
    <w:rsid w:val="00A9006D"/>
    <w:rsid w:val="00A90144"/>
    <w:rsid w:val="00A9174E"/>
    <w:rsid w:val="00A91D29"/>
    <w:rsid w:val="00A924E2"/>
    <w:rsid w:val="00A9358F"/>
    <w:rsid w:val="00A935EC"/>
    <w:rsid w:val="00A944E7"/>
    <w:rsid w:val="00A95286"/>
    <w:rsid w:val="00A956CD"/>
    <w:rsid w:val="00A95A9C"/>
    <w:rsid w:val="00A9641E"/>
    <w:rsid w:val="00A96915"/>
    <w:rsid w:val="00A96C41"/>
    <w:rsid w:val="00A96CCE"/>
    <w:rsid w:val="00A973AA"/>
    <w:rsid w:val="00A97737"/>
    <w:rsid w:val="00AA00DE"/>
    <w:rsid w:val="00AA0A52"/>
    <w:rsid w:val="00AA2F5F"/>
    <w:rsid w:val="00AA3068"/>
    <w:rsid w:val="00AA3304"/>
    <w:rsid w:val="00AA3B84"/>
    <w:rsid w:val="00AA3B96"/>
    <w:rsid w:val="00AA464E"/>
    <w:rsid w:val="00AA51DD"/>
    <w:rsid w:val="00AA60B7"/>
    <w:rsid w:val="00AA7D0F"/>
    <w:rsid w:val="00AB09BF"/>
    <w:rsid w:val="00AB0F49"/>
    <w:rsid w:val="00AB13E7"/>
    <w:rsid w:val="00AB1B6C"/>
    <w:rsid w:val="00AB2199"/>
    <w:rsid w:val="00AB4563"/>
    <w:rsid w:val="00AB45B9"/>
    <w:rsid w:val="00AB4EDF"/>
    <w:rsid w:val="00AB5C23"/>
    <w:rsid w:val="00AB5EEA"/>
    <w:rsid w:val="00AB6B8B"/>
    <w:rsid w:val="00AB6C05"/>
    <w:rsid w:val="00AB6C5C"/>
    <w:rsid w:val="00AC04EB"/>
    <w:rsid w:val="00AC0EC7"/>
    <w:rsid w:val="00AC0F0F"/>
    <w:rsid w:val="00AC1F4C"/>
    <w:rsid w:val="00AC2898"/>
    <w:rsid w:val="00AC2D34"/>
    <w:rsid w:val="00AC32F3"/>
    <w:rsid w:val="00AC5CB2"/>
    <w:rsid w:val="00AC600A"/>
    <w:rsid w:val="00AC664A"/>
    <w:rsid w:val="00AC7B8D"/>
    <w:rsid w:val="00AC7CBA"/>
    <w:rsid w:val="00AC7CE0"/>
    <w:rsid w:val="00AD0804"/>
    <w:rsid w:val="00AD1C63"/>
    <w:rsid w:val="00AD3047"/>
    <w:rsid w:val="00AD5FC9"/>
    <w:rsid w:val="00AE0103"/>
    <w:rsid w:val="00AE1717"/>
    <w:rsid w:val="00AE1D32"/>
    <w:rsid w:val="00AE1E18"/>
    <w:rsid w:val="00AE2515"/>
    <w:rsid w:val="00AE251F"/>
    <w:rsid w:val="00AE27AD"/>
    <w:rsid w:val="00AE2E31"/>
    <w:rsid w:val="00AE2F87"/>
    <w:rsid w:val="00AE38B8"/>
    <w:rsid w:val="00AE46F6"/>
    <w:rsid w:val="00AE48D3"/>
    <w:rsid w:val="00AE50A4"/>
    <w:rsid w:val="00AE544B"/>
    <w:rsid w:val="00AE5A00"/>
    <w:rsid w:val="00AE62FB"/>
    <w:rsid w:val="00AE70A7"/>
    <w:rsid w:val="00AF0E66"/>
    <w:rsid w:val="00AF3583"/>
    <w:rsid w:val="00AF4087"/>
    <w:rsid w:val="00AF4807"/>
    <w:rsid w:val="00AF4E45"/>
    <w:rsid w:val="00AF58D2"/>
    <w:rsid w:val="00AF5AC4"/>
    <w:rsid w:val="00AF6D39"/>
    <w:rsid w:val="00AF728F"/>
    <w:rsid w:val="00B002BB"/>
    <w:rsid w:val="00B00D75"/>
    <w:rsid w:val="00B012DD"/>
    <w:rsid w:val="00B0393B"/>
    <w:rsid w:val="00B04E8E"/>
    <w:rsid w:val="00B05607"/>
    <w:rsid w:val="00B06C07"/>
    <w:rsid w:val="00B077FC"/>
    <w:rsid w:val="00B109D5"/>
    <w:rsid w:val="00B10B5F"/>
    <w:rsid w:val="00B11B26"/>
    <w:rsid w:val="00B11E69"/>
    <w:rsid w:val="00B1239D"/>
    <w:rsid w:val="00B1243B"/>
    <w:rsid w:val="00B12586"/>
    <w:rsid w:val="00B133E5"/>
    <w:rsid w:val="00B13F24"/>
    <w:rsid w:val="00B15854"/>
    <w:rsid w:val="00B1591B"/>
    <w:rsid w:val="00B15A48"/>
    <w:rsid w:val="00B15E67"/>
    <w:rsid w:val="00B16D35"/>
    <w:rsid w:val="00B17CFE"/>
    <w:rsid w:val="00B209FF"/>
    <w:rsid w:val="00B21056"/>
    <w:rsid w:val="00B2305D"/>
    <w:rsid w:val="00B2640A"/>
    <w:rsid w:val="00B26872"/>
    <w:rsid w:val="00B27EC6"/>
    <w:rsid w:val="00B30128"/>
    <w:rsid w:val="00B30B98"/>
    <w:rsid w:val="00B30E13"/>
    <w:rsid w:val="00B31F0D"/>
    <w:rsid w:val="00B32691"/>
    <w:rsid w:val="00B356EA"/>
    <w:rsid w:val="00B35A7E"/>
    <w:rsid w:val="00B3640B"/>
    <w:rsid w:val="00B36B8D"/>
    <w:rsid w:val="00B371F0"/>
    <w:rsid w:val="00B41DF5"/>
    <w:rsid w:val="00B43975"/>
    <w:rsid w:val="00B43FDC"/>
    <w:rsid w:val="00B45032"/>
    <w:rsid w:val="00B457F1"/>
    <w:rsid w:val="00B45F31"/>
    <w:rsid w:val="00B46B81"/>
    <w:rsid w:val="00B46FE8"/>
    <w:rsid w:val="00B474B9"/>
    <w:rsid w:val="00B47B8B"/>
    <w:rsid w:val="00B5096D"/>
    <w:rsid w:val="00B52931"/>
    <w:rsid w:val="00B530A8"/>
    <w:rsid w:val="00B53CAA"/>
    <w:rsid w:val="00B55197"/>
    <w:rsid w:val="00B56FE2"/>
    <w:rsid w:val="00B6006B"/>
    <w:rsid w:val="00B60265"/>
    <w:rsid w:val="00B6119B"/>
    <w:rsid w:val="00B63DC6"/>
    <w:rsid w:val="00B65036"/>
    <w:rsid w:val="00B657A7"/>
    <w:rsid w:val="00B664D2"/>
    <w:rsid w:val="00B6678F"/>
    <w:rsid w:val="00B66CF1"/>
    <w:rsid w:val="00B66D0B"/>
    <w:rsid w:val="00B6738B"/>
    <w:rsid w:val="00B676E4"/>
    <w:rsid w:val="00B7075D"/>
    <w:rsid w:val="00B71147"/>
    <w:rsid w:val="00B71453"/>
    <w:rsid w:val="00B7253F"/>
    <w:rsid w:val="00B729BE"/>
    <w:rsid w:val="00B746A7"/>
    <w:rsid w:val="00B75107"/>
    <w:rsid w:val="00B75564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47EB"/>
    <w:rsid w:val="00B84EC0"/>
    <w:rsid w:val="00B850FB"/>
    <w:rsid w:val="00B85538"/>
    <w:rsid w:val="00B86767"/>
    <w:rsid w:val="00B91985"/>
    <w:rsid w:val="00B92853"/>
    <w:rsid w:val="00B93857"/>
    <w:rsid w:val="00B94049"/>
    <w:rsid w:val="00B94A9F"/>
    <w:rsid w:val="00B95991"/>
    <w:rsid w:val="00B96600"/>
    <w:rsid w:val="00B96ED6"/>
    <w:rsid w:val="00B9766B"/>
    <w:rsid w:val="00B976B7"/>
    <w:rsid w:val="00BA071D"/>
    <w:rsid w:val="00BA088D"/>
    <w:rsid w:val="00BA0E29"/>
    <w:rsid w:val="00BA53C6"/>
    <w:rsid w:val="00BA550A"/>
    <w:rsid w:val="00BA5BA0"/>
    <w:rsid w:val="00BB02FA"/>
    <w:rsid w:val="00BB1672"/>
    <w:rsid w:val="00BB1858"/>
    <w:rsid w:val="00BB28CF"/>
    <w:rsid w:val="00BB320D"/>
    <w:rsid w:val="00BB3213"/>
    <w:rsid w:val="00BB33EF"/>
    <w:rsid w:val="00BB3829"/>
    <w:rsid w:val="00BB3869"/>
    <w:rsid w:val="00BB3FAC"/>
    <w:rsid w:val="00BB41A0"/>
    <w:rsid w:val="00BB5993"/>
    <w:rsid w:val="00BB67EC"/>
    <w:rsid w:val="00BB6AEF"/>
    <w:rsid w:val="00BB76EB"/>
    <w:rsid w:val="00BC02FB"/>
    <w:rsid w:val="00BC0CEE"/>
    <w:rsid w:val="00BC1515"/>
    <w:rsid w:val="00BC27C5"/>
    <w:rsid w:val="00BC5520"/>
    <w:rsid w:val="00BC624A"/>
    <w:rsid w:val="00BC6A50"/>
    <w:rsid w:val="00BC762D"/>
    <w:rsid w:val="00BC7C70"/>
    <w:rsid w:val="00BD0BC3"/>
    <w:rsid w:val="00BD1242"/>
    <w:rsid w:val="00BD1ADF"/>
    <w:rsid w:val="00BD2F25"/>
    <w:rsid w:val="00BD2F27"/>
    <w:rsid w:val="00BD388D"/>
    <w:rsid w:val="00BD47FD"/>
    <w:rsid w:val="00BD4F50"/>
    <w:rsid w:val="00BD518A"/>
    <w:rsid w:val="00BD576E"/>
    <w:rsid w:val="00BD7680"/>
    <w:rsid w:val="00BD79E7"/>
    <w:rsid w:val="00BE025D"/>
    <w:rsid w:val="00BE214F"/>
    <w:rsid w:val="00BE2D2E"/>
    <w:rsid w:val="00BE478D"/>
    <w:rsid w:val="00BE4968"/>
    <w:rsid w:val="00BE4CDF"/>
    <w:rsid w:val="00BE68FA"/>
    <w:rsid w:val="00BE7FEB"/>
    <w:rsid w:val="00BF0806"/>
    <w:rsid w:val="00BF1B7E"/>
    <w:rsid w:val="00BF209C"/>
    <w:rsid w:val="00BF277A"/>
    <w:rsid w:val="00BF4604"/>
    <w:rsid w:val="00BF4FD1"/>
    <w:rsid w:val="00BF6EF2"/>
    <w:rsid w:val="00C00A90"/>
    <w:rsid w:val="00C00C79"/>
    <w:rsid w:val="00C0117C"/>
    <w:rsid w:val="00C01B60"/>
    <w:rsid w:val="00C02FFD"/>
    <w:rsid w:val="00C0353D"/>
    <w:rsid w:val="00C03F4E"/>
    <w:rsid w:val="00C042DD"/>
    <w:rsid w:val="00C04D88"/>
    <w:rsid w:val="00C053EF"/>
    <w:rsid w:val="00C05F77"/>
    <w:rsid w:val="00C07EDB"/>
    <w:rsid w:val="00C118E2"/>
    <w:rsid w:val="00C12422"/>
    <w:rsid w:val="00C13E3C"/>
    <w:rsid w:val="00C15625"/>
    <w:rsid w:val="00C16B91"/>
    <w:rsid w:val="00C16D2B"/>
    <w:rsid w:val="00C17569"/>
    <w:rsid w:val="00C17DBB"/>
    <w:rsid w:val="00C21D42"/>
    <w:rsid w:val="00C21DBC"/>
    <w:rsid w:val="00C22374"/>
    <w:rsid w:val="00C22516"/>
    <w:rsid w:val="00C2283F"/>
    <w:rsid w:val="00C22C63"/>
    <w:rsid w:val="00C23870"/>
    <w:rsid w:val="00C25921"/>
    <w:rsid w:val="00C25F9B"/>
    <w:rsid w:val="00C264E5"/>
    <w:rsid w:val="00C265BD"/>
    <w:rsid w:val="00C26977"/>
    <w:rsid w:val="00C26DF4"/>
    <w:rsid w:val="00C2712C"/>
    <w:rsid w:val="00C301EA"/>
    <w:rsid w:val="00C308BA"/>
    <w:rsid w:val="00C30B8E"/>
    <w:rsid w:val="00C30DC9"/>
    <w:rsid w:val="00C31E2F"/>
    <w:rsid w:val="00C332D0"/>
    <w:rsid w:val="00C33B83"/>
    <w:rsid w:val="00C33C29"/>
    <w:rsid w:val="00C33FDC"/>
    <w:rsid w:val="00C35B20"/>
    <w:rsid w:val="00C40638"/>
    <w:rsid w:val="00C409F5"/>
    <w:rsid w:val="00C410B6"/>
    <w:rsid w:val="00C41355"/>
    <w:rsid w:val="00C42001"/>
    <w:rsid w:val="00C4200C"/>
    <w:rsid w:val="00C4201C"/>
    <w:rsid w:val="00C433C8"/>
    <w:rsid w:val="00C45710"/>
    <w:rsid w:val="00C469A2"/>
    <w:rsid w:val="00C46E10"/>
    <w:rsid w:val="00C47226"/>
    <w:rsid w:val="00C474EC"/>
    <w:rsid w:val="00C47DF7"/>
    <w:rsid w:val="00C525C6"/>
    <w:rsid w:val="00C55CCF"/>
    <w:rsid w:val="00C565EC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72DD"/>
    <w:rsid w:val="00C676C2"/>
    <w:rsid w:val="00C6772E"/>
    <w:rsid w:val="00C70334"/>
    <w:rsid w:val="00C7197B"/>
    <w:rsid w:val="00C74B9B"/>
    <w:rsid w:val="00C751AA"/>
    <w:rsid w:val="00C7652E"/>
    <w:rsid w:val="00C76B47"/>
    <w:rsid w:val="00C77054"/>
    <w:rsid w:val="00C771CE"/>
    <w:rsid w:val="00C77755"/>
    <w:rsid w:val="00C816E5"/>
    <w:rsid w:val="00C81A0E"/>
    <w:rsid w:val="00C8231E"/>
    <w:rsid w:val="00C828B0"/>
    <w:rsid w:val="00C85000"/>
    <w:rsid w:val="00C85D71"/>
    <w:rsid w:val="00C86A24"/>
    <w:rsid w:val="00C87410"/>
    <w:rsid w:val="00C87A8C"/>
    <w:rsid w:val="00C904FF"/>
    <w:rsid w:val="00C9052C"/>
    <w:rsid w:val="00C91386"/>
    <w:rsid w:val="00C91EFC"/>
    <w:rsid w:val="00C92929"/>
    <w:rsid w:val="00C931EF"/>
    <w:rsid w:val="00C9355D"/>
    <w:rsid w:val="00C93A22"/>
    <w:rsid w:val="00C94002"/>
    <w:rsid w:val="00C947B3"/>
    <w:rsid w:val="00C95727"/>
    <w:rsid w:val="00C95C6C"/>
    <w:rsid w:val="00C96402"/>
    <w:rsid w:val="00C96B92"/>
    <w:rsid w:val="00C97776"/>
    <w:rsid w:val="00CA29AF"/>
    <w:rsid w:val="00CA4B02"/>
    <w:rsid w:val="00CA55F5"/>
    <w:rsid w:val="00CA6FC5"/>
    <w:rsid w:val="00CB20CE"/>
    <w:rsid w:val="00CB2E0D"/>
    <w:rsid w:val="00CB2E63"/>
    <w:rsid w:val="00CB3114"/>
    <w:rsid w:val="00CB41AA"/>
    <w:rsid w:val="00CB4CE9"/>
    <w:rsid w:val="00CB5787"/>
    <w:rsid w:val="00CB60F5"/>
    <w:rsid w:val="00CB62E2"/>
    <w:rsid w:val="00CB6B0B"/>
    <w:rsid w:val="00CC0D55"/>
    <w:rsid w:val="00CC122F"/>
    <w:rsid w:val="00CC20A8"/>
    <w:rsid w:val="00CC3135"/>
    <w:rsid w:val="00CC3306"/>
    <w:rsid w:val="00CC446F"/>
    <w:rsid w:val="00CC5F4A"/>
    <w:rsid w:val="00CC6A65"/>
    <w:rsid w:val="00CC71DF"/>
    <w:rsid w:val="00CC733C"/>
    <w:rsid w:val="00CC783F"/>
    <w:rsid w:val="00CD0031"/>
    <w:rsid w:val="00CD1270"/>
    <w:rsid w:val="00CD12C1"/>
    <w:rsid w:val="00CD1F98"/>
    <w:rsid w:val="00CD29F0"/>
    <w:rsid w:val="00CD30DE"/>
    <w:rsid w:val="00CD3158"/>
    <w:rsid w:val="00CD40D3"/>
    <w:rsid w:val="00CD5DB2"/>
    <w:rsid w:val="00CD70E1"/>
    <w:rsid w:val="00CD7A71"/>
    <w:rsid w:val="00CD7B17"/>
    <w:rsid w:val="00CD7F37"/>
    <w:rsid w:val="00CE01FA"/>
    <w:rsid w:val="00CE1697"/>
    <w:rsid w:val="00CE2471"/>
    <w:rsid w:val="00CE283E"/>
    <w:rsid w:val="00CE4C79"/>
    <w:rsid w:val="00CE5D70"/>
    <w:rsid w:val="00CE67EC"/>
    <w:rsid w:val="00CE6F20"/>
    <w:rsid w:val="00CE78DB"/>
    <w:rsid w:val="00CF040C"/>
    <w:rsid w:val="00CF0D7A"/>
    <w:rsid w:val="00CF2D7A"/>
    <w:rsid w:val="00CF3246"/>
    <w:rsid w:val="00CF3DD7"/>
    <w:rsid w:val="00CF5120"/>
    <w:rsid w:val="00CF5B9E"/>
    <w:rsid w:val="00CF778D"/>
    <w:rsid w:val="00D00476"/>
    <w:rsid w:val="00D00831"/>
    <w:rsid w:val="00D03322"/>
    <w:rsid w:val="00D036A7"/>
    <w:rsid w:val="00D03D34"/>
    <w:rsid w:val="00D0455C"/>
    <w:rsid w:val="00D0636E"/>
    <w:rsid w:val="00D1039B"/>
    <w:rsid w:val="00D11433"/>
    <w:rsid w:val="00D12A50"/>
    <w:rsid w:val="00D135D1"/>
    <w:rsid w:val="00D147C0"/>
    <w:rsid w:val="00D15FFF"/>
    <w:rsid w:val="00D16CE1"/>
    <w:rsid w:val="00D17371"/>
    <w:rsid w:val="00D17915"/>
    <w:rsid w:val="00D17B8E"/>
    <w:rsid w:val="00D201DD"/>
    <w:rsid w:val="00D2072E"/>
    <w:rsid w:val="00D20DB0"/>
    <w:rsid w:val="00D24BFF"/>
    <w:rsid w:val="00D24CCA"/>
    <w:rsid w:val="00D263B0"/>
    <w:rsid w:val="00D275E1"/>
    <w:rsid w:val="00D30256"/>
    <w:rsid w:val="00D306E6"/>
    <w:rsid w:val="00D30985"/>
    <w:rsid w:val="00D30CF2"/>
    <w:rsid w:val="00D31FAC"/>
    <w:rsid w:val="00D34094"/>
    <w:rsid w:val="00D345E3"/>
    <w:rsid w:val="00D36860"/>
    <w:rsid w:val="00D37CB7"/>
    <w:rsid w:val="00D37F0F"/>
    <w:rsid w:val="00D42AE8"/>
    <w:rsid w:val="00D44E5F"/>
    <w:rsid w:val="00D44E7C"/>
    <w:rsid w:val="00D44F34"/>
    <w:rsid w:val="00D45A21"/>
    <w:rsid w:val="00D46344"/>
    <w:rsid w:val="00D47264"/>
    <w:rsid w:val="00D47EF8"/>
    <w:rsid w:val="00D5031D"/>
    <w:rsid w:val="00D511B2"/>
    <w:rsid w:val="00D52A2A"/>
    <w:rsid w:val="00D52BAA"/>
    <w:rsid w:val="00D52F88"/>
    <w:rsid w:val="00D5450B"/>
    <w:rsid w:val="00D5455A"/>
    <w:rsid w:val="00D54597"/>
    <w:rsid w:val="00D54995"/>
    <w:rsid w:val="00D5523E"/>
    <w:rsid w:val="00D553AA"/>
    <w:rsid w:val="00D556C0"/>
    <w:rsid w:val="00D5576F"/>
    <w:rsid w:val="00D56397"/>
    <w:rsid w:val="00D56419"/>
    <w:rsid w:val="00D56DD3"/>
    <w:rsid w:val="00D5792D"/>
    <w:rsid w:val="00D60BEC"/>
    <w:rsid w:val="00D62786"/>
    <w:rsid w:val="00D6288C"/>
    <w:rsid w:val="00D6428D"/>
    <w:rsid w:val="00D646BA"/>
    <w:rsid w:val="00D64AC8"/>
    <w:rsid w:val="00D654FC"/>
    <w:rsid w:val="00D65691"/>
    <w:rsid w:val="00D65ED6"/>
    <w:rsid w:val="00D67054"/>
    <w:rsid w:val="00D67465"/>
    <w:rsid w:val="00D676AE"/>
    <w:rsid w:val="00D706CE"/>
    <w:rsid w:val="00D70D5C"/>
    <w:rsid w:val="00D70EEC"/>
    <w:rsid w:val="00D720A6"/>
    <w:rsid w:val="00D728E2"/>
    <w:rsid w:val="00D738DB"/>
    <w:rsid w:val="00D756BA"/>
    <w:rsid w:val="00D7575A"/>
    <w:rsid w:val="00D76DB9"/>
    <w:rsid w:val="00D80D13"/>
    <w:rsid w:val="00D80D32"/>
    <w:rsid w:val="00D813F3"/>
    <w:rsid w:val="00D81439"/>
    <w:rsid w:val="00D81C08"/>
    <w:rsid w:val="00D8421D"/>
    <w:rsid w:val="00D843CA"/>
    <w:rsid w:val="00D84831"/>
    <w:rsid w:val="00D85235"/>
    <w:rsid w:val="00D8527E"/>
    <w:rsid w:val="00D90349"/>
    <w:rsid w:val="00D90DEB"/>
    <w:rsid w:val="00D911C7"/>
    <w:rsid w:val="00D91EA8"/>
    <w:rsid w:val="00D9405D"/>
    <w:rsid w:val="00D94479"/>
    <w:rsid w:val="00D9449F"/>
    <w:rsid w:val="00D94931"/>
    <w:rsid w:val="00D9561E"/>
    <w:rsid w:val="00D96A9F"/>
    <w:rsid w:val="00D97FE7"/>
    <w:rsid w:val="00DA0318"/>
    <w:rsid w:val="00DA05F9"/>
    <w:rsid w:val="00DA0AB3"/>
    <w:rsid w:val="00DA1164"/>
    <w:rsid w:val="00DA213A"/>
    <w:rsid w:val="00DA2D93"/>
    <w:rsid w:val="00DA3DA3"/>
    <w:rsid w:val="00DA41BA"/>
    <w:rsid w:val="00DA46B4"/>
    <w:rsid w:val="00DA5C0A"/>
    <w:rsid w:val="00DA7016"/>
    <w:rsid w:val="00DA7320"/>
    <w:rsid w:val="00DA75E4"/>
    <w:rsid w:val="00DA7CB7"/>
    <w:rsid w:val="00DB03E5"/>
    <w:rsid w:val="00DB1526"/>
    <w:rsid w:val="00DB2268"/>
    <w:rsid w:val="00DB25AA"/>
    <w:rsid w:val="00DB2BB0"/>
    <w:rsid w:val="00DB4003"/>
    <w:rsid w:val="00DB4163"/>
    <w:rsid w:val="00DB51D4"/>
    <w:rsid w:val="00DB5414"/>
    <w:rsid w:val="00DB57B9"/>
    <w:rsid w:val="00DB5B80"/>
    <w:rsid w:val="00DB770A"/>
    <w:rsid w:val="00DB7C00"/>
    <w:rsid w:val="00DC0206"/>
    <w:rsid w:val="00DC1954"/>
    <w:rsid w:val="00DC1C80"/>
    <w:rsid w:val="00DC1D89"/>
    <w:rsid w:val="00DC2F61"/>
    <w:rsid w:val="00DC44EF"/>
    <w:rsid w:val="00DC484E"/>
    <w:rsid w:val="00DC49DD"/>
    <w:rsid w:val="00DC4F7A"/>
    <w:rsid w:val="00DD1DF6"/>
    <w:rsid w:val="00DD273A"/>
    <w:rsid w:val="00DD2D6E"/>
    <w:rsid w:val="00DD3F85"/>
    <w:rsid w:val="00DD515B"/>
    <w:rsid w:val="00DD5713"/>
    <w:rsid w:val="00DD63A0"/>
    <w:rsid w:val="00DD65CB"/>
    <w:rsid w:val="00DD665E"/>
    <w:rsid w:val="00DD7027"/>
    <w:rsid w:val="00DD7F78"/>
    <w:rsid w:val="00DE09F8"/>
    <w:rsid w:val="00DE27F1"/>
    <w:rsid w:val="00DE28EE"/>
    <w:rsid w:val="00DE2C13"/>
    <w:rsid w:val="00DE3448"/>
    <w:rsid w:val="00DE3A5E"/>
    <w:rsid w:val="00DE4376"/>
    <w:rsid w:val="00DE5706"/>
    <w:rsid w:val="00DE639F"/>
    <w:rsid w:val="00DE63B1"/>
    <w:rsid w:val="00DE7796"/>
    <w:rsid w:val="00DE78B7"/>
    <w:rsid w:val="00DF087C"/>
    <w:rsid w:val="00DF0EC8"/>
    <w:rsid w:val="00DF176C"/>
    <w:rsid w:val="00DF1B1E"/>
    <w:rsid w:val="00DF255B"/>
    <w:rsid w:val="00DF3134"/>
    <w:rsid w:val="00DF35BF"/>
    <w:rsid w:val="00DF47EF"/>
    <w:rsid w:val="00DF4826"/>
    <w:rsid w:val="00DF56C3"/>
    <w:rsid w:val="00DF5B0B"/>
    <w:rsid w:val="00DF7E81"/>
    <w:rsid w:val="00E00E9A"/>
    <w:rsid w:val="00E011DF"/>
    <w:rsid w:val="00E01A80"/>
    <w:rsid w:val="00E02D59"/>
    <w:rsid w:val="00E03337"/>
    <w:rsid w:val="00E035EB"/>
    <w:rsid w:val="00E03893"/>
    <w:rsid w:val="00E05EDC"/>
    <w:rsid w:val="00E06457"/>
    <w:rsid w:val="00E06D38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58E5"/>
    <w:rsid w:val="00E1709F"/>
    <w:rsid w:val="00E17E30"/>
    <w:rsid w:val="00E2021E"/>
    <w:rsid w:val="00E206C5"/>
    <w:rsid w:val="00E209A7"/>
    <w:rsid w:val="00E20A46"/>
    <w:rsid w:val="00E2165E"/>
    <w:rsid w:val="00E216E9"/>
    <w:rsid w:val="00E21B89"/>
    <w:rsid w:val="00E223DB"/>
    <w:rsid w:val="00E2332D"/>
    <w:rsid w:val="00E24B1D"/>
    <w:rsid w:val="00E24DC6"/>
    <w:rsid w:val="00E256FF"/>
    <w:rsid w:val="00E27B0A"/>
    <w:rsid w:val="00E308CD"/>
    <w:rsid w:val="00E30C14"/>
    <w:rsid w:val="00E30CC9"/>
    <w:rsid w:val="00E327C2"/>
    <w:rsid w:val="00E35426"/>
    <w:rsid w:val="00E36723"/>
    <w:rsid w:val="00E367A5"/>
    <w:rsid w:val="00E37B54"/>
    <w:rsid w:val="00E40507"/>
    <w:rsid w:val="00E41B62"/>
    <w:rsid w:val="00E41EF2"/>
    <w:rsid w:val="00E4253D"/>
    <w:rsid w:val="00E448A9"/>
    <w:rsid w:val="00E44AEC"/>
    <w:rsid w:val="00E45009"/>
    <w:rsid w:val="00E45391"/>
    <w:rsid w:val="00E46475"/>
    <w:rsid w:val="00E47067"/>
    <w:rsid w:val="00E47359"/>
    <w:rsid w:val="00E475D0"/>
    <w:rsid w:val="00E5082E"/>
    <w:rsid w:val="00E52800"/>
    <w:rsid w:val="00E5289B"/>
    <w:rsid w:val="00E533C7"/>
    <w:rsid w:val="00E54068"/>
    <w:rsid w:val="00E54097"/>
    <w:rsid w:val="00E55AAD"/>
    <w:rsid w:val="00E56DD5"/>
    <w:rsid w:val="00E57892"/>
    <w:rsid w:val="00E60C53"/>
    <w:rsid w:val="00E6111C"/>
    <w:rsid w:val="00E612E8"/>
    <w:rsid w:val="00E62241"/>
    <w:rsid w:val="00E6227C"/>
    <w:rsid w:val="00E62DFE"/>
    <w:rsid w:val="00E6357A"/>
    <w:rsid w:val="00E63B49"/>
    <w:rsid w:val="00E63B82"/>
    <w:rsid w:val="00E64242"/>
    <w:rsid w:val="00E64354"/>
    <w:rsid w:val="00E643EE"/>
    <w:rsid w:val="00E64D53"/>
    <w:rsid w:val="00E71C4E"/>
    <w:rsid w:val="00E75EE0"/>
    <w:rsid w:val="00E76CA8"/>
    <w:rsid w:val="00E8085E"/>
    <w:rsid w:val="00E81165"/>
    <w:rsid w:val="00E814E3"/>
    <w:rsid w:val="00E81A77"/>
    <w:rsid w:val="00E8348F"/>
    <w:rsid w:val="00E8557B"/>
    <w:rsid w:val="00E85E5B"/>
    <w:rsid w:val="00E8615A"/>
    <w:rsid w:val="00E872FB"/>
    <w:rsid w:val="00E87441"/>
    <w:rsid w:val="00E916CB"/>
    <w:rsid w:val="00E918A8"/>
    <w:rsid w:val="00E91C56"/>
    <w:rsid w:val="00E924CF"/>
    <w:rsid w:val="00E92AAD"/>
    <w:rsid w:val="00E93374"/>
    <w:rsid w:val="00E935A0"/>
    <w:rsid w:val="00E94F5A"/>
    <w:rsid w:val="00E950C2"/>
    <w:rsid w:val="00E961AE"/>
    <w:rsid w:val="00E96540"/>
    <w:rsid w:val="00E96A20"/>
    <w:rsid w:val="00E96C56"/>
    <w:rsid w:val="00E973CB"/>
    <w:rsid w:val="00E973D9"/>
    <w:rsid w:val="00EA0CFF"/>
    <w:rsid w:val="00EA1425"/>
    <w:rsid w:val="00EA15C8"/>
    <w:rsid w:val="00EA1F37"/>
    <w:rsid w:val="00EA2418"/>
    <w:rsid w:val="00EA4CFF"/>
    <w:rsid w:val="00EA52DE"/>
    <w:rsid w:val="00EA58F9"/>
    <w:rsid w:val="00EA5D94"/>
    <w:rsid w:val="00EA6275"/>
    <w:rsid w:val="00EA6A48"/>
    <w:rsid w:val="00EA7293"/>
    <w:rsid w:val="00EA7FBE"/>
    <w:rsid w:val="00EB01FF"/>
    <w:rsid w:val="00EB0722"/>
    <w:rsid w:val="00EB3023"/>
    <w:rsid w:val="00EB36DE"/>
    <w:rsid w:val="00EB423D"/>
    <w:rsid w:val="00EB5EA4"/>
    <w:rsid w:val="00EB638F"/>
    <w:rsid w:val="00EB767D"/>
    <w:rsid w:val="00EC08B2"/>
    <w:rsid w:val="00EC1688"/>
    <w:rsid w:val="00EC2A9E"/>
    <w:rsid w:val="00EC2B3C"/>
    <w:rsid w:val="00EC2C65"/>
    <w:rsid w:val="00EC464A"/>
    <w:rsid w:val="00EC4E40"/>
    <w:rsid w:val="00EC6209"/>
    <w:rsid w:val="00EC6991"/>
    <w:rsid w:val="00ED376A"/>
    <w:rsid w:val="00ED5A39"/>
    <w:rsid w:val="00ED7EAB"/>
    <w:rsid w:val="00EE18B0"/>
    <w:rsid w:val="00EE1CB8"/>
    <w:rsid w:val="00EE1E4A"/>
    <w:rsid w:val="00EE258F"/>
    <w:rsid w:val="00EE2752"/>
    <w:rsid w:val="00EE40D6"/>
    <w:rsid w:val="00EE4445"/>
    <w:rsid w:val="00EE4954"/>
    <w:rsid w:val="00EE56C2"/>
    <w:rsid w:val="00EE609F"/>
    <w:rsid w:val="00EE71AD"/>
    <w:rsid w:val="00EE723F"/>
    <w:rsid w:val="00EF0C15"/>
    <w:rsid w:val="00EF1024"/>
    <w:rsid w:val="00EF13FC"/>
    <w:rsid w:val="00EF2F0C"/>
    <w:rsid w:val="00EF4059"/>
    <w:rsid w:val="00EF51A3"/>
    <w:rsid w:val="00EF5597"/>
    <w:rsid w:val="00EF56C2"/>
    <w:rsid w:val="00EF69AC"/>
    <w:rsid w:val="00EF6BF1"/>
    <w:rsid w:val="00F002F3"/>
    <w:rsid w:val="00F00996"/>
    <w:rsid w:val="00F01DB0"/>
    <w:rsid w:val="00F01EAD"/>
    <w:rsid w:val="00F020B9"/>
    <w:rsid w:val="00F0346A"/>
    <w:rsid w:val="00F046A3"/>
    <w:rsid w:val="00F051EA"/>
    <w:rsid w:val="00F05A9D"/>
    <w:rsid w:val="00F07084"/>
    <w:rsid w:val="00F10DC0"/>
    <w:rsid w:val="00F10E3C"/>
    <w:rsid w:val="00F12AF4"/>
    <w:rsid w:val="00F12EFB"/>
    <w:rsid w:val="00F14328"/>
    <w:rsid w:val="00F146F4"/>
    <w:rsid w:val="00F14981"/>
    <w:rsid w:val="00F15D9E"/>
    <w:rsid w:val="00F15E4F"/>
    <w:rsid w:val="00F15EF7"/>
    <w:rsid w:val="00F169DC"/>
    <w:rsid w:val="00F174C3"/>
    <w:rsid w:val="00F1780F"/>
    <w:rsid w:val="00F201CA"/>
    <w:rsid w:val="00F20A62"/>
    <w:rsid w:val="00F20C30"/>
    <w:rsid w:val="00F20CF7"/>
    <w:rsid w:val="00F22490"/>
    <w:rsid w:val="00F23F41"/>
    <w:rsid w:val="00F25096"/>
    <w:rsid w:val="00F2697C"/>
    <w:rsid w:val="00F26BB5"/>
    <w:rsid w:val="00F27A25"/>
    <w:rsid w:val="00F304EE"/>
    <w:rsid w:val="00F30AA3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35702"/>
    <w:rsid w:val="00F40893"/>
    <w:rsid w:val="00F40CE0"/>
    <w:rsid w:val="00F41E23"/>
    <w:rsid w:val="00F4285F"/>
    <w:rsid w:val="00F434F2"/>
    <w:rsid w:val="00F43F2A"/>
    <w:rsid w:val="00F45B9C"/>
    <w:rsid w:val="00F47376"/>
    <w:rsid w:val="00F502D6"/>
    <w:rsid w:val="00F50466"/>
    <w:rsid w:val="00F51D7A"/>
    <w:rsid w:val="00F53154"/>
    <w:rsid w:val="00F53BDE"/>
    <w:rsid w:val="00F55EA7"/>
    <w:rsid w:val="00F56649"/>
    <w:rsid w:val="00F567C0"/>
    <w:rsid w:val="00F60D18"/>
    <w:rsid w:val="00F61F66"/>
    <w:rsid w:val="00F62CFC"/>
    <w:rsid w:val="00F637B3"/>
    <w:rsid w:val="00F64111"/>
    <w:rsid w:val="00F64247"/>
    <w:rsid w:val="00F64712"/>
    <w:rsid w:val="00F64F84"/>
    <w:rsid w:val="00F66BC5"/>
    <w:rsid w:val="00F67F61"/>
    <w:rsid w:val="00F71DDA"/>
    <w:rsid w:val="00F72094"/>
    <w:rsid w:val="00F72FAD"/>
    <w:rsid w:val="00F7309E"/>
    <w:rsid w:val="00F75E9B"/>
    <w:rsid w:val="00F76369"/>
    <w:rsid w:val="00F76399"/>
    <w:rsid w:val="00F8109E"/>
    <w:rsid w:val="00F8190B"/>
    <w:rsid w:val="00F8237D"/>
    <w:rsid w:val="00F827C3"/>
    <w:rsid w:val="00F82FCF"/>
    <w:rsid w:val="00F8375F"/>
    <w:rsid w:val="00F83DDF"/>
    <w:rsid w:val="00F84158"/>
    <w:rsid w:val="00F8553D"/>
    <w:rsid w:val="00F8651B"/>
    <w:rsid w:val="00F87BD0"/>
    <w:rsid w:val="00F91D75"/>
    <w:rsid w:val="00F9319C"/>
    <w:rsid w:val="00F9370E"/>
    <w:rsid w:val="00F96F25"/>
    <w:rsid w:val="00FA15C9"/>
    <w:rsid w:val="00FA1714"/>
    <w:rsid w:val="00FA2872"/>
    <w:rsid w:val="00FA375A"/>
    <w:rsid w:val="00FA58A9"/>
    <w:rsid w:val="00FA5E7C"/>
    <w:rsid w:val="00FA617A"/>
    <w:rsid w:val="00FA61E3"/>
    <w:rsid w:val="00FA6C08"/>
    <w:rsid w:val="00FA754D"/>
    <w:rsid w:val="00FB19F7"/>
    <w:rsid w:val="00FB1B97"/>
    <w:rsid w:val="00FB1F52"/>
    <w:rsid w:val="00FB3A29"/>
    <w:rsid w:val="00FB4ED2"/>
    <w:rsid w:val="00FB558E"/>
    <w:rsid w:val="00FB5FD9"/>
    <w:rsid w:val="00FB7B40"/>
    <w:rsid w:val="00FC1952"/>
    <w:rsid w:val="00FC23B2"/>
    <w:rsid w:val="00FC3634"/>
    <w:rsid w:val="00FC4883"/>
    <w:rsid w:val="00FC4F0B"/>
    <w:rsid w:val="00FC54EB"/>
    <w:rsid w:val="00FC5967"/>
    <w:rsid w:val="00FC7B4D"/>
    <w:rsid w:val="00FD0057"/>
    <w:rsid w:val="00FD1484"/>
    <w:rsid w:val="00FD1B55"/>
    <w:rsid w:val="00FD1C14"/>
    <w:rsid w:val="00FD1E26"/>
    <w:rsid w:val="00FD2A41"/>
    <w:rsid w:val="00FD54E3"/>
    <w:rsid w:val="00FD5555"/>
    <w:rsid w:val="00FD59D8"/>
    <w:rsid w:val="00FD59EB"/>
    <w:rsid w:val="00FD6565"/>
    <w:rsid w:val="00FD6FE2"/>
    <w:rsid w:val="00FD7223"/>
    <w:rsid w:val="00FD73C9"/>
    <w:rsid w:val="00FD73F0"/>
    <w:rsid w:val="00FE0D59"/>
    <w:rsid w:val="00FE1029"/>
    <w:rsid w:val="00FE1231"/>
    <w:rsid w:val="00FE16FE"/>
    <w:rsid w:val="00FE1BB8"/>
    <w:rsid w:val="00FE1C9A"/>
    <w:rsid w:val="00FE35EF"/>
    <w:rsid w:val="00FE4AAE"/>
    <w:rsid w:val="00FE4E0F"/>
    <w:rsid w:val="00FE5157"/>
    <w:rsid w:val="00FE5231"/>
    <w:rsid w:val="00FE5FBF"/>
    <w:rsid w:val="00FE7AD3"/>
    <w:rsid w:val="00FF0329"/>
    <w:rsid w:val="00FF3A12"/>
    <w:rsid w:val="00FF40E6"/>
    <w:rsid w:val="00FF4A2C"/>
    <w:rsid w:val="00FF4FEF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2755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B85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32DDA-053D-47CD-8FBD-98155D81A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D5452-A90C-42DC-813D-4BE62F85212A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79DC90-A166-42C8-B43F-4305EEC76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06D6B9-6262-430A-9E02-5BF0F31A0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3583</Words>
  <Characters>24394</Characters>
  <Application>Microsoft Office Word</Application>
  <DocSecurity>0</DocSecurity>
  <Lines>203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Ministra Finansów, Funduszy i Polityki Regionalnej dla działów na rok 20201 wersja wewnętrzna</vt:lpstr>
    </vt:vector>
  </TitlesOfParts>
  <LinksUpToDate>false</LinksUpToDate>
  <CharactersWithSpaces>27922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Ministra Finansów, Funduszy i Polityki Regionalnej dla działów na rok 20201 wersja wewnętrzna</dc:title>
  <dc:subject/>
  <dc:creator/>
  <cp:keywords>plan działalności Ministra, kontrola zarządcza</cp:keywords>
  <cp:lastModifiedBy/>
  <cp:revision>1</cp:revision>
  <dcterms:created xsi:type="dcterms:W3CDTF">2023-12-08T08:43:00Z</dcterms:created>
  <dcterms:modified xsi:type="dcterms:W3CDTF">2023-12-08T08:43:00Z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0x01010057C8EAFB13D6264EA3047B84005766DA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UxC4dwLulzfINJ8nQH+xvX5LNGipWa4BRSZhPgxsCvkomCLGyng/nj/+ci0FXT9q/Sd9TYaRfyoANoTJneLPlA==</vt:lpwstr>
  </property>
  <property fmtid="{D5CDD505-2E9C-101B-9397-08002B2CF9AE}" pid="5" name="MFClassificationDate">
    <vt:lpwstr>2022-01-27T10:17:46.8383734+01:00</vt:lpwstr>
  </property>
  <property fmtid="{D5CDD505-2E9C-101B-9397-08002B2CF9AE}" pid="6" name="MFClassifiedBySID">
    <vt:lpwstr>UxC4dwLulzfINJ8nQH+xvX5LNGipWa4BRSZhPgxsCvm42mrIC/DSDv0ggS+FjUN/2v1BBotkLlY5aAiEhoi6uTxBlECh2NWnCYVE2JoROSZWLY0Ei4G97sezNuZO3gYD</vt:lpwstr>
  </property>
  <property fmtid="{D5CDD505-2E9C-101B-9397-08002B2CF9AE}" pid="7" name="MFGRNItemId">
    <vt:lpwstr>GRN-64564397-c782-453d-9a64-5ddc25b16b80</vt:lpwstr>
  </property>
  <property fmtid="{D5CDD505-2E9C-101B-9397-08002B2CF9AE}" pid="8" name="MFHash">
    <vt:lpwstr>jPMdDLII87JCob725r9XWoluqD3/KsQ00/DO93qADP0=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