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14551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A3A7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9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A3A76" w:rsidRDefault="003A3A7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A3A76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DOOŚ-WDŚ/ZOO.420.16.2020.MW/</w:t>
      </w:r>
      <w:proofErr w:type="spellStart"/>
      <w:r w:rsidRPr="003A3A76">
        <w:rPr>
          <w:rFonts w:asciiTheme="minorHAnsi" w:hAnsiTheme="minorHAnsi" w:cstheme="minorHAnsi"/>
          <w:bCs/>
          <w:sz w:val="24"/>
          <w:szCs w:val="24"/>
          <w:lang w:eastAsia="pl-PL"/>
        </w:rPr>
        <w:t>KCz</w:t>
      </w:r>
      <w:proofErr w:type="spellEnd"/>
      <w:r w:rsidRPr="003A3A76">
        <w:rPr>
          <w:rFonts w:asciiTheme="minorHAnsi" w:hAnsiTheme="minorHAnsi" w:cstheme="minorHAnsi"/>
          <w:bCs/>
          <w:sz w:val="24"/>
          <w:szCs w:val="24"/>
          <w:lang w:eastAsia="pl-PL"/>
        </w:rPr>
        <w:t>/EK/AWT.45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  <w:bookmarkStart w:id="0" w:name="_GoBack"/>
      <w:bookmarkEnd w:id="0"/>
    </w:p>
    <w:p w:rsidR="003A3A76" w:rsidRPr="003A3A76" w:rsidRDefault="003A3A76" w:rsidP="003A3A7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A3A7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(Dz. U. z 2022 r. poz. 2000),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3A3A76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zawiadamiam, że w prowadzonym postępowaniu odwoławczym od decyzji Regionalnego Dyrektora Ochrony Środowiska w Łodzi z dnia 2 marca 2020 r., znak: WOOŚ.420.51.2018.MO1.46, określającej środowiskowe uwarunkowania realizacji przedsięwzięcia pn.: Przebudowa sieci gazowej w ramach obwodnicy Łodzi, zgromadzony został cały materiał dowodowy.</w:t>
      </w:r>
    </w:p>
    <w:p w:rsidR="003A3A76" w:rsidRPr="003A3A76" w:rsidRDefault="003A3A76" w:rsidP="003A3A7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A3A76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3A3A76" w:rsidRPr="003A3A76" w:rsidRDefault="003A3A76" w:rsidP="003A3A7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A3A76">
        <w:rPr>
          <w:rFonts w:asciiTheme="minorHAnsi" w:hAnsiTheme="minorHAnsi" w:cstheme="minorHAnsi"/>
          <w:bCs/>
          <w:color w:val="000000"/>
          <w:sz w:val="24"/>
          <w:szCs w:val="24"/>
        </w:rPr>
        <w:t>Zawiadamiam również, na podstawie art. 36 Kpa, w związku z art. 19 ust. 7 ustawy z dnia 24 kwietnia 2009 r. o inwestycjach w zakresie terminalu regazyfikacyjnego skroplonego gazu ziemnego w Świnoujściu (Dz. U. z 2021 r. poz. 1836, ze zm.), o wyznaczeniu nowego terminu załatwienia sprawy na dzień 30 grudnia 2022 r. Przyczyną zwłoki jest konieczność zapewnienia stronom postępowania możliwości zapoznania się z aktami sprawy oraz wypowiedzenia się co do zebranych dowodów i materiałów oraz zgłoszonych żądań.</w:t>
      </w:r>
    </w:p>
    <w:p w:rsidR="003A3A76" w:rsidRPr="003A3A76" w:rsidRDefault="003A3A76" w:rsidP="003A3A7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A3A76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9501E3" w:rsidRDefault="003A3A76" w:rsidP="003A3A7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A3A76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3A3A76" w:rsidRDefault="003A3A76" w:rsidP="003A3A7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A3A76" w:rsidRPr="003A3A76" w:rsidRDefault="003A3A76" w:rsidP="003A3A7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A3A76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  <w:r>
        <w:rPr>
          <w:rFonts w:asciiTheme="minorHAnsi" w:hAnsiTheme="minorHAnsi" w:cstheme="minorHAnsi"/>
          <w:bCs/>
        </w:rPr>
        <w:t xml:space="preserve"> </w:t>
      </w:r>
      <w:r w:rsidRPr="003A3A76"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:rsidR="003A3A76" w:rsidRPr="003A3A76" w:rsidRDefault="003A3A76" w:rsidP="003A3A7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A3A76">
        <w:rPr>
          <w:rFonts w:asciiTheme="minorHAnsi" w:hAnsiTheme="minorHAnsi" w:cstheme="minorHAnsi"/>
          <w:bCs/>
        </w:rPr>
        <w:t xml:space="preserve">Art. 37 § 1 </w:t>
      </w:r>
      <w:r>
        <w:rPr>
          <w:rFonts w:asciiTheme="minorHAnsi" w:hAnsiTheme="minorHAnsi" w:cstheme="minorHAnsi"/>
          <w:bCs/>
        </w:rPr>
        <w:t>Kpa Stronie</w:t>
      </w:r>
      <w:r w:rsidRPr="003A3A76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3A3A76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3A3A76" w:rsidRPr="003A3A76" w:rsidRDefault="003A3A76" w:rsidP="003A3A7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A3A76">
        <w:rPr>
          <w:rFonts w:asciiTheme="minorHAnsi" w:hAnsiTheme="minorHAnsi" w:cstheme="minorHAnsi"/>
          <w:bCs/>
        </w:rPr>
        <w:t>Art. 49 § 1 Kpa</w:t>
      </w:r>
      <w:r>
        <w:rPr>
          <w:rFonts w:asciiTheme="minorHAnsi" w:hAnsiTheme="minorHAnsi" w:cstheme="minorHAnsi"/>
          <w:bCs/>
        </w:rPr>
        <w:t xml:space="preserve"> Jeżeli</w:t>
      </w:r>
      <w:r w:rsidRPr="003A3A76">
        <w:rPr>
          <w:rFonts w:asciiTheme="minorHAnsi" w:hAnsiTheme="minorHAnsi" w:cstheme="minorHAnsi"/>
          <w:bCs/>
        </w:rPr>
        <w:t xml:space="preserve">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3A3A76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3A3A76" w:rsidRPr="003A3A76" w:rsidRDefault="003A3A76" w:rsidP="003A3A7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A3A76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3A3A76" w:rsidRPr="003A3A76" w:rsidRDefault="003A3A76" w:rsidP="003A3A7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A3A76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3A3A76">
        <w:rPr>
          <w:rFonts w:asciiTheme="minorHAnsi" w:hAnsiTheme="minorHAnsi" w:cstheme="minorHAnsi"/>
          <w:bCs/>
        </w:rPr>
        <w:t>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3A3A76">
        <w:rPr>
          <w:rFonts w:asciiTheme="minorHAnsi" w:hAnsiTheme="minorHAnsi" w:cstheme="minorHAnsi"/>
          <w:bCs/>
        </w:rPr>
        <w:t>zakończonych przed dniem wejścia w życie niniejszej ustawy stosuje się przepisy dotychczasowe.</w:t>
      </w:r>
    </w:p>
    <w:p w:rsidR="00985B8F" w:rsidRPr="00B35A7F" w:rsidRDefault="003A3A76" w:rsidP="003A3A7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A3A76">
        <w:rPr>
          <w:rFonts w:asciiTheme="minorHAnsi" w:hAnsiTheme="minorHAnsi" w:cstheme="minorHAnsi"/>
          <w:bCs/>
        </w:rPr>
        <w:t>Art. 19 ust. 7 ustawy z dnia 24 kwietnia 2009 r. o inwestycjach w zakresie terminalu reg</w:t>
      </w:r>
      <w:r>
        <w:rPr>
          <w:rFonts w:asciiTheme="minorHAnsi" w:hAnsiTheme="minorHAnsi" w:cstheme="minorHAnsi"/>
          <w:bCs/>
        </w:rPr>
        <w:t xml:space="preserve">azyfikacyjnego skroplonego gazu </w:t>
      </w:r>
      <w:r w:rsidRPr="003A3A76">
        <w:rPr>
          <w:rFonts w:asciiTheme="minorHAnsi" w:hAnsiTheme="minorHAnsi" w:cstheme="minorHAnsi"/>
          <w:bCs/>
        </w:rPr>
        <w:t>ziemnego w Świnoujściu</w:t>
      </w:r>
      <w:r>
        <w:rPr>
          <w:rFonts w:asciiTheme="minorHAnsi" w:hAnsiTheme="minorHAnsi" w:cstheme="minorHAnsi"/>
          <w:bCs/>
        </w:rPr>
        <w:t xml:space="preserve"> O każdym przypadku nierozpatrzeni</w:t>
      </w:r>
      <w:r w:rsidRPr="003A3A76">
        <w:rPr>
          <w:rFonts w:asciiTheme="minorHAnsi" w:hAnsiTheme="minorHAnsi" w:cstheme="minorHAnsi"/>
          <w:bCs/>
        </w:rPr>
        <w:t>a w terminie od odwołania od decyzji, o której mowa w ust. 1, organ właściwy do rozpatrzenia sprawy zawiadamia strony postępowania, ministra właściwego do spraw środowiska oraz Pełnomocnika Rządu do spraw Strategicznej Infrastruktury Energetycznej, podając przyczyny zwłoki i wskazując nowy termin załatwienia sprawy.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96" w:rsidRDefault="00647396">
      <w:pPr>
        <w:spacing w:after="0" w:line="240" w:lineRule="auto"/>
      </w:pPr>
      <w:r>
        <w:separator/>
      </w:r>
    </w:p>
  </w:endnote>
  <w:endnote w:type="continuationSeparator" w:id="0">
    <w:p w:rsidR="00647396" w:rsidRDefault="0064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060A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4739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96" w:rsidRDefault="00647396">
      <w:pPr>
        <w:spacing w:after="0" w:line="240" w:lineRule="auto"/>
      </w:pPr>
      <w:r>
        <w:separator/>
      </w:r>
    </w:p>
  </w:footnote>
  <w:footnote w:type="continuationSeparator" w:id="0">
    <w:p w:rsidR="00647396" w:rsidRDefault="0064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4739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4739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4739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155027"/>
    <w:rsid w:val="00183492"/>
    <w:rsid w:val="001D479F"/>
    <w:rsid w:val="002446E3"/>
    <w:rsid w:val="003A3A76"/>
    <w:rsid w:val="003A4832"/>
    <w:rsid w:val="00457259"/>
    <w:rsid w:val="004F5C94"/>
    <w:rsid w:val="005060A5"/>
    <w:rsid w:val="00617ABD"/>
    <w:rsid w:val="00647396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0FE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4AED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E16B5-6097-45AA-B8A8-A79B2F25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2023-07-06T08:36:00Z</dcterms:created>
  <dcterms:modified xsi:type="dcterms:W3CDTF">2023-07-06T08:46:00Z</dcterms:modified>
</cp:coreProperties>
</file>