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line="240" w:lineRule="auto"/>
        <w:ind w:left="0" w:right="0" w:firstLine="0"/>
        <w:jc w:val="right"/>
      </w:pPr>
      <w:bookmarkStart w:id="0" w:name="bookmark0"/>
      <w:r>
        <w:rPr>
          <w:rStyle w:val="CharStyle3"/>
          <w:b/>
          <w:bCs/>
        </w:rPr>
        <w:t>MINISTERSTWO KLIMATU I ŚRODOWIKA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Szanowna Pani Minister,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działając w imieniu Fundacji zwracam się z petycją o podjęcie działań zmierzających do zmiany art. 64 ust. 4 ustawy z dnia 3 października 2008 r. o udostępnianiu informacji o środowisku i jego ochronie, udziale społeczeństwa w ochronie środowiska oraz ocenach oddziaływania na środowisko, zwanej dalej „ustawą OOŚ”.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Przedmiotem niniejszej petycji jest wprowadzenie jednoznacznego skutku prawnego w przypadku niewydania w terminie 14 dni opinii w procedurze wydawania decyzji o środowiskowych uwarunkowaniach, w szczególności przez regionalnego dyrektora ochrony środowiska, właściwy organ Państwowej Inspekcji Sanitarnej oraz właściwy organ Państwowego Gospodarstwa Wodnego Wody Polskie.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Zgodnie z art. 64 ust. 1 ustawy OOŚ, organ właściwy do wydania decyzji o środowiskowych uwarunkowaniach, przed wydaniem postanowienia w przedmiocie obowiązku przeprowadzenia oceny oddziaływania przedsięwzięcia na środowisko, zasięga opinii właściwych organów, w tym regionalnego dyrektora ochrony środowiska, organu Państwowej Inspekcji Sanitarnej oraz w przypadkach przewidzianych ustawą organu właściwego do wydania oceny wodnoprawnej, tj. właściwego organu Państwowego Gospodarstwa Wodnego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Wody Polskie. Z kolei art. 64 ust. 4 ustawy OOŚ stanowi, że opinie te wydaje się w terminie 14 dni od dnia otrzymania wniosku o wydanie opinii.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Należy podkreślić, że termin 14 dni został przez ustawodawcę wprowadzony nieprzypadkowo. Jego celem jest zapewnienie sprawności postępowania środowiskowego, które w wielu przypadkach stanowi pierwszy i kluczowy etap przygotowania inwestycji publicznej. Jak wynika również z dokumentów kierunkowych odnoszących się do procedury środowiskowej, decyzja o środowiskowych uwarunkowaniach jest wymagana wówczas, gdy planowane przedsięwzięcie spełnia progi i kryteria określone w rozporządzeniu dotyczącym przedsięwzięć mogących znacząco oddziaływać na środowisko.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W praktyce jednak brak jest realnego mechanizmu dyscyplinującego organy opiniujące do zachowania ustawowego terminu. Niemalże zjawiskiem powszechnym, jest niewydawanie opinii w terminie 14 dni, przy czym problem ten w szczególności dotyczy regionalnych dyrekcji ochrony środowiska. Co więcej, w praktyce zdarzają się przypadki, w których opinie nie są wydawane nawet po uprzednim przedłużeniu terminu przez właściwy organ. Prowadzi to do sytuacji, w której termin ustawowy ma charakter wyłącznie instrukcyjny, a jego przekroczenie nie wywołuje żadnego skutku dla dalszego biegu postępowania.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Taki stan rzeczy należy ocenić jako niekorzystny zarówno z punktu widzenia inwestorów publicznych, jak i interesu społecznego. Brak terminowego wydawania opinii sztucznie wydłuża procedurę uzyskania decyzji o środowiskowych uwarunkowaniach, a tym samym opóźnia uzyskanie kolejnych decyzji administracyjnych, w tym decyzji lokalizacyjnych, pozwoleń na budowę, zezwoleń na realizację inwestycji drogowych oraz innych rozstrzygnięć niezbędnych do rozpoczęcia robót budowlanych.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Problem ten jest szczególnie doniosły w odniesieniu do inwestycji realizowanych przez jednostki samorządu terytorialnego. W wielu przypadkach decyzja o środowiskowych uwarunkowaniach stanowi bowiem dokument niezbędny do dalszego procedowania inwestycji, przygotowania kompletnego wniosku o dofinansowanie albo zachowania harmonogramu wynikającego z umowy o przyznanie środków publicznych. Opóźnienia na etapie opiniowania środowiskowego mogą zatem prowadzić nie tylko do przesunięcia realizacji inwestycji, ale również do ryzyka utraty dofinansowania, konieczności aktualizacji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dokumentacji projektowej, wzrostu kosztów zadania oraz dezorganizacji procesu inwestycyjnego.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W ocenie Fundacji obecny model regulacji wymaga pilnej korekty. Skoro ustawodawca przewidział 14 dniowy termin na wydanie opinii, to termin ten powinien być powiązany z wyraźnym skutkiem prawnym jego bezskutecznego upływu. Brak takiego skutku powoduje, że inwestor i organ prowadzący postępowanie pozostają w stanie niepewności, oczekując na stanowisko organu opiniującego, który niejednokrotnie nie podejmuje rozstrzygnięcia w ustawowym terminie.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Fundacja wskazuje, że analogiczne rozwiązanie funkcjonuje już w polskim porządku prawnym, m.in. w art. 32 ust. 2 ustawy — Prawo budowlane, zgodnie z którym uzgodnienie, wyrażenie zgody lub opinii powinno nastąpić w terminie 14 dni od dnia przedstawienia proponowanych rozwiązań, a niezajęcie przez organ stanowiska w tym terminie uznaje się za brak zastrzeżeń do przedstawionych rozwiązań. Konstrukcja ta jest czytelna, racjonalna i służy sprawności procesu inwestycyjnego, nie pozbawiając jednocześnie organów możliwości zajęcia stanowiska w ustawowym terminie.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W związku z powyższym Fundacja wnosi o rozważenie zmiany art. 64 ust. 4 ustawy OOŚ poprzez nadanie mu następującego brzmienia: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  <w:i/>
          <w:iCs/>
        </w:rPr>
        <w:t xml:space="preserve">„Opinie, o których mowa w ust. 1–1d, wydaje się w terminie 14 dni od dnia otrzymania wniosku o wydanie opinii. </w:t>
      </w:r>
      <w:r>
        <w:rPr>
          <w:rStyle w:val="CharStyle5"/>
          <w:i/>
          <w:iCs/>
          <w:color w:val="EE0000"/>
        </w:rPr>
        <w:t>Niezajęcie stanowiska w tym terminie uznaje się za brak zastrzeżeń do przedstawionych informacji i uwarunkowań przedsięwzięcia</w:t>
      </w:r>
      <w:r>
        <w:rPr>
          <w:rStyle w:val="CharStyle5"/>
          <w:i/>
          <w:iCs/>
        </w:rPr>
        <w:t>. Przepisy art. 35 § 5 i art. 36 Kodeksu postępowania administracyjnego stosuje się odpowiednio.”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W ocenie Fundacji przyjęcie skutku w postaci „braku zastrzeżeń”, byłoby najbardziej spójne z rozwiązaniem funkcjonującym już w Prawie budowlanym. Jednocześnie należy podkreślić, że nie chodzi o ograniczenie kompetencji organów opiniujących, lecz o nadanie realnego znaczenia terminowi ustawowemu. Organ nadal miałby pełne prawo do wydania opinii, jednak musiałby uczynić to w terminie przewidzianym przez ustawę. Takie ukształtowanie przepisu znacząco przyczyniłoby się do przyspieszenia realizacji inwestycji w całym kraju. Wprowadzenie realnego skutku przekroczenia terminu ustawowego zwiększyłoby mobilizację organów opiniujących do terminowego działania, uporządkowałoby praktykę administracyjną oraz ograniczyłoby przypadki przewlekłości postępowań środowiskowych.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Z punktu widzenia procesu inwestycyjnego etap uzyskania decyzji o środowiskowych uwarunkowaniach jest jednym z kluczowych elementów przygotowania inwestycji. Opóźnienia na tym etapie oddziałują na cały dalszy harmonogram przedsięwzięcia, w tym na opracowanie dokumentacji projektowej, uzyskanie decyzji administracyjnych, zabezpieczenie finansowania, rozstrzygnięcie postępowań przetargowych oraz terminowe rozpoczęcie robót. Dotyczy to w szczególności inwestycji samorządowych finansowanych lub współfinansowanych ze środków zewnętrznych, gdzie terminowość przygotowania dokumentacji ma bezpośrednie znaczenie dla możliwości skutecznego ubiegania się o dofinansowanie.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Wprowadzenie proponowanej zmiany zwiększyłoby również pewność prawa. Inwestorzy, projektanci oraz organy prowadzące postępowania wiedzieliby, że brak opinii w terminie 14 dni nie blokuje dalszego procedowania sprawy. Obecnie natomiast brak stanowiska organu opiniującego prowadzi do praktycznego zawieszenia dalszych czynności, mimo że ustawa formalnie przewiduje krótki termin na wydanie opinii.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Fundacja podkreśla, że postulowana zmiana nie stoi w sprzeczności z zasadą ochrony środowiska. Organy wyspecjalizowane nadal zachowałyby możliwość zajęcia stanowiska w ustawowym terminie. Jednocześnie inwestor i organ prowadzący postępowanie nie byliby obciążani negatywnymi konsekwencjami bezczynności lub przewlekłości organu opiniującego. Ochrona środowiska nie powinna być utożsamiana z brakiem terminowości działania administracji publicznej, zwłaszcza w sytuacji, w której sam ustawodawca wskazał 14-dniowy termin na wydanie opinii.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Mając powyższe na uwadze, Fundacja wnosi o podjęcie prac legislacyjnych zmierzających do zmiany art. 64 ust. 4 ustawy OOŚ poprzez wprowadzenie jednoznacznego skutku prawnego niezajęcia stanowiska przez organ opiniujący w terminie 14 dni od dnia otrzymania wniosku o wydanie opinii.</w:t>
      </w:r>
    </w:p>
    <w:sectPr>
      <w:footnotePr>
        <w:pos w:val="pageBottom"/>
        <w:numFmt w:val="decimal"/>
        <w:numRestart w:val="continuous"/>
      </w:footnotePr>
      <w:pgSz w:w="11900" w:h="16840"/>
      <w:pgMar w:top="1437" w:right="1216" w:bottom="1187" w:left="1280" w:header="1009" w:footer="75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Heading #1_"/>
    <w:basedOn w:val="DefaultParagraphFont"/>
    <w:link w:val="Style2"/>
    <w:rPr>
      <w:rFonts w:ascii="Calibri" w:eastAsia="Calibri" w:hAnsi="Calibri" w:cs="Calibri"/>
      <w:b/>
      <w:bCs/>
      <w:i w:val="0"/>
      <w:iCs w:val="0"/>
      <w:smallCaps w:val="0"/>
      <w:strike w:val="0"/>
      <w:color w:val="215E99"/>
      <w:sz w:val="28"/>
      <w:szCs w:val="28"/>
      <w:u w:val="none"/>
    </w:rPr>
  </w:style>
  <w:style w:type="character" w:customStyle="1" w:styleId="CharStyle5">
    <w:name w:val="Body text_"/>
    <w:basedOn w:val="DefaultParagraphFont"/>
    <w:link w:val="Style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yle2">
    <w:name w:val="Heading #1"/>
    <w:basedOn w:val="Normal"/>
    <w:link w:val="CharStyle3"/>
    <w:pPr>
      <w:widowControl w:val="0"/>
      <w:shd w:val="clear" w:color="auto" w:fill="auto"/>
      <w:spacing w:before="5400" w:after="700"/>
      <w:jc w:val="right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215E99"/>
      <w:sz w:val="28"/>
      <w:szCs w:val="28"/>
      <w:u w:val="none"/>
    </w:rPr>
  </w:style>
  <w:style w:type="paragraph" w:styleId="Style4">
    <w:name w:val="Body text"/>
    <w:basedOn w:val="Normal"/>
    <w:link w:val="CharStyle5"/>
    <w:qFormat/>
    <w:pPr>
      <w:widowControl w:val="0"/>
      <w:shd w:val="clear" w:color="auto" w:fill="auto"/>
      <w:spacing w:after="140" w:line="360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MaKo Consulting</dc:creator>
  <cp:keywords/>
</cp:coreProperties>
</file>