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</w:p>
    <w:p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B/48/1/2014  z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:rsidR="00196795" w:rsidRPr="00196795" w:rsidRDefault="00196795" w:rsidP="00196795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:rsidR="00637AEA" w:rsidRDefault="00637AEA" w:rsidP="00C44B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415498" w:rsidRDefault="00637AEA" w:rsidP="005C7224">
      <w:pPr>
        <w:jc w:val="center"/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B2ADF" w:rsidRDefault="008B2ADF" w:rsidP="008B2ADF">
      <w:pPr>
        <w:rPr>
          <w:i/>
        </w:rPr>
      </w:pPr>
    </w:p>
    <w:p w:rsidR="008B2ADF" w:rsidRDefault="008B2ADF" w:rsidP="008B2ADF">
      <w:pPr>
        <w:rPr>
          <w:i/>
        </w:rPr>
      </w:pPr>
    </w:p>
    <w:p w:rsidR="008B2ADF" w:rsidRDefault="008B2ADF" w:rsidP="008B2ADF">
      <w:pPr>
        <w:rPr>
          <w:i/>
        </w:rPr>
      </w:pPr>
    </w:p>
    <w:p w:rsidR="008B2ADF" w:rsidRPr="008B2ADF" w:rsidRDefault="008B2ADF" w:rsidP="008B2ADF">
      <w:pPr>
        <w:rPr>
          <w:rFonts w:ascii="Times New Roman" w:hAnsi="Times New Roman" w:cs="Times New Roman"/>
          <w:i/>
        </w:rPr>
      </w:pPr>
    </w:p>
    <w:p w:rsidR="008B2ADF" w:rsidRDefault="008B2ADF" w:rsidP="008B2ADF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33471C" w:rsidRPr="00637FBD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175878">
        <w:rPr>
          <w:rFonts w:ascii="Times New Roman" w:hAnsi="Times New Roman" w:cs="Times New Roman"/>
          <w:b/>
          <w:iCs/>
          <w:sz w:val="28"/>
          <w:szCs w:val="28"/>
        </w:rPr>
        <w:t xml:space="preserve">wrzesień 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>2014 r.</w:t>
      </w:r>
    </w:p>
    <w:p w:rsidR="00B02563" w:rsidRDefault="00B02563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02563" w:rsidRDefault="00B02563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t>SPIS TREŚCI</w:t>
      </w:r>
    </w:p>
    <w:p w:rsidR="00E67D20" w:rsidRPr="00E67D20" w:rsidRDefault="009A487B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r w:rsidRPr="00E67D20">
        <w:rPr>
          <w:rFonts w:ascii="Times New Roman" w:hAnsi="Times New Roman"/>
          <w:i w:val="0"/>
          <w:sz w:val="24"/>
          <w:szCs w:val="24"/>
        </w:rPr>
        <w:fldChar w:fldCharType="begin"/>
      </w:r>
      <w:r w:rsidR="00637AEA" w:rsidRPr="00E67D20">
        <w:rPr>
          <w:rFonts w:ascii="Times New Roman" w:hAnsi="Times New Roman"/>
          <w:i w:val="0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i w:val="0"/>
          <w:sz w:val="24"/>
          <w:szCs w:val="24"/>
        </w:rPr>
        <w:fldChar w:fldCharType="separate"/>
      </w:r>
      <w:hyperlink w:anchor="_Toc392494274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1. WSTĘP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_Toc392494274 \h </w:instrText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3</w:t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75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2. OGÓLNE WARUNKI DOTYCZĄCE KWALIFIKOWANIA KOSZTÓW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_Toc392494275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6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2.1 Okres kwalifikowalności kosztów w ramach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_Toc392494276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7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2.2 Warunki kwalifikowalności kosztów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_Toc392494277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8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2.3 Podmiot uprawniony do ponoszenia kosztów kwalifikowanych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_Toc392494278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9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2.4 Zakaz podwójnego finansowania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_Toc392494279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0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2.5 Podatek od towarów i usług (VAT)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_Toc392494280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81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3. KATEGORIE KOSZTÓW KWALIFIKOWANYCH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_Toc392494281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2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3.1 Przygotowanie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_Toc392494282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3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3.2 Zarządzanie przedsięwzięciem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_Toc392494283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4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3.3 Koszty informacji i promocji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_Toc392494284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5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 Realizacja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_Toc392494285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6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3.4.1 Nabycie nieruchomości niezabudowanej, nieruchomości zabudowanej, zakup gruntu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_Toc392494286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7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3.4.2 Roboty budowlane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_Toc392494287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8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3.4.3 Środki trwałe, sprzęt i wyposażenie, wartości niematerialne i prawne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_Toc392494288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9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3.4.4 Pozostałe koszty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_Toc392494289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0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3.5 Komponent Edukacji Ekologicznej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_Toc392494290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91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4. KATEGORIE KOSZTÓW NIEKWALIFIKOWANYCH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_Toc392494291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2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4.1. Koszty pośrednie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_Toc392494292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D659A3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3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4.2. Pozostałe kategorie kosztów niekwalifikowanych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_Toc392494293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" w:name="_Toc392494274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1"/>
    </w:p>
    <w:p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Program priorytetowy może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 xml:space="preserve">wyłączenia lub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>zagranicznych (jak np. Programu LIFE, POIiŚ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2" w:name="_Toc392494275"/>
      <w:r w:rsidRPr="005E603D">
        <w:rPr>
          <w:rFonts w:ascii="Times New Roman" w:hAnsi="Times New Roman" w:cs="Times New Roman"/>
          <w:sz w:val="28"/>
          <w:szCs w:val="28"/>
        </w:rPr>
        <w:lastRenderedPageBreak/>
        <w:t>2. OGÓLNE WARUNKI DOTYCZĄCE KWALIFIKOWANIA KOSZTÓW</w:t>
      </w:r>
      <w:bookmarkEnd w:id="2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badane jest spełnienie potencjalnych warunków kwalifikowalności kosztów.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3" w:name="_Toc392494276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3"/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 xml:space="preserve"> 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4" w:name="_Toc392494277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4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koszów,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podlegają wyłączeniom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Pr="00A34AA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5" w:name="_Toc392494278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5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 może to być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143E43">
        <w:rPr>
          <w:rFonts w:ascii="Times New Roman" w:hAnsi="Times New Roman" w:cs="Times New Roman"/>
          <w:sz w:val="24"/>
          <w:szCs w:val="24"/>
        </w:rPr>
        <w:t>inny podmiot, 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>wypłatą środków o dofinansowanie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6" w:name="_Toc392494279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6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przeznaczonych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 przedsięwzięć współfinansowanych ze środków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UE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się: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funduszy strukturalnych lub Funduszu Spójności,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osoby.</w:t>
      </w:r>
    </w:p>
    <w:p w:rsidR="00637AEA" w:rsidRDefault="00637AEA" w:rsidP="00443F8E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7" w:name="_Toc392494280"/>
      <w:r>
        <w:rPr>
          <w:rFonts w:ascii="Times New Roman" w:hAnsi="Times New Roman" w:cs="Times New Roman"/>
          <w:i w:val="0"/>
          <w:iCs w:val="0"/>
        </w:rPr>
        <w:t>2.</w:t>
      </w:r>
      <w:r w:rsidR="00495234">
        <w:rPr>
          <w:rFonts w:ascii="Times New Roman" w:hAnsi="Times New Roman" w:cs="Times New Roman"/>
          <w:i w:val="0"/>
          <w:iCs w:val="0"/>
        </w:rPr>
        <w:t>5</w:t>
      </w:r>
      <w:r w:rsidR="00495234" w:rsidRPr="005151D0">
        <w:rPr>
          <w:rFonts w:ascii="Times New Roman" w:hAnsi="Times New Roman" w:cs="Times New Roman"/>
          <w:i w:val="0"/>
          <w:iCs w:val="0"/>
        </w:rPr>
        <w:t xml:space="preserve"> </w:t>
      </w:r>
      <w:r w:rsidRPr="005151D0">
        <w:rPr>
          <w:rFonts w:ascii="Times New Roman" w:hAnsi="Times New Roman" w:cs="Times New Roman"/>
          <w:i w:val="0"/>
          <w:iCs w:val="0"/>
        </w:rPr>
        <w:t>Podatek od towarów i usług (VAT)</w:t>
      </w:r>
      <w:bookmarkEnd w:id="7"/>
    </w:p>
    <w:p w:rsidR="00637AEA" w:rsidRPr="00143E43" w:rsidRDefault="00637AEA" w:rsidP="00443F8E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Podatek od towarów i usług </w:t>
      </w:r>
      <w:r w:rsidR="00134D7E">
        <w:rPr>
          <w:rFonts w:ascii="Times New Roman" w:hAnsi="Times New Roman" w:cs="Times New Roman"/>
          <w:sz w:val="24"/>
          <w:szCs w:val="24"/>
        </w:rPr>
        <w:t>(</w:t>
      </w:r>
      <w:r w:rsidRPr="00143E43">
        <w:rPr>
          <w:rFonts w:ascii="Times New Roman" w:hAnsi="Times New Roman" w:cs="Times New Roman"/>
          <w:sz w:val="24"/>
          <w:szCs w:val="24"/>
        </w:rPr>
        <w:t>VAT</w:t>
      </w:r>
      <w:r w:rsidR="00134D7E"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>kosztem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kwalifikowanym tylko wówczas, gdy jest on faktycznie i ostatecznie ponoszony przez Beneficjenta, a Beneficjent nie ma prawnej możliwości </w:t>
      </w:r>
      <w:r w:rsidR="0087480A">
        <w:rPr>
          <w:rFonts w:ascii="Times New Roman" w:hAnsi="Times New Roman" w:cs="Times New Roman"/>
          <w:sz w:val="24"/>
          <w:szCs w:val="24"/>
        </w:rPr>
        <w:t xml:space="preserve">odliczenia </w:t>
      </w:r>
      <w:r w:rsidRPr="00143E43">
        <w:rPr>
          <w:rFonts w:ascii="Times New Roman" w:hAnsi="Times New Roman" w:cs="Times New Roman"/>
          <w:sz w:val="24"/>
          <w:szCs w:val="24"/>
        </w:rPr>
        <w:t xml:space="preserve">podatku </w:t>
      </w:r>
      <w:r w:rsidR="0087480A">
        <w:rPr>
          <w:rFonts w:ascii="Times New Roman" w:hAnsi="Times New Roman" w:cs="Times New Roman"/>
          <w:sz w:val="24"/>
          <w:szCs w:val="24"/>
        </w:rPr>
        <w:t>naliczonego od podatku należnego w jakiejkolwiek części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="00134D7E" w:rsidRP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134D7E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34D7E" w:rsidRPr="00143E43">
        <w:rPr>
          <w:rFonts w:ascii="Times New Roman" w:hAnsi="Times New Roman" w:cs="Times New Roman"/>
          <w:sz w:val="24"/>
          <w:szCs w:val="24"/>
        </w:rPr>
        <w:t xml:space="preserve">przepisami </w:t>
      </w:r>
      <w:r w:rsidR="0000644C">
        <w:rPr>
          <w:rFonts w:ascii="Times New Roman" w:hAnsi="Times New Roman" w:cs="Times New Roman"/>
          <w:sz w:val="24"/>
          <w:szCs w:val="24"/>
        </w:rPr>
        <w:t>u</w:t>
      </w:r>
      <w:r w:rsidR="00134D7E" w:rsidRPr="00143E43">
        <w:rPr>
          <w:rFonts w:ascii="Times New Roman" w:hAnsi="Times New Roman" w:cs="Times New Roman"/>
          <w:sz w:val="24"/>
          <w:szCs w:val="24"/>
        </w:rPr>
        <w:t>stawy o podatku od towarów i usług</w:t>
      </w:r>
      <w:r w:rsidRPr="00143E43">
        <w:rPr>
          <w:rFonts w:ascii="Times New Roman" w:hAnsi="Times New Roman" w:cs="Times New Roman"/>
          <w:sz w:val="24"/>
          <w:szCs w:val="24"/>
        </w:rPr>
        <w:t xml:space="preserve">. Podatek VAT, który można </w:t>
      </w:r>
      <w:r w:rsidR="00134D7E" w:rsidRPr="00143E43">
        <w:rPr>
          <w:rFonts w:ascii="Times New Roman" w:hAnsi="Times New Roman" w:cs="Times New Roman"/>
          <w:sz w:val="24"/>
          <w:szCs w:val="24"/>
        </w:rPr>
        <w:t>o</w:t>
      </w:r>
      <w:r w:rsidR="00134D7E">
        <w:rPr>
          <w:rFonts w:ascii="Times New Roman" w:hAnsi="Times New Roman" w:cs="Times New Roman"/>
          <w:sz w:val="24"/>
          <w:szCs w:val="24"/>
        </w:rPr>
        <w:t>dliczyć</w:t>
      </w:r>
      <w:r w:rsidRPr="00143E43">
        <w:rPr>
          <w:rFonts w:ascii="Times New Roman" w:hAnsi="Times New Roman" w:cs="Times New Roman"/>
          <w:sz w:val="24"/>
          <w:szCs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143E43">
        <w:rPr>
          <w:rFonts w:ascii="Times New Roman" w:hAnsi="Times New Roman" w:cs="Times New Roman"/>
          <w:sz w:val="24"/>
          <w:szCs w:val="24"/>
        </w:rPr>
        <w:t>o</w:t>
      </w:r>
      <w:r w:rsidR="00134D7E">
        <w:rPr>
          <w:rFonts w:ascii="Times New Roman" w:hAnsi="Times New Roman" w:cs="Times New Roman"/>
          <w:sz w:val="24"/>
          <w:szCs w:val="24"/>
        </w:rPr>
        <w:t>dliczyć</w:t>
      </w:r>
      <w:r w:rsidR="00134D7E"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podatek VAT, ale rezygnuje z tej możliwości, podatek VAT nie jest </w:t>
      </w:r>
      <w:r>
        <w:rPr>
          <w:rFonts w:ascii="Times New Roman" w:hAnsi="Times New Roman" w:cs="Times New Roman"/>
          <w:sz w:val="24"/>
          <w:szCs w:val="24"/>
        </w:rPr>
        <w:t>kosztem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kwalifikowanym. </w:t>
      </w:r>
    </w:p>
    <w:p w:rsidR="00637AEA" w:rsidRPr="00143E43" w:rsidRDefault="00134D7E" w:rsidP="00443F8E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</w:t>
      </w:r>
      <w:r w:rsidR="008075CD">
        <w:rPr>
          <w:rFonts w:ascii="Times New Roman" w:hAnsi="Times New Roman" w:cs="Times New Roman"/>
          <w:sz w:val="24"/>
          <w:szCs w:val="24"/>
        </w:rPr>
        <w:t>ficjent zobowiązany jest złożyć oświadczenie, że w ramach realizowanego przedsięwzięcia będzie miał</w:t>
      </w:r>
      <w:r w:rsidR="00D86644">
        <w:rPr>
          <w:rFonts w:ascii="Times New Roman" w:hAnsi="Times New Roman" w:cs="Times New Roman"/>
          <w:sz w:val="24"/>
          <w:szCs w:val="24"/>
        </w:rPr>
        <w:t>/nie będzie miał</w:t>
      </w:r>
      <w:r w:rsidR="008075CD">
        <w:rPr>
          <w:rFonts w:ascii="Times New Roman" w:hAnsi="Times New Roman" w:cs="Times New Roman"/>
          <w:sz w:val="24"/>
          <w:szCs w:val="24"/>
        </w:rPr>
        <w:t xml:space="preserve"> </w:t>
      </w:r>
      <w:r w:rsidR="00D86644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8075CD">
        <w:rPr>
          <w:rFonts w:ascii="Times New Roman" w:hAnsi="Times New Roman" w:cs="Times New Roman"/>
          <w:sz w:val="24"/>
          <w:szCs w:val="24"/>
        </w:rPr>
        <w:t xml:space="preserve">odliczenia podatku VAT poniesionego w związku z realizacją przedsięwzięcia. </w:t>
      </w:r>
    </w:p>
    <w:p w:rsidR="00637AEA" w:rsidRDefault="00637AEA" w:rsidP="00143E43">
      <w:pPr>
        <w:pStyle w:val="Nagwek1"/>
        <w:spacing w:after="36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br w:type="page"/>
      </w:r>
      <w:bookmarkStart w:id="8" w:name="_Toc392494281"/>
      <w:r w:rsidRPr="005E603D">
        <w:rPr>
          <w:rFonts w:ascii="Times New Roman" w:hAnsi="Times New Roman" w:cs="Times New Roman"/>
          <w:sz w:val="28"/>
          <w:szCs w:val="28"/>
        </w:rPr>
        <w:t>3. KATEGORIE KOSZTÓW KWALIFIKOWANYCH</w:t>
      </w:r>
      <w:bookmarkEnd w:id="8"/>
    </w:p>
    <w:p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programie  priorytetowym.</w:t>
      </w:r>
    </w:p>
    <w:p w:rsidR="00540D29" w:rsidRPr="00540D29" w:rsidRDefault="00540D29" w:rsidP="00540D29"/>
    <w:p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9" w:name="_Toc392494282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9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0" w:name="_Toc392494283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0"/>
    </w:p>
    <w:p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  stanowi inaczej.</w:t>
      </w:r>
    </w:p>
    <w:p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11" w:name="_Toc392494284"/>
      <w:r>
        <w:rPr>
          <w:rFonts w:ascii="Times New Roman" w:hAnsi="Times New Roman" w:cs="Times New Roman"/>
          <w:i w:val="0"/>
          <w:iCs w:val="0"/>
        </w:rPr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11"/>
    </w:p>
    <w:p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12" w:name="_Toc392494285"/>
      <w:r w:rsidRPr="00155E2E">
        <w:rPr>
          <w:rFonts w:ascii="Times New Roman" w:hAnsi="Times New Roman" w:cs="Times New Roman"/>
          <w:i w:val="0"/>
        </w:rPr>
        <w:t>3.4 Realizacja przedsięwzięcia</w:t>
      </w:r>
      <w:bookmarkEnd w:id="12"/>
    </w:p>
    <w:p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13" w:name="_Toc392494286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13"/>
    </w:p>
    <w:p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495234">
        <w:rPr>
          <w:rFonts w:ascii="Times New Roman" w:hAnsi="Times New Roman" w:cs="Times New Roman"/>
          <w:sz w:val="24"/>
          <w:szCs w:val="24"/>
        </w:rPr>
        <w:t>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związane z nabyciem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renaturyzacji siedlisk przyrodniczych oraz prowadzenia ochrony, restytucji bądź reintrodukcji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14" w:name="_Toc392494287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15" w:name="_Toc392494288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15"/>
    </w:p>
    <w:p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:rsidR="00495234" w:rsidRPr="00443F8E" w:rsidRDefault="00495234" w:rsidP="00495234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color w:val="000000"/>
          <w:sz w:val="24"/>
          <w:szCs w:val="24"/>
        </w:rPr>
        <w:t xml:space="preserve">Dopuszcza się możliwość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 w formie </w:t>
      </w:r>
      <w:r w:rsidRPr="00E95731">
        <w:rPr>
          <w:rFonts w:ascii="Times New Roman" w:hAnsi="Times New Roman" w:cs="Times New Roman"/>
          <w:color w:val="000000"/>
          <w:sz w:val="24"/>
          <w:szCs w:val="24"/>
        </w:rPr>
        <w:t xml:space="preserve">leasingu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rozumianego jako umowa, zgodnie z którą jedna ze stron (finansujący) oddaje drugiej stronie (korzystającemu, tj. Beneficjentowi) środki trwałe lub wartości niematerialne i prawne do odpłatnego używania lub również pobierania pożytków na czas oznaczony, przy czym środki te i wartości zaliczane są do aktywów trwałych korzystającego. </w:t>
      </w:r>
      <w:r w:rsidRPr="00E95731">
        <w:rPr>
          <w:rFonts w:ascii="Times New Roman" w:hAnsi="Times New Roman" w:cs="Times New Roman"/>
          <w:sz w:val="24"/>
          <w:szCs w:val="24"/>
        </w:rPr>
        <w:t xml:space="preserve">Maksymalna kwota kwalifikowana do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E95731">
        <w:rPr>
          <w:rFonts w:ascii="Times New Roman" w:hAnsi="Times New Roman" w:cs="Times New Roman"/>
          <w:sz w:val="24"/>
          <w:szCs w:val="24"/>
        </w:rPr>
        <w:t xml:space="preserve">finansowania nie może przekroczyć wartości rynkowej leasingowanych aktywów. </w:t>
      </w:r>
      <w:r>
        <w:rPr>
          <w:rFonts w:ascii="Times New Roman" w:hAnsi="Times New Roman" w:cs="Times New Roman"/>
          <w:sz w:val="24"/>
          <w:szCs w:val="24"/>
        </w:rPr>
        <w:t xml:space="preserve">Kosztem kwalifikowanym jest wartość </w:t>
      </w:r>
      <w:r w:rsidR="007C6F25">
        <w:rPr>
          <w:rFonts w:ascii="Times New Roman" w:hAnsi="Times New Roman" w:cs="Times New Roman"/>
          <w:sz w:val="24"/>
          <w:szCs w:val="24"/>
        </w:rPr>
        <w:t xml:space="preserve">nabywanego </w:t>
      </w:r>
      <w:r>
        <w:rPr>
          <w:rFonts w:ascii="Times New Roman" w:hAnsi="Times New Roman" w:cs="Times New Roman"/>
          <w:sz w:val="24"/>
          <w:szCs w:val="24"/>
        </w:rPr>
        <w:t xml:space="preserve">środka trwałego </w:t>
      </w:r>
      <w:r w:rsidR="007C6F25">
        <w:rPr>
          <w:rFonts w:ascii="Times New Roman" w:hAnsi="Times New Roman" w:cs="Times New Roman"/>
          <w:sz w:val="24"/>
          <w:szCs w:val="24"/>
        </w:rPr>
        <w:t xml:space="preserve">odpowiadająca </w:t>
      </w:r>
      <w:r>
        <w:rPr>
          <w:rFonts w:ascii="Times New Roman" w:hAnsi="Times New Roman" w:cs="Times New Roman"/>
          <w:sz w:val="24"/>
          <w:szCs w:val="24"/>
        </w:rPr>
        <w:t xml:space="preserve">wysokości </w:t>
      </w:r>
      <w:r w:rsidR="007C6F25">
        <w:rPr>
          <w:rFonts w:ascii="Times New Roman" w:hAnsi="Times New Roman" w:cs="Times New Roman"/>
          <w:sz w:val="24"/>
          <w:szCs w:val="24"/>
        </w:rPr>
        <w:t>rat leasingowych będących spłatą kapitału leasingowanego przedmiotu.</w:t>
      </w:r>
    </w:p>
    <w:p w:rsidR="00495234" w:rsidRPr="00443F8E" w:rsidRDefault="00495234" w:rsidP="00495234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Umowa leasingu musi przewidywać</w:t>
      </w:r>
      <w:r>
        <w:rPr>
          <w:rFonts w:ascii="Times New Roman" w:hAnsi="Times New Roman" w:cs="Times New Roman"/>
          <w:sz w:val="24"/>
          <w:szCs w:val="24"/>
        </w:rPr>
        <w:t xml:space="preserve"> przeniesienie własności przedmiotu leasingu na Beneficjenta.</w:t>
      </w:r>
      <w:r w:rsidRPr="00E9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95731">
        <w:rPr>
          <w:rFonts w:ascii="Times New Roman" w:hAnsi="Times New Roman" w:cs="Times New Roman"/>
          <w:sz w:val="24"/>
          <w:szCs w:val="24"/>
        </w:rPr>
        <w:t>ależy mieć na uwadze, że planowany termin zakończenia przedsięwzięcia nie powinien przypadać wcześniej niż po dokonaniu przeniesienia własności przedmiotu objętego leasingiem na Beneficjenta, z uwzględnieniem możliwego okresu wydatkowania środków</w:t>
      </w:r>
      <w:r w:rsidR="001A1B72">
        <w:rPr>
          <w:rFonts w:ascii="Times New Roman" w:hAnsi="Times New Roman" w:cs="Times New Roman"/>
          <w:sz w:val="24"/>
          <w:szCs w:val="24"/>
        </w:rPr>
        <w:t>,</w:t>
      </w:r>
      <w:r w:rsidRPr="00E95731">
        <w:rPr>
          <w:rFonts w:ascii="Times New Roman" w:hAnsi="Times New Roman" w:cs="Times New Roman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E95731">
        <w:rPr>
          <w:rFonts w:ascii="Times New Roman" w:hAnsi="Times New Roman" w:cs="Times New Roman"/>
          <w:sz w:val="24"/>
          <w:szCs w:val="24"/>
        </w:rPr>
        <w:t>tj. dopuszczalnego okresu kwalifikowalności kosztów określonego w programie priorytetowym.</w:t>
      </w:r>
    </w:p>
    <w:p w:rsidR="00155E2E" w:rsidRDefault="00495234" w:rsidP="00155E2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Koszty niekwalifikowane związane z umową leasingu to: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marża finansującego,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odsetki od refinansowania kosztów,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podatki,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koszty ogólne</w:t>
      </w:r>
      <w:r>
        <w:rPr>
          <w:rFonts w:ascii="Times New Roman" w:hAnsi="Times New Roman" w:cs="Times New Roman"/>
          <w:sz w:val="24"/>
          <w:szCs w:val="24"/>
        </w:rPr>
        <w:t xml:space="preserve"> (pośrednie leasingobiorcy)</w:t>
      </w:r>
      <w:r w:rsidRPr="00E95731">
        <w:rPr>
          <w:rFonts w:ascii="Times New Roman" w:hAnsi="Times New Roman" w:cs="Times New Roman"/>
          <w:sz w:val="24"/>
          <w:szCs w:val="24"/>
        </w:rPr>
        <w:t>,</w:t>
      </w:r>
    </w:p>
    <w:p w:rsidR="00155E2E" w:rsidRP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opłaty ubezpieczeniowe.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AEA" w:rsidRDefault="007C6F25" w:rsidP="007C6F25">
      <w:pPr>
        <w:pStyle w:val="Nagwek3"/>
        <w:spacing w:before="0" w:after="120"/>
        <w:rPr>
          <w:rFonts w:ascii="Times New Roman" w:hAnsi="Times New Roman" w:cs="Times New Roman"/>
          <w:sz w:val="28"/>
          <w:szCs w:val="28"/>
        </w:rPr>
      </w:pPr>
      <w:bookmarkStart w:id="16" w:name="_Toc392494289"/>
      <w:r>
        <w:rPr>
          <w:rFonts w:ascii="Times New Roman" w:hAnsi="Times New Roman" w:cs="Times New Roman"/>
          <w:sz w:val="28"/>
          <w:szCs w:val="28"/>
        </w:rPr>
        <w:t xml:space="preserve">3.4.4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16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zaliczamy wszystkie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17" w:name="_Toc392494290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17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8" w:name="_Toc392494291"/>
      <w:r w:rsidRPr="005151D0">
        <w:rPr>
          <w:rFonts w:ascii="Times New Roman" w:hAnsi="Times New Roman" w:cs="Times New Roman"/>
          <w:sz w:val="28"/>
          <w:szCs w:val="28"/>
        </w:rPr>
        <w:t>4. KATEGORIE KOSZTÓW NIEKWALIFIKOWANYCH</w:t>
      </w:r>
      <w:bookmarkEnd w:id="18"/>
    </w:p>
    <w:p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19" w:name="_Toc392494292"/>
      <w:r w:rsidRPr="00155E2E">
        <w:rPr>
          <w:rFonts w:ascii="Times New Roman" w:hAnsi="Times New Roman" w:cs="Times New Roman"/>
          <w:i w:val="0"/>
        </w:rPr>
        <w:t>4.1. Koszty pośrednie</w:t>
      </w:r>
      <w:bookmarkEnd w:id="19"/>
    </w:p>
    <w:p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>), uznaje się za niekwalifikowane, chyba że program priorytetowy stanowi inaczej.</w:t>
      </w:r>
    </w:p>
    <w:p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20" w:name="_Toc392494293"/>
      <w:r w:rsidRPr="00155E2E">
        <w:rPr>
          <w:rFonts w:ascii="Times New Roman" w:hAnsi="Times New Roman" w:cs="Times New Roman"/>
          <w:i w:val="0"/>
        </w:rPr>
        <w:t>4.2. Pozostałe kategorie kosztów niekwalifikowanych</w:t>
      </w:r>
      <w:bookmarkEnd w:id="20"/>
      <w:r w:rsidRPr="00155E2E">
        <w:rPr>
          <w:rFonts w:ascii="Times New Roman" w:hAnsi="Times New Roman" w:cs="Times New Roman"/>
          <w:i w:val="0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koszty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niekwalifikowane uznaje się w szczególności: </w:t>
      </w:r>
    </w:p>
    <w:p w:rsidR="00637AEA" w:rsidRPr="00143E43" w:rsidRDefault="00637AEA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wydatki poniesione poza okresem kwalifikowalności,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opracowania wniosku o dofinansowanie (koszt wypełnienia formularza wniosku),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porad prawnych,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wkład rzeczowy,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</w:t>
      </w:r>
      <w:r w:rsidRPr="00143E43">
        <w:rPr>
          <w:rFonts w:ascii="Times New Roman" w:hAnsi="Times New Roman" w:cs="Times New Roman"/>
          <w:sz w:val="24"/>
          <w:szCs w:val="24"/>
        </w:rPr>
        <w:t xml:space="preserve"> niezwiązane z celami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odsetki od zadłużenia, obsługę zadłużenia i opłaty za opóźnienie płatności,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opłaty za transakcje finansowe i inne koszty czysto finansowe,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rezerwy na straty lub potencjalne przyszłe zobowiązania,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 naliczony podlegający odliczeniu</w:t>
      </w:r>
      <w:r w:rsidR="007C6F25">
        <w:rPr>
          <w:rFonts w:ascii="Times New Roman" w:hAnsi="Times New Roman" w:cs="Times New Roman"/>
          <w:sz w:val="24"/>
          <w:szCs w:val="24"/>
        </w:rPr>
        <w:t xml:space="preserve"> w jakiejkolwiek części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grzywny, kary i koszty postępowania sądowego, 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>
        <w:rPr>
          <w:rFonts w:ascii="Times New Roman" w:hAnsi="Times New Roman" w:cs="Times New Roman"/>
          <w:sz w:val="24"/>
          <w:szCs w:val="24"/>
        </w:rPr>
        <w:t>wynikające z regulaminu wynagrodzeń</w:t>
      </w:r>
      <w:r w:rsidR="00757D0F">
        <w:rPr>
          <w:rFonts w:ascii="Times New Roman" w:hAnsi="Times New Roman" w:cs="Times New Roman"/>
          <w:sz w:val="24"/>
          <w:szCs w:val="24"/>
        </w:rPr>
        <w:t xml:space="preserve">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zasił</w:t>
      </w:r>
      <w:r w:rsidR="00F5429E">
        <w:rPr>
          <w:rFonts w:ascii="Times New Roman" w:hAnsi="Times New Roman" w:cs="Times New Roman"/>
          <w:sz w:val="24"/>
          <w:szCs w:val="24"/>
        </w:rPr>
        <w:t>ki i świadczenia finansowane z innych źródeł,</w:t>
      </w:r>
    </w:p>
    <w:p w:rsidR="00637AEA" w:rsidRPr="00CE4795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sz w:val="24"/>
          <w:szCs w:val="24"/>
        </w:rPr>
        <w:t xml:space="preserve">wynagrodzenia z </w:t>
      </w:r>
      <w:r w:rsidRPr="00143E43">
        <w:rPr>
          <w:rFonts w:ascii="Times New Roman" w:hAnsi="Times New Roman" w:cs="Times New Roman"/>
          <w:sz w:val="24"/>
          <w:szCs w:val="24"/>
        </w:rPr>
        <w:t>umów na realizację zadań w ramach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46708F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z osobami, których wynagrodzenie jest finansowane w ramach kosztów zarządzania i/lub osobami,  których  zakresy  obowiązków/opisy  stanowisk </w:t>
      </w:r>
      <w:r>
        <w:rPr>
          <w:rFonts w:ascii="Times New Roman" w:hAnsi="Times New Roman" w:cs="Times New Roman"/>
          <w:sz w:val="24"/>
          <w:szCs w:val="24"/>
        </w:rPr>
        <w:t>wynikające ze stosunku pracy</w:t>
      </w:r>
      <w:r w:rsidRPr="00143E43">
        <w:rPr>
          <w:rFonts w:ascii="Times New Roman" w:hAnsi="Times New Roman" w:cs="Times New Roman"/>
          <w:sz w:val="24"/>
          <w:szCs w:val="24"/>
        </w:rPr>
        <w:t xml:space="preserve"> obejmują zadania  związane z wdrażaniem </w:t>
      </w:r>
      <w:r w:rsidR="0046708F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6D5E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wynikające ze wzrostu wartości nieruchomości w związku z planowanym przedsięwzięciem</w:t>
      </w:r>
      <w:r w:rsidR="008F550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wynikające ze wzrostu kosztów przedsięwzięcia w związku z </w:t>
      </w:r>
      <w:r w:rsidR="009C3BC6">
        <w:rPr>
          <w:rFonts w:ascii="Times New Roman" w:hAnsi="Times New Roman" w:cs="Times New Roman"/>
          <w:sz w:val="24"/>
          <w:szCs w:val="24"/>
        </w:rPr>
        <w:t xml:space="preserve"> odkupem </w:t>
      </w:r>
      <w:r w:rsidR="008F550B">
        <w:rPr>
          <w:rFonts w:ascii="Times New Roman" w:hAnsi="Times New Roman" w:cs="Times New Roman"/>
          <w:sz w:val="24"/>
          <w:szCs w:val="24"/>
        </w:rPr>
        <w:t xml:space="preserve">projektu </w:t>
      </w:r>
      <w:r w:rsidR="009C3BC6">
        <w:rPr>
          <w:rFonts w:ascii="Times New Roman" w:hAnsi="Times New Roman" w:cs="Times New Roman"/>
          <w:sz w:val="24"/>
          <w:szCs w:val="24"/>
        </w:rPr>
        <w:t>przygotowanego do realizacji</w:t>
      </w:r>
      <w:r w:rsidR="00637AEA"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zakupów czy prac</w:t>
      </w:r>
      <w:r w:rsidR="001A1B72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występujące podczas realizacji przedsięwzięcia generujące „dochód incydentalny” (np. </w:t>
      </w:r>
      <w:r>
        <w:rPr>
          <w:rFonts w:ascii="Times New Roman" w:hAnsi="Times New Roman" w:cs="Times New Roman"/>
          <w:sz w:val="24"/>
          <w:szCs w:val="24"/>
        </w:rPr>
        <w:t xml:space="preserve">wycinka drzew, na skutek której następuje </w:t>
      </w:r>
      <w:r w:rsidRPr="00143E43">
        <w:rPr>
          <w:rFonts w:ascii="Times New Roman" w:hAnsi="Times New Roman" w:cs="Times New Roman"/>
          <w:sz w:val="24"/>
          <w:szCs w:val="24"/>
        </w:rPr>
        <w:t xml:space="preserve">sprzedaż drewna </w:t>
      </w:r>
      <w:r>
        <w:rPr>
          <w:rFonts w:ascii="Times New Roman" w:hAnsi="Times New Roman" w:cs="Times New Roman"/>
          <w:sz w:val="24"/>
          <w:szCs w:val="24"/>
        </w:rPr>
        <w:t>dająca przychód</w:t>
      </w:r>
      <w:r w:rsidRPr="00143E43">
        <w:rPr>
          <w:rFonts w:ascii="Times New Roman" w:hAnsi="Times New Roman" w:cs="Times New Roman"/>
          <w:sz w:val="24"/>
          <w:szCs w:val="24"/>
        </w:rPr>
        <w:t>) nie będący wynikiem działalności operacyjnej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="00757D0F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5E1" w:rsidRDefault="006355E1" w:rsidP="00BA26DA">
      <w:pPr>
        <w:spacing w:after="0" w:line="240" w:lineRule="auto"/>
      </w:pPr>
      <w:r>
        <w:separator/>
      </w:r>
    </w:p>
  </w:endnote>
  <w:endnote w:type="continuationSeparator" w:id="0">
    <w:p w:rsidR="006355E1" w:rsidRDefault="006355E1" w:rsidP="00BA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9157"/>
      <w:docPartObj>
        <w:docPartGallery w:val="Page Numbers (Bottom of Page)"/>
        <w:docPartUnique/>
      </w:docPartObj>
    </w:sdtPr>
    <w:sdtEndPr/>
    <w:sdtContent>
      <w:p w:rsidR="001D73CF" w:rsidRDefault="009A487B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="001D73CF"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D659A3">
          <w:rPr>
            <w:rFonts w:ascii="Times New Roman" w:hAnsi="Times New Roman" w:cs="Times New Roman"/>
            <w:noProof/>
          </w:rPr>
          <w:t>3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:rsidR="00CE4795" w:rsidRDefault="00CE4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5E1" w:rsidRDefault="006355E1" w:rsidP="00BA26DA">
      <w:pPr>
        <w:spacing w:after="0" w:line="240" w:lineRule="auto"/>
      </w:pPr>
      <w:r>
        <w:separator/>
      </w:r>
    </w:p>
  </w:footnote>
  <w:footnote w:type="continuationSeparator" w:id="0">
    <w:p w:rsidR="006355E1" w:rsidRDefault="006355E1" w:rsidP="00BA26DA">
      <w:pPr>
        <w:spacing w:after="0" w:line="240" w:lineRule="auto"/>
      </w:pPr>
      <w:r>
        <w:continuationSeparator/>
      </w:r>
    </w:p>
  </w:footnote>
  <w:footnote w:id="1">
    <w:p w:rsidR="00CE4795" w:rsidRDefault="00CE4795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2">
    <w:p w:rsidR="00CE4795" w:rsidRDefault="00CE4795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1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39"/>
  </w:num>
  <w:num w:numId="2">
    <w:abstractNumId w:val="37"/>
  </w:num>
  <w:num w:numId="3">
    <w:abstractNumId w:val="29"/>
  </w:num>
  <w:num w:numId="4">
    <w:abstractNumId w:val="19"/>
  </w:num>
  <w:num w:numId="5">
    <w:abstractNumId w:val="18"/>
  </w:num>
  <w:num w:numId="6">
    <w:abstractNumId w:val="35"/>
  </w:num>
  <w:num w:numId="7">
    <w:abstractNumId w:val="41"/>
  </w:num>
  <w:num w:numId="8">
    <w:abstractNumId w:val="21"/>
  </w:num>
  <w:num w:numId="9">
    <w:abstractNumId w:val="30"/>
  </w:num>
  <w:num w:numId="10">
    <w:abstractNumId w:val="13"/>
  </w:num>
  <w:num w:numId="11">
    <w:abstractNumId w:val="34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2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8"/>
  </w:num>
  <w:num w:numId="30">
    <w:abstractNumId w:val="22"/>
  </w:num>
  <w:num w:numId="31">
    <w:abstractNumId w:val="31"/>
  </w:num>
  <w:num w:numId="32">
    <w:abstractNumId w:val="11"/>
  </w:num>
  <w:num w:numId="33">
    <w:abstractNumId w:val="38"/>
  </w:num>
  <w:num w:numId="34">
    <w:abstractNumId w:val="26"/>
  </w:num>
  <w:num w:numId="35">
    <w:abstractNumId w:val="27"/>
  </w:num>
  <w:num w:numId="36">
    <w:abstractNumId w:val="17"/>
  </w:num>
  <w:num w:numId="37">
    <w:abstractNumId w:val="20"/>
  </w:num>
  <w:num w:numId="38">
    <w:abstractNumId w:val="33"/>
  </w:num>
  <w:num w:numId="39">
    <w:abstractNumId w:val="36"/>
  </w:num>
  <w:num w:numId="40">
    <w:abstractNumId w:val="14"/>
  </w:num>
  <w:num w:numId="41">
    <w:abstractNumId w:val="15"/>
  </w:num>
  <w:num w:numId="42">
    <w:abstractNumId w:val="4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6"/>
    <w:rsid w:val="000042E7"/>
    <w:rsid w:val="00004E45"/>
    <w:rsid w:val="0000644C"/>
    <w:rsid w:val="00012E94"/>
    <w:rsid w:val="00014CC8"/>
    <w:rsid w:val="000222C6"/>
    <w:rsid w:val="0002287C"/>
    <w:rsid w:val="00022903"/>
    <w:rsid w:val="00034C8B"/>
    <w:rsid w:val="00035681"/>
    <w:rsid w:val="000371BC"/>
    <w:rsid w:val="0004225B"/>
    <w:rsid w:val="00043B9C"/>
    <w:rsid w:val="00047065"/>
    <w:rsid w:val="000600C8"/>
    <w:rsid w:val="000615C9"/>
    <w:rsid w:val="000618CB"/>
    <w:rsid w:val="00061997"/>
    <w:rsid w:val="000631CF"/>
    <w:rsid w:val="00065C34"/>
    <w:rsid w:val="00066329"/>
    <w:rsid w:val="000738B6"/>
    <w:rsid w:val="0007515A"/>
    <w:rsid w:val="0007663E"/>
    <w:rsid w:val="00082938"/>
    <w:rsid w:val="00084C84"/>
    <w:rsid w:val="00084D17"/>
    <w:rsid w:val="00086E28"/>
    <w:rsid w:val="000959E9"/>
    <w:rsid w:val="000A1BB8"/>
    <w:rsid w:val="000A1C4A"/>
    <w:rsid w:val="000A39C7"/>
    <w:rsid w:val="000A4A33"/>
    <w:rsid w:val="000A6CCF"/>
    <w:rsid w:val="000A6E95"/>
    <w:rsid w:val="000A758E"/>
    <w:rsid w:val="000B6CE7"/>
    <w:rsid w:val="000C3147"/>
    <w:rsid w:val="000C3850"/>
    <w:rsid w:val="000C3E4B"/>
    <w:rsid w:val="000D0911"/>
    <w:rsid w:val="000D6843"/>
    <w:rsid w:val="000E35A8"/>
    <w:rsid w:val="000E55BB"/>
    <w:rsid w:val="000E5D22"/>
    <w:rsid w:val="000E6B74"/>
    <w:rsid w:val="000F3966"/>
    <w:rsid w:val="00102BE1"/>
    <w:rsid w:val="00107B6F"/>
    <w:rsid w:val="0011077E"/>
    <w:rsid w:val="001155CD"/>
    <w:rsid w:val="001172A6"/>
    <w:rsid w:val="001243A4"/>
    <w:rsid w:val="00127C1D"/>
    <w:rsid w:val="00134D7E"/>
    <w:rsid w:val="00136334"/>
    <w:rsid w:val="00143E43"/>
    <w:rsid w:val="00146A37"/>
    <w:rsid w:val="001506B0"/>
    <w:rsid w:val="00155E2E"/>
    <w:rsid w:val="0016113A"/>
    <w:rsid w:val="001612EA"/>
    <w:rsid w:val="00165CCC"/>
    <w:rsid w:val="001665DC"/>
    <w:rsid w:val="00170506"/>
    <w:rsid w:val="00175878"/>
    <w:rsid w:val="001765FA"/>
    <w:rsid w:val="001800C7"/>
    <w:rsid w:val="0018124A"/>
    <w:rsid w:val="0018779F"/>
    <w:rsid w:val="00190C41"/>
    <w:rsid w:val="00192ABA"/>
    <w:rsid w:val="00196795"/>
    <w:rsid w:val="00197850"/>
    <w:rsid w:val="001A133D"/>
    <w:rsid w:val="001A1B72"/>
    <w:rsid w:val="001B0B3F"/>
    <w:rsid w:val="001B1F07"/>
    <w:rsid w:val="001B223D"/>
    <w:rsid w:val="001B5E0A"/>
    <w:rsid w:val="001B655D"/>
    <w:rsid w:val="001C4BEE"/>
    <w:rsid w:val="001C514C"/>
    <w:rsid w:val="001D0F65"/>
    <w:rsid w:val="001D271A"/>
    <w:rsid w:val="001D73CF"/>
    <w:rsid w:val="001E05FA"/>
    <w:rsid w:val="001E19EC"/>
    <w:rsid w:val="001E79D2"/>
    <w:rsid w:val="001F1003"/>
    <w:rsid w:val="001F34F5"/>
    <w:rsid w:val="001F49DF"/>
    <w:rsid w:val="001F6600"/>
    <w:rsid w:val="001F7B7A"/>
    <w:rsid w:val="00200BC8"/>
    <w:rsid w:val="00207CF1"/>
    <w:rsid w:val="0021634B"/>
    <w:rsid w:val="00217863"/>
    <w:rsid w:val="0022552E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70660"/>
    <w:rsid w:val="00270F2B"/>
    <w:rsid w:val="00272792"/>
    <w:rsid w:val="002756F5"/>
    <w:rsid w:val="00276643"/>
    <w:rsid w:val="00282214"/>
    <w:rsid w:val="00284520"/>
    <w:rsid w:val="00285560"/>
    <w:rsid w:val="002869C2"/>
    <w:rsid w:val="00293149"/>
    <w:rsid w:val="00293FBE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7FC1"/>
    <w:rsid w:val="002C2A6C"/>
    <w:rsid w:val="002C2FE9"/>
    <w:rsid w:val="002C3E4B"/>
    <w:rsid w:val="002D2341"/>
    <w:rsid w:val="002D2468"/>
    <w:rsid w:val="002D2D15"/>
    <w:rsid w:val="002E00B1"/>
    <w:rsid w:val="002E2BBA"/>
    <w:rsid w:val="002F3951"/>
    <w:rsid w:val="002F41B5"/>
    <w:rsid w:val="00300821"/>
    <w:rsid w:val="00312A4D"/>
    <w:rsid w:val="00313D97"/>
    <w:rsid w:val="003241F6"/>
    <w:rsid w:val="003300C0"/>
    <w:rsid w:val="0033471C"/>
    <w:rsid w:val="0033578C"/>
    <w:rsid w:val="00336A2B"/>
    <w:rsid w:val="00341CD0"/>
    <w:rsid w:val="0034561B"/>
    <w:rsid w:val="00346B3F"/>
    <w:rsid w:val="00353670"/>
    <w:rsid w:val="00354988"/>
    <w:rsid w:val="00363231"/>
    <w:rsid w:val="00363C5A"/>
    <w:rsid w:val="00365F76"/>
    <w:rsid w:val="00366CDE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545A"/>
    <w:rsid w:val="003C6953"/>
    <w:rsid w:val="003C6FF0"/>
    <w:rsid w:val="003C7EF6"/>
    <w:rsid w:val="003D690F"/>
    <w:rsid w:val="003E2152"/>
    <w:rsid w:val="003E753C"/>
    <w:rsid w:val="003F1107"/>
    <w:rsid w:val="003F2EAC"/>
    <w:rsid w:val="003F3319"/>
    <w:rsid w:val="003F4D40"/>
    <w:rsid w:val="003F696D"/>
    <w:rsid w:val="00403AD2"/>
    <w:rsid w:val="0040594B"/>
    <w:rsid w:val="00407CB5"/>
    <w:rsid w:val="004102F6"/>
    <w:rsid w:val="00415498"/>
    <w:rsid w:val="004155EA"/>
    <w:rsid w:val="0041573A"/>
    <w:rsid w:val="00420E3F"/>
    <w:rsid w:val="00425188"/>
    <w:rsid w:val="00434E38"/>
    <w:rsid w:val="004351BB"/>
    <w:rsid w:val="0044248A"/>
    <w:rsid w:val="00443F8E"/>
    <w:rsid w:val="00450F16"/>
    <w:rsid w:val="00453BBE"/>
    <w:rsid w:val="00456B7E"/>
    <w:rsid w:val="004633C1"/>
    <w:rsid w:val="00465E57"/>
    <w:rsid w:val="0046695F"/>
    <w:rsid w:val="0046708F"/>
    <w:rsid w:val="00467684"/>
    <w:rsid w:val="00477651"/>
    <w:rsid w:val="00481365"/>
    <w:rsid w:val="00485344"/>
    <w:rsid w:val="0048645B"/>
    <w:rsid w:val="00493747"/>
    <w:rsid w:val="00495234"/>
    <w:rsid w:val="004969CF"/>
    <w:rsid w:val="00496D80"/>
    <w:rsid w:val="004A0BE8"/>
    <w:rsid w:val="004A1844"/>
    <w:rsid w:val="004A360C"/>
    <w:rsid w:val="004A3919"/>
    <w:rsid w:val="004B30F7"/>
    <w:rsid w:val="004B6F40"/>
    <w:rsid w:val="004C1BFD"/>
    <w:rsid w:val="004C2C91"/>
    <w:rsid w:val="004C419E"/>
    <w:rsid w:val="004C53A1"/>
    <w:rsid w:val="004C5F4A"/>
    <w:rsid w:val="004D071A"/>
    <w:rsid w:val="004D1707"/>
    <w:rsid w:val="004D206F"/>
    <w:rsid w:val="004D216E"/>
    <w:rsid w:val="004D397D"/>
    <w:rsid w:val="004D4C28"/>
    <w:rsid w:val="004D4FC3"/>
    <w:rsid w:val="004D6BE9"/>
    <w:rsid w:val="004E276D"/>
    <w:rsid w:val="004F1F08"/>
    <w:rsid w:val="004F6AAA"/>
    <w:rsid w:val="0050053E"/>
    <w:rsid w:val="00505AD3"/>
    <w:rsid w:val="00505FA9"/>
    <w:rsid w:val="00510CD0"/>
    <w:rsid w:val="005124E3"/>
    <w:rsid w:val="00513D71"/>
    <w:rsid w:val="005151D0"/>
    <w:rsid w:val="00515977"/>
    <w:rsid w:val="00515DF1"/>
    <w:rsid w:val="00530DE6"/>
    <w:rsid w:val="00531863"/>
    <w:rsid w:val="00537B9B"/>
    <w:rsid w:val="00540D29"/>
    <w:rsid w:val="00541A52"/>
    <w:rsid w:val="0054449B"/>
    <w:rsid w:val="0054547E"/>
    <w:rsid w:val="0054748A"/>
    <w:rsid w:val="00553295"/>
    <w:rsid w:val="005571CB"/>
    <w:rsid w:val="005628C2"/>
    <w:rsid w:val="00564BBA"/>
    <w:rsid w:val="00575287"/>
    <w:rsid w:val="00575B6F"/>
    <w:rsid w:val="00580774"/>
    <w:rsid w:val="00582B1C"/>
    <w:rsid w:val="00583EFC"/>
    <w:rsid w:val="0058693C"/>
    <w:rsid w:val="00586AD6"/>
    <w:rsid w:val="005A6E40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33A0"/>
    <w:rsid w:val="005E54B7"/>
    <w:rsid w:val="005E55EB"/>
    <w:rsid w:val="005E603D"/>
    <w:rsid w:val="005F3994"/>
    <w:rsid w:val="005F3D2B"/>
    <w:rsid w:val="005F5176"/>
    <w:rsid w:val="005F7750"/>
    <w:rsid w:val="00605D0D"/>
    <w:rsid w:val="00612E22"/>
    <w:rsid w:val="00615EB4"/>
    <w:rsid w:val="00620117"/>
    <w:rsid w:val="00633103"/>
    <w:rsid w:val="00634489"/>
    <w:rsid w:val="006355E1"/>
    <w:rsid w:val="00636EC2"/>
    <w:rsid w:val="00637AEA"/>
    <w:rsid w:val="00637FBD"/>
    <w:rsid w:val="0064298C"/>
    <w:rsid w:val="0064488B"/>
    <w:rsid w:val="00653ACB"/>
    <w:rsid w:val="0065536C"/>
    <w:rsid w:val="006574B5"/>
    <w:rsid w:val="006719F5"/>
    <w:rsid w:val="00671BB5"/>
    <w:rsid w:val="006771F6"/>
    <w:rsid w:val="00685A0B"/>
    <w:rsid w:val="00693AE9"/>
    <w:rsid w:val="00694893"/>
    <w:rsid w:val="00696911"/>
    <w:rsid w:val="006A0BA2"/>
    <w:rsid w:val="006A30DC"/>
    <w:rsid w:val="006A4851"/>
    <w:rsid w:val="006A5D29"/>
    <w:rsid w:val="006B124C"/>
    <w:rsid w:val="006B2DB9"/>
    <w:rsid w:val="006C029D"/>
    <w:rsid w:val="006C265B"/>
    <w:rsid w:val="006C3785"/>
    <w:rsid w:val="006D4146"/>
    <w:rsid w:val="006D621A"/>
    <w:rsid w:val="006D6363"/>
    <w:rsid w:val="006D6B43"/>
    <w:rsid w:val="006E52FF"/>
    <w:rsid w:val="006E6358"/>
    <w:rsid w:val="006F0028"/>
    <w:rsid w:val="006F173C"/>
    <w:rsid w:val="006F25BF"/>
    <w:rsid w:val="006F4520"/>
    <w:rsid w:val="006F543F"/>
    <w:rsid w:val="006F67BA"/>
    <w:rsid w:val="007072B9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33F4"/>
    <w:rsid w:val="00755A31"/>
    <w:rsid w:val="00757D0F"/>
    <w:rsid w:val="00761DDC"/>
    <w:rsid w:val="0076404A"/>
    <w:rsid w:val="0076600F"/>
    <w:rsid w:val="00770329"/>
    <w:rsid w:val="00781920"/>
    <w:rsid w:val="00787859"/>
    <w:rsid w:val="0079143C"/>
    <w:rsid w:val="007942B6"/>
    <w:rsid w:val="00795F5E"/>
    <w:rsid w:val="00797C7D"/>
    <w:rsid w:val="00797E95"/>
    <w:rsid w:val="007A6495"/>
    <w:rsid w:val="007B00CD"/>
    <w:rsid w:val="007B286F"/>
    <w:rsid w:val="007B4E24"/>
    <w:rsid w:val="007B7E9C"/>
    <w:rsid w:val="007C0E64"/>
    <w:rsid w:val="007C43CE"/>
    <w:rsid w:val="007C6F25"/>
    <w:rsid w:val="007C79AA"/>
    <w:rsid w:val="007D3E2E"/>
    <w:rsid w:val="007E0D56"/>
    <w:rsid w:val="007E5D63"/>
    <w:rsid w:val="007F32F3"/>
    <w:rsid w:val="0080151F"/>
    <w:rsid w:val="00802FE3"/>
    <w:rsid w:val="00803990"/>
    <w:rsid w:val="008047F5"/>
    <w:rsid w:val="00805AB3"/>
    <w:rsid w:val="008075CD"/>
    <w:rsid w:val="00812504"/>
    <w:rsid w:val="00814C99"/>
    <w:rsid w:val="00817647"/>
    <w:rsid w:val="0081770A"/>
    <w:rsid w:val="00827283"/>
    <w:rsid w:val="00833979"/>
    <w:rsid w:val="00835ABC"/>
    <w:rsid w:val="00837BC6"/>
    <w:rsid w:val="0084177E"/>
    <w:rsid w:val="00846071"/>
    <w:rsid w:val="008521C9"/>
    <w:rsid w:val="00853820"/>
    <w:rsid w:val="0085462E"/>
    <w:rsid w:val="00855FAB"/>
    <w:rsid w:val="0086094B"/>
    <w:rsid w:val="00862A69"/>
    <w:rsid w:val="00873093"/>
    <w:rsid w:val="0087480A"/>
    <w:rsid w:val="00875ED0"/>
    <w:rsid w:val="00880D82"/>
    <w:rsid w:val="00881E05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D20D4"/>
    <w:rsid w:val="008D21B0"/>
    <w:rsid w:val="008D730E"/>
    <w:rsid w:val="008E5DDD"/>
    <w:rsid w:val="008F2842"/>
    <w:rsid w:val="008F550B"/>
    <w:rsid w:val="0090041C"/>
    <w:rsid w:val="00901298"/>
    <w:rsid w:val="009048F5"/>
    <w:rsid w:val="00905290"/>
    <w:rsid w:val="0091206C"/>
    <w:rsid w:val="0091323D"/>
    <w:rsid w:val="00914ADF"/>
    <w:rsid w:val="00922D16"/>
    <w:rsid w:val="00927373"/>
    <w:rsid w:val="00927C8A"/>
    <w:rsid w:val="00933EB6"/>
    <w:rsid w:val="0093422E"/>
    <w:rsid w:val="00935FAE"/>
    <w:rsid w:val="00944BA0"/>
    <w:rsid w:val="00952BAB"/>
    <w:rsid w:val="009621E9"/>
    <w:rsid w:val="0096267F"/>
    <w:rsid w:val="009707CD"/>
    <w:rsid w:val="00970913"/>
    <w:rsid w:val="00970EF7"/>
    <w:rsid w:val="00973E01"/>
    <w:rsid w:val="009744E1"/>
    <w:rsid w:val="00975245"/>
    <w:rsid w:val="009761D2"/>
    <w:rsid w:val="00981573"/>
    <w:rsid w:val="00981915"/>
    <w:rsid w:val="009841EC"/>
    <w:rsid w:val="00985182"/>
    <w:rsid w:val="00986182"/>
    <w:rsid w:val="00986BE8"/>
    <w:rsid w:val="00996CA4"/>
    <w:rsid w:val="009A123E"/>
    <w:rsid w:val="009A403C"/>
    <w:rsid w:val="009A487B"/>
    <w:rsid w:val="009B534A"/>
    <w:rsid w:val="009B7341"/>
    <w:rsid w:val="009C3BC6"/>
    <w:rsid w:val="009C3C8D"/>
    <w:rsid w:val="009C518E"/>
    <w:rsid w:val="009C53C8"/>
    <w:rsid w:val="009C7922"/>
    <w:rsid w:val="009D278F"/>
    <w:rsid w:val="009D5CD9"/>
    <w:rsid w:val="009D6D55"/>
    <w:rsid w:val="009D6FD1"/>
    <w:rsid w:val="009E0006"/>
    <w:rsid w:val="009E319B"/>
    <w:rsid w:val="009E3C48"/>
    <w:rsid w:val="009E5FB1"/>
    <w:rsid w:val="009E71D9"/>
    <w:rsid w:val="009F17A1"/>
    <w:rsid w:val="009F6769"/>
    <w:rsid w:val="00A00646"/>
    <w:rsid w:val="00A0373C"/>
    <w:rsid w:val="00A038A8"/>
    <w:rsid w:val="00A06D5E"/>
    <w:rsid w:val="00A17184"/>
    <w:rsid w:val="00A26320"/>
    <w:rsid w:val="00A347CA"/>
    <w:rsid w:val="00A3484A"/>
    <w:rsid w:val="00A34AA3"/>
    <w:rsid w:val="00A356B8"/>
    <w:rsid w:val="00A37494"/>
    <w:rsid w:val="00A40B6D"/>
    <w:rsid w:val="00A502B4"/>
    <w:rsid w:val="00A66DFC"/>
    <w:rsid w:val="00A72A61"/>
    <w:rsid w:val="00A73234"/>
    <w:rsid w:val="00A833F6"/>
    <w:rsid w:val="00A83EAD"/>
    <w:rsid w:val="00A85D2A"/>
    <w:rsid w:val="00A871A3"/>
    <w:rsid w:val="00A879C6"/>
    <w:rsid w:val="00A93116"/>
    <w:rsid w:val="00A96A31"/>
    <w:rsid w:val="00AA2A7A"/>
    <w:rsid w:val="00AB273B"/>
    <w:rsid w:val="00AB38D4"/>
    <w:rsid w:val="00AB3FB6"/>
    <w:rsid w:val="00AB6877"/>
    <w:rsid w:val="00AC2931"/>
    <w:rsid w:val="00AC7D14"/>
    <w:rsid w:val="00AD0C0E"/>
    <w:rsid w:val="00AD0EC8"/>
    <w:rsid w:val="00AD1FE6"/>
    <w:rsid w:val="00AD6B26"/>
    <w:rsid w:val="00AD7ABC"/>
    <w:rsid w:val="00AE0EE8"/>
    <w:rsid w:val="00AE4751"/>
    <w:rsid w:val="00AF0FA4"/>
    <w:rsid w:val="00AF3D7D"/>
    <w:rsid w:val="00B02563"/>
    <w:rsid w:val="00B0523B"/>
    <w:rsid w:val="00B06A69"/>
    <w:rsid w:val="00B11265"/>
    <w:rsid w:val="00B1305B"/>
    <w:rsid w:val="00B15C09"/>
    <w:rsid w:val="00B16546"/>
    <w:rsid w:val="00B212E0"/>
    <w:rsid w:val="00B224CF"/>
    <w:rsid w:val="00B25C87"/>
    <w:rsid w:val="00B26220"/>
    <w:rsid w:val="00B31043"/>
    <w:rsid w:val="00B3404D"/>
    <w:rsid w:val="00B41D22"/>
    <w:rsid w:val="00B42DFB"/>
    <w:rsid w:val="00B47572"/>
    <w:rsid w:val="00B62D5D"/>
    <w:rsid w:val="00B7080C"/>
    <w:rsid w:val="00B70E59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5435"/>
    <w:rsid w:val="00BD56B2"/>
    <w:rsid w:val="00BD5A27"/>
    <w:rsid w:val="00BD5A28"/>
    <w:rsid w:val="00BD7D6E"/>
    <w:rsid w:val="00BE0482"/>
    <w:rsid w:val="00BF024B"/>
    <w:rsid w:val="00BF2C33"/>
    <w:rsid w:val="00BF4B24"/>
    <w:rsid w:val="00BF505A"/>
    <w:rsid w:val="00C00891"/>
    <w:rsid w:val="00C047EF"/>
    <w:rsid w:val="00C10DF5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400F7"/>
    <w:rsid w:val="00C41029"/>
    <w:rsid w:val="00C429C9"/>
    <w:rsid w:val="00C44BE1"/>
    <w:rsid w:val="00C505B0"/>
    <w:rsid w:val="00C53E4F"/>
    <w:rsid w:val="00C54BA2"/>
    <w:rsid w:val="00C64D49"/>
    <w:rsid w:val="00C80820"/>
    <w:rsid w:val="00C84A1D"/>
    <w:rsid w:val="00C84E80"/>
    <w:rsid w:val="00C877AD"/>
    <w:rsid w:val="00C9391E"/>
    <w:rsid w:val="00C94FCF"/>
    <w:rsid w:val="00CA441D"/>
    <w:rsid w:val="00CA6985"/>
    <w:rsid w:val="00CA772A"/>
    <w:rsid w:val="00CB0E64"/>
    <w:rsid w:val="00CC301C"/>
    <w:rsid w:val="00CC4CE4"/>
    <w:rsid w:val="00CC7EC7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C67"/>
    <w:rsid w:val="00D045B9"/>
    <w:rsid w:val="00D04AC4"/>
    <w:rsid w:val="00D070F4"/>
    <w:rsid w:val="00D1313F"/>
    <w:rsid w:val="00D14326"/>
    <w:rsid w:val="00D34E7A"/>
    <w:rsid w:val="00D40582"/>
    <w:rsid w:val="00D562C5"/>
    <w:rsid w:val="00D659A3"/>
    <w:rsid w:val="00D710C9"/>
    <w:rsid w:val="00D81012"/>
    <w:rsid w:val="00D857CC"/>
    <w:rsid w:val="00D86644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F1D87"/>
    <w:rsid w:val="00DF2B68"/>
    <w:rsid w:val="00DF4015"/>
    <w:rsid w:val="00DF5146"/>
    <w:rsid w:val="00E06246"/>
    <w:rsid w:val="00E14B75"/>
    <w:rsid w:val="00E1709F"/>
    <w:rsid w:val="00E3595C"/>
    <w:rsid w:val="00E43D59"/>
    <w:rsid w:val="00E46EE8"/>
    <w:rsid w:val="00E549FB"/>
    <w:rsid w:val="00E612A2"/>
    <w:rsid w:val="00E6669E"/>
    <w:rsid w:val="00E6725C"/>
    <w:rsid w:val="00E675E3"/>
    <w:rsid w:val="00E67D20"/>
    <w:rsid w:val="00E74C4D"/>
    <w:rsid w:val="00E80E5E"/>
    <w:rsid w:val="00E90D99"/>
    <w:rsid w:val="00E94700"/>
    <w:rsid w:val="00E95731"/>
    <w:rsid w:val="00EA4920"/>
    <w:rsid w:val="00EA6A9A"/>
    <w:rsid w:val="00EB25E0"/>
    <w:rsid w:val="00EB4B95"/>
    <w:rsid w:val="00EB51C4"/>
    <w:rsid w:val="00EB7472"/>
    <w:rsid w:val="00EB7B1C"/>
    <w:rsid w:val="00EC4665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50C8"/>
    <w:rsid w:val="00F16BC6"/>
    <w:rsid w:val="00F25DC4"/>
    <w:rsid w:val="00F36726"/>
    <w:rsid w:val="00F43004"/>
    <w:rsid w:val="00F45E47"/>
    <w:rsid w:val="00F46785"/>
    <w:rsid w:val="00F46BF3"/>
    <w:rsid w:val="00F5429E"/>
    <w:rsid w:val="00F555D8"/>
    <w:rsid w:val="00F5614D"/>
    <w:rsid w:val="00F70C22"/>
    <w:rsid w:val="00F75485"/>
    <w:rsid w:val="00F7704C"/>
    <w:rsid w:val="00F772B9"/>
    <w:rsid w:val="00F833AC"/>
    <w:rsid w:val="00F86357"/>
    <w:rsid w:val="00F92AE8"/>
    <w:rsid w:val="00F92C65"/>
    <w:rsid w:val="00F930BD"/>
    <w:rsid w:val="00F931E9"/>
    <w:rsid w:val="00FA0745"/>
    <w:rsid w:val="00FA1991"/>
    <w:rsid w:val="00FA3410"/>
    <w:rsid w:val="00FA4E30"/>
    <w:rsid w:val="00FA5126"/>
    <w:rsid w:val="00FA6196"/>
    <w:rsid w:val="00FB01A5"/>
    <w:rsid w:val="00FB0EEC"/>
    <w:rsid w:val="00FB7ADC"/>
    <w:rsid w:val="00FC06B7"/>
    <w:rsid w:val="00FC53A9"/>
    <w:rsid w:val="00FC54F9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EA23E8-9CEB-4A0B-BE38-67953F17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5E603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3EB3-B2BB-435E-81BE-F81D49DF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3172</Words>
  <Characters>19034</Characters>
  <Application>Microsoft Office Word</Application>
  <DocSecurity>4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22162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Ewa Mierzwińska-Nowak</dc:creator>
  <cp:keywords/>
  <cp:lastModifiedBy>Kozłowska-Mikołajczyk Joanna</cp:lastModifiedBy>
  <cp:revision>2</cp:revision>
  <cp:lastPrinted>2014-07-04T08:39:00Z</cp:lastPrinted>
  <dcterms:created xsi:type="dcterms:W3CDTF">2021-08-09T09:09:00Z</dcterms:created>
  <dcterms:modified xsi:type="dcterms:W3CDTF">2021-08-09T09:09:00Z</dcterms:modified>
</cp:coreProperties>
</file>