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1E2423" w:rsidRDefault="00E8448D" w:rsidP="00AD5E08">
      <w:pPr>
        <w:spacing w:line="276" w:lineRule="auto"/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</w:pPr>
      <w:r w:rsidRPr="001E2423"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1E2423" w:rsidRDefault="003C0B05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5E4CE124" w14:textId="0FFB9A5D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425D92B7" w14:textId="77777777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09926561" w14:textId="698B2CD1" w:rsidR="003C0B05" w:rsidRPr="001E2423" w:rsidRDefault="003C0B0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1B433242" w14:textId="18341F12" w:rsidR="006D5D5B" w:rsidRPr="001E2423" w:rsidRDefault="006D5D5B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298B77A" w14:textId="77777777" w:rsidR="00B14485" w:rsidRPr="001E2423" w:rsidRDefault="00B1448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01981D87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59F33F0" w14:textId="2FF3C713" w:rsidR="00CF2F91" w:rsidRPr="001E2423" w:rsidRDefault="003C0B05" w:rsidP="00AD5E08">
      <w:pPr>
        <w:spacing w:line="276" w:lineRule="auto"/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</w:pPr>
      <w:r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9A33B9"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PROJEKT</w:t>
      </w:r>
      <w:r w:rsidR="009A33B9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U</w:t>
      </w:r>
    </w:p>
    <w:p w14:paraId="332A2CCA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52BDA043" w14:textId="14A0C940" w:rsidR="006D5D5B" w:rsidRPr="001E2423" w:rsidRDefault="006D5D5B" w:rsidP="00AD5E08">
      <w:pPr>
        <w:spacing w:line="276" w:lineRule="auto"/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</w:pPr>
      <w:r w:rsidRPr="008A75B6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8A75B6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FERC.02.0</w:t>
      </w:r>
      <w:r w:rsidR="000E5292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5</w:t>
      </w:r>
      <w:r w:rsidR="00572421" w:rsidRPr="008A75B6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-IP.01-</w:t>
      </w:r>
      <w:r w:rsidR="00406F36" w:rsidRPr="008A75B6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00</w:t>
      </w:r>
      <w:r w:rsidR="00895681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3</w:t>
      </w:r>
      <w:r w:rsidR="00572421" w:rsidRPr="008A75B6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/2</w:t>
      </w:r>
      <w:r w:rsidR="00895681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5</w:t>
      </w:r>
    </w:p>
    <w:p w14:paraId="506B3E28" w14:textId="01F74C48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7362314" w14:textId="0B0A27FC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1FACA2ED" w14:textId="77777777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EB75E04" w14:textId="2DB192CB" w:rsidR="003C0B05" w:rsidRPr="001E2423" w:rsidRDefault="003C0B0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10592F98" w14:textId="57C3972A" w:rsidR="006D5D5B" w:rsidRPr="001E2423" w:rsidRDefault="006D5D5B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058B09EB" w14:textId="77777777" w:rsidR="00B14485" w:rsidRPr="001E2423" w:rsidRDefault="00B1448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2B9E6957" w14:textId="2C36AD95" w:rsidR="003C0B05" w:rsidRPr="000D0396" w:rsidRDefault="00212E17" w:rsidP="00AD5E08">
      <w:pPr>
        <w:spacing w:line="276" w:lineRule="auto"/>
        <w:ind w:right="75"/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</w:pPr>
      <w:r w:rsidRPr="000D0396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Priorytet FERC.02 Zaawansowane usługi cyfrowe</w:t>
      </w:r>
    </w:p>
    <w:p w14:paraId="52738DBC" w14:textId="1F207C1D" w:rsidR="003C0B05" w:rsidRPr="000D0396" w:rsidRDefault="00212E17" w:rsidP="004275EA">
      <w:pPr>
        <w:spacing w:line="276" w:lineRule="auto"/>
        <w:ind w:right="75"/>
        <w:rPr>
          <w:rFonts w:asciiTheme="minorHAnsi" w:hAnsiTheme="minorHAnsi" w:cstheme="minorHAnsi"/>
          <w:color w:val="1F4E79" w:themeColor="accent1" w:themeShade="80"/>
        </w:rPr>
      </w:pPr>
      <w:r w:rsidRPr="000D0396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Działanie FERC.02.0</w:t>
      </w:r>
      <w:r w:rsidR="000E5292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5</w:t>
      </w:r>
      <w:r w:rsidRPr="000D0396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 </w:t>
      </w:r>
      <w:r w:rsidR="000E5292" w:rsidRPr="000E5292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Wsparcie umiejętności cyfrowych</w:t>
      </w:r>
      <w:r w:rsidR="000E5292" w:rsidRPr="000E5292" w:rsidDel="000E5292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 </w:t>
      </w:r>
    </w:p>
    <w:p w14:paraId="3611505F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514515A4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625C1934" w14:textId="3AAF65C6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48FA63B5" w14:textId="16AE6DD7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CB87D17" w14:textId="3772B51B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69A8CDF" w14:textId="60718E6E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7F71EB1F" w14:textId="1BBFB8A8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251BC386" w14:textId="7748A151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861934B" w14:textId="77777777" w:rsidR="006D5D5B" w:rsidRP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AA728A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7467BAB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A755868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23FDDED" w14:textId="66E21610" w:rsidR="003C0B05" w:rsidRPr="00E871B8" w:rsidRDefault="003C0B05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 xml:space="preserve">Centrum Projektów Polska Cyfrowa </w:t>
      </w:r>
      <w:r w:rsidRPr="006D5D5B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br/>
      </w: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ul. Spokojna 13 A, 01-044 Warszawa</w:t>
      </w:r>
    </w:p>
    <w:p w14:paraId="6E5B38E3" w14:textId="28372D18" w:rsidR="003C0B05" w:rsidRPr="00F01507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00F01507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tel.: 22 315 22 00, 22 315 22 01</w:t>
      </w:r>
    </w:p>
    <w:p w14:paraId="3CA25D31" w14:textId="67C9CD04" w:rsidR="003C0B05" w:rsidRPr="00F01507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00F01507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fax: 22 315 22 02</w:t>
      </w:r>
    </w:p>
    <w:p w14:paraId="1A45A49F" w14:textId="31CB4DBE" w:rsidR="00C02BD8" w:rsidRPr="00F01507" w:rsidRDefault="00C02BD8" w:rsidP="00E871B8">
      <w:pPr>
        <w:spacing w:line="360" w:lineRule="auto"/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hyperlink r:id="rId11" w:history="1">
        <w:r w:rsidRPr="00F01507">
          <w:rPr>
            <w:rStyle w:val="Hipercze"/>
            <w:rFonts w:asciiTheme="minorHAnsi" w:hAnsiTheme="minorHAnsi" w:cstheme="minorBidi"/>
            <w:sz w:val="24"/>
            <w:szCs w:val="24"/>
          </w:rPr>
          <w:t>www.gov.pl/cppc</w:t>
        </w:r>
      </w:hyperlink>
    </w:p>
    <w:p w14:paraId="6991DE67" w14:textId="77777777" w:rsidR="0038476F" w:rsidRDefault="0038476F" w:rsidP="00E871B8">
      <w:pPr>
        <w:spacing w:line="360" w:lineRule="auto"/>
        <w:ind w:right="988"/>
        <w:rPr>
          <w:rFonts w:asciiTheme="minorHAnsi" w:hAnsiTheme="minorHAnsi" w:cstheme="minorBidi"/>
        </w:rPr>
      </w:pPr>
    </w:p>
    <w:p w14:paraId="3652A824" w14:textId="756C2121" w:rsidR="00EC5B49" w:rsidRPr="007300FB" w:rsidRDefault="003C0B05" w:rsidP="007300FB">
      <w:pPr>
        <w:spacing w:line="360" w:lineRule="auto"/>
        <w:ind w:right="988"/>
        <w:jc w:val="center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007300FB">
        <w:rPr>
          <w:rFonts w:asciiTheme="minorHAnsi" w:hAnsiTheme="minorHAnsi" w:cstheme="minorBidi"/>
          <w:color w:val="2E74B5" w:themeColor="accent1" w:themeShade="BF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2B0436DC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B6410" id="Grupa 27649" o:spid="_x0000_s1026" style="position:absolute;margin-left:27.75pt;margin-top:36pt;width:17pt;height:765.25pt;z-index:251658240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page"/>
              </v:group>
            </w:pict>
          </mc:Fallback>
        </mc:AlternateContent>
      </w:r>
      <w:r w:rsidR="007300FB" w:rsidRPr="007300FB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sierpień 2025 r.</w:t>
      </w:r>
    </w:p>
    <w:p w14:paraId="1C09474B" w14:textId="77777777" w:rsidR="00EC5B49" w:rsidRPr="00A74BD3" w:rsidRDefault="3E1CFCC9" w:rsidP="00AD5E08">
      <w:p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A74BD3">
        <w:rPr>
          <w:rFonts w:asciiTheme="minorHAnsi" w:hAnsiTheme="minorHAnsi" w:cstheme="minorBidi"/>
          <w:sz w:val="24"/>
          <w:szCs w:val="24"/>
        </w:rPr>
        <w:lastRenderedPageBreak/>
        <w:t xml:space="preserve">Wykaz skrótów i </w:t>
      </w:r>
      <w:r w:rsidR="445FEBF4" w:rsidRPr="00A74BD3">
        <w:rPr>
          <w:rFonts w:asciiTheme="minorHAnsi" w:hAnsiTheme="minorHAnsi" w:cstheme="minorBidi"/>
          <w:sz w:val="24"/>
          <w:szCs w:val="24"/>
        </w:rPr>
        <w:t>definicji</w:t>
      </w:r>
      <w:r w:rsidRPr="00A74BD3">
        <w:rPr>
          <w:rFonts w:asciiTheme="minorHAnsi" w:hAnsiTheme="minorHAnsi" w:cstheme="minorBidi"/>
          <w:sz w:val="24"/>
          <w:szCs w:val="24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1E2423" w14:paraId="29F1C735" w14:textId="77777777" w:rsidTr="752A0F54">
        <w:tc>
          <w:tcPr>
            <w:tcW w:w="2263" w:type="dxa"/>
          </w:tcPr>
          <w:p w14:paraId="2B00D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Centrum Projektów Polska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Cyfrowa</w:t>
            </w:r>
            <w:r w:rsidR="004E7B93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1E2423" w14:paraId="1CE10B40" w14:textId="77777777" w:rsidTr="752A0F54">
        <w:tc>
          <w:tcPr>
            <w:tcW w:w="2263" w:type="dxa"/>
          </w:tcPr>
          <w:p w14:paraId="4AE194C9" w14:textId="5489A7CD" w:rsidR="00A9605D" w:rsidRPr="001E2423" w:rsidRDefault="00A9605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1E2423" w:rsidRDefault="00A9605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1E2423" w14:paraId="75D8A5F7" w14:textId="77777777" w:rsidTr="752A0F54">
        <w:tc>
          <w:tcPr>
            <w:tcW w:w="2263" w:type="dxa"/>
          </w:tcPr>
          <w:p w14:paraId="3B73F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7159" w:type="dxa"/>
          </w:tcPr>
          <w:p w14:paraId="6AC07F18" w14:textId="77777777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1E2423" w14:paraId="3B026576" w14:textId="77777777" w:rsidTr="752A0F54">
        <w:tc>
          <w:tcPr>
            <w:tcW w:w="2263" w:type="dxa"/>
          </w:tcPr>
          <w:p w14:paraId="7ECA8BF8" w14:textId="1F8C944E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1E2423" w14:paraId="255ABB90" w14:textId="77777777" w:rsidTr="752A0F54">
        <w:tc>
          <w:tcPr>
            <w:tcW w:w="2263" w:type="dxa"/>
          </w:tcPr>
          <w:p w14:paraId="3864B6F0" w14:textId="1049F6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Organizująca Nabór</w:t>
            </w:r>
            <w:r w:rsidR="008B4B4C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1E2423" w14:paraId="3DFC27E9" w14:textId="77777777" w:rsidTr="752A0F54">
        <w:tc>
          <w:tcPr>
            <w:tcW w:w="2263" w:type="dxa"/>
          </w:tcPr>
          <w:p w14:paraId="6AB8B2C5" w14:textId="66D77FE1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IP FERC</w:t>
            </w:r>
          </w:p>
        </w:tc>
        <w:tc>
          <w:tcPr>
            <w:tcW w:w="7159" w:type="dxa"/>
          </w:tcPr>
          <w:p w14:paraId="4AAF311E" w14:textId="4E226B9B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Pośrednicząca FERC</w:t>
            </w:r>
          </w:p>
        </w:tc>
      </w:tr>
      <w:tr w:rsidR="001E2423" w:rsidRPr="001E2423" w14:paraId="7EC97377" w14:textId="77777777" w:rsidTr="752A0F54">
        <w:tc>
          <w:tcPr>
            <w:tcW w:w="2263" w:type="dxa"/>
          </w:tcPr>
          <w:p w14:paraId="27FDD9DD" w14:textId="479AFB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IZ FERC</w:t>
            </w:r>
          </w:p>
        </w:tc>
        <w:tc>
          <w:tcPr>
            <w:tcW w:w="7159" w:type="dxa"/>
          </w:tcPr>
          <w:p w14:paraId="509BA9AF" w14:textId="4EDB8CCA" w:rsidR="00A3184D" w:rsidRPr="001E2423" w:rsidRDefault="00A3184D" w:rsidP="00AD5E08">
            <w:pPr>
              <w:tabs>
                <w:tab w:val="left" w:pos="2737"/>
              </w:tabs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Zarządzająca FERC</w:t>
            </w:r>
          </w:p>
        </w:tc>
      </w:tr>
      <w:tr w:rsidR="001E2423" w:rsidRPr="001E2423" w14:paraId="3336B6C4" w14:textId="77777777" w:rsidTr="752A0F54">
        <w:tc>
          <w:tcPr>
            <w:tcW w:w="2263" w:type="dxa"/>
          </w:tcPr>
          <w:p w14:paraId="3E72CC6A" w14:textId="2748EFFB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KM FERC</w:t>
            </w:r>
          </w:p>
        </w:tc>
        <w:tc>
          <w:tcPr>
            <w:tcW w:w="7159" w:type="dxa"/>
          </w:tcPr>
          <w:p w14:paraId="5518CB29" w14:textId="098F778F" w:rsidR="00A3184D" w:rsidRPr="001E2423" w:rsidRDefault="00A3184D" w:rsidP="00AD5E08">
            <w:pPr>
              <w:tabs>
                <w:tab w:val="left" w:pos="2737"/>
              </w:tabs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Komitet Monitorujący FERC</w:t>
            </w:r>
          </w:p>
        </w:tc>
      </w:tr>
      <w:tr w:rsidR="001E2423" w:rsidRPr="001E2423" w14:paraId="5E991EAE" w14:textId="77777777" w:rsidTr="752A0F54">
        <w:tc>
          <w:tcPr>
            <w:tcW w:w="2263" w:type="dxa"/>
          </w:tcPr>
          <w:p w14:paraId="002F6894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1E2423" w:rsidRDefault="0711B082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Komisja Oceny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</w:t>
            </w:r>
            <w:r w:rsidR="6BD7D97A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1E2423" w14:paraId="61010731" w14:textId="77777777" w:rsidTr="752A0F54">
        <w:tc>
          <w:tcPr>
            <w:tcW w:w="2263" w:type="dxa"/>
          </w:tcPr>
          <w:p w14:paraId="333AF3DF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129ED90C" w:rsidR="004E2CBC" w:rsidRPr="00934665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proofErr w:type="spellStart"/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</w:t>
            </w:r>
            <w:proofErr w:type="spellEnd"/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  <w:r w:rsidR="00406F36" w:rsidRPr="00406F3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Dz.U. 2024 poz. 572</w:t>
            </w:r>
            <w:r w:rsidR="00406F3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1E2423" w14:paraId="1E58F45C" w14:textId="77777777" w:rsidTr="752A0F54">
        <w:tc>
          <w:tcPr>
            <w:tcW w:w="2263" w:type="dxa"/>
          </w:tcPr>
          <w:p w14:paraId="08CD3E1B" w14:textId="7520EE3B" w:rsidR="00D87DF9" w:rsidRPr="00487A1E" w:rsidRDefault="00D87DF9" w:rsidP="00AD5E08">
            <w:pPr>
              <w:rPr>
                <w:rFonts w:asciiTheme="minorHAnsi" w:hAnsiTheme="minorHAnsi" w:cstheme="minorBidi"/>
                <w:b/>
                <w:bCs/>
                <w:color w:val="00B050"/>
                <w:sz w:val="24"/>
                <w:szCs w:val="24"/>
              </w:rPr>
            </w:pPr>
            <w:r w:rsidRPr="00AC1552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71829FB7" w:rsidR="00D87DF9" w:rsidRPr="00AC1552" w:rsidRDefault="00D87DF9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AC155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AC155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FERC.02.0</w:t>
            </w:r>
            <w:r w:rsidR="000E529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5</w:t>
            </w:r>
            <w:r w:rsidR="008C218A" w:rsidRPr="00AC155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-IP.01-</w:t>
            </w:r>
            <w:r w:rsidR="00406F36" w:rsidRPr="00AC155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00</w:t>
            </w:r>
            <w:r w:rsidR="00B42C5C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3</w:t>
            </w:r>
            <w:r w:rsidR="008C218A" w:rsidRPr="00AC155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/2</w:t>
            </w:r>
            <w:r w:rsidR="00B42C5C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5</w:t>
            </w:r>
          </w:p>
        </w:tc>
      </w:tr>
      <w:tr w:rsidR="001E2423" w:rsidRPr="001E2423" w14:paraId="343C3828" w14:textId="77777777" w:rsidTr="752A0F54">
        <w:tc>
          <w:tcPr>
            <w:tcW w:w="2263" w:type="dxa"/>
          </w:tcPr>
          <w:p w14:paraId="208BA5CE" w14:textId="78F71A81" w:rsidR="00F172DC" w:rsidRPr="001E2423" w:rsidRDefault="00F172D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Partner</w:t>
            </w:r>
          </w:p>
        </w:tc>
        <w:tc>
          <w:tcPr>
            <w:tcW w:w="7159" w:type="dxa"/>
          </w:tcPr>
          <w:p w14:paraId="28648B2E" w14:textId="61414A3A" w:rsidR="00F172DC" w:rsidRPr="008A75B6" w:rsidRDefault="00F172D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8A75B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lub umowie o partnerstwie – zgodnie z art. 39 Ustawy</w:t>
            </w:r>
          </w:p>
        </w:tc>
      </w:tr>
      <w:tr w:rsidR="001E2423" w:rsidRPr="001E2423" w14:paraId="62DB3210" w14:textId="77777777" w:rsidTr="752A0F54">
        <w:tc>
          <w:tcPr>
            <w:tcW w:w="2263" w:type="dxa"/>
          </w:tcPr>
          <w:p w14:paraId="3792560A" w14:textId="3F349BD3" w:rsidR="009154FB" w:rsidRPr="001E2423" w:rsidRDefault="009154F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8A75B6" w:rsidRDefault="009154F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8A75B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8A75B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dostępny</w:t>
            </w:r>
            <w:r w:rsidRPr="008A75B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8A75B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:</w:t>
            </w:r>
            <w:r w:rsidRPr="008A75B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1E2423" w14:paraId="3F036E80" w14:textId="77777777" w:rsidTr="752A0F54">
        <w:tc>
          <w:tcPr>
            <w:tcW w:w="2263" w:type="dxa"/>
          </w:tcPr>
          <w:p w14:paraId="02BD67B7" w14:textId="63AAF5EA" w:rsidR="00E10C8B" w:rsidRPr="001E2423" w:rsidRDefault="00E10C8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0C3C0738" w:rsidR="00E10C8B" w:rsidRPr="008A75B6" w:rsidRDefault="00E10C8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8A75B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8A75B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Pr="008A75B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egulamin </w:t>
            </w:r>
            <w:r w:rsidR="00175395" w:rsidRPr="008A75B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wyboru </w:t>
            </w:r>
            <w:r w:rsidR="00C61BC3" w:rsidRPr="008A75B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projektu</w:t>
            </w:r>
          </w:p>
        </w:tc>
      </w:tr>
      <w:tr w:rsidR="008A0F31" w:rsidRPr="001E2423" w14:paraId="49580D26" w14:textId="77777777" w:rsidTr="008A75B6">
        <w:tc>
          <w:tcPr>
            <w:tcW w:w="2263" w:type="dxa"/>
          </w:tcPr>
          <w:p w14:paraId="22D86821" w14:textId="5BA96AFE" w:rsidR="008A0F31" w:rsidRPr="00406F36" w:rsidRDefault="008A0F31" w:rsidP="008A0F31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D1EE5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sposób niekonkurencyjny</w:t>
            </w:r>
          </w:p>
        </w:tc>
        <w:tc>
          <w:tcPr>
            <w:tcW w:w="7159" w:type="dxa"/>
          </w:tcPr>
          <w:p w14:paraId="631F7854" w14:textId="18F09680" w:rsidR="008A0F31" w:rsidRPr="00AC1552" w:rsidRDefault="008A0F31" w:rsidP="008A0F31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AC155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sposób wyboru projektów do dofinansowania określony w art. 44 ust. 2 ustawy z dnia 28 kwietnia 2022 r. o zasadach realizacji zadań finansowanych ze środków europejskich w perspektywie finansowej 2021-2027 (Dz.U. z 2022 r. poz. 1079</w:t>
            </w:r>
            <w:r w:rsidR="00421B01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ze zm.</w:t>
            </w:r>
            <w:r w:rsidRPr="00AC155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1E2423" w14:paraId="208ED403" w14:textId="77777777" w:rsidTr="752A0F54">
        <w:tc>
          <w:tcPr>
            <w:tcW w:w="2263" w:type="dxa"/>
          </w:tcPr>
          <w:p w14:paraId="3DF4BA09" w14:textId="111F53AE" w:rsidR="00B30A38" w:rsidRPr="001E2423" w:rsidRDefault="00B30A38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8A75B6" w:rsidRDefault="00B30A3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8A75B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4E2CBC" w:rsidRPr="001E2423" w14:paraId="4863B4B3" w14:textId="77777777" w:rsidTr="752A0F54">
        <w:tc>
          <w:tcPr>
            <w:tcW w:w="2263" w:type="dxa"/>
          </w:tcPr>
          <w:p w14:paraId="255B8889" w14:textId="485B65C5" w:rsidR="004E2CBC" w:rsidRPr="001E2423" w:rsidRDefault="00847132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124B13D9" w:rsidR="004E2CBC" w:rsidRPr="001E2423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Dz.U. z 2022 r. poz. 1079</w:t>
            </w:r>
            <w:r w:rsidR="00421B01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ze zm.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1E2423" w14:paraId="7408E6DA" w14:textId="77777777" w:rsidTr="752A0F54">
        <w:tc>
          <w:tcPr>
            <w:tcW w:w="2263" w:type="dxa"/>
          </w:tcPr>
          <w:p w14:paraId="6ACCD131" w14:textId="617F0184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1E2423" w14:paraId="51F58E41" w14:textId="77777777" w:rsidTr="752A0F54">
        <w:tc>
          <w:tcPr>
            <w:tcW w:w="2263" w:type="dxa"/>
          </w:tcPr>
          <w:p w14:paraId="77F29987" w14:textId="12134C68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34181F2E" w14:textId="77777777" w:rsidR="004E2CBC" w:rsidRPr="001E2423" w:rsidRDefault="004E2CBC" w:rsidP="00EC5B4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70ED9F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426" w:firstLine="0"/>
        <w:rPr>
          <w:rFonts w:asciiTheme="minorHAnsi" w:hAnsiTheme="minorHAnsi" w:cstheme="minorHAnsi"/>
          <w:color w:val="000000" w:themeColor="text1"/>
        </w:rPr>
      </w:pPr>
    </w:p>
    <w:p w14:paraId="3358B24C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CBCD6A9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384156C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1D3685D0" w14:textId="77777777" w:rsidR="00EC5B49" w:rsidRPr="001E2423" w:rsidRDefault="00EC5B49" w:rsidP="004E4513">
      <w:pPr>
        <w:pStyle w:val="Nagwek1"/>
        <w:spacing w:before="0" w:after="6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§ 1</w:t>
      </w:r>
    </w:p>
    <w:p w14:paraId="675CE9B5" w14:textId="64270912" w:rsidR="00EC5B49" w:rsidRPr="001E2423" w:rsidRDefault="00EC5B49" w:rsidP="004E4513">
      <w:pPr>
        <w:spacing w:after="60"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1E2423" w:rsidRDefault="00EC5B49" w:rsidP="004E4513">
      <w:pPr>
        <w:pStyle w:val="Tekstpodstawowy"/>
        <w:spacing w:after="60" w:line="276" w:lineRule="auto"/>
        <w:ind w:firstLine="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184786B" w:rsidR="00444FEC" w:rsidRPr="001E2423" w:rsidRDefault="00444FEC" w:rsidP="004E4513">
      <w:pPr>
        <w:pStyle w:val="Akapitzlist"/>
        <w:numPr>
          <w:ilvl w:val="1"/>
          <w:numId w:val="27"/>
        </w:numPr>
        <w:spacing w:after="60"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</w:t>
      </w:r>
      <w:r w:rsidR="00027D38">
        <w:rPr>
          <w:rFonts w:asciiTheme="minorHAnsi" w:hAnsiTheme="minorHAnsi" w:cstheme="minorBidi"/>
          <w:color w:val="000000" w:themeColor="text1"/>
          <w:sz w:val="24"/>
          <w:szCs w:val="24"/>
        </w:rPr>
        <w:t> 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Akwakultury, a także przepisy finansowe na potrzeby tych funduszy oraz na potrzeby Funduszu Azylu, Migracji i Integracji, Funduszu Bezpieczeństwa Wewnętrznego i </w:t>
      </w:r>
      <w:r w:rsidR="00027D38">
        <w:rPr>
          <w:rFonts w:asciiTheme="minorHAnsi" w:hAnsiTheme="minorHAnsi" w:cstheme="minorBidi"/>
          <w:color w:val="000000" w:themeColor="text1"/>
          <w:sz w:val="24"/>
          <w:szCs w:val="24"/>
        </w:rPr>
        <w:t> 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Instrumentu Wsparcia Finansowego na rzecz Zarządzania Granicami i Polityki Wizowej (Dz. Urz. UE L 231 z dnia 30 czerwca 2021 r.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1E2423" w:rsidRDefault="0017273A" w:rsidP="004E4513">
      <w:pPr>
        <w:pStyle w:val="Akapitzlist"/>
        <w:numPr>
          <w:ilvl w:val="1"/>
          <w:numId w:val="27"/>
        </w:numPr>
        <w:spacing w:after="60"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1E2423" w:rsidRDefault="009D0A24" w:rsidP="004E4513">
      <w:pPr>
        <w:pStyle w:val="Akapitzlist"/>
        <w:numPr>
          <w:ilvl w:val="1"/>
          <w:numId w:val="27"/>
        </w:numPr>
        <w:spacing w:after="60"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FERC</w:t>
      </w:r>
      <w:r w:rsidR="00EB66A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70DDF4" w14:textId="77777777" w:rsidR="00FD7C55" w:rsidRPr="001E2423" w:rsidRDefault="4781DBC2" w:rsidP="004E4513">
      <w:pPr>
        <w:pStyle w:val="Akapitzlist"/>
        <w:numPr>
          <w:ilvl w:val="1"/>
          <w:numId w:val="27"/>
        </w:numPr>
        <w:tabs>
          <w:tab w:val="left" w:pos="682"/>
        </w:tabs>
        <w:spacing w:after="60"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Ustawę;</w:t>
      </w:r>
    </w:p>
    <w:p w14:paraId="4E309C6D" w14:textId="6AA20382" w:rsidR="00EC5B49" w:rsidRPr="001E2423" w:rsidRDefault="004934E5" w:rsidP="004E4513">
      <w:pPr>
        <w:pStyle w:val="Akapitzlist"/>
        <w:numPr>
          <w:ilvl w:val="1"/>
          <w:numId w:val="27"/>
        </w:numPr>
        <w:tabs>
          <w:tab w:val="left" w:pos="682"/>
        </w:tabs>
        <w:spacing w:after="60"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ustawę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(</w:t>
      </w:r>
      <w:r w:rsidR="00406F36" w:rsidRPr="00406F3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Dz.U. </w:t>
      </w:r>
      <w:r w:rsidR="00421B0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 </w:t>
      </w:r>
      <w:r w:rsidR="00406F36" w:rsidRPr="00406F3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2024 </w:t>
      </w:r>
      <w:r w:rsidR="00421B0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r. </w:t>
      </w:r>
      <w:r w:rsidR="00406F36" w:rsidRPr="00406F3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poz. </w:t>
      </w:r>
      <w:r w:rsidR="00421B01">
        <w:rPr>
          <w:rFonts w:asciiTheme="minorHAnsi" w:hAnsiTheme="minorHAnsi" w:cstheme="minorBidi"/>
          <w:color w:val="000000" w:themeColor="text1"/>
          <w:sz w:val="24"/>
          <w:szCs w:val="24"/>
        </w:rPr>
        <w:t>1725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);</w:t>
      </w:r>
    </w:p>
    <w:p w14:paraId="476BAA2C" w14:textId="18EF2BEB" w:rsidR="00EC5B49" w:rsidRPr="001E2423" w:rsidRDefault="1F17A07D" w:rsidP="004E4513">
      <w:pPr>
        <w:pStyle w:val="Akapitzlist"/>
        <w:numPr>
          <w:ilvl w:val="1"/>
          <w:numId w:val="27"/>
        </w:numPr>
        <w:tabs>
          <w:tab w:val="left" w:pos="682"/>
        </w:tabs>
        <w:spacing w:after="60"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KPA</w:t>
      </w:r>
      <w:r w:rsidR="001B4E36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2A749B4F" w14:textId="67921F94" w:rsidR="001B4E36" w:rsidRPr="001E2423" w:rsidRDefault="001B4E36" w:rsidP="004E4513">
      <w:pPr>
        <w:pStyle w:val="Akapitzlist"/>
        <w:numPr>
          <w:ilvl w:val="1"/>
          <w:numId w:val="27"/>
        </w:numPr>
        <w:tabs>
          <w:tab w:val="left" w:pos="682"/>
        </w:tabs>
        <w:spacing w:after="60"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Porozumienie </w:t>
      </w:r>
      <w:r w:rsidR="008579BF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rójstronne w sprawie systemu realizacji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2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lutego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2023 r.</w:t>
      </w:r>
      <w:r w:rsidR="004A02CB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zawarte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pomiędzy Ministrem Funduszy i Polityki Regionalnej, Ministrem Cyfryzacji</w:t>
      </w:r>
      <w:r w:rsidR="00421B01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 Centrum Projektów Polska Cyfrowa.</w:t>
      </w:r>
    </w:p>
    <w:p w14:paraId="7639A7CE" w14:textId="77777777" w:rsidR="00876183" w:rsidRPr="001E2423" w:rsidRDefault="00876183" w:rsidP="004E4513">
      <w:pPr>
        <w:tabs>
          <w:tab w:val="left" w:pos="682"/>
        </w:tabs>
        <w:spacing w:after="60" w:line="276" w:lineRule="auto"/>
        <w:ind w:left="142"/>
        <w:rPr>
          <w:rFonts w:asciiTheme="minorHAnsi" w:hAnsiTheme="minorHAnsi" w:cstheme="minorBidi"/>
          <w:color w:val="000000" w:themeColor="text1"/>
        </w:rPr>
      </w:pPr>
    </w:p>
    <w:p w14:paraId="086C30E8" w14:textId="77777777" w:rsidR="00EC5B49" w:rsidRPr="001E2423" w:rsidRDefault="67C25B24" w:rsidP="004E4513">
      <w:pPr>
        <w:pStyle w:val="Nagwek1"/>
        <w:spacing w:before="0" w:after="6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§ 2</w:t>
      </w:r>
    </w:p>
    <w:p w14:paraId="7250B5B1" w14:textId="00875DD3" w:rsidR="005360BE" w:rsidRPr="001E2423" w:rsidRDefault="00EC5B49" w:rsidP="004E4513">
      <w:pPr>
        <w:spacing w:after="6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Postanowienia ogólne</w:t>
      </w:r>
    </w:p>
    <w:p w14:paraId="230FDED1" w14:textId="4B5E21A8" w:rsidR="00EC5B49" w:rsidRPr="001E2423" w:rsidRDefault="008F3B0B" w:rsidP="004E4513">
      <w:pPr>
        <w:pStyle w:val="Akapitzlist"/>
        <w:numPr>
          <w:ilvl w:val="0"/>
          <w:numId w:val="6"/>
        </w:numPr>
        <w:tabs>
          <w:tab w:val="left" w:pos="461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Nabór organizowany jest przez 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16AF63F" w14:textId="26CA00B3" w:rsidR="00B97581" w:rsidRPr="008A75B6" w:rsidRDefault="3290D3CE" w:rsidP="004E4513">
      <w:pPr>
        <w:pStyle w:val="Akapitzlist"/>
        <w:numPr>
          <w:ilvl w:val="0"/>
          <w:numId w:val="6"/>
        </w:numPr>
        <w:tabs>
          <w:tab w:val="left" w:pos="461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Przedmiotem naboru jest wybór</w:t>
      </w:r>
      <w:r w:rsidR="0F9F5D7C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0FB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projektu do dofinans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owania</w:t>
      </w:r>
      <w:r w:rsidR="5E7A3F8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356A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sposób </w:t>
      </w:r>
      <w:r w:rsidR="00B44CA6">
        <w:rPr>
          <w:rFonts w:asciiTheme="minorHAnsi" w:hAnsiTheme="minorHAnsi" w:cstheme="minorHAnsi"/>
          <w:color w:val="000000" w:themeColor="text1"/>
          <w:sz w:val="24"/>
          <w:szCs w:val="24"/>
        </w:rPr>
        <w:t>niekonkurencyjny</w:t>
      </w:r>
      <w:r w:rsidR="00B44CA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027D3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ramach Działania 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FERC.0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B44CA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4A354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B44CA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4A354F" w:rsidRPr="004A354F">
        <w:rPr>
          <w:rFonts w:asciiTheme="minorHAnsi" w:hAnsiTheme="minorHAnsi" w:cstheme="minorHAnsi"/>
          <w:color w:val="000000" w:themeColor="text1"/>
          <w:sz w:val="24"/>
          <w:szCs w:val="24"/>
        </w:rPr>
        <w:t>Wsparcie umiejętności cyfrowych</w:t>
      </w:r>
      <w:r w:rsidR="5E7A3F8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B97581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0D63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948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zamieszczonego na liście projektów przewidzianych do wyboru w sposób niekonkurencyjny w programie </w:t>
      </w:r>
      <w:r w:rsidR="00417E2D" w:rsidRPr="002327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Fundusze Europejskie na Rozwój Cyfrowy 2021-2027 opublikowanej na stronie internetowej </w:t>
      </w:r>
      <w:r w:rsidR="00406F36" w:rsidRPr="00406F36">
        <w:rPr>
          <w:rFonts w:asciiTheme="minorHAnsi" w:hAnsiTheme="minorHAnsi" w:cstheme="minorHAnsi"/>
          <w:color w:val="000000" w:themeColor="text1"/>
          <w:sz w:val="24"/>
          <w:szCs w:val="24"/>
        </w:rPr>
        <w:t>www.rozwojcyfrowy.gov.pl</w:t>
      </w:r>
      <w:r w:rsidR="00417E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F97173" w:rsidRPr="008A75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który w największym stopniu przyczyni się do osiągnięcia celu szczegółowego </w:t>
      </w:r>
      <w:r w:rsidR="0054033A" w:rsidRPr="008A75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EFRR.CP1.II - </w:t>
      </w:r>
      <w:r w:rsidR="00F97173" w:rsidRPr="008A75B6">
        <w:rPr>
          <w:rFonts w:asciiTheme="minorHAnsi" w:hAnsiTheme="minorHAnsi" w:cstheme="minorHAnsi"/>
          <w:color w:val="000000" w:themeColor="text1"/>
          <w:sz w:val="24"/>
          <w:szCs w:val="24"/>
        </w:rPr>
        <w:t>„Czerpanie korzyści z cyfryzacji dla obywateli, przedsiębiorstw, organizacji badawczych i instytucji publicznych”</w:t>
      </w:r>
      <w:r w:rsidR="00141F54" w:rsidRPr="008A75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FERC</w:t>
      </w:r>
      <w:r w:rsidR="00F97173" w:rsidRPr="008A75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Cel ten będzie realizowany </w:t>
      </w:r>
      <w:r w:rsidR="00141F54" w:rsidRPr="008A75B6">
        <w:rPr>
          <w:rFonts w:asciiTheme="minorHAnsi" w:hAnsiTheme="minorHAnsi" w:cstheme="minorHAnsi"/>
          <w:color w:val="000000" w:themeColor="text1"/>
          <w:sz w:val="24"/>
          <w:szCs w:val="24"/>
        </w:rPr>
        <w:t>w Priorytecie FERC.02 „Zaawansowane usługi cyfrowe”</w:t>
      </w:r>
      <w:r w:rsidR="00CF66F8" w:rsidRPr="008A75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poprzez Działanie FERC.02.0</w:t>
      </w:r>
      <w:r w:rsidR="004A354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CF66F8" w:rsidRPr="008A75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4A354F" w:rsidRPr="004A354F">
        <w:rPr>
          <w:rFonts w:asciiTheme="minorHAnsi" w:hAnsiTheme="minorHAnsi" w:cstheme="minorHAnsi"/>
          <w:color w:val="000000" w:themeColor="text1"/>
          <w:sz w:val="24"/>
          <w:szCs w:val="24"/>
        </w:rPr>
        <w:t>Wsparcie umiejętności cyfrowych</w:t>
      </w:r>
      <w:r w:rsidR="00CF66F8" w:rsidRPr="008A75B6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EE3518" w:rsidRPr="008A75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1C81FA17" w14:textId="61D1918D" w:rsidR="00CF66F8" w:rsidRPr="001E2423" w:rsidRDefault="00AD5E08" w:rsidP="004E4513">
      <w:pPr>
        <w:pStyle w:val="Akapitzlist"/>
        <w:numPr>
          <w:ilvl w:val="0"/>
          <w:numId w:val="6"/>
        </w:numPr>
        <w:tabs>
          <w:tab w:val="left" w:pos="461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Dofinansowaniu w ramach naboru podlega projekt</w:t>
      </w:r>
      <w:r w:rsidR="004545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yp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EE68F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5451F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EE68F7" w:rsidRPr="00EE68F7">
        <w:rPr>
          <w:rFonts w:asciiTheme="minorHAnsi" w:hAnsiTheme="minorHAnsi" w:cstheme="minorHAnsi"/>
          <w:color w:val="000000" w:themeColor="text1"/>
          <w:sz w:val="24"/>
          <w:szCs w:val="24"/>
        </w:rPr>
        <w:t>Działania szkoleniowe ukierunkowane na wsparcie rozwoju kompetencji cyfrowych pracowników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 rozumieniu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SZOP,</w:t>
      </w:r>
      <w:r w:rsidR="000537F1" w:rsidRPr="001E2423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2"/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dostępn</w:t>
      </w:r>
      <w:r w:rsidR="00A4490B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stronie internetowej </w:t>
      </w:r>
      <w:hyperlink r:id="rId12" w:history="1">
        <w:r w:rsidR="003E0708" w:rsidRPr="001E242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www.funduszeeuropejskie.gov.pl</w:t>
        </w:r>
      </w:hyperlink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47DD33" w14:textId="2585F599" w:rsidR="006B6258" w:rsidRPr="001E2423" w:rsidRDefault="006B6258" w:rsidP="004E4513">
      <w:pPr>
        <w:pStyle w:val="Akapitzlist"/>
        <w:numPr>
          <w:ilvl w:val="0"/>
          <w:numId w:val="6"/>
        </w:numPr>
        <w:tabs>
          <w:tab w:val="left" w:pos="461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naboru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A354F">
        <w:rPr>
          <w:rFonts w:asciiTheme="minorHAnsi" w:hAnsiTheme="minorHAnsi" w:cstheme="minorHAnsi"/>
          <w:color w:val="000000" w:themeColor="text1"/>
          <w:sz w:val="24"/>
          <w:szCs w:val="24"/>
        </w:rPr>
        <w:t>może</w:t>
      </w:r>
      <w:r w:rsidR="004A354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korzystać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procesie oceny wniosku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z pomocy ekspertów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91147">
        <w:rPr>
          <w:rFonts w:asciiTheme="minorHAnsi" w:hAnsiTheme="minorHAnsi" w:cstheme="minorHAnsi"/>
          <w:color w:val="000000" w:themeColor="text1"/>
          <w:sz w:val="24"/>
          <w:szCs w:val="24"/>
        </w:rPr>
        <w:t>o których mowa w Rozdziale 17 Ustawy</w:t>
      </w:r>
      <w:r w:rsidR="00891147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niebędących pracownikami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00A2559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DFEB2F4" w14:textId="50012AD9" w:rsidR="00CF66F8" w:rsidRDefault="00CF66F8" w:rsidP="004E4513">
      <w:pPr>
        <w:pStyle w:val="Akapitzlist"/>
        <w:numPr>
          <w:ilvl w:val="0"/>
          <w:numId w:val="6"/>
        </w:numPr>
        <w:tabs>
          <w:tab w:val="left" w:pos="461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674E17">
        <w:rPr>
          <w:rFonts w:asciiTheme="minorHAnsi" w:hAnsiTheme="minorHAnsi" w:cstheme="minorHAnsi"/>
          <w:color w:val="000000" w:themeColor="text1"/>
          <w:sz w:val="24"/>
          <w:szCs w:val="24"/>
        </w:rPr>
        <w:t>, z</w:t>
      </w:r>
      <w:r w:rsidR="003D217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74E17">
        <w:rPr>
          <w:rFonts w:asciiTheme="minorHAnsi" w:hAnsiTheme="minorHAnsi" w:cstheme="minorHAnsi"/>
          <w:color w:val="000000" w:themeColor="text1"/>
          <w:sz w:val="24"/>
          <w:szCs w:val="24"/>
        </w:rPr>
        <w:t>zastrzeżeniem wyjątków przewidzianych w Ustawie</w:t>
      </w:r>
      <w:r w:rsidR="0028166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1B0F8B0" w14:textId="77777777" w:rsidR="00223302" w:rsidRDefault="00223302" w:rsidP="00223302">
      <w:pPr>
        <w:pStyle w:val="Akapitzlist"/>
        <w:numPr>
          <w:ilvl w:val="0"/>
          <w:numId w:val="6"/>
        </w:numPr>
        <w:tabs>
          <w:tab w:val="left" w:pos="426"/>
        </w:tabs>
        <w:spacing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175336AB" w14:textId="7C2E2D2D" w:rsidR="00223302" w:rsidRPr="00223302" w:rsidRDefault="00223302" w:rsidP="00223302">
      <w:pPr>
        <w:pStyle w:val="Akapitzlist"/>
        <w:numPr>
          <w:ilvl w:val="0"/>
          <w:numId w:val="6"/>
        </w:numPr>
        <w:tabs>
          <w:tab w:val="left" w:pos="426"/>
          <w:tab w:val="left" w:pos="461"/>
        </w:tabs>
        <w:spacing w:before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W naborze nie przewiduje się udzielenia dofinansowania na projekty grantowe.</w:t>
      </w:r>
    </w:p>
    <w:p w14:paraId="069339B0" w14:textId="6D669AE5" w:rsidR="00B549C8" w:rsidRPr="001E2423" w:rsidRDefault="00B549C8" w:rsidP="004E4513">
      <w:pPr>
        <w:pStyle w:val="Akapitzlist"/>
        <w:numPr>
          <w:ilvl w:val="0"/>
          <w:numId w:val="6"/>
        </w:numPr>
        <w:tabs>
          <w:tab w:val="left" w:pos="461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1E2423" w:rsidRDefault="3290D3CE" w:rsidP="004E4513">
      <w:pPr>
        <w:pStyle w:val="Akapitzlist"/>
        <w:numPr>
          <w:ilvl w:val="0"/>
          <w:numId w:val="6"/>
        </w:numPr>
        <w:tabs>
          <w:tab w:val="left" w:pos="463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1E2423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inaczej.</w:t>
      </w:r>
    </w:p>
    <w:p w14:paraId="33EB32B7" w14:textId="708DBC46" w:rsidR="00EC5B49" w:rsidRPr="001E2423" w:rsidRDefault="3290D3CE" w:rsidP="004E4513">
      <w:pPr>
        <w:pStyle w:val="Akapitzlist"/>
        <w:numPr>
          <w:ilvl w:val="0"/>
          <w:numId w:val="6"/>
        </w:numPr>
        <w:tabs>
          <w:tab w:val="left" w:pos="463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1E2423" w:rsidRDefault="3290D3CE" w:rsidP="004E4513">
      <w:pPr>
        <w:pStyle w:val="Akapitzlist"/>
        <w:numPr>
          <w:ilvl w:val="0"/>
          <w:numId w:val="6"/>
        </w:numPr>
        <w:tabs>
          <w:tab w:val="left" w:pos="463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371494A2" w:rsidR="5A3AA38C" w:rsidRPr="008F2856" w:rsidRDefault="05AD13E6" w:rsidP="004E4513">
      <w:pPr>
        <w:pStyle w:val="Akapitzlist"/>
        <w:numPr>
          <w:ilvl w:val="0"/>
          <w:numId w:val="6"/>
        </w:numPr>
        <w:tabs>
          <w:tab w:val="left" w:pos="463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1B4E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udziela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odpowiedzi na zapytania kierowane na adres poczty </w:t>
      </w:r>
      <w:r w:rsidRPr="008F2856">
        <w:rPr>
          <w:rFonts w:asciiTheme="minorHAnsi" w:hAnsiTheme="minorHAnsi" w:cstheme="minorHAnsi"/>
          <w:color w:val="000000" w:themeColor="text1"/>
          <w:sz w:val="24"/>
          <w:szCs w:val="24"/>
        </w:rPr>
        <w:t>elektronicznej</w:t>
      </w:r>
      <w:r w:rsidRPr="008D20D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E44168" w:rsidRPr="008D20DE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656E63" w:rsidRPr="008D20D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E44168" w:rsidRPr="008D20DE">
        <w:rPr>
          <w:rFonts w:asciiTheme="minorHAnsi" w:hAnsiTheme="minorHAnsi" w:cstheme="minorHAnsi"/>
          <w:color w:val="000000" w:themeColor="text1"/>
          <w:sz w:val="24"/>
          <w:szCs w:val="24"/>
        </w:rPr>
        <w:t>ferc@cppc.gov.pl</w:t>
      </w:r>
      <w:r w:rsidR="008C4942" w:rsidRPr="008D20D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EBDF3B" w14:textId="4F873200" w:rsidR="5F93C1DF" w:rsidRDefault="5F93C1DF" w:rsidP="004E4513">
      <w:pPr>
        <w:tabs>
          <w:tab w:val="left" w:pos="463"/>
        </w:tabs>
        <w:spacing w:after="60" w:line="276" w:lineRule="auto"/>
        <w:rPr>
          <w:rFonts w:asciiTheme="minorHAnsi" w:hAnsiTheme="minorHAnsi" w:cstheme="minorBidi"/>
        </w:rPr>
      </w:pPr>
    </w:p>
    <w:p w14:paraId="27AB4624" w14:textId="77777777" w:rsidR="00EC5B49" w:rsidRPr="001E2423" w:rsidRDefault="00EC5B49" w:rsidP="004E4513">
      <w:pPr>
        <w:pStyle w:val="Nagwek1"/>
        <w:spacing w:before="0" w:after="6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§ 3</w:t>
      </w:r>
    </w:p>
    <w:p w14:paraId="585A3A85" w14:textId="4893D1D4" w:rsidR="005360BE" w:rsidRPr="001E2423" w:rsidRDefault="00886CCF" w:rsidP="004E4513">
      <w:pPr>
        <w:spacing w:after="60"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Warunki ucze</w:t>
      </w:r>
      <w:r w:rsidR="00C1683D"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stnictwa</w:t>
      </w:r>
    </w:p>
    <w:p w14:paraId="462CD0B0" w14:textId="56AFD88B" w:rsidR="00803257" w:rsidRPr="008C203D" w:rsidRDefault="00803257" w:rsidP="00620730">
      <w:pPr>
        <w:tabs>
          <w:tab w:val="left" w:pos="284"/>
        </w:tabs>
        <w:spacing w:after="60" w:line="276" w:lineRule="auto"/>
        <w:ind w:right="-20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>Wnioskodawcą projektu składanego w ramach naboru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realizowanego 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>w sposób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>niekonkurencyjny w ramach Działania FERC.02.0</w:t>
      </w:r>
      <w:r w:rsidR="004A354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4A354F" w:rsidRPr="004A354F">
        <w:rPr>
          <w:rFonts w:asciiTheme="minorHAnsi" w:hAnsiTheme="minorHAnsi" w:cstheme="minorHAnsi"/>
          <w:color w:val="000000" w:themeColor="text1"/>
          <w:sz w:val="24"/>
          <w:szCs w:val="24"/>
        </w:rPr>
        <w:t>Wsparcie umiejętności cyfrowych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 może być wyłącznie podmiot zamieszczony na </w:t>
      </w:r>
      <w:r w:rsidR="00834FAD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>Liście projektów przewidzianych do wyboru w sposób niekonkurencyjny w programie Fundusze Europejskie na Rozwój Cyfrowy 2021-2027</w:t>
      </w:r>
      <w:r w:rsidR="00834FAD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opublikowanej na stronie internetowej </w:t>
      </w:r>
      <w:hyperlink r:id="rId13" w:history="1">
        <w:r w:rsidR="00281EE5" w:rsidRPr="00FA6989">
          <w:rPr>
            <w:rStyle w:val="Hipercze"/>
            <w:rFonts w:asciiTheme="minorHAnsi" w:hAnsiTheme="minorHAnsi" w:cstheme="minorHAnsi"/>
            <w:sz w:val="24"/>
            <w:szCs w:val="24"/>
          </w:rPr>
          <w:t>www.rozwojcyfrowy.gov.pl</w:t>
        </w:r>
      </w:hyperlink>
      <w:r w:rsidR="00281E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tj. </w:t>
      </w:r>
      <w:r w:rsidR="00620730" w:rsidRPr="00620730">
        <w:rPr>
          <w:rFonts w:asciiTheme="minorHAnsi" w:hAnsiTheme="minorHAnsi" w:cstheme="minorHAnsi"/>
          <w:color w:val="000000" w:themeColor="text1"/>
          <w:sz w:val="24"/>
          <w:szCs w:val="24"/>
        </w:rPr>
        <w:t>Ministerstwo</w:t>
      </w:r>
      <w:r w:rsidR="00025A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0730" w:rsidRPr="00620730">
        <w:rPr>
          <w:rFonts w:asciiTheme="minorHAnsi" w:hAnsiTheme="minorHAnsi" w:cstheme="minorHAnsi"/>
          <w:color w:val="000000" w:themeColor="text1"/>
          <w:sz w:val="24"/>
          <w:szCs w:val="24"/>
        </w:rPr>
        <w:t>Cyfryzacji</w:t>
      </w:r>
      <w:r w:rsidR="006207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68ABDA07" w14:textId="77777777" w:rsidR="00803257" w:rsidRPr="006C294F" w:rsidRDefault="00803257" w:rsidP="004E4513">
      <w:pPr>
        <w:tabs>
          <w:tab w:val="left" w:pos="463"/>
        </w:tabs>
        <w:spacing w:after="60" w:line="276" w:lineRule="auto"/>
        <w:rPr>
          <w:rFonts w:asciiTheme="minorHAnsi" w:hAnsiTheme="minorHAnsi" w:cstheme="minorBidi"/>
        </w:rPr>
      </w:pPr>
    </w:p>
    <w:p w14:paraId="475C8DB1" w14:textId="77777777" w:rsidR="00EC5B49" w:rsidRPr="00D675FF" w:rsidRDefault="00EC5B49" w:rsidP="004E4513">
      <w:pPr>
        <w:pStyle w:val="Nagwek1"/>
        <w:tabs>
          <w:tab w:val="left" w:pos="6521"/>
        </w:tabs>
        <w:spacing w:before="0" w:after="6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4</w:t>
      </w:r>
    </w:p>
    <w:p w14:paraId="03500A4A" w14:textId="564C5FBD" w:rsidR="005360BE" w:rsidRPr="00D675FF" w:rsidRDefault="0396A6FF" w:rsidP="004E4513">
      <w:pPr>
        <w:tabs>
          <w:tab w:val="left" w:pos="6521"/>
        </w:tabs>
        <w:spacing w:after="60"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finansowania pr</w:t>
      </w:r>
      <w:r w:rsidR="004444F7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ojektu</w:t>
      </w:r>
    </w:p>
    <w:p w14:paraId="583C0B8D" w14:textId="755BB7A3" w:rsidR="00141B25" w:rsidRPr="00025A1F" w:rsidRDefault="00141B25" w:rsidP="004E4513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after="60" w:line="276" w:lineRule="auto"/>
        <w:ind w:left="284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Maksymalne dofinansowanie wynosi 100% </w:t>
      </w:r>
      <w:r w:rsidR="003D30A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kwoty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wydatków kwalifikowanych projektu, </w:t>
      </w:r>
      <w:r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z czego 79,71% stanowią środki UE (EFRR), a 20,29 % stanowi współfinansowanie krajowe z budżetu państwa.</w:t>
      </w:r>
    </w:p>
    <w:p w14:paraId="5DD3E6AC" w14:textId="6433FFB3" w:rsidR="00345439" w:rsidRPr="008D20DE" w:rsidRDefault="00345439" w:rsidP="004E4513">
      <w:pPr>
        <w:pStyle w:val="Akapitzlist"/>
        <w:numPr>
          <w:ilvl w:val="0"/>
          <w:numId w:val="5"/>
        </w:numPr>
        <w:tabs>
          <w:tab w:val="left" w:pos="142"/>
        </w:tabs>
        <w:spacing w:after="60"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025A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Kwota środków przeznaczonych na dofinansowanie </w:t>
      </w:r>
      <w:r w:rsidR="00CC5BB0" w:rsidRPr="00025A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</w:t>
      </w:r>
      <w:r w:rsidRPr="00025A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3D30A4" w:rsidRPr="00025A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naborze </w:t>
      </w:r>
      <w:r w:rsidRPr="00025A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wynosi </w:t>
      </w:r>
      <w:r w:rsidR="00FC7C42" w:rsidRPr="00943F19">
        <w:rPr>
          <w:rFonts w:asciiTheme="minorHAnsi" w:hAnsiTheme="minorHAnsi" w:cstheme="minorHAnsi"/>
          <w:sz w:val="24"/>
          <w:szCs w:val="24"/>
        </w:rPr>
        <w:t xml:space="preserve">16 433 133,13 </w:t>
      </w:r>
      <w:r w:rsidRPr="00025A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PLN (słownie: </w:t>
      </w:r>
      <w:r w:rsidR="00FC7C42" w:rsidRPr="00943F19">
        <w:rPr>
          <w:rFonts w:asciiTheme="minorHAnsi" w:hAnsiTheme="minorHAnsi" w:cstheme="minorHAnsi"/>
          <w:color w:val="000000" w:themeColor="text1"/>
          <w:sz w:val="24"/>
          <w:szCs w:val="24"/>
        </w:rPr>
        <w:t>szesnaście milionów czterysta trzydzieści trzy tysiące sto trzydzieści trzy złote</w:t>
      </w:r>
      <w:r w:rsidR="00E974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C7C42" w:rsidRPr="00025A1F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="001B5E50" w:rsidRPr="00025A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/100 </w:t>
      </w:r>
      <w:r w:rsidRPr="00025A1F">
        <w:rPr>
          <w:rFonts w:asciiTheme="minorHAnsi" w:hAnsiTheme="minorHAnsi" w:cstheme="minorHAnsi"/>
          <w:color w:val="000000" w:themeColor="text1"/>
          <w:sz w:val="24"/>
          <w:szCs w:val="24"/>
        </w:rPr>
        <w:t>PLN) i stanowi środki pochodzące z</w:t>
      </w:r>
      <w:r w:rsidR="00406F36" w:rsidRPr="00025A1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25A1F">
        <w:rPr>
          <w:rFonts w:asciiTheme="minorHAnsi" w:hAnsiTheme="minorHAnsi" w:cstheme="minorHAnsi"/>
          <w:color w:val="000000" w:themeColor="text1"/>
          <w:sz w:val="24"/>
          <w:szCs w:val="24"/>
        </w:rPr>
        <w:t>Europejskiego Funduszu Rozwoju Regionalnego oraz współfinansowania krajowego z budżetu państwa</w:t>
      </w:r>
      <w:r w:rsidR="003E59F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8D20D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22BB1236" w14:textId="502A7BDE" w:rsidR="00F26E06" w:rsidRPr="00D675FF" w:rsidRDefault="7E1047E4" w:rsidP="004E4513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after="60"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K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dokumentach</w:t>
      </w:r>
      <w:r w:rsidR="00F26E06" w:rsidRPr="00D675FF">
        <w:rPr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dostępnych na stronie internetowej www.funduszeeuropejskie.gov.pl:</w:t>
      </w:r>
    </w:p>
    <w:p w14:paraId="1778D02B" w14:textId="2716862F" w:rsidR="00F26E06" w:rsidRPr="00D675FF" w:rsidRDefault="00A52285" w:rsidP="004E4513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after="60"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Wytyczne dotyczące kwalifikowalności wydatków na lata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4A00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6CBDFD2" w14:textId="5A45E1BD" w:rsidR="5F93C1DF" w:rsidRDefault="00A52285" w:rsidP="004E4513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after="60"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Katalog wydatków kwalifikowalnych II priorytetu</w:t>
      </w:r>
      <w:r w:rsidR="00B35B1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programu Fundusze Europejskie na Rozwój Cyfrowy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C8034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5F1EBE6" w14:textId="77777777" w:rsidR="004E4513" w:rsidRPr="004E4513" w:rsidRDefault="004E4513" w:rsidP="004E4513">
      <w:pPr>
        <w:tabs>
          <w:tab w:val="left" w:pos="709"/>
          <w:tab w:val="left" w:pos="6521"/>
        </w:tabs>
        <w:spacing w:after="60" w:line="276" w:lineRule="auto"/>
        <w:ind w:left="425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715F4E22" w14:textId="423977A3" w:rsidR="778E6454" w:rsidRPr="00D675FF" w:rsidRDefault="778E6454" w:rsidP="004E4513">
      <w:pPr>
        <w:pStyle w:val="Nagwek1"/>
        <w:spacing w:before="0" w:after="6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5</w:t>
      </w:r>
    </w:p>
    <w:p w14:paraId="4B8BC85E" w14:textId="77777777" w:rsidR="00EC5B49" w:rsidRPr="001F1D59" w:rsidRDefault="00A1679D" w:rsidP="004E4513">
      <w:pPr>
        <w:spacing w:after="60"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ION</w:t>
      </w:r>
    </w:p>
    <w:p w14:paraId="4C92A8B2" w14:textId="6B17F5FF" w:rsidR="00EC5B49" w:rsidRPr="00233759" w:rsidRDefault="3290D3CE" w:rsidP="004E4513">
      <w:pPr>
        <w:pStyle w:val="Akapitzlist"/>
        <w:numPr>
          <w:ilvl w:val="0"/>
          <w:numId w:val="12"/>
        </w:numPr>
        <w:spacing w:after="60"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Wybór </w:t>
      </w:r>
      <w:r w:rsidR="003C2BE6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projektu do </w:t>
      </w:r>
      <w:r w:rsidR="00423791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dofinansowania </w:t>
      </w:r>
      <w:r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następuje w </w:t>
      </w:r>
      <w:r w:rsidR="003C2BE6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>sposób</w:t>
      </w:r>
      <w:r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326D04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niekonkurencyjny </w:t>
      </w:r>
      <w:r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oparciu o wniosek, którego wzór stanowi </w:t>
      </w:r>
      <w:r w:rsidR="003749FF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>Z</w:t>
      </w:r>
      <w:r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>ałącznik nr 1 do Regulaminu.</w:t>
      </w:r>
    </w:p>
    <w:p w14:paraId="54DFB095" w14:textId="582764A6" w:rsidR="00F6579D" w:rsidRPr="00233759" w:rsidRDefault="00F6579D" w:rsidP="004E4513">
      <w:pPr>
        <w:pStyle w:val="Akapitzlist"/>
        <w:numPr>
          <w:ilvl w:val="0"/>
          <w:numId w:val="12"/>
        </w:numPr>
        <w:spacing w:after="60"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="000B1B37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składa się wyłącznie w formie elektronicznej z wykorzystaniem </w:t>
      </w:r>
      <w:r w:rsidR="000F248B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systemu teleinformatycznego CST2021 </w:t>
      </w:r>
      <w:r w:rsidR="0050379C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>i platformy</w:t>
      </w:r>
      <w:r w:rsidR="00BE5E8F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="00BF6E9C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BF6E9C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0784538A" w14:textId="75B1B2C6" w:rsidR="00C51B85" w:rsidRPr="00233759" w:rsidRDefault="00B66C54" w:rsidP="004E4513">
      <w:pPr>
        <w:pStyle w:val="Akapitzlist"/>
        <w:numPr>
          <w:ilvl w:val="0"/>
          <w:numId w:val="12"/>
        </w:numPr>
        <w:spacing w:after="60"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="006B536E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>składany jest</w:t>
      </w:r>
      <w:r w:rsidR="00AC0607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odpowiedzi</w:t>
      </w:r>
      <w:r w:rsidR="006B536E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wezwanie ION</w:t>
      </w:r>
      <w:r w:rsidR="00AC0607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wysłane na adres </w:t>
      </w:r>
      <w:r w:rsidR="0055411A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skrzynki </w:t>
      </w:r>
      <w:r w:rsidR="00AC0607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00F163B4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C42FB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</w:t>
      </w:r>
      <w:proofErr w:type="spellStart"/>
      <w:r w:rsidR="005C42FB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B8233D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>. Wezwanie zawiera link, który odsyła</w:t>
      </w:r>
      <w:r w:rsidR="004B4913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83EB8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Wnioskodawcę </w:t>
      </w:r>
      <w:r w:rsidR="00F6579D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>do strony naboru w systemie CST2021.</w:t>
      </w:r>
      <w:r w:rsidR="00D326AD" w:rsidRPr="002337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3F1701DE" w14:textId="573E5C3F" w:rsidR="0024039D" w:rsidRPr="00AF1CC9" w:rsidRDefault="00044CD7" w:rsidP="004E4513">
      <w:pPr>
        <w:pStyle w:val="Akapitzlist"/>
        <w:numPr>
          <w:ilvl w:val="0"/>
          <w:numId w:val="12"/>
        </w:numPr>
        <w:spacing w:after="60"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233759">
        <w:rPr>
          <w:rFonts w:asciiTheme="minorHAnsi" w:hAnsiTheme="minorHAnsi" w:cstheme="minorBidi"/>
          <w:sz w:val="24"/>
          <w:szCs w:val="24"/>
        </w:rPr>
        <w:t xml:space="preserve">Termin składania wniosku w naborze zostanie określony w wezwaniu, o którym mowa w ust. </w:t>
      </w:r>
      <w:r w:rsidR="00E173B4">
        <w:rPr>
          <w:rFonts w:asciiTheme="minorHAnsi" w:hAnsiTheme="minorHAnsi" w:cstheme="minorBidi"/>
          <w:sz w:val="24"/>
          <w:szCs w:val="24"/>
        </w:rPr>
        <w:t>3</w:t>
      </w:r>
      <w:r w:rsidR="00A74450" w:rsidRPr="00233759">
        <w:rPr>
          <w:rFonts w:asciiTheme="minorHAnsi" w:hAnsiTheme="minorHAnsi" w:cstheme="minorBidi"/>
          <w:sz w:val="24"/>
          <w:szCs w:val="24"/>
        </w:rPr>
        <w:t xml:space="preserve"> powyżej</w:t>
      </w:r>
      <w:r w:rsidRPr="00233759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1D24F615" w14:textId="52A69AA4" w:rsidR="00A74153" w:rsidRPr="00AF1CC9" w:rsidRDefault="00F23AFE" w:rsidP="00264E40">
      <w:pPr>
        <w:pStyle w:val="Akapitzlist"/>
        <w:numPr>
          <w:ilvl w:val="0"/>
          <w:numId w:val="12"/>
        </w:numPr>
        <w:spacing w:after="60" w:line="276" w:lineRule="auto"/>
        <w:ind w:left="284" w:hanging="284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 przypadku niezłożenia wniosku</w:t>
      </w:r>
      <w:r w:rsidR="006E521C">
        <w:rPr>
          <w:rFonts w:asciiTheme="minorHAnsi" w:hAnsiTheme="minorHAnsi" w:cstheme="minorBidi"/>
          <w:sz w:val="24"/>
          <w:szCs w:val="24"/>
        </w:rPr>
        <w:t>,</w:t>
      </w:r>
      <w:r w:rsidRPr="00F065DD">
        <w:rPr>
          <w:rFonts w:asciiTheme="minorHAnsi" w:hAnsiTheme="minorHAnsi" w:cstheme="minorBidi"/>
          <w:sz w:val="24"/>
          <w:szCs w:val="24"/>
        </w:rPr>
        <w:t xml:space="preserve"> ION ponownie wzywa Wnioskodawcę do </w:t>
      </w:r>
      <w:r w:rsidR="004D6CC2">
        <w:rPr>
          <w:rFonts w:asciiTheme="minorHAnsi" w:hAnsiTheme="minorHAnsi" w:cstheme="minorBidi"/>
          <w:sz w:val="24"/>
          <w:szCs w:val="24"/>
        </w:rPr>
        <w:t xml:space="preserve">jego </w:t>
      </w:r>
      <w:r w:rsidRPr="00F065DD">
        <w:rPr>
          <w:rFonts w:asciiTheme="minorHAnsi" w:hAnsiTheme="minorHAnsi" w:cstheme="minorBidi"/>
          <w:sz w:val="24"/>
          <w:szCs w:val="24"/>
        </w:rPr>
        <w:t>złożenia, wyznaczając dodatkowy termin. W przypadku bezskutecznego upływu wyznaczonego terminu</w:t>
      </w:r>
      <w:r w:rsidR="001771EF">
        <w:rPr>
          <w:rFonts w:asciiTheme="minorHAnsi" w:hAnsiTheme="minorHAnsi" w:cstheme="minorBidi"/>
          <w:sz w:val="24"/>
          <w:szCs w:val="24"/>
        </w:rPr>
        <w:t xml:space="preserve"> ION </w:t>
      </w:r>
      <w:r w:rsidR="00097397">
        <w:rPr>
          <w:rFonts w:asciiTheme="minorHAnsi" w:hAnsiTheme="minorHAnsi" w:cstheme="minorBidi"/>
          <w:sz w:val="24"/>
          <w:szCs w:val="24"/>
        </w:rPr>
        <w:t>unieważnia</w:t>
      </w:r>
      <w:r w:rsidR="004D6CC2">
        <w:rPr>
          <w:rFonts w:asciiTheme="minorHAnsi" w:hAnsiTheme="minorHAnsi" w:cstheme="minorBidi"/>
          <w:sz w:val="24"/>
          <w:szCs w:val="24"/>
        </w:rPr>
        <w:t xml:space="preserve"> nabór.</w:t>
      </w:r>
      <w:r w:rsidR="001771EF">
        <w:rPr>
          <w:rFonts w:asciiTheme="minorHAnsi" w:hAnsiTheme="minorHAnsi" w:cstheme="minorBidi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 xml:space="preserve"> </w:t>
      </w:r>
    </w:p>
    <w:p w14:paraId="3A0445C2" w14:textId="77777777" w:rsidR="00A74153" w:rsidRPr="00F065DD" w:rsidRDefault="00A74153" w:rsidP="00264E40">
      <w:pPr>
        <w:pStyle w:val="Akapitzlist"/>
        <w:numPr>
          <w:ilvl w:val="0"/>
          <w:numId w:val="12"/>
        </w:numPr>
        <w:spacing w:after="60" w:line="276" w:lineRule="auto"/>
        <w:ind w:left="284" w:hanging="284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 celu wypełnienia i złożenia wniosku, Wnioskodawca zobowiązany jest wykonać następujące czynności:</w:t>
      </w:r>
    </w:p>
    <w:p w14:paraId="50F4FC31" w14:textId="0E65C723" w:rsidR="00A74153" w:rsidRPr="00F065DD" w:rsidRDefault="00A74153" w:rsidP="00A0333D">
      <w:pPr>
        <w:pStyle w:val="Akapitzlist"/>
        <w:numPr>
          <w:ilvl w:val="1"/>
          <w:numId w:val="12"/>
        </w:numPr>
        <w:spacing w:after="60" w:line="276" w:lineRule="auto"/>
        <w:ind w:left="567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 xml:space="preserve">wypełnić wniosek na formularzu dostępnym w systemie CST2021, udostępnionym pod linkiem otrzymanym w wezwaniu, o którym mowa w ust. </w:t>
      </w:r>
      <w:r w:rsidR="00E173B4">
        <w:rPr>
          <w:rFonts w:asciiTheme="minorHAnsi" w:hAnsiTheme="minorHAnsi" w:cstheme="minorBidi"/>
          <w:sz w:val="24"/>
          <w:szCs w:val="24"/>
        </w:rPr>
        <w:t>3</w:t>
      </w:r>
      <w:r w:rsidRPr="00F065DD">
        <w:rPr>
          <w:rFonts w:asciiTheme="minorHAnsi" w:hAnsiTheme="minorHAnsi" w:cstheme="minorBidi"/>
          <w:sz w:val="24"/>
          <w:szCs w:val="24"/>
        </w:rPr>
        <w:t xml:space="preserve"> powyżej;</w:t>
      </w:r>
    </w:p>
    <w:p w14:paraId="617BC009" w14:textId="06AF8800" w:rsidR="00A74153" w:rsidRPr="00F065DD" w:rsidRDefault="00A74153" w:rsidP="00A0333D">
      <w:pPr>
        <w:pStyle w:val="Akapitzlist"/>
        <w:numPr>
          <w:ilvl w:val="1"/>
          <w:numId w:val="12"/>
        </w:numPr>
        <w:spacing w:after="60" w:line="276" w:lineRule="auto"/>
        <w:ind w:left="567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wysłać wniosek w systemie CST2021 poprzez kliknięcie opcji „Prześlij”, a następnie wygenerować wysłany wniosek w formacie PDF. Wysłany</w:t>
      </w:r>
      <w:r w:rsidR="00192DE6">
        <w:rPr>
          <w:rFonts w:asciiTheme="minorHAnsi" w:hAnsiTheme="minorHAnsi" w:cstheme="minorBidi"/>
          <w:sz w:val="24"/>
          <w:szCs w:val="24"/>
        </w:rPr>
        <w:t>,</w:t>
      </w:r>
      <w:r w:rsidRPr="00F065DD">
        <w:rPr>
          <w:rFonts w:asciiTheme="minorHAnsi" w:hAnsiTheme="minorHAnsi" w:cstheme="minorBidi"/>
          <w:sz w:val="24"/>
          <w:szCs w:val="24"/>
        </w:rPr>
        <w:t xml:space="preserve"> </w:t>
      </w:r>
      <w:r w:rsidR="00192DE6">
        <w:rPr>
          <w:rFonts w:asciiTheme="minorHAnsi" w:hAnsiTheme="minorHAnsi" w:cstheme="minorBidi"/>
          <w:sz w:val="24"/>
          <w:szCs w:val="24"/>
        </w:rPr>
        <w:t xml:space="preserve">w systemie CST2021, </w:t>
      </w:r>
      <w:r w:rsidRPr="00F065DD">
        <w:rPr>
          <w:rFonts w:asciiTheme="minorHAnsi" w:hAnsiTheme="minorHAnsi" w:cstheme="minorBidi"/>
          <w:sz w:val="24"/>
          <w:szCs w:val="24"/>
        </w:rPr>
        <w:t>wniosek powinien mieć status „Przesłany” oraz automatycznie nadany numer i sumę kontrolną. W systemie CST2021 Wnioskodawca nie załącza załączników do wniosku;</w:t>
      </w:r>
    </w:p>
    <w:p w14:paraId="63830A1C" w14:textId="61C20C37" w:rsidR="00A74153" w:rsidRPr="00F065DD" w:rsidRDefault="00A74153" w:rsidP="00A0333D">
      <w:pPr>
        <w:pStyle w:val="Akapitzlist"/>
        <w:numPr>
          <w:ilvl w:val="1"/>
          <w:numId w:val="12"/>
        </w:numPr>
        <w:spacing w:after="60" w:line="276" w:lineRule="auto"/>
        <w:ind w:left="567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wniosek w formacie PDF wraz z wymaganymi załącznikami, podpisane kwalifikowanym podpisem elektronicznym</w:t>
      </w:r>
      <w:r w:rsidR="00192DE6">
        <w:rPr>
          <w:rFonts w:asciiTheme="minorHAnsi" w:hAnsiTheme="minorHAnsi" w:cstheme="minorBidi"/>
          <w:sz w:val="24"/>
          <w:szCs w:val="24"/>
        </w:rPr>
        <w:t xml:space="preserve"> i</w:t>
      </w:r>
      <w:r w:rsidRPr="00F065DD">
        <w:rPr>
          <w:rFonts w:asciiTheme="minorHAnsi" w:hAnsiTheme="minorHAnsi" w:cstheme="minorBidi"/>
          <w:sz w:val="24"/>
          <w:szCs w:val="24"/>
        </w:rPr>
        <w:t xml:space="preserve"> wysłać na adres skrzynki ION na platformie </w:t>
      </w:r>
      <w:proofErr w:type="spellStart"/>
      <w:r w:rsidRPr="00F065DD">
        <w:rPr>
          <w:rFonts w:asciiTheme="minorHAnsi" w:hAnsiTheme="minorHAnsi" w:cstheme="minorBidi"/>
          <w:sz w:val="24"/>
          <w:szCs w:val="24"/>
        </w:rPr>
        <w:t>ePUAP</w:t>
      </w:r>
      <w:proofErr w:type="spellEnd"/>
      <w:r w:rsidRPr="00F065DD">
        <w:rPr>
          <w:rFonts w:asciiTheme="minorHAnsi" w:hAnsiTheme="minorHAnsi" w:cstheme="minorBidi"/>
          <w:sz w:val="24"/>
          <w:szCs w:val="24"/>
        </w:rPr>
        <w:t xml:space="preserve"> dostępnej pod adresem: /2yki7sk30g/</w:t>
      </w:r>
      <w:proofErr w:type="spellStart"/>
      <w:r w:rsidRPr="00F065DD">
        <w:rPr>
          <w:rFonts w:asciiTheme="minorHAnsi" w:hAnsiTheme="minorHAnsi" w:cstheme="minorBidi"/>
          <w:sz w:val="24"/>
          <w:szCs w:val="24"/>
        </w:rPr>
        <w:t>SkrytkaESP</w:t>
      </w:r>
      <w:proofErr w:type="spellEnd"/>
      <w:r w:rsidRPr="00F065DD">
        <w:rPr>
          <w:rFonts w:asciiTheme="minorHAnsi" w:hAnsiTheme="minorHAnsi" w:cstheme="minorBidi"/>
          <w:sz w:val="24"/>
          <w:szCs w:val="24"/>
        </w:rPr>
        <w:t xml:space="preserve">. Suma kontrolna złożonego wniosku w formacie PDF wysłanego za pośrednictwem platformy </w:t>
      </w:r>
      <w:proofErr w:type="spellStart"/>
      <w:r w:rsidRPr="00F065DD">
        <w:rPr>
          <w:rFonts w:asciiTheme="minorHAnsi" w:hAnsiTheme="minorHAnsi" w:cstheme="minorBidi"/>
          <w:sz w:val="24"/>
          <w:szCs w:val="24"/>
        </w:rPr>
        <w:t>ePUAP</w:t>
      </w:r>
      <w:proofErr w:type="spellEnd"/>
      <w:r w:rsidRPr="00F065DD">
        <w:rPr>
          <w:rFonts w:asciiTheme="minorHAnsi" w:hAnsiTheme="minorHAnsi" w:cstheme="minorBidi"/>
          <w:sz w:val="24"/>
          <w:szCs w:val="24"/>
        </w:rPr>
        <w:t xml:space="preserve"> musi być tożsama z sumą kontrolną wniosku przesłanego w systemie CST2021.</w:t>
      </w:r>
    </w:p>
    <w:p w14:paraId="7F4B8CE6" w14:textId="1677D4E0" w:rsidR="00FA099A" w:rsidRPr="00F065DD" w:rsidRDefault="00FA099A" w:rsidP="004E4513">
      <w:pPr>
        <w:pStyle w:val="Akapitzlist"/>
        <w:numPr>
          <w:ilvl w:val="0"/>
          <w:numId w:val="12"/>
        </w:numPr>
        <w:spacing w:after="60"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 xml:space="preserve">Termin na złożenie wniosku, o którym mowa w ust. </w:t>
      </w:r>
      <w:r w:rsidR="00E173B4">
        <w:rPr>
          <w:rFonts w:asciiTheme="minorHAnsi" w:hAnsiTheme="minorHAnsi" w:cstheme="minorBidi"/>
          <w:sz w:val="24"/>
          <w:szCs w:val="24"/>
        </w:rPr>
        <w:t>4</w:t>
      </w:r>
      <w:r w:rsidRPr="00F065DD">
        <w:rPr>
          <w:rFonts w:asciiTheme="minorHAnsi" w:hAnsiTheme="minorHAnsi" w:cstheme="minorBidi"/>
          <w:sz w:val="24"/>
          <w:szCs w:val="24"/>
        </w:rPr>
        <w:t xml:space="preserve"> i </w:t>
      </w:r>
      <w:r w:rsidR="00E173B4">
        <w:rPr>
          <w:rFonts w:asciiTheme="minorHAnsi" w:hAnsiTheme="minorHAnsi" w:cstheme="minorBidi"/>
          <w:sz w:val="24"/>
          <w:szCs w:val="24"/>
        </w:rPr>
        <w:t>5</w:t>
      </w:r>
      <w:r w:rsidRPr="00F065DD">
        <w:rPr>
          <w:rFonts w:asciiTheme="minorHAnsi" w:hAnsiTheme="minorHAnsi" w:cstheme="minorBidi"/>
          <w:sz w:val="24"/>
          <w:szCs w:val="24"/>
        </w:rPr>
        <w:t xml:space="preserve"> powyżej, uważa się za </w:t>
      </w:r>
      <w:r w:rsidR="00C02BD8" w:rsidRPr="00F065DD">
        <w:rPr>
          <w:rFonts w:asciiTheme="minorHAnsi" w:hAnsiTheme="minorHAnsi" w:cstheme="minorBidi"/>
          <w:sz w:val="24"/>
          <w:szCs w:val="24"/>
        </w:rPr>
        <w:t>zachowany, jeżeli</w:t>
      </w:r>
      <w:r w:rsidRPr="00F065DD">
        <w:rPr>
          <w:rFonts w:asciiTheme="minorHAnsi" w:hAnsiTheme="minorHAnsi" w:cstheme="minorBidi"/>
          <w:sz w:val="24"/>
          <w:szCs w:val="24"/>
        </w:rPr>
        <w:t xml:space="preserve"> po jego rozpoczęciu, a przed jego upływem, wniosek wraz z załącznikami zostanie wysłany na adres skrzynki ION na platformie </w:t>
      </w:r>
      <w:proofErr w:type="spellStart"/>
      <w:r w:rsidRPr="00F065DD">
        <w:rPr>
          <w:rFonts w:asciiTheme="minorHAnsi" w:hAnsiTheme="minorHAnsi" w:cstheme="minorBidi"/>
          <w:sz w:val="24"/>
          <w:szCs w:val="24"/>
        </w:rPr>
        <w:t>ePUAP</w:t>
      </w:r>
      <w:proofErr w:type="spellEnd"/>
      <w:r w:rsidRPr="00F065DD">
        <w:rPr>
          <w:rFonts w:asciiTheme="minorHAnsi" w:hAnsiTheme="minorHAnsi" w:cstheme="minorBidi"/>
          <w:sz w:val="24"/>
          <w:szCs w:val="24"/>
        </w:rPr>
        <w:t xml:space="preserve">, o którym mowa w ust. </w:t>
      </w:r>
      <w:r w:rsidR="00E173B4">
        <w:rPr>
          <w:rFonts w:asciiTheme="minorHAnsi" w:hAnsiTheme="minorHAnsi" w:cstheme="minorBidi"/>
          <w:sz w:val="24"/>
          <w:szCs w:val="24"/>
        </w:rPr>
        <w:t>6</w:t>
      </w:r>
      <w:r w:rsidRPr="00F065DD">
        <w:rPr>
          <w:rFonts w:asciiTheme="minorHAnsi" w:hAnsiTheme="minorHAnsi" w:cstheme="minorBidi"/>
          <w:sz w:val="24"/>
          <w:szCs w:val="24"/>
        </w:rPr>
        <w:t xml:space="preserve"> pkt 3 powyżej, co zostanie potwierdzone na </w:t>
      </w:r>
      <w:r w:rsidR="00D07161" w:rsidRPr="00F065DD">
        <w:rPr>
          <w:rFonts w:asciiTheme="minorHAnsi" w:hAnsiTheme="minorHAnsi" w:cstheme="minorBidi"/>
          <w:sz w:val="24"/>
          <w:szCs w:val="24"/>
        </w:rPr>
        <w:t xml:space="preserve">Urzędowym Poświadczeniu Przedłożenia (UPP) </w:t>
      </w:r>
      <w:r w:rsidRPr="00F065DD">
        <w:rPr>
          <w:rFonts w:asciiTheme="minorHAnsi" w:hAnsiTheme="minorHAnsi" w:cstheme="minorBidi"/>
          <w:sz w:val="24"/>
          <w:szCs w:val="24"/>
        </w:rPr>
        <w:t xml:space="preserve">wygenerowanym przez platformę </w:t>
      </w:r>
      <w:proofErr w:type="spellStart"/>
      <w:r w:rsidRPr="00F065DD">
        <w:rPr>
          <w:rFonts w:asciiTheme="minorHAnsi" w:hAnsiTheme="minorHAnsi" w:cstheme="minorBidi"/>
          <w:sz w:val="24"/>
          <w:szCs w:val="24"/>
        </w:rPr>
        <w:t>ePUAP</w:t>
      </w:r>
      <w:proofErr w:type="spellEnd"/>
      <w:r w:rsidRPr="00F065DD">
        <w:rPr>
          <w:rFonts w:asciiTheme="minorHAnsi" w:hAnsiTheme="minorHAnsi" w:cstheme="minorBidi"/>
          <w:sz w:val="24"/>
          <w:szCs w:val="24"/>
        </w:rPr>
        <w:t xml:space="preserve">. Wysłanie wniosku wyłącznie w systemie CST2021 </w:t>
      </w:r>
      <w:r w:rsidRPr="00F065DD">
        <w:rPr>
          <w:rFonts w:asciiTheme="minorHAnsi" w:hAnsiTheme="minorHAnsi" w:cstheme="minorBidi"/>
          <w:sz w:val="24"/>
          <w:szCs w:val="24"/>
        </w:rPr>
        <w:lastRenderedPageBreak/>
        <w:t>nie jest równoznaczne ze skutecznym</w:t>
      </w:r>
      <w:r w:rsidR="00192DE6">
        <w:rPr>
          <w:rFonts w:asciiTheme="minorHAnsi" w:hAnsiTheme="minorHAnsi" w:cstheme="minorBidi"/>
          <w:sz w:val="24"/>
          <w:szCs w:val="24"/>
        </w:rPr>
        <w:t xml:space="preserve"> jego</w:t>
      </w:r>
      <w:r w:rsidRPr="00F065DD">
        <w:rPr>
          <w:rFonts w:asciiTheme="minorHAnsi" w:hAnsiTheme="minorHAnsi" w:cstheme="minorBidi"/>
          <w:sz w:val="24"/>
          <w:szCs w:val="24"/>
        </w:rPr>
        <w:t xml:space="preserve"> złożeniem.</w:t>
      </w:r>
    </w:p>
    <w:p w14:paraId="6BE635B8" w14:textId="12D1386E" w:rsidR="00D433EE" w:rsidRPr="00F065DD" w:rsidRDefault="00D433EE" w:rsidP="004E4513">
      <w:pPr>
        <w:pStyle w:val="Akapitzlist"/>
        <w:numPr>
          <w:ilvl w:val="0"/>
          <w:numId w:val="12"/>
        </w:numPr>
        <w:spacing w:after="60"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 xml:space="preserve">Wypełniając i składając wniosek należy kierować się postanowieniami Instrukcji wypełniania wniosku o dofinansowanie, która stanowi </w:t>
      </w:r>
      <w:r w:rsidR="005A71C8">
        <w:rPr>
          <w:rFonts w:asciiTheme="minorHAnsi" w:hAnsiTheme="minorHAnsi" w:cstheme="minorBidi"/>
          <w:sz w:val="24"/>
          <w:szCs w:val="24"/>
        </w:rPr>
        <w:t>Z</w:t>
      </w:r>
      <w:r w:rsidRPr="00F065DD">
        <w:rPr>
          <w:rFonts w:asciiTheme="minorHAnsi" w:hAnsiTheme="minorHAnsi" w:cstheme="minorBidi"/>
          <w:sz w:val="24"/>
          <w:szCs w:val="24"/>
        </w:rPr>
        <w:t xml:space="preserve">ałącznik nr </w:t>
      </w:r>
      <w:r w:rsidRPr="005A71C8">
        <w:rPr>
          <w:rFonts w:asciiTheme="minorHAnsi" w:hAnsiTheme="minorHAnsi" w:cstheme="minorBidi"/>
          <w:sz w:val="24"/>
          <w:szCs w:val="24"/>
        </w:rPr>
        <w:t>1</w:t>
      </w:r>
      <w:r w:rsidRPr="00F065DD">
        <w:rPr>
          <w:rFonts w:asciiTheme="minorHAnsi" w:hAnsiTheme="minorHAnsi" w:cstheme="minorBidi"/>
          <w:sz w:val="24"/>
          <w:szCs w:val="24"/>
        </w:rPr>
        <w:t xml:space="preserve"> do Regulaminu.</w:t>
      </w:r>
    </w:p>
    <w:p w14:paraId="03A84A93" w14:textId="13DA8C29" w:rsidR="00A74153" w:rsidRPr="00AF1CC9" w:rsidRDefault="006A04C0" w:rsidP="004E4513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 xml:space="preserve">Wniosek złożony po terminie, o którym mowa odpowiednio w ust. </w:t>
      </w:r>
      <w:r w:rsidR="00E173B4">
        <w:rPr>
          <w:rFonts w:asciiTheme="minorHAnsi" w:hAnsiTheme="minorHAnsi" w:cstheme="minorBidi"/>
          <w:sz w:val="24"/>
          <w:szCs w:val="24"/>
        </w:rPr>
        <w:t>4</w:t>
      </w:r>
      <w:r w:rsidRPr="00F065DD">
        <w:rPr>
          <w:rFonts w:asciiTheme="minorHAnsi" w:hAnsiTheme="minorHAnsi" w:cstheme="minorBidi"/>
          <w:sz w:val="24"/>
          <w:szCs w:val="24"/>
        </w:rPr>
        <w:t xml:space="preserve"> lub </w:t>
      </w:r>
      <w:r w:rsidR="00E173B4">
        <w:rPr>
          <w:rFonts w:asciiTheme="minorHAnsi" w:hAnsiTheme="minorHAnsi" w:cstheme="minorBidi"/>
          <w:sz w:val="24"/>
          <w:szCs w:val="24"/>
        </w:rPr>
        <w:t>5</w:t>
      </w:r>
      <w:r w:rsidRPr="00F065DD">
        <w:rPr>
          <w:rFonts w:asciiTheme="minorHAnsi" w:hAnsiTheme="minorHAnsi" w:cstheme="minorBidi"/>
          <w:sz w:val="24"/>
          <w:szCs w:val="24"/>
        </w:rPr>
        <w:t xml:space="preserve"> powyżej albo w sposób inny niż wskazano w ust. </w:t>
      </w:r>
      <w:r w:rsidR="00E173B4">
        <w:rPr>
          <w:rFonts w:asciiTheme="minorHAnsi" w:hAnsiTheme="minorHAnsi" w:cstheme="minorBidi"/>
          <w:sz w:val="24"/>
          <w:szCs w:val="24"/>
        </w:rPr>
        <w:t>2</w:t>
      </w:r>
      <w:r w:rsidR="005B051D">
        <w:rPr>
          <w:rFonts w:asciiTheme="minorHAnsi" w:hAnsiTheme="minorHAnsi" w:cstheme="minorBidi"/>
          <w:sz w:val="24"/>
          <w:szCs w:val="24"/>
        </w:rPr>
        <w:t xml:space="preserve">, </w:t>
      </w:r>
      <w:r w:rsidR="00E173B4">
        <w:rPr>
          <w:rFonts w:asciiTheme="minorHAnsi" w:hAnsiTheme="minorHAnsi" w:cstheme="minorBidi"/>
          <w:sz w:val="24"/>
          <w:szCs w:val="24"/>
        </w:rPr>
        <w:t>6</w:t>
      </w:r>
      <w:r w:rsidR="005B051D">
        <w:rPr>
          <w:rFonts w:asciiTheme="minorHAnsi" w:hAnsiTheme="minorHAnsi" w:cstheme="minorBidi"/>
          <w:sz w:val="24"/>
          <w:szCs w:val="24"/>
        </w:rPr>
        <w:t>-</w:t>
      </w:r>
      <w:r w:rsidR="00E173B4">
        <w:rPr>
          <w:rFonts w:asciiTheme="minorHAnsi" w:hAnsiTheme="minorHAnsi" w:cstheme="minorBidi"/>
          <w:sz w:val="24"/>
          <w:szCs w:val="24"/>
        </w:rPr>
        <w:t>8</w:t>
      </w:r>
      <w:r w:rsidRPr="00F065DD">
        <w:rPr>
          <w:rFonts w:asciiTheme="minorHAnsi" w:hAnsiTheme="minorHAnsi" w:cstheme="minorBidi"/>
          <w:sz w:val="24"/>
          <w:szCs w:val="24"/>
        </w:rPr>
        <w:t xml:space="preserve">, </w:t>
      </w:r>
      <w:r w:rsidR="00A242B6" w:rsidRPr="00A242B6">
        <w:rPr>
          <w:rFonts w:asciiTheme="minorHAnsi" w:hAnsiTheme="minorHAnsi" w:cstheme="minorBidi"/>
          <w:sz w:val="24"/>
          <w:szCs w:val="24"/>
        </w:rPr>
        <w:t xml:space="preserve">zostaje oceniony negatywnie </w:t>
      </w:r>
      <w:r w:rsidR="00C4509C">
        <w:rPr>
          <w:rFonts w:asciiTheme="minorHAnsi" w:hAnsiTheme="minorHAnsi" w:cstheme="minorBidi"/>
          <w:sz w:val="24"/>
          <w:szCs w:val="24"/>
        </w:rPr>
        <w:t>w ramach</w:t>
      </w:r>
      <w:r w:rsidR="00A242B6" w:rsidRPr="00A242B6">
        <w:rPr>
          <w:rFonts w:asciiTheme="minorHAnsi" w:hAnsiTheme="minorHAnsi" w:cstheme="minorBidi"/>
          <w:sz w:val="24"/>
          <w:szCs w:val="24"/>
        </w:rPr>
        <w:t xml:space="preserve"> kryterium formaln</w:t>
      </w:r>
      <w:r w:rsidR="00C4509C">
        <w:rPr>
          <w:rFonts w:asciiTheme="minorHAnsi" w:hAnsiTheme="minorHAnsi" w:cstheme="minorBidi"/>
          <w:sz w:val="24"/>
          <w:szCs w:val="24"/>
        </w:rPr>
        <w:t>ego</w:t>
      </w:r>
      <w:r w:rsidR="00A242B6" w:rsidRPr="00A242B6">
        <w:rPr>
          <w:rFonts w:asciiTheme="minorHAnsi" w:hAnsiTheme="minorHAnsi" w:cstheme="minorBidi"/>
          <w:sz w:val="24"/>
          <w:szCs w:val="24"/>
        </w:rPr>
        <w:t xml:space="preserve"> nr 1 „Złożenie Wniosku o dofinansowanie w odpowiedniej formie”.</w:t>
      </w:r>
    </w:p>
    <w:p w14:paraId="4F69BE1B" w14:textId="290C7597" w:rsidR="00CF0088" w:rsidRDefault="00EB3DD8" w:rsidP="004E4513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może wskazać inną niż przewidziana w ust. </w:t>
      </w:r>
      <w:r w:rsidR="00E173B4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 formę złożenia wniosku, w szczególności w sytuacji awarii </w:t>
      </w:r>
      <w:r w:rsidR="009113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proofErr w:type="spellStart"/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24A24">
        <w:rPr>
          <w:rFonts w:asciiTheme="minorHAnsi" w:hAnsiTheme="minorHAnsi" w:cstheme="minorBidi"/>
          <w:color w:val="000000" w:themeColor="text1"/>
          <w:sz w:val="24"/>
          <w:szCs w:val="24"/>
        </w:rPr>
        <w:t>lub</w:t>
      </w:r>
      <w:r w:rsidR="00A24A2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problemów technicznych z systemem CST2021. W przypadku awarii </w:t>
      </w:r>
      <w:r w:rsidR="009113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proofErr w:type="spellStart"/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wystąpienia problemów technicznych z systemem CST</w:t>
      </w:r>
      <w:r w:rsidR="0017367E" w:rsidRPr="0001640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2021, </w:t>
      </w:r>
      <w:r w:rsidRPr="009F3F3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</w:t>
      </w:r>
      <w:r w:rsidR="0017367E" w:rsidRPr="009F3F3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niezwłocznie poinformuje </w:t>
      </w:r>
      <w:r w:rsidR="00016409" w:rsidRPr="009F3F33">
        <w:rPr>
          <w:rFonts w:asciiTheme="minorHAnsi" w:hAnsiTheme="minorHAnsi" w:cstheme="minorBidi"/>
          <w:color w:val="000000" w:themeColor="text1"/>
          <w:sz w:val="24"/>
          <w:szCs w:val="24"/>
        </w:rPr>
        <w:t>za pośrednictwem wiadomości e-mail</w:t>
      </w:r>
      <w:r w:rsidR="0017367E" w:rsidRPr="009F3F3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</w:t>
      </w:r>
      <w:r w:rsidR="0017367E" w:rsidRPr="0001640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sposobie wypełnienia i złożenia wniosku wraz z załącznikami.</w:t>
      </w:r>
    </w:p>
    <w:p w14:paraId="6DD9AB95" w14:textId="5E07E1C5" w:rsidR="00863562" w:rsidRDefault="00213B38" w:rsidP="004E4513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złożenia przez </w:t>
      </w:r>
      <w:r w:rsidR="00EB3DD8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w sytuacji określonej w ust. </w:t>
      </w:r>
      <w:r w:rsidR="006564E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EA3781">
        <w:rPr>
          <w:rFonts w:asciiTheme="minorHAnsi" w:hAnsiTheme="minorHAnsi" w:cstheme="minorBidi"/>
          <w:color w:val="000000" w:themeColor="text1"/>
          <w:sz w:val="24"/>
          <w:szCs w:val="24"/>
        </w:rPr>
        <w:t>0</w:t>
      </w:r>
      <w:r w:rsidR="006564EF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powyżej, wniosku w więcej niż jednej formie, rozpatrywany będzie wyłącznie wniosek o najwcześniejszej dacie wpływu do </w:t>
      </w:r>
      <w:r w:rsidR="00EB3DD8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0378A4F7" w14:textId="6F6D1A15" w:rsidR="00863562" w:rsidRDefault="3290D3CE" w:rsidP="004E4513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</w:t>
      </w:r>
      <w:r w:rsidR="1943DB8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złożeniu wniosku</w:t>
      </w:r>
      <w:r w:rsidR="00EB3DD8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ION</w:t>
      </w:r>
      <w:r w:rsidRPr="00863562">
        <w:rPr>
          <w:rFonts w:asciiTheme="minorHAnsi" w:hAnsiTheme="minorHAnsi" w:cstheme="minorBidi"/>
          <w:color w:val="000000" w:themeColor="text1"/>
          <w:spacing w:val="-1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dokonuje</w:t>
      </w:r>
      <w:r w:rsidRPr="00863562">
        <w:rPr>
          <w:rFonts w:asciiTheme="minorHAnsi" w:hAnsiTheme="minorHAnsi" w:cstheme="minorBidi"/>
          <w:color w:val="000000" w:themeColor="text1"/>
          <w:spacing w:val="-13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doręczeń</w:t>
      </w:r>
      <w:r w:rsidRPr="00863562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za</w:t>
      </w:r>
      <w:r w:rsidRPr="00863562">
        <w:rPr>
          <w:rFonts w:asciiTheme="minorHAnsi" w:hAnsiTheme="minorHAnsi" w:cstheme="minorBidi"/>
          <w:color w:val="000000" w:themeColor="text1"/>
          <w:spacing w:val="-12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pośrednictwem</w:t>
      </w:r>
      <w:r w:rsidRPr="00863562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proofErr w:type="spellStart"/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A626E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lub w</w:t>
      </w:r>
      <w:r w:rsidR="00062A37">
        <w:rPr>
          <w:rFonts w:asciiTheme="minorHAnsi" w:hAnsiTheme="minorHAnsi" w:cstheme="minorBidi"/>
          <w:color w:val="000000" w:themeColor="text1"/>
          <w:sz w:val="24"/>
          <w:szCs w:val="24"/>
        </w:rPr>
        <w:t> 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sposób określony w KPA dla pism wnoszonych w innej formie niż forma dokumentu elektronicznego</w:t>
      </w:r>
      <w:r w:rsidR="1943DB8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58D04CB4" w14:textId="047A4B81" w:rsidR="00863562" w:rsidRDefault="00A72239" w:rsidP="004E4513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 dzień doręczenia </w:t>
      </w:r>
      <w:r w:rsidR="00A47AC3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pisma</w:t>
      </w:r>
      <w:r w:rsidR="005058D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ION</w:t>
      </w:r>
      <w:r w:rsidR="00A47AC3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każdorazowo uznaje się dzień wygenerowania </w:t>
      </w:r>
      <w:r w:rsidR="000A6526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przez 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platformę </w:t>
      </w:r>
      <w:proofErr w:type="spellStart"/>
      <w:r w:rsidR="000A6526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0A6526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potwierdzenia </w:t>
      </w:r>
      <w:r w:rsidR="00DA647D">
        <w:rPr>
          <w:rFonts w:asciiTheme="minorHAnsi" w:hAnsiTheme="minorHAnsi" w:cstheme="minorBidi"/>
          <w:color w:val="000000" w:themeColor="text1"/>
          <w:sz w:val="24"/>
          <w:szCs w:val="24"/>
        </w:rPr>
        <w:t>UPP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dla danej wysyłki</w:t>
      </w:r>
      <w:r w:rsidR="00CE53B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</w:p>
    <w:p w14:paraId="5B0E51F7" w14:textId="4BE73056" w:rsidR="00863562" w:rsidRDefault="00EB3DD8" w:rsidP="004E4513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musi posiadać </w:t>
      </w:r>
      <w:r w:rsidR="00971D73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konto w systemie CST2021, </w:t>
      </w:r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aktywną skrzynkę podawczą na 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platformie </w:t>
      </w:r>
      <w:proofErr w:type="spellStart"/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oraz adresy e-mail </w:t>
      </w:r>
      <w:r w:rsidR="00B42C5C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wsk</w:t>
      </w:r>
      <w:r w:rsidR="00B42C5C">
        <w:rPr>
          <w:rFonts w:asciiTheme="minorHAnsi" w:hAnsiTheme="minorHAnsi" w:cstheme="minorBidi"/>
          <w:color w:val="000000" w:themeColor="text1"/>
          <w:sz w:val="24"/>
          <w:szCs w:val="24"/>
        </w:rPr>
        <w:t>a</w:t>
      </w:r>
      <w:r w:rsidR="00B42C5C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zane</w:t>
      </w:r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we wniosku.</w:t>
      </w:r>
    </w:p>
    <w:p w14:paraId="37DB511F" w14:textId="77777777" w:rsidR="00863562" w:rsidRDefault="00EA522A" w:rsidP="004E4513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niezwłocznie informuje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zmianie danych teleadresowych, która nastąpiła w trakcie trwania naboru.</w:t>
      </w:r>
    </w:p>
    <w:p w14:paraId="40220CFC" w14:textId="77777777" w:rsidR="001D07E0" w:rsidRDefault="00603FA3" w:rsidP="004E4513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603FA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Wnioskodawcy. Nieprawidłowe działanie skrzynki na platformie </w:t>
      </w:r>
      <w:proofErr w:type="spellStart"/>
      <w:r w:rsidRPr="00603FA3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603FA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 stronie Wnioskodawcy nie stanowi przesłanki do uznania, iż doręczenie dokonane przez ION jest nieskuteczne. Nieskorygowanie lub nieuzupełnienie wniosku wraz z załącznikami w terminie lub w zakresie wskazanym w wezwaniu ION wynikające z nieprawidłowego działania skrzynki Wnioskodawcy na platformie </w:t>
      </w:r>
      <w:proofErr w:type="spellStart"/>
      <w:r w:rsidRPr="00603FA3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603FA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może skutkować negatywną oceną kryteriów, w ramach których wysłano wezwanie.</w:t>
      </w:r>
    </w:p>
    <w:p w14:paraId="7E897F9F" w14:textId="65D1E3EE" w:rsidR="00392AEA" w:rsidRDefault="000B2001" w:rsidP="004E4513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</w:t>
      </w:r>
      <w:r w:rsidR="00DD3EBD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których mowa w § 7 ust. 4 i § 8 ust. </w:t>
      </w:r>
      <w:r w:rsidR="00884387">
        <w:rPr>
          <w:rFonts w:asciiTheme="minorHAnsi" w:hAnsiTheme="minorHAnsi" w:cstheme="minorBidi"/>
          <w:color w:val="000000" w:themeColor="text1"/>
          <w:sz w:val="24"/>
          <w:szCs w:val="24"/>
        </w:rPr>
        <w:t>10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są wysyłane na adres skrzynki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Wnioskodawcy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</w:t>
      </w:r>
      <w:proofErr w:type="spellStart"/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wskazany we wniosku.</w:t>
      </w:r>
    </w:p>
    <w:p w14:paraId="7CA92408" w14:textId="77A87232" w:rsidR="00392AEA" w:rsidRDefault="000B2001" w:rsidP="004E4513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 tym samym dniu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którym </w:t>
      </w:r>
      <w:r w:rsidR="000B7251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0B7251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mowa w ust. </w:t>
      </w:r>
      <w:r w:rsidR="008461FC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DC258C">
        <w:rPr>
          <w:rFonts w:asciiTheme="minorHAnsi" w:hAnsiTheme="minorHAnsi" w:cstheme="minorBidi"/>
          <w:color w:val="000000" w:themeColor="text1"/>
          <w:sz w:val="24"/>
          <w:szCs w:val="24"/>
        </w:rPr>
        <w:t>7</w:t>
      </w:r>
      <w:r w:rsidR="008461F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powyżej</w:t>
      </w:r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zostaną wysłane na adres skrzynki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</w:t>
      </w:r>
      <w:proofErr w:type="spellStart"/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co zostanie potwierdzone </w:t>
      </w:r>
      <w:r w:rsidR="00D07161" w:rsidRPr="00DA5245">
        <w:rPr>
          <w:rFonts w:asciiTheme="minorHAnsi" w:hAnsiTheme="minorHAnsi" w:cstheme="minorBidi"/>
          <w:color w:val="000000" w:themeColor="text1"/>
          <w:sz w:val="24"/>
          <w:szCs w:val="24"/>
        </w:rPr>
        <w:t>UPP</w:t>
      </w:r>
      <w:r w:rsidR="00D071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wygenerowanym przez platformę </w:t>
      </w:r>
      <w:proofErr w:type="spellStart"/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systemie CST2021 </w:t>
      </w:r>
      <w:r w:rsidR="00396400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generowane będ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komunikat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informując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każdorazowym 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wysłaniu wezwania</w:t>
      </w:r>
      <w:r w:rsidR="009B56A3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. J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ednocześnie</w:t>
      </w:r>
      <w:r w:rsidR="009B56A3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nastąpi odblokowanie wniosku </w:t>
      </w:r>
      <w:r w:rsidR="003149E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systemie CST2021 </w:t>
      </w:r>
      <w:r w:rsidR="009B56A3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i będzie możliwa jego edycja.</w:t>
      </w:r>
    </w:p>
    <w:p w14:paraId="405E043C" w14:textId="2253A04D" w:rsidR="00AE63E7" w:rsidRPr="00392AEA" w:rsidRDefault="00AE63E7" w:rsidP="004E4513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celu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udzielenia odpowiedzi na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mowa w ust. </w:t>
      </w:r>
      <w:r w:rsidR="00A30D6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DC258C">
        <w:rPr>
          <w:rFonts w:asciiTheme="minorHAnsi" w:hAnsiTheme="minorHAnsi" w:cstheme="minorBidi"/>
          <w:color w:val="000000" w:themeColor="text1"/>
          <w:sz w:val="24"/>
          <w:szCs w:val="24"/>
        </w:rPr>
        <w:t>7</w:t>
      </w:r>
      <w:r w:rsidR="00A30D6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powyżej, w tym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dokonania i złożenia korekty wniosku,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wykonać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następując</w:t>
      </w:r>
      <w:r w:rsidR="001F4D9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czynności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7E25ED0A" w14:textId="033F80A0" w:rsidR="00AE63E7" w:rsidRPr="00D675FF" w:rsidRDefault="00133CB5" w:rsidP="004E4513">
      <w:pPr>
        <w:pStyle w:val="Akapitzlist"/>
        <w:numPr>
          <w:ilvl w:val="1"/>
          <w:numId w:val="12"/>
        </w:numPr>
        <w:tabs>
          <w:tab w:val="left" w:pos="709"/>
        </w:tabs>
        <w:spacing w:after="60"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skorygować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na </w:t>
      </w:r>
      <w:r w:rsidR="00A47AC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odblokowanym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formularzu dostępnym w systemie CST2021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CC8F913" w14:textId="7FE6F41C" w:rsidR="00AE63E7" w:rsidRPr="00D675FF" w:rsidRDefault="00133CB5" w:rsidP="004E4513">
      <w:pPr>
        <w:pStyle w:val="Akapitzlist"/>
        <w:numPr>
          <w:ilvl w:val="1"/>
          <w:numId w:val="12"/>
        </w:numPr>
        <w:tabs>
          <w:tab w:val="left" w:pos="709"/>
        </w:tabs>
        <w:spacing w:after="60"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wysłać </w:t>
      </w:r>
      <w:r w:rsidR="00A47AC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skorygowany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w systemie CST2021 poprzez kliknięcie opcji „Prześlij”, a następnie wygenerować wysłany wniosek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 formacie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PDF. Wysłany wniosek powinien mieć status „</w:t>
      </w:r>
      <w:r w:rsidR="0057070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 trakcie oceny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 oraz automatycznie nada</w:t>
      </w:r>
      <w:r w:rsidR="0057070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ną nową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sumę kontrolną. </w:t>
      </w:r>
      <w:r w:rsidR="0067197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Jeśli załączniki wymagały poprawy lub uzupełnienia, to nie załącza się ich </w:t>
      </w:r>
      <w:r w:rsidR="00B033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 wniosku </w:t>
      </w:r>
      <w:r w:rsidR="0067197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systemie CST2021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412AFBC0" w14:textId="794B4684" w:rsidR="00AE63E7" w:rsidRPr="00D675FF" w:rsidRDefault="00133CB5" w:rsidP="004E4513">
      <w:pPr>
        <w:pStyle w:val="Akapitzlist"/>
        <w:numPr>
          <w:ilvl w:val="1"/>
          <w:numId w:val="12"/>
        </w:numPr>
        <w:tabs>
          <w:tab w:val="left" w:pos="709"/>
        </w:tabs>
        <w:spacing w:after="60"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formacie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PDF wraz z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ewentualnymi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wymaganym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załącznikami</w:t>
      </w:r>
      <w:r w:rsidR="003D447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pismem zawierającym wyjaśnienia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podpisane kwalifikowanym podpisem elektronicznym wysłać na adres skrzynki CPPC na platformie </w:t>
      </w:r>
      <w:proofErr w:type="spellStart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dostępnej pod adresem: </w:t>
      </w:r>
      <w:r w:rsidR="00AE63E7" w:rsidRPr="002939FD">
        <w:rPr>
          <w:rFonts w:asciiTheme="minorHAnsi" w:hAnsiTheme="minorHAnsi" w:cstheme="minorBidi"/>
          <w:color w:val="000000" w:themeColor="text1"/>
          <w:sz w:val="24"/>
          <w:szCs w:val="24"/>
        </w:rPr>
        <w:t>/2yki7sk30g/</w:t>
      </w:r>
      <w:proofErr w:type="spellStart"/>
      <w:r w:rsidR="00AE63E7" w:rsidRPr="002939FD">
        <w:rPr>
          <w:rFonts w:asciiTheme="minorHAnsi" w:hAnsiTheme="minorHAnsi" w:cstheme="minorBidi"/>
          <w:color w:val="000000" w:themeColor="text1"/>
          <w:sz w:val="24"/>
          <w:szCs w:val="24"/>
        </w:rPr>
        <w:t>SkrytkaESP</w:t>
      </w:r>
      <w:proofErr w:type="spellEnd"/>
      <w:r w:rsidR="00AE63E7" w:rsidRPr="002939FD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Suma kontrolna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skorygowanego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wniosku w formacie PDF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wysłanego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</w:t>
      </w:r>
      <w:proofErr w:type="spellStart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musi być tożsama z sumą kontrolną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skorygowanego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wniosku przesłanego w systemie CST2021.</w:t>
      </w:r>
    </w:p>
    <w:p w14:paraId="1750ECB2" w14:textId="7181DA9B" w:rsidR="00392AEA" w:rsidRDefault="00E76032" w:rsidP="004E4513">
      <w:pPr>
        <w:pStyle w:val="Akapitzlist"/>
        <w:numPr>
          <w:ilvl w:val="0"/>
          <w:numId w:val="12"/>
        </w:numPr>
        <w:tabs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Termin na udzie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lenie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odpowiedzi na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mowa w ust. </w:t>
      </w:r>
      <w:r w:rsidR="00173F5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DC258C">
        <w:rPr>
          <w:rFonts w:asciiTheme="minorHAnsi" w:hAnsiTheme="minorHAnsi" w:cstheme="minorBidi"/>
          <w:color w:val="000000" w:themeColor="text1"/>
          <w:sz w:val="24"/>
          <w:szCs w:val="24"/>
        </w:rPr>
        <w:t>7</w:t>
      </w:r>
      <w:r w:rsidR="00173F5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uważa się za zachowany, jeżeli 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 jego rozpoczęciu, a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przed jego upływem uzupełniony lub poprawiony wniosek lub wymagane załączniki lub pismo z wyjaśnieniami zostały wysłane na adres skrzynki CPPC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</w:t>
      </w:r>
      <w:proofErr w:type="spellStart"/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 którym mowa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ust. </w:t>
      </w:r>
      <w:r w:rsidR="00DC258C">
        <w:rPr>
          <w:rFonts w:asciiTheme="minorHAnsi" w:hAnsiTheme="minorHAnsi" w:cstheme="minorBidi"/>
          <w:color w:val="000000" w:themeColor="text1"/>
          <w:sz w:val="24"/>
          <w:szCs w:val="24"/>
        </w:rPr>
        <w:t>19</w:t>
      </w:r>
      <w:r w:rsidR="00173F5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pkt 3</w:t>
      </w:r>
      <w:r w:rsidR="006C3BA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, co zostało potwierdzone na U</w:t>
      </w:r>
      <w:r w:rsidR="005878F9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850856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D071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generowanym przez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platformę </w:t>
      </w:r>
      <w:proofErr w:type="spellStart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AP</w:t>
      </w:r>
      <w:proofErr w:type="spellEnd"/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sytuacji uzupełniania lub poprawiania wniosku w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ysłanie wniosku wyłącznie w systemie CST2021 nie jest równoznaczne ze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złożeniem skutecznej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odpowiedzi na wezwanie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5344EA50" w14:textId="245B3866" w:rsidR="00392AEA" w:rsidRDefault="00A0217E" w:rsidP="004E4513">
      <w:pPr>
        <w:pStyle w:val="Akapitzlist"/>
        <w:numPr>
          <w:ilvl w:val="0"/>
          <w:numId w:val="12"/>
        </w:numPr>
        <w:tabs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niezachowania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wymogów wskazanych w ustępach powyżej,</w:t>
      </w:r>
      <w:r w:rsidR="002C554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ocenie będzie podlegać wniosek złożony przed wysłaniem wezwania, o którym mowa w ust. </w:t>
      </w:r>
      <w:r w:rsidR="00760F64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DC258C">
        <w:rPr>
          <w:rFonts w:asciiTheme="minorHAnsi" w:hAnsiTheme="minorHAnsi" w:cstheme="minorBidi"/>
          <w:color w:val="000000" w:themeColor="text1"/>
          <w:sz w:val="24"/>
          <w:szCs w:val="24"/>
        </w:rPr>
        <w:t>7</w:t>
      </w:r>
      <w:r w:rsidR="00760F6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powyżej.</w:t>
      </w:r>
    </w:p>
    <w:p w14:paraId="30A44576" w14:textId="5A8F5B0C" w:rsidR="00392AEA" w:rsidRPr="00E44E2B" w:rsidRDefault="002C0B34" w:rsidP="004E4513">
      <w:pPr>
        <w:pStyle w:val="Akapitzlist"/>
        <w:numPr>
          <w:ilvl w:val="0"/>
          <w:numId w:val="12"/>
        </w:numPr>
        <w:tabs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Odpowiadając na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mowa w ust. </w:t>
      </w:r>
      <w:r w:rsidR="00760F6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DC258C">
        <w:rPr>
          <w:rFonts w:asciiTheme="minorHAnsi" w:hAnsiTheme="minorHAnsi" w:cstheme="minorBidi"/>
          <w:color w:val="000000" w:themeColor="text1"/>
          <w:sz w:val="24"/>
          <w:szCs w:val="24"/>
        </w:rPr>
        <w:t>7</w:t>
      </w:r>
      <w:r w:rsidR="00760F6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powyżej,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stosować się do wskazówek zawartych w wezwaniu oraz przestrzegać reguł dotyczących przygotowania dokumentacji opisanych w Regulaminie, w szczególności </w:t>
      </w:r>
      <w:r w:rsidRPr="00E44E2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zapisów </w:t>
      </w:r>
      <w:r w:rsidR="00DF638A" w:rsidRPr="00E44E2B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Pr="00E44E2B">
        <w:rPr>
          <w:rFonts w:asciiTheme="minorHAnsi" w:hAnsiTheme="minorHAnsi" w:cstheme="minorBidi"/>
          <w:color w:val="000000" w:themeColor="text1"/>
          <w:sz w:val="24"/>
          <w:szCs w:val="24"/>
        </w:rPr>
        <w:t>nstrukcji wypełniania wniosku</w:t>
      </w:r>
      <w:r w:rsidR="00D72974" w:rsidRPr="00E44E2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="006C3BA5" w:rsidRPr="00E44E2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która </w:t>
      </w:r>
      <w:r w:rsidR="00DF638A" w:rsidRPr="00E44E2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stanowi </w:t>
      </w:r>
      <w:r w:rsidR="00760F64" w:rsidRPr="00E44E2B">
        <w:rPr>
          <w:rFonts w:asciiTheme="minorHAnsi" w:hAnsiTheme="minorHAnsi" w:cstheme="minorBidi"/>
          <w:color w:val="000000" w:themeColor="text1"/>
          <w:sz w:val="24"/>
          <w:szCs w:val="24"/>
        </w:rPr>
        <w:t>Z</w:t>
      </w:r>
      <w:r w:rsidR="00DF638A" w:rsidRPr="00E44E2B">
        <w:rPr>
          <w:rFonts w:asciiTheme="minorHAnsi" w:hAnsiTheme="minorHAnsi" w:cstheme="minorBidi"/>
          <w:color w:val="000000" w:themeColor="text1"/>
          <w:sz w:val="24"/>
          <w:szCs w:val="24"/>
        </w:rPr>
        <w:t>ałącznik nr 1 do Regulaminu</w:t>
      </w:r>
      <w:r w:rsidRPr="00E44E2B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0990308" w14:textId="77777777" w:rsidR="00392AEA" w:rsidRDefault="3290D3CE" w:rsidP="004E4513">
      <w:pPr>
        <w:pStyle w:val="Akapitzlist"/>
        <w:numPr>
          <w:ilvl w:val="0"/>
          <w:numId w:val="12"/>
        </w:numPr>
        <w:tabs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może być wycofany przez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 cały okres trwania naboru.</w:t>
      </w:r>
    </w:p>
    <w:p w14:paraId="764D8FE1" w14:textId="3102E44E" w:rsidR="00392AEA" w:rsidRDefault="3290D3CE" w:rsidP="004E4513">
      <w:pPr>
        <w:pStyle w:val="Akapitzlist"/>
        <w:numPr>
          <w:ilvl w:val="0"/>
          <w:numId w:val="12"/>
        </w:numPr>
        <w:tabs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Wycofanie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następuje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Pr="00392AEA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formie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pisemnego</w:t>
      </w:r>
      <w:r w:rsidRPr="00392AEA">
        <w:rPr>
          <w:rFonts w:asciiTheme="minorHAnsi" w:hAnsiTheme="minorHAnsi" w:cstheme="minorBidi"/>
          <w:color w:val="000000" w:themeColor="text1"/>
          <w:spacing w:val="-13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oświadczenia</w:t>
      </w:r>
      <w:r w:rsidRPr="00392AEA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37D6198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(lub osoby</w:t>
      </w:r>
      <w:r w:rsidRPr="00392AEA">
        <w:rPr>
          <w:rFonts w:asciiTheme="minorHAnsi" w:hAnsiTheme="minorHAnsi" w:cstheme="minorBidi"/>
          <w:color w:val="000000" w:themeColor="text1"/>
          <w:spacing w:val="-7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uprawnionej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do</w:t>
      </w:r>
      <w:r w:rsidRPr="00392AEA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 </w:t>
      </w:r>
      <w:r w:rsidR="37D61982" w:rsidRPr="00392AEA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jego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reprezentacji)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przesłanego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</w:t>
      </w:r>
      <w:r w:rsidRPr="00392AEA">
        <w:rPr>
          <w:rFonts w:asciiTheme="minorHAnsi" w:hAnsiTheme="minorHAnsi" w:cstheme="minorBidi"/>
          <w:color w:val="000000" w:themeColor="text1"/>
          <w:spacing w:val="-3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skrzynkę podawczą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BB6E9E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 platformie</w:t>
      </w:r>
      <w:r w:rsidRPr="00392AEA">
        <w:rPr>
          <w:rFonts w:asciiTheme="minorHAnsi" w:hAnsiTheme="minorHAnsi" w:cstheme="minorBidi"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540C59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40DF296" w14:textId="48A4CBD4" w:rsidR="004E4513" w:rsidRDefault="3290D3CE" w:rsidP="004E4513">
      <w:pPr>
        <w:pStyle w:val="Akapitzlist"/>
        <w:numPr>
          <w:ilvl w:val="0"/>
          <w:numId w:val="12"/>
        </w:numPr>
        <w:tabs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Złożenie oświadczenia o wycofaniu wniosku w formie innej niż określona w ust. </w:t>
      </w:r>
      <w:r w:rsidR="00B51AD3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="00DC258C">
        <w:rPr>
          <w:rFonts w:asciiTheme="minorHAnsi" w:hAnsiTheme="minorHAnsi" w:cstheme="minorBidi"/>
          <w:color w:val="000000" w:themeColor="text1"/>
          <w:sz w:val="24"/>
          <w:szCs w:val="24"/>
        </w:rPr>
        <w:t>4</w:t>
      </w:r>
      <w:r w:rsidR="00B51AD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powyżej jest nieskuteczne.</w:t>
      </w:r>
    </w:p>
    <w:p w14:paraId="1A156BD0" w14:textId="456B64FC" w:rsidR="00EC5B49" w:rsidRPr="004E4513" w:rsidRDefault="3290D3CE" w:rsidP="004E4513">
      <w:pPr>
        <w:pStyle w:val="Akapitzlist"/>
        <w:numPr>
          <w:ilvl w:val="0"/>
          <w:numId w:val="12"/>
        </w:numPr>
        <w:tabs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4E4513">
        <w:rPr>
          <w:rFonts w:asciiTheme="minorHAnsi" w:hAnsiTheme="minorHAnsi" w:cstheme="minorBidi"/>
          <w:color w:val="000000" w:themeColor="text1"/>
          <w:sz w:val="24"/>
          <w:szCs w:val="24"/>
        </w:rPr>
        <w:t>Wycofany</w:t>
      </w:r>
      <w:r w:rsidRPr="004E4513">
        <w:rPr>
          <w:rFonts w:asciiTheme="minorHAnsi" w:hAnsiTheme="minorHAnsi" w:cstheme="minorBidi"/>
          <w:color w:val="000000" w:themeColor="text1"/>
          <w:spacing w:val="-6"/>
          <w:sz w:val="24"/>
          <w:szCs w:val="24"/>
        </w:rPr>
        <w:t xml:space="preserve"> </w:t>
      </w:r>
      <w:r w:rsidRPr="004E4513">
        <w:rPr>
          <w:rFonts w:asciiTheme="minorHAnsi" w:hAnsiTheme="minorHAnsi" w:cstheme="minorBidi"/>
          <w:color w:val="000000" w:themeColor="text1"/>
          <w:sz w:val="24"/>
          <w:szCs w:val="24"/>
        </w:rPr>
        <w:t>wniosek</w:t>
      </w:r>
      <w:r w:rsidRPr="004E4513">
        <w:rPr>
          <w:rFonts w:asciiTheme="minorHAnsi" w:hAnsiTheme="minorHAnsi" w:cstheme="minorBidi"/>
          <w:color w:val="000000" w:themeColor="text1"/>
          <w:spacing w:val="-6"/>
          <w:sz w:val="24"/>
          <w:szCs w:val="24"/>
        </w:rPr>
        <w:t xml:space="preserve"> </w:t>
      </w:r>
      <w:r w:rsidRPr="004E4513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4E4513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 </w:t>
      </w:r>
      <w:r w:rsidRPr="004E4513">
        <w:rPr>
          <w:rFonts w:asciiTheme="minorHAnsi" w:hAnsiTheme="minorHAnsi" w:cstheme="minorBidi"/>
          <w:color w:val="000000" w:themeColor="text1"/>
          <w:sz w:val="24"/>
          <w:szCs w:val="24"/>
        </w:rPr>
        <w:t>podlega ocenie lub</w:t>
      </w:r>
      <w:r w:rsidRPr="004E4513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4E4513">
        <w:rPr>
          <w:rFonts w:asciiTheme="minorHAnsi" w:hAnsiTheme="minorHAnsi" w:cstheme="minorBidi"/>
          <w:color w:val="000000" w:themeColor="text1"/>
          <w:sz w:val="24"/>
          <w:szCs w:val="24"/>
        </w:rPr>
        <w:t>dalszej</w:t>
      </w:r>
      <w:r w:rsidRPr="004E4513">
        <w:rPr>
          <w:rFonts w:asciiTheme="minorHAnsi" w:hAnsiTheme="minorHAnsi" w:cstheme="minorBidi"/>
          <w:color w:val="000000" w:themeColor="text1"/>
          <w:spacing w:val="-7"/>
          <w:sz w:val="24"/>
          <w:szCs w:val="24"/>
        </w:rPr>
        <w:t xml:space="preserve"> </w:t>
      </w:r>
      <w:r w:rsidRPr="004E4513">
        <w:rPr>
          <w:rFonts w:asciiTheme="minorHAnsi" w:hAnsiTheme="minorHAnsi" w:cstheme="minorBidi"/>
          <w:color w:val="000000" w:themeColor="text1"/>
          <w:sz w:val="24"/>
          <w:szCs w:val="24"/>
        </w:rPr>
        <w:t>ocenie</w:t>
      </w:r>
      <w:r w:rsidR="00B51AD3" w:rsidRPr="004E451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a jego </w:t>
      </w:r>
      <w:r w:rsidR="001802FE" w:rsidRPr="004E451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wycofanie jest równoznaczne z unieważnieniem naboru. </w:t>
      </w:r>
    </w:p>
    <w:p w14:paraId="17876E38" w14:textId="50FC4ADF" w:rsidR="00EC5B49" w:rsidRPr="00976661" w:rsidRDefault="00E258C5" w:rsidP="004E4513">
      <w:pPr>
        <w:pStyle w:val="Nagwek1"/>
        <w:tabs>
          <w:tab w:val="left" w:pos="426"/>
        </w:tabs>
        <w:spacing w:before="0" w:after="6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="00EC5B49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</w:t>
      </w:r>
      <w:r w:rsidR="00860A39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</w:p>
    <w:p w14:paraId="1AAE4442" w14:textId="20FC452B" w:rsidR="00EC5B49" w:rsidRPr="001F1D59" w:rsidRDefault="00EC5B49" w:rsidP="004E4513">
      <w:pPr>
        <w:tabs>
          <w:tab w:val="left" w:pos="426"/>
        </w:tabs>
        <w:spacing w:after="60"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lastRenderedPageBreak/>
        <w:t>Ogólne zasady dokonywania oceny wniosku</w:t>
      </w:r>
    </w:p>
    <w:p w14:paraId="2A7D4DDA" w14:textId="478E7776" w:rsidR="00EC5B49" w:rsidRPr="00976661" w:rsidRDefault="3290D3CE" w:rsidP="004E4513">
      <w:pPr>
        <w:pStyle w:val="Akapitzlist"/>
        <w:numPr>
          <w:ilvl w:val="0"/>
          <w:numId w:val="14"/>
        </w:numPr>
        <w:spacing w:after="60"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składa się z dwóch etapów: oceny form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alnej oraz oceny merytorycznej i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dokonywana jest przez KOP.</w:t>
      </w:r>
    </w:p>
    <w:p w14:paraId="2E926730" w14:textId="3F89CFFF" w:rsidR="00EC5B49" w:rsidRPr="00A85E28" w:rsidRDefault="7F7B30D5" w:rsidP="004E4513">
      <w:pPr>
        <w:pStyle w:val="Akapitzlist"/>
        <w:numPr>
          <w:ilvl w:val="0"/>
          <w:numId w:val="14"/>
        </w:numPr>
        <w:spacing w:after="60"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1B3CB92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4C6D54F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dokonywana jest</w:t>
      </w:r>
      <w:r w:rsidR="5558C50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zgodnie</w:t>
      </w:r>
      <w:r w:rsidR="34C6284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</w:t>
      </w:r>
      <w:r w:rsidR="00265F9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Kryteriami dla działania 2.</w:t>
      </w:r>
      <w:r w:rsidR="00EA5FE0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9C149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A5FE0" w:rsidRPr="00EA5FE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Wsparcie umiejętności cyfrowych </w:t>
      </w:r>
      <w:r w:rsidR="00740592" w:rsidRPr="00740592">
        <w:rPr>
          <w:rFonts w:asciiTheme="minorHAnsi" w:hAnsiTheme="minorHAnsi" w:cstheme="minorBidi"/>
          <w:color w:val="000000" w:themeColor="text1"/>
          <w:sz w:val="24"/>
          <w:szCs w:val="24"/>
        </w:rPr>
        <w:t>w programie Fundusze Europejskie na Rozwój Cyfrowy 2021-2027 (FERC) - niekonkurencyjny sposób wyboru projektów</w:t>
      </w:r>
      <w:r w:rsidR="00265F9B" w:rsidRPr="00A85E28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120D16BA" w:rsidRPr="00A85E2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5F0C0BE0" w:rsidRPr="00A85E28">
        <w:rPr>
          <w:rFonts w:asciiTheme="minorHAnsi" w:hAnsiTheme="minorHAnsi" w:cstheme="minorBidi"/>
          <w:color w:val="000000" w:themeColor="text1"/>
          <w:sz w:val="24"/>
          <w:szCs w:val="24"/>
        </w:rPr>
        <w:t>stanowiąc</w:t>
      </w:r>
      <w:r w:rsidR="65DD357D" w:rsidRPr="00A85E28">
        <w:rPr>
          <w:rFonts w:asciiTheme="minorHAnsi" w:hAnsiTheme="minorHAnsi" w:cstheme="minorBidi"/>
          <w:color w:val="000000" w:themeColor="text1"/>
          <w:sz w:val="24"/>
          <w:szCs w:val="24"/>
        </w:rPr>
        <w:t>ymi</w:t>
      </w:r>
      <w:r w:rsidR="5F0C0BE0" w:rsidRPr="00A85E2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802FE" w:rsidRPr="00A85E28">
        <w:rPr>
          <w:rFonts w:asciiTheme="minorHAnsi" w:hAnsiTheme="minorHAnsi" w:cstheme="minorBidi"/>
          <w:color w:val="000000" w:themeColor="text1"/>
          <w:sz w:val="24"/>
          <w:szCs w:val="24"/>
        </w:rPr>
        <w:t>Z</w:t>
      </w:r>
      <w:r w:rsidR="5F0C0BE0" w:rsidRPr="00A85E2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ałącznik nr </w:t>
      </w:r>
      <w:r w:rsidR="003D725F" w:rsidRPr="00A85E2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2 </w:t>
      </w:r>
      <w:r w:rsidR="5F0C0BE0" w:rsidRPr="00A85E28">
        <w:rPr>
          <w:rFonts w:asciiTheme="minorHAnsi" w:hAnsiTheme="minorHAnsi" w:cstheme="minorBidi"/>
          <w:color w:val="000000" w:themeColor="text1"/>
          <w:sz w:val="24"/>
          <w:szCs w:val="24"/>
        </w:rPr>
        <w:t>do Regulaminu.</w:t>
      </w:r>
    </w:p>
    <w:p w14:paraId="0B42AB75" w14:textId="714C0325" w:rsidR="00EC5B49" w:rsidRPr="00976661" w:rsidRDefault="3290D3CE" w:rsidP="004E4513">
      <w:pPr>
        <w:pStyle w:val="Akapitzlist"/>
        <w:numPr>
          <w:ilvl w:val="0"/>
          <w:numId w:val="14"/>
        </w:numPr>
        <w:tabs>
          <w:tab w:val="left" w:pos="462"/>
        </w:tabs>
        <w:spacing w:after="60"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KOP dokonuje rzetelnej i bezstronnej oceny wniosku.</w:t>
      </w:r>
    </w:p>
    <w:p w14:paraId="17B85B5B" w14:textId="762FDBAB" w:rsidR="00EC5B49" w:rsidRPr="00976661" w:rsidRDefault="3290D3CE" w:rsidP="004E4513">
      <w:pPr>
        <w:pStyle w:val="Akapitzlist"/>
        <w:numPr>
          <w:ilvl w:val="0"/>
          <w:numId w:val="14"/>
        </w:numPr>
        <w:tabs>
          <w:tab w:val="left" w:pos="709"/>
        </w:tabs>
        <w:spacing w:after="60"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="6B948A8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określ</w:t>
      </w:r>
      <w:r w:rsidR="003149E1">
        <w:rPr>
          <w:rFonts w:asciiTheme="minorHAnsi" w:hAnsiTheme="minorHAnsi" w:cstheme="minorBidi"/>
          <w:color w:val="000000" w:themeColor="text1"/>
          <w:sz w:val="24"/>
          <w:szCs w:val="24"/>
        </w:rPr>
        <w:t>a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Regulamin pracy</w:t>
      </w:r>
      <w:r w:rsidRPr="00976661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KOP.</w:t>
      </w:r>
    </w:p>
    <w:p w14:paraId="170BCE00" w14:textId="5A0671DB" w:rsidR="00F6783C" w:rsidRPr="00976661" w:rsidRDefault="00F6783C" w:rsidP="004E4513">
      <w:pPr>
        <w:pStyle w:val="Akapitzlist"/>
        <w:numPr>
          <w:ilvl w:val="0"/>
          <w:numId w:val="14"/>
        </w:numPr>
        <w:tabs>
          <w:tab w:val="left" w:pos="709"/>
        </w:tabs>
        <w:spacing w:after="60"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ramach oceny </w:t>
      </w:r>
      <w:r w:rsidR="004D7508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004D750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976661" w:rsidRDefault="009E1A1C" w:rsidP="004E4513">
      <w:pPr>
        <w:pStyle w:val="Akapitzlist"/>
        <w:numPr>
          <w:ilvl w:val="0"/>
          <w:numId w:val="14"/>
        </w:numPr>
        <w:tabs>
          <w:tab w:val="left" w:pos="709"/>
        </w:tabs>
        <w:spacing w:after="60"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Termin 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informacji o wyniku oceny wniosku.</w:t>
      </w:r>
    </w:p>
    <w:p w14:paraId="1F55FA6E" w14:textId="6E8201EB" w:rsidR="005360BE" w:rsidRPr="00976661" w:rsidRDefault="009E1A1C" w:rsidP="004E4513">
      <w:pPr>
        <w:pStyle w:val="Akapitzlist"/>
        <w:numPr>
          <w:ilvl w:val="0"/>
          <w:numId w:val="14"/>
        </w:numPr>
        <w:tabs>
          <w:tab w:val="left" w:pos="709"/>
        </w:tabs>
        <w:spacing w:after="60"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Termin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którym mowa w ust. </w:t>
      </w:r>
      <w:r w:rsidR="00B40D2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może ulec </w:t>
      </w:r>
      <w:r w:rsidR="00C02BD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wydłużeniu,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jeżeli jest to niezbędne dla prawidłowej i rzetelnej oceny wniosku.</w:t>
      </w:r>
    </w:p>
    <w:p w14:paraId="22D34477" w14:textId="77777777" w:rsidR="00CD366B" w:rsidRPr="00B35378" w:rsidRDefault="00CD366B" w:rsidP="004E4513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after="60" w:line="276" w:lineRule="auto"/>
        <w:ind w:left="284"/>
        <w:jc w:val="left"/>
        <w:rPr>
          <w:rFonts w:asciiTheme="minorHAnsi" w:hAnsiTheme="minorHAnsi" w:cstheme="minorBidi"/>
          <w:b/>
          <w:bCs/>
        </w:rPr>
      </w:pPr>
    </w:p>
    <w:p w14:paraId="16958036" w14:textId="572ADFA9" w:rsidR="00EC5B49" w:rsidRPr="009E510F" w:rsidRDefault="00EC5B49" w:rsidP="004E4513">
      <w:pPr>
        <w:pStyle w:val="Nagwek1"/>
        <w:spacing w:before="0" w:after="6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E510F">
        <w:rPr>
          <w:rFonts w:asciiTheme="minorHAnsi" w:hAnsiTheme="minorHAnsi" w:cstheme="minorHAnsi"/>
          <w:sz w:val="24"/>
          <w:szCs w:val="24"/>
        </w:rPr>
        <w:t xml:space="preserve">§ </w:t>
      </w:r>
      <w:r w:rsidR="00860A39" w:rsidRPr="009E510F">
        <w:rPr>
          <w:rFonts w:asciiTheme="minorHAnsi" w:hAnsiTheme="minorHAnsi" w:cstheme="minorHAnsi"/>
          <w:sz w:val="24"/>
          <w:szCs w:val="24"/>
        </w:rPr>
        <w:t>7</w:t>
      </w:r>
    </w:p>
    <w:p w14:paraId="2539AB85" w14:textId="5A9F0BA8" w:rsidR="00EC5B49" w:rsidRPr="00651FD9" w:rsidRDefault="00EC5B49" w:rsidP="004E4513">
      <w:pPr>
        <w:pStyle w:val="Akapitzlist"/>
        <w:tabs>
          <w:tab w:val="left" w:pos="284"/>
        </w:tabs>
        <w:spacing w:after="60"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4101B902" w:rsidR="00982410" w:rsidRDefault="3EB838C8" w:rsidP="004E4513">
      <w:pPr>
        <w:pStyle w:val="Akapitzlist"/>
        <w:numPr>
          <w:ilvl w:val="0"/>
          <w:numId w:val="15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formalna 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ku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dokonywana jest w oparciu o kryteria formalne</w:t>
      </w:r>
      <w:r w:rsidR="166F127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wyboru </w:t>
      </w:r>
      <w:r w:rsidR="00062887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projekt</w:t>
      </w:r>
      <w:r w:rsidR="00112EC3">
        <w:rPr>
          <w:rFonts w:asciiTheme="minorHAnsi" w:hAnsiTheme="minorHAnsi" w:cstheme="minorBidi"/>
          <w:color w:val="000000" w:themeColor="text1"/>
          <w:sz w:val="24"/>
          <w:szCs w:val="24"/>
        </w:rPr>
        <w:t>ów.</w:t>
      </w:r>
    </w:p>
    <w:p w14:paraId="2779F3A2" w14:textId="3C24604E" w:rsidR="005F260F" w:rsidRPr="00982410" w:rsidRDefault="00F80272" w:rsidP="004E4513">
      <w:pPr>
        <w:pStyle w:val="Akapitzlist"/>
        <w:numPr>
          <w:ilvl w:val="0"/>
          <w:numId w:val="15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Kryteria formalne oceniane są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metodą zero-jedynkową (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tak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tj. spełnia/nie spełnia).</w:t>
      </w:r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bookmarkStart w:id="0" w:name="_Hlk132276330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bookmarkEnd w:id="0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982410" w:rsidRDefault="3290D3CE" w:rsidP="004E4513">
      <w:pPr>
        <w:pStyle w:val="Akapitzlist"/>
        <w:numPr>
          <w:ilvl w:val="0"/>
          <w:numId w:val="15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zgodnie z zapisami Regulaminu pracy KOP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1DB2EF0" w14:textId="7C05718A" w:rsidR="005F260F" w:rsidRPr="000E6834" w:rsidRDefault="75854797" w:rsidP="004E4513">
      <w:pPr>
        <w:pStyle w:val="Akapitzlist"/>
        <w:numPr>
          <w:ilvl w:val="0"/>
          <w:numId w:val="15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0E683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Dopuszcza się możliwość </w:t>
      </w:r>
      <w:r w:rsidR="00F3389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wielokrotnego </w:t>
      </w:r>
      <w:r w:rsidRPr="000E6834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3149E1">
        <w:rPr>
          <w:rFonts w:asciiTheme="minorHAnsi" w:hAnsiTheme="minorHAnsi" w:cstheme="minorBidi"/>
          <w:color w:val="000000" w:themeColor="text1"/>
          <w:sz w:val="24"/>
          <w:szCs w:val="24"/>
        </w:rPr>
        <w:t>zy</w:t>
      </w:r>
      <w:r w:rsidRPr="000E683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wania </w:t>
      </w:r>
      <w:r w:rsidR="00B35378" w:rsidRPr="000E6834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0E683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poprawi</w:t>
      </w:r>
      <w:r w:rsidR="4506F5B3" w:rsidRPr="000E6834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Pr="000E6834">
        <w:rPr>
          <w:rFonts w:asciiTheme="minorHAnsi" w:hAnsiTheme="minorHAnsi" w:cstheme="minorBidi"/>
          <w:color w:val="000000" w:themeColor="text1"/>
          <w:sz w:val="24"/>
          <w:szCs w:val="24"/>
        </w:rPr>
        <w:t>nia lub uzupełni</w:t>
      </w:r>
      <w:r w:rsidR="6EA461CB" w:rsidRPr="000E6834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Pr="000E683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nia wniosku lub </w:t>
      </w:r>
      <w:r w:rsidR="5B1A52DA" w:rsidRPr="000E6834">
        <w:rPr>
          <w:rFonts w:asciiTheme="minorHAnsi" w:hAnsiTheme="minorHAnsi" w:cstheme="minorBidi"/>
          <w:color w:val="000000" w:themeColor="text1"/>
          <w:sz w:val="24"/>
          <w:szCs w:val="24"/>
        </w:rPr>
        <w:t>złożenia</w:t>
      </w:r>
      <w:r w:rsidRPr="000E683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wyjaśnień</w:t>
      </w:r>
      <w:r w:rsidR="009B0EB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etapie oceny formalnej</w:t>
      </w:r>
      <w:r w:rsidR="00F3389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33895" w:rsidRPr="00C5748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do wydłużania terminu określonego zgodnie z ust. </w:t>
      </w:r>
      <w:r w:rsidR="00F33895">
        <w:rPr>
          <w:rFonts w:asciiTheme="minorHAnsi" w:hAnsiTheme="minorHAnsi" w:cstheme="minorBidi"/>
          <w:color w:val="000000" w:themeColor="text1"/>
          <w:sz w:val="24"/>
          <w:szCs w:val="24"/>
        </w:rPr>
        <w:t>5, na wniosek Wnioskodawcy.</w:t>
      </w:r>
    </w:p>
    <w:p w14:paraId="6AA4104D" w14:textId="433D0AFE" w:rsidR="00AF6991" w:rsidRPr="00982410" w:rsidRDefault="00B35378" w:rsidP="004E4513">
      <w:pPr>
        <w:pStyle w:val="Akapitzlist"/>
        <w:numPr>
          <w:ilvl w:val="0"/>
          <w:numId w:val="15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410B92F3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wzywa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poprawienia lub uzupełnienia </w:t>
      </w:r>
      <w:r w:rsidR="6A387C9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wniosku </w:t>
      </w:r>
      <w:r w:rsidR="6A41710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terminie, który zostanie określony w wezwaniu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jednak nie krótszym niż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19688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dni kalendarzow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20D2826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ermin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ten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liczy się od dnia następującego po dniu </w:t>
      </w:r>
      <w:r w:rsidR="008E23F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przekazania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621190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10019F1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982410" w:rsidRDefault="03F97D04" w:rsidP="004E4513">
      <w:pPr>
        <w:pStyle w:val="Akapitzlist"/>
        <w:numPr>
          <w:ilvl w:val="0"/>
          <w:numId w:val="15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przypadku:</w:t>
      </w:r>
    </w:p>
    <w:p w14:paraId="62B8C956" w14:textId="1880A861" w:rsidR="00EC5B49" w:rsidRPr="00982410" w:rsidRDefault="15622BBC" w:rsidP="004E4513">
      <w:pPr>
        <w:pStyle w:val="Akapitzlist"/>
        <w:numPr>
          <w:ilvl w:val="0"/>
          <w:numId w:val="1"/>
        </w:numPr>
        <w:tabs>
          <w:tab w:val="left" w:pos="993"/>
        </w:tabs>
        <w:spacing w:after="60"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="009B0E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lub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21C32AD8" w14:textId="5B4F42D4" w:rsidR="00EC5B49" w:rsidRPr="00982410" w:rsidRDefault="15622BBC" w:rsidP="004E4513">
      <w:pPr>
        <w:pStyle w:val="Akapitzlist"/>
        <w:numPr>
          <w:ilvl w:val="0"/>
          <w:numId w:val="1"/>
        </w:numPr>
        <w:tabs>
          <w:tab w:val="left" w:pos="993"/>
        </w:tabs>
        <w:spacing w:after="60"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20A2AD0F" w:rsidR="00860A39" w:rsidRPr="00982410" w:rsidRDefault="003E7D36" w:rsidP="004E4513">
      <w:pPr>
        <w:tabs>
          <w:tab w:val="left" w:pos="567"/>
        </w:tabs>
        <w:spacing w:after="60" w:line="276" w:lineRule="auto"/>
        <w:ind w:left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ponownie wzywa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Wnioskodawcę 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poprawienia lub uzupełnienia wniosku 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wyznacza dodatkowy termin</w:t>
      </w:r>
      <w:r w:rsidR="00F2106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zgodnie z zasadami </w:t>
      </w:r>
      <w:r w:rsidR="00A4051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wskazanymi w</w:t>
      </w:r>
      <w:r w:rsidR="00F2106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ust. 5</w:t>
      </w:r>
      <w:r w:rsidR="00DC7CBA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powyżej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W przypadku 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ponownego wystąpienia sytuacji wskazane</w:t>
      </w:r>
      <w:r w:rsidR="00BC6C9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j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pkt 1 lub 2 powyżej 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ocenie podlega </w:t>
      </w:r>
      <w:r w:rsidR="4837F024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wniosek 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złożon</w:t>
      </w:r>
      <w:r w:rsidR="0B338041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y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pierwotnej wersji</w:t>
      </w:r>
      <w:r w:rsidR="0033064F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D220801" w14:textId="77777777" w:rsidR="00982410" w:rsidRDefault="3290D3CE" w:rsidP="004E4513">
      <w:pPr>
        <w:pStyle w:val="Akapitzlist"/>
        <w:numPr>
          <w:ilvl w:val="0"/>
          <w:numId w:val="15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Default="3290D3CE" w:rsidP="004E4513">
      <w:pPr>
        <w:pStyle w:val="Akapitzlist"/>
        <w:numPr>
          <w:ilvl w:val="0"/>
          <w:numId w:val="15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spełnia wszystkie kryteria formalne</w:t>
      </w:r>
      <w:r w:rsidR="1EB7D227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A5281A5" w14:textId="1E25D417" w:rsidR="00302AFE" w:rsidRPr="00982410" w:rsidRDefault="00302AFE" w:rsidP="004E4513">
      <w:pPr>
        <w:pStyle w:val="Akapitzlist"/>
        <w:numPr>
          <w:ilvl w:val="0"/>
          <w:numId w:val="15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kończy się wynikiem negatywny</w:t>
      </w:r>
      <w:r w:rsidR="00D6733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m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jeżeli wniosek nie spełni</w:t>
      </w:r>
      <w:r w:rsidR="0078218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ł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któregokolwiek z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kryteri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ych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D202E54" w14:textId="1BD5D764" w:rsidR="00EC5B49" w:rsidRPr="00982410" w:rsidRDefault="3290D3CE" w:rsidP="004E4513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 pozytywnego wyniku oceny formalnej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22EF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informowany jest o przekazaniu wniosku </w:t>
      </w:r>
      <w:r w:rsidR="7CE19BE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 oceny merytorycznej.</w:t>
      </w:r>
    </w:p>
    <w:p w14:paraId="3B943EE3" w14:textId="3727EC3A" w:rsidR="0033064F" w:rsidRPr="00982410" w:rsidRDefault="7CE19BE9" w:rsidP="004E4513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negatywnego wyniku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oceny 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formalnej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522EF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informowany jest o powodach negatywnej oceny</w:t>
      </w:r>
      <w:r w:rsidR="00384971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9089894" w14:textId="59B759BD" w:rsidR="00EC5B49" w:rsidRPr="00982410" w:rsidRDefault="7F7B30D5" w:rsidP="004E4513">
      <w:pPr>
        <w:pStyle w:val="Akapitzlist"/>
        <w:numPr>
          <w:ilvl w:val="0"/>
          <w:numId w:val="15"/>
        </w:numPr>
        <w:tabs>
          <w:tab w:val="left" w:pos="709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Informacja, o której mowa w ust. </w:t>
      </w:r>
      <w:r w:rsidR="7AF1668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A13E32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3C7C028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powyżej nie stanowi decyzji w rozumieniu KPA.</w:t>
      </w:r>
    </w:p>
    <w:p w14:paraId="6E0F08F9" w14:textId="77777777" w:rsidR="009E510F" w:rsidRPr="00562028" w:rsidRDefault="009E510F" w:rsidP="004E4513">
      <w:pPr>
        <w:tabs>
          <w:tab w:val="left" w:pos="426"/>
          <w:tab w:val="left" w:pos="1418"/>
        </w:tabs>
        <w:spacing w:after="60" w:line="276" w:lineRule="auto"/>
        <w:rPr>
          <w:rFonts w:asciiTheme="minorHAnsi" w:hAnsiTheme="minorHAnsi" w:cstheme="minorHAnsi"/>
        </w:rPr>
      </w:pPr>
    </w:p>
    <w:p w14:paraId="1C922C06" w14:textId="4A1C1219" w:rsidR="00EC5B49" w:rsidRPr="009E510F" w:rsidRDefault="00EC5B49" w:rsidP="004E4513">
      <w:pPr>
        <w:pStyle w:val="Nagwek1"/>
        <w:spacing w:before="0" w:after="6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E510F">
        <w:rPr>
          <w:rFonts w:asciiTheme="minorHAnsi" w:hAnsiTheme="minorHAnsi" w:cstheme="minorHAnsi"/>
          <w:sz w:val="24"/>
          <w:szCs w:val="24"/>
        </w:rPr>
        <w:t xml:space="preserve">§ </w:t>
      </w:r>
      <w:r w:rsidR="0033064F" w:rsidRPr="009E510F">
        <w:rPr>
          <w:rFonts w:asciiTheme="minorHAnsi" w:hAnsiTheme="minorHAnsi" w:cstheme="minorHAnsi"/>
          <w:sz w:val="24"/>
          <w:szCs w:val="24"/>
        </w:rPr>
        <w:t>8</w:t>
      </w:r>
    </w:p>
    <w:p w14:paraId="2506B1EC" w14:textId="574461CB" w:rsidR="00EC5B49" w:rsidRPr="00C01827" w:rsidRDefault="00EC5B49" w:rsidP="004E4513">
      <w:pPr>
        <w:tabs>
          <w:tab w:val="left" w:pos="389"/>
        </w:tabs>
        <w:spacing w:after="6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dokonywania oceny merytorycznej</w:t>
      </w:r>
    </w:p>
    <w:p w14:paraId="0CE48314" w14:textId="6F32825D" w:rsidR="00EC5B49" w:rsidRPr="00C01827" w:rsidRDefault="0578B615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Do oceny merytorycznej wnios</w:t>
      </w:r>
      <w:r w:rsidR="00A322AC" w:rsidRPr="00C01827">
        <w:rPr>
          <w:rFonts w:asciiTheme="minorHAnsi" w:hAnsiTheme="minorHAnsi" w:cstheme="minorHAnsi"/>
          <w:color w:val="000000" w:themeColor="text1"/>
        </w:rPr>
        <w:t>ek</w:t>
      </w:r>
      <w:r w:rsidR="00B06982" w:rsidRPr="00C01827">
        <w:rPr>
          <w:rFonts w:asciiTheme="minorHAnsi" w:hAnsiTheme="minorHAnsi" w:cstheme="minorHAnsi"/>
          <w:color w:val="000000" w:themeColor="text1"/>
        </w:rPr>
        <w:t xml:space="preserve"> zostanie skierowany wyłącznie po </w:t>
      </w:r>
      <w:r w:rsidRPr="00C01827">
        <w:rPr>
          <w:rFonts w:asciiTheme="minorHAnsi" w:hAnsiTheme="minorHAnsi" w:cstheme="minorHAnsi"/>
          <w:color w:val="000000" w:themeColor="text1"/>
        </w:rPr>
        <w:t>uzyska</w:t>
      </w:r>
      <w:r w:rsidR="00B06982" w:rsidRPr="00C01827">
        <w:rPr>
          <w:rFonts w:asciiTheme="minorHAnsi" w:hAnsiTheme="minorHAnsi" w:cstheme="minorHAnsi"/>
          <w:color w:val="000000" w:themeColor="text1"/>
        </w:rPr>
        <w:t>niu</w:t>
      </w:r>
      <w:r w:rsidRPr="00C01827">
        <w:rPr>
          <w:rFonts w:asciiTheme="minorHAnsi" w:hAnsiTheme="minorHAnsi" w:cstheme="minorHAnsi"/>
          <w:color w:val="000000" w:themeColor="text1"/>
        </w:rPr>
        <w:t xml:space="preserve"> pozytywn</w:t>
      </w:r>
      <w:r w:rsidR="00B06982" w:rsidRPr="00C01827">
        <w:rPr>
          <w:rFonts w:asciiTheme="minorHAnsi" w:hAnsiTheme="minorHAnsi" w:cstheme="minorHAnsi"/>
          <w:color w:val="000000" w:themeColor="text1"/>
        </w:rPr>
        <w:t>ego</w:t>
      </w:r>
      <w:r w:rsidRPr="00C01827">
        <w:rPr>
          <w:rFonts w:asciiTheme="minorHAnsi" w:hAnsiTheme="minorHAnsi" w:cstheme="minorHAnsi"/>
          <w:color w:val="000000" w:themeColor="text1"/>
        </w:rPr>
        <w:t xml:space="preserve"> wynik</w:t>
      </w:r>
      <w:r w:rsidR="00B06982" w:rsidRPr="00C01827">
        <w:rPr>
          <w:rFonts w:asciiTheme="minorHAnsi" w:hAnsiTheme="minorHAnsi" w:cstheme="minorHAnsi"/>
          <w:color w:val="000000" w:themeColor="text1"/>
        </w:rPr>
        <w:t>u</w:t>
      </w:r>
      <w:r w:rsidRPr="00C01827">
        <w:rPr>
          <w:rFonts w:asciiTheme="minorHAnsi" w:hAnsiTheme="minorHAnsi" w:cstheme="minorHAnsi"/>
          <w:color w:val="000000" w:themeColor="text1"/>
        </w:rPr>
        <w:t xml:space="preserve"> oceny formalnej.</w:t>
      </w:r>
    </w:p>
    <w:p w14:paraId="72AB4050" w14:textId="6C095371" w:rsidR="0033064F" w:rsidRPr="00C01827" w:rsidRDefault="7CE19BE9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wniosku dokonywana jest w oparciu o kryteria merytoryczne </w:t>
      </w:r>
      <w:r w:rsidR="00AB2836" w:rsidRPr="00C01827">
        <w:rPr>
          <w:rFonts w:asciiTheme="minorHAnsi" w:hAnsiTheme="minorHAnsi" w:cstheme="minorHAnsi"/>
          <w:color w:val="000000" w:themeColor="text1"/>
        </w:rPr>
        <w:t>wyboru projekt</w:t>
      </w:r>
      <w:r w:rsidR="00231E9E">
        <w:rPr>
          <w:rFonts w:asciiTheme="minorHAnsi" w:hAnsiTheme="minorHAnsi" w:cstheme="minorHAnsi"/>
          <w:color w:val="000000" w:themeColor="text1"/>
        </w:rPr>
        <w:t>u</w:t>
      </w:r>
      <w:r w:rsidR="005F178F" w:rsidRPr="00C01827">
        <w:rPr>
          <w:rFonts w:asciiTheme="minorHAnsi" w:hAnsiTheme="minorHAnsi" w:cstheme="minorHAnsi"/>
          <w:color w:val="000000" w:themeColor="text1"/>
        </w:rPr>
        <w:t>.</w:t>
      </w:r>
    </w:p>
    <w:p w14:paraId="564DE57A" w14:textId="59F56DEA" w:rsidR="00EC5B49" w:rsidRPr="00C01827" w:rsidRDefault="008358BE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EC2212">
        <w:rPr>
          <w:rFonts w:asciiTheme="minorHAnsi" w:hAnsiTheme="minorHAnsi" w:cstheme="minorBidi"/>
        </w:rPr>
        <w:t xml:space="preserve">Kryteria merytoryczne oceniane są metodą zero-jedynkową (tak/nie, tj. spełnia/nie spełnia). </w:t>
      </w:r>
      <w:r w:rsidR="007507A1" w:rsidRPr="00C01827">
        <w:rPr>
          <w:rFonts w:asciiTheme="minorHAnsi" w:hAnsiTheme="minorHAnsi" w:cstheme="minorHAnsi"/>
          <w:color w:val="000000" w:themeColor="text1"/>
        </w:rPr>
        <w:t>Jeśli przy sposobie oceny danego kryterium przewidziano do wyboru opcję „nie dotyczy”, to wybór tej opcji nie oznacza negatywnej oceny danego kryterium.</w:t>
      </w:r>
    </w:p>
    <w:p w14:paraId="33187725" w14:textId="0DF25D94" w:rsidR="2EFE53E6" w:rsidRPr="00C01827" w:rsidRDefault="568E12AF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Kryterium merytoryczne uznaje się za spełnione, jeśli zostało ocenione pozytywnie przez członków KOP</w:t>
      </w:r>
      <w:r w:rsidR="00A322AC" w:rsidRPr="00C01827">
        <w:rPr>
          <w:rFonts w:asciiTheme="minorHAnsi" w:hAnsiTheme="minorHAnsi" w:cstheme="minorHAnsi"/>
          <w:color w:val="000000" w:themeColor="text1"/>
        </w:rPr>
        <w:t>, zgodnie z zapisami Regulaminu pracy KOP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0569666B" w14:textId="6EA03560" w:rsidR="00EC5B49" w:rsidRPr="00C01827" w:rsidRDefault="3290D3CE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6BA8A3A8" w:rsidRPr="00C01827">
        <w:rPr>
          <w:rFonts w:asciiTheme="minorHAnsi" w:hAnsiTheme="minorHAnsi" w:cstheme="minorHAnsi"/>
          <w:color w:val="000000" w:themeColor="text1"/>
        </w:rPr>
        <w:t>wniosk</w:t>
      </w:r>
      <w:r w:rsidR="110690F8" w:rsidRPr="00C01827">
        <w:rPr>
          <w:rFonts w:asciiTheme="minorHAnsi" w:hAnsiTheme="minorHAnsi" w:cstheme="minorHAnsi"/>
          <w:color w:val="000000" w:themeColor="text1"/>
        </w:rPr>
        <w:t>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może zakończyć się wynikiem pozytywnym albo negatywnym.</w:t>
      </w:r>
    </w:p>
    <w:p w14:paraId="378ADC55" w14:textId="3C21DEF4" w:rsidR="00EC5B49" w:rsidRPr="00BA0822" w:rsidRDefault="3290D3CE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20B5D2C8" w:rsidRPr="00C01827">
        <w:rPr>
          <w:rFonts w:asciiTheme="minorHAnsi" w:hAnsiTheme="minorHAnsi" w:cstheme="minorHAnsi"/>
          <w:color w:val="000000" w:themeColor="text1"/>
        </w:rPr>
        <w:t>wniosku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kończy się wynikiem pozytywnym, jeżeli </w:t>
      </w:r>
      <w:r w:rsidR="196F26E6" w:rsidRPr="00C01827">
        <w:rPr>
          <w:rFonts w:asciiTheme="minorHAnsi" w:hAnsiTheme="minorHAnsi" w:cstheme="minorHAnsi"/>
          <w:color w:val="000000" w:themeColor="text1"/>
        </w:rPr>
        <w:t xml:space="preserve">wniosek </w:t>
      </w:r>
      <w:r w:rsidRPr="00C01827">
        <w:rPr>
          <w:rFonts w:asciiTheme="minorHAnsi" w:hAnsiTheme="minorHAnsi" w:cstheme="minorHAnsi"/>
          <w:color w:val="000000" w:themeColor="text1"/>
        </w:rPr>
        <w:t xml:space="preserve">spełnia </w:t>
      </w:r>
      <w:r w:rsidRPr="001C370A">
        <w:rPr>
          <w:rFonts w:asciiTheme="minorHAnsi" w:hAnsiTheme="minorHAnsi" w:cstheme="minorHAnsi"/>
          <w:color w:val="000000" w:themeColor="text1"/>
        </w:rPr>
        <w:t xml:space="preserve">wszystkie kryteria </w:t>
      </w:r>
      <w:r w:rsidR="58DC8EB4" w:rsidRPr="00BA0822">
        <w:rPr>
          <w:rFonts w:asciiTheme="minorHAnsi" w:hAnsiTheme="minorHAnsi" w:cstheme="minorHAnsi"/>
          <w:color w:val="000000" w:themeColor="text1"/>
        </w:rPr>
        <w:t>merytoryczne</w:t>
      </w:r>
      <w:r w:rsidR="00D87EF3" w:rsidRPr="00BA0822">
        <w:rPr>
          <w:rFonts w:asciiTheme="minorHAnsi" w:hAnsiTheme="minorHAnsi" w:cstheme="minorHAnsi"/>
          <w:color w:val="000000" w:themeColor="text1"/>
        </w:rPr>
        <w:t xml:space="preserve"> wskazane w ust. 3</w:t>
      </w:r>
      <w:r w:rsidRPr="00BA0822">
        <w:rPr>
          <w:rFonts w:asciiTheme="minorHAnsi" w:hAnsiTheme="minorHAnsi" w:cstheme="minorHAnsi"/>
          <w:color w:val="000000" w:themeColor="text1"/>
        </w:rPr>
        <w:t>.</w:t>
      </w:r>
    </w:p>
    <w:p w14:paraId="65336AF7" w14:textId="39AAB55B" w:rsidR="00EC5B49" w:rsidRPr="00BA0822" w:rsidRDefault="3290D3CE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BA0822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20B5D2C8" w:rsidRPr="00BA0822">
        <w:rPr>
          <w:rFonts w:asciiTheme="minorHAnsi" w:hAnsiTheme="minorHAnsi" w:cstheme="minorHAnsi"/>
          <w:color w:val="000000" w:themeColor="text1"/>
        </w:rPr>
        <w:t>wniosku</w:t>
      </w:r>
      <w:r w:rsidR="6BA8A3A8" w:rsidRPr="00BA0822">
        <w:rPr>
          <w:rFonts w:asciiTheme="minorHAnsi" w:hAnsiTheme="minorHAnsi" w:cstheme="minorHAnsi"/>
          <w:color w:val="000000" w:themeColor="text1"/>
        </w:rPr>
        <w:t xml:space="preserve"> </w:t>
      </w:r>
      <w:r w:rsidRPr="00BA0822">
        <w:rPr>
          <w:rFonts w:asciiTheme="minorHAnsi" w:hAnsiTheme="minorHAnsi" w:cstheme="minorHAnsi"/>
          <w:color w:val="000000" w:themeColor="text1"/>
        </w:rPr>
        <w:t xml:space="preserve">kończy się wynikiem negatywnym, jeżeli </w:t>
      </w:r>
      <w:r w:rsidR="0078218B" w:rsidRPr="00BA0822">
        <w:rPr>
          <w:rFonts w:asciiTheme="minorHAnsi" w:hAnsiTheme="minorHAnsi" w:cstheme="minorHAnsi"/>
          <w:color w:val="000000" w:themeColor="text1"/>
        </w:rPr>
        <w:t xml:space="preserve">wniosek </w:t>
      </w:r>
      <w:r w:rsidRPr="00BA0822">
        <w:rPr>
          <w:rFonts w:asciiTheme="minorHAnsi" w:hAnsiTheme="minorHAnsi" w:cstheme="minorHAnsi"/>
          <w:color w:val="000000" w:themeColor="text1"/>
        </w:rPr>
        <w:t>nie spełnił któregokolwiek z kryteriów</w:t>
      </w:r>
      <w:r w:rsidR="6CA15524" w:rsidRPr="00BA0822">
        <w:rPr>
          <w:rFonts w:asciiTheme="minorHAnsi" w:hAnsiTheme="minorHAnsi" w:cstheme="minorHAnsi"/>
          <w:color w:val="000000" w:themeColor="text1"/>
        </w:rPr>
        <w:t xml:space="preserve"> </w:t>
      </w:r>
      <w:r w:rsidR="00CC0DA9" w:rsidRPr="00BA0822">
        <w:rPr>
          <w:rFonts w:asciiTheme="minorHAnsi" w:hAnsiTheme="minorHAnsi" w:cstheme="minorHAnsi"/>
          <w:color w:val="000000" w:themeColor="text1"/>
        </w:rPr>
        <w:t>merytorycznych</w:t>
      </w:r>
      <w:r w:rsidR="39C3C00D" w:rsidRPr="00BA0822">
        <w:rPr>
          <w:rFonts w:asciiTheme="minorHAnsi" w:hAnsiTheme="minorHAnsi" w:cstheme="minorHAnsi"/>
          <w:color w:val="000000" w:themeColor="text1"/>
        </w:rPr>
        <w:t>.</w:t>
      </w:r>
    </w:p>
    <w:p w14:paraId="009B6784" w14:textId="1A801B88" w:rsidR="00EC5B49" w:rsidRPr="008D53A9" w:rsidRDefault="3290D3CE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6F03D5">
        <w:rPr>
          <w:rFonts w:asciiTheme="minorHAnsi" w:hAnsiTheme="minorHAnsi" w:cstheme="minorHAnsi"/>
          <w:color w:val="000000" w:themeColor="text1"/>
        </w:rPr>
        <w:t>W</w:t>
      </w:r>
      <w:r w:rsidRPr="00C01827">
        <w:rPr>
          <w:rFonts w:asciiTheme="minorHAnsi" w:hAnsiTheme="minorHAnsi" w:cstheme="minorHAnsi"/>
          <w:color w:val="000000" w:themeColor="text1"/>
        </w:rPr>
        <w:t xml:space="preserve"> przypadku negatywnego wyniku oceny wniosku </w:t>
      </w:r>
      <w:r w:rsidR="00AB2836" w:rsidRPr="00C01827">
        <w:rPr>
          <w:rFonts w:asciiTheme="minorHAnsi" w:hAnsiTheme="minorHAnsi" w:cstheme="minorHAnsi"/>
          <w:color w:val="000000" w:themeColor="text1"/>
        </w:rPr>
        <w:t>Wnioskodawca</w:t>
      </w:r>
      <w:r w:rsidRPr="00C01827">
        <w:rPr>
          <w:rFonts w:asciiTheme="minorHAnsi" w:hAnsiTheme="minorHAnsi" w:cstheme="minorHAnsi"/>
          <w:color w:val="000000" w:themeColor="text1"/>
        </w:rPr>
        <w:t xml:space="preserve"> informowany jest o powodach negatywnej </w:t>
      </w:r>
      <w:r w:rsidRPr="008D53A9">
        <w:rPr>
          <w:rFonts w:asciiTheme="minorHAnsi" w:hAnsiTheme="minorHAnsi" w:cstheme="minorHAnsi"/>
          <w:color w:val="000000" w:themeColor="text1"/>
        </w:rPr>
        <w:t>oceny.</w:t>
      </w:r>
    </w:p>
    <w:p w14:paraId="64DEE800" w14:textId="169740A2" w:rsidR="00EC5B49" w:rsidRPr="00C01827" w:rsidRDefault="3290D3CE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Informacja, o której mowa w ust. </w:t>
      </w:r>
      <w:r w:rsidR="001F3E0E">
        <w:rPr>
          <w:rFonts w:asciiTheme="minorHAnsi" w:hAnsiTheme="minorHAnsi" w:cstheme="minorHAnsi"/>
          <w:color w:val="000000" w:themeColor="text1"/>
        </w:rPr>
        <w:t>8</w:t>
      </w:r>
      <w:r w:rsidR="001F3E0E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powyżej nie stanowi decyzji w rozumieniu KPA.</w:t>
      </w:r>
    </w:p>
    <w:p w14:paraId="36CF6A69" w14:textId="119E4E68" w:rsidR="00EC5B49" w:rsidRPr="00C01827" w:rsidRDefault="3290D3CE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W przypadku stwierdzenia w trakcie oceny wniosku </w:t>
      </w:r>
      <w:r w:rsidR="58F3E799" w:rsidRPr="00C01827">
        <w:rPr>
          <w:rFonts w:asciiTheme="minorHAnsi" w:hAnsiTheme="minorHAnsi" w:cstheme="minorHAnsi"/>
          <w:color w:val="000000" w:themeColor="text1"/>
        </w:rPr>
        <w:t>rozbieżności</w:t>
      </w:r>
      <w:r w:rsidRPr="00C01827">
        <w:rPr>
          <w:rFonts w:asciiTheme="minorHAnsi" w:hAnsiTheme="minorHAnsi" w:cstheme="minorHAnsi"/>
          <w:color w:val="000000" w:themeColor="text1"/>
        </w:rPr>
        <w:t xml:space="preserve"> lub</w:t>
      </w:r>
      <w:r w:rsidR="2018B174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nieścisłości w treści wniosku</w:t>
      </w:r>
      <w:r w:rsidR="53D4FBEF" w:rsidRPr="00C01827">
        <w:rPr>
          <w:rFonts w:asciiTheme="minorHAnsi" w:hAnsiTheme="minorHAnsi" w:cstheme="minorHAnsi"/>
          <w:color w:val="000000" w:themeColor="text1"/>
        </w:rPr>
        <w:t>,</w:t>
      </w:r>
      <w:r w:rsidR="7CE19BE9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pojawienia się jakichkolwiek wątpliwości co do </w:t>
      </w:r>
      <w:r w:rsidR="20B5D2C8" w:rsidRPr="00C01827">
        <w:rPr>
          <w:rFonts w:asciiTheme="minorHAnsi" w:hAnsiTheme="minorHAnsi" w:cstheme="minorHAnsi"/>
          <w:color w:val="000000" w:themeColor="text1"/>
        </w:rPr>
        <w:t>jego treści</w:t>
      </w:r>
      <w:r w:rsidR="00096D27">
        <w:rPr>
          <w:rFonts w:asciiTheme="minorHAnsi" w:hAnsiTheme="minorHAnsi" w:cstheme="minorHAnsi"/>
          <w:color w:val="000000" w:themeColor="text1"/>
        </w:rPr>
        <w:t>,</w:t>
      </w:r>
      <w:r w:rsidR="327F13F9" w:rsidRPr="00C01827">
        <w:rPr>
          <w:rFonts w:asciiTheme="minorHAnsi" w:hAnsiTheme="minorHAnsi" w:cstheme="minorHAnsi"/>
          <w:color w:val="000000" w:themeColor="text1"/>
        </w:rPr>
        <w:t xml:space="preserve"> bądź niezgodności z definicją </w:t>
      </w:r>
      <w:r w:rsidR="65EE2E93" w:rsidRPr="00C01827">
        <w:rPr>
          <w:rFonts w:asciiTheme="minorHAnsi" w:hAnsiTheme="minorHAnsi" w:cstheme="minorHAnsi"/>
          <w:color w:val="000000" w:themeColor="text1"/>
        </w:rPr>
        <w:t>danego kryterium</w:t>
      </w:r>
      <w:r w:rsidR="20B5D2C8" w:rsidRPr="00C01827">
        <w:rPr>
          <w:rFonts w:asciiTheme="minorHAnsi" w:hAnsiTheme="minorHAnsi" w:cstheme="minorHAnsi"/>
          <w:color w:val="000000" w:themeColor="text1"/>
        </w:rPr>
        <w:t>,</w:t>
      </w:r>
      <w:r w:rsidRPr="00C01827">
        <w:rPr>
          <w:rFonts w:asciiTheme="minorHAnsi" w:hAnsiTheme="minorHAnsi" w:cstheme="minorHAnsi"/>
          <w:color w:val="000000" w:themeColor="text1"/>
        </w:rPr>
        <w:t xml:space="preserve"> KOP może wezwać </w:t>
      </w:r>
      <w:r w:rsidR="00AB2836" w:rsidRPr="00C01827">
        <w:rPr>
          <w:rFonts w:asciiTheme="minorHAnsi" w:hAnsiTheme="minorHAnsi" w:cstheme="minorHAnsi"/>
          <w:color w:val="000000" w:themeColor="text1"/>
        </w:rPr>
        <w:t>Wnioskodawcę</w:t>
      </w:r>
      <w:r w:rsidRPr="00C01827">
        <w:rPr>
          <w:rFonts w:asciiTheme="minorHAnsi" w:hAnsiTheme="minorHAnsi" w:cstheme="minorHAnsi"/>
          <w:color w:val="000000" w:themeColor="text1"/>
        </w:rPr>
        <w:t xml:space="preserve"> do przekazania </w:t>
      </w:r>
      <w:r w:rsidR="00A60EF5" w:rsidRPr="00C01827">
        <w:rPr>
          <w:rFonts w:asciiTheme="minorHAnsi" w:hAnsiTheme="minorHAnsi" w:cstheme="minorHAnsi"/>
          <w:color w:val="000000" w:themeColor="text1"/>
        </w:rPr>
        <w:t xml:space="preserve">dodatkowych </w:t>
      </w:r>
      <w:r w:rsidR="00A60EF5" w:rsidRPr="00C01827">
        <w:rPr>
          <w:rFonts w:asciiTheme="minorHAnsi" w:hAnsiTheme="minorHAnsi" w:cstheme="minorHAnsi"/>
          <w:color w:val="000000" w:themeColor="text1"/>
        </w:rPr>
        <w:lastRenderedPageBreak/>
        <w:t xml:space="preserve">informacji i </w:t>
      </w:r>
      <w:r w:rsidRPr="00C01827">
        <w:rPr>
          <w:rFonts w:asciiTheme="minorHAnsi" w:hAnsiTheme="minorHAnsi" w:cstheme="minorHAnsi"/>
          <w:color w:val="000000" w:themeColor="text1"/>
        </w:rPr>
        <w:t xml:space="preserve">wyjaśnień lub </w:t>
      </w:r>
      <w:r w:rsidR="19D54E01" w:rsidRPr="00C01827">
        <w:rPr>
          <w:rFonts w:asciiTheme="minorHAnsi" w:hAnsiTheme="minorHAnsi" w:cstheme="minorHAnsi"/>
          <w:color w:val="000000" w:themeColor="text1"/>
        </w:rPr>
        <w:t>złożeni</w:t>
      </w:r>
      <w:r w:rsidR="00984365" w:rsidRPr="00C01827">
        <w:rPr>
          <w:rFonts w:asciiTheme="minorHAnsi" w:hAnsiTheme="minorHAnsi" w:cstheme="minorHAnsi"/>
          <w:color w:val="000000" w:themeColor="text1"/>
        </w:rPr>
        <w:t>a</w:t>
      </w:r>
      <w:r w:rsidR="19D54E01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skorygowanego wniosku</w:t>
      </w:r>
      <w:r w:rsidR="002D38A8">
        <w:rPr>
          <w:rFonts w:asciiTheme="minorHAnsi" w:hAnsiTheme="minorHAnsi" w:cstheme="minorHAnsi"/>
          <w:color w:val="000000" w:themeColor="text1"/>
        </w:rPr>
        <w:t xml:space="preserve"> w zakresie wskazanym przez KOP</w:t>
      </w:r>
      <w:r w:rsidR="009C635E" w:rsidRPr="00C01827">
        <w:rPr>
          <w:rFonts w:asciiTheme="minorHAnsi" w:hAnsiTheme="minorHAnsi" w:cstheme="minorHAnsi"/>
          <w:color w:val="000000" w:themeColor="text1"/>
        </w:rPr>
        <w:t>.</w:t>
      </w:r>
    </w:p>
    <w:p w14:paraId="1688C12E" w14:textId="01329D63" w:rsidR="0029267B" w:rsidRDefault="008437D9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Termin na złożenie dodatkowych informacji i wyjaśnień lub skorygowania wniosku, o których mowa w ust. 10 powyżej zostanie określony w wezwaniu, jednak nie będzie krótszy niż 3 dni kalendarzowe. Termin ten liczy się od dnia następującego po dniu przekazania wezwania przez ION.</w:t>
      </w:r>
    </w:p>
    <w:p w14:paraId="473FCFA3" w14:textId="0D9F795E" w:rsidR="00C74508" w:rsidRDefault="00C74508" w:rsidP="00A0333D">
      <w:pPr>
        <w:pStyle w:val="Akapitzlist"/>
        <w:numPr>
          <w:ilvl w:val="0"/>
          <w:numId w:val="46"/>
        </w:numPr>
        <w:tabs>
          <w:tab w:val="left" w:pos="426"/>
          <w:tab w:val="left" w:pos="462"/>
        </w:tabs>
        <w:spacing w:line="276" w:lineRule="auto"/>
        <w:ind w:left="426" w:hanging="426"/>
        <w:contextualSpacing/>
        <w:jc w:val="left"/>
        <w:rPr>
          <w:rFonts w:ascii="Calibri" w:hAnsi="Calibri" w:cs="Calibri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konieczności dostarczenia dodatkowych informacji lub wyjaśnień, lub konieczności poprawienia lub uzupełnienia Wniosku, o których mowa w ust. 11 powyżej, czas przewidziany na ocenę Wniosku ulega wydłużeniu o </w:t>
      </w:r>
      <w:r w:rsidR="00C4509C">
        <w:rPr>
          <w:rFonts w:asciiTheme="minorHAnsi" w:hAnsiTheme="minorHAnsi" w:cstheme="minorHAnsi"/>
          <w:color w:val="000000" w:themeColor="text1"/>
          <w:sz w:val="24"/>
          <w:szCs w:val="24"/>
        </w:rPr>
        <w:t>okres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konieczny dla otrzymania odpowiedzi od Wnioskodawcy oraz przeprowadzenie ponownej oceny </w:t>
      </w:r>
      <w:r w:rsidR="00C4509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niosku w niezbędnym</w:t>
      </w:r>
      <w:r>
        <w:rPr>
          <w:rFonts w:asciiTheme="minorHAnsi" w:hAnsiTheme="minorHAnsi" w:cstheme="minorHAnsi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zakresie.</w:t>
      </w:r>
    </w:p>
    <w:p w14:paraId="2DC3537C" w14:textId="7BF9AB44" w:rsidR="00F073B1" w:rsidRPr="00F073B1" w:rsidRDefault="3290D3CE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Dodatkowe informacje i wyjaśnienia, przekazane w przewidzianym terminie w odpowiedzi na wezwanie, o którym mowa w ust. </w:t>
      </w:r>
      <w:r w:rsidR="00E5741F">
        <w:rPr>
          <w:rFonts w:asciiTheme="minorHAnsi" w:hAnsiTheme="minorHAnsi" w:cstheme="minorHAnsi"/>
          <w:color w:val="000000" w:themeColor="text1"/>
        </w:rPr>
        <w:t xml:space="preserve">10 </w:t>
      </w:r>
      <w:r w:rsidRPr="00C01827">
        <w:rPr>
          <w:rFonts w:asciiTheme="minorHAnsi" w:hAnsiTheme="minorHAnsi" w:cstheme="minorHAnsi"/>
          <w:color w:val="000000" w:themeColor="text1"/>
        </w:rPr>
        <w:t xml:space="preserve">powyżej, stanowią integralną część </w:t>
      </w:r>
      <w:r w:rsidR="6BA8A3A8" w:rsidRPr="00C01827">
        <w:rPr>
          <w:rFonts w:asciiTheme="minorHAnsi" w:hAnsiTheme="minorHAnsi" w:cstheme="minorHAnsi"/>
          <w:color w:val="000000" w:themeColor="text1"/>
        </w:rPr>
        <w:t>wniosku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775BC404" w14:textId="77777777" w:rsidR="00454D1C" w:rsidRPr="00EC2212" w:rsidRDefault="00454D1C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Wezwanie, o którym mowa w ust. 10 może zawierać wezwanie do korekty planowanych wydatków wskazanych przez Wnioskodawcę w budżecie projektu w zakresie:</w:t>
      </w:r>
    </w:p>
    <w:p w14:paraId="272A36FC" w14:textId="73E04904" w:rsidR="00315709" w:rsidRDefault="00454D1C" w:rsidP="004E4513">
      <w:pPr>
        <w:pStyle w:val="Tekstpodstawowywcity21"/>
        <w:numPr>
          <w:ilvl w:val="0"/>
          <w:numId w:val="9"/>
        </w:numPr>
        <w:tabs>
          <w:tab w:val="left" w:pos="1418"/>
        </w:tabs>
        <w:spacing w:after="60" w:line="276" w:lineRule="auto"/>
        <w:ind w:left="709" w:hanging="283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zmniejszenia kwoty planowanych wydatków kwalifikowalnych z uwagi na niezgodność planowanego wydatku z „Wytycznymi dotyczącymi kwalifikowalności wydatków na lata 2021-2027” lub „Katalogiem wydatków kwalifikowalnych II priorytetu programu Fundusze Europejskie na Rozwój Cyfrowy 2021-2027”, dostępnymi na stronie internetowej</w:t>
      </w:r>
      <w:r w:rsidR="001F0828">
        <w:rPr>
          <w:rFonts w:asciiTheme="minorHAnsi" w:hAnsiTheme="minorHAnsi" w:cstheme="minorBidi"/>
        </w:rPr>
        <w:t xml:space="preserve"> </w:t>
      </w:r>
      <w:r w:rsidR="001F0828" w:rsidRPr="00EC2212">
        <w:rPr>
          <w:rFonts w:asciiTheme="minorHAnsi" w:hAnsiTheme="minorHAnsi" w:cstheme="minorBidi"/>
        </w:rPr>
        <w:t>www.funduszeeuropejskie.gov.pl</w:t>
      </w:r>
      <w:r w:rsidRPr="00EC2212">
        <w:rPr>
          <w:rFonts w:asciiTheme="minorHAnsi" w:hAnsiTheme="minorHAnsi" w:cstheme="minorBidi"/>
        </w:rPr>
        <w:t>;</w:t>
      </w:r>
    </w:p>
    <w:p w14:paraId="158CBEEF" w14:textId="7DF12520" w:rsidR="00D3027A" w:rsidRPr="00315709" w:rsidRDefault="00454D1C" w:rsidP="004E4513">
      <w:pPr>
        <w:pStyle w:val="Tekstpodstawowywcity21"/>
        <w:numPr>
          <w:ilvl w:val="0"/>
          <w:numId w:val="9"/>
        </w:numPr>
        <w:tabs>
          <w:tab w:val="left" w:pos="1418"/>
        </w:tabs>
        <w:spacing w:after="60" w:line="276" w:lineRule="auto"/>
        <w:ind w:left="709" w:hanging="283"/>
        <w:jc w:val="left"/>
        <w:rPr>
          <w:rFonts w:asciiTheme="minorHAnsi" w:hAnsiTheme="minorHAnsi" w:cstheme="minorBidi"/>
        </w:rPr>
      </w:pPr>
      <w:r w:rsidRPr="00315709">
        <w:rPr>
          <w:rFonts w:asciiTheme="minorHAnsi" w:hAnsiTheme="minorHAnsi" w:cstheme="minorBidi"/>
        </w:rPr>
        <w:t>zmniejszenia kwoty wydatków kwalifikowalnych z uwagi na brak jego celowości lub zawyżenie jego wysokości.</w:t>
      </w:r>
    </w:p>
    <w:p w14:paraId="0D010C13" w14:textId="39FFC0CC" w:rsidR="00785BA1" w:rsidRPr="00D3027A" w:rsidRDefault="00785BA1" w:rsidP="004E4513">
      <w:pPr>
        <w:pStyle w:val="Tekstpodstawowywcity21"/>
        <w:numPr>
          <w:ilvl w:val="0"/>
          <w:numId w:val="8"/>
        </w:numPr>
        <w:tabs>
          <w:tab w:val="left" w:pos="709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</w:rPr>
      </w:pPr>
      <w:r w:rsidRPr="00D3027A">
        <w:rPr>
          <w:rFonts w:asciiTheme="minorHAnsi" w:hAnsiTheme="minorHAnsi" w:cstheme="minorBidi"/>
        </w:rPr>
        <w:t>Niezastosowanie się przez Wnioskodawcę do korekty wydatków, o której mowa w ust. 1</w:t>
      </w:r>
      <w:r w:rsidR="00392EB5">
        <w:rPr>
          <w:rFonts w:asciiTheme="minorHAnsi" w:hAnsiTheme="minorHAnsi" w:cstheme="minorBidi"/>
        </w:rPr>
        <w:t>4</w:t>
      </w:r>
      <w:r w:rsidRPr="00D3027A">
        <w:rPr>
          <w:rFonts w:asciiTheme="minorHAnsi" w:hAnsiTheme="minorHAnsi" w:cstheme="minorBidi"/>
        </w:rPr>
        <w:t xml:space="preserve"> powyżej, skutkuje niespełnieniem kryterium merytorycznego, pn. „Kwalifikowalność i racjonalność planowanych wydatków” i w konsekwencji negatywną oceną wniosku.</w:t>
      </w:r>
    </w:p>
    <w:p w14:paraId="5F544653" w14:textId="3593DF87" w:rsidR="0064213D" w:rsidRPr="00EC2212" w:rsidRDefault="0064213D" w:rsidP="004E4513">
      <w:pPr>
        <w:pStyle w:val="Tekstpodstawowywcity21"/>
        <w:numPr>
          <w:ilvl w:val="0"/>
          <w:numId w:val="8"/>
        </w:numPr>
        <w:tabs>
          <w:tab w:val="left" w:pos="142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Dopuszcza się możliwość wielokrotnego wzywania Wnioskodawcy do poprawienia wniosku lub składania wyjaśnień</w:t>
      </w:r>
      <w:r w:rsidR="00F33895">
        <w:rPr>
          <w:rFonts w:asciiTheme="minorHAnsi" w:hAnsiTheme="minorHAnsi" w:cstheme="minorBidi"/>
        </w:rPr>
        <w:t xml:space="preserve"> oraz do wydłużania terminu określonego zgodnie z ust. 11 na wniosek Wnioskodawcy</w:t>
      </w:r>
      <w:r w:rsidRPr="00EC2212">
        <w:rPr>
          <w:rFonts w:asciiTheme="minorHAnsi" w:hAnsiTheme="minorHAnsi" w:cstheme="minorBidi"/>
        </w:rPr>
        <w:t>.</w:t>
      </w:r>
    </w:p>
    <w:p w14:paraId="5C5D7278" w14:textId="2FA71075" w:rsidR="001F5391" w:rsidRDefault="00B71A78" w:rsidP="004E4513">
      <w:pPr>
        <w:pStyle w:val="Tekstpodstawowywcity21"/>
        <w:numPr>
          <w:ilvl w:val="0"/>
          <w:numId w:val="8"/>
        </w:numPr>
        <w:tabs>
          <w:tab w:val="left" w:pos="426"/>
        </w:tabs>
        <w:spacing w:after="60" w:line="276" w:lineRule="auto"/>
        <w:ind w:left="425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 xml:space="preserve">Ostateczna wartość budżetu projektu, na którą zostanie </w:t>
      </w:r>
      <w:r>
        <w:rPr>
          <w:rFonts w:asciiTheme="minorHAnsi" w:hAnsiTheme="minorHAnsi" w:cstheme="minorBidi"/>
        </w:rPr>
        <w:t>zawart</w:t>
      </w:r>
      <w:r w:rsidR="00265789">
        <w:rPr>
          <w:rFonts w:asciiTheme="minorHAnsi" w:hAnsiTheme="minorHAnsi" w:cstheme="minorBidi"/>
        </w:rPr>
        <w:t>e</w:t>
      </w:r>
      <w:r>
        <w:rPr>
          <w:rFonts w:asciiTheme="minorHAnsi" w:hAnsiTheme="minorHAnsi" w:cstheme="minorBidi"/>
        </w:rPr>
        <w:t xml:space="preserve"> </w:t>
      </w:r>
      <w:r w:rsidR="00265789">
        <w:rPr>
          <w:rFonts w:asciiTheme="minorHAnsi" w:hAnsiTheme="minorHAnsi" w:cstheme="minorBidi"/>
        </w:rPr>
        <w:t>porozumienie</w:t>
      </w:r>
      <w:r>
        <w:rPr>
          <w:rFonts w:asciiTheme="minorHAnsi" w:hAnsiTheme="minorHAnsi" w:cstheme="minorBidi"/>
        </w:rPr>
        <w:t xml:space="preserve"> </w:t>
      </w:r>
      <w:r w:rsidRPr="00EC2212">
        <w:rPr>
          <w:rFonts w:asciiTheme="minorHAnsi" w:hAnsiTheme="minorHAnsi" w:cstheme="minorBidi"/>
        </w:rPr>
        <w:t>o dofinansowaniu projektu jest zatwierdzana przez KOP.</w:t>
      </w:r>
    </w:p>
    <w:p w14:paraId="0D0D796D" w14:textId="77777777" w:rsidR="000B23FE" w:rsidRPr="00371979" w:rsidRDefault="000B23FE" w:rsidP="000B23FE">
      <w:pPr>
        <w:pStyle w:val="Tekstpodstawowywcity21"/>
        <w:tabs>
          <w:tab w:val="left" w:pos="426"/>
        </w:tabs>
        <w:spacing w:after="60" w:line="276" w:lineRule="auto"/>
        <w:ind w:left="425"/>
        <w:jc w:val="left"/>
        <w:rPr>
          <w:rFonts w:asciiTheme="minorHAnsi" w:hAnsiTheme="minorHAnsi" w:cstheme="minorBidi"/>
        </w:rPr>
      </w:pPr>
    </w:p>
    <w:p w14:paraId="2DCA27B6" w14:textId="2EE59928" w:rsidR="005F4159" w:rsidRPr="00807770" w:rsidRDefault="005F4159" w:rsidP="004E4513">
      <w:pPr>
        <w:pStyle w:val="Nagwek1"/>
        <w:tabs>
          <w:tab w:val="left" w:pos="426"/>
          <w:tab w:val="left" w:pos="529"/>
        </w:tabs>
        <w:spacing w:before="0" w:after="6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</w:t>
      </w:r>
      <w:r w:rsidR="003144EE">
        <w:rPr>
          <w:rFonts w:asciiTheme="minorHAnsi" w:hAnsiTheme="minorHAnsi" w:cstheme="minorBidi"/>
          <w:color w:val="000000" w:themeColor="text1"/>
          <w:sz w:val="24"/>
          <w:szCs w:val="24"/>
        </w:rPr>
        <w:t>9</w:t>
      </w:r>
    </w:p>
    <w:p w14:paraId="21D22AC5" w14:textId="63AAB39F" w:rsidR="005F260F" w:rsidRPr="00807770" w:rsidRDefault="0396A6FF" w:rsidP="004E4513">
      <w:pPr>
        <w:tabs>
          <w:tab w:val="left" w:pos="426"/>
          <w:tab w:val="left" w:pos="529"/>
        </w:tabs>
        <w:spacing w:after="60"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Zakończenie oceny </w:t>
      </w:r>
      <w:r w:rsidR="079BBF92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</w:t>
      </w:r>
      <w:r w:rsidR="002202E0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rojektu</w:t>
      </w:r>
      <w:r w:rsidR="079BBF92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i przyznanie </w:t>
      </w:r>
      <w:r w:rsidR="002202E0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dofinansowania</w:t>
      </w:r>
    </w:p>
    <w:p w14:paraId="7714FEEC" w14:textId="445F527F" w:rsidR="00EC5B49" w:rsidRPr="00807770" w:rsidRDefault="6BA8A3A8" w:rsidP="004E4513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ojekt</w:t>
      </w:r>
      <w:r w:rsidR="18FE332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zostanie rekomendowan</w:t>
      </w:r>
      <w:r w:rsidR="00147C0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 jeżeli uzyska:</w:t>
      </w:r>
    </w:p>
    <w:p w14:paraId="7B84ACC6" w14:textId="1A60821F" w:rsidR="00EC5B49" w:rsidRPr="00807770" w:rsidRDefault="1F17A07D" w:rsidP="004E4513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60"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ocenę pozytywną w wyniku oceny formalnej i</w:t>
      </w:r>
      <w:r w:rsidR="003C174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2BE530AD" w14:textId="77777777" w:rsidR="00EC5B49" w:rsidRPr="00807770" w:rsidRDefault="1F17A07D" w:rsidP="004E4513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60"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ocenę pozytywną w wyniku oceny merytorycznej. </w:t>
      </w:r>
    </w:p>
    <w:p w14:paraId="1289235C" w14:textId="4B398053" w:rsidR="00EC5B49" w:rsidRPr="00807770" w:rsidRDefault="7F7B30D5" w:rsidP="004E4513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Informacja 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projekcie</w:t>
      </w:r>
      <w:r w:rsidR="58F2C54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wybranym do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zostanie umieszczona na stronie</w:t>
      </w:r>
      <w:r w:rsidR="00E929E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internetowej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D2EC6F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Portalu </w:t>
      </w:r>
      <w:r w:rsidR="00090B2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nie później niż w terminie 7 dni od dnia </w:t>
      </w:r>
      <w:r w:rsidR="00CE357C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zatwierdzenia </w:t>
      </w:r>
      <w:r w:rsidR="00CE357C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wyniku oceny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24989AD" w14:textId="139379D2" w:rsidR="009B485A" w:rsidRPr="008F2856" w:rsidRDefault="3290D3CE" w:rsidP="004E4513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 wybraniu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projektu do 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FB4B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pismem wysłanym na adres skrzynki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</w:t>
      </w:r>
      <w:proofErr w:type="spellStart"/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FB4B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otrzymuje informację o pozytywnym wyniku oceny wraz z wezwaniem do przygotowania </w:t>
      </w:r>
      <w:r w:rsidR="00297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dostarczenia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dokumentów niezbędnych do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zawarcia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orozumienia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e projektu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 któr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ego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D92F2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wz</w:t>
      </w:r>
      <w:r w:rsidR="00D92F25">
        <w:rPr>
          <w:rFonts w:asciiTheme="minorHAnsi" w:hAnsiTheme="minorHAnsi" w:cstheme="minorBidi"/>
          <w:color w:val="000000" w:themeColor="text1"/>
          <w:sz w:val="24"/>
          <w:szCs w:val="24"/>
        </w:rPr>
        <w:t>ór</w:t>
      </w:r>
      <w:r w:rsidR="00D92F2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stanowi </w:t>
      </w:r>
      <w:r w:rsidR="00D92F25">
        <w:rPr>
          <w:rFonts w:asciiTheme="minorHAnsi" w:hAnsiTheme="minorHAnsi" w:cstheme="minorBidi"/>
          <w:color w:val="000000" w:themeColor="text1"/>
          <w:sz w:val="24"/>
          <w:szCs w:val="24"/>
        </w:rPr>
        <w:t>Z</w:t>
      </w:r>
      <w:r w:rsidR="000C1C0C" w:rsidRPr="00D92F25">
        <w:rPr>
          <w:rFonts w:asciiTheme="minorHAnsi" w:hAnsiTheme="minorHAnsi" w:cstheme="minorBidi"/>
          <w:color w:val="000000" w:themeColor="text1"/>
          <w:sz w:val="24"/>
          <w:szCs w:val="24"/>
        </w:rPr>
        <w:t>ałącznik</w:t>
      </w:r>
      <w:r w:rsidR="00E825BA" w:rsidRPr="00D92F25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0C1C0C" w:rsidRPr="00D92F2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nr </w:t>
      </w:r>
      <w:r w:rsidR="00AC2184" w:rsidRPr="00D92F25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C61CA5" w:rsidRPr="00D92F2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C1C0C" w:rsidRPr="00D92F25">
        <w:rPr>
          <w:rFonts w:asciiTheme="minorHAnsi" w:hAnsiTheme="minorHAnsi" w:cstheme="minorBidi"/>
          <w:color w:val="000000" w:themeColor="text1"/>
          <w:sz w:val="24"/>
          <w:szCs w:val="24"/>
        </w:rPr>
        <w:t>do Regulaminu</w:t>
      </w:r>
      <w:r w:rsidR="4BFDF0BD" w:rsidRPr="00D92F25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020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20E3A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Wnioskodawca przesyła ww. dokumenty w wersji elektronicznej</w:t>
      </w:r>
      <w:r w:rsidR="0086645D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6645D" w:rsidRPr="008D20DE">
        <w:rPr>
          <w:rFonts w:asciiTheme="minorHAnsi" w:hAnsiTheme="minorHAnsi" w:cstheme="minorBidi"/>
          <w:color w:val="000000" w:themeColor="text1"/>
          <w:sz w:val="24"/>
          <w:szCs w:val="24"/>
        </w:rPr>
        <w:t>w terminie 5 dni roboczych</w:t>
      </w:r>
      <w:r w:rsidR="0086645D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od dnia wysłania Wnioskodawcy informacji o wyniku oceny wniosku</w:t>
      </w:r>
      <w:r w:rsidR="00020E3A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321E30FA" w14:textId="0DCC9BE3" w:rsidR="00EC5B49" w:rsidRPr="008F2856" w:rsidRDefault="4BFDF0BD" w:rsidP="004E4513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Dokumenty niezbędne do </w:t>
      </w:r>
      <w:r w:rsidR="00E825BA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zawarcia porozumienia</w:t>
      </w:r>
      <w:r w:rsidR="006772F5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dofinansowaniu</w:t>
      </w:r>
      <w:r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określon</w:t>
      </w:r>
      <w:r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e zostały</w:t>
      </w:r>
      <w:r w:rsidR="3290D3CE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</w:t>
      </w:r>
      <w:r w:rsidR="00FF4364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Z</w:t>
      </w:r>
      <w:r w:rsidR="3290D3CE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ałączniku nr </w:t>
      </w:r>
      <w:r w:rsidR="009E6D0A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4</w:t>
      </w:r>
      <w:r w:rsidR="009C36A7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do Regulaminu.</w:t>
      </w:r>
    </w:p>
    <w:p w14:paraId="4B49B545" w14:textId="537EA475" w:rsidR="00EC5B49" w:rsidRPr="008F2856" w:rsidRDefault="00FD253E" w:rsidP="004E4513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E825BA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orozumienie </w:t>
      </w:r>
      <w:r w:rsidR="006772F5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o dofinansowaniu</w:t>
      </w:r>
      <w:r w:rsidR="6BA8A3A8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powinno </w:t>
      </w:r>
      <w:r w:rsidR="3290D3CE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zostać </w:t>
      </w:r>
      <w:r w:rsidR="009C36A7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zawart</w:t>
      </w:r>
      <w:r w:rsidR="007F0CCD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 </w:t>
      </w:r>
      <w:r w:rsidR="3290D3CE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7F0CCD" w:rsidRPr="008D20DE">
        <w:rPr>
          <w:rFonts w:asciiTheme="minorHAnsi" w:hAnsiTheme="minorHAnsi" w:cstheme="minorBidi"/>
          <w:color w:val="000000" w:themeColor="text1"/>
          <w:sz w:val="24"/>
          <w:szCs w:val="24"/>
        </w:rPr>
        <w:t>terminie</w:t>
      </w:r>
      <w:r w:rsidR="3290D3CE" w:rsidRPr="008D20D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C74508">
        <w:rPr>
          <w:rFonts w:asciiTheme="minorHAnsi" w:hAnsiTheme="minorHAnsi" w:cstheme="minorBidi"/>
          <w:color w:val="000000" w:themeColor="text1"/>
          <w:sz w:val="24"/>
          <w:szCs w:val="24"/>
        </w:rPr>
        <w:t>45</w:t>
      </w:r>
      <w:r w:rsidR="3290D3CE" w:rsidRPr="008D20D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B142D" w:rsidRPr="008D20DE">
        <w:rPr>
          <w:rFonts w:asciiTheme="minorHAnsi" w:hAnsiTheme="minorHAnsi" w:cstheme="minorBidi"/>
          <w:sz w:val="24"/>
          <w:szCs w:val="24"/>
        </w:rPr>
        <w:t>dni od dnia</w:t>
      </w:r>
      <w:r w:rsidR="002B142D" w:rsidRPr="008F2856">
        <w:rPr>
          <w:rFonts w:asciiTheme="minorHAnsi" w:hAnsiTheme="minorHAnsi" w:cstheme="minorBidi"/>
          <w:sz w:val="24"/>
          <w:szCs w:val="24"/>
        </w:rPr>
        <w:t xml:space="preserve"> poinformowania Wnioskodawcy o przyznaniu dofinansowania na realizację projektu.</w:t>
      </w:r>
    </w:p>
    <w:p w14:paraId="1945B3AF" w14:textId="7D84FA6D" w:rsidR="00EC5B49" w:rsidRDefault="3290D3CE" w:rsidP="004E4513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60"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Jeżeli </w:t>
      </w:r>
      <w:r w:rsidR="007F0CCD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porozumienie </w:t>
      </w:r>
      <w:r w:rsidR="006772F5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o dofinansowaniu</w:t>
      </w:r>
      <w:r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 </w:t>
      </w:r>
      <w:r w:rsidR="00A473C9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zostanie </w:t>
      </w:r>
      <w:r w:rsidR="007F0CCD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zawarte </w:t>
      </w:r>
      <w:r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w t</w:t>
      </w:r>
      <w:r w:rsidR="4BFDF0BD" w:rsidRPr="008F2856">
        <w:rPr>
          <w:rFonts w:asciiTheme="minorHAnsi" w:hAnsiTheme="minorHAnsi" w:cstheme="minorBidi"/>
          <w:color w:val="000000" w:themeColor="text1"/>
          <w:sz w:val="24"/>
          <w:szCs w:val="24"/>
        </w:rPr>
        <w:t>erminie, o którym mowa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ust. </w:t>
      </w:r>
      <w:r w:rsidR="0016182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powyżej z przyczyn leżących po stronie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odstępuje od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zawarcia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orozumienia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a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Wnioskodawca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traci </w:t>
      </w:r>
      <w:r w:rsidR="00E929E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uprawnienie do przyznania </w:t>
      </w:r>
      <w:r w:rsidR="00147C0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0FE1CC1F" w14:textId="77777777" w:rsidR="004E4513" w:rsidRPr="00371979" w:rsidRDefault="004E4513" w:rsidP="004E4513">
      <w:pPr>
        <w:pStyle w:val="Akapitzlist"/>
        <w:tabs>
          <w:tab w:val="left" w:pos="709"/>
          <w:tab w:val="left" w:pos="851"/>
          <w:tab w:val="left" w:pos="993"/>
        </w:tabs>
        <w:spacing w:after="60" w:line="276" w:lineRule="auto"/>
        <w:ind w:left="425" w:firstLine="0"/>
        <w:jc w:val="righ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20B1146" w14:textId="20E24D30" w:rsidR="00EC5B49" w:rsidRPr="00807770" w:rsidRDefault="00EC5B49" w:rsidP="004E4513">
      <w:pPr>
        <w:pStyle w:val="Nagwek1"/>
        <w:tabs>
          <w:tab w:val="left" w:pos="426"/>
        </w:tabs>
        <w:spacing w:before="0" w:after="6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EE68C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A208D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</w:p>
    <w:p w14:paraId="7C941570" w14:textId="522F03DF" w:rsidR="00EC5B49" w:rsidRPr="00807770" w:rsidRDefault="00037C41" w:rsidP="004E4513">
      <w:pPr>
        <w:pStyle w:val="Tekstpodstawowy"/>
        <w:tabs>
          <w:tab w:val="left" w:pos="426"/>
        </w:tabs>
        <w:spacing w:after="60" w:line="276" w:lineRule="auto"/>
        <w:ind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Środki odwoławcze przysługujące Wnioskodawcy</w:t>
      </w:r>
    </w:p>
    <w:p w14:paraId="350930FE" w14:textId="6DCFDE11" w:rsidR="00497A6F" w:rsidRDefault="003C7664" w:rsidP="004E4513">
      <w:pPr>
        <w:tabs>
          <w:tab w:val="left" w:pos="426"/>
          <w:tab w:val="left" w:pos="567"/>
        </w:tabs>
        <w:spacing w:after="60" w:line="276" w:lineRule="auto"/>
        <w:rPr>
          <w:rFonts w:asciiTheme="minorHAnsi" w:hAnsiTheme="minorHAnsi" w:cstheme="minorBidi"/>
          <w:sz w:val="24"/>
          <w:szCs w:val="24"/>
        </w:rPr>
      </w:pPr>
      <w:r w:rsidRPr="00041D6F">
        <w:rPr>
          <w:rFonts w:asciiTheme="minorHAnsi" w:hAnsiTheme="minorHAnsi" w:cstheme="minorBid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7C74F057" w14:textId="77777777" w:rsidR="009E510F" w:rsidRPr="00371979" w:rsidRDefault="009E510F" w:rsidP="004E4513">
      <w:pPr>
        <w:tabs>
          <w:tab w:val="left" w:pos="426"/>
          <w:tab w:val="left" w:pos="567"/>
        </w:tabs>
        <w:spacing w:after="60" w:line="276" w:lineRule="auto"/>
        <w:rPr>
          <w:rFonts w:asciiTheme="minorHAnsi" w:hAnsiTheme="minorHAnsi" w:cstheme="minorBidi"/>
          <w:sz w:val="24"/>
          <w:szCs w:val="24"/>
        </w:rPr>
      </w:pPr>
    </w:p>
    <w:p w14:paraId="2C9EE25F" w14:textId="630FFF8C" w:rsidR="00EC5B49" w:rsidRPr="00807770" w:rsidRDefault="00EC5B49" w:rsidP="004E4513">
      <w:pPr>
        <w:pStyle w:val="Nagwek1"/>
        <w:tabs>
          <w:tab w:val="left" w:pos="426"/>
        </w:tabs>
        <w:spacing w:before="0" w:after="6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§</w:t>
      </w:r>
      <w:r w:rsidR="00083AC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6074F3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</w:p>
    <w:p w14:paraId="6A19FD88" w14:textId="6BFF198F" w:rsidR="00EC5B49" w:rsidRPr="00807770" w:rsidRDefault="00EC5B49" w:rsidP="004E4513">
      <w:pPr>
        <w:tabs>
          <w:tab w:val="left" w:pos="426"/>
        </w:tabs>
        <w:spacing w:after="60"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Postanowienia końcowe</w:t>
      </w:r>
    </w:p>
    <w:p w14:paraId="022045E4" w14:textId="50762C5D" w:rsidR="00EC5B49" w:rsidRDefault="003B3A32" w:rsidP="004E4513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R</w:t>
      </w:r>
      <w:r w:rsidR="0396A6FF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egulamin może ulegać zmianom w trakcie trwania naboru</w:t>
      </w:r>
      <w:r w:rsidR="00C029C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 z zastrzeżeniem art. 51 ust. 3-5 Ustawy</w:t>
      </w:r>
      <w:r w:rsidR="0396A6FF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6CA635F" w14:textId="73FC5D1C" w:rsidR="00E20120" w:rsidRPr="00DA0638" w:rsidRDefault="00E20120" w:rsidP="004E4513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276" w:lineRule="auto"/>
        <w:ind w:left="425" w:hanging="426"/>
        <w:jc w:val="left"/>
        <w:rPr>
          <w:rFonts w:asciiTheme="minorHAnsi" w:hAnsiTheme="minorHAnsi" w:cstheme="minorBidi"/>
          <w:sz w:val="24"/>
          <w:szCs w:val="24"/>
        </w:rPr>
      </w:pPr>
      <w:r w:rsidRPr="00DA0638">
        <w:rPr>
          <w:rFonts w:asciiTheme="minorHAnsi" w:hAnsiTheme="minorHAnsi" w:cstheme="minorBidi"/>
          <w:sz w:val="24"/>
          <w:szCs w:val="24"/>
        </w:rPr>
        <w:t>ION zastrzega sobie prawo skrócenia lub wydłużenia</w:t>
      </w:r>
      <w:r w:rsidR="00603FA3">
        <w:rPr>
          <w:rFonts w:asciiTheme="minorHAnsi" w:hAnsiTheme="minorHAnsi" w:cstheme="minorBidi"/>
          <w:sz w:val="24"/>
          <w:szCs w:val="24"/>
        </w:rPr>
        <w:t xml:space="preserve"> terminu</w:t>
      </w:r>
      <w:r w:rsidRPr="00DA0638">
        <w:rPr>
          <w:rFonts w:asciiTheme="minorHAnsi" w:hAnsiTheme="minorHAnsi" w:cstheme="minorBidi"/>
          <w:sz w:val="24"/>
          <w:szCs w:val="24"/>
        </w:rPr>
        <w:t xml:space="preserve">, o którym mowa w § 5 ust. </w:t>
      </w:r>
      <w:r w:rsidR="00E807FC">
        <w:rPr>
          <w:rFonts w:asciiTheme="minorHAnsi" w:hAnsiTheme="minorHAnsi" w:cstheme="minorBidi"/>
          <w:sz w:val="24"/>
          <w:szCs w:val="24"/>
        </w:rPr>
        <w:t>4</w:t>
      </w:r>
      <w:r w:rsidRPr="00DA0638">
        <w:rPr>
          <w:rFonts w:asciiTheme="minorHAnsi" w:hAnsiTheme="minorHAnsi" w:cstheme="minorBidi"/>
          <w:sz w:val="24"/>
          <w:szCs w:val="24"/>
        </w:rPr>
        <w:t> w przypadku:</w:t>
      </w:r>
    </w:p>
    <w:p w14:paraId="5D53131F" w14:textId="14682914" w:rsidR="00E20120" w:rsidRPr="00DA0638" w:rsidRDefault="00E20120" w:rsidP="004E4513">
      <w:pPr>
        <w:pStyle w:val="Akapitzlist"/>
        <w:widowControl/>
        <w:numPr>
          <w:ilvl w:val="1"/>
          <w:numId w:val="38"/>
        </w:numPr>
        <w:spacing w:after="60" w:line="276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zwiększenia kwoty środków przeznaczonych na dofinansowanie </w:t>
      </w:r>
      <w:r w:rsidR="00967E45"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projekt</w:t>
      </w:r>
      <w:r w:rsidR="00967E45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967E45"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naborze z Europejskiego Funduszu Rozwoju Regionalnego, o której mowa w § </w:t>
      </w:r>
      <w:r w:rsidR="00E807FC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ust. </w:t>
      </w:r>
      <w:r w:rsidR="00E807FC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571168DF" w14:textId="2A7DECE8" w:rsidR="00E20120" w:rsidRPr="00DA0638" w:rsidRDefault="00E20120" w:rsidP="004E4513">
      <w:pPr>
        <w:pStyle w:val="Akapitzlist"/>
        <w:widowControl/>
        <w:numPr>
          <w:ilvl w:val="1"/>
          <w:numId w:val="38"/>
        </w:numPr>
        <w:spacing w:after="60" w:line="276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gdy </w:t>
      </w:r>
      <w:r w:rsidR="00967E45"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wpłyn</w:t>
      </w:r>
      <w:r w:rsidR="00967E45">
        <w:rPr>
          <w:rFonts w:asciiTheme="minorHAnsi" w:eastAsia="Times New Roman" w:hAnsiTheme="minorHAnsi" w:cstheme="minorHAnsi"/>
          <w:sz w:val="24"/>
          <w:szCs w:val="24"/>
          <w:lang w:eastAsia="pl-PL"/>
        </w:rPr>
        <w:t>ie</w:t>
      </w:r>
      <w:r w:rsidR="00967E45"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do ION uzasadnion</w:t>
      </w:r>
      <w:r w:rsidR="00967E45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wnios</w:t>
      </w:r>
      <w:r w:rsidR="00967E45">
        <w:rPr>
          <w:rFonts w:asciiTheme="minorHAnsi" w:eastAsia="Times New Roman" w:hAnsiTheme="minorHAnsi" w:cstheme="minorHAnsi"/>
          <w:sz w:val="24"/>
          <w:szCs w:val="24"/>
          <w:lang w:eastAsia="pl-PL"/>
        </w:rPr>
        <w:t>ek</w:t>
      </w: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 </w:t>
      </w:r>
      <w:r w:rsidR="00967E45"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Wnioskodawc</w:t>
      </w:r>
      <w:r w:rsidR="00967E45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="00967E45"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w zakresie możliwości wydłużenia terminu</w:t>
      </w:r>
      <w:r w:rsidR="00603FA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03FA3" w:rsidRPr="00DA0638">
        <w:rPr>
          <w:rFonts w:asciiTheme="minorHAnsi" w:hAnsiTheme="minorHAnsi" w:cstheme="minorBidi"/>
          <w:sz w:val="24"/>
          <w:szCs w:val="24"/>
        </w:rPr>
        <w:t xml:space="preserve">o którym mowa w § 5 ust. </w:t>
      </w:r>
      <w:r w:rsidR="00603FA3">
        <w:rPr>
          <w:rFonts w:asciiTheme="minorHAnsi" w:hAnsiTheme="minorHAnsi" w:cstheme="minorBidi"/>
          <w:sz w:val="24"/>
          <w:szCs w:val="24"/>
        </w:rPr>
        <w:t>4</w:t>
      </w: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51F12055" w14:textId="77777777" w:rsidR="00E20120" w:rsidRPr="00DA0638" w:rsidRDefault="00E20120" w:rsidP="004E4513">
      <w:pPr>
        <w:pStyle w:val="Akapitzlist"/>
        <w:widowControl/>
        <w:numPr>
          <w:ilvl w:val="1"/>
          <w:numId w:val="38"/>
        </w:numPr>
        <w:spacing w:after="60" w:line="276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konieczności zmiany/modyfikacji Regulaminu lub któregokolwiek z jego załączników na skutek okoliczności, których nie dało się przewidzieć na etapie ogłaszania naboru;</w:t>
      </w:r>
    </w:p>
    <w:p w14:paraId="2ED90460" w14:textId="193DF4B2" w:rsidR="00AA708E" w:rsidRPr="005670EB" w:rsidRDefault="00E20120" w:rsidP="004E4513">
      <w:pPr>
        <w:pStyle w:val="Akapitzlist"/>
        <w:widowControl/>
        <w:numPr>
          <w:ilvl w:val="1"/>
          <w:numId w:val="38"/>
        </w:numPr>
        <w:spacing w:after="60" w:line="276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wystąpienia technicznych problemów uniemożliwiających </w:t>
      </w:r>
      <w:r w:rsidR="00967E45">
        <w:rPr>
          <w:rFonts w:asciiTheme="minorHAnsi" w:eastAsia="Times New Roman" w:hAnsiTheme="minorHAnsi" w:cstheme="minorHAnsi"/>
          <w:sz w:val="24"/>
          <w:szCs w:val="24"/>
          <w:lang w:eastAsia="pl-PL"/>
        </w:rPr>
        <w:t>złożenie wniosku</w:t>
      </w: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5CDD9E9" w14:textId="0116AF21" w:rsidR="00C271FB" w:rsidRPr="00F71AED" w:rsidRDefault="00EC5B49" w:rsidP="00E807FC">
      <w:pPr>
        <w:pStyle w:val="Akapitzlist"/>
        <w:numPr>
          <w:ilvl w:val="0"/>
          <w:numId w:val="13"/>
        </w:numPr>
        <w:tabs>
          <w:tab w:val="left" w:pos="426"/>
        </w:tabs>
        <w:spacing w:after="60"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F71AED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W przypadku zmiany Regulaminu, </w:t>
      </w:r>
      <w:r w:rsidR="00D721D4" w:rsidRPr="00F71AED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4E7B54A" w:rsidRPr="00F71AE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zamieszcza na swojej stronie internetowej oraz na Portalu informację o zmianie Regulaminu, aktualną treść Regulaminu, uzasadnienie oraz termin, od którego </w:t>
      </w:r>
      <w:r w:rsidR="00D2400A" w:rsidRPr="00F71AED">
        <w:rPr>
          <w:rFonts w:asciiTheme="minorHAnsi" w:hAnsiTheme="minorHAnsi" w:cstheme="minorBidi"/>
          <w:color w:val="000000" w:themeColor="text1"/>
          <w:sz w:val="24"/>
          <w:szCs w:val="24"/>
        </w:rPr>
        <w:t>jest stosowany</w:t>
      </w:r>
      <w:r w:rsidR="54E7B54A" w:rsidRPr="00F71AED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732332" w:rsidRPr="00F71AE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Równolegle ION przekazuje powyższą informację Wnioskodawcy. </w:t>
      </w:r>
      <w:r w:rsidR="0033040A" w:rsidRPr="00F71AE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197BD36E" w14:textId="17D41F4D" w:rsidR="002421EA" w:rsidRPr="00807770" w:rsidRDefault="00D721D4" w:rsidP="004E4513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EC5B4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zastrzega sobie prawo do </w:t>
      </w:r>
      <w:r w:rsidR="00CF3F43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unieważnienia</w:t>
      </w:r>
      <w:r w:rsidR="00EC5B4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naboru w </w:t>
      </w:r>
      <w:r w:rsidR="00D2479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następujących przypadkach</w:t>
      </w:r>
      <w:r w:rsidR="00883CF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76296C45" w14:textId="68D6E63A" w:rsidR="00D24797" w:rsidRPr="00807770" w:rsidRDefault="00E66FA4" w:rsidP="004E4513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after="60"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terminie składania wniosk</w:t>
      </w:r>
      <w:r w:rsidR="009B21E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 projektu nie złożono wniosku lub;</w:t>
      </w:r>
    </w:p>
    <w:p w14:paraId="48B97E00" w14:textId="39001E5E" w:rsidR="00E66FA4" w:rsidRPr="00807770" w:rsidRDefault="00E66FA4" w:rsidP="004E4513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after="60"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wystąpiła istotna zmiana okoliczności powodująca, że wybór projekt</w:t>
      </w:r>
      <w:r w:rsidR="00F4156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dofinansowania nie leży w interesie publicznym, czego nie można było wcześniej przewidzieć lub;</w:t>
      </w:r>
    </w:p>
    <w:p w14:paraId="2BCAADD4" w14:textId="5B5A43C3" w:rsidR="002421EA" w:rsidRPr="00807770" w:rsidRDefault="00E66FA4" w:rsidP="004E4513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after="60"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postępowanie obarczone jest niemożliwą do usunięcia wadą prawną.</w:t>
      </w:r>
    </w:p>
    <w:p w14:paraId="41A8E812" w14:textId="467563D5" w:rsidR="00EC5B49" w:rsidRPr="00807770" w:rsidRDefault="00EC5B49" w:rsidP="004E4513">
      <w:pPr>
        <w:pStyle w:val="Akapitzlist"/>
        <w:numPr>
          <w:ilvl w:val="0"/>
          <w:numId w:val="13"/>
        </w:numPr>
        <w:tabs>
          <w:tab w:val="left" w:pos="426"/>
        </w:tabs>
        <w:spacing w:after="60"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sprawach nieuregulowanych Regulaminem zastosowanie mają przepisy</w:t>
      </w:r>
      <w:r w:rsidRPr="00807770">
        <w:rPr>
          <w:rFonts w:asciiTheme="minorHAnsi" w:hAnsiTheme="minorHAnsi" w:cstheme="minorBidi"/>
          <w:color w:val="000000" w:themeColor="text1"/>
          <w:spacing w:val="-30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Ustawy.</w:t>
      </w:r>
    </w:p>
    <w:p w14:paraId="661673DE" w14:textId="77777777" w:rsidR="005A05AD" w:rsidRPr="00807770" w:rsidRDefault="005A05AD" w:rsidP="004E4513">
      <w:pPr>
        <w:spacing w:after="6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92D261E" w14:textId="16757A7F" w:rsidR="00EC5B49" w:rsidRPr="00807770" w:rsidRDefault="00EC5B49" w:rsidP="004E4513">
      <w:pPr>
        <w:pStyle w:val="Nagwek1"/>
        <w:tabs>
          <w:tab w:val="left" w:pos="389"/>
        </w:tabs>
        <w:spacing w:before="0" w:after="6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807770" w:rsidRDefault="1F17A07D" w:rsidP="00656E63">
      <w:pPr>
        <w:pStyle w:val="Akapitzlist"/>
        <w:numPr>
          <w:ilvl w:val="0"/>
          <w:numId w:val="43"/>
        </w:numPr>
        <w:tabs>
          <w:tab w:val="left" w:pos="426"/>
        </w:tabs>
        <w:spacing w:after="60" w:line="276" w:lineRule="auto"/>
        <w:ind w:left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wniosku o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dofinansowanie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wraz z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nstrukcją wypełniania wniosku </w:t>
      </w:r>
      <w:r w:rsidR="00D472A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dofinansowanie 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wzorami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67F0C039" w14:textId="71881E52" w:rsidR="00EC5B49" w:rsidRPr="0074559C" w:rsidRDefault="00E66824" w:rsidP="00656E63">
      <w:pPr>
        <w:pStyle w:val="Akapitzlist"/>
        <w:numPr>
          <w:ilvl w:val="0"/>
          <w:numId w:val="43"/>
        </w:numPr>
        <w:tabs>
          <w:tab w:val="left" w:pos="426"/>
        </w:tabs>
        <w:spacing w:after="60" w:line="276" w:lineRule="auto"/>
        <w:ind w:left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E66824">
        <w:rPr>
          <w:rFonts w:asciiTheme="minorHAnsi" w:hAnsiTheme="minorHAnsi" w:cstheme="minorBidi"/>
          <w:color w:val="000000" w:themeColor="text1"/>
          <w:sz w:val="24"/>
          <w:szCs w:val="24"/>
        </w:rPr>
        <w:t>Kryteria dla działania 2.</w:t>
      </w:r>
      <w:r w:rsidR="00E807FC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Pr="00E6682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807FC" w:rsidRPr="00E807F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Wsparcie umiejętności cyfrowych </w:t>
      </w:r>
      <w:r w:rsidRPr="00E66824">
        <w:rPr>
          <w:rFonts w:asciiTheme="minorHAnsi" w:hAnsiTheme="minorHAnsi" w:cstheme="minorBidi"/>
          <w:color w:val="000000" w:themeColor="text1"/>
          <w:sz w:val="24"/>
          <w:szCs w:val="24"/>
        </w:rPr>
        <w:t>w programie Fundusze Europejskie na Rozwój Cyfrowy 2021-2027 (FERC) - niekonkurencyjny sposób wyboru projektów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; </w:t>
      </w:r>
    </w:p>
    <w:p w14:paraId="42D4611F" w14:textId="1C5DF520" w:rsidR="0092258B" w:rsidRPr="00807770" w:rsidRDefault="0092258B" w:rsidP="00656E63">
      <w:pPr>
        <w:pStyle w:val="Akapitzlist"/>
        <w:numPr>
          <w:ilvl w:val="0"/>
          <w:numId w:val="43"/>
        </w:numPr>
        <w:tabs>
          <w:tab w:val="left" w:pos="426"/>
        </w:tabs>
        <w:spacing w:after="60" w:line="276" w:lineRule="auto"/>
        <w:ind w:left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</w:t>
      </w:r>
      <w:r w:rsidR="00BA082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orozumienia o dofinansowanie projektu wraz z załącznikami</w:t>
      </w:r>
      <w:r w:rsidR="00750586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9D0C61" w14:textId="2AAED24D" w:rsidR="00C008D9" w:rsidRPr="00807770" w:rsidRDefault="7F7B30D5" w:rsidP="00656E63">
      <w:pPr>
        <w:pStyle w:val="Akapitzlist"/>
        <w:numPr>
          <w:ilvl w:val="0"/>
          <w:numId w:val="43"/>
        </w:numPr>
        <w:tabs>
          <w:tab w:val="left" w:pos="426"/>
        </w:tabs>
        <w:spacing w:after="60" w:line="276" w:lineRule="auto"/>
        <w:ind w:left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Lista dokumentów niezbędnych do </w:t>
      </w:r>
      <w:r w:rsidR="005F6C6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zawarcia porozumienia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dofinansowaniu projektu</w:t>
      </w:r>
      <w:r w:rsidR="00EF16D1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F70FC03" w14:textId="65C64F9A" w:rsidR="005F6C6C" w:rsidRPr="0049177B" w:rsidRDefault="005F6C6C" w:rsidP="0049177B">
      <w:pPr>
        <w:tabs>
          <w:tab w:val="left" w:pos="284"/>
        </w:tabs>
        <w:spacing w:line="276" w:lineRule="auto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sectPr w:rsidR="005F6C6C" w:rsidRPr="0049177B" w:rsidSect="00BA28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30" w:h="16850"/>
      <w:pgMar w:top="1890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24C8" w14:textId="77777777" w:rsidR="00D156FF" w:rsidRDefault="00D156FF" w:rsidP="003C0B05">
      <w:r>
        <w:separator/>
      </w:r>
    </w:p>
  </w:endnote>
  <w:endnote w:type="continuationSeparator" w:id="0">
    <w:p w14:paraId="6FB666B7" w14:textId="77777777" w:rsidR="00D156FF" w:rsidRDefault="00D156FF" w:rsidP="003C0B05">
      <w:r>
        <w:continuationSeparator/>
      </w:r>
    </w:p>
  </w:endnote>
  <w:endnote w:type="continuationNotice" w:id="1">
    <w:p w14:paraId="707113C4" w14:textId="77777777" w:rsidR="00D156FF" w:rsidRDefault="00D156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088C" w14:textId="77777777" w:rsidR="00E142DD" w:rsidRDefault="00E14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17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59B3D0" w14:textId="7AD24334" w:rsidR="005C201B" w:rsidRPr="00982410" w:rsidRDefault="005C201B">
        <w:pPr>
          <w:pStyle w:val="Stopka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82410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82410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82410">
          <w:rPr>
            <w:rFonts w:asciiTheme="minorHAnsi" w:hAnsiTheme="minorHAnsi" w:cstheme="minorHAnsi"/>
            <w:sz w:val="24"/>
            <w:szCs w:val="24"/>
          </w:rPr>
          <w:t>2</w: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2D1C" w14:textId="77777777" w:rsidR="00E142DD" w:rsidRDefault="00E14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D8A4" w14:textId="77777777" w:rsidR="00D156FF" w:rsidRDefault="00D156FF" w:rsidP="003C0B05">
      <w:r>
        <w:separator/>
      </w:r>
    </w:p>
  </w:footnote>
  <w:footnote w:type="continuationSeparator" w:id="0">
    <w:p w14:paraId="5BC646A1" w14:textId="77777777" w:rsidR="00D156FF" w:rsidRDefault="00D156FF" w:rsidP="003C0B05">
      <w:r>
        <w:continuationSeparator/>
      </w:r>
    </w:p>
  </w:footnote>
  <w:footnote w:type="continuationNotice" w:id="1">
    <w:p w14:paraId="1E7541DD" w14:textId="77777777" w:rsidR="00D156FF" w:rsidRDefault="00D156FF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S</w:t>
      </w:r>
      <w:r>
        <w:rPr>
          <w:rFonts w:asciiTheme="minorHAnsi" w:hAnsiTheme="minorHAnsi" w:cstheme="minorHAnsi"/>
          <w:sz w:val="18"/>
          <w:szCs w:val="18"/>
        </w:rPr>
        <w:t>ZOP</w:t>
      </w:r>
      <w:r w:rsidRPr="000537F1">
        <w:rPr>
          <w:rFonts w:asciiTheme="minorHAnsi" w:hAnsiTheme="minorHAnsi" w:cstheme="minorHAnsi"/>
          <w:sz w:val="18"/>
          <w:szCs w:val="18"/>
        </w:rPr>
        <w:t xml:space="preserve">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C7CE" w14:textId="77777777" w:rsidR="00E142DD" w:rsidRDefault="00E14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1F7E" w14:textId="66B990FF" w:rsidR="002E2D2C" w:rsidRPr="009C4A45" w:rsidRDefault="009D62EF" w:rsidP="008477ED">
    <w:pPr>
      <w:pStyle w:val="Nagwek"/>
      <w:ind w:left="-142"/>
      <w:jc w:val="center"/>
    </w:pPr>
    <w:r w:rsidRPr="0046358B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 wp14:anchorId="77FC84F6" wp14:editId="2D85DB03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5760720" cy="431828"/>
          <wp:effectExtent l="0" t="0" r="0" b="635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11C1" w14:textId="77777777" w:rsidR="00E142DD" w:rsidRDefault="00E14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13A55753"/>
    <w:multiLevelType w:val="hybridMultilevel"/>
    <w:tmpl w:val="BE3C7E04"/>
    <w:lvl w:ilvl="0" w:tplc="C0925CFC">
      <w:start w:val="1"/>
      <w:numFmt w:val="decimal"/>
      <w:lvlText w:val="%1."/>
      <w:lvlJc w:val="left"/>
      <w:pPr>
        <w:ind w:left="631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256DF"/>
    <w:multiLevelType w:val="hybridMultilevel"/>
    <w:tmpl w:val="508EE386"/>
    <w:lvl w:ilvl="0" w:tplc="2180AA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5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6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197751"/>
    <w:multiLevelType w:val="hybridMultilevel"/>
    <w:tmpl w:val="4D622B52"/>
    <w:lvl w:ilvl="0" w:tplc="5D22777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9" w15:restartNumberingAfterBreak="0">
    <w:nsid w:val="1E2A69BF"/>
    <w:multiLevelType w:val="hybridMultilevel"/>
    <w:tmpl w:val="A5E036D6"/>
    <w:lvl w:ilvl="0" w:tplc="1CD45744">
      <w:start w:val="1"/>
      <w:numFmt w:val="decimal"/>
      <w:lvlText w:val="%1."/>
      <w:lvlJc w:val="left"/>
      <w:pPr>
        <w:ind w:left="6314" w:hanging="360"/>
      </w:pPr>
      <w:rPr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29391B55"/>
    <w:multiLevelType w:val="hybridMultilevel"/>
    <w:tmpl w:val="8CF89EB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3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07BBF"/>
    <w:multiLevelType w:val="hybridMultilevel"/>
    <w:tmpl w:val="472E42F4"/>
    <w:lvl w:ilvl="0" w:tplc="FF1A297A">
      <w:start w:val="1"/>
      <w:numFmt w:val="decimal"/>
      <w:lvlText w:val="%1."/>
      <w:lvlJc w:val="left"/>
      <w:pPr>
        <w:ind w:left="1060" w:hanging="360"/>
      </w:pPr>
    </w:lvl>
    <w:lvl w:ilvl="1" w:tplc="8500F340">
      <w:start w:val="1"/>
      <w:numFmt w:val="decimal"/>
      <w:lvlText w:val="%2."/>
      <w:lvlJc w:val="left"/>
      <w:pPr>
        <w:ind w:left="1060" w:hanging="360"/>
      </w:pPr>
    </w:lvl>
    <w:lvl w:ilvl="2" w:tplc="8F4021C8">
      <w:start w:val="1"/>
      <w:numFmt w:val="decimal"/>
      <w:lvlText w:val="%3."/>
      <w:lvlJc w:val="left"/>
      <w:pPr>
        <w:ind w:left="1060" w:hanging="360"/>
      </w:pPr>
    </w:lvl>
    <w:lvl w:ilvl="3" w:tplc="41EEDBA4">
      <w:start w:val="1"/>
      <w:numFmt w:val="decimal"/>
      <w:lvlText w:val="%4."/>
      <w:lvlJc w:val="left"/>
      <w:pPr>
        <w:ind w:left="1060" w:hanging="360"/>
      </w:pPr>
    </w:lvl>
    <w:lvl w:ilvl="4" w:tplc="DEAE3556">
      <w:start w:val="1"/>
      <w:numFmt w:val="decimal"/>
      <w:lvlText w:val="%5."/>
      <w:lvlJc w:val="left"/>
      <w:pPr>
        <w:ind w:left="1060" w:hanging="360"/>
      </w:pPr>
    </w:lvl>
    <w:lvl w:ilvl="5" w:tplc="B1DE182A">
      <w:start w:val="1"/>
      <w:numFmt w:val="decimal"/>
      <w:lvlText w:val="%6."/>
      <w:lvlJc w:val="left"/>
      <w:pPr>
        <w:ind w:left="1060" w:hanging="360"/>
      </w:pPr>
    </w:lvl>
    <w:lvl w:ilvl="6" w:tplc="5E0EAE26">
      <w:start w:val="1"/>
      <w:numFmt w:val="decimal"/>
      <w:lvlText w:val="%7."/>
      <w:lvlJc w:val="left"/>
      <w:pPr>
        <w:ind w:left="1060" w:hanging="360"/>
      </w:pPr>
    </w:lvl>
    <w:lvl w:ilvl="7" w:tplc="70DE6F00">
      <w:start w:val="1"/>
      <w:numFmt w:val="decimal"/>
      <w:lvlText w:val="%8."/>
      <w:lvlJc w:val="left"/>
      <w:pPr>
        <w:ind w:left="1060" w:hanging="360"/>
      </w:pPr>
    </w:lvl>
    <w:lvl w:ilvl="8" w:tplc="E7B47F58">
      <w:start w:val="1"/>
      <w:numFmt w:val="decimal"/>
      <w:lvlText w:val="%9."/>
      <w:lvlJc w:val="left"/>
      <w:pPr>
        <w:ind w:left="1060" w:hanging="360"/>
      </w:pPr>
    </w:lvl>
  </w:abstractNum>
  <w:abstractNum w:abstractNumId="15" w15:restartNumberingAfterBreak="0">
    <w:nsid w:val="302C3180"/>
    <w:multiLevelType w:val="hybridMultilevel"/>
    <w:tmpl w:val="624EE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F16EE"/>
    <w:multiLevelType w:val="hybridMultilevel"/>
    <w:tmpl w:val="1F34756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8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9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2EC09BE"/>
    <w:multiLevelType w:val="hybridMultilevel"/>
    <w:tmpl w:val="FAAEA5E8"/>
    <w:lvl w:ilvl="0" w:tplc="C0925CF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23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6" w15:restartNumberingAfterBreak="0">
    <w:nsid w:val="51C370D8"/>
    <w:multiLevelType w:val="hybridMultilevel"/>
    <w:tmpl w:val="DD081CE0"/>
    <w:lvl w:ilvl="0" w:tplc="C0925CF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0CAB"/>
    <w:multiLevelType w:val="hybridMultilevel"/>
    <w:tmpl w:val="6CB48C56"/>
    <w:lvl w:ilvl="0" w:tplc="0415000F">
      <w:start w:val="1"/>
      <w:numFmt w:val="decimal"/>
      <w:lvlText w:val="%1."/>
      <w:lvlJc w:val="left"/>
      <w:pPr>
        <w:ind w:left="2204" w:hanging="360"/>
      </w:pPr>
      <w:rPr>
        <w:rFonts w:hint="default"/>
        <w:color w:val="000000" w:themeColor="text1"/>
        <w:spacing w:val="-2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28" w15:restartNumberingAfterBreak="0">
    <w:nsid w:val="63D523CB"/>
    <w:multiLevelType w:val="hybridMultilevel"/>
    <w:tmpl w:val="3D1020E8"/>
    <w:lvl w:ilvl="0" w:tplc="B7F6F6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000000" w:themeColor="text1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9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1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2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358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3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34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3"/>
  </w:num>
  <w:num w:numId="2" w16cid:durableId="1959290246">
    <w:abstractNumId w:val="8"/>
  </w:num>
  <w:num w:numId="3" w16cid:durableId="89738180">
    <w:abstractNumId w:val="33"/>
  </w:num>
  <w:num w:numId="4" w16cid:durableId="844587020">
    <w:abstractNumId w:val="5"/>
  </w:num>
  <w:num w:numId="5" w16cid:durableId="294144716">
    <w:abstractNumId w:val="18"/>
  </w:num>
  <w:num w:numId="6" w16cid:durableId="420878548">
    <w:abstractNumId w:val="32"/>
  </w:num>
  <w:num w:numId="7" w16cid:durableId="1357462234">
    <w:abstractNumId w:val="34"/>
  </w:num>
  <w:num w:numId="8" w16cid:durableId="1927882748">
    <w:abstractNumId w:val="9"/>
  </w:num>
  <w:num w:numId="9" w16cid:durableId="777943062">
    <w:abstractNumId w:val="16"/>
  </w:num>
  <w:num w:numId="10" w16cid:durableId="1202401175">
    <w:abstractNumId w:val="1"/>
  </w:num>
  <w:num w:numId="11" w16cid:durableId="84500545">
    <w:abstractNumId w:val="30"/>
  </w:num>
  <w:num w:numId="12" w16cid:durableId="1923029507">
    <w:abstractNumId w:val="28"/>
  </w:num>
  <w:num w:numId="13" w16cid:durableId="232325227">
    <w:abstractNumId w:val="4"/>
  </w:num>
  <w:num w:numId="14" w16cid:durableId="2004814889">
    <w:abstractNumId w:val="17"/>
  </w:num>
  <w:num w:numId="15" w16cid:durableId="2092123425">
    <w:abstractNumId w:val="24"/>
  </w:num>
  <w:num w:numId="16" w16cid:durableId="44761156">
    <w:abstractNumId w:val="19"/>
  </w:num>
  <w:num w:numId="17" w16cid:durableId="18003434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7"/>
  </w:num>
  <w:num w:numId="27" w16cid:durableId="345446391">
    <w:abstractNumId w:val="31"/>
  </w:num>
  <w:num w:numId="28" w16cid:durableId="596837628">
    <w:abstractNumId w:val="29"/>
  </w:num>
  <w:num w:numId="29" w16cid:durableId="1146094499">
    <w:abstractNumId w:val="22"/>
  </w:num>
  <w:num w:numId="30" w16cid:durableId="824467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10"/>
  </w:num>
  <w:num w:numId="35" w16cid:durableId="2014337086">
    <w:abstractNumId w:val="6"/>
  </w:num>
  <w:num w:numId="36" w16cid:durableId="359088562">
    <w:abstractNumId w:val="25"/>
  </w:num>
  <w:num w:numId="37" w16cid:durableId="166286664">
    <w:abstractNumId w:val="12"/>
  </w:num>
  <w:num w:numId="38" w16cid:durableId="12195687">
    <w:abstractNumId w:val="11"/>
  </w:num>
  <w:num w:numId="39" w16cid:durableId="571356804">
    <w:abstractNumId w:val="15"/>
  </w:num>
  <w:num w:numId="40" w16cid:durableId="2001691090">
    <w:abstractNumId w:val="2"/>
  </w:num>
  <w:num w:numId="41" w16cid:durableId="1764493557">
    <w:abstractNumId w:val="20"/>
  </w:num>
  <w:num w:numId="42" w16cid:durableId="850266844">
    <w:abstractNumId w:val="26"/>
  </w:num>
  <w:num w:numId="43" w16cid:durableId="750005391">
    <w:abstractNumId w:val="27"/>
  </w:num>
  <w:num w:numId="44" w16cid:durableId="105285364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482455086">
    <w:abstractNumId w:val="14"/>
  </w:num>
  <w:num w:numId="46" w16cid:durableId="131984100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49"/>
    <w:rsid w:val="000001D2"/>
    <w:rsid w:val="0000201D"/>
    <w:rsid w:val="000033BE"/>
    <w:rsid w:val="000050CB"/>
    <w:rsid w:val="00005DE9"/>
    <w:rsid w:val="00006424"/>
    <w:rsid w:val="00011776"/>
    <w:rsid w:val="00011A7B"/>
    <w:rsid w:val="00013BF3"/>
    <w:rsid w:val="000147E9"/>
    <w:rsid w:val="00016409"/>
    <w:rsid w:val="00017376"/>
    <w:rsid w:val="00017631"/>
    <w:rsid w:val="00020E3A"/>
    <w:rsid w:val="00021582"/>
    <w:rsid w:val="0002538E"/>
    <w:rsid w:val="00025A1F"/>
    <w:rsid w:val="00027B1C"/>
    <w:rsid w:val="00027BEE"/>
    <w:rsid w:val="00027D38"/>
    <w:rsid w:val="00036EF2"/>
    <w:rsid w:val="00037C41"/>
    <w:rsid w:val="00037E39"/>
    <w:rsid w:val="00040B22"/>
    <w:rsid w:val="00041D6F"/>
    <w:rsid w:val="00044CD7"/>
    <w:rsid w:val="000473B7"/>
    <w:rsid w:val="000537F1"/>
    <w:rsid w:val="0005478F"/>
    <w:rsid w:val="00055669"/>
    <w:rsid w:val="00056448"/>
    <w:rsid w:val="0005708B"/>
    <w:rsid w:val="0006240D"/>
    <w:rsid w:val="00062887"/>
    <w:rsid w:val="00062A37"/>
    <w:rsid w:val="000639CE"/>
    <w:rsid w:val="00063F54"/>
    <w:rsid w:val="0007257D"/>
    <w:rsid w:val="000727B6"/>
    <w:rsid w:val="00072E29"/>
    <w:rsid w:val="0007382D"/>
    <w:rsid w:val="00075FB8"/>
    <w:rsid w:val="00077AAD"/>
    <w:rsid w:val="00082467"/>
    <w:rsid w:val="00082AA3"/>
    <w:rsid w:val="00083ACB"/>
    <w:rsid w:val="00085ABA"/>
    <w:rsid w:val="000869EC"/>
    <w:rsid w:val="00090070"/>
    <w:rsid w:val="00090B27"/>
    <w:rsid w:val="0009388A"/>
    <w:rsid w:val="00093D2B"/>
    <w:rsid w:val="00096D27"/>
    <w:rsid w:val="00097397"/>
    <w:rsid w:val="000A6526"/>
    <w:rsid w:val="000B1B37"/>
    <w:rsid w:val="000B2001"/>
    <w:rsid w:val="000B23FE"/>
    <w:rsid w:val="000B2404"/>
    <w:rsid w:val="000B3BA1"/>
    <w:rsid w:val="000B5BCA"/>
    <w:rsid w:val="000B6313"/>
    <w:rsid w:val="000B7251"/>
    <w:rsid w:val="000B72BF"/>
    <w:rsid w:val="000B7DE3"/>
    <w:rsid w:val="000C0E62"/>
    <w:rsid w:val="000C1881"/>
    <w:rsid w:val="000C1C0C"/>
    <w:rsid w:val="000C2986"/>
    <w:rsid w:val="000C653A"/>
    <w:rsid w:val="000D0396"/>
    <w:rsid w:val="000D0FC3"/>
    <w:rsid w:val="000D1AAE"/>
    <w:rsid w:val="000D3461"/>
    <w:rsid w:val="000D6343"/>
    <w:rsid w:val="000D6ED1"/>
    <w:rsid w:val="000E2486"/>
    <w:rsid w:val="000E27ED"/>
    <w:rsid w:val="000E316F"/>
    <w:rsid w:val="000E5292"/>
    <w:rsid w:val="000E6546"/>
    <w:rsid w:val="000E67B5"/>
    <w:rsid w:val="000E6834"/>
    <w:rsid w:val="000E6D6D"/>
    <w:rsid w:val="000E6E5D"/>
    <w:rsid w:val="000F0BAD"/>
    <w:rsid w:val="000F1922"/>
    <w:rsid w:val="000F248B"/>
    <w:rsid w:val="000F2578"/>
    <w:rsid w:val="000F2B66"/>
    <w:rsid w:val="000F3ED8"/>
    <w:rsid w:val="000F4B4C"/>
    <w:rsid w:val="000F6E07"/>
    <w:rsid w:val="000F7E9D"/>
    <w:rsid w:val="00102E69"/>
    <w:rsid w:val="001049DE"/>
    <w:rsid w:val="00106F99"/>
    <w:rsid w:val="001105ED"/>
    <w:rsid w:val="001106F3"/>
    <w:rsid w:val="00110A82"/>
    <w:rsid w:val="00112138"/>
    <w:rsid w:val="00112EC3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3C27"/>
    <w:rsid w:val="001656AE"/>
    <w:rsid w:val="0017054C"/>
    <w:rsid w:val="0017273A"/>
    <w:rsid w:val="00172C85"/>
    <w:rsid w:val="0017367E"/>
    <w:rsid w:val="00173F56"/>
    <w:rsid w:val="00175395"/>
    <w:rsid w:val="001771EC"/>
    <w:rsid w:val="001771EF"/>
    <w:rsid w:val="001802FE"/>
    <w:rsid w:val="00181A59"/>
    <w:rsid w:val="00183C8C"/>
    <w:rsid w:val="00184D41"/>
    <w:rsid w:val="00185778"/>
    <w:rsid w:val="0018656F"/>
    <w:rsid w:val="001911C0"/>
    <w:rsid w:val="00192043"/>
    <w:rsid w:val="00192DE6"/>
    <w:rsid w:val="001934DB"/>
    <w:rsid w:val="00196459"/>
    <w:rsid w:val="00196884"/>
    <w:rsid w:val="001A7985"/>
    <w:rsid w:val="001A79B6"/>
    <w:rsid w:val="001B4E36"/>
    <w:rsid w:val="001B5E50"/>
    <w:rsid w:val="001B663E"/>
    <w:rsid w:val="001B7C4D"/>
    <w:rsid w:val="001B7D58"/>
    <w:rsid w:val="001C0FEA"/>
    <w:rsid w:val="001C1895"/>
    <w:rsid w:val="001C370A"/>
    <w:rsid w:val="001C46B1"/>
    <w:rsid w:val="001C5129"/>
    <w:rsid w:val="001D07E0"/>
    <w:rsid w:val="001D1EE5"/>
    <w:rsid w:val="001D3DA6"/>
    <w:rsid w:val="001D4D66"/>
    <w:rsid w:val="001D54DC"/>
    <w:rsid w:val="001D562B"/>
    <w:rsid w:val="001D6666"/>
    <w:rsid w:val="001D6833"/>
    <w:rsid w:val="001D6C10"/>
    <w:rsid w:val="001D7D9E"/>
    <w:rsid w:val="001E0356"/>
    <w:rsid w:val="001E0A37"/>
    <w:rsid w:val="001E0AEC"/>
    <w:rsid w:val="001E1A13"/>
    <w:rsid w:val="001E2423"/>
    <w:rsid w:val="001E2B21"/>
    <w:rsid w:val="001E53B7"/>
    <w:rsid w:val="001E5D4F"/>
    <w:rsid w:val="001E6290"/>
    <w:rsid w:val="001F0828"/>
    <w:rsid w:val="001F1D59"/>
    <w:rsid w:val="001F2B85"/>
    <w:rsid w:val="001F35A5"/>
    <w:rsid w:val="001F3E0E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4CB2"/>
    <w:rsid w:val="002061C5"/>
    <w:rsid w:val="00212232"/>
    <w:rsid w:val="002129FB"/>
    <w:rsid w:val="00212E17"/>
    <w:rsid w:val="00213B38"/>
    <w:rsid w:val="00214667"/>
    <w:rsid w:val="002151E3"/>
    <w:rsid w:val="00215F94"/>
    <w:rsid w:val="002170E4"/>
    <w:rsid w:val="002202E0"/>
    <w:rsid w:val="002217F8"/>
    <w:rsid w:val="00223302"/>
    <w:rsid w:val="00223E55"/>
    <w:rsid w:val="002249EA"/>
    <w:rsid w:val="00227E89"/>
    <w:rsid w:val="00230C40"/>
    <w:rsid w:val="00230E6A"/>
    <w:rsid w:val="00230F90"/>
    <w:rsid w:val="00231E9E"/>
    <w:rsid w:val="0023373B"/>
    <w:rsid w:val="00233759"/>
    <w:rsid w:val="002342A2"/>
    <w:rsid w:val="0023520D"/>
    <w:rsid w:val="00235A4F"/>
    <w:rsid w:val="00235CBD"/>
    <w:rsid w:val="00237BF4"/>
    <w:rsid w:val="0024039D"/>
    <w:rsid w:val="002421EA"/>
    <w:rsid w:val="00243887"/>
    <w:rsid w:val="00243C8B"/>
    <w:rsid w:val="002453D5"/>
    <w:rsid w:val="00247C87"/>
    <w:rsid w:val="0025023B"/>
    <w:rsid w:val="002504E1"/>
    <w:rsid w:val="0025296D"/>
    <w:rsid w:val="002545E6"/>
    <w:rsid w:val="00254B74"/>
    <w:rsid w:val="00255410"/>
    <w:rsid w:val="002560D3"/>
    <w:rsid w:val="002560E2"/>
    <w:rsid w:val="002563F8"/>
    <w:rsid w:val="00261651"/>
    <w:rsid w:val="00262350"/>
    <w:rsid w:val="002638E2"/>
    <w:rsid w:val="00263FB6"/>
    <w:rsid w:val="00264E40"/>
    <w:rsid w:val="002652E3"/>
    <w:rsid w:val="00265789"/>
    <w:rsid w:val="00265F9B"/>
    <w:rsid w:val="002673B8"/>
    <w:rsid w:val="002676F2"/>
    <w:rsid w:val="00271CBD"/>
    <w:rsid w:val="00274030"/>
    <w:rsid w:val="0027609F"/>
    <w:rsid w:val="002766AA"/>
    <w:rsid w:val="00277580"/>
    <w:rsid w:val="00281550"/>
    <w:rsid w:val="00281669"/>
    <w:rsid w:val="00281EE5"/>
    <w:rsid w:val="0028355F"/>
    <w:rsid w:val="00287F3D"/>
    <w:rsid w:val="00288ABC"/>
    <w:rsid w:val="002904AF"/>
    <w:rsid w:val="00290615"/>
    <w:rsid w:val="002915D9"/>
    <w:rsid w:val="0029267B"/>
    <w:rsid w:val="002939FD"/>
    <w:rsid w:val="00293B1C"/>
    <w:rsid w:val="00297E3A"/>
    <w:rsid w:val="002A1991"/>
    <w:rsid w:val="002A63C8"/>
    <w:rsid w:val="002A6940"/>
    <w:rsid w:val="002A7D4A"/>
    <w:rsid w:val="002B142D"/>
    <w:rsid w:val="002C0B34"/>
    <w:rsid w:val="002C1F52"/>
    <w:rsid w:val="002C2F86"/>
    <w:rsid w:val="002C5547"/>
    <w:rsid w:val="002D2F5C"/>
    <w:rsid w:val="002D2FC3"/>
    <w:rsid w:val="002D38A8"/>
    <w:rsid w:val="002D3DBE"/>
    <w:rsid w:val="002D5B00"/>
    <w:rsid w:val="002D66DB"/>
    <w:rsid w:val="002D7B8B"/>
    <w:rsid w:val="002E00E6"/>
    <w:rsid w:val="002E06F6"/>
    <w:rsid w:val="002E2D2C"/>
    <w:rsid w:val="002F14E9"/>
    <w:rsid w:val="002F19A1"/>
    <w:rsid w:val="002F4281"/>
    <w:rsid w:val="002F6875"/>
    <w:rsid w:val="0030186A"/>
    <w:rsid w:val="00302AFE"/>
    <w:rsid w:val="00304440"/>
    <w:rsid w:val="0030729B"/>
    <w:rsid w:val="003076FD"/>
    <w:rsid w:val="003079D2"/>
    <w:rsid w:val="003105BF"/>
    <w:rsid w:val="00311836"/>
    <w:rsid w:val="00312F2A"/>
    <w:rsid w:val="00313C6B"/>
    <w:rsid w:val="00313D27"/>
    <w:rsid w:val="003144EE"/>
    <w:rsid w:val="003149E1"/>
    <w:rsid w:val="00314AB7"/>
    <w:rsid w:val="00315709"/>
    <w:rsid w:val="00315AD4"/>
    <w:rsid w:val="00315F56"/>
    <w:rsid w:val="00324ED9"/>
    <w:rsid w:val="00325AE5"/>
    <w:rsid w:val="00326D04"/>
    <w:rsid w:val="00327336"/>
    <w:rsid w:val="0033040A"/>
    <w:rsid w:val="0033064F"/>
    <w:rsid w:val="00335D4E"/>
    <w:rsid w:val="00337D5B"/>
    <w:rsid w:val="003422E3"/>
    <w:rsid w:val="00342C52"/>
    <w:rsid w:val="00344275"/>
    <w:rsid w:val="0034509B"/>
    <w:rsid w:val="00345439"/>
    <w:rsid w:val="00352EF3"/>
    <w:rsid w:val="003558DF"/>
    <w:rsid w:val="00360B01"/>
    <w:rsid w:val="00360CCC"/>
    <w:rsid w:val="00362BF9"/>
    <w:rsid w:val="00366AE7"/>
    <w:rsid w:val="00371979"/>
    <w:rsid w:val="00371F6D"/>
    <w:rsid w:val="003729C9"/>
    <w:rsid w:val="003749FF"/>
    <w:rsid w:val="00380BF3"/>
    <w:rsid w:val="0038476F"/>
    <w:rsid w:val="00384971"/>
    <w:rsid w:val="00387194"/>
    <w:rsid w:val="00392AEA"/>
    <w:rsid w:val="00392EB5"/>
    <w:rsid w:val="0039349F"/>
    <w:rsid w:val="00394835"/>
    <w:rsid w:val="00395F0F"/>
    <w:rsid w:val="00396400"/>
    <w:rsid w:val="00396468"/>
    <w:rsid w:val="00397557"/>
    <w:rsid w:val="003A223C"/>
    <w:rsid w:val="003A4E25"/>
    <w:rsid w:val="003A7BED"/>
    <w:rsid w:val="003B3A32"/>
    <w:rsid w:val="003B3C1A"/>
    <w:rsid w:val="003B5C2A"/>
    <w:rsid w:val="003B7C2A"/>
    <w:rsid w:val="003B7C96"/>
    <w:rsid w:val="003C0B05"/>
    <w:rsid w:val="003C0E2A"/>
    <w:rsid w:val="003C174C"/>
    <w:rsid w:val="003C187C"/>
    <w:rsid w:val="003C2A14"/>
    <w:rsid w:val="003C2BE6"/>
    <w:rsid w:val="003C4836"/>
    <w:rsid w:val="003C6488"/>
    <w:rsid w:val="003C671F"/>
    <w:rsid w:val="003C6960"/>
    <w:rsid w:val="003C7664"/>
    <w:rsid w:val="003D217F"/>
    <w:rsid w:val="003D2762"/>
    <w:rsid w:val="003D30A4"/>
    <w:rsid w:val="003D3545"/>
    <w:rsid w:val="003D4476"/>
    <w:rsid w:val="003D61EF"/>
    <w:rsid w:val="003D725F"/>
    <w:rsid w:val="003E0708"/>
    <w:rsid w:val="003E2958"/>
    <w:rsid w:val="003E59F3"/>
    <w:rsid w:val="003E7D36"/>
    <w:rsid w:val="003F40C6"/>
    <w:rsid w:val="003F56DE"/>
    <w:rsid w:val="003F632F"/>
    <w:rsid w:val="0040209D"/>
    <w:rsid w:val="00402577"/>
    <w:rsid w:val="00406A45"/>
    <w:rsid w:val="00406F36"/>
    <w:rsid w:val="00407FF8"/>
    <w:rsid w:val="004105AA"/>
    <w:rsid w:val="00417E2D"/>
    <w:rsid w:val="00420BE9"/>
    <w:rsid w:val="00421B01"/>
    <w:rsid w:val="00423791"/>
    <w:rsid w:val="0042381F"/>
    <w:rsid w:val="0042471A"/>
    <w:rsid w:val="004275EA"/>
    <w:rsid w:val="00432E8F"/>
    <w:rsid w:val="00433818"/>
    <w:rsid w:val="0043622C"/>
    <w:rsid w:val="004444F7"/>
    <w:rsid w:val="00444FEC"/>
    <w:rsid w:val="0045451F"/>
    <w:rsid w:val="00454D1C"/>
    <w:rsid w:val="00457D9E"/>
    <w:rsid w:val="0046093F"/>
    <w:rsid w:val="00461E29"/>
    <w:rsid w:val="004713E3"/>
    <w:rsid w:val="00471E5B"/>
    <w:rsid w:val="004765D6"/>
    <w:rsid w:val="004801CC"/>
    <w:rsid w:val="0048505C"/>
    <w:rsid w:val="00486B3F"/>
    <w:rsid w:val="00487A1E"/>
    <w:rsid w:val="0049177B"/>
    <w:rsid w:val="00491CE7"/>
    <w:rsid w:val="004934E5"/>
    <w:rsid w:val="00494CB0"/>
    <w:rsid w:val="00495B27"/>
    <w:rsid w:val="00497A6F"/>
    <w:rsid w:val="004A00E1"/>
    <w:rsid w:val="004A02CB"/>
    <w:rsid w:val="004A100A"/>
    <w:rsid w:val="004A1BD6"/>
    <w:rsid w:val="004A354F"/>
    <w:rsid w:val="004A363B"/>
    <w:rsid w:val="004A67B4"/>
    <w:rsid w:val="004A70A5"/>
    <w:rsid w:val="004A74A4"/>
    <w:rsid w:val="004B0142"/>
    <w:rsid w:val="004B0D07"/>
    <w:rsid w:val="004B4913"/>
    <w:rsid w:val="004B492D"/>
    <w:rsid w:val="004C008B"/>
    <w:rsid w:val="004C3267"/>
    <w:rsid w:val="004C3939"/>
    <w:rsid w:val="004C54CA"/>
    <w:rsid w:val="004D068E"/>
    <w:rsid w:val="004D151A"/>
    <w:rsid w:val="004D6A37"/>
    <w:rsid w:val="004D6CC2"/>
    <w:rsid w:val="004D7508"/>
    <w:rsid w:val="004D7C44"/>
    <w:rsid w:val="004E069D"/>
    <w:rsid w:val="004E2CBC"/>
    <w:rsid w:val="004E3719"/>
    <w:rsid w:val="004E4513"/>
    <w:rsid w:val="004E4DC2"/>
    <w:rsid w:val="004E5756"/>
    <w:rsid w:val="004E77B6"/>
    <w:rsid w:val="004E7B93"/>
    <w:rsid w:val="004F13DA"/>
    <w:rsid w:val="004F1F39"/>
    <w:rsid w:val="004F5B8A"/>
    <w:rsid w:val="004F7C7D"/>
    <w:rsid w:val="0050379C"/>
    <w:rsid w:val="005039C1"/>
    <w:rsid w:val="00503D3E"/>
    <w:rsid w:val="00504D6A"/>
    <w:rsid w:val="005058D4"/>
    <w:rsid w:val="005066DD"/>
    <w:rsid w:val="005068BE"/>
    <w:rsid w:val="00510B1F"/>
    <w:rsid w:val="00511E00"/>
    <w:rsid w:val="00512812"/>
    <w:rsid w:val="00513092"/>
    <w:rsid w:val="00522EFC"/>
    <w:rsid w:val="0052787B"/>
    <w:rsid w:val="00531232"/>
    <w:rsid w:val="00531948"/>
    <w:rsid w:val="00533309"/>
    <w:rsid w:val="00534FEE"/>
    <w:rsid w:val="00535CA5"/>
    <w:rsid w:val="005360BE"/>
    <w:rsid w:val="00537C26"/>
    <w:rsid w:val="0054033A"/>
    <w:rsid w:val="00540C59"/>
    <w:rsid w:val="00543B8B"/>
    <w:rsid w:val="00553E88"/>
    <w:rsid w:val="0055411A"/>
    <w:rsid w:val="00555A84"/>
    <w:rsid w:val="00560982"/>
    <w:rsid w:val="00562028"/>
    <w:rsid w:val="005633BE"/>
    <w:rsid w:val="00564842"/>
    <w:rsid w:val="00564D1F"/>
    <w:rsid w:val="005670EB"/>
    <w:rsid w:val="00570707"/>
    <w:rsid w:val="00570940"/>
    <w:rsid w:val="00571D69"/>
    <w:rsid w:val="00572421"/>
    <w:rsid w:val="005740EC"/>
    <w:rsid w:val="00575463"/>
    <w:rsid w:val="00580109"/>
    <w:rsid w:val="005820A4"/>
    <w:rsid w:val="00582287"/>
    <w:rsid w:val="005825A2"/>
    <w:rsid w:val="00582DC2"/>
    <w:rsid w:val="00585312"/>
    <w:rsid w:val="00585CE1"/>
    <w:rsid w:val="005867AA"/>
    <w:rsid w:val="00587891"/>
    <w:rsid w:val="005878F9"/>
    <w:rsid w:val="0059109D"/>
    <w:rsid w:val="00592C94"/>
    <w:rsid w:val="005946E3"/>
    <w:rsid w:val="005A05AD"/>
    <w:rsid w:val="005A15AF"/>
    <w:rsid w:val="005A30B5"/>
    <w:rsid w:val="005A4038"/>
    <w:rsid w:val="005A4093"/>
    <w:rsid w:val="005A4C72"/>
    <w:rsid w:val="005A71C8"/>
    <w:rsid w:val="005B051D"/>
    <w:rsid w:val="005B0CA3"/>
    <w:rsid w:val="005B10EE"/>
    <w:rsid w:val="005B50A9"/>
    <w:rsid w:val="005B6037"/>
    <w:rsid w:val="005C0C8F"/>
    <w:rsid w:val="005C10A5"/>
    <w:rsid w:val="005C201B"/>
    <w:rsid w:val="005C210F"/>
    <w:rsid w:val="005C3A22"/>
    <w:rsid w:val="005C42FB"/>
    <w:rsid w:val="005C5321"/>
    <w:rsid w:val="005C5ED5"/>
    <w:rsid w:val="005D1B4E"/>
    <w:rsid w:val="005D1BC8"/>
    <w:rsid w:val="005D283A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C6C"/>
    <w:rsid w:val="005F6E84"/>
    <w:rsid w:val="005F6EE1"/>
    <w:rsid w:val="005F7528"/>
    <w:rsid w:val="00600ADB"/>
    <w:rsid w:val="00601BF0"/>
    <w:rsid w:val="00601C26"/>
    <w:rsid w:val="00603EBF"/>
    <w:rsid w:val="00603FA3"/>
    <w:rsid w:val="00606DC0"/>
    <w:rsid w:val="006074F3"/>
    <w:rsid w:val="00611233"/>
    <w:rsid w:val="006115DB"/>
    <w:rsid w:val="00612F1F"/>
    <w:rsid w:val="006139AB"/>
    <w:rsid w:val="00613B97"/>
    <w:rsid w:val="006144D0"/>
    <w:rsid w:val="006203B6"/>
    <w:rsid w:val="00620730"/>
    <w:rsid w:val="006231CA"/>
    <w:rsid w:val="00623724"/>
    <w:rsid w:val="0062416B"/>
    <w:rsid w:val="00624AB9"/>
    <w:rsid w:val="00625B93"/>
    <w:rsid w:val="00627679"/>
    <w:rsid w:val="00630BA7"/>
    <w:rsid w:val="006311CF"/>
    <w:rsid w:val="00631956"/>
    <w:rsid w:val="00632087"/>
    <w:rsid w:val="00633559"/>
    <w:rsid w:val="00634C2A"/>
    <w:rsid w:val="0063575B"/>
    <w:rsid w:val="0064014D"/>
    <w:rsid w:val="0064213D"/>
    <w:rsid w:val="00643A9A"/>
    <w:rsid w:val="006449CC"/>
    <w:rsid w:val="00651417"/>
    <w:rsid w:val="00651FD9"/>
    <w:rsid w:val="00653321"/>
    <w:rsid w:val="00654357"/>
    <w:rsid w:val="006564EF"/>
    <w:rsid w:val="00656E63"/>
    <w:rsid w:val="006608B9"/>
    <w:rsid w:val="00662318"/>
    <w:rsid w:val="006627E6"/>
    <w:rsid w:val="006637E3"/>
    <w:rsid w:val="00667CB1"/>
    <w:rsid w:val="0067197F"/>
    <w:rsid w:val="0067392E"/>
    <w:rsid w:val="006739EF"/>
    <w:rsid w:val="00674C53"/>
    <w:rsid w:val="00674E17"/>
    <w:rsid w:val="0067588C"/>
    <w:rsid w:val="00677282"/>
    <w:rsid w:val="006772F5"/>
    <w:rsid w:val="0067733A"/>
    <w:rsid w:val="00681E90"/>
    <w:rsid w:val="00686726"/>
    <w:rsid w:val="0069186B"/>
    <w:rsid w:val="006946E5"/>
    <w:rsid w:val="00694716"/>
    <w:rsid w:val="006A04C0"/>
    <w:rsid w:val="006A05E8"/>
    <w:rsid w:val="006A090C"/>
    <w:rsid w:val="006A12EC"/>
    <w:rsid w:val="006A24AE"/>
    <w:rsid w:val="006A2AFA"/>
    <w:rsid w:val="006A33CF"/>
    <w:rsid w:val="006A3BBD"/>
    <w:rsid w:val="006A6E4A"/>
    <w:rsid w:val="006A7AA4"/>
    <w:rsid w:val="006B22CA"/>
    <w:rsid w:val="006B35BE"/>
    <w:rsid w:val="006B37EC"/>
    <w:rsid w:val="006B536E"/>
    <w:rsid w:val="006B6258"/>
    <w:rsid w:val="006C09E4"/>
    <w:rsid w:val="006C0AD1"/>
    <w:rsid w:val="006C2490"/>
    <w:rsid w:val="006C294F"/>
    <w:rsid w:val="006C3BA5"/>
    <w:rsid w:val="006C5514"/>
    <w:rsid w:val="006C5524"/>
    <w:rsid w:val="006C62CF"/>
    <w:rsid w:val="006D29F9"/>
    <w:rsid w:val="006D3062"/>
    <w:rsid w:val="006D5D5B"/>
    <w:rsid w:val="006D7F0B"/>
    <w:rsid w:val="006E17C4"/>
    <w:rsid w:val="006E521C"/>
    <w:rsid w:val="006F03D5"/>
    <w:rsid w:val="006F1B1B"/>
    <w:rsid w:val="006F29CF"/>
    <w:rsid w:val="006F3AEE"/>
    <w:rsid w:val="00700367"/>
    <w:rsid w:val="0070476F"/>
    <w:rsid w:val="0070633A"/>
    <w:rsid w:val="00710EAB"/>
    <w:rsid w:val="00712A47"/>
    <w:rsid w:val="00713A67"/>
    <w:rsid w:val="00715EAF"/>
    <w:rsid w:val="00727F75"/>
    <w:rsid w:val="007300FB"/>
    <w:rsid w:val="007321FC"/>
    <w:rsid w:val="00732332"/>
    <w:rsid w:val="007324C8"/>
    <w:rsid w:val="00734397"/>
    <w:rsid w:val="00735CD3"/>
    <w:rsid w:val="00735F22"/>
    <w:rsid w:val="007377FC"/>
    <w:rsid w:val="00740280"/>
    <w:rsid w:val="00740560"/>
    <w:rsid w:val="00740592"/>
    <w:rsid w:val="00741685"/>
    <w:rsid w:val="00742ABD"/>
    <w:rsid w:val="00743F31"/>
    <w:rsid w:val="00743F57"/>
    <w:rsid w:val="0074559C"/>
    <w:rsid w:val="00746F62"/>
    <w:rsid w:val="00750586"/>
    <w:rsid w:val="007507A1"/>
    <w:rsid w:val="00760E69"/>
    <w:rsid w:val="00760F64"/>
    <w:rsid w:val="00761E7D"/>
    <w:rsid w:val="007623C1"/>
    <w:rsid w:val="0076415A"/>
    <w:rsid w:val="007669E1"/>
    <w:rsid w:val="00766E22"/>
    <w:rsid w:val="007760E6"/>
    <w:rsid w:val="007760E7"/>
    <w:rsid w:val="00777BDF"/>
    <w:rsid w:val="00777DF0"/>
    <w:rsid w:val="0078013A"/>
    <w:rsid w:val="00781A71"/>
    <w:rsid w:val="00781A94"/>
    <w:rsid w:val="0078218B"/>
    <w:rsid w:val="00783CCC"/>
    <w:rsid w:val="00785BA1"/>
    <w:rsid w:val="00791D00"/>
    <w:rsid w:val="007971F5"/>
    <w:rsid w:val="007B00B1"/>
    <w:rsid w:val="007B3C7E"/>
    <w:rsid w:val="007B693E"/>
    <w:rsid w:val="007B7467"/>
    <w:rsid w:val="007C19D7"/>
    <w:rsid w:val="007C4738"/>
    <w:rsid w:val="007C59EF"/>
    <w:rsid w:val="007C67C5"/>
    <w:rsid w:val="007D1926"/>
    <w:rsid w:val="007D1FE4"/>
    <w:rsid w:val="007D2181"/>
    <w:rsid w:val="007D4FA1"/>
    <w:rsid w:val="007D793D"/>
    <w:rsid w:val="007D79D8"/>
    <w:rsid w:val="007E0FEB"/>
    <w:rsid w:val="007E1552"/>
    <w:rsid w:val="007E4518"/>
    <w:rsid w:val="007E4C2E"/>
    <w:rsid w:val="007E5240"/>
    <w:rsid w:val="007F09FC"/>
    <w:rsid w:val="007F0CCD"/>
    <w:rsid w:val="007F2D6D"/>
    <w:rsid w:val="007F5204"/>
    <w:rsid w:val="007F7F84"/>
    <w:rsid w:val="00801E50"/>
    <w:rsid w:val="00803257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34FAD"/>
    <w:rsid w:val="008358BE"/>
    <w:rsid w:val="0084017C"/>
    <w:rsid w:val="008403B3"/>
    <w:rsid w:val="00842C55"/>
    <w:rsid w:val="008437D9"/>
    <w:rsid w:val="0084548F"/>
    <w:rsid w:val="00845BBA"/>
    <w:rsid w:val="008461FC"/>
    <w:rsid w:val="00847132"/>
    <w:rsid w:val="008477ED"/>
    <w:rsid w:val="00847A47"/>
    <w:rsid w:val="00850856"/>
    <w:rsid w:val="00854BFD"/>
    <w:rsid w:val="0085676D"/>
    <w:rsid w:val="0085688B"/>
    <w:rsid w:val="00857718"/>
    <w:rsid w:val="008579BF"/>
    <w:rsid w:val="00857DE2"/>
    <w:rsid w:val="00860A39"/>
    <w:rsid w:val="00862750"/>
    <w:rsid w:val="00863562"/>
    <w:rsid w:val="00864577"/>
    <w:rsid w:val="0086645D"/>
    <w:rsid w:val="00871647"/>
    <w:rsid w:val="00871650"/>
    <w:rsid w:val="00876183"/>
    <w:rsid w:val="008773AA"/>
    <w:rsid w:val="00883CF9"/>
    <w:rsid w:val="008841CB"/>
    <w:rsid w:val="00884387"/>
    <w:rsid w:val="008859C2"/>
    <w:rsid w:val="00886CCF"/>
    <w:rsid w:val="00886D75"/>
    <w:rsid w:val="00890583"/>
    <w:rsid w:val="00890E4B"/>
    <w:rsid w:val="00891147"/>
    <w:rsid w:val="00891CBA"/>
    <w:rsid w:val="00892426"/>
    <w:rsid w:val="008930E9"/>
    <w:rsid w:val="0089343F"/>
    <w:rsid w:val="00894204"/>
    <w:rsid w:val="00894821"/>
    <w:rsid w:val="00895681"/>
    <w:rsid w:val="00895B2C"/>
    <w:rsid w:val="008961B6"/>
    <w:rsid w:val="00897A4E"/>
    <w:rsid w:val="008A0F31"/>
    <w:rsid w:val="008A73DF"/>
    <w:rsid w:val="008A74AA"/>
    <w:rsid w:val="008A75B6"/>
    <w:rsid w:val="008B1029"/>
    <w:rsid w:val="008B4B4C"/>
    <w:rsid w:val="008B4C35"/>
    <w:rsid w:val="008B51D4"/>
    <w:rsid w:val="008B65F1"/>
    <w:rsid w:val="008B6C2F"/>
    <w:rsid w:val="008B874F"/>
    <w:rsid w:val="008C218A"/>
    <w:rsid w:val="008C4942"/>
    <w:rsid w:val="008C5B23"/>
    <w:rsid w:val="008D0FB4"/>
    <w:rsid w:val="008D20DE"/>
    <w:rsid w:val="008D53A9"/>
    <w:rsid w:val="008D5870"/>
    <w:rsid w:val="008D5CD1"/>
    <w:rsid w:val="008D7A1A"/>
    <w:rsid w:val="008D7C2E"/>
    <w:rsid w:val="008E1060"/>
    <w:rsid w:val="008E23F8"/>
    <w:rsid w:val="008E3772"/>
    <w:rsid w:val="008E3AAE"/>
    <w:rsid w:val="008E64DF"/>
    <w:rsid w:val="008E6B2D"/>
    <w:rsid w:val="008E6CCA"/>
    <w:rsid w:val="008F2096"/>
    <w:rsid w:val="008F2856"/>
    <w:rsid w:val="008F3B0B"/>
    <w:rsid w:val="008F3ECE"/>
    <w:rsid w:val="008F3FE7"/>
    <w:rsid w:val="008F63AD"/>
    <w:rsid w:val="009012D9"/>
    <w:rsid w:val="00905E80"/>
    <w:rsid w:val="00906188"/>
    <w:rsid w:val="009113ED"/>
    <w:rsid w:val="00911487"/>
    <w:rsid w:val="009135F4"/>
    <w:rsid w:val="009148E4"/>
    <w:rsid w:val="00914E7C"/>
    <w:rsid w:val="009154FB"/>
    <w:rsid w:val="00917FCF"/>
    <w:rsid w:val="0092258B"/>
    <w:rsid w:val="00924379"/>
    <w:rsid w:val="00926473"/>
    <w:rsid w:val="00926E7B"/>
    <w:rsid w:val="009273BB"/>
    <w:rsid w:val="00927514"/>
    <w:rsid w:val="00931511"/>
    <w:rsid w:val="009320A4"/>
    <w:rsid w:val="00934665"/>
    <w:rsid w:val="00936FFC"/>
    <w:rsid w:val="00942AF0"/>
    <w:rsid w:val="0094364D"/>
    <w:rsid w:val="00943F19"/>
    <w:rsid w:val="0094531D"/>
    <w:rsid w:val="00950168"/>
    <w:rsid w:val="00952793"/>
    <w:rsid w:val="009572FB"/>
    <w:rsid w:val="00957783"/>
    <w:rsid w:val="00961195"/>
    <w:rsid w:val="009636A0"/>
    <w:rsid w:val="0096725C"/>
    <w:rsid w:val="00967E45"/>
    <w:rsid w:val="00971BCE"/>
    <w:rsid w:val="00971D73"/>
    <w:rsid w:val="0097237C"/>
    <w:rsid w:val="00972F94"/>
    <w:rsid w:val="00975A6A"/>
    <w:rsid w:val="00976661"/>
    <w:rsid w:val="009807F6"/>
    <w:rsid w:val="00981BC2"/>
    <w:rsid w:val="00982410"/>
    <w:rsid w:val="00984365"/>
    <w:rsid w:val="00984EF6"/>
    <w:rsid w:val="009870F8"/>
    <w:rsid w:val="00987233"/>
    <w:rsid w:val="0099043D"/>
    <w:rsid w:val="00992BE6"/>
    <w:rsid w:val="009949E8"/>
    <w:rsid w:val="009963B7"/>
    <w:rsid w:val="00997D7A"/>
    <w:rsid w:val="009A0239"/>
    <w:rsid w:val="009A208D"/>
    <w:rsid w:val="009A2D58"/>
    <w:rsid w:val="009A33B9"/>
    <w:rsid w:val="009B0EB0"/>
    <w:rsid w:val="009B21E6"/>
    <w:rsid w:val="009B485A"/>
    <w:rsid w:val="009B56A3"/>
    <w:rsid w:val="009C02AF"/>
    <w:rsid w:val="009C149F"/>
    <w:rsid w:val="009C36A7"/>
    <w:rsid w:val="009C4A45"/>
    <w:rsid w:val="009C61FE"/>
    <w:rsid w:val="009C635E"/>
    <w:rsid w:val="009D0153"/>
    <w:rsid w:val="009D0236"/>
    <w:rsid w:val="009D081E"/>
    <w:rsid w:val="009D0A24"/>
    <w:rsid w:val="009D0C79"/>
    <w:rsid w:val="009D1432"/>
    <w:rsid w:val="009D4A35"/>
    <w:rsid w:val="009D4B10"/>
    <w:rsid w:val="009D5A55"/>
    <w:rsid w:val="009D62EF"/>
    <w:rsid w:val="009E074D"/>
    <w:rsid w:val="009E0B37"/>
    <w:rsid w:val="009E1A1C"/>
    <w:rsid w:val="009E28EA"/>
    <w:rsid w:val="009E4D5E"/>
    <w:rsid w:val="009E510F"/>
    <w:rsid w:val="009E562D"/>
    <w:rsid w:val="009E6D0A"/>
    <w:rsid w:val="009F0337"/>
    <w:rsid w:val="009F3F33"/>
    <w:rsid w:val="009F5449"/>
    <w:rsid w:val="009F5D75"/>
    <w:rsid w:val="009F664A"/>
    <w:rsid w:val="009F72AB"/>
    <w:rsid w:val="009F7EE0"/>
    <w:rsid w:val="00A0070A"/>
    <w:rsid w:val="00A0217E"/>
    <w:rsid w:val="00A031B7"/>
    <w:rsid w:val="00A0333D"/>
    <w:rsid w:val="00A046BD"/>
    <w:rsid w:val="00A10C84"/>
    <w:rsid w:val="00A13E32"/>
    <w:rsid w:val="00A1679D"/>
    <w:rsid w:val="00A1756F"/>
    <w:rsid w:val="00A20865"/>
    <w:rsid w:val="00A2186F"/>
    <w:rsid w:val="00A2377E"/>
    <w:rsid w:val="00A242B6"/>
    <w:rsid w:val="00A24A24"/>
    <w:rsid w:val="00A25593"/>
    <w:rsid w:val="00A267A9"/>
    <w:rsid w:val="00A30D6F"/>
    <w:rsid w:val="00A3184D"/>
    <w:rsid w:val="00A322AC"/>
    <w:rsid w:val="00A3230D"/>
    <w:rsid w:val="00A3281A"/>
    <w:rsid w:val="00A363EA"/>
    <w:rsid w:val="00A36FEE"/>
    <w:rsid w:val="00A4051C"/>
    <w:rsid w:val="00A40C24"/>
    <w:rsid w:val="00A43520"/>
    <w:rsid w:val="00A4490B"/>
    <w:rsid w:val="00A462DF"/>
    <w:rsid w:val="00A473C9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D3D"/>
    <w:rsid w:val="00A72239"/>
    <w:rsid w:val="00A739D1"/>
    <w:rsid w:val="00A73B22"/>
    <w:rsid w:val="00A74153"/>
    <w:rsid w:val="00A74450"/>
    <w:rsid w:val="00A74BD3"/>
    <w:rsid w:val="00A74CDB"/>
    <w:rsid w:val="00A76646"/>
    <w:rsid w:val="00A768D1"/>
    <w:rsid w:val="00A76CA6"/>
    <w:rsid w:val="00A77E67"/>
    <w:rsid w:val="00A80EE2"/>
    <w:rsid w:val="00A80FB1"/>
    <w:rsid w:val="00A8134A"/>
    <w:rsid w:val="00A81889"/>
    <w:rsid w:val="00A82E3E"/>
    <w:rsid w:val="00A83F63"/>
    <w:rsid w:val="00A85E28"/>
    <w:rsid w:val="00A85F05"/>
    <w:rsid w:val="00A86000"/>
    <w:rsid w:val="00A86A0E"/>
    <w:rsid w:val="00A91625"/>
    <w:rsid w:val="00A9208F"/>
    <w:rsid w:val="00A92BD9"/>
    <w:rsid w:val="00A9371C"/>
    <w:rsid w:val="00A9605D"/>
    <w:rsid w:val="00AA1842"/>
    <w:rsid w:val="00AA2A06"/>
    <w:rsid w:val="00AA3EFE"/>
    <w:rsid w:val="00AA6E5D"/>
    <w:rsid w:val="00AA708E"/>
    <w:rsid w:val="00AA73D3"/>
    <w:rsid w:val="00AA7A75"/>
    <w:rsid w:val="00AB1CD0"/>
    <w:rsid w:val="00AB1E3A"/>
    <w:rsid w:val="00AB2836"/>
    <w:rsid w:val="00AB4DBE"/>
    <w:rsid w:val="00AC02CA"/>
    <w:rsid w:val="00AC0607"/>
    <w:rsid w:val="00AC1552"/>
    <w:rsid w:val="00AC2184"/>
    <w:rsid w:val="00AC377B"/>
    <w:rsid w:val="00AC6B32"/>
    <w:rsid w:val="00AD1592"/>
    <w:rsid w:val="00AD4881"/>
    <w:rsid w:val="00AD4F3A"/>
    <w:rsid w:val="00AD543D"/>
    <w:rsid w:val="00AD5E08"/>
    <w:rsid w:val="00AE0B31"/>
    <w:rsid w:val="00AE3529"/>
    <w:rsid w:val="00AE63E7"/>
    <w:rsid w:val="00AE7CE5"/>
    <w:rsid w:val="00AF1CC9"/>
    <w:rsid w:val="00AF2963"/>
    <w:rsid w:val="00AF2DD3"/>
    <w:rsid w:val="00AF2EDA"/>
    <w:rsid w:val="00AF4F92"/>
    <w:rsid w:val="00AF4FC1"/>
    <w:rsid w:val="00AF560D"/>
    <w:rsid w:val="00AF6991"/>
    <w:rsid w:val="00AF6A43"/>
    <w:rsid w:val="00B00A42"/>
    <w:rsid w:val="00B02258"/>
    <w:rsid w:val="00B0336D"/>
    <w:rsid w:val="00B0479B"/>
    <w:rsid w:val="00B04B39"/>
    <w:rsid w:val="00B058EB"/>
    <w:rsid w:val="00B05AE7"/>
    <w:rsid w:val="00B05B92"/>
    <w:rsid w:val="00B05F4C"/>
    <w:rsid w:val="00B06982"/>
    <w:rsid w:val="00B07BDA"/>
    <w:rsid w:val="00B07E93"/>
    <w:rsid w:val="00B12EDB"/>
    <w:rsid w:val="00B12F6C"/>
    <w:rsid w:val="00B12FC4"/>
    <w:rsid w:val="00B134DC"/>
    <w:rsid w:val="00B14485"/>
    <w:rsid w:val="00B16830"/>
    <w:rsid w:val="00B1717B"/>
    <w:rsid w:val="00B21AA9"/>
    <w:rsid w:val="00B22FA3"/>
    <w:rsid w:val="00B2303E"/>
    <w:rsid w:val="00B231EB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2C5C"/>
    <w:rsid w:val="00B432E0"/>
    <w:rsid w:val="00B44811"/>
    <w:rsid w:val="00B4492A"/>
    <w:rsid w:val="00B44CA6"/>
    <w:rsid w:val="00B46587"/>
    <w:rsid w:val="00B477C3"/>
    <w:rsid w:val="00B50689"/>
    <w:rsid w:val="00B516F2"/>
    <w:rsid w:val="00B51AD3"/>
    <w:rsid w:val="00B51B46"/>
    <w:rsid w:val="00B54132"/>
    <w:rsid w:val="00B549C8"/>
    <w:rsid w:val="00B568B1"/>
    <w:rsid w:val="00B606AB"/>
    <w:rsid w:val="00B613CF"/>
    <w:rsid w:val="00B66398"/>
    <w:rsid w:val="00B66C54"/>
    <w:rsid w:val="00B71A78"/>
    <w:rsid w:val="00B754AA"/>
    <w:rsid w:val="00B7624E"/>
    <w:rsid w:val="00B76CBF"/>
    <w:rsid w:val="00B81AFC"/>
    <w:rsid w:val="00B8233D"/>
    <w:rsid w:val="00B83C57"/>
    <w:rsid w:val="00B83EE6"/>
    <w:rsid w:val="00B904FB"/>
    <w:rsid w:val="00B90C2A"/>
    <w:rsid w:val="00B95848"/>
    <w:rsid w:val="00B97581"/>
    <w:rsid w:val="00B97CC8"/>
    <w:rsid w:val="00BA0822"/>
    <w:rsid w:val="00BA11E5"/>
    <w:rsid w:val="00BA195B"/>
    <w:rsid w:val="00BA2830"/>
    <w:rsid w:val="00BA2881"/>
    <w:rsid w:val="00BA2C96"/>
    <w:rsid w:val="00BA302F"/>
    <w:rsid w:val="00BA5D9A"/>
    <w:rsid w:val="00BA7BAF"/>
    <w:rsid w:val="00BB28EC"/>
    <w:rsid w:val="00BB36A1"/>
    <w:rsid w:val="00BB46A3"/>
    <w:rsid w:val="00BB661B"/>
    <w:rsid w:val="00BB6E9E"/>
    <w:rsid w:val="00BB7105"/>
    <w:rsid w:val="00BC22C9"/>
    <w:rsid w:val="00BC2726"/>
    <w:rsid w:val="00BC42ED"/>
    <w:rsid w:val="00BC6C9D"/>
    <w:rsid w:val="00BD0A4C"/>
    <w:rsid w:val="00BD2415"/>
    <w:rsid w:val="00BD3765"/>
    <w:rsid w:val="00BD4CC0"/>
    <w:rsid w:val="00BD7DD9"/>
    <w:rsid w:val="00BE2DA6"/>
    <w:rsid w:val="00BE2F8B"/>
    <w:rsid w:val="00BE35A4"/>
    <w:rsid w:val="00BE474D"/>
    <w:rsid w:val="00BE527E"/>
    <w:rsid w:val="00BE5E8F"/>
    <w:rsid w:val="00BE7AE8"/>
    <w:rsid w:val="00BF1780"/>
    <w:rsid w:val="00BF22F3"/>
    <w:rsid w:val="00BF6E9C"/>
    <w:rsid w:val="00BF7D0B"/>
    <w:rsid w:val="00C008D9"/>
    <w:rsid w:val="00C01827"/>
    <w:rsid w:val="00C0290A"/>
    <w:rsid w:val="00C029CA"/>
    <w:rsid w:val="00C02BD8"/>
    <w:rsid w:val="00C03821"/>
    <w:rsid w:val="00C04D7B"/>
    <w:rsid w:val="00C06B42"/>
    <w:rsid w:val="00C10F6E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579C"/>
    <w:rsid w:val="00C271FB"/>
    <w:rsid w:val="00C33528"/>
    <w:rsid w:val="00C33B12"/>
    <w:rsid w:val="00C34086"/>
    <w:rsid w:val="00C356A0"/>
    <w:rsid w:val="00C37901"/>
    <w:rsid w:val="00C4509C"/>
    <w:rsid w:val="00C45540"/>
    <w:rsid w:val="00C45EFC"/>
    <w:rsid w:val="00C45F4A"/>
    <w:rsid w:val="00C465E3"/>
    <w:rsid w:val="00C50161"/>
    <w:rsid w:val="00C50A23"/>
    <w:rsid w:val="00C51B85"/>
    <w:rsid w:val="00C5257E"/>
    <w:rsid w:val="00C533AE"/>
    <w:rsid w:val="00C54B70"/>
    <w:rsid w:val="00C55E46"/>
    <w:rsid w:val="00C5748C"/>
    <w:rsid w:val="00C61B80"/>
    <w:rsid w:val="00C61BC3"/>
    <w:rsid w:val="00C61CA5"/>
    <w:rsid w:val="00C61E7D"/>
    <w:rsid w:val="00C62739"/>
    <w:rsid w:val="00C64418"/>
    <w:rsid w:val="00C6540F"/>
    <w:rsid w:val="00C662E3"/>
    <w:rsid w:val="00C72092"/>
    <w:rsid w:val="00C72A2F"/>
    <w:rsid w:val="00C72F00"/>
    <w:rsid w:val="00C74315"/>
    <w:rsid w:val="00C74508"/>
    <w:rsid w:val="00C74EBE"/>
    <w:rsid w:val="00C80341"/>
    <w:rsid w:val="00C84413"/>
    <w:rsid w:val="00C8591C"/>
    <w:rsid w:val="00C876F1"/>
    <w:rsid w:val="00C91844"/>
    <w:rsid w:val="00C92BDA"/>
    <w:rsid w:val="00C95C0D"/>
    <w:rsid w:val="00C962DA"/>
    <w:rsid w:val="00C96FDA"/>
    <w:rsid w:val="00CA0291"/>
    <w:rsid w:val="00CA048C"/>
    <w:rsid w:val="00CA3E1E"/>
    <w:rsid w:val="00CA423C"/>
    <w:rsid w:val="00CB2759"/>
    <w:rsid w:val="00CB6C65"/>
    <w:rsid w:val="00CC01CC"/>
    <w:rsid w:val="00CC0DA9"/>
    <w:rsid w:val="00CC0E27"/>
    <w:rsid w:val="00CC0E2A"/>
    <w:rsid w:val="00CC2DFA"/>
    <w:rsid w:val="00CC3349"/>
    <w:rsid w:val="00CC3B62"/>
    <w:rsid w:val="00CC3C6F"/>
    <w:rsid w:val="00CC5BB0"/>
    <w:rsid w:val="00CC6B3E"/>
    <w:rsid w:val="00CC7446"/>
    <w:rsid w:val="00CD086E"/>
    <w:rsid w:val="00CD1771"/>
    <w:rsid w:val="00CD366B"/>
    <w:rsid w:val="00CD3BB3"/>
    <w:rsid w:val="00CD77D8"/>
    <w:rsid w:val="00CE2537"/>
    <w:rsid w:val="00CE2CB3"/>
    <w:rsid w:val="00CE357C"/>
    <w:rsid w:val="00CE3BB2"/>
    <w:rsid w:val="00CE3E3E"/>
    <w:rsid w:val="00CE4432"/>
    <w:rsid w:val="00CE483E"/>
    <w:rsid w:val="00CE4CAE"/>
    <w:rsid w:val="00CE53BA"/>
    <w:rsid w:val="00CE62A7"/>
    <w:rsid w:val="00CF0088"/>
    <w:rsid w:val="00CF2F91"/>
    <w:rsid w:val="00CF3F43"/>
    <w:rsid w:val="00CF581C"/>
    <w:rsid w:val="00CF66F8"/>
    <w:rsid w:val="00CF7106"/>
    <w:rsid w:val="00CF7742"/>
    <w:rsid w:val="00D02116"/>
    <w:rsid w:val="00D027D9"/>
    <w:rsid w:val="00D033AF"/>
    <w:rsid w:val="00D0417D"/>
    <w:rsid w:val="00D04A54"/>
    <w:rsid w:val="00D050FA"/>
    <w:rsid w:val="00D058A8"/>
    <w:rsid w:val="00D07161"/>
    <w:rsid w:val="00D0736C"/>
    <w:rsid w:val="00D10DF1"/>
    <w:rsid w:val="00D115C0"/>
    <w:rsid w:val="00D1453C"/>
    <w:rsid w:val="00D1565A"/>
    <w:rsid w:val="00D156FF"/>
    <w:rsid w:val="00D2400A"/>
    <w:rsid w:val="00D24797"/>
    <w:rsid w:val="00D2694B"/>
    <w:rsid w:val="00D3027A"/>
    <w:rsid w:val="00D31696"/>
    <w:rsid w:val="00D31842"/>
    <w:rsid w:val="00D31DAF"/>
    <w:rsid w:val="00D324E8"/>
    <w:rsid w:val="00D326AD"/>
    <w:rsid w:val="00D40DEC"/>
    <w:rsid w:val="00D428DC"/>
    <w:rsid w:val="00D433EE"/>
    <w:rsid w:val="00D43959"/>
    <w:rsid w:val="00D44146"/>
    <w:rsid w:val="00D472AC"/>
    <w:rsid w:val="00D52D8B"/>
    <w:rsid w:val="00D60FFF"/>
    <w:rsid w:val="00D61D57"/>
    <w:rsid w:val="00D61E4F"/>
    <w:rsid w:val="00D62E3F"/>
    <w:rsid w:val="00D66516"/>
    <w:rsid w:val="00D67338"/>
    <w:rsid w:val="00D675FF"/>
    <w:rsid w:val="00D721D4"/>
    <w:rsid w:val="00D72974"/>
    <w:rsid w:val="00D75855"/>
    <w:rsid w:val="00D775C9"/>
    <w:rsid w:val="00D8242F"/>
    <w:rsid w:val="00D83814"/>
    <w:rsid w:val="00D84A2F"/>
    <w:rsid w:val="00D8765D"/>
    <w:rsid w:val="00D879C9"/>
    <w:rsid w:val="00D87DF9"/>
    <w:rsid w:val="00D87EF3"/>
    <w:rsid w:val="00D92F25"/>
    <w:rsid w:val="00D9496A"/>
    <w:rsid w:val="00DA2453"/>
    <w:rsid w:val="00DA25AA"/>
    <w:rsid w:val="00DA4CD8"/>
    <w:rsid w:val="00DA5245"/>
    <w:rsid w:val="00DA647D"/>
    <w:rsid w:val="00DA79BD"/>
    <w:rsid w:val="00DA7F65"/>
    <w:rsid w:val="00DADD1D"/>
    <w:rsid w:val="00DB0FF1"/>
    <w:rsid w:val="00DB2BF0"/>
    <w:rsid w:val="00DB3DD0"/>
    <w:rsid w:val="00DB52D6"/>
    <w:rsid w:val="00DC0374"/>
    <w:rsid w:val="00DC258C"/>
    <w:rsid w:val="00DC39E1"/>
    <w:rsid w:val="00DC48F5"/>
    <w:rsid w:val="00DC5EB1"/>
    <w:rsid w:val="00DC7992"/>
    <w:rsid w:val="00DC7CBA"/>
    <w:rsid w:val="00DD3D25"/>
    <w:rsid w:val="00DD3EBD"/>
    <w:rsid w:val="00DD4A55"/>
    <w:rsid w:val="00DD569B"/>
    <w:rsid w:val="00DD7E12"/>
    <w:rsid w:val="00DE295B"/>
    <w:rsid w:val="00DE6C04"/>
    <w:rsid w:val="00DF0B8B"/>
    <w:rsid w:val="00DF0E88"/>
    <w:rsid w:val="00DF1129"/>
    <w:rsid w:val="00DF2900"/>
    <w:rsid w:val="00DF2921"/>
    <w:rsid w:val="00DF4AC6"/>
    <w:rsid w:val="00DF638A"/>
    <w:rsid w:val="00DF6839"/>
    <w:rsid w:val="00DF6C9B"/>
    <w:rsid w:val="00DF6DAC"/>
    <w:rsid w:val="00E0338F"/>
    <w:rsid w:val="00E03A93"/>
    <w:rsid w:val="00E10C8B"/>
    <w:rsid w:val="00E12929"/>
    <w:rsid w:val="00E142DD"/>
    <w:rsid w:val="00E143E5"/>
    <w:rsid w:val="00E14946"/>
    <w:rsid w:val="00E14B4D"/>
    <w:rsid w:val="00E1560B"/>
    <w:rsid w:val="00E1617B"/>
    <w:rsid w:val="00E173B4"/>
    <w:rsid w:val="00E20120"/>
    <w:rsid w:val="00E21B1B"/>
    <w:rsid w:val="00E2527F"/>
    <w:rsid w:val="00E258C5"/>
    <w:rsid w:val="00E30FB7"/>
    <w:rsid w:val="00E326D6"/>
    <w:rsid w:val="00E32C50"/>
    <w:rsid w:val="00E344BE"/>
    <w:rsid w:val="00E344CA"/>
    <w:rsid w:val="00E34C0E"/>
    <w:rsid w:val="00E351D3"/>
    <w:rsid w:val="00E363B9"/>
    <w:rsid w:val="00E37175"/>
    <w:rsid w:val="00E37B8E"/>
    <w:rsid w:val="00E44168"/>
    <w:rsid w:val="00E44E2B"/>
    <w:rsid w:val="00E4662E"/>
    <w:rsid w:val="00E5037B"/>
    <w:rsid w:val="00E5364D"/>
    <w:rsid w:val="00E54465"/>
    <w:rsid w:val="00E55A46"/>
    <w:rsid w:val="00E5741F"/>
    <w:rsid w:val="00E57D9A"/>
    <w:rsid w:val="00E60A4B"/>
    <w:rsid w:val="00E6198D"/>
    <w:rsid w:val="00E6291E"/>
    <w:rsid w:val="00E62E51"/>
    <w:rsid w:val="00E641F4"/>
    <w:rsid w:val="00E64202"/>
    <w:rsid w:val="00E652FF"/>
    <w:rsid w:val="00E66824"/>
    <w:rsid w:val="00E66F3F"/>
    <w:rsid w:val="00E66FA4"/>
    <w:rsid w:val="00E70183"/>
    <w:rsid w:val="00E7065B"/>
    <w:rsid w:val="00E731E8"/>
    <w:rsid w:val="00E73DE8"/>
    <w:rsid w:val="00E756F3"/>
    <w:rsid w:val="00E76032"/>
    <w:rsid w:val="00E771C5"/>
    <w:rsid w:val="00E77520"/>
    <w:rsid w:val="00E77F4C"/>
    <w:rsid w:val="00E807E1"/>
    <w:rsid w:val="00E807FC"/>
    <w:rsid w:val="00E80C5A"/>
    <w:rsid w:val="00E825BA"/>
    <w:rsid w:val="00E82B52"/>
    <w:rsid w:val="00E8448D"/>
    <w:rsid w:val="00E871B8"/>
    <w:rsid w:val="00E90C85"/>
    <w:rsid w:val="00E91F7B"/>
    <w:rsid w:val="00E923D3"/>
    <w:rsid w:val="00E924E1"/>
    <w:rsid w:val="00E929EE"/>
    <w:rsid w:val="00E9687A"/>
    <w:rsid w:val="00E97403"/>
    <w:rsid w:val="00EA2F24"/>
    <w:rsid w:val="00EA3781"/>
    <w:rsid w:val="00EA5178"/>
    <w:rsid w:val="00EA522A"/>
    <w:rsid w:val="00EA5FE0"/>
    <w:rsid w:val="00EA6C50"/>
    <w:rsid w:val="00EB0290"/>
    <w:rsid w:val="00EB02F4"/>
    <w:rsid w:val="00EB3DD8"/>
    <w:rsid w:val="00EB6251"/>
    <w:rsid w:val="00EB66AD"/>
    <w:rsid w:val="00EC090B"/>
    <w:rsid w:val="00EC0CD6"/>
    <w:rsid w:val="00EC31E8"/>
    <w:rsid w:val="00EC4A49"/>
    <w:rsid w:val="00EC5B3A"/>
    <w:rsid w:val="00EC5B49"/>
    <w:rsid w:val="00EC6493"/>
    <w:rsid w:val="00EC6D6B"/>
    <w:rsid w:val="00ED2842"/>
    <w:rsid w:val="00ED7A6B"/>
    <w:rsid w:val="00EE1D59"/>
    <w:rsid w:val="00EE2083"/>
    <w:rsid w:val="00EE3518"/>
    <w:rsid w:val="00EE6830"/>
    <w:rsid w:val="00EE68C4"/>
    <w:rsid w:val="00EE68F7"/>
    <w:rsid w:val="00EF0148"/>
    <w:rsid w:val="00EF16D1"/>
    <w:rsid w:val="00EF2DB7"/>
    <w:rsid w:val="00EF3638"/>
    <w:rsid w:val="00EF3C11"/>
    <w:rsid w:val="00EF4474"/>
    <w:rsid w:val="00EF72AF"/>
    <w:rsid w:val="00F01507"/>
    <w:rsid w:val="00F03AA4"/>
    <w:rsid w:val="00F03E05"/>
    <w:rsid w:val="00F0504C"/>
    <w:rsid w:val="00F05557"/>
    <w:rsid w:val="00F073B1"/>
    <w:rsid w:val="00F07DE7"/>
    <w:rsid w:val="00F102FA"/>
    <w:rsid w:val="00F12FD2"/>
    <w:rsid w:val="00F1405B"/>
    <w:rsid w:val="00F1605F"/>
    <w:rsid w:val="00F163B4"/>
    <w:rsid w:val="00F172DC"/>
    <w:rsid w:val="00F2106D"/>
    <w:rsid w:val="00F2223A"/>
    <w:rsid w:val="00F23889"/>
    <w:rsid w:val="00F23AFE"/>
    <w:rsid w:val="00F23EEB"/>
    <w:rsid w:val="00F2468A"/>
    <w:rsid w:val="00F246CE"/>
    <w:rsid w:val="00F26E06"/>
    <w:rsid w:val="00F3079B"/>
    <w:rsid w:val="00F32515"/>
    <w:rsid w:val="00F33895"/>
    <w:rsid w:val="00F33ECC"/>
    <w:rsid w:val="00F41568"/>
    <w:rsid w:val="00F42067"/>
    <w:rsid w:val="00F4298E"/>
    <w:rsid w:val="00F4461A"/>
    <w:rsid w:val="00F45BA5"/>
    <w:rsid w:val="00F46446"/>
    <w:rsid w:val="00F47BCA"/>
    <w:rsid w:val="00F5314D"/>
    <w:rsid w:val="00F55BDF"/>
    <w:rsid w:val="00F5624E"/>
    <w:rsid w:val="00F605E2"/>
    <w:rsid w:val="00F61BA9"/>
    <w:rsid w:val="00F61C01"/>
    <w:rsid w:val="00F620BE"/>
    <w:rsid w:val="00F63FB2"/>
    <w:rsid w:val="00F6579D"/>
    <w:rsid w:val="00F66035"/>
    <w:rsid w:val="00F6783C"/>
    <w:rsid w:val="00F7063F"/>
    <w:rsid w:val="00F71AED"/>
    <w:rsid w:val="00F722D0"/>
    <w:rsid w:val="00F730B0"/>
    <w:rsid w:val="00F75532"/>
    <w:rsid w:val="00F76575"/>
    <w:rsid w:val="00F80272"/>
    <w:rsid w:val="00F81EA4"/>
    <w:rsid w:val="00F83EB8"/>
    <w:rsid w:val="00F844B5"/>
    <w:rsid w:val="00F85076"/>
    <w:rsid w:val="00F85832"/>
    <w:rsid w:val="00F85CEF"/>
    <w:rsid w:val="00F85F95"/>
    <w:rsid w:val="00F87702"/>
    <w:rsid w:val="00F9010C"/>
    <w:rsid w:val="00F9364E"/>
    <w:rsid w:val="00F939FE"/>
    <w:rsid w:val="00F9566F"/>
    <w:rsid w:val="00F95C47"/>
    <w:rsid w:val="00F97173"/>
    <w:rsid w:val="00F97370"/>
    <w:rsid w:val="00FA099A"/>
    <w:rsid w:val="00FA147D"/>
    <w:rsid w:val="00FA37F1"/>
    <w:rsid w:val="00FA67B7"/>
    <w:rsid w:val="00FA6D86"/>
    <w:rsid w:val="00FA6FFF"/>
    <w:rsid w:val="00FB3D70"/>
    <w:rsid w:val="00FB4258"/>
    <w:rsid w:val="00FB45D7"/>
    <w:rsid w:val="00FB4B8B"/>
    <w:rsid w:val="00FB522F"/>
    <w:rsid w:val="00FB5B81"/>
    <w:rsid w:val="00FB6194"/>
    <w:rsid w:val="00FB6972"/>
    <w:rsid w:val="00FB768B"/>
    <w:rsid w:val="00FC095C"/>
    <w:rsid w:val="00FC372A"/>
    <w:rsid w:val="00FC3A74"/>
    <w:rsid w:val="00FC50B7"/>
    <w:rsid w:val="00FC78A4"/>
    <w:rsid w:val="00FC7C42"/>
    <w:rsid w:val="00FC7DF5"/>
    <w:rsid w:val="00FD253E"/>
    <w:rsid w:val="00FD3ECF"/>
    <w:rsid w:val="00FD7C55"/>
    <w:rsid w:val="00FE04BE"/>
    <w:rsid w:val="00FE591D"/>
    <w:rsid w:val="00FE608D"/>
    <w:rsid w:val="00FF0AB7"/>
    <w:rsid w:val="00FF13FF"/>
    <w:rsid w:val="00FF28DF"/>
    <w:rsid w:val="00FF4364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docId w15:val="{59E390F0-D350-4BEB-B5E2-03E397CD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"/>
    <w:basedOn w:val="Normalny"/>
    <w:link w:val="AkapitzlistZnak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UyteHipercze">
    <w:name w:val="FollowedHyperlink"/>
    <w:basedOn w:val="Domylnaczcionkaakapitu"/>
    <w:uiPriority w:val="99"/>
    <w:semiHidden/>
    <w:unhideWhenUsed/>
    <w:rsid w:val="003D217F"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  <w:rsid w:val="00603FA3"/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1"/>
    <w:qFormat/>
    <w:locked/>
    <w:rsid w:val="0022330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zwojcyfrowy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cpp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9/05/relationships/documenttasks" Target="documenttasks/documenttasks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C168C-0E8B-40E5-83F5-2FB946D90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12</Pages>
  <Words>3569</Words>
  <Characters>21414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24934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Katarzyna Buczek-Pawłowska</cp:lastModifiedBy>
  <cp:revision>48</cp:revision>
  <cp:lastPrinted>2023-03-29T05:39:00Z</cp:lastPrinted>
  <dcterms:created xsi:type="dcterms:W3CDTF">2025-06-26T09:48:00Z</dcterms:created>
  <dcterms:modified xsi:type="dcterms:W3CDTF">2025-08-11T09:19:00Z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