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775" w:rsidRDefault="00417775"/>
    <w:p w:rsidR="00006DDF" w:rsidRDefault="00D741CF" w:rsidP="00DA17A8">
      <w:pPr>
        <w:ind w:firstLine="708"/>
      </w:pPr>
      <w:r>
        <w:t>W odpowiedzi na protest zgłoszony przez Pana Sławomira Dębskiego, dotyczący weryfikacji zgłoszenia przedstawicieli organizacji pozarządowych do komitetu monitorującego Regionalny Program Operacyjny Województwa Śląskiego 2014-2020 na miejsce z zakresu ochrony środowiska, nadesłanego przez</w:t>
      </w:r>
      <w:r w:rsidRPr="00D741CF">
        <w:t xml:space="preserve"> </w:t>
      </w:r>
      <w:r>
        <w:t>Międzyszkolny Uczniowski Klub Sportowy „Dorado” WOPR Sosnowiec</w:t>
      </w:r>
      <w:r w:rsidR="007F2577">
        <w:t xml:space="preserve"> proszę o przyjęcie następujących wyjaśnień.</w:t>
      </w:r>
    </w:p>
    <w:p w:rsidR="009E4AFB" w:rsidRDefault="00006DDF" w:rsidP="00DA17A8">
      <w:pPr>
        <w:ind w:firstLine="360"/>
      </w:pPr>
      <w:r>
        <w:t xml:space="preserve">W odpowiedzi na nabór kandydatów </w:t>
      </w:r>
      <w:r w:rsidR="0039698A">
        <w:t>reprezentujących organizacje pozarządowe w komitecie monitorującym Regionalny Program Operacyjny Województwa Śląskiego (dalej: RPO WSL)</w:t>
      </w:r>
      <w:r w:rsidR="007F2577">
        <w:t xml:space="preserve"> </w:t>
      </w:r>
      <w:r w:rsidR="0039698A">
        <w:t>Międzyszkolny Uczniowski Klub Sportowy „Dorado” WOPR Sosnowiec zgłosił na miejsce dla przedstawicieli organizacji pozarządowych działających na rzecz ochrony środowiska Pana Sławomira Dębskiego jako kandydata na członka do tegoż komitetu (jako zastępcę zgłoszono Pana Sławomira Szostaka). W wyniku weryfikacji poprzedzającej poddanie nadesłanych kandydatur pod głosowanie Komisja Wyborcza odrzuciła zgłoszenie z uwagi na:</w:t>
      </w:r>
    </w:p>
    <w:p w:rsidR="0039698A" w:rsidRDefault="0039698A" w:rsidP="0039698A">
      <w:pPr>
        <w:pStyle w:val="Akapitzlist"/>
        <w:numPr>
          <w:ilvl w:val="0"/>
          <w:numId w:val="3"/>
        </w:numPr>
      </w:pPr>
      <w:r>
        <w:t>niezgodność z pkt. 1.2 lit. e ordynacji wyborczej</w:t>
      </w:r>
      <w:r w:rsidR="00A02306">
        <w:t>,</w:t>
      </w:r>
      <w:r>
        <w:t xml:space="preserve"> zgodnie z którym osoba ubiegająca się o mandat członka komitetu i jej zastępca nie mogą być tej samej płci;</w:t>
      </w:r>
    </w:p>
    <w:p w:rsidR="0039698A" w:rsidRDefault="0039698A" w:rsidP="0039698A">
      <w:pPr>
        <w:pStyle w:val="Akapitzlist"/>
        <w:numPr>
          <w:ilvl w:val="0"/>
          <w:numId w:val="3"/>
        </w:numPr>
      </w:pPr>
      <w:r>
        <w:t>niezgodność z pkt. 5.14 ordynacji wyborczej</w:t>
      </w:r>
      <w:r w:rsidR="00A02306">
        <w:t xml:space="preserve">, </w:t>
      </w:r>
      <w:r>
        <w:t>w którym nałożono na organizacje zgłaszające kandydata lub udzielające mu poparcia obowiązek przesłania dokumentu potwierdzającego osobowość prawną</w:t>
      </w:r>
      <w:r w:rsidR="00A02306">
        <w:t>,</w:t>
      </w:r>
      <w:r>
        <w:t xml:space="preserve"> o ile nie jest on dostępny w bazie Krajowego Rejestru Sądowego.</w:t>
      </w:r>
    </w:p>
    <w:p w:rsidR="00F044EC" w:rsidRDefault="00C47C86" w:rsidP="00DA17A8">
      <w:pPr>
        <w:ind w:firstLine="360"/>
      </w:pPr>
      <w:r>
        <w:t>W odniesieniu do pierwszej z przyczyn odrzucenia wniosku wskazano, iż obowiązek sformułowany  w pkt. 1.2 ordynacji wyborczej ma charakter fakultatywny.</w:t>
      </w:r>
    </w:p>
    <w:p w:rsidR="00C47C86" w:rsidRDefault="0035499B" w:rsidP="00DA17A8">
      <w:pPr>
        <w:ind w:firstLine="360"/>
      </w:pPr>
      <w:r>
        <w:t xml:space="preserve">Po zapoznaniu się z przedstawioną argumentacją Komisja </w:t>
      </w:r>
      <w:r w:rsidR="00A616CA">
        <w:t>W</w:t>
      </w:r>
      <w:r>
        <w:t>yborcza informuje:</w:t>
      </w:r>
    </w:p>
    <w:p w:rsidR="0035499B" w:rsidRDefault="0035499B" w:rsidP="00DA17A8">
      <w:pPr>
        <w:ind w:firstLine="360"/>
      </w:pPr>
      <w:r>
        <w:t>W punkcie 1.2 Ordynacji wyborczej określono definicje podstawowych pojęć występujących w dokumencie. Wśród nich w lit. e znalazła się także definicja kandydata. Na gruncie ordynacji tym terminem określa się dwie osoby</w:t>
      </w:r>
      <w:r w:rsidR="00053E9E">
        <w:t>,</w:t>
      </w:r>
      <w:r>
        <w:t xml:space="preserve"> z których jedna ubiega się o stanowisko członka komitetu a druga o stanowisko zastępcy. O ile inny zapis ordynacji nie stanowi inaczej</w:t>
      </w:r>
      <w:r w:rsidR="00053E9E">
        <w:t>,</w:t>
      </w:r>
      <w:r>
        <w:t xml:space="preserve"> ilekroć mowa o kandydacie należy przez to rozumieć dwie osoby. W punkcie tym </w:t>
      </w:r>
      <w:r w:rsidR="00A02306">
        <w:t>j</w:t>
      </w:r>
      <w:r>
        <w:t>ednoznacznie określono także, że osoba ubiegająca się o stanowisko członka nie może być tej samej płci co osoba ubiegająca się o stanowisko zastępcy członka komitetu.</w:t>
      </w:r>
      <w:r w:rsidR="00AE1538">
        <w:t xml:space="preserve"> Rozwiązanie takie</w:t>
      </w:r>
      <w:r w:rsidR="00053E9E">
        <w:t xml:space="preserve"> zostało podyktowane koniecznością realizacji zasady promowania równości kobiet i mężczyzn oraz niedyskryminacji określonej w </w:t>
      </w:r>
      <w:r w:rsidR="00AE1538" w:rsidRPr="00AE1538">
        <w:t>rozporządzeniu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(Dz. Urz. UE L 347 z 20.12.2013, str. 320)</w:t>
      </w:r>
      <w:r w:rsidR="00AE1538">
        <w:t>. Biorąc pod uwagę brzmienie tego zapisu</w:t>
      </w:r>
      <w:r w:rsidR="00A02306">
        <w:t>,</w:t>
      </w:r>
      <w:r w:rsidR="00AE1538">
        <w:t xml:space="preserve"> a także dotychczasową praktykę w jego stosowaniu Komisja Wyborcza stoi na stanowisku, iż w prawidłowym zgłoszeniu do komitetu monitorującego kandydat i zastępca nie mogą być tej samej płci a wymóg ten ma charakter obligatoryjny.</w:t>
      </w:r>
    </w:p>
    <w:p w:rsidR="00AE1538" w:rsidRDefault="004A0A10" w:rsidP="00DA17A8">
      <w:pPr>
        <w:ind w:firstLine="360"/>
      </w:pPr>
      <w:r>
        <w:lastRenderedPageBreak/>
        <w:t>Ponadto ordynacja wyborcza nie przewiduje możliwości zmiany treści zgłoszenia w szczególności poprzez zmianę osób ubiegających się o stanowisko członka lub zastępcy członka Komitetu.</w:t>
      </w:r>
      <w:r w:rsidR="00AE1538">
        <w:t xml:space="preserve"> </w:t>
      </w:r>
    </w:p>
    <w:p w:rsidR="004A0A10" w:rsidRDefault="004A0A10" w:rsidP="00DA17A8">
      <w:pPr>
        <w:ind w:firstLine="360"/>
      </w:pPr>
      <w:r>
        <w:t>W odniesieniu do drugiej przyczyny odrzucenia zgłoszenia Międzyszkolnego Uczniowskiego Klubu Sportowego „Dorado” WOPR Sosnowiec</w:t>
      </w:r>
      <w:r w:rsidR="009C1B60">
        <w:t>,</w:t>
      </w:r>
      <w:r>
        <w:t xml:space="preserve"> odnoszącej się do nieprzesłania wraz ze zgłoszeniem wypisu z rejestru potwierdzającego osobowość prawną podmiotu zgłaszającego, którego dane nie są dostępne w KRS Komisja Wyborcza nie oceniała czy podmio</w:t>
      </w:r>
      <w:r w:rsidR="009C1B60">
        <w:t>t zgłaszający może zgłaszać kandydatów. Ograniczyła się ona jedynie do stwierdzenia, iż wśród wymaganych dokumentów zabrakło wypisu z rejestru pozwalającego ustalić status prawny podmiotu. Zgodnie z pkt. 5.15 ordynacji wyborczej brak takiego wypisu skutkuje nieważnością zgłoszenia.</w:t>
      </w:r>
    </w:p>
    <w:p w:rsidR="00777F95" w:rsidRDefault="00777F95" w:rsidP="00DA17A8">
      <w:pPr>
        <w:ind w:firstLine="360"/>
      </w:pPr>
      <w:r>
        <w:t>Komisja wyborcza stoi na stanowisku, iż uczniowskie kluby sportowe funkcjonujące w oparciu o przepisy ustawy o sporcie zaliczają się do organizacji pozarządowych określonych w pkt. 1.2 lit. i ordynacji. W związku z tym przysługuje im prawo zarówno do zgłaszania kandydatów, udzielania im poparcia</w:t>
      </w:r>
      <w:r w:rsidR="00A02306">
        <w:t>,</w:t>
      </w:r>
      <w:r>
        <w:t xml:space="preserve"> jak i głosowania. </w:t>
      </w:r>
    </w:p>
    <w:p w:rsidR="00750D6A" w:rsidRDefault="00750D6A" w:rsidP="00DA17A8">
      <w:pPr>
        <w:ind w:firstLine="360"/>
      </w:pPr>
      <w:r>
        <w:t xml:space="preserve">W związku z powyższym Komisja </w:t>
      </w:r>
      <w:r w:rsidR="00173869">
        <w:t>W</w:t>
      </w:r>
      <w:r>
        <w:t xml:space="preserve">yborcza podtrzymuje rozstrzygnięcie dotyczące </w:t>
      </w:r>
      <w:r w:rsidR="00417775">
        <w:t xml:space="preserve">odrzucenia </w:t>
      </w:r>
      <w:r>
        <w:t>złożonych kandydatur.</w:t>
      </w:r>
    </w:p>
    <w:p w:rsidR="00750D6A" w:rsidRPr="00750D6A" w:rsidRDefault="00750D6A" w:rsidP="00DA17A8">
      <w:pPr>
        <w:ind w:firstLine="360"/>
      </w:pPr>
      <w:r>
        <w:t xml:space="preserve">Uprzejmie informujemy, że zgodnie z pkt. 5.28 ordynacji wyborczej </w:t>
      </w:r>
      <w:r w:rsidRPr="00750D6A">
        <w:t>od rozstrzygnięć komisji wyborczej nie przysługuje odwołanie.</w:t>
      </w:r>
    </w:p>
    <w:p w:rsidR="00750D6A" w:rsidRDefault="00750D6A" w:rsidP="00F044EC"/>
    <w:sectPr w:rsidR="00750D6A" w:rsidSect="009E4AF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 w:name="Georgia">
    <w:panose1 w:val="02040502050405020303"/>
    <w:charset w:val="EE"/>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EE"/>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A428BE"/>
    <w:multiLevelType w:val="hybridMultilevel"/>
    <w:tmpl w:val="7D488F68"/>
    <w:lvl w:ilvl="0" w:tplc="95345DD6">
      <w:start w:val="1"/>
      <w:numFmt w:val="decimal"/>
      <w:pStyle w:val="podrozdzial"/>
      <w:lvlText w:val="%1."/>
      <w:lvlJc w:val="left"/>
      <w:pPr>
        <w:ind w:left="786" w:hanging="360"/>
      </w:pPr>
    </w:lvl>
    <w:lvl w:ilvl="1" w:tplc="04150019" w:tentative="1">
      <w:start w:val="1"/>
      <w:numFmt w:val="lowerLetter"/>
      <w:lvlText w:val="%2."/>
      <w:lvlJc w:val="left"/>
      <w:pPr>
        <w:ind w:left="2146" w:hanging="360"/>
      </w:pPr>
    </w:lvl>
    <w:lvl w:ilvl="2" w:tplc="0415001B" w:tentative="1">
      <w:start w:val="1"/>
      <w:numFmt w:val="lowerRoman"/>
      <w:lvlText w:val="%3."/>
      <w:lvlJc w:val="right"/>
      <w:pPr>
        <w:ind w:left="2866" w:hanging="180"/>
      </w:pPr>
    </w:lvl>
    <w:lvl w:ilvl="3" w:tplc="0415000F" w:tentative="1">
      <w:start w:val="1"/>
      <w:numFmt w:val="decimal"/>
      <w:lvlText w:val="%4."/>
      <w:lvlJc w:val="left"/>
      <w:pPr>
        <w:ind w:left="3586" w:hanging="360"/>
      </w:pPr>
    </w:lvl>
    <w:lvl w:ilvl="4" w:tplc="04150019" w:tentative="1">
      <w:start w:val="1"/>
      <w:numFmt w:val="lowerLetter"/>
      <w:lvlText w:val="%5."/>
      <w:lvlJc w:val="left"/>
      <w:pPr>
        <w:ind w:left="4306" w:hanging="360"/>
      </w:pPr>
    </w:lvl>
    <w:lvl w:ilvl="5" w:tplc="0415001B" w:tentative="1">
      <w:start w:val="1"/>
      <w:numFmt w:val="lowerRoman"/>
      <w:lvlText w:val="%6."/>
      <w:lvlJc w:val="right"/>
      <w:pPr>
        <w:ind w:left="5026" w:hanging="180"/>
      </w:pPr>
    </w:lvl>
    <w:lvl w:ilvl="6" w:tplc="0415000F" w:tentative="1">
      <w:start w:val="1"/>
      <w:numFmt w:val="decimal"/>
      <w:lvlText w:val="%7."/>
      <w:lvlJc w:val="left"/>
      <w:pPr>
        <w:ind w:left="5746" w:hanging="360"/>
      </w:pPr>
    </w:lvl>
    <w:lvl w:ilvl="7" w:tplc="04150019" w:tentative="1">
      <w:start w:val="1"/>
      <w:numFmt w:val="lowerLetter"/>
      <w:lvlText w:val="%8."/>
      <w:lvlJc w:val="left"/>
      <w:pPr>
        <w:ind w:left="6466" w:hanging="360"/>
      </w:pPr>
    </w:lvl>
    <w:lvl w:ilvl="8" w:tplc="0415001B" w:tentative="1">
      <w:start w:val="1"/>
      <w:numFmt w:val="lowerRoman"/>
      <w:lvlText w:val="%9."/>
      <w:lvlJc w:val="right"/>
      <w:pPr>
        <w:ind w:left="7186" w:hanging="180"/>
      </w:pPr>
    </w:lvl>
  </w:abstractNum>
  <w:abstractNum w:abstractNumId="1">
    <w:nsid w:val="53837CAC"/>
    <w:multiLevelType w:val="hybridMultilevel"/>
    <w:tmpl w:val="8D3A73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6FC11E52"/>
    <w:multiLevelType w:val="multilevel"/>
    <w:tmpl w:val="FCEC85E8"/>
    <w:lvl w:ilvl="0">
      <w:start w:val="1"/>
      <w:numFmt w:val="decimal"/>
      <w:lvlText w:val="%1."/>
      <w:lvlJc w:val="left"/>
      <w:pPr>
        <w:ind w:left="540" w:hanging="540"/>
      </w:pPr>
      <w:rPr>
        <w:rFonts w:hint="default"/>
      </w:rPr>
    </w:lvl>
    <w:lvl w:ilvl="1">
      <w:start w:val="1"/>
      <w:numFmt w:val="decimal"/>
      <w:pStyle w:val="Styl2"/>
      <w:lvlText w:val="%1.%2."/>
      <w:lvlJc w:val="left"/>
      <w:pPr>
        <w:ind w:left="1361" w:hanging="720"/>
      </w:pPr>
      <w:rPr>
        <w:rFonts w:hint="default"/>
      </w:rPr>
    </w:lvl>
    <w:lvl w:ilvl="2">
      <w:start w:val="1"/>
      <w:numFmt w:val="decimal"/>
      <w:lvlText w:val="%1.%2.%3."/>
      <w:lvlJc w:val="left"/>
      <w:pPr>
        <w:ind w:left="2362" w:hanging="1080"/>
      </w:pPr>
      <w:rPr>
        <w:rFonts w:hint="default"/>
      </w:rPr>
    </w:lvl>
    <w:lvl w:ilvl="3">
      <w:start w:val="1"/>
      <w:numFmt w:val="decimal"/>
      <w:lvlText w:val="%1.%2.%3.%4."/>
      <w:lvlJc w:val="left"/>
      <w:pPr>
        <w:ind w:left="3363" w:hanging="1440"/>
      </w:pPr>
      <w:rPr>
        <w:rFonts w:hint="default"/>
      </w:rPr>
    </w:lvl>
    <w:lvl w:ilvl="4">
      <w:start w:val="1"/>
      <w:numFmt w:val="decimal"/>
      <w:lvlText w:val="%1.%2.%3.%4.%5."/>
      <w:lvlJc w:val="left"/>
      <w:pPr>
        <w:ind w:left="4364" w:hanging="1800"/>
      </w:pPr>
      <w:rPr>
        <w:rFonts w:hint="default"/>
      </w:rPr>
    </w:lvl>
    <w:lvl w:ilvl="5">
      <w:start w:val="1"/>
      <w:numFmt w:val="decimal"/>
      <w:lvlText w:val="%1.%2.%3.%4.%5.%6."/>
      <w:lvlJc w:val="left"/>
      <w:pPr>
        <w:ind w:left="5365" w:hanging="2160"/>
      </w:pPr>
      <w:rPr>
        <w:rFonts w:hint="default"/>
      </w:rPr>
    </w:lvl>
    <w:lvl w:ilvl="6">
      <w:start w:val="1"/>
      <w:numFmt w:val="decimal"/>
      <w:lvlText w:val="%1.%2.%3.%4.%5.%6.%7."/>
      <w:lvlJc w:val="left"/>
      <w:pPr>
        <w:ind w:left="6366" w:hanging="2520"/>
      </w:pPr>
      <w:rPr>
        <w:rFonts w:hint="default"/>
      </w:rPr>
    </w:lvl>
    <w:lvl w:ilvl="7">
      <w:start w:val="1"/>
      <w:numFmt w:val="decimal"/>
      <w:lvlText w:val="%1.%2.%3.%4.%5.%6.%7.%8."/>
      <w:lvlJc w:val="left"/>
      <w:pPr>
        <w:ind w:left="7367" w:hanging="2880"/>
      </w:pPr>
      <w:rPr>
        <w:rFonts w:hint="default"/>
      </w:rPr>
    </w:lvl>
    <w:lvl w:ilvl="8">
      <w:start w:val="1"/>
      <w:numFmt w:val="decimal"/>
      <w:lvlText w:val="%1.%2.%3.%4.%5.%6.%7.%8.%9."/>
      <w:lvlJc w:val="left"/>
      <w:pPr>
        <w:ind w:left="8008" w:hanging="2880"/>
      </w:pPr>
      <w:rPr>
        <w:rFont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characterSpacingControl w:val="doNotCompress"/>
  <w:compat/>
  <w:rsids>
    <w:rsidRoot w:val="00F94844"/>
    <w:rsid w:val="00006DDF"/>
    <w:rsid w:val="00053E9E"/>
    <w:rsid w:val="00173869"/>
    <w:rsid w:val="00264192"/>
    <w:rsid w:val="0035499B"/>
    <w:rsid w:val="0039698A"/>
    <w:rsid w:val="00417775"/>
    <w:rsid w:val="004A0A10"/>
    <w:rsid w:val="00531DE7"/>
    <w:rsid w:val="00640F50"/>
    <w:rsid w:val="00750D6A"/>
    <w:rsid w:val="00777F95"/>
    <w:rsid w:val="007F2577"/>
    <w:rsid w:val="00807F53"/>
    <w:rsid w:val="009C1B60"/>
    <w:rsid w:val="009C2922"/>
    <w:rsid w:val="009E4AFB"/>
    <w:rsid w:val="00A02306"/>
    <w:rsid w:val="00A616CA"/>
    <w:rsid w:val="00AE1538"/>
    <w:rsid w:val="00B05372"/>
    <w:rsid w:val="00C07F72"/>
    <w:rsid w:val="00C47C86"/>
    <w:rsid w:val="00CE4601"/>
    <w:rsid w:val="00D42D8E"/>
    <w:rsid w:val="00D741CF"/>
    <w:rsid w:val="00DA17A8"/>
    <w:rsid w:val="00EA7BAF"/>
    <w:rsid w:val="00F044EC"/>
    <w:rsid w:val="00F94844"/>
    <w:rsid w:val="00FF2F6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pl-PL" w:eastAsia="pl-PL"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05372"/>
    <w:pPr>
      <w:suppressAutoHyphens/>
      <w:spacing w:after="200" w:line="276" w:lineRule="auto"/>
    </w:pPr>
    <w:rPr>
      <w:rFonts w:ascii="Calibri" w:hAnsi="Calibri" w:cs="Calibri"/>
      <w:sz w:val="22"/>
      <w:szCs w:val="22"/>
      <w:lang w:eastAsia="ar-SA"/>
    </w:rPr>
  </w:style>
  <w:style w:type="paragraph" w:styleId="Nagwek1">
    <w:name w:val="heading 1"/>
    <w:basedOn w:val="Normalny"/>
    <w:next w:val="Normalny"/>
    <w:link w:val="Nagwek1Znak"/>
    <w:qFormat/>
    <w:rsid w:val="00B05372"/>
    <w:pPr>
      <w:keepNext/>
      <w:spacing w:before="240" w:after="60"/>
      <w:outlineLvl w:val="0"/>
    </w:pPr>
    <w:rPr>
      <w:rFonts w:ascii="Cambria" w:eastAsia="Times New Roman" w:hAnsi="Cambria" w:cs="Times New Roman"/>
      <w:b/>
      <w:bCs/>
      <w:kern w:val="1"/>
      <w:sz w:val="32"/>
      <w:szCs w:val="32"/>
    </w:rPr>
  </w:style>
  <w:style w:type="paragraph" w:styleId="Nagwek2">
    <w:name w:val="heading 2"/>
    <w:basedOn w:val="Normalny"/>
    <w:next w:val="Normalny"/>
    <w:link w:val="Nagwek2Znak"/>
    <w:qFormat/>
    <w:rsid w:val="00B05372"/>
    <w:pPr>
      <w:keepNext/>
      <w:spacing w:before="240" w:after="60"/>
      <w:outlineLvl w:val="1"/>
    </w:pPr>
    <w:rPr>
      <w:rFonts w:ascii="Cambria" w:eastAsia="Times New Roman" w:hAnsi="Cambria" w:cs="Times New Roman"/>
      <w:b/>
      <w:bCs/>
      <w:i/>
      <w:iCs/>
      <w:sz w:val="28"/>
      <w:szCs w:val="28"/>
    </w:rPr>
  </w:style>
  <w:style w:type="paragraph" w:styleId="Nagwek3">
    <w:name w:val="heading 3"/>
    <w:basedOn w:val="Normalny"/>
    <w:next w:val="Normalny"/>
    <w:link w:val="Nagwek3Znak"/>
    <w:qFormat/>
    <w:rsid w:val="00B05372"/>
    <w:pPr>
      <w:keepNext/>
      <w:spacing w:before="240" w:after="60"/>
      <w:outlineLvl w:val="2"/>
    </w:pPr>
    <w:rPr>
      <w:rFonts w:ascii="Cambria" w:eastAsia="Times New Roman" w:hAnsi="Cambria" w:cs="Times New Roman"/>
      <w:b/>
      <w:bCs/>
      <w:sz w:val="26"/>
      <w:szCs w:val="26"/>
    </w:rPr>
  </w:style>
  <w:style w:type="paragraph" w:styleId="Nagwek4">
    <w:name w:val="heading 4"/>
    <w:basedOn w:val="Normalny"/>
    <w:next w:val="Normalny"/>
    <w:link w:val="Nagwek4Znak"/>
    <w:qFormat/>
    <w:rsid w:val="00B05372"/>
    <w:pPr>
      <w:keepNext/>
      <w:keepLines/>
      <w:spacing w:before="200" w:after="0"/>
      <w:outlineLvl w:val="3"/>
    </w:pPr>
    <w:rPr>
      <w:rFonts w:ascii="Cambria" w:eastAsia="Times New Roman" w:hAnsi="Cambria" w:cs="Times New Roman"/>
      <w:b/>
      <w:bCs/>
      <w:i/>
      <w:iCs/>
      <w:color w:val="4F81BD"/>
    </w:rPr>
  </w:style>
  <w:style w:type="paragraph" w:styleId="Nagwek5">
    <w:name w:val="heading 5"/>
    <w:basedOn w:val="Normalny"/>
    <w:next w:val="Normalny"/>
    <w:link w:val="Nagwek5Znak"/>
    <w:qFormat/>
    <w:rsid w:val="00B05372"/>
    <w:pPr>
      <w:spacing w:before="240" w:after="60"/>
      <w:outlineLvl w:val="4"/>
    </w:pPr>
    <w:rPr>
      <w:b/>
      <w:bCs/>
      <w:i/>
      <w:iCs/>
      <w:sz w:val="26"/>
      <w:szCs w:val="26"/>
    </w:rPr>
  </w:style>
  <w:style w:type="paragraph" w:styleId="Nagwek6">
    <w:name w:val="heading 6"/>
    <w:basedOn w:val="Normalny"/>
    <w:next w:val="Normalny"/>
    <w:link w:val="Nagwek6Znak"/>
    <w:qFormat/>
    <w:rsid w:val="00B05372"/>
    <w:pPr>
      <w:spacing w:before="240" w:after="60"/>
      <w:outlineLvl w:val="5"/>
    </w:pPr>
    <w:rPr>
      <w:rFonts w:ascii="Times New Roman" w:hAnsi="Times New Roman"/>
      <w:b/>
      <w:bCs/>
    </w:rPr>
  </w:style>
  <w:style w:type="paragraph" w:styleId="Nagwek7">
    <w:name w:val="heading 7"/>
    <w:basedOn w:val="Normalny"/>
    <w:next w:val="Normalny"/>
    <w:link w:val="Nagwek7Znak"/>
    <w:qFormat/>
    <w:rsid w:val="00B05372"/>
    <w:pPr>
      <w:keepNext/>
      <w:spacing w:after="0" w:line="240" w:lineRule="auto"/>
      <w:ind w:left="879"/>
      <w:outlineLvl w:val="6"/>
    </w:pPr>
    <w:rPr>
      <w:rFonts w:ascii="Tahoma" w:hAnsi="Tahoma" w:cs="Tahoma"/>
      <w:b/>
      <w:sz w:val="52"/>
      <w:szCs w:val="52"/>
    </w:rPr>
  </w:style>
  <w:style w:type="paragraph" w:styleId="Nagwek8">
    <w:name w:val="heading 8"/>
    <w:basedOn w:val="Normalny"/>
    <w:next w:val="Normalny"/>
    <w:link w:val="Nagwek8Znak"/>
    <w:qFormat/>
    <w:rsid w:val="00B05372"/>
    <w:pPr>
      <w:keepNext/>
      <w:spacing w:after="0" w:line="240" w:lineRule="auto"/>
      <w:ind w:left="2268"/>
      <w:outlineLvl w:val="7"/>
    </w:pPr>
    <w:rPr>
      <w:rFonts w:ascii="Tahoma" w:hAnsi="Tahoma" w:cs="Tahoma"/>
      <w:b/>
      <w:sz w:val="40"/>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05372"/>
    <w:rPr>
      <w:rFonts w:ascii="Cambria" w:hAnsi="Cambria"/>
      <w:b/>
      <w:bCs/>
      <w:kern w:val="1"/>
      <w:sz w:val="32"/>
      <w:szCs w:val="32"/>
      <w:lang w:eastAsia="ar-SA"/>
    </w:rPr>
  </w:style>
  <w:style w:type="character" w:customStyle="1" w:styleId="Nagwek2Znak">
    <w:name w:val="Nagłówek 2 Znak"/>
    <w:basedOn w:val="Domylnaczcionkaakapitu"/>
    <w:link w:val="Nagwek2"/>
    <w:rsid w:val="00B05372"/>
    <w:rPr>
      <w:rFonts w:ascii="Cambria" w:hAnsi="Cambria"/>
      <w:b/>
      <w:bCs/>
      <w:i/>
      <w:iCs/>
      <w:sz w:val="28"/>
      <w:szCs w:val="28"/>
      <w:lang w:eastAsia="ar-SA"/>
    </w:rPr>
  </w:style>
  <w:style w:type="character" w:customStyle="1" w:styleId="Nagwek3Znak">
    <w:name w:val="Nagłówek 3 Znak"/>
    <w:basedOn w:val="Domylnaczcionkaakapitu"/>
    <w:link w:val="Nagwek3"/>
    <w:rsid w:val="00B05372"/>
    <w:rPr>
      <w:rFonts w:ascii="Cambria" w:hAnsi="Cambria"/>
      <w:b/>
      <w:bCs/>
      <w:sz w:val="26"/>
      <w:szCs w:val="26"/>
      <w:lang w:eastAsia="ar-SA"/>
    </w:rPr>
  </w:style>
  <w:style w:type="character" w:customStyle="1" w:styleId="Nagwek4Znak">
    <w:name w:val="Nagłówek 4 Znak"/>
    <w:basedOn w:val="Domylnaczcionkaakapitu"/>
    <w:link w:val="Nagwek4"/>
    <w:rsid w:val="00B05372"/>
    <w:rPr>
      <w:rFonts w:ascii="Cambria" w:hAnsi="Cambria"/>
      <w:b/>
      <w:bCs/>
      <w:i/>
      <w:iCs/>
      <w:color w:val="4F81BD"/>
      <w:sz w:val="22"/>
      <w:szCs w:val="22"/>
      <w:lang w:eastAsia="ar-SA"/>
    </w:rPr>
  </w:style>
  <w:style w:type="character" w:customStyle="1" w:styleId="Nagwek5Znak">
    <w:name w:val="Nagłówek 5 Znak"/>
    <w:basedOn w:val="Domylnaczcionkaakapitu"/>
    <w:link w:val="Nagwek5"/>
    <w:rsid w:val="00B05372"/>
    <w:rPr>
      <w:rFonts w:ascii="Calibri" w:eastAsia="Calibri" w:hAnsi="Calibri" w:cs="Calibri"/>
      <w:b/>
      <w:bCs/>
      <w:i/>
      <w:iCs/>
      <w:sz w:val="26"/>
      <w:szCs w:val="26"/>
      <w:lang w:eastAsia="ar-SA"/>
    </w:rPr>
  </w:style>
  <w:style w:type="character" w:customStyle="1" w:styleId="Nagwek6Znak">
    <w:name w:val="Nagłówek 6 Znak"/>
    <w:basedOn w:val="Domylnaczcionkaakapitu"/>
    <w:link w:val="Nagwek6"/>
    <w:rsid w:val="00B05372"/>
    <w:rPr>
      <w:rFonts w:eastAsia="Calibri" w:cs="Calibri"/>
      <w:b/>
      <w:bCs/>
      <w:sz w:val="22"/>
      <w:szCs w:val="22"/>
      <w:lang w:eastAsia="ar-SA"/>
    </w:rPr>
  </w:style>
  <w:style w:type="character" w:customStyle="1" w:styleId="Nagwek7Znak">
    <w:name w:val="Nagłówek 7 Znak"/>
    <w:basedOn w:val="Domylnaczcionkaakapitu"/>
    <w:link w:val="Nagwek7"/>
    <w:rsid w:val="00B05372"/>
    <w:rPr>
      <w:rFonts w:ascii="Tahoma" w:eastAsia="Calibri" w:hAnsi="Tahoma" w:cs="Tahoma"/>
      <w:b/>
      <w:sz w:val="52"/>
      <w:szCs w:val="52"/>
      <w:lang w:eastAsia="ar-SA"/>
    </w:rPr>
  </w:style>
  <w:style w:type="character" w:customStyle="1" w:styleId="Nagwek8Znak">
    <w:name w:val="Nagłówek 8 Znak"/>
    <w:basedOn w:val="Domylnaczcionkaakapitu"/>
    <w:link w:val="Nagwek8"/>
    <w:rsid w:val="00B05372"/>
    <w:rPr>
      <w:rFonts w:ascii="Tahoma" w:eastAsia="Calibri" w:hAnsi="Tahoma" w:cs="Tahoma"/>
      <w:b/>
      <w:sz w:val="40"/>
      <w:szCs w:val="32"/>
      <w:lang w:eastAsia="ar-SA"/>
    </w:rPr>
  </w:style>
  <w:style w:type="paragraph" w:styleId="Spistreci1">
    <w:name w:val="toc 1"/>
    <w:basedOn w:val="Normalny"/>
    <w:next w:val="Normalny"/>
    <w:uiPriority w:val="39"/>
    <w:qFormat/>
    <w:rsid w:val="00B05372"/>
    <w:pPr>
      <w:spacing w:before="120" w:after="0"/>
    </w:pPr>
    <w:rPr>
      <w:rFonts w:ascii="Times New Roman" w:hAnsi="Times New Roman" w:cs="Times New Roman"/>
      <w:b/>
      <w:bCs/>
      <w:i/>
      <w:iCs/>
      <w:sz w:val="24"/>
      <w:szCs w:val="24"/>
    </w:rPr>
  </w:style>
  <w:style w:type="paragraph" w:styleId="Spistreci2">
    <w:name w:val="toc 2"/>
    <w:basedOn w:val="Normalny"/>
    <w:next w:val="Normalny"/>
    <w:uiPriority w:val="39"/>
    <w:qFormat/>
    <w:rsid w:val="00B05372"/>
    <w:pPr>
      <w:spacing w:before="120" w:after="0"/>
      <w:ind w:left="220"/>
    </w:pPr>
    <w:rPr>
      <w:rFonts w:ascii="Times New Roman" w:hAnsi="Times New Roman" w:cs="Times New Roman"/>
      <w:b/>
      <w:bCs/>
    </w:rPr>
  </w:style>
  <w:style w:type="paragraph" w:styleId="Spistreci3">
    <w:name w:val="toc 3"/>
    <w:basedOn w:val="Normalny"/>
    <w:next w:val="Normalny"/>
    <w:uiPriority w:val="39"/>
    <w:semiHidden/>
    <w:qFormat/>
    <w:rsid w:val="00B05372"/>
    <w:pPr>
      <w:spacing w:after="0"/>
      <w:ind w:left="440"/>
    </w:pPr>
    <w:rPr>
      <w:rFonts w:ascii="Times New Roman" w:hAnsi="Times New Roman" w:cs="Times New Roman"/>
      <w:sz w:val="20"/>
      <w:szCs w:val="20"/>
    </w:rPr>
  </w:style>
  <w:style w:type="paragraph" w:styleId="Legenda">
    <w:name w:val="caption"/>
    <w:basedOn w:val="Normalny"/>
    <w:next w:val="Normalny"/>
    <w:uiPriority w:val="35"/>
    <w:qFormat/>
    <w:rsid w:val="00B05372"/>
    <w:rPr>
      <w:b/>
      <w:bCs/>
      <w:sz w:val="20"/>
      <w:szCs w:val="20"/>
    </w:rPr>
  </w:style>
  <w:style w:type="character" w:styleId="Pogrubienie">
    <w:name w:val="Strong"/>
    <w:basedOn w:val="Domylnaczcionkaakapitu"/>
    <w:uiPriority w:val="99"/>
    <w:qFormat/>
    <w:rsid w:val="00B05372"/>
    <w:rPr>
      <w:b/>
      <w:bCs/>
    </w:rPr>
  </w:style>
  <w:style w:type="character" w:styleId="Uwydatnienie">
    <w:name w:val="Emphasis"/>
    <w:basedOn w:val="Domylnaczcionkaakapitu"/>
    <w:uiPriority w:val="20"/>
    <w:qFormat/>
    <w:rsid w:val="00B05372"/>
    <w:rPr>
      <w:i/>
      <w:iCs/>
    </w:rPr>
  </w:style>
  <w:style w:type="paragraph" w:styleId="Bezodstpw">
    <w:name w:val="No Spacing"/>
    <w:qFormat/>
    <w:rsid w:val="00B05372"/>
    <w:pPr>
      <w:suppressAutoHyphens/>
    </w:pPr>
    <w:rPr>
      <w:rFonts w:ascii="Calibri" w:hAnsi="Calibri" w:cs="Calibri"/>
      <w:sz w:val="22"/>
      <w:szCs w:val="22"/>
      <w:lang w:eastAsia="ar-SA"/>
    </w:rPr>
  </w:style>
  <w:style w:type="paragraph" w:styleId="Akapitzlist">
    <w:name w:val="List Paragraph"/>
    <w:basedOn w:val="Normalny"/>
    <w:uiPriority w:val="34"/>
    <w:qFormat/>
    <w:rsid w:val="00B05372"/>
    <w:pPr>
      <w:suppressAutoHyphens w:val="0"/>
      <w:ind w:left="720"/>
      <w:contextualSpacing/>
    </w:pPr>
    <w:rPr>
      <w:rFonts w:cs="Times New Roman"/>
      <w:lang w:eastAsia="en-US"/>
    </w:rPr>
  </w:style>
  <w:style w:type="paragraph" w:styleId="Cytat">
    <w:name w:val="Quote"/>
    <w:basedOn w:val="Normalny"/>
    <w:next w:val="Normalny"/>
    <w:link w:val="CytatZnak"/>
    <w:qFormat/>
    <w:rsid w:val="00B05372"/>
    <w:rPr>
      <w:i/>
      <w:iCs/>
      <w:color w:val="000000"/>
    </w:rPr>
  </w:style>
  <w:style w:type="character" w:customStyle="1" w:styleId="CytatZnak">
    <w:name w:val="Cytat Znak"/>
    <w:basedOn w:val="Domylnaczcionkaakapitu"/>
    <w:link w:val="Cytat"/>
    <w:rsid w:val="00B05372"/>
    <w:rPr>
      <w:rFonts w:ascii="Calibri" w:eastAsia="Calibri" w:hAnsi="Calibri" w:cs="Calibri"/>
      <w:i/>
      <w:iCs/>
      <w:color w:val="000000"/>
      <w:sz w:val="22"/>
      <w:szCs w:val="22"/>
      <w:lang w:eastAsia="ar-SA"/>
    </w:rPr>
  </w:style>
  <w:style w:type="paragraph" w:styleId="Cytatintensywny">
    <w:name w:val="Intense Quote"/>
    <w:basedOn w:val="Normalny"/>
    <w:next w:val="Normalny"/>
    <w:link w:val="CytatintensywnyZnak"/>
    <w:qFormat/>
    <w:rsid w:val="00B05372"/>
    <w:pPr>
      <w:pBdr>
        <w:bottom w:val="single" w:sz="4" w:space="4" w:color="FFFF00"/>
      </w:pBdr>
      <w:spacing w:before="200" w:after="280"/>
      <w:ind w:left="936" w:right="936"/>
    </w:pPr>
    <w:rPr>
      <w:b/>
      <w:bCs/>
      <w:i/>
      <w:iCs/>
      <w:color w:val="4F81BD"/>
    </w:rPr>
  </w:style>
  <w:style w:type="character" w:customStyle="1" w:styleId="CytatintensywnyZnak">
    <w:name w:val="Cytat intensywny Znak"/>
    <w:basedOn w:val="Domylnaczcionkaakapitu"/>
    <w:link w:val="Cytatintensywny"/>
    <w:rsid w:val="00B05372"/>
    <w:rPr>
      <w:rFonts w:ascii="Calibri" w:eastAsia="Calibri" w:hAnsi="Calibri" w:cs="Calibri"/>
      <w:b/>
      <w:bCs/>
      <w:i/>
      <w:iCs/>
      <w:color w:val="4F81BD"/>
      <w:sz w:val="22"/>
      <w:szCs w:val="22"/>
      <w:lang w:eastAsia="ar-SA"/>
    </w:rPr>
  </w:style>
  <w:style w:type="paragraph" w:styleId="Nagwekspisutreci">
    <w:name w:val="TOC Heading"/>
    <w:basedOn w:val="Nagwek1"/>
    <w:next w:val="Normalny"/>
    <w:uiPriority w:val="39"/>
    <w:qFormat/>
    <w:rsid w:val="00B05372"/>
    <w:pPr>
      <w:keepLines/>
      <w:suppressAutoHyphens w:val="0"/>
      <w:spacing w:before="480" w:after="0"/>
      <w:outlineLvl w:val="9"/>
    </w:pPr>
    <w:rPr>
      <w:color w:val="365F91"/>
      <w:kern w:val="0"/>
      <w:sz w:val="28"/>
      <w:szCs w:val="28"/>
      <w:lang w:eastAsia="en-US"/>
    </w:rPr>
  </w:style>
  <w:style w:type="paragraph" w:customStyle="1" w:styleId="Styl1">
    <w:name w:val="Styl1"/>
    <w:basedOn w:val="Normalny"/>
    <w:link w:val="Styl1Znak"/>
    <w:qFormat/>
    <w:rsid w:val="00B05372"/>
    <w:pPr>
      <w:pageBreakBefore/>
      <w:spacing w:after="0" w:line="240" w:lineRule="auto"/>
      <w:ind w:left="284"/>
      <w:outlineLvl w:val="0"/>
    </w:pPr>
    <w:rPr>
      <w:rFonts w:ascii="Georgia" w:eastAsia="Batang" w:hAnsi="Georgia" w:cs="Arial"/>
      <w:b/>
      <w:sz w:val="32"/>
      <w:szCs w:val="32"/>
    </w:rPr>
  </w:style>
  <w:style w:type="character" w:customStyle="1" w:styleId="Styl1Znak">
    <w:name w:val="Styl1 Znak"/>
    <w:basedOn w:val="Domylnaczcionkaakapitu"/>
    <w:link w:val="Styl1"/>
    <w:rsid w:val="00B05372"/>
    <w:rPr>
      <w:rFonts w:ascii="Georgia" w:eastAsia="Batang" w:hAnsi="Georgia" w:cs="Arial"/>
      <w:b/>
      <w:sz w:val="32"/>
      <w:szCs w:val="32"/>
      <w:lang w:eastAsia="ar-SA"/>
    </w:rPr>
  </w:style>
  <w:style w:type="paragraph" w:customStyle="1" w:styleId="Styl2">
    <w:name w:val="Styl2"/>
    <w:basedOn w:val="Normalny"/>
    <w:link w:val="Styl2Znak"/>
    <w:qFormat/>
    <w:rsid w:val="00B05372"/>
    <w:pPr>
      <w:keepNext/>
      <w:numPr>
        <w:ilvl w:val="1"/>
        <w:numId w:val="1"/>
      </w:numPr>
      <w:tabs>
        <w:tab w:val="left" w:pos="1701"/>
      </w:tabs>
      <w:spacing w:before="360" w:after="240" w:line="240" w:lineRule="auto"/>
      <w:outlineLvl w:val="1"/>
    </w:pPr>
    <w:rPr>
      <w:rFonts w:ascii="Tahoma" w:eastAsia="Times New Roman" w:hAnsi="Tahoma" w:cs="Tahoma"/>
      <w:b/>
      <w:bCs/>
      <w:iCs/>
      <w:sz w:val="28"/>
      <w:szCs w:val="28"/>
    </w:rPr>
  </w:style>
  <w:style w:type="character" w:customStyle="1" w:styleId="Styl2Znak">
    <w:name w:val="Styl2 Znak"/>
    <w:basedOn w:val="Domylnaczcionkaakapitu"/>
    <w:link w:val="Styl2"/>
    <w:rsid w:val="00B05372"/>
    <w:rPr>
      <w:rFonts w:ascii="Tahoma" w:hAnsi="Tahoma" w:cs="Tahoma"/>
      <w:b/>
      <w:bCs/>
      <w:iCs/>
      <w:sz w:val="28"/>
      <w:szCs w:val="28"/>
      <w:lang w:eastAsia="ar-SA"/>
    </w:rPr>
  </w:style>
  <w:style w:type="paragraph" w:customStyle="1" w:styleId="podrozdzial">
    <w:name w:val="podrozdzial_"/>
    <w:basedOn w:val="Normalny"/>
    <w:qFormat/>
    <w:rsid w:val="00B05372"/>
    <w:pPr>
      <w:keepNext/>
      <w:numPr>
        <w:numId w:val="2"/>
      </w:numPr>
      <w:suppressAutoHyphens w:val="0"/>
      <w:spacing w:before="360" w:after="120" w:line="240" w:lineRule="auto"/>
      <w:outlineLvl w:val="1"/>
    </w:pPr>
    <w:rPr>
      <w:rFonts w:ascii="Times New Roman" w:eastAsia="Times New Roman" w:hAnsi="Times New Roman" w:cs="Times New Roman"/>
      <w:b/>
      <w:bCs/>
      <w:color w:val="808080"/>
      <w:sz w:val="28"/>
      <w:szCs w:val="28"/>
      <w:lang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308</TotalTime>
  <Pages>2</Pages>
  <Words>663</Words>
  <Characters>3978</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Your Company Name</Company>
  <LinksUpToDate>false</LinksUpToDate>
  <CharactersWithSpaces>4632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Marta_Szymczyk</cp:lastModifiedBy>
  <cp:revision>12</cp:revision>
  <dcterms:created xsi:type="dcterms:W3CDTF">2014-12-09T08:14:00Z</dcterms:created>
  <dcterms:modified xsi:type="dcterms:W3CDTF">2014-12-10T08:32:00Z</dcterms:modified>
</cp:coreProperties>
</file>