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4D2A9" w14:textId="77777777" w:rsidR="003643B3" w:rsidRPr="007E6889" w:rsidRDefault="003643B3" w:rsidP="0066220C">
      <w:pPr>
        <w:jc w:val="both"/>
      </w:pPr>
    </w:p>
    <w:p w14:paraId="46AF455C" w14:textId="77777777" w:rsidR="009B18FD" w:rsidRPr="007E6889" w:rsidRDefault="009B18FD" w:rsidP="00C40CCF">
      <w:pPr>
        <w:jc w:val="center"/>
        <w:rPr>
          <w:rFonts w:ascii="Times New Roman" w:hAnsi="Times New Roman" w:cs="Times New Roman"/>
          <w:b/>
          <w:bCs/>
          <w:sz w:val="36"/>
          <w:szCs w:val="36"/>
        </w:rPr>
      </w:pPr>
    </w:p>
    <w:p w14:paraId="4D04B935" w14:textId="77777777" w:rsidR="009B18FD" w:rsidRPr="007E6889" w:rsidRDefault="009B18FD" w:rsidP="00C40CCF">
      <w:pPr>
        <w:jc w:val="center"/>
        <w:rPr>
          <w:rFonts w:ascii="Times New Roman" w:hAnsi="Times New Roman" w:cs="Times New Roman"/>
          <w:b/>
          <w:bCs/>
          <w:sz w:val="36"/>
          <w:szCs w:val="36"/>
        </w:rPr>
      </w:pPr>
    </w:p>
    <w:p w14:paraId="4941F77A" w14:textId="77777777" w:rsidR="009B18FD" w:rsidRPr="007E6889" w:rsidRDefault="009B18FD" w:rsidP="00C40CCF">
      <w:pPr>
        <w:jc w:val="center"/>
        <w:rPr>
          <w:rFonts w:ascii="Times New Roman" w:hAnsi="Times New Roman" w:cs="Times New Roman"/>
          <w:b/>
          <w:bCs/>
          <w:sz w:val="36"/>
          <w:szCs w:val="36"/>
        </w:rPr>
      </w:pPr>
    </w:p>
    <w:p w14:paraId="02BFD944" w14:textId="77777777" w:rsidR="009B18FD" w:rsidRPr="007E6889" w:rsidRDefault="009B18FD" w:rsidP="00C40CCF">
      <w:pPr>
        <w:jc w:val="center"/>
        <w:rPr>
          <w:rFonts w:ascii="Times New Roman" w:hAnsi="Times New Roman" w:cs="Times New Roman"/>
          <w:b/>
          <w:bCs/>
          <w:sz w:val="36"/>
          <w:szCs w:val="36"/>
        </w:rPr>
      </w:pPr>
    </w:p>
    <w:p w14:paraId="14FEC64B" w14:textId="77777777" w:rsidR="009B18FD" w:rsidRPr="007E6889" w:rsidRDefault="009B18FD" w:rsidP="00C40CCF">
      <w:pPr>
        <w:jc w:val="center"/>
        <w:rPr>
          <w:rFonts w:ascii="Times New Roman" w:hAnsi="Times New Roman" w:cs="Times New Roman"/>
          <w:b/>
          <w:bCs/>
          <w:sz w:val="36"/>
          <w:szCs w:val="36"/>
        </w:rPr>
      </w:pPr>
    </w:p>
    <w:p w14:paraId="0D09F4C2" w14:textId="77777777" w:rsidR="009B18FD" w:rsidRPr="007E6889" w:rsidRDefault="009B18FD" w:rsidP="00C40CCF">
      <w:pPr>
        <w:jc w:val="center"/>
        <w:rPr>
          <w:rFonts w:ascii="Times New Roman" w:hAnsi="Times New Roman" w:cs="Times New Roman"/>
          <w:b/>
          <w:bCs/>
          <w:sz w:val="36"/>
          <w:szCs w:val="36"/>
        </w:rPr>
      </w:pPr>
    </w:p>
    <w:p w14:paraId="51FF61DC" w14:textId="77777777" w:rsidR="009B18FD" w:rsidRPr="007E6889" w:rsidRDefault="009B18FD" w:rsidP="00C40CCF">
      <w:pPr>
        <w:keepNext/>
        <w:keepLines/>
        <w:spacing w:before="240" w:after="0"/>
        <w:jc w:val="center"/>
        <w:outlineLvl w:val="0"/>
        <w:rPr>
          <w:rFonts w:ascii="Times New Roman" w:eastAsia="Times New Roman" w:hAnsi="Times New Roman" w:cs="Times New Roman"/>
          <w:b/>
          <w:sz w:val="36"/>
          <w:szCs w:val="36"/>
          <w:lang w:eastAsia="ko-KR"/>
        </w:rPr>
      </w:pPr>
      <w:bookmarkStart w:id="0" w:name="_Toc131425454"/>
      <w:r w:rsidRPr="007E6889">
        <w:rPr>
          <w:rFonts w:ascii="Times New Roman" w:eastAsia="Times New Roman" w:hAnsi="Times New Roman" w:cs="Times New Roman"/>
          <w:b/>
          <w:sz w:val="36"/>
          <w:szCs w:val="36"/>
          <w:lang w:eastAsia="ko-KR"/>
        </w:rPr>
        <w:t>SZCZEGÓŁOWY OPIS PRZEDMIOTU ZAMÓWIENIA</w:t>
      </w:r>
      <w:bookmarkEnd w:id="0"/>
    </w:p>
    <w:p w14:paraId="4D5A1547" w14:textId="77777777" w:rsidR="009B18FD" w:rsidRPr="007E6889" w:rsidRDefault="009B18FD" w:rsidP="00C40CCF">
      <w:pPr>
        <w:rPr>
          <w:rFonts w:ascii="Times New Roman" w:hAnsi="Times New Roman" w:cs="Times New Roman"/>
          <w:b/>
          <w:bCs/>
          <w:sz w:val="36"/>
          <w:szCs w:val="36"/>
        </w:rPr>
      </w:pPr>
    </w:p>
    <w:p w14:paraId="13EF3543" w14:textId="77777777" w:rsidR="009B18FD" w:rsidRPr="007E6889" w:rsidRDefault="009B18FD" w:rsidP="00C40CCF">
      <w:pPr>
        <w:jc w:val="center"/>
        <w:rPr>
          <w:rFonts w:ascii="Times New Roman" w:hAnsi="Times New Roman" w:cs="Times New Roman"/>
          <w:b/>
          <w:bCs/>
          <w:sz w:val="36"/>
          <w:szCs w:val="36"/>
        </w:rPr>
      </w:pPr>
      <w:bookmarkStart w:id="1" w:name="_Hlk172011559"/>
      <w:r w:rsidRPr="007E6889">
        <w:rPr>
          <w:rFonts w:ascii="Times New Roman" w:hAnsi="Times New Roman" w:cs="Times New Roman"/>
          <w:b/>
          <w:bCs/>
          <w:sz w:val="36"/>
          <w:szCs w:val="36"/>
        </w:rPr>
        <w:t>Rozbudowa infrastruktury macierzy obiektowych w środowisku Zamawiającego</w:t>
      </w:r>
      <w:bookmarkEnd w:id="1"/>
    </w:p>
    <w:p w14:paraId="5ADB1777" w14:textId="77777777" w:rsidR="009B18FD" w:rsidRPr="007E6889" w:rsidRDefault="009B18FD" w:rsidP="00C40CCF">
      <w:pPr>
        <w:rPr>
          <w:rFonts w:ascii="Times New Roman" w:hAnsi="Times New Roman" w:cs="Times New Roman"/>
          <w:b/>
          <w:bCs/>
          <w:sz w:val="36"/>
          <w:szCs w:val="36"/>
        </w:rPr>
      </w:pPr>
    </w:p>
    <w:p w14:paraId="22201F0D" w14:textId="77777777" w:rsidR="009B18FD" w:rsidRPr="007E6889" w:rsidRDefault="009B18FD" w:rsidP="00C40CCF">
      <w:pPr>
        <w:rPr>
          <w:rFonts w:ascii="Times New Roman" w:hAnsi="Times New Roman" w:cs="Times New Roman"/>
          <w:b/>
          <w:bCs/>
        </w:rPr>
      </w:pPr>
      <w:r w:rsidRPr="007E6889">
        <w:rPr>
          <w:rFonts w:ascii="Times New Roman" w:hAnsi="Times New Roman" w:cs="Times New Roman"/>
          <w:b/>
          <w:bCs/>
        </w:rPr>
        <w:br w:type="page"/>
      </w:r>
    </w:p>
    <w:p w14:paraId="45540200" w14:textId="77777777" w:rsidR="009B18FD" w:rsidRPr="007E6889" w:rsidRDefault="009B18FD" w:rsidP="009B18FD">
      <w:pPr>
        <w:pStyle w:val="Akapitzlist"/>
        <w:numPr>
          <w:ilvl w:val="0"/>
          <w:numId w:val="3"/>
        </w:numPr>
        <w:spacing w:line="259" w:lineRule="auto"/>
        <w:outlineLvl w:val="2"/>
        <w:rPr>
          <w:rFonts w:ascii="Times New Roman" w:hAnsi="Times New Roman" w:cs="Times New Roman"/>
          <w:b/>
          <w:bCs/>
          <w:sz w:val="26"/>
          <w:szCs w:val="26"/>
        </w:rPr>
      </w:pPr>
      <w:r w:rsidRPr="007E6889">
        <w:rPr>
          <w:rFonts w:ascii="Times New Roman" w:hAnsi="Times New Roman" w:cs="Times New Roman"/>
          <w:b/>
          <w:bCs/>
          <w:sz w:val="26"/>
          <w:szCs w:val="26"/>
        </w:rPr>
        <w:lastRenderedPageBreak/>
        <w:t>Definicje</w:t>
      </w:r>
    </w:p>
    <w:p w14:paraId="42DD9064" w14:textId="77777777" w:rsidR="009B18FD" w:rsidRPr="007E6889" w:rsidRDefault="009B18FD" w:rsidP="00C40CCF">
      <w:pPr>
        <w:rPr>
          <w:rFonts w:ascii="Times New Roman" w:hAnsi="Times New Roman" w:cs="Times New Roman"/>
          <w:b/>
          <w:bCs/>
        </w:rPr>
      </w:pPr>
    </w:p>
    <w:p w14:paraId="48F936BA" w14:textId="77777777" w:rsidR="009B18FD" w:rsidRPr="007E6889" w:rsidRDefault="009B18FD" w:rsidP="00C40CCF">
      <w:pPr>
        <w:jc w:val="both"/>
        <w:rPr>
          <w:rFonts w:ascii="Times New Roman" w:hAnsi="Times New Roman" w:cs="Times New Roman"/>
          <w:sz w:val="26"/>
          <w:szCs w:val="26"/>
        </w:rPr>
      </w:pPr>
      <w:r w:rsidRPr="007E6889">
        <w:rPr>
          <w:rFonts w:ascii="Times New Roman" w:hAnsi="Times New Roman" w:cs="Times New Roman"/>
          <w:b/>
          <w:sz w:val="26"/>
          <w:szCs w:val="26"/>
        </w:rPr>
        <w:t>POPD</w:t>
      </w:r>
      <w:r w:rsidRPr="007E6889">
        <w:rPr>
          <w:rFonts w:ascii="Times New Roman" w:hAnsi="Times New Roman" w:cs="Times New Roman"/>
          <w:sz w:val="26"/>
          <w:szCs w:val="26"/>
        </w:rPr>
        <w:t xml:space="preserve"> – Podstawowy Ośrodek Przetwarzania Danych.</w:t>
      </w:r>
    </w:p>
    <w:p w14:paraId="1BB554B7" w14:textId="77777777" w:rsidR="009B18FD" w:rsidRPr="007E6889" w:rsidRDefault="009B18FD" w:rsidP="00C40CCF">
      <w:pPr>
        <w:jc w:val="both"/>
        <w:rPr>
          <w:rFonts w:ascii="Times New Roman" w:hAnsi="Times New Roman" w:cs="Times New Roman"/>
          <w:sz w:val="26"/>
          <w:szCs w:val="26"/>
        </w:rPr>
      </w:pPr>
      <w:r w:rsidRPr="007E6889">
        <w:rPr>
          <w:rFonts w:ascii="Times New Roman" w:hAnsi="Times New Roman" w:cs="Times New Roman"/>
          <w:b/>
          <w:sz w:val="26"/>
          <w:szCs w:val="26"/>
        </w:rPr>
        <w:t>ZOPD</w:t>
      </w:r>
      <w:r w:rsidRPr="007E6889">
        <w:rPr>
          <w:rFonts w:ascii="Times New Roman" w:hAnsi="Times New Roman" w:cs="Times New Roman"/>
          <w:sz w:val="26"/>
          <w:szCs w:val="26"/>
        </w:rPr>
        <w:t xml:space="preserve"> – Zapasowy Ośrodek Przetwarzania Danych.</w:t>
      </w:r>
    </w:p>
    <w:p w14:paraId="167FAD7A" w14:textId="77777777" w:rsidR="009B18FD" w:rsidRPr="007E6889" w:rsidRDefault="009B18FD" w:rsidP="00C40CCF">
      <w:pPr>
        <w:jc w:val="both"/>
        <w:rPr>
          <w:rFonts w:ascii="Times New Roman" w:hAnsi="Times New Roman" w:cs="Times New Roman"/>
          <w:sz w:val="26"/>
          <w:szCs w:val="26"/>
        </w:rPr>
      </w:pPr>
      <w:r w:rsidRPr="007E6889">
        <w:rPr>
          <w:rFonts w:ascii="Times New Roman" w:hAnsi="Times New Roman" w:cs="Times New Roman"/>
          <w:b/>
          <w:sz w:val="26"/>
          <w:szCs w:val="26"/>
        </w:rPr>
        <w:t>OOPD</w:t>
      </w:r>
      <w:r w:rsidRPr="007E6889">
        <w:rPr>
          <w:rFonts w:ascii="Times New Roman" w:hAnsi="Times New Roman" w:cs="Times New Roman"/>
          <w:sz w:val="26"/>
          <w:szCs w:val="26"/>
        </w:rPr>
        <w:t xml:space="preserve"> – Odizolowany Ośrodek Przetwarzania Danych znajdujący się w lokalizacji jednostki organizacyjnej prokuratury.</w:t>
      </w:r>
    </w:p>
    <w:p w14:paraId="3B2ECF41" w14:textId="77777777" w:rsidR="009B18FD" w:rsidRPr="007E6889" w:rsidRDefault="009B18FD" w:rsidP="00C40CCF">
      <w:pPr>
        <w:jc w:val="both"/>
        <w:rPr>
          <w:rFonts w:ascii="Times New Roman" w:hAnsi="Times New Roman" w:cs="Times New Roman"/>
          <w:sz w:val="26"/>
          <w:szCs w:val="26"/>
        </w:rPr>
      </w:pPr>
      <w:r w:rsidRPr="007E6889">
        <w:rPr>
          <w:rFonts w:ascii="Times New Roman" w:hAnsi="Times New Roman" w:cs="Times New Roman"/>
          <w:b/>
          <w:sz w:val="26"/>
          <w:szCs w:val="26"/>
        </w:rPr>
        <w:t>Oprogramowanie</w:t>
      </w:r>
      <w:r w:rsidRPr="007E6889">
        <w:rPr>
          <w:rFonts w:ascii="Times New Roman" w:hAnsi="Times New Roman" w:cs="Times New Roman"/>
          <w:sz w:val="26"/>
          <w:szCs w:val="26"/>
        </w:rPr>
        <w:t xml:space="preserve"> – wartości niematerialne i prawne dostarczane w ramach przedmiotowego postępowania.</w:t>
      </w:r>
    </w:p>
    <w:p w14:paraId="0DD1B15B" w14:textId="77777777" w:rsidR="009B18FD" w:rsidRPr="007E6889" w:rsidRDefault="009B18FD" w:rsidP="00C40CCF">
      <w:pPr>
        <w:jc w:val="both"/>
        <w:rPr>
          <w:rFonts w:ascii="Times New Roman" w:hAnsi="Times New Roman" w:cs="Times New Roman"/>
          <w:sz w:val="26"/>
          <w:szCs w:val="26"/>
        </w:rPr>
      </w:pPr>
      <w:r w:rsidRPr="007E6889">
        <w:rPr>
          <w:rFonts w:ascii="Times New Roman" w:hAnsi="Times New Roman" w:cs="Times New Roman"/>
          <w:b/>
          <w:sz w:val="26"/>
          <w:szCs w:val="26"/>
        </w:rPr>
        <w:t>ITS</w:t>
      </w:r>
      <w:r w:rsidRPr="007E6889">
        <w:rPr>
          <w:rFonts w:ascii="Times New Roman" w:hAnsi="Times New Roman" w:cs="Times New Roman"/>
          <w:sz w:val="26"/>
          <w:szCs w:val="26"/>
        </w:rPr>
        <w:t xml:space="preserve"> – infrastruktura techniczno-systemowa.</w:t>
      </w:r>
    </w:p>
    <w:p w14:paraId="408DA123" w14:textId="593B0422" w:rsidR="009B18FD" w:rsidRPr="007E6889" w:rsidRDefault="009B18FD" w:rsidP="00C40CCF">
      <w:pPr>
        <w:jc w:val="both"/>
        <w:rPr>
          <w:rFonts w:ascii="Times New Roman" w:hAnsi="Times New Roman" w:cs="Times New Roman"/>
          <w:sz w:val="26"/>
          <w:szCs w:val="26"/>
        </w:rPr>
      </w:pPr>
      <w:r w:rsidRPr="007E6889">
        <w:rPr>
          <w:rFonts w:ascii="Times New Roman" w:hAnsi="Times New Roman" w:cs="Times New Roman"/>
          <w:b/>
          <w:sz w:val="26"/>
          <w:szCs w:val="26"/>
        </w:rPr>
        <w:t>Urządzenie/Sprzęt</w:t>
      </w:r>
      <w:r w:rsidRPr="007E6889">
        <w:rPr>
          <w:rFonts w:ascii="Times New Roman" w:hAnsi="Times New Roman" w:cs="Times New Roman"/>
          <w:sz w:val="26"/>
          <w:szCs w:val="26"/>
        </w:rPr>
        <w:t xml:space="preserve"> – sprzęt teleinformatyczny dostarczany w ramach przedmiotowego postępowania.</w:t>
      </w:r>
    </w:p>
    <w:p w14:paraId="481A6152" w14:textId="330F94DC" w:rsidR="00151D0F" w:rsidRPr="007E6889" w:rsidRDefault="00151D0F" w:rsidP="00C40CCF">
      <w:pPr>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Zamawiający wymaga rozbudowy posiadanych macierzy obiektowych Dell ECS EX500 w następujących lokalizacjach,</w:t>
      </w:r>
    </w:p>
    <w:p w14:paraId="53510862" w14:textId="77777777" w:rsidR="00151D0F" w:rsidRPr="007E6889" w:rsidRDefault="00151D0F" w:rsidP="00151D0F">
      <w:pPr>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POPD - nr seryjny macierzy CKM00202700041</w:t>
      </w:r>
    </w:p>
    <w:p w14:paraId="66BB67B3" w14:textId="5BC4BA8A" w:rsidR="00151D0F" w:rsidRPr="007E6889" w:rsidRDefault="00151D0F" w:rsidP="00151D0F">
      <w:pPr>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ZOPD –</w:t>
      </w:r>
      <w:r w:rsidR="007C2BC5" w:rsidRPr="007E6889">
        <w:rPr>
          <w:rFonts w:ascii="Times New Roman" w:eastAsia="Times New Roman" w:hAnsi="Times New Roman" w:cs="Times New Roman"/>
          <w:kern w:val="0"/>
          <w:sz w:val="26"/>
          <w:szCs w:val="26"/>
          <w:lang w:eastAsia="en-IN"/>
        </w:rPr>
        <w:t xml:space="preserve"> </w:t>
      </w:r>
      <w:r w:rsidRPr="007E6889">
        <w:rPr>
          <w:rFonts w:ascii="Times New Roman" w:eastAsia="Times New Roman" w:hAnsi="Times New Roman" w:cs="Times New Roman"/>
          <w:kern w:val="0"/>
          <w:sz w:val="26"/>
          <w:szCs w:val="26"/>
          <w:lang w:eastAsia="en-IN"/>
        </w:rPr>
        <w:t>nr seryjny macierzy CKM01210305694</w:t>
      </w:r>
    </w:p>
    <w:p w14:paraId="29B602C1" w14:textId="48BE73AB" w:rsidR="00151D0F" w:rsidRPr="007E6889" w:rsidRDefault="00151D0F" w:rsidP="00151D0F">
      <w:pPr>
        <w:spacing w:line="259" w:lineRule="auto"/>
        <w:outlineLvl w:val="2"/>
        <w:rPr>
          <w:rFonts w:ascii="Times New Roman" w:hAnsi="Times New Roman" w:cs="Times New Roman"/>
          <w:b/>
          <w:bCs/>
          <w:sz w:val="26"/>
          <w:szCs w:val="26"/>
        </w:rPr>
      </w:pPr>
      <w:r w:rsidRPr="007E6889">
        <w:rPr>
          <w:rFonts w:ascii="Times New Roman" w:eastAsia="Times New Roman" w:hAnsi="Times New Roman" w:cs="Times New Roman"/>
          <w:kern w:val="0"/>
          <w:sz w:val="26"/>
          <w:szCs w:val="26"/>
          <w:lang w:eastAsia="en-IN"/>
        </w:rPr>
        <w:t>OOPD – nr seryjny macierzy CRK00244311066</w:t>
      </w:r>
    </w:p>
    <w:p w14:paraId="4D683D96" w14:textId="77777777" w:rsidR="00151D0F" w:rsidRPr="007E6889" w:rsidRDefault="00151D0F" w:rsidP="00151D0F">
      <w:pPr>
        <w:spacing w:line="259" w:lineRule="auto"/>
        <w:outlineLvl w:val="2"/>
        <w:rPr>
          <w:rFonts w:ascii="Times New Roman" w:hAnsi="Times New Roman" w:cs="Times New Roman"/>
          <w:b/>
          <w:bCs/>
          <w:sz w:val="26"/>
          <w:szCs w:val="26"/>
        </w:rPr>
      </w:pPr>
    </w:p>
    <w:p w14:paraId="7E2FDBEF" w14:textId="731DB0A6" w:rsidR="009B18FD" w:rsidRPr="007E6889" w:rsidRDefault="009B18FD" w:rsidP="009B18FD">
      <w:pPr>
        <w:pStyle w:val="Akapitzlist"/>
        <w:numPr>
          <w:ilvl w:val="0"/>
          <w:numId w:val="3"/>
        </w:numPr>
        <w:spacing w:line="259" w:lineRule="auto"/>
        <w:outlineLvl w:val="2"/>
        <w:rPr>
          <w:rFonts w:ascii="Times New Roman" w:hAnsi="Times New Roman" w:cs="Times New Roman"/>
          <w:b/>
          <w:bCs/>
          <w:sz w:val="26"/>
          <w:szCs w:val="26"/>
        </w:rPr>
      </w:pPr>
      <w:r w:rsidRPr="007E6889">
        <w:rPr>
          <w:rFonts w:ascii="Times New Roman" w:hAnsi="Times New Roman" w:cs="Times New Roman"/>
          <w:b/>
          <w:bCs/>
          <w:sz w:val="26"/>
          <w:szCs w:val="26"/>
        </w:rPr>
        <w:t>Zamówienie podstawowe – rozbudowa macierzy obiektowych w POPD,ZOPD i OOPD – 1 sztuka</w:t>
      </w:r>
    </w:p>
    <w:p w14:paraId="0D156ECA" w14:textId="512C7F64" w:rsidR="009B18FD" w:rsidRPr="007E6889" w:rsidRDefault="009B18FD" w:rsidP="00C40CCF">
      <w:pPr>
        <w:rPr>
          <w:rFonts w:ascii="Times New Roman" w:eastAsia="Times New Roman" w:hAnsi="Times New Roman" w:cs="Times New Roman"/>
          <w:b/>
          <w:bCs/>
          <w:kern w:val="0"/>
          <w:sz w:val="26"/>
          <w:szCs w:val="26"/>
          <w:lang w:eastAsia="en-IN"/>
        </w:rPr>
      </w:pPr>
      <w:r w:rsidRPr="007E6889">
        <w:rPr>
          <w:rFonts w:ascii="Times New Roman" w:eastAsia="Times New Roman" w:hAnsi="Times New Roman" w:cs="Times New Roman"/>
          <w:b/>
          <w:bCs/>
          <w:kern w:val="0"/>
          <w:sz w:val="26"/>
          <w:szCs w:val="26"/>
          <w:lang w:eastAsia="en-IN"/>
        </w:rPr>
        <w:t>Producent *</w:t>
      </w:r>
      <w:r w:rsidRPr="007E6889">
        <w:rPr>
          <w:rFonts w:ascii="Times New Roman" w:eastAsia="Times New Roman" w:hAnsi="Times New Roman" w:cs="Times New Roman"/>
          <w:b/>
          <w:bCs/>
          <w:kern w:val="0"/>
          <w:sz w:val="26"/>
          <w:szCs w:val="26"/>
          <w:lang w:eastAsia="en-IN"/>
        </w:rPr>
        <w:tab/>
        <w:t>………………………….….</w:t>
      </w:r>
    </w:p>
    <w:p w14:paraId="0A4804BE" w14:textId="77777777" w:rsidR="009B18FD" w:rsidRPr="007E6889" w:rsidRDefault="009B18FD" w:rsidP="009B18FD">
      <w:pPr>
        <w:rPr>
          <w:rFonts w:ascii="Times New Roman" w:eastAsia="Times New Roman" w:hAnsi="Times New Roman" w:cs="Times New Roman"/>
          <w:b/>
          <w:bCs/>
          <w:kern w:val="0"/>
          <w:sz w:val="26"/>
          <w:szCs w:val="26"/>
          <w:lang w:eastAsia="en-IN"/>
        </w:rPr>
      </w:pPr>
      <w:r w:rsidRPr="007E6889">
        <w:rPr>
          <w:rFonts w:ascii="Times New Roman" w:eastAsia="Times New Roman" w:hAnsi="Times New Roman" w:cs="Times New Roman"/>
          <w:b/>
          <w:bCs/>
          <w:kern w:val="0"/>
          <w:sz w:val="26"/>
          <w:szCs w:val="26"/>
          <w:lang w:eastAsia="en-IN"/>
        </w:rPr>
        <w:t>Model, typ *</w:t>
      </w:r>
      <w:r w:rsidRPr="007E6889">
        <w:rPr>
          <w:rFonts w:ascii="Times New Roman" w:eastAsia="Times New Roman" w:hAnsi="Times New Roman" w:cs="Times New Roman"/>
          <w:b/>
          <w:bCs/>
          <w:kern w:val="0"/>
          <w:sz w:val="26"/>
          <w:szCs w:val="26"/>
          <w:lang w:eastAsia="en-IN"/>
        </w:rPr>
        <w:tab/>
        <w:t>……………………….…….</w:t>
      </w:r>
    </w:p>
    <w:tbl>
      <w:tblPr>
        <w:tblStyle w:val="Tabela-Siatka"/>
        <w:tblW w:w="0" w:type="auto"/>
        <w:tblLook w:val="04A0" w:firstRow="1" w:lastRow="0" w:firstColumn="1" w:lastColumn="0" w:noHBand="0" w:noVBand="1"/>
      </w:tblPr>
      <w:tblGrid>
        <w:gridCol w:w="1704"/>
        <w:gridCol w:w="2427"/>
        <w:gridCol w:w="5219"/>
      </w:tblGrid>
      <w:tr w:rsidR="007E6889" w:rsidRPr="007E6889" w14:paraId="438BCC01" w14:textId="77777777" w:rsidTr="007A55CC">
        <w:tc>
          <w:tcPr>
            <w:tcW w:w="1636" w:type="dxa"/>
            <w:shd w:val="clear" w:color="auto" w:fill="DAE9F7" w:themeFill="text2" w:themeFillTint="1A"/>
            <w:vAlign w:val="center"/>
          </w:tcPr>
          <w:p w14:paraId="7DFE1115" w14:textId="6F8A8C37" w:rsidR="0041376C" w:rsidRPr="007E6889" w:rsidRDefault="0041376C" w:rsidP="0041376C">
            <w:pPr>
              <w:jc w:val="center"/>
              <w:rPr>
                <w:b/>
                <w:bCs/>
                <w:lang w:val="pl-PL"/>
              </w:rPr>
            </w:pPr>
            <w:r w:rsidRPr="007E6889">
              <w:rPr>
                <w:rFonts w:ascii="Times New Roman" w:eastAsia="Times New Roman" w:hAnsi="Times New Roman" w:cs="Times New Roman"/>
                <w:b/>
                <w:bCs/>
                <w:kern w:val="0"/>
                <w:sz w:val="26"/>
                <w:szCs w:val="26"/>
                <w:lang w:eastAsia="en-IN"/>
              </w:rPr>
              <w:t>Identyfikator wymagania</w:t>
            </w:r>
          </w:p>
        </w:tc>
        <w:tc>
          <w:tcPr>
            <w:tcW w:w="2434" w:type="dxa"/>
            <w:shd w:val="clear" w:color="auto" w:fill="DAE9F7" w:themeFill="text2" w:themeFillTint="1A"/>
            <w:vAlign w:val="center"/>
          </w:tcPr>
          <w:p w14:paraId="16E23C35" w14:textId="31320594" w:rsidR="0041376C" w:rsidRPr="007E6889" w:rsidRDefault="0041376C" w:rsidP="0041376C">
            <w:pPr>
              <w:jc w:val="center"/>
              <w:rPr>
                <w:b/>
                <w:bCs/>
                <w:lang w:val="pl-PL"/>
              </w:rPr>
            </w:pPr>
            <w:r w:rsidRPr="007E6889">
              <w:rPr>
                <w:rFonts w:ascii="Times New Roman" w:eastAsia="Times New Roman" w:hAnsi="Times New Roman" w:cs="Times New Roman"/>
                <w:b/>
                <w:bCs/>
                <w:kern w:val="0"/>
                <w:sz w:val="26"/>
                <w:szCs w:val="26"/>
                <w:lang w:eastAsia="pl-PL"/>
              </w:rPr>
              <w:t>Wymaganie</w:t>
            </w:r>
          </w:p>
        </w:tc>
        <w:tc>
          <w:tcPr>
            <w:tcW w:w="5280" w:type="dxa"/>
            <w:shd w:val="clear" w:color="auto" w:fill="DAE9F7" w:themeFill="text2" w:themeFillTint="1A"/>
            <w:vAlign w:val="center"/>
          </w:tcPr>
          <w:p w14:paraId="002C6E30" w14:textId="670CD24F" w:rsidR="0041376C" w:rsidRPr="007E6889" w:rsidRDefault="0041376C" w:rsidP="0041376C">
            <w:pPr>
              <w:jc w:val="center"/>
              <w:rPr>
                <w:b/>
                <w:bCs/>
                <w:lang w:val="pl-PL"/>
              </w:rPr>
            </w:pPr>
            <w:r w:rsidRPr="007E6889">
              <w:rPr>
                <w:rFonts w:ascii="Times New Roman" w:eastAsia="Times New Roman" w:hAnsi="Times New Roman" w:cs="Times New Roman"/>
                <w:b/>
                <w:bCs/>
                <w:kern w:val="0"/>
                <w:sz w:val="26"/>
                <w:szCs w:val="26"/>
                <w:lang w:eastAsia="pl-PL"/>
              </w:rPr>
              <w:t>Opis wymagania</w:t>
            </w:r>
          </w:p>
        </w:tc>
      </w:tr>
      <w:tr w:rsidR="007E6889" w:rsidRPr="007E6889" w14:paraId="616D870F" w14:textId="77777777" w:rsidTr="007A55CC">
        <w:tc>
          <w:tcPr>
            <w:tcW w:w="1636" w:type="dxa"/>
          </w:tcPr>
          <w:p w14:paraId="4EF69B70" w14:textId="78295E21" w:rsidR="007D6084" w:rsidRPr="007E6889" w:rsidRDefault="009B18FD" w:rsidP="0066220C">
            <w:pPr>
              <w:jc w:val="both"/>
              <w:rPr>
                <w:b/>
                <w:bCs/>
                <w:lang w:val="pl-PL"/>
              </w:rPr>
            </w:pPr>
            <w:r w:rsidRPr="007E6889">
              <w:rPr>
                <w:b/>
                <w:bCs/>
                <w:lang w:val="pl-PL"/>
              </w:rPr>
              <w:t xml:space="preserve">MO </w:t>
            </w:r>
            <w:r w:rsidR="0041376C" w:rsidRPr="007E6889">
              <w:rPr>
                <w:b/>
                <w:bCs/>
                <w:lang w:val="pl-PL"/>
              </w:rPr>
              <w:t>01</w:t>
            </w:r>
          </w:p>
        </w:tc>
        <w:tc>
          <w:tcPr>
            <w:tcW w:w="2434" w:type="dxa"/>
          </w:tcPr>
          <w:p w14:paraId="65B5F99E" w14:textId="40A612D3" w:rsidR="007D6084" w:rsidRPr="007E6889" w:rsidRDefault="007D6084" w:rsidP="00D30388">
            <w:pPr>
              <w:rPr>
                <w:b/>
                <w:bCs/>
                <w:lang w:val="pl-PL"/>
              </w:rPr>
            </w:pPr>
            <w:r w:rsidRPr="007E6889">
              <w:rPr>
                <w:b/>
                <w:bCs/>
                <w:lang w:val="pl-PL"/>
              </w:rPr>
              <w:t>DOSTĘP i PROTOKOŁY</w:t>
            </w:r>
          </w:p>
        </w:tc>
        <w:tc>
          <w:tcPr>
            <w:tcW w:w="5280" w:type="dxa"/>
          </w:tcPr>
          <w:p w14:paraId="7868F0C7" w14:textId="6A45B83D" w:rsidR="007D6084" w:rsidRPr="007E6889" w:rsidRDefault="007D6084" w:rsidP="009B18FD">
            <w:pPr>
              <w:pStyle w:val="Akapitzlist"/>
              <w:numPr>
                <w:ilvl w:val="0"/>
                <w:numId w:val="7"/>
              </w:numPr>
              <w:ind w:left="296"/>
              <w:jc w:val="both"/>
              <w:rPr>
                <w:lang w:val="pl-PL"/>
              </w:rPr>
            </w:pPr>
            <w:r w:rsidRPr="007E6889">
              <w:rPr>
                <w:lang w:val="pl-PL"/>
              </w:rPr>
              <w:t xml:space="preserve">Rozwiązanie powinno posiadać możliwość dostępu do danych co najmniej za pomocą następujących interfejsów i protokołów: </w:t>
            </w:r>
            <w:r w:rsidRPr="007E6889">
              <w:rPr>
                <w:b/>
                <w:bCs/>
                <w:lang w:val="pl-PL"/>
              </w:rPr>
              <w:t>Amazon S3, OpenStack Swift oraz NFS</w:t>
            </w:r>
            <w:r w:rsidRPr="007E6889">
              <w:rPr>
                <w:lang w:val="pl-PL"/>
              </w:rPr>
              <w:t xml:space="preserve">. Jeżeli wykorzystanie któregokolwiek z wymienionych protokołów wymaga zastosowania dodatkowej licencji lub oprogramowania, to należy je dostarczyć wraz z rozwiązaniem. </w:t>
            </w:r>
          </w:p>
          <w:p w14:paraId="6CE9EE0A" w14:textId="4802BC8D" w:rsidR="007D6084" w:rsidRPr="007E6889" w:rsidRDefault="007D6084" w:rsidP="009B18FD">
            <w:pPr>
              <w:pStyle w:val="Akapitzlist"/>
              <w:numPr>
                <w:ilvl w:val="0"/>
                <w:numId w:val="7"/>
              </w:numPr>
              <w:ind w:left="296"/>
              <w:jc w:val="both"/>
              <w:rPr>
                <w:lang w:val="pl-PL"/>
              </w:rPr>
            </w:pPr>
            <w:r w:rsidRPr="007E6889">
              <w:rPr>
                <w:lang w:val="pl-PL"/>
              </w:rPr>
              <w:lastRenderedPageBreak/>
              <w:t>System powinien umożliwiać dostęp do tych samych danych jednocześnie przy pomocy wszystkich wyżej wymienionych protokołów (</w:t>
            </w:r>
            <w:r w:rsidRPr="007E6889">
              <w:rPr>
                <w:b/>
                <w:bCs/>
                <w:lang w:val="pl-PL"/>
              </w:rPr>
              <w:t>Amazon S3</w:t>
            </w:r>
            <w:r w:rsidRPr="007E6889">
              <w:rPr>
                <w:lang w:val="pl-PL"/>
              </w:rPr>
              <w:t xml:space="preserve">, </w:t>
            </w:r>
            <w:r w:rsidRPr="007E6889">
              <w:rPr>
                <w:b/>
                <w:bCs/>
                <w:lang w:val="pl-PL"/>
              </w:rPr>
              <w:t>OpenStack</w:t>
            </w:r>
            <w:r w:rsidRPr="007E6889">
              <w:rPr>
                <w:lang w:val="pl-PL"/>
              </w:rPr>
              <w:t xml:space="preserve"> </w:t>
            </w:r>
            <w:r w:rsidRPr="007E6889">
              <w:rPr>
                <w:b/>
                <w:bCs/>
                <w:lang w:val="pl-PL"/>
              </w:rPr>
              <w:t>Swift</w:t>
            </w:r>
            <w:r w:rsidRPr="007E6889">
              <w:rPr>
                <w:lang w:val="pl-PL"/>
              </w:rPr>
              <w:t xml:space="preserve">, </w:t>
            </w:r>
            <w:r w:rsidRPr="007E6889">
              <w:rPr>
                <w:b/>
                <w:bCs/>
                <w:lang w:val="pl-PL"/>
              </w:rPr>
              <w:t>NFS</w:t>
            </w:r>
            <w:r w:rsidRPr="007E6889">
              <w:rPr>
                <w:lang w:val="pl-PL"/>
              </w:rPr>
              <w:t>).</w:t>
            </w:r>
          </w:p>
          <w:p w14:paraId="655DD743" w14:textId="4DEBB2CE" w:rsidR="007D6084" w:rsidRPr="007E6889" w:rsidRDefault="007D6084" w:rsidP="009B18FD">
            <w:pPr>
              <w:pStyle w:val="Akapitzlist"/>
              <w:numPr>
                <w:ilvl w:val="0"/>
                <w:numId w:val="7"/>
              </w:numPr>
              <w:ind w:left="296"/>
              <w:jc w:val="both"/>
              <w:rPr>
                <w:lang w:val="pl-PL"/>
              </w:rPr>
            </w:pPr>
            <w:r w:rsidRPr="007E6889">
              <w:rPr>
                <w:lang w:val="pl-PL"/>
              </w:rPr>
              <w:t xml:space="preserve">Rozwiązanie dodatkowo powinno posiadać możliwość dostępu do danych za pomocą protokołów </w:t>
            </w:r>
            <w:r w:rsidRPr="007E6889">
              <w:rPr>
                <w:b/>
                <w:bCs/>
                <w:lang w:val="pl-PL"/>
              </w:rPr>
              <w:t>Centera CAS</w:t>
            </w:r>
            <w:r w:rsidRPr="007E6889">
              <w:rPr>
                <w:lang w:val="pl-PL"/>
              </w:rPr>
              <w:t xml:space="preserve"> oraz </w:t>
            </w:r>
            <w:r w:rsidRPr="007E6889">
              <w:rPr>
                <w:b/>
                <w:bCs/>
                <w:lang w:val="pl-PL"/>
              </w:rPr>
              <w:t>Atmos</w:t>
            </w:r>
            <w:r w:rsidRPr="007E6889">
              <w:rPr>
                <w:lang w:val="pl-PL"/>
              </w:rPr>
              <w:t>.</w:t>
            </w:r>
          </w:p>
          <w:p w14:paraId="5C181941" w14:textId="10D1C4E2" w:rsidR="007D6084" w:rsidRPr="007E6889" w:rsidRDefault="007D6084" w:rsidP="009B18FD">
            <w:pPr>
              <w:pStyle w:val="Akapitzlist"/>
              <w:numPr>
                <w:ilvl w:val="0"/>
                <w:numId w:val="7"/>
              </w:numPr>
              <w:ind w:left="296"/>
              <w:jc w:val="both"/>
              <w:rPr>
                <w:lang w:val="pl-PL"/>
              </w:rPr>
            </w:pPr>
            <w:r w:rsidRPr="007E6889">
              <w:rPr>
                <w:lang w:val="pl-PL"/>
              </w:rPr>
              <w:t>Dane w obiektowym systemie składowania danych będącym przedmiotem zapytania muszą być składowane jako obiekty składające się z danych oraz opisujących je metadanych. Metadane nie mogą być składowane w wydzielonej bazie danych, a replikacja danych (obiektów) obywa się spójnie z metadanymi.</w:t>
            </w:r>
          </w:p>
          <w:p w14:paraId="238DAC61" w14:textId="01D95441" w:rsidR="007D6084" w:rsidRPr="007E6889" w:rsidRDefault="007D6084" w:rsidP="009B18FD">
            <w:pPr>
              <w:pStyle w:val="Akapitzlist"/>
              <w:numPr>
                <w:ilvl w:val="0"/>
                <w:numId w:val="7"/>
              </w:numPr>
              <w:ind w:left="296"/>
              <w:jc w:val="both"/>
              <w:rPr>
                <w:lang w:val="pl-PL"/>
              </w:rPr>
            </w:pPr>
            <w:r w:rsidRPr="007E6889">
              <w:rPr>
                <w:lang w:val="pl-PL"/>
              </w:rPr>
              <w:t>Dla protokołu S3 rozwiązanie musi posiadać wbudowany mechanizm indeksowania</w:t>
            </w:r>
            <w:r w:rsidRPr="007E6889">
              <w:rPr>
                <w:lang w:val="pl-PL"/>
              </w:rPr>
              <w:br/>
              <w:t>i przeszukiwania metadanych. Musi istnieć możliwość wyszukiwania w oparciu</w:t>
            </w:r>
            <w:r w:rsidRPr="007E6889">
              <w:rPr>
                <w:lang w:val="pl-PL"/>
              </w:rPr>
              <w:br/>
              <w:t>o wewnętrzną wyszukiwarkę lub interfejs API pozwalający na integrację silnika wyszukiwania z własną aplikacją.</w:t>
            </w:r>
          </w:p>
          <w:p w14:paraId="0D1ACFF2" w14:textId="0C060F04" w:rsidR="007D6084" w:rsidRPr="007E6889" w:rsidRDefault="007D6084" w:rsidP="009B18FD">
            <w:pPr>
              <w:pStyle w:val="Akapitzlist"/>
              <w:numPr>
                <w:ilvl w:val="0"/>
                <w:numId w:val="7"/>
              </w:numPr>
              <w:ind w:left="296"/>
              <w:jc w:val="both"/>
              <w:rPr>
                <w:lang w:val="pl-PL"/>
              </w:rPr>
            </w:pPr>
            <w:r w:rsidRPr="007E6889">
              <w:rPr>
                <w:lang w:val="pl-PL"/>
              </w:rPr>
              <w:t>Rozwiązanie musi posiadać możliwość zdefiniowania kluczy metadanych do indeksowania.</w:t>
            </w:r>
          </w:p>
          <w:p w14:paraId="58A82E0F" w14:textId="13596225" w:rsidR="007D6084" w:rsidRPr="007E6889" w:rsidRDefault="007D6084" w:rsidP="009B18FD">
            <w:pPr>
              <w:pStyle w:val="Akapitzlist"/>
              <w:numPr>
                <w:ilvl w:val="0"/>
                <w:numId w:val="7"/>
              </w:numPr>
              <w:ind w:left="296"/>
              <w:jc w:val="both"/>
              <w:rPr>
                <w:lang w:val="pl-PL"/>
              </w:rPr>
            </w:pPr>
            <w:r w:rsidRPr="007E6889">
              <w:rPr>
                <w:lang w:val="pl-PL"/>
              </w:rPr>
              <w:t>Per Bucket musi istnieć możliwość zdefiniowania min. 30 kluczy do indeksowania.</w:t>
            </w:r>
          </w:p>
          <w:p w14:paraId="46FBE9AA" w14:textId="56D251E6" w:rsidR="007D6084" w:rsidRPr="007E6889" w:rsidRDefault="007D6084" w:rsidP="009B18FD">
            <w:pPr>
              <w:pStyle w:val="Akapitzlist"/>
              <w:numPr>
                <w:ilvl w:val="0"/>
                <w:numId w:val="7"/>
              </w:numPr>
              <w:ind w:left="296"/>
              <w:jc w:val="both"/>
              <w:rPr>
                <w:lang w:val="pl-PL"/>
              </w:rPr>
            </w:pPr>
            <w:r w:rsidRPr="007E6889">
              <w:rPr>
                <w:lang w:val="pl-PL"/>
              </w:rPr>
              <w:t>Rozwiązanie powinno posiadać wbudowany mechanizm wersjonowania obiektów w przypadku wykorzystania protokołu S3.</w:t>
            </w:r>
          </w:p>
          <w:p w14:paraId="493FEE08" w14:textId="0A3E676E" w:rsidR="007D6084" w:rsidRPr="007E6889" w:rsidRDefault="007D6084" w:rsidP="009B18FD">
            <w:pPr>
              <w:pStyle w:val="Akapitzlist"/>
              <w:numPr>
                <w:ilvl w:val="0"/>
                <w:numId w:val="7"/>
              </w:numPr>
              <w:ind w:left="296"/>
              <w:jc w:val="both"/>
              <w:rPr>
                <w:lang w:val="pl-PL"/>
              </w:rPr>
            </w:pPr>
            <w:r w:rsidRPr="007E6889">
              <w:rPr>
                <w:lang w:val="pl-PL"/>
              </w:rPr>
              <w:t>Platfroma musi umożlwiać zarządzanie listami kontroli dostępu ACL oraz politykami dostępu do Bucket'ów (Bucket Policy), przy pomocy których można definiować uprawnienia przyznawane użytkownikom.</w:t>
            </w:r>
          </w:p>
          <w:p w14:paraId="349B897D" w14:textId="39490F40" w:rsidR="007D6084" w:rsidRPr="007E6889" w:rsidRDefault="007D6084" w:rsidP="009B18FD">
            <w:pPr>
              <w:pStyle w:val="Akapitzlist"/>
              <w:numPr>
                <w:ilvl w:val="0"/>
                <w:numId w:val="7"/>
              </w:numPr>
              <w:ind w:left="296"/>
              <w:jc w:val="both"/>
              <w:rPr>
                <w:lang w:val="pl-PL"/>
              </w:rPr>
            </w:pPr>
            <w:r w:rsidRPr="007E6889">
              <w:rPr>
                <w:lang w:val="pl-PL"/>
              </w:rPr>
              <w:t>Urządzenie powinno wspierać autentykację przy pomocy mechanizmu IAM (Identity and Access Management).</w:t>
            </w:r>
          </w:p>
          <w:p w14:paraId="11360BC0" w14:textId="77777777" w:rsidR="007D6084" w:rsidRPr="007E6889" w:rsidRDefault="007D6084" w:rsidP="0066220C">
            <w:pPr>
              <w:jc w:val="both"/>
              <w:rPr>
                <w:lang w:val="pl-PL"/>
              </w:rPr>
            </w:pPr>
          </w:p>
        </w:tc>
      </w:tr>
      <w:tr w:rsidR="007E6889" w:rsidRPr="007E6889" w14:paraId="6AB95F1C" w14:textId="77777777" w:rsidTr="007A55CC">
        <w:tc>
          <w:tcPr>
            <w:tcW w:w="1636" w:type="dxa"/>
          </w:tcPr>
          <w:p w14:paraId="41E34123" w14:textId="7E9BDC41" w:rsidR="007D6084" w:rsidRPr="007E6889" w:rsidRDefault="009B18FD" w:rsidP="0066220C">
            <w:pPr>
              <w:jc w:val="both"/>
              <w:rPr>
                <w:b/>
                <w:bCs/>
                <w:lang w:val="pl-PL"/>
              </w:rPr>
            </w:pPr>
            <w:r w:rsidRPr="007E6889">
              <w:rPr>
                <w:b/>
                <w:bCs/>
                <w:lang w:val="pl-PL"/>
              </w:rPr>
              <w:lastRenderedPageBreak/>
              <w:t>MO</w:t>
            </w:r>
            <w:r w:rsidR="0041376C" w:rsidRPr="007E6889">
              <w:rPr>
                <w:b/>
                <w:bCs/>
                <w:lang w:val="pl-PL"/>
              </w:rPr>
              <w:t xml:space="preserve"> - 02</w:t>
            </w:r>
          </w:p>
        </w:tc>
        <w:tc>
          <w:tcPr>
            <w:tcW w:w="2434" w:type="dxa"/>
          </w:tcPr>
          <w:p w14:paraId="4646AAC4" w14:textId="372549B5" w:rsidR="007D6084" w:rsidRPr="007E6889" w:rsidRDefault="007D6084" w:rsidP="0066220C">
            <w:pPr>
              <w:jc w:val="both"/>
              <w:rPr>
                <w:b/>
                <w:bCs/>
                <w:lang w:val="pl-PL"/>
              </w:rPr>
            </w:pPr>
            <w:r w:rsidRPr="007E6889">
              <w:rPr>
                <w:b/>
                <w:bCs/>
                <w:lang w:val="pl-PL"/>
              </w:rPr>
              <w:t>HARDWARE</w:t>
            </w:r>
          </w:p>
        </w:tc>
        <w:tc>
          <w:tcPr>
            <w:tcW w:w="5280" w:type="dxa"/>
          </w:tcPr>
          <w:p w14:paraId="70D975E8" w14:textId="09CA0129" w:rsidR="007D6084" w:rsidRPr="007E6889" w:rsidRDefault="007D6084" w:rsidP="009B18FD">
            <w:pPr>
              <w:pStyle w:val="Akapitzlist"/>
              <w:numPr>
                <w:ilvl w:val="0"/>
                <w:numId w:val="8"/>
              </w:numPr>
              <w:ind w:left="296"/>
              <w:jc w:val="both"/>
              <w:rPr>
                <w:lang w:val="pl-PL"/>
              </w:rPr>
            </w:pPr>
            <w:r w:rsidRPr="007E6889">
              <w:rPr>
                <w:lang w:val="pl-PL"/>
              </w:rPr>
              <w:t>Platforma powinna być zbudowana w architekturze scale-out (skalowalnej horyzontalnie).</w:t>
            </w:r>
          </w:p>
          <w:p w14:paraId="618D38E5" w14:textId="2479DB9A" w:rsidR="007D6084" w:rsidRPr="007E6889" w:rsidRDefault="007D6084" w:rsidP="009B18FD">
            <w:pPr>
              <w:pStyle w:val="Akapitzlist"/>
              <w:numPr>
                <w:ilvl w:val="0"/>
                <w:numId w:val="8"/>
              </w:numPr>
              <w:ind w:left="296"/>
              <w:jc w:val="both"/>
              <w:rPr>
                <w:lang w:val="pl-PL"/>
              </w:rPr>
            </w:pPr>
            <w:r w:rsidRPr="007E6889">
              <w:rPr>
                <w:lang w:val="pl-PL"/>
              </w:rPr>
              <w:t xml:space="preserve">Sprzęt powinien po rozbudowie posiadać pojemność przynajmniej </w:t>
            </w:r>
            <w:r w:rsidR="009B18FD" w:rsidRPr="007E6889">
              <w:rPr>
                <w:b/>
                <w:lang w:val="pl-PL"/>
              </w:rPr>
              <w:t>2</w:t>
            </w:r>
            <w:r w:rsidR="009B18FD" w:rsidRPr="007E6889">
              <w:rPr>
                <w:b/>
                <w:bCs/>
                <w:lang w:val="pl-PL"/>
              </w:rPr>
              <w:t>0</w:t>
            </w:r>
            <w:r w:rsidRPr="007E6889">
              <w:rPr>
                <w:b/>
                <w:bCs/>
                <w:lang w:val="pl-PL"/>
              </w:rPr>
              <w:t>00 TB</w:t>
            </w:r>
            <w:r w:rsidRPr="007E6889">
              <w:rPr>
                <w:lang w:val="pl-PL"/>
              </w:rPr>
              <w:t xml:space="preserve"> netto w każdej lokalizacji (netto t.j. bez wykorzystania </w:t>
            </w:r>
            <w:r w:rsidRPr="007E6889">
              <w:rPr>
                <w:lang w:val="pl-PL"/>
              </w:rPr>
              <w:lastRenderedPageBreak/>
              <w:t xml:space="preserve">mechanizmów redukcji danych i po zastosowaniu wymaganej protekcji). Nowe urządzenia wraz z posiadanymi muszą tworzyć jedną wspólną przestrzeń logiczną (namespace) i być zarządzane z tego samego interfejsu.  </w:t>
            </w:r>
          </w:p>
          <w:p w14:paraId="01CC8D86" w14:textId="0AB322E8" w:rsidR="007D6084" w:rsidRPr="007E6889" w:rsidRDefault="007D6084" w:rsidP="009B18FD">
            <w:pPr>
              <w:pStyle w:val="Akapitzlist"/>
              <w:numPr>
                <w:ilvl w:val="0"/>
                <w:numId w:val="8"/>
              </w:numPr>
              <w:ind w:left="296"/>
              <w:jc w:val="both"/>
              <w:rPr>
                <w:lang w:val="pl-PL"/>
              </w:rPr>
            </w:pPr>
            <w:r w:rsidRPr="007E6889">
              <w:rPr>
                <w:lang w:val="pl-PL"/>
              </w:rPr>
              <w:t xml:space="preserve">Po rozbudowie rozwiązanie w każdej lokalizacji powinno być zbudowane z przynajmniej </w:t>
            </w:r>
            <w:r w:rsidRPr="007E6889">
              <w:rPr>
                <w:b/>
                <w:bCs/>
                <w:lang w:val="pl-PL"/>
              </w:rPr>
              <w:t>10</w:t>
            </w:r>
            <w:r w:rsidRPr="007E6889">
              <w:rPr>
                <w:lang w:val="pl-PL"/>
              </w:rPr>
              <w:t xml:space="preserve"> węzłów kontrolerowo-dyskowych, przy czym każdy z nich powinien umożliwiać dostęp do danych.</w:t>
            </w:r>
          </w:p>
          <w:p w14:paraId="1F5E097A" w14:textId="10B7EE83" w:rsidR="007D6084" w:rsidRPr="007E6889" w:rsidRDefault="007D6084" w:rsidP="009B18FD">
            <w:pPr>
              <w:pStyle w:val="Akapitzlist"/>
              <w:numPr>
                <w:ilvl w:val="0"/>
                <w:numId w:val="8"/>
              </w:numPr>
              <w:ind w:left="296"/>
              <w:jc w:val="both"/>
              <w:rPr>
                <w:lang w:val="pl-PL"/>
              </w:rPr>
            </w:pPr>
            <w:r w:rsidRPr="007E6889">
              <w:rPr>
                <w:lang w:val="pl-PL"/>
              </w:rPr>
              <w:t>Rozwiązanie powinno umożliwiać skalowanie poprzez dokładanie kolejnych kontrolerów i/lub dysków. Wymagana jest skalowalność do pojemności min 40PB. Rozbudowa rozwiązania powinna być bezprzerwowa.</w:t>
            </w:r>
          </w:p>
          <w:p w14:paraId="759E3ED9" w14:textId="5A728083" w:rsidR="007D6084" w:rsidRPr="007E6889" w:rsidRDefault="007D6084" w:rsidP="009B18FD">
            <w:pPr>
              <w:pStyle w:val="Akapitzlist"/>
              <w:numPr>
                <w:ilvl w:val="0"/>
                <w:numId w:val="8"/>
              </w:numPr>
              <w:ind w:left="296"/>
              <w:jc w:val="both"/>
              <w:rPr>
                <w:lang w:val="pl-PL"/>
              </w:rPr>
            </w:pPr>
            <w:r w:rsidRPr="007E6889">
              <w:rPr>
                <w:lang w:val="pl-PL"/>
              </w:rPr>
              <w:t xml:space="preserve">Wymagana pojemność powinna być dostarczona na dyskach twardych znajdujących się wewnątrz węzłów rozwiązania. </w:t>
            </w:r>
          </w:p>
          <w:p w14:paraId="52DDFE25" w14:textId="64B9DD90" w:rsidR="007D6084" w:rsidRPr="007E6889" w:rsidRDefault="007D6084" w:rsidP="009B18FD">
            <w:pPr>
              <w:pStyle w:val="Akapitzlist"/>
              <w:numPr>
                <w:ilvl w:val="0"/>
                <w:numId w:val="8"/>
              </w:numPr>
              <w:ind w:left="296"/>
              <w:jc w:val="both"/>
              <w:rPr>
                <w:lang w:val="pl-PL"/>
              </w:rPr>
            </w:pPr>
            <w:r w:rsidRPr="007E6889">
              <w:rPr>
                <w:lang w:val="pl-PL"/>
              </w:rPr>
              <w:t>Nie są dopuszczalne rozwiązania oparte o taśmy, czy platformy chmurowe.</w:t>
            </w:r>
          </w:p>
          <w:p w14:paraId="296BC043" w14:textId="0FCFE70F" w:rsidR="007D6084" w:rsidRPr="007E6889" w:rsidRDefault="007D6084" w:rsidP="009B18FD">
            <w:pPr>
              <w:pStyle w:val="Akapitzlist"/>
              <w:numPr>
                <w:ilvl w:val="0"/>
                <w:numId w:val="8"/>
              </w:numPr>
              <w:ind w:left="296"/>
              <w:jc w:val="both"/>
              <w:rPr>
                <w:lang w:val="pl-PL"/>
              </w:rPr>
            </w:pPr>
            <w:r w:rsidRPr="007E6889">
              <w:rPr>
                <w:lang w:val="pl-PL"/>
              </w:rPr>
              <w:t xml:space="preserve">Dopuszczalne są dyski typu SATA lub NL-SAS nie większych niż </w:t>
            </w:r>
            <w:r w:rsidRPr="007E6889">
              <w:rPr>
                <w:b/>
                <w:bCs/>
                <w:lang w:val="pl-PL"/>
              </w:rPr>
              <w:t>16 TB</w:t>
            </w:r>
            <w:r w:rsidRPr="007E6889">
              <w:rPr>
                <w:lang w:val="pl-PL"/>
              </w:rPr>
              <w:t>.</w:t>
            </w:r>
          </w:p>
          <w:p w14:paraId="25BB969E" w14:textId="32BD0D00" w:rsidR="007D6084" w:rsidRPr="007E6889" w:rsidRDefault="007D6084" w:rsidP="009B18FD">
            <w:pPr>
              <w:pStyle w:val="Akapitzlist"/>
              <w:numPr>
                <w:ilvl w:val="0"/>
                <w:numId w:val="8"/>
              </w:numPr>
              <w:ind w:left="296"/>
              <w:jc w:val="both"/>
              <w:rPr>
                <w:lang w:val="pl-PL"/>
              </w:rPr>
            </w:pPr>
            <w:r w:rsidRPr="007E6889">
              <w:rPr>
                <w:lang w:val="pl-PL"/>
              </w:rPr>
              <w:t xml:space="preserve">Dane powinny być chronione przy pomocy kodowania nadmiarowych (Erasure Coding) na wewnętrznych dyskach kontrolerów. </w:t>
            </w:r>
          </w:p>
          <w:p w14:paraId="288E01CB" w14:textId="412C4510" w:rsidR="007D6084" w:rsidRPr="007E6889" w:rsidRDefault="007D6084" w:rsidP="009B18FD">
            <w:pPr>
              <w:pStyle w:val="Akapitzlist"/>
              <w:numPr>
                <w:ilvl w:val="0"/>
                <w:numId w:val="8"/>
              </w:numPr>
              <w:ind w:left="296"/>
              <w:jc w:val="both"/>
              <w:rPr>
                <w:lang w:val="pl-PL"/>
              </w:rPr>
            </w:pPr>
            <w:r w:rsidRPr="007E6889">
              <w:rPr>
                <w:lang w:val="pl-PL"/>
              </w:rPr>
              <w:t>Rozwiązanie nie dopuszcza stosowania struktur typu RAID czy LUN wymagających dodatkowego administrowania.</w:t>
            </w:r>
          </w:p>
          <w:p w14:paraId="6AE78CC7" w14:textId="1171CCA3" w:rsidR="007D6084" w:rsidRPr="007E6889" w:rsidRDefault="007D6084" w:rsidP="009B18FD">
            <w:pPr>
              <w:pStyle w:val="Akapitzlist"/>
              <w:numPr>
                <w:ilvl w:val="0"/>
                <w:numId w:val="8"/>
              </w:numPr>
              <w:ind w:left="296"/>
              <w:jc w:val="both"/>
              <w:rPr>
                <w:lang w:val="pl-PL"/>
              </w:rPr>
            </w:pPr>
            <w:r w:rsidRPr="007E6889">
              <w:rPr>
                <w:lang w:val="pl-PL"/>
              </w:rPr>
              <w:t>Przestrzeń służąca do przechowywania danych powinna być skonfigurowana tak, aby była odporna na jednoczesną awarię co najmniej dwóch dowolnych dysków twardych lub jednego kontrolera (tzn. taka awaria nie powinna prowadzić do utraty danych).</w:t>
            </w:r>
          </w:p>
          <w:p w14:paraId="5010ABCC" w14:textId="16FC6E24" w:rsidR="007D6084" w:rsidRPr="007E6889" w:rsidRDefault="007D6084" w:rsidP="009B18FD">
            <w:pPr>
              <w:pStyle w:val="Akapitzlist"/>
              <w:numPr>
                <w:ilvl w:val="0"/>
                <w:numId w:val="8"/>
              </w:numPr>
              <w:ind w:left="296"/>
              <w:jc w:val="both"/>
              <w:rPr>
                <w:lang w:val="pl-PL"/>
              </w:rPr>
            </w:pPr>
            <w:r w:rsidRPr="007E6889">
              <w:rPr>
                <w:lang w:val="pl-PL"/>
              </w:rPr>
              <w:t xml:space="preserve">Dostęp do rozwiązania powinien być realizowany za pomocą protokołu Ethernet oraz interfejsów </w:t>
            </w:r>
            <w:r w:rsidRPr="007E6889">
              <w:rPr>
                <w:b/>
                <w:bCs/>
                <w:lang w:val="pl-PL"/>
              </w:rPr>
              <w:t>10Gb</w:t>
            </w:r>
            <w:r w:rsidRPr="007E6889">
              <w:rPr>
                <w:lang w:val="pl-PL"/>
              </w:rPr>
              <w:t xml:space="preserve"> lub </w:t>
            </w:r>
            <w:r w:rsidRPr="007E6889">
              <w:rPr>
                <w:b/>
                <w:bCs/>
                <w:lang w:val="pl-PL"/>
              </w:rPr>
              <w:t>25Gb</w:t>
            </w:r>
            <w:r w:rsidRPr="007E6889">
              <w:rPr>
                <w:lang w:val="pl-PL"/>
              </w:rPr>
              <w:t>.</w:t>
            </w:r>
          </w:p>
          <w:p w14:paraId="2A9B948A" w14:textId="65D997B8" w:rsidR="007D6084" w:rsidRPr="007E6889" w:rsidRDefault="007D6084" w:rsidP="009B18FD">
            <w:pPr>
              <w:pStyle w:val="Akapitzlist"/>
              <w:numPr>
                <w:ilvl w:val="0"/>
                <w:numId w:val="8"/>
              </w:numPr>
              <w:ind w:left="296"/>
              <w:jc w:val="both"/>
              <w:rPr>
                <w:lang w:val="pl-PL"/>
              </w:rPr>
            </w:pPr>
            <w:r w:rsidRPr="007E6889">
              <w:rPr>
                <w:lang w:val="pl-PL"/>
              </w:rPr>
              <w:t>W przypadku, gdy system wymaga przełączników na potrzeby wewnętrznej i/lub zewnętrzej komunikacji, należy zapewnić redundantne przełączniki LAN 10Gb lub 25Gb z odpowiednią ilością portów.</w:t>
            </w:r>
          </w:p>
          <w:p w14:paraId="2D9E4D66" w14:textId="5CF36426" w:rsidR="007D6084" w:rsidRPr="007E6889" w:rsidRDefault="007D6084" w:rsidP="009B18FD">
            <w:pPr>
              <w:pStyle w:val="Akapitzlist"/>
              <w:numPr>
                <w:ilvl w:val="0"/>
                <w:numId w:val="8"/>
              </w:numPr>
              <w:ind w:left="296"/>
              <w:jc w:val="both"/>
              <w:rPr>
                <w:lang w:val="pl-PL"/>
              </w:rPr>
            </w:pPr>
            <w:r w:rsidRPr="007E6889">
              <w:rPr>
                <w:lang w:val="pl-PL"/>
              </w:rPr>
              <w:t xml:space="preserve">Urządzenie nie może posiadać pojedyńczego punktu awarii, tzn. wszystkie jego elementy </w:t>
            </w:r>
            <w:r w:rsidRPr="007E6889">
              <w:rPr>
                <w:lang w:val="pl-PL"/>
              </w:rPr>
              <w:lastRenderedPageBreak/>
              <w:t>muszą być redundantne, a jego architektura musi zapewniać odporność na awarię w obrębie poszczególnych grup elementów, przynajmniej w zakresie dysków, interfejsów dostępowych, kontrolerów, zasilaczy i wentylatorów.</w:t>
            </w:r>
          </w:p>
          <w:p w14:paraId="2D0BFEAC" w14:textId="3EE7818E" w:rsidR="007D6084" w:rsidRPr="007E6889" w:rsidRDefault="007D6084" w:rsidP="009B18FD">
            <w:pPr>
              <w:pStyle w:val="Akapitzlist"/>
              <w:numPr>
                <w:ilvl w:val="0"/>
                <w:numId w:val="8"/>
              </w:numPr>
              <w:ind w:left="296"/>
              <w:jc w:val="both"/>
              <w:rPr>
                <w:lang w:val="pl-PL"/>
              </w:rPr>
            </w:pPr>
            <w:r w:rsidRPr="007E6889">
              <w:rPr>
                <w:lang w:val="pl-PL"/>
              </w:rPr>
              <w:t>Rozwiązanie musi mieć możliwość podłączenia go do centrum serwisowego producenta w celu zdalnego monitorowania poprawności funkcjonowania komponentów rozwiązania.</w:t>
            </w:r>
          </w:p>
          <w:p w14:paraId="4035E44D" w14:textId="1DF430E3" w:rsidR="007D6084" w:rsidRPr="007E6889" w:rsidRDefault="007D6084" w:rsidP="009B18FD">
            <w:pPr>
              <w:pStyle w:val="Akapitzlist"/>
              <w:numPr>
                <w:ilvl w:val="0"/>
                <w:numId w:val="8"/>
              </w:numPr>
              <w:ind w:left="296"/>
              <w:jc w:val="both"/>
              <w:rPr>
                <w:lang w:val="pl-PL"/>
              </w:rPr>
            </w:pPr>
            <w:r w:rsidRPr="007E6889">
              <w:rPr>
                <w:lang w:val="pl-PL"/>
              </w:rPr>
              <w:t>Ze względu na wysoką dostępność, oferowane urządzenie powinno umożliwiać dostęp do danych bezpośrednio przez wszystkie dostarczone kontrolery (t.j. bez wydzielonych kontrolerów dostępowych, management'owych, storage'owych itd).</w:t>
            </w:r>
          </w:p>
          <w:p w14:paraId="6E843350" w14:textId="559A446C" w:rsidR="007D6084" w:rsidRPr="007E6889" w:rsidRDefault="007D6084" w:rsidP="009B18FD">
            <w:pPr>
              <w:pStyle w:val="Akapitzlist"/>
              <w:numPr>
                <w:ilvl w:val="0"/>
                <w:numId w:val="8"/>
              </w:numPr>
              <w:ind w:left="296"/>
              <w:jc w:val="both"/>
              <w:rPr>
                <w:lang w:val="pl-PL"/>
              </w:rPr>
            </w:pPr>
            <w:r w:rsidRPr="007E6889">
              <w:rPr>
                <w:lang w:val="pl-PL"/>
              </w:rPr>
              <w:t xml:space="preserve">Oferowane rozwiązanie powinno być oparte o kontrolery o wysokości nie większej niż </w:t>
            </w:r>
            <w:r w:rsidRPr="007E6889">
              <w:rPr>
                <w:b/>
                <w:bCs/>
                <w:lang w:val="pl-PL"/>
              </w:rPr>
              <w:t>2RU</w:t>
            </w:r>
            <w:r w:rsidRPr="007E6889">
              <w:rPr>
                <w:lang w:val="pl-PL"/>
              </w:rPr>
              <w:t>.</w:t>
            </w:r>
          </w:p>
          <w:p w14:paraId="60B17FFE" w14:textId="60E32CD2" w:rsidR="007D6084" w:rsidRPr="007E6889" w:rsidRDefault="007D6084" w:rsidP="009B18FD">
            <w:pPr>
              <w:pStyle w:val="Akapitzlist"/>
              <w:numPr>
                <w:ilvl w:val="0"/>
                <w:numId w:val="8"/>
              </w:numPr>
              <w:ind w:left="296"/>
              <w:jc w:val="both"/>
              <w:rPr>
                <w:lang w:val="pl-PL"/>
              </w:rPr>
            </w:pPr>
            <w:r w:rsidRPr="007E6889">
              <w:rPr>
                <w:lang w:val="pl-PL"/>
              </w:rPr>
              <w:t>Dostarczana konfiguracja sprzętowa powinna umożliwiać obsłużenie (zapis) przynajmniej 20 mld obiektów (bez konieczności dodawania sprzętu).</w:t>
            </w:r>
          </w:p>
          <w:p w14:paraId="2011ECE2" w14:textId="77777777" w:rsidR="007D6084" w:rsidRPr="007E6889" w:rsidRDefault="007D6084" w:rsidP="0066220C">
            <w:pPr>
              <w:jc w:val="both"/>
              <w:rPr>
                <w:lang w:val="pl-PL"/>
              </w:rPr>
            </w:pPr>
          </w:p>
        </w:tc>
      </w:tr>
      <w:tr w:rsidR="007E6889" w:rsidRPr="007E6889" w14:paraId="3B580CDF" w14:textId="77777777" w:rsidTr="007A55CC">
        <w:tc>
          <w:tcPr>
            <w:tcW w:w="1636" w:type="dxa"/>
          </w:tcPr>
          <w:p w14:paraId="64829A2C" w14:textId="13F03DB1" w:rsidR="007D6084" w:rsidRPr="007E6889" w:rsidRDefault="009B18FD" w:rsidP="0066220C">
            <w:pPr>
              <w:jc w:val="both"/>
              <w:rPr>
                <w:b/>
                <w:bCs/>
                <w:lang w:val="pl-PL"/>
              </w:rPr>
            </w:pPr>
            <w:r w:rsidRPr="007E6889">
              <w:rPr>
                <w:b/>
                <w:bCs/>
                <w:lang w:val="pl-PL"/>
              </w:rPr>
              <w:lastRenderedPageBreak/>
              <w:t>MO</w:t>
            </w:r>
            <w:r w:rsidR="0041376C" w:rsidRPr="007E6889">
              <w:rPr>
                <w:b/>
                <w:bCs/>
                <w:lang w:val="pl-PL"/>
              </w:rPr>
              <w:t>-03</w:t>
            </w:r>
          </w:p>
        </w:tc>
        <w:tc>
          <w:tcPr>
            <w:tcW w:w="2434" w:type="dxa"/>
          </w:tcPr>
          <w:p w14:paraId="0161847F" w14:textId="59973663" w:rsidR="007D6084" w:rsidRPr="007E6889" w:rsidRDefault="007D6084" w:rsidP="0066220C">
            <w:pPr>
              <w:jc w:val="both"/>
              <w:rPr>
                <w:b/>
                <w:bCs/>
                <w:lang w:val="pl-PL"/>
              </w:rPr>
            </w:pPr>
            <w:r w:rsidRPr="007E6889">
              <w:rPr>
                <w:b/>
                <w:bCs/>
                <w:lang w:val="pl-PL"/>
              </w:rPr>
              <w:t>REPLIKACJA</w:t>
            </w:r>
          </w:p>
        </w:tc>
        <w:tc>
          <w:tcPr>
            <w:tcW w:w="5280" w:type="dxa"/>
          </w:tcPr>
          <w:p w14:paraId="4E454DAB" w14:textId="136CF88C" w:rsidR="007D6084" w:rsidRPr="007E6889" w:rsidRDefault="007D6084" w:rsidP="00D22C91">
            <w:pPr>
              <w:pStyle w:val="Akapitzlist"/>
              <w:numPr>
                <w:ilvl w:val="0"/>
                <w:numId w:val="9"/>
              </w:numPr>
              <w:ind w:left="296"/>
              <w:jc w:val="both"/>
              <w:rPr>
                <w:lang w:val="pl-PL"/>
              </w:rPr>
            </w:pPr>
            <w:r w:rsidRPr="007E6889">
              <w:rPr>
                <w:lang w:val="pl-PL"/>
              </w:rPr>
              <w:t>Urządzenie powinno umożliwiać replikację w technologii geograficznie rozproszonego klastra pracującego w trybie active/active, tzn. te same dane (obiekty) powinny być dostępne w trybie odczyt/zapis w obu ośrodkach jednocześnie.</w:t>
            </w:r>
          </w:p>
          <w:p w14:paraId="53C17249" w14:textId="393D59FE" w:rsidR="007D6084" w:rsidRPr="007E6889" w:rsidRDefault="007D6084" w:rsidP="00D22C91">
            <w:pPr>
              <w:pStyle w:val="Akapitzlist"/>
              <w:numPr>
                <w:ilvl w:val="0"/>
                <w:numId w:val="9"/>
              </w:numPr>
              <w:ind w:left="296"/>
              <w:jc w:val="both"/>
              <w:rPr>
                <w:lang w:val="pl-PL"/>
              </w:rPr>
            </w:pPr>
            <w:r w:rsidRPr="007E6889">
              <w:rPr>
                <w:lang w:val="pl-PL"/>
              </w:rPr>
              <w:t>W replikacji active/active system powinien mieć możliwość pracy  w trybie tzw. "strong consistency" tzn. powinien zwracać najbardziej aktualną wersję obiektu, niezależnie od tego, do którego ośrodka trafi zapytanie.</w:t>
            </w:r>
          </w:p>
          <w:p w14:paraId="3F4A3A34" w14:textId="472E5892" w:rsidR="007D6084" w:rsidRPr="007E6889" w:rsidRDefault="007D6084" w:rsidP="00D22C91">
            <w:pPr>
              <w:pStyle w:val="Akapitzlist"/>
              <w:numPr>
                <w:ilvl w:val="0"/>
                <w:numId w:val="9"/>
              </w:numPr>
              <w:ind w:left="296"/>
              <w:jc w:val="both"/>
              <w:rPr>
                <w:lang w:val="pl-PL"/>
              </w:rPr>
            </w:pPr>
            <w:r w:rsidRPr="007E6889">
              <w:rPr>
                <w:lang w:val="pl-PL"/>
              </w:rPr>
              <w:t>Replikacja musi odbywać się w ramach szyfrowanego kanału. Funkcjonalność szyfrowania powinna być wspierana przez platformę obektową.</w:t>
            </w:r>
          </w:p>
          <w:p w14:paraId="1DA7B502" w14:textId="22389CFE" w:rsidR="007D6084" w:rsidRPr="007E6889" w:rsidRDefault="00D22C91" w:rsidP="00D22C91">
            <w:pPr>
              <w:pStyle w:val="Akapitzlist"/>
              <w:numPr>
                <w:ilvl w:val="0"/>
                <w:numId w:val="9"/>
              </w:numPr>
              <w:ind w:left="296"/>
              <w:jc w:val="both"/>
              <w:rPr>
                <w:lang w:val="pl-PL"/>
              </w:rPr>
            </w:pPr>
            <w:r w:rsidRPr="007E6889">
              <w:rPr>
                <w:lang w:val="pl-PL"/>
              </w:rPr>
              <w:t>R</w:t>
            </w:r>
            <w:r w:rsidR="007D6084" w:rsidRPr="007E6889">
              <w:rPr>
                <w:lang w:val="pl-PL"/>
              </w:rPr>
              <w:t>ozwiązanie powinno umożliwiać natywnie (bez udziału hostów zewn</w:t>
            </w:r>
            <w:r w:rsidR="00070607" w:rsidRPr="007E6889">
              <w:rPr>
                <w:lang w:val="pl-PL"/>
              </w:rPr>
              <w:t>ę</w:t>
            </w:r>
            <w:r w:rsidR="007D6084" w:rsidRPr="007E6889">
              <w:rPr>
                <w:lang w:val="pl-PL"/>
              </w:rPr>
              <w:t>trz</w:t>
            </w:r>
            <w:r w:rsidR="00070607" w:rsidRPr="007E6889">
              <w:rPr>
                <w:lang w:val="pl-PL"/>
              </w:rPr>
              <w:t>n</w:t>
            </w:r>
            <w:r w:rsidR="007D6084" w:rsidRPr="007E6889">
              <w:rPr>
                <w:lang w:val="pl-PL"/>
              </w:rPr>
              <w:t>ych) replikację zawartości wybranych bucket'ów do innych platform S3.</w:t>
            </w:r>
          </w:p>
          <w:p w14:paraId="1524AEF1" w14:textId="77777777" w:rsidR="007D6084" w:rsidRPr="007E6889" w:rsidRDefault="007D6084" w:rsidP="0066220C">
            <w:pPr>
              <w:jc w:val="both"/>
              <w:rPr>
                <w:lang w:val="pl-PL"/>
              </w:rPr>
            </w:pPr>
          </w:p>
        </w:tc>
      </w:tr>
      <w:tr w:rsidR="007E6889" w:rsidRPr="007E6889" w14:paraId="12865D60" w14:textId="77777777" w:rsidTr="007A55CC">
        <w:tc>
          <w:tcPr>
            <w:tcW w:w="1636" w:type="dxa"/>
          </w:tcPr>
          <w:p w14:paraId="3BF2AAA1" w14:textId="28EE9141" w:rsidR="007D6084" w:rsidRPr="007E6889" w:rsidRDefault="00D22C91" w:rsidP="0066220C">
            <w:pPr>
              <w:jc w:val="both"/>
              <w:rPr>
                <w:b/>
                <w:bCs/>
                <w:lang w:val="pl-PL"/>
              </w:rPr>
            </w:pPr>
            <w:r w:rsidRPr="007E6889">
              <w:rPr>
                <w:b/>
                <w:bCs/>
                <w:lang w:val="pl-PL"/>
              </w:rPr>
              <w:t>MO</w:t>
            </w:r>
            <w:r w:rsidR="0041376C" w:rsidRPr="007E6889">
              <w:rPr>
                <w:b/>
                <w:bCs/>
                <w:lang w:val="pl-PL"/>
              </w:rPr>
              <w:t>-04</w:t>
            </w:r>
          </w:p>
        </w:tc>
        <w:tc>
          <w:tcPr>
            <w:tcW w:w="2434" w:type="dxa"/>
          </w:tcPr>
          <w:p w14:paraId="6788BBF3" w14:textId="281F88DB" w:rsidR="007D6084" w:rsidRPr="007E6889" w:rsidRDefault="007D6084" w:rsidP="0066220C">
            <w:pPr>
              <w:jc w:val="both"/>
              <w:rPr>
                <w:b/>
                <w:bCs/>
                <w:lang w:val="pl-PL"/>
              </w:rPr>
            </w:pPr>
            <w:r w:rsidRPr="007E6889">
              <w:rPr>
                <w:b/>
                <w:bCs/>
                <w:lang w:val="pl-PL"/>
              </w:rPr>
              <w:t>RETENCJA</w:t>
            </w:r>
          </w:p>
        </w:tc>
        <w:tc>
          <w:tcPr>
            <w:tcW w:w="5280" w:type="dxa"/>
          </w:tcPr>
          <w:p w14:paraId="0F12EF13" w14:textId="4B71E32C" w:rsidR="007D6084" w:rsidRPr="007E6889" w:rsidRDefault="007D6084" w:rsidP="00D22C91">
            <w:pPr>
              <w:pStyle w:val="Akapitzlist"/>
              <w:numPr>
                <w:ilvl w:val="0"/>
                <w:numId w:val="10"/>
              </w:numPr>
              <w:ind w:left="296"/>
              <w:jc w:val="both"/>
              <w:rPr>
                <w:lang w:val="pl-PL"/>
              </w:rPr>
            </w:pPr>
            <w:r w:rsidRPr="007E6889">
              <w:rPr>
                <w:lang w:val="pl-PL"/>
              </w:rPr>
              <w:t xml:space="preserve">System musi zapewniać i gwarantować niezmienność składowanych w nim obiektów poprzez wykorzystanie wbudowanej </w:t>
            </w:r>
            <w:r w:rsidRPr="007E6889">
              <w:rPr>
                <w:lang w:val="pl-PL"/>
              </w:rPr>
              <w:lastRenderedPageBreak/>
              <w:t xml:space="preserve">funkcjonalności </w:t>
            </w:r>
            <w:r w:rsidRPr="007E6889">
              <w:rPr>
                <w:b/>
                <w:bCs/>
                <w:lang w:val="pl-PL"/>
              </w:rPr>
              <w:t>WORM</w:t>
            </w:r>
            <w:r w:rsidRPr="007E6889">
              <w:rPr>
                <w:lang w:val="pl-PL"/>
              </w:rPr>
              <w:t xml:space="preserve"> (Write Once Read Many). Funkcjonalność WORM musi być realizowana wewnątrz dostarczonego gotowego rozwiązania sprzętowego w jego oprogramowaniu systemowym. </w:t>
            </w:r>
          </w:p>
          <w:p w14:paraId="646A7136" w14:textId="6AF164E5" w:rsidR="007D6084" w:rsidRPr="007E6889" w:rsidRDefault="007D6084" w:rsidP="00D22C91">
            <w:pPr>
              <w:pStyle w:val="Akapitzlist"/>
              <w:numPr>
                <w:ilvl w:val="0"/>
                <w:numId w:val="10"/>
              </w:numPr>
              <w:ind w:left="296"/>
              <w:jc w:val="both"/>
              <w:rPr>
                <w:lang w:val="pl-PL"/>
              </w:rPr>
            </w:pPr>
            <w:r w:rsidRPr="007E6889">
              <w:rPr>
                <w:lang w:val="pl-PL"/>
              </w:rPr>
              <w:t>Rozwiązanie musi posiadać możliwość definiowania różnych poziomów retencji przechowywania danych, gwarantujących brak możliwości skasowania danych przed upływem zdefiniowanego czasu.</w:t>
            </w:r>
          </w:p>
          <w:p w14:paraId="6285FF21" w14:textId="102AAEBE" w:rsidR="007D6084" w:rsidRPr="007E6889" w:rsidRDefault="007D6084" w:rsidP="00D22C91">
            <w:pPr>
              <w:pStyle w:val="Akapitzlist"/>
              <w:numPr>
                <w:ilvl w:val="0"/>
                <w:numId w:val="10"/>
              </w:numPr>
              <w:ind w:left="296"/>
              <w:jc w:val="both"/>
              <w:rPr>
                <w:lang w:val="pl-PL"/>
              </w:rPr>
            </w:pPr>
            <w:r w:rsidRPr="007E6889">
              <w:rPr>
                <w:lang w:val="pl-PL"/>
              </w:rPr>
              <w:t>Rozwiązanie musi pozwalać na zdefiniowanie partycji, w których istnieje możliwość usuwania danych przed upływem retencji oraz partycji (tzw. tryb Enterprise), w których usuwanie danych przed upływem retencji jest niemożliwe - również przez operatora/administratora platformy (tzw. tryb Compliance). Rozwiązanie powinno pozwalać na definiowanie i uruchamianie jednocześnie obydwu typów partycji. Jeżeli ta funkcjonalność wymaga dodatkowej licencji, należy ją dostarczyć.</w:t>
            </w:r>
          </w:p>
          <w:p w14:paraId="49997F03" w14:textId="4A866527" w:rsidR="007D6084" w:rsidRPr="007E6889" w:rsidRDefault="007D6084" w:rsidP="00D22C91">
            <w:pPr>
              <w:pStyle w:val="Akapitzlist"/>
              <w:numPr>
                <w:ilvl w:val="0"/>
                <w:numId w:val="10"/>
              </w:numPr>
              <w:ind w:left="296"/>
              <w:jc w:val="both"/>
              <w:rPr>
                <w:lang w:val="pl-PL"/>
              </w:rPr>
            </w:pPr>
            <w:r w:rsidRPr="007E6889">
              <w:rPr>
                <w:lang w:val="pl-PL"/>
              </w:rPr>
              <w:t>Rowziązanie natywnie (tzn. bez hostów pośredniczących) powinno wspierać replikację do innych targetów S3 (np. bucket S3 w Amazon AWS).</w:t>
            </w:r>
          </w:p>
          <w:p w14:paraId="20AA70C1" w14:textId="4A062719" w:rsidR="007D6084" w:rsidRPr="007E6889" w:rsidRDefault="007D6084" w:rsidP="00D22C91">
            <w:pPr>
              <w:pStyle w:val="Akapitzlist"/>
              <w:numPr>
                <w:ilvl w:val="0"/>
                <w:numId w:val="10"/>
              </w:numPr>
              <w:ind w:left="296"/>
              <w:jc w:val="both"/>
              <w:rPr>
                <w:lang w:val="pl-PL"/>
              </w:rPr>
            </w:pPr>
            <w:r w:rsidRPr="007E6889">
              <w:rPr>
                <w:lang w:val="pl-PL"/>
              </w:rPr>
              <w:t>Wymagana wsparcie dla S3 ObjectLock.</w:t>
            </w:r>
          </w:p>
          <w:p w14:paraId="039F54D7" w14:textId="3731D1CC" w:rsidR="007D6084" w:rsidRPr="007E6889" w:rsidRDefault="007D6084" w:rsidP="00D22C91">
            <w:pPr>
              <w:pStyle w:val="Akapitzlist"/>
              <w:numPr>
                <w:ilvl w:val="0"/>
                <w:numId w:val="10"/>
              </w:numPr>
              <w:ind w:left="296"/>
              <w:jc w:val="both"/>
              <w:rPr>
                <w:lang w:val="pl-PL"/>
              </w:rPr>
            </w:pPr>
            <w:r w:rsidRPr="007E6889">
              <w:rPr>
                <w:lang w:val="pl-PL"/>
              </w:rPr>
              <w:t>Dla funkcjonalności WORM urządzenie powinno spełniać wymagania standardu SEC 17-a4 oraz FIPS.</w:t>
            </w:r>
          </w:p>
        </w:tc>
      </w:tr>
      <w:tr w:rsidR="007E6889" w:rsidRPr="007E6889" w14:paraId="416DEBAD" w14:textId="77777777" w:rsidTr="007A55CC">
        <w:tc>
          <w:tcPr>
            <w:tcW w:w="1636" w:type="dxa"/>
          </w:tcPr>
          <w:p w14:paraId="47B8F83A" w14:textId="0BD3C875" w:rsidR="007D6084" w:rsidRPr="007E6889" w:rsidRDefault="00C42364" w:rsidP="0066220C">
            <w:pPr>
              <w:jc w:val="both"/>
              <w:rPr>
                <w:b/>
                <w:bCs/>
                <w:lang w:val="pl-PL"/>
              </w:rPr>
            </w:pPr>
            <w:r w:rsidRPr="007E6889">
              <w:rPr>
                <w:b/>
                <w:bCs/>
                <w:lang w:val="pl-PL"/>
              </w:rPr>
              <w:lastRenderedPageBreak/>
              <w:t>MO</w:t>
            </w:r>
            <w:r w:rsidR="0041376C" w:rsidRPr="007E6889">
              <w:rPr>
                <w:b/>
                <w:bCs/>
                <w:lang w:val="pl-PL"/>
              </w:rPr>
              <w:t>-05</w:t>
            </w:r>
          </w:p>
        </w:tc>
        <w:tc>
          <w:tcPr>
            <w:tcW w:w="2434" w:type="dxa"/>
          </w:tcPr>
          <w:p w14:paraId="2FB3723C" w14:textId="77777777" w:rsidR="007D6084" w:rsidRPr="007E6889" w:rsidRDefault="007D6084" w:rsidP="007D6084">
            <w:pPr>
              <w:jc w:val="both"/>
              <w:rPr>
                <w:b/>
                <w:bCs/>
                <w:lang w:val="pl-PL"/>
              </w:rPr>
            </w:pPr>
            <w:r w:rsidRPr="007E6889">
              <w:rPr>
                <w:b/>
                <w:bCs/>
                <w:lang w:val="pl-PL"/>
              </w:rPr>
              <w:t>MULTI-TENNANCY</w:t>
            </w:r>
          </w:p>
          <w:p w14:paraId="1E17A66F" w14:textId="77777777" w:rsidR="007D6084" w:rsidRPr="007E6889" w:rsidRDefault="007D6084" w:rsidP="0066220C">
            <w:pPr>
              <w:jc w:val="both"/>
              <w:rPr>
                <w:lang w:val="pl-PL"/>
              </w:rPr>
            </w:pPr>
          </w:p>
        </w:tc>
        <w:tc>
          <w:tcPr>
            <w:tcW w:w="5280" w:type="dxa"/>
          </w:tcPr>
          <w:p w14:paraId="6A3A3F52" w14:textId="249F92FB" w:rsidR="007D6084" w:rsidRPr="007E6889" w:rsidRDefault="007D6084" w:rsidP="00C42364">
            <w:pPr>
              <w:pStyle w:val="Akapitzlist"/>
              <w:numPr>
                <w:ilvl w:val="0"/>
                <w:numId w:val="11"/>
              </w:numPr>
              <w:ind w:left="296"/>
              <w:jc w:val="both"/>
              <w:rPr>
                <w:lang w:val="pl-PL"/>
              </w:rPr>
            </w:pPr>
            <w:r w:rsidRPr="007E6889">
              <w:rPr>
                <w:lang w:val="pl-PL"/>
              </w:rPr>
              <w:t>Rozwiązanie musi posiadać możliwość tworzenie logicznie odseparowanych obszarów tzw. „MULTI-TENANCY”. Wymagana jest możliwość rozdzielnego administrowania (np.: przypisywanie użytkowników, tworzenie praw dostępu, polityki składowania danych, monitorowanie wykorzystania) tak tworzonymi obszarami.</w:t>
            </w:r>
          </w:p>
          <w:p w14:paraId="579C2E1D" w14:textId="724AFC57" w:rsidR="007D6084" w:rsidRPr="007E6889" w:rsidRDefault="007D6084" w:rsidP="00C42364">
            <w:pPr>
              <w:pStyle w:val="Akapitzlist"/>
              <w:numPr>
                <w:ilvl w:val="0"/>
                <w:numId w:val="11"/>
              </w:numPr>
              <w:ind w:left="296"/>
              <w:jc w:val="both"/>
              <w:rPr>
                <w:lang w:val="pl-PL"/>
              </w:rPr>
            </w:pPr>
            <w:r w:rsidRPr="007E6889">
              <w:rPr>
                <w:lang w:val="pl-PL"/>
              </w:rPr>
              <w:t xml:space="preserve">Zamawiający wymaga, aby dostarczone rozwiązanie posiadało możliwość zdefiniowania co najmniej 1000 logicznych partycji ("tennant'ów"). </w:t>
            </w:r>
          </w:p>
          <w:p w14:paraId="1DA1FC02" w14:textId="735ACCA2" w:rsidR="007D6084" w:rsidRPr="007E6889" w:rsidRDefault="007D6084" w:rsidP="00C42364">
            <w:pPr>
              <w:pStyle w:val="Akapitzlist"/>
              <w:numPr>
                <w:ilvl w:val="0"/>
                <w:numId w:val="11"/>
              </w:numPr>
              <w:ind w:left="296"/>
              <w:jc w:val="both"/>
              <w:rPr>
                <w:lang w:val="pl-PL"/>
              </w:rPr>
            </w:pPr>
            <w:r w:rsidRPr="007E6889">
              <w:rPr>
                <w:lang w:val="pl-PL"/>
              </w:rPr>
              <w:t xml:space="preserve">Musi istnieć możliwość mapowania zasobów do różnych zastosowań w taki sposób, aby dla każdego z nich możliwe było definiowanie </w:t>
            </w:r>
            <w:r w:rsidRPr="007E6889">
              <w:rPr>
                <w:lang w:val="pl-PL"/>
              </w:rPr>
              <w:lastRenderedPageBreak/>
              <w:t>różnych i niezależnych parametrów i kryteriów składowania danych w tym, co najmniej: retencji, quoty, indeksowania i replikacji.</w:t>
            </w:r>
          </w:p>
          <w:p w14:paraId="0C58B03E" w14:textId="77777777" w:rsidR="007D6084" w:rsidRPr="007E6889" w:rsidRDefault="007D6084" w:rsidP="0066220C">
            <w:pPr>
              <w:jc w:val="both"/>
              <w:rPr>
                <w:lang w:val="pl-PL"/>
              </w:rPr>
            </w:pPr>
          </w:p>
        </w:tc>
      </w:tr>
      <w:tr w:rsidR="007E6889" w:rsidRPr="007E6889" w14:paraId="17A25EFD" w14:textId="77777777" w:rsidTr="007A55CC">
        <w:tc>
          <w:tcPr>
            <w:tcW w:w="1636" w:type="dxa"/>
          </w:tcPr>
          <w:p w14:paraId="64A49BD9" w14:textId="3821FA32" w:rsidR="007D6084" w:rsidRPr="007E6889" w:rsidRDefault="00C42364" w:rsidP="0066220C">
            <w:pPr>
              <w:jc w:val="both"/>
              <w:rPr>
                <w:b/>
                <w:bCs/>
                <w:lang w:val="pl-PL"/>
              </w:rPr>
            </w:pPr>
            <w:r w:rsidRPr="007E6889">
              <w:rPr>
                <w:b/>
                <w:bCs/>
                <w:lang w:val="pl-PL"/>
              </w:rPr>
              <w:lastRenderedPageBreak/>
              <w:t>MO</w:t>
            </w:r>
            <w:r w:rsidR="0041376C" w:rsidRPr="007E6889">
              <w:rPr>
                <w:b/>
                <w:bCs/>
                <w:lang w:val="pl-PL"/>
              </w:rPr>
              <w:t>-06</w:t>
            </w:r>
          </w:p>
        </w:tc>
        <w:tc>
          <w:tcPr>
            <w:tcW w:w="2434" w:type="dxa"/>
          </w:tcPr>
          <w:p w14:paraId="599BCC48" w14:textId="77777777" w:rsidR="007D6084" w:rsidRPr="007E6889" w:rsidRDefault="007D6084" w:rsidP="007D6084">
            <w:pPr>
              <w:jc w:val="both"/>
              <w:rPr>
                <w:b/>
                <w:bCs/>
                <w:lang w:val="pl-PL"/>
              </w:rPr>
            </w:pPr>
            <w:r w:rsidRPr="007E6889">
              <w:rPr>
                <w:b/>
                <w:bCs/>
                <w:lang w:val="pl-PL"/>
              </w:rPr>
              <w:t>INNE FUNKCJONALNOŚCI</w:t>
            </w:r>
          </w:p>
          <w:p w14:paraId="19FBD144" w14:textId="77777777" w:rsidR="007D6084" w:rsidRPr="007E6889" w:rsidRDefault="007D6084" w:rsidP="007D6084">
            <w:pPr>
              <w:jc w:val="both"/>
              <w:rPr>
                <w:b/>
                <w:bCs/>
                <w:u w:val="single"/>
                <w:lang w:val="pl-PL"/>
              </w:rPr>
            </w:pPr>
          </w:p>
        </w:tc>
        <w:tc>
          <w:tcPr>
            <w:tcW w:w="5280" w:type="dxa"/>
          </w:tcPr>
          <w:p w14:paraId="3B988BE3" w14:textId="693B7115" w:rsidR="007D6084" w:rsidRPr="007E6889" w:rsidRDefault="007D6084" w:rsidP="00C42364">
            <w:pPr>
              <w:pStyle w:val="Akapitzlist"/>
              <w:numPr>
                <w:ilvl w:val="0"/>
                <w:numId w:val="12"/>
              </w:numPr>
              <w:ind w:left="296"/>
              <w:jc w:val="both"/>
              <w:rPr>
                <w:lang w:val="pl-PL"/>
              </w:rPr>
            </w:pPr>
            <w:r w:rsidRPr="007E6889">
              <w:rPr>
                <w:lang w:val="pl-PL"/>
              </w:rPr>
              <w:t>Wymagana jest możliwość autentykacji z użyciem AD i LDAP.</w:t>
            </w:r>
          </w:p>
          <w:p w14:paraId="663B446D" w14:textId="37697224" w:rsidR="007D6084" w:rsidRPr="007E6889" w:rsidRDefault="007D6084" w:rsidP="00C42364">
            <w:pPr>
              <w:pStyle w:val="Akapitzlist"/>
              <w:numPr>
                <w:ilvl w:val="0"/>
                <w:numId w:val="12"/>
              </w:numPr>
              <w:ind w:left="296"/>
              <w:jc w:val="both"/>
              <w:rPr>
                <w:lang w:val="pl-PL"/>
              </w:rPr>
            </w:pPr>
            <w:r w:rsidRPr="007E6889">
              <w:rPr>
                <w:lang w:val="pl-PL"/>
              </w:rPr>
              <w:t>Rozwiązanie musi posiadać swoje własne wbudowane mechanizmy weryfikacji integralności danych np przy pomocy sum kontrolnych składowanych obiektów.</w:t>
            </w:r>
          </w:p>
          <w:p w14:paraId="0ABCF5F3" w14:textId="26D929A2" w:rsidR="007D6084" w:rsidRPr="007E6889" w:rsidRDefault="007D6084" w:rsidP="00C42364">
            <w:pPr>
              <w:pStyle w:val="Akapitzlist"/>
              <w:numPr>
                <w:ilvl w:val="0"/>
                <w:numId w:val="12"/>
              </w:numPr>
              <w:ind w:left="296"/>
              <w:jc w:val="both"/>
              <w:rPr>
                <w:lang w:val="pl-PL"/>
              </w:rPr>
            </w:pPr>
            <w:r w:rsidRPr="007E6889">
              <w:rPr>
                <w:lang w:val="pl-PL"/>
              </w:rPr>
              <w:t>Rozwiązanie powinno posiadać wbudowane mechanizmy redukcji danych, w tym co najmniej kompresję danych. W przypadku braku tej funkcjonalności, należy dostarczyć 100% więcej pojemności.</w:t>
            </w:r>
          </w:p>
          <w:p w14:paraId="0E34116B" w14:textId="3503551E" w:rsidR="007D6084" w:rsidRPr="007E6889" w:rsidRDefault="007D6084" w:rsidP="00C42364">
            <w:pPr>
              <w:pStyle w:val="Akapitzlist"/>
              <w:numPr>
                <w:ilvl w:val="0"/>
                <w:numId w:val="12"/>
              </w:numPr>
              <w:ind w:left="296"/>
              <w:jc w:val="both"/>
              <w:rPr>
                <w:lang w:val="pl-PL"/>
              </w:rPr>
            </w:pPr>
            <w:r w:rsidRPr="007E6889">
              <w:rPr>
                <w:lang w:val="pl-PL"/>
              </w:rPr>
              <w:t>Rozwiązanie musi posiadać funkcjonalność szyfrowania danych przechowywanych na dyskach obiektowego magazynu składowania danych. Wymagane jest użycie alrytmu min. AES-256 lub równoważnego. Jeżeli wymagana jest licencja, należy ją dostarczyć.</w:t>
            </w:r>
          </w:p>
          <w:p w14:paraId="7E8CFACD" w14:textId="392DA089" w:rsidR="007D6084" w:rsidRPr="007E6889" w:rsidRDefault="007D6084" w:rsidP="00C42364">
            <w:pPr>
              <w:pStyle w:val="Akapitzlist"/>
              <w:numPr>
                <w:ilvl w:val="0"/>
                <w:numId w:val="12"/>
              </w:numPr>
              <w:ind w:left="296"/>
              <w:jc w:val="both"/>
              <w:rPr>
                <w:lang w:val="pl-PL"/>
              </w:rPr>
            </w:pPr>
            <w:r w:rsidRPr="007E6889">
              <w:rPr>
                <w:lang w:val="pl-PL"/>
              </w:rPr>
              <w:t>Wymagane jest wsparcie dla komend API S3 Select oraz S3a.</w:t>
            </w:r>
          </w:p>
          <w:p w14:paraId="6C97D3B9" w14:textId="77777777" w:rsidR="007D6084" w:rsidRPr="007E6889" w:rsidRDefault="007D6084" w:rsidP="007D6084">
            <w:pPr>
              <w:jc w:val="both"/>
              <w:rPr>
                <w:lang w:val="pl-PL"/>
              </w:rPr>
            </w:pPr>
          </w:p>
        </w:tc>
      </w:tr>
      <w:tr w:rsidR="007E6889" w:rsidRPr="007E6889" w14:paraId="5958A77B" w14:textId="77777777" w:rsidTr="007A55CC">
        <w:tc>
          <w:tcPr>
            <w:tcW w:w="1636" w:type="dxa"/>
          </w:tcPr>
          <w:p w14:paraId="5C5F4768" w14:textId="2C1422BB" w:rsidR="007D6084" w:rsidRPr="007E6889" w:rsidRDefault="002F0770" w:rsidP="0066220C">
            <w:pPr>
              <w:jc w:val="both"/>
              <w:rPr>
                <w:b/>
                <w:bCs/>
                <w:lang w:val="pl-PL"/>
              </w:rPr>
            </w:pPr>
            <w:r w:rsidRPr="007E6889">
              <w:rPr>
                <w:b/>
                <w:bCs/>
                <w:lang w:val="pl-PL"/>
              </w:rPr>
              <w:t>MO</w:t>
            </w:r>
            <w:r w:rsidR="0041376C" w:rsidRPr="007E6889">
              <w:rPr>
                <w:b/>
                <w:bCs/>
                <w:lang w:val="pl-PL"/>
              </w:rPr>
              <w:t>-07</w:t>
            </w:r>
          </w:p>
        </w:tc>
        <w:tc>
          <w:tcPr>
            <w:tcW w:w="2434" w:type="dxa"/>
          </w:tcPr>
          <w:p w14:paraId="6A093DF2" w14:textId="77777777" w:rsidR="007D6084" w:rsidRPr="007E6889" w:rsidRDefault="007D6084" w:rsidP="00D30388">
            <w:pPr>
              <w:rPr>
                <w:b/>
                <w:bCs/>
                <w:lang w:val="pl-PL"/>
              </w:rPr>
            </w:pPr>
            <w:r w:rsidRPr="007E6889">
              <w:rPr>
                <w:b/>
                <w:bCs/>
                <w:lang w:val="pl-PL"/>
              </w:rPr>
              <w:t>ZARZĄDZANIE I MONITORING</w:t>
            </w:r>
          </w:p>
          <w:p w14:paraId="4E435AFD" w14:textId="77777777" w:rsidR="007D6084" w:rsidRPr="007E6889" w:rsidRDefault="007D6084" w:rsidP="007D6084">
            <w:pPr>
              <w:jc w:val="both"/>
              <w:rPr>
                <w:b/>
                <w:bCs/>
                <w:u w:val="single"/>
                <w:lang w:val="pl-PL"/>
              </w:rPr>
            </w:pPr>
          </w:p>
        </w:tc>
        <w:tc>
          <w:tcPr>
            <w:tcW w:w="5280" w:type="dxa"/>
          </w:tcPr>
          <w:p w14:paraId="4075F345" w14:textId="0656E354" w:rsidR="007D6084" w:rsidRPr="007E6889" w:rsidRDefault="007D6084" w:rsidP="00F32540">
            <w:pPr>
              <w:pStyle w:val="Akapitzlist"/>
              <w:numPr>
                <w:ilvl w:val="0"/>
                <w:numId w:val="13"/>
              </w:numPr>
              <w:ind w:left="291"/>
              <w:jc w:val="both"/>
              <w:rPr>
                <w:lang w:val="pl-PL"/>
              </w:rPr>
            </w:pPr>
            <w:r w:rsidRPr="007E6889">
              <w:rPr>
                <w:lang w:val="pl-PL"/>
              </w:rPr>
              <w:t>Rozwiązanie powinno umożliwiać:</w:t>
            </w:r>
          </w:p>
          <w:p w14:paraId="08027BBB" w14:textId="77777777" w:rsidR="007D6084" w:rsidRPr="007E6889" w:rsidRDefault="007D6084" w:rsidP="00F32540">
            <w:pPr>
              <w:pStyle w:val="Akapitzlist"/>
              <w:numPr>
                <w:ilvl w:val="0"/>
                <w:numId w:val="14"/>
              </w:numPr>
              <w:jc w:val="both"/>
              <w:rPr>
                <w:lang w:val="pl-PL"/>
              </w:rPr>
            </w:pPr>
            <w:r w:rsidRPr="007E6889">
              <w:rPr>
                <w:lang w:val="pl-PL"/>
              </w:rPr>
              <w:t>Zarządzanie co najmniej poprzez graficzny interfejs użytkownika oraz poprzez API.</w:t>
            </w:r>
          </w:p>
          <w:p w14:paraId="62516A5B" w14:textId="77777777" w:rsidR="007D6084" w:rsidRPr="007E6889" w:rsidRDefault="007D6084" w:rsidP="00F32540">
            <w:pPr>
              <w:pStyle w:val="Akapitzlist"/>
              <w:numPr>
                <w:ilvl w:val="0"/>
                <w:numId w:val="14"/>
              </w:numPr>
              <w:jc w:val="both"/>
              <w:rPr>
                <w:lang w:val="pl-PL"/>
              </w:rPr>
            </w:pPr>
            <w:r w:rsidRPr="007E6889">
              <w:rPr>
                <w:lang w:val="pl-PL"/>
              </w:rPr>
              <w:t>Automatyczny monitoring obejmujący m.in.: utylizację zasobów on-line (w tym CPU, pamięć, sieć), zajętość miejsca, tranfery, czy ilość operacji.</w:t>
            </w:r>
          </w:p>
          <w:p w14:paraId="686A1274" w14:textId="77777777" w:rsidR="007D6084" w:rsidRPr="007E6889" w:rsidRDefault="007D6084" w:rsidP="00F32540">
            <w:pPr>
              <w:pStyle w:val="Akapitzlist"/>
              <w:numPr>
                <w:ilvl w:val="0"/>
                <w:numId w:val="14"/>
              </w:numPr>
              <w:jc w:val="both"/>
              <w:rPr>
                <w:lang w:val="pl-PL"/>
              </w:rPr>
            </w:pPr>
            <w:r w:rsidRPr="007E6889">
              <w:rPr>
                <w:lang w:val="pl-PL"/>
              </w:rPr>
              <w:t>Tworzenie alertów i powiadomień dot. stanu SYSTEMU, automatyczne przesyłanie ich poprzez e-mail."</w:t>
            </w:r>
          </w:p>
          <w:p w14:paraId="4852CD79" w14:textId="7524CB7E" w:rsidR="007D6084" w:rsidRPr="007E6889" w:rsidRDefault="007D6084" w:rsidP="00F32540">
            <w:pPr>
              <w:pStyle w:val="Akapitzlist"/>
              <w:numPr>
                <w:ilvl w:val="0"/>
                <w:numId w:val="13"/>
              </w:numPr>
              <w:ind w:left="291"/>
              <w:jc w:val="both"/>
              <w:rPr>
                <w:lang w:val="pl-PL"/>
              </w:rPr>
            </w:pPr>
            <w:r w:rsidRPr="007E6889">
              <w:rPr>
                <w:lang w:val="pl-PL"/>
              </w:rPr>
              <w:t>Zarządzanie powinno być możliwe za pomocą CLI, GUI oraz REST API. Rozwiązanie nie powinno wymagać dedykowanej stacji zarządzającej.</w:t>
            </w:r>
          </w:p>
          <w:p w14:paraId="09067F92" w14:textId="77777777" w:rsidR="007D6084" w:rsidRPr="007E6889" w:rsidRDefault="007D6084" w:rsidP="007D6084">
            <w:pPr>
              <w:jc w:val="both"/>
              <w:rPr>
                <w:lang w:val="pl-PL"/>
              </w:rPr>
            </w:pPr>
          </w:p>
        </w:tc>
      </w:tr>
      <w:tr w:rsidR="007D6084" w:rsidRPr="007E6889" w14:paraId="35BE69C4" w14:textId="77777777" w:rsidTr="007A55CC">
        <w:tc>
          <w:tcPr>
            <w:tcW w:w="1636" w:type="dxa"/>
          </w:tcPr>
          <w:p w14:paraId="4BA4347F" w14:textId="083B5FDB" w:rsidR="007D6084" w:rsidRPr="007E6889" w:rsidRDefault="00F32540" w:rsidP="0066220C">
            <w:pPr>
              <w:jc w:val="both"/>
              <w:rPr>
                <w:b/>
                <w:bCs/>
                <w:lang w:val="pl-PL"/>
              </w:rPr>
            </w:pPr>
            <w:r w:rsidRPr="007E6889">
              <w:rPr>
                <w:b/>
                <w:bCs/>
                <w:lang w:val="pl-PL"/>
              </w:rPr>
              <w:t>MO</w:t>
            </w:r>
            <w:r w:rsidR="0041376C" w:rsidRPr="007E6889">
              <w:rPr>
                <w:b/>
                <w:bCs/>
                <w:lang w:val="pl-PL"/>
              </w:rPr>
              <w:t>-08</w:t>
            </w:r>
          </w:p>
        </w:tc>
        <w:tc>
          <w:tcPr>
            <w:tcW w:w="2434" w:type="dxa"/>
          </w:tcPr>
          <w:p w14:paraId="7FAE270F" w14:textId="77777777" w:rsidR="007D6084" w:rsidRPr="007E6889" w:rsidRDefault="007D6084" w:rsidP="007D6084">
            <w:pPr>
              <w:jc w:val="both"/>
              <w:rPr>
                <w:b/>
                <w:bCs/>
                <w:lang w:val="pl-PL"/>
              </w:rPr>
            </w:pPr>
            <w:r w:rsidRPr="007E6889">
              <w:rPr>
                <w:b/>
                <w:bCs/>
                <w:lang w:val="pl-PL"/>
              </w:rPr>
              <w:t>GWARANCJA</w:t>
            </w:r>
          </w:p>
          <w:p w14:paraId="757EDC3A" w14:textId="77777777" w:rsidR="007D6084" w:rsidRPr="007E6889" w:rsidRDefault="007D6084" w:rsidP="007D6084">
            <w:pPr>
              <w:jc w:val="both"/>
              <w:rPr>
                <w:b/>
                <w:bCs/>
                <w:u w:val="single"/>
                <w:lang w:val="pl-PL"/>
              </w:rPr>
            </w:pPr>
          </w:p>
        </w:tc>
        <w:tc>
          <w:tcPr>
            <w:tcW w:w="5280" w:type="dxa"/>
          </w:tcPr>
          <w:p w14:paraId="66A1AE2C" w14:textId="4E15CBE8" w:rsidR="007D6084" w:rsidRPr="007E6889" w:rsidRDefault="007D6084" w:rsidP="00F32540">
            <w:pPr>
              <w:pStyle w:val="Akapitzlist"/>
              <w:numPr>
                <w:ilvl w:val="0"/>
                <w:numId w:val="15"/>
              </w:numPr>
              <w:ind w:left="291"/>
              <w:jc w:val="both"/>
              <w:rPr>
                <w:lang w:val="pl-PL"/>
              </w:rPr>
            </w:pPr>
            <w:r w:rsidRPr="007E6889">
              <w:rPr>
                <w:lang w:val="pl-PL"/>
              </w:rPr>
              <w:t xml:space="preserve">Dostarczony sprzęt powinien być nowy, nieużywany dotąd w innych projektach. </w:t>
            </w:r>
          </w:p>
          <w:p w14:paraId="63A3B2B0" w14:textId="0737F38A" w:rsidR="007D6084" w:rsidRPr="007E6889" w:rsidRDefault="007D6084" w:rsidP="00F32540">
            <w:pPr>
              <w:pStyle w:val="Akapitzlist"/>
              <w:numPr>
                <w:ilvl w:val="0"/>
                <w:numId w:val="15"/>
              </w:numPr>
              <w:ind w:left="291"/>
              <w:jc w:val="both"/>
              <w:rPr>
                <w:lang w:val="pl-PL"/>
              </w:rPr>
            </w:pPr>
            <w:r w:rsidRPr="007E6889">
              <w:rPr>
                <w:lang w:val="pl-PL"/>
              </w:rPr>
              <w:t xml:space="preserve">Całość dostarczonego sprzętu objęta będzie </w:t>
            </w:r>
            <w:r w:rsidRPr="007E6889">
              <w:rPr>
                <w:b/>
                <w:bCs/>
                <w:lang w:val="pl-PL"/>
              </w:rPr>
              <w:t>36-miesięczną gwarancją</w:t>
            </w:r>
            <w:r w:rsidRPr="007E6889">
              <w:rPr>
                <w:lang w:val="pl-PL"/>
              </w:rPr>
              <w:t xml:space="preserve">, opartą o gwarancję producenta, umożliwiającą naprawy sprzętu, wymianę wadliwych podzespołów i części. </w:t>
            </w:r>
            <w:r w:rsidRPr="007E6889">
              <w:rPr>
                <w:lang w:val="pl-PL"/>
              </w:rPr>
              <w:lastRenderedPageBreak/>
              <w:t>Gwarancja musi umożliwiać dostęp do najnowszych wersji oprogramowania (firmware) oraz poprawek i łatek dla oprogramowania.</w:t>
            </w:r>
          </w:p>
          <w:p w14:paraId="1A0AE893" w14:textId="02182158" w:rsidR="007D6084" w:rsidRPr="007E6889" w:rsidRDefault="007D6084" w:rsidP="00F32540">
            <w:pPr>
              <w:pStyle w:val="Akapitzlist"/>
              <w:numPr>
                <w:ilvl w:val="0"/>
                <w:numId w:val="15"/>
              </w:numPr>
              <w:ind w:left="291"/>
              <w:jc w:val="both"/>
              <w:rPr>
                <w:lang w:val="pl-PL"/>
              </w:rPr>
            </w:pPr>
            <w:r w:rsidRPr="007E6889">
              <w:rPr>
                <w:lang w:val="pl-PL"/>
              </w:rPr>
              <w:t>Gwarancja będzie realizowana w miejscu instalacji sprzętu, z 4-godzinnym czasem reakcji. Wykonawca zapewni możliwość zgłaszania awarii w trybie 365x7x24 poprzez ogólnopolską linię telefoniczną producenta.</w:t>
            </w:r>
          </w:p>
          <w:p w14:paraId="2F8912B0" w14:textId="190323A2" w:rsidR="007D6084" w:rsidRPr="007E6889" w:rsidRDefault="007D6084" w:rsidP="00F32540">
            <w:pPr>
              <w:pStyle w:val="Akapitzlist"/>
              <w:numPr>
                <w:ilvl w:val="0"/>
                <w:numId w:val="15"/>
              </w:numPr>
              <w:ind w:left="291"/>
              <w:jc w:val="both"/>
              <w:rPr>
                <w:lang w:val="pl-PL"/>
              </w:rPr>
            </w:pPr>
            <w:r w:rsidRPr="007E6889">
              <w:rPr>
                <w:b/>
                <w:bCs/>
                <w:lang w:val="pl-PL"/>
              </w:rPr>
              <w:t>W przypadku awarii dysków dyski twarde pozostają własnością Zamawiającego</w:t>
            </w:r>
            <w:r w:rsidRPr="007E6889">
              <w:rPr>
                <w:lang w:val="pl-PL"/>
              </w:rPr>
              <w:t>.</w:t>
            </w:r>
          </w:p>
          <w:p w14:paraId="1ED39316" w14:textId="77777777" w:rsidR="007D6084" w:rsidRPr="007E6889" w:rsidRDefault="007D6084" w:rsidP="00F32540">
            <w:pPr>
              <w:jc w:val="both"/>
              <w:rPr>
                <w:lang w:val="pl-PL"/>
              </w:rPr>
            </w:pPr>
          </w:p>
        </w:tc>
      </w:tr>
    </w:tbl>
    <w:p w14:paraId="4B3F07E2" w14:textId="77777777" w:rsidR="007D6084" w:rsidRPr="007E6889" w:rsidRDefault="007D6084" w:rsidP="0066220C">
      <w:pPr>
        <w:jc w:val="both"/>
        <w:rPr>
          <w:lang w:val="pl-PL"/>
        </w:rPr>
      </w:pPr>
    </w:p>
    <w:p w14:paraId="5024226F" w14:textId="77777777" w:rsidR="00151D0F" w:rsidRPr="007E6889" w:rsidRDefault="00151D0F" w:rsidP="00151D0F">
      <w:pPr>
        <w:pStyle w:val="Akapitzlist"/>
        <w:numPr>
          <w:ilvl w:val="0"/>
          <w:numId w:val="3"/>
        </w:numPr>
        <w:spacing w:line="259" w:lineRule="auto"/>
        <w:outlineLvl w:val="2"/>
        <w:rPr>
          <w:rFonts w:ascii="Times New Roman" w:hAnsi="Times New Roman" w:cs="Times New Roman"/>
          <w:b/>
          <w:bCs/>
          <w:sz w:val="26"/>
          <w:szCs w:val="26"/>
        </w:rPr>
      </w:pPr>
      <w:r w:rsidRPr="007E6889">
        <w:rPr>
          <w:rFonts w:ascii="Times New Roman" w:hAnsi="Times New Roman" w:cs="Times New Roman"/>
          <w:b/>
          <w:bCs/>
          <w:sz w:val="26"/>
          <w:szCs w:val="26"/>
        </w:rPr>
        <w:t>Opcja – rozbudowa macierzy obiektowych w POPD,ZOPD i OOPD – 1 sztuka</w:t>
      </w:r>
    </w:p>
    <w:p w14:paraId="1549CF6C" w14:textId="77777777" w:rsidR="00151D0F" w:rsidRPr="007E6889" w:rsidRDefault="00151D0F" w:rsidP="00151D0F">
      <w:pPr>
        <w:rPr>
          <w:rFonts w:ascii="Times New Roman" w:eastAsia="Times New Roman" w:hAnsi="Times New Roman" w:cs="Times New Roman"/>
          <w:b/>
          <w:bCs/>
          <w:kern w:val="0"/>
          <w:sz w:val="26"/>
          <w:szCs w:val="26"/>
          <w:lang w:eastAsia="en-IN"/>
        </w:rPr>
      </w:pPr>
      <w:r w:rsidRPr="007E6889">
        <w:rPr>
          <w:rFonts w:ascii="Times New Roman" w:eastAsia="Times New Roman" w:hAnsi="Times New Roman" w:cs="Times New Roman"/>
          <w:b/>
          <w:bCs/>
          <w:kern w:val="0"/>
          <w:sz w:val="26"/>
          <w:szCs w:val="26"/>
          <w:lang w:eastAsia="en-IN"/>
        </w:rPr>
        <w:t>Producent *</w:t>
      </w:r>
      <w:r w:rsidRPr="007E6889">
        <w:rPr>
          <w:rFonts w:ascii="Times New Roman" w:eastAsia="Times New Roman" w:hAnsi="Times New Roman" w:cs="Times New Roman"/>
          <w:b/>
          <w:bCs/>
          <w:kern w:val="0"/>
          <w:sz w:val="26"/>
          <w:szCs w:val="26"/>
          <w:lang w:eastAsia="en-IN"/>
        </w:rPr>
        <w:tab/>
        <w:t>………………………….….</w:t>
      </w:r>
    </w:p>
    <w:p w14:paraId="4BA72692" w14:textId="77777777" w:rsidR="00151D0F" w:rsidRPr="007E6889" w:rsidRDefault="00151D0F" w:rsidP="00151D0F">
      <w:pPr>
        <w:rPr>
          <w:rFonts w:ascii="Times New Roman" w:eastAsia="Times New Roman" w:hAnsi="Times New Roman" w:cs="Times New Roman"/>
          <w:b/>
          <w:bCs/>
          <w:kern w:val="0"/>
          <w:sz w:val="26"/>
          <w:szCs w:val="26"/>
          <w:lang w:eastAsia="en-IN"/>
        </w:rPr>
      </w:pPr>
      <w:r w:rsidRPr="007E6889">
        <w:rPr>
          <w:rFonts w:ascii="Times New Roman" w:eastAsia="Times New Roman" w:hAnsi="Times New Roman" w:cs="Times New Roman"/>
          <w:b/>
          <w:bCs/>
          <w:kern w:val="0"/>
          <w:sz w:val="26"/>
          <w:szCs w:val="26"/>
          <w:lang w:eastAsia="en-IN"/>
        </w:rPr>
        <w:t>Model, typ *</w:t>
      </w:r>
      <w:r w:rsidRPr="007E6889">
        <w:rPr>
          <w:rFonts w:ascii="Times New Roman" w:eastAsia="Times New Roman" w:hAnsi="Times New Roman" w:cs="Times New Roman"/>
          <w:b/>
          <w:bCs/>
          <w:kern w:val="0"/>
          <w:sz w:val="26"/>
          <w:szCs w:val="26"/>
          <w:lang w:eastAsia="en-IN"/>
        </w:rPr>
        <w:tab/>
        <w:t>……………………….…….</w:t>
      </w:r>
    </w:p>
    <w:p w14:paraId="667F7BB0" w14:textId="77777777" w:rsidR="00151D0F" w:rsidRPr="007E6889" w:rsidRDefault="00151D0F" w:rsidP="00151D0F">
      <w:pPr>
        <w:rPr>
          <w:rFonts w:ascii="Times New Roman" w:eastAsia="Times New Roman" w:hAnsi="Times New Roman" w:cs="Times New Roman"/>
          <w:kern w:val="0"/>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13"/>
        <w:gridCol w:w="5911"/>
      </w:tblGrid>
      <w:tr w:rsidR="007E6889" w:rsidRPr="007E6889" w14:paraId="34918472" w14:textId="77777777" w:rsidTr="006B3921">
        <w:trPr>
          <w:tblHeader/>
        </w:trPr>
        <w:tc>
          <w:tcPr>
            <w:tcW w:w="923" w:type="pct"/>
            <w:shd w:val="clear" w:color="auto" w:fill="D9E2F3"/>
            <w:vAlign w:val="center"/>
          </w:tcPr>
          <w:p w14:paraId="43B9082C" w14:textId="77777777" w:rsidR="00151D0F" w:rsidRPr="007E6889" w:rsidRDefault="00151D0F" w:rsidP="006B3921">
            <w:pPr>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en-IN"/>
              </w:rPr>
              <w:t>Identyfikator wymagania</w:t>
            </w:r>
          </w:p>
        </w:tc>
        <w:tc>
          <w:tcPr>
            <w:tcW w:w="916" w:type="pct"/>
            <w:shd w:val="clear" w:color="auto" w:fill="D9E2F3"/>
            <w:vAlign w:val="center"/>
          </w:tcPr>
          <w:p w14:paraId="2C7B55C7" w14:textId="77777777" w:rsidR="00151D0F" w:rsidRPr="007E6889" w:rsidRDefault="00151D0F" w:rsidP="006B3921">
            <w:pPr>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Wymaganie</w:t>
            </w:r>
          </w:p>
        </w:tc>
        <w:tc>
          <w:tcPr>
            <w:tcW w:w="3161" w:type="pct"/>
            <w:shd w:val="clear" w:color="auto" w:fill="D9E2F3"/>
            <w:vAlign w:val="center"/>
          </w:tcPr>
          <w:p w14:paraId="12968C50" w14:textId="77777777" w:rsidR="00151D0F" w:rsidRPr="007E6889" w:rsidRDefault="00151D0F" w:rsidP="006B3921">
            <w:pPr>
              <w:ind w:left="240" w:hanging="240"/>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Opis wymagania</w:t>
            </w:r>
          </w:p>
        </w:tc>
      </w:tr>
      <w:tr w:rsidR="007E6889" w:rsidRPr="007E6889" w14:paraId="1A43B4FF" w14:textId="77777777" w:rsidTr="006B3921">
        <w:tc>
          <w:tcPr>
            <w:tcW w:w="923" w:type="pct"/>
            <w:vAlign w:val="center"/>
          </w:tcPr>
          <w:p w14:paraId="4D92E9C5" w14:textId="4BFC1A84" w:rsidR="00151D0F" w:rsidRPr="007E6889" w:rsidRDefault="00151D0F" w:rsidP="006B3921">
            <w:pPr>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MO-01</w:t>
            </w:r>
            <w:r w:rsidR="007C2BC5" w:rsidRPr="007E6889">
              <w:rPr>
                <w:rFonts w:ascii="Times New Roman" w:eastAsia="Times New Roman" w:hAnsi="Times New Roman" w:cs="Times New Roman"/>
                <w:kern w:val="0"/>
                <w:sz w:val="26"/>
                <w:szCs w:val="26"/>
                <w:lang w:eastAsia="en-IN"/>
              </w:rPr>
              <w:t>_1</w:t>
            </w:r>
          </w:p>
        </w:tc>
        <w:tc>
          <w:tcPr>
            <w:tcW w:w="916" w:type="pct"/>
            <w:vAlign w:val="center"/>
          </w:tcPr>
          <w:p w14:paraId="181F1B09" w14:textId="77777777" w:rsidR="00151D0F" w:rsidRPr="007E6889" w:rsidRDefault="00151D0F" w:rsidP="006B3921">
            <w:pPr>
              <w:rPr>
                <w:rFonts w:ascii="Times New Roman" w:eastAsia="Times New Roman" w:hAnsi="Times New Roman" w:cs="Times New Roman"/>
                <w:kern w:val="0"/>
                <w:sz w:val="26"/>
                <w:szCs w:val="26"/>
                <w:lang w:eastAsia="en-IN"/>
              </w:rPr>
            </w:pPr>
            <w:r w:rsidRPr="007E6889">
              <w:rPr>
                <w:rFonts w:ascii="Times New Roman" w:hAnsi="Times New Roman" w:cs="Times New Roman"/>
                <w:sz w:val="26"/>
                <w:szCs w:val="26"/>
              </w:rPr>
              <w:t>Obiektowy system składowania danych</w:t>
            </w:r>
          </w:p>
        </w:tc>
        <w:tc>
          <w:tcPr>
            <w:tcW w:w="3161" w:type="pct"/>
            <w:vAlign w:val="center"/>
          </w:tcPr>
          <w:p w14:paraId="7C5CF465" w14:textId="42BA0429" w:rsidR="00151D0F" w:rsidRPr="007E6889" w:rsidRDefault="00151D0F" w:rsidP="00151D0F">
            <w:pPr>
              <w:pStyle w:val="Akapitzlist"/>
              <w:numPr>
                <w:ilvl w:val="0"/>
                <w:numId w:val="16"/>
              </w:numPr>
              <w:spacing w:line="259" w:lineRule="auto"/>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W ramach prawa opcji Zamawiający wymaga rozbudowy macierzy obiektowych w POPD,ZOPD i OOPD. Wymagana jest rozbudowa  o 0,5PB p przestrzeni dyskowej rozumianej jako przestrzeń użytkowa na dane tj. po uwzględnieniu nadmiarowości związanej z protekcją RAID, redundancją itp. Wymagania techniczne dla macierzy obiektowych po rozbudowie w ramach opcji są tożsame z wymaganiami dla zamówienia podstawowego.</w:t>
            </w:r>
          </w:p>
          <w:p w14:paraId="753E622C" w14:textId="6D8217C3" w:rsidR="00151D0F" w:rsidRPr="007E6889" w:rsidRDefault="00151D0F" w:rsidP="00151D0F">
            <w:pPr>
              <w:pStyle w:val="Akapitzlist"/>
              <w:numPr>
                <w:ilvl w:val="0"/>
                <w:numId w:val="16"/>
              </w:numPr>
              <w:spacing w:line="259" w:lineRule="auto"/>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 xml:space="preserve">Specyfikacja sprzetu jak dla zamówienia podstawowego. </w:t>
            </w:r>
          </w:p>
          <w:p w14:paraId="1518B583" w14:textId="77777777" w:rsidR="00151D0F" w:rsidRPr="007E6889" w:rsidRDefault="00151D0F" w:rsidP="00151D0F">
            <w:pPr>
              <w:pStyle w:val="Akapitzlist"/>
              <w:numPr>
                <w:ilvl w:val="0"/>
                <w:numId w:val="16"/>
              </w:numPr>
              <w:spacing w:line="259" w:lineRule="auto"/>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Uszkodzone dyski pozostają w siedzibie Zamawiającego.</w:t>
            </w:r>
          </w:p>
          <w:p w14:paraId="6FF82EF0" w14:textId="77777777" w:rsidR="00151D0F" w:rsidRPr="007E6889" w:rsidRDefault="00151D0F" w:rsidP="00151D0F">
            <w:pPr>
              <w:pStyle w:val="Akapitzlist"/>
              <w:numPr>
                <w:ilvl w:val="0"/>
                <w:numId w:val="16"/>
              </w:numPr>
              <w:spacing w:line="259" w:lineRule="auto"/>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Rozbudowa nie może naruszać gwarancji producenta sprzętu ani praw autorskich producentów oprogramowania użytkowanego wraz z rozbudowywanym sprzętem.</w:t>
            </w:r>
          </w:p>
          <w:p w14:paraId="1F2DB0EA" w14:textId="77777777" w:rsidR="00151D0F" w:rsidRPr="007E6889" w:rsidRDefault="00151D0F" w:rsidP="00151D0F">
            <w:pPr>
              <w:pStyle w:val="Akapitzlist"/>
              <w:numPr>
                <w:ilvl w:val="0"/>
                <w:numId w:val="16"/>
              </w:numPr>
              <w:spacing w:line="259" w:lineRule="auto"/>
              <w:jc w:val="both"/>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lastRenderedPageBreak/>
              <w:t>Oferowane w ramach rozbudowy macierzy obiektowych urządzenia i wszystkie ich elementy składowe muszą pochodzić od autoryzowanego Dostawcy producenta, być fabrycznie nowe i wyprodukowane nie wcześniej niż pół roku przed terminem dostawy do Zamawiającego. Nie dopuszcza się użycia komponentów odnawianych, demonstracyjnych lub powystawowych.</w:t>
            </w:r>
          </w:p>
          <w:p w14:paraId="36E8C113" w14:textId="77777777" w:rsidR="00151D0F" w:rsidRPr="007E6889" w:rsidRDefault="00151D0F" w:rsidP="006B3921">
            <w:pPr>
              <w:pStyle w:val="Akapitzlist"/>
              <w:ind w:left="360"/>
              <w:jc w:val="both"/>
              <w:rPr>
                <w:rFonts w:ascii="Times New Roman" w:eastAsia="Times New Roman" w:hAnsi="Times New Roman" w:cs="Times New Roman"/>
                <w:kern w:val="0"/>
                <w:sz w:val="26"/>
                <w:szCs w:val="26"/>
                <w:lang w:eastAsia="en-IN"/>
              </w:rPr>
            </w:pPr>
          </w:p>
        </w:tc>
        <w:bookmarkStart w:id="2" w:name="_GoBack"/>
        <w:bookmarkEnd w:id="2"/>
      </w:tr>
    </w:tbl>
    <w:p w14:paraId="5A5F4CA6" w14:textId="426AE2FA" w:rsidR="003B56D9" w:rsidRPr="007E6889" w:rsidRDefault="003B56D9">
      <w:pPr>
        <w:rPr>
          <w:b/>
          <w:bCs/>
          <w:u w:val="single"/>
          <w:lang w:val="pl-PL"/>
        </w:rPr>
      </w:pPr>
    </w:p>
    <w:p w14:paraId="4F636112" w14:textId="3D69B891" w:rsidR="00AD7FF5" w:rsidRPr="007E6889" w:rsidRDefault="007C2BC5" w:rsidP="007C2BC5">
      <w:pPr>
        <w:pStyle w:val="Akapitzlist"/>
        <w:spacing w:line="259" w:lineRule="auto"/>
        <w:ind w:left="360"/>
        <w:outlineLvl w:val="1"/>
        <w:rPr>
          <w:rFonts w:ascii="Times New Roman" w:hAnsi="Times New Roman" w:cs="Times New Roman"/>
          <w:b/>
          <w:bCs/>
        </w:rPr>
      </w:pPr>
      <w:bookmarkStart w:id="3" w:name="_Toc171667213"/>
      <w:r w:rsidRPr="007E6889">
        <w:rPr>
          <w:rFonts w:ascii="Times New Roman" w:hAnsi="Times New Roman" w:cs="Times New Roman"/>
          <w:b/>
          <w:bCs/>
          <w:sz w:val="26"/>
          <w:szCs w:val="26"/>
        </w:rPr>
        <w:t xml:space="preserve">4. </w:t>
      </w:r>
      <w:r w:rsidR="00AD7FF5" w:rsidRPr="007E6889">
        <w:rPr>
          <w:rFonts w:ascii="Times New Roman" w:hAnsi="Times New Roman" w:cs="Times New Roman"/>
          <w:b/>
          <w:bCs/>
          <w:sz w:val="26"/>
          <w:szCs w:val="26"/>
        </w:rPr>
        <w:t>Zakres prac Wykonawcy</w:t>
      </w:r>
      <w:bookmarkEnd w:id="3"/>
      <w:r w:rsidR="00AD7FF5" w:rsidRPr="007E6889">
        <w:rPr>
          <w:rFonts w:ascii="Times New Roman" w:hAnsi="Times New Roman" w:cs="Times New Roman"/>
          <w:b/>
          <w:bCs/>
          <w:sz w:val="26"/>
          <w:szCs w:val="26"/>
        </w:rPr>
        <w:t xml:space="preserve"> dla zamówienia podstawowego</w:t>
      </w:r>
    </w:p>
    <w:p w14:paraId="05FEE361" w14:textId="1E65B6DD" w:rsidR="007C2BC5" w:rsidRPr="007E6889" w:rsidRDefault="007C2BC5" w:rsidP="007C2BC5">
      <w:pPr>
        <w:outlineLvl w:val="2"/>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623"/>
        <w:gridCol w:w="5956"/>
      </w:tblGrid>
      <w:tr w:rsidR="007E6889" w:rsidRPr="007E6889" w14:paraId="2FA6B37F" w14:textId="77777777" w:rsidTr="00340570">
        <w:tc>
          <w:tcPr>
            <w:tcW w:w="947" w:type="pct"/>
            <w:tcBorders>
              <w:top w:val="single" w:sz="4" w:space="0" w:color="auto"/>
              <w:left w:val="single" w:sz="4" w:space="0" w:color="auto"/>
              <w:bottom w:val="single" w:sz="4" w:space="0" w:color="auto"/>
              <w:right w:val="single" w:sz="4" w:space="0" w:color="auto"/>
            </w:tcBorders>
            <w:shd w:val="clear" w:color="auto" w:fill="D9E2F3"/>
            <w:vAlign w:val="center"/>
          </w:tcPr>
          <w:p w14:paraId="097321F8" w14:textId="77777777" w:rsidR="007C2BC5" w:rsidRPr="007E6889" w:rsidRDefault="007C2BC5" w:rsidP="00340570">
            <w:pPr>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Identyfikator wymagania</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20EADEB1" w14:textId="77777777" w:rsidR="007C2BC5" w:rsidRPr="007E6889" w:rsidRDefault="007C2BC5" w:rsidP="00340570">
            <w:pPr>
              <w:rPr>
                <w:rFonts w:ascii="Times New Roman" w:hAnsi="Times New Roman" w:cs="Times New Roman"/>
                <w:sz w:val="26"/>
                <w:szCs w:val="26"/>
              </w:rPr>
            </w:pPr>
            <w:r w:rsidRPr="007E6889">
              <w:rPr>
                <w:rFonts w:ascii="Times New Roman" w:hAnsi="Times New Roman" w:cs="Times New Roman"/>
                <w:sz w:val="26"/>
                <w:szCs w:val="26"/>
              </w:rPr>
              <w:t>Wymaganie</w:t>
            </w:r>
          </w:p>
        </w:tc>
        <w:tc>
          <w:tcPr>
            <w:tcW w:w="3185" w:type="pct"/>
            <w:tcBorders>
              <w:top w:val="single" w:sz="4" w:space="0" w:color="auto"/>
              <w:left w:val="single" w:sz="4" w:space="0" w:color="auto"/>
              <w:bottom w:val="single" w:sz="4" w:space="0" w:color="auto"/>
              <w:right w:val="single" w:sz="4" w:space="0" w:color="auto"/>
            </w:tcBorders>
            <w:shd w:val="clear" w:color="auto" w:fill="D9E2F3"/>
            <w:vAlign w:val="center"/>
          </w:tcPr>
          <w:p w14:paraId="6D6DFD98" w14:textId="77777777" w:rsidR="007C2BC5" w:rsidRPr="007E6889" w:rsidRDefault="007C2BC5" w:rsidP="00340570">
            <w:pPr>
              <w:pStyle w:val="Akapitzlist"/>
              <w:ind w:left="237" w:hanging="284"/>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Opis wymagania</w:t>
            </w:r>
          </w:p>
        </w:tc>
      </w:tr>
      <w:tr w:rsidR="007E6889" w:rsidRPr="007E6889" w14:paraId="6E9022C7" w14:textId="77777777" w:rsidTr="00340570">
        <w:tc>
          <w:tcPr>
            <w:tcW w:w="947" w:type="pct"/>
            <w:vAlign w:val="center"/>
          </w:tcPr>
          <w:p w14:paraId="2940CB9B" w14:textId="77777777" w:rsidR="007C2BC5" w:rsidRPr="007E6889" w:rsidRDefault="007C2BC5" w:rsidP="00340570">
            <w:pPr>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PRAC-1</w:t>
            </w:r>
          </w:p>
        </w:tc>
        <w:tc>
          <w:tcPr>
            <w:tcW w:w="868" w:type="pct"/>
            <w:vAlign w:val="center"/>
          </w:tcPr>
          <w:p w14:paraId="35CFC330" w14:textId="77777777" w:rsidR="007C2BC5" w:rsidRPr="007E6889" w:rsidRDefault="007C2BC5" w:rsidP="00340570">
            <w:pPr>
              <w:rPr>
                <w:rFonts w:ascii="Times New Roman" w:hAnsi="Times New Roman" w:cs="Times New Roman"/>
                <w:sz w:val="26"/>
                <w:szCs w:val="26"/>
              </w:rPr>
            </w:pPr>
            <w:r w:rsidRPr="007E6889">
              <w:rPr>
                <w:rFonts w:ascii="Times New Roman" w:hAnsi="Times New Roman" w:cs="Times New Roman"/>
                <w:sz w:val="26"/>
                <w:szCs w:val="26"/>
              </w:rPr>
              <w:t>Zakres usług Wykonawcy</w:t>
            </w:r>
          </w:p>
        </w:tc>
        <w:tc>
          <w:tcPr>
            <w:tcW w:w="3185" w:type="pct"/>
            <w:vAlign w:val="center"/>
          </w:tcPr>
          <w:p w14:paraId="04C90300"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Wykonanie w uzgodnieniu z Zamawiającym aktualizacji Projektu technicznego zawierającego co najmniej:</w:t>
            </w:r>
          </w:p>
          <w:p w14:paraId="2E84C575" w14:textId="77777777" w:rsidR="007C2BC5" w:rsidRPr="007E6889" w:rsidRDefault="007C2BC5" w:rsidP="007C2BC5">
            <w:pPr>
              <w:pStyle w:val="Akapitzlist"/>
              <w:numPr>
                <w:ilvl w:val="1"/>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Rozmieszczenie sprzętu w szafach rack.</w:t>
            </w:r>
          </w:p>
          <w:p w14:paraId="3697E4A8" w14:textId="77777777" w:rsidR="007C2BC5" w:rsidRPr="007E6889" w:rsidRDefault="007C2BC5" w:rsidP="007C2BC5">
            <w:pPr>
              <w:pStyle w:val="Akapitzlist"/>
              <w:numPr>
                <w:ilvl w:val="1"/>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Projekt zasilania energetycznego.</w:t>
            </w:r>
          </w:p>
          <w:p w14:paraId="7C2BE1FC" w14:textId="77777777" w:rsidR="007C2BC5" w:rsidRPr="007E6889" w:rsidRDefault="007C2BC5" w:rsidP="007C2BC5">
            <w:pPr>
              <w:pStyle w:val="Akapitzlist"/>
              <w:numPr>
                <w:ilvl w:val="1"/>
                <w:numId w:val="17"/>
              </w:numPr>
              <w:spacing w:line="276"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Wymagania dotyczące zasilania i klimatyzacji oraz wagi poszczególnych szaf rack,</w:t>
            </w:r>
          </w:p>
          <w:p w14:paraId="3A898266"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Dostawa kompletu Sprzętu, montaż, instalacja i konfiguracja w lokalizacji POPD,ZOPD i OOPD.</w:t>
            </w:r>
          </w:p>
          <w:p w14:paraId="485C54A7"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Montaż sprzętu według projektu w szafach rack.</w:t>
            </w:r>
          </w:p>
          <w:p w14:paraId="19285D17"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 xml:space="preserve">Podłączenie do zasilania elektrycznego w lokalizacji Zamawiającego. Wykonawca dokona niezbędnych podłączeń elektrycznych w celu instalacji i zasilenia modułów PDU w szafie/ach rack w których zamontowane będą dostarczane urządzenia z dwóch torów zasilania w serwerowni Zamawiającego lub w lokalizacji zdalnej w celu podłączenia do zasilania elektrycznego. Przyłącza elektryczne będą </w:t>
            </w:r>
            <w:r w:rsidRPr="007E6889">
              <w:rPr>
                <w:rFonts w:ascii="Times New Roman" w:eastAsia="Times New Roman" w:hAnsi="Times New Roman" w:cs="Times New Roman"/>
                <w:kern w:val="0"/>
                <w:sz w:val="26"/>
                <w:szCs w:val="26"/>
                <w:lang w:eastAsia="pl-PL"/>
              </w:rPr>
              <w:lastRenderedPageBreak/>
              <w:t>prowadzone od rozdzielni elektrycznych w budynku (pomieszczeniu serwerowni) do paneli PDU w szafach rack. Każde urządzenie posiadające redundantne zasilacze zostanie podłączone do dwóch niezależnych torów zasilania elektrycznego. W każdej szafie rack pozostanie wolnych co najmniej 5 gniazd elektrycznych z każdego toru zasilania.</w:t>
            </w:r>
          </w:p>
          <w:p w14:paraId="3C880DB4"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Aktualizacja oprogramowania wewnętrznego (firmware) elementów Sprzętu do najnowszych rekomendowanych wersji.</w:t>
            </w:r>
          </w:p>
          <w:p w14:paraId="4A827DC5"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Przeprowadzenie testów działania rozbudowanych macierzy. Wykonawca opracuje/zaktualizuje scenariusze testowe umożliwiające weryfikację spełnienia wymagań, poprawność instalacji i konfiguracji wszystkich komponentów.</w:t>
            </w:r>
          </w:p>
          <w:p w14:paraId="0B1FBE12"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Testy funkcjonalne weryfikujące poszczególne elementy sprzętowe oraz programowe powinny obejmować co najmniej:</w:t>
            </w:r>
          </w:p>
          <w:p w14:paraId="5BCB614C" w14:textId="77777777" w:rsidR="007C2BC5" w:rsidRPr="007E6889" w:rsidRDefault="007C2BC5" w:rsidP="007C2BC5">
            <w:pPr>
              <w:pStyle w:val="Akapitzlist"/>
              <w:ind w:left="600"/>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a)</w:t>
            </w:r>
            <w:r w:rsidRPr="007E6889">
              <w:rPr>
                <w:rFonts w:ascii="Times New Roman" w:eastAsia="Times New Roman" w:hAnsi="Times New Roman" w:cs="Times New Roman"/>
                <w:kern w:val="0"/>
                <w:sz w:val="26"/>
                <w:szCs w:val="26"/>
                <w:lang w:eastAsia="pl-PL"/>
              </w:rPr>
              <w:tab/>
              <w:t>sprawdzeniu poprawności funkcjonowania Sprzętu poprzez wykonanie testów fabrycznych (producenta) każdego dostarczonego Sprzętu,</w:t>
            </w:r>
          </w:p>
          <w:p w14:paraId="2460999F" w14:textId="77777777" w:rsidR="007C2BC5" w:rsidRPr="007E6889" w:rsidRDefault="007C2BC5" w:rsidP="007C2BC5">
            <w:pPr>
              <w:pStyle w:val="Akapitzlist"/>
              <w:ind w:left="600"/>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b)</w:t>
            </w:r>
            <w:r w:rsidRPr="007E6889">
              <w:rPr>
                <w:rFonts w:ascii="Times New Roman" w:eastAsia="Times New Roman" w:hAnsi="Times New Roman" w:cs="Times New Roman"/>
                <w:kern w:val="0"/>
                <w:sz w:val="26"/>
                <w:szCs w:val="26"/>
                <w:lang w:eastAsia="pl-PL"/>
              </w:rPr>
              <w:tab/>
              <w:t>sprawdzeniu logów w urządzeniach (stwierdzeniu braku błędów w logach),</w:t>
            </w:r>
          </w:p>
          <w:p w14:paraId="28F229A7" w14:textId="77777777" w:rsidR="007C2BC5" w:rsidRPr="007E6889" w:rsidRDefault="007C2BC5" w:rsidP="007C2BC5">
            <w:pPr>
              <w:pStyle w:val="Akapitzlist"/>
              <w:ind w:left="600"/>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c)</w:t>
            </w:r>
            <w:r w:rsidRPr="007E6889">
              <w:rPr>
                <w:rFonts w:ascii="Times New Roman" w:eastAsia="Times New Roman" w:hAnsi="Times New Roman" w:cs="Times New Roman"/>
                <w:kern w:val="0"/>
                <w:sz w:val="26"/>
                <w:szCs w:val="26"/>
                <w:lang w:eastAsia="pl-PL"/>
              </w:rPr>
              <w:tab/>
              <w:t>wykonaniu testów sprawdzających poprawność działania poprzez zasymulowanie uszkodzenia dowolnego rodzaju redundantnego elementu w dowolnym urządzeniu oraz zasymulowanie uszkodzenia zasilania zewnętrznego</w:t>
            </w:r>
          </w:p>
          <w:p w14:paraId="6D34AAAE"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Wykonawca przeprowadzi testy sprawdzające niezawodność na wypadek awarii pojedynczego punktu infrastruktury według scenariuszy przygotowanych przez Wykonawcę i zatwierdzonych przez Zamawiającego.</w:t>
            </w:r>
          </w:p>
          <w:p w14:paraId="1884CC33" w14:textId="77777777"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Opracowanie dokumentacji powykonawczej.</w:t>
            </w:r>
          </w:p>
          <w:p w14:paraId="65399EDB" w14:textId="399A8516" w:rsidR="007C2BC5" w:rsidRPr="007E6889" w:rsidRDefault="007C2BC5" w:rsidP="007C2BC5">
            <w:pPr>
              <w:pStyle w:val="Akapitzlist"/>
              <w:numPr>
                <w:ilvl w:val="0"/>
                <w:numId w:val="17"/>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lastRenderedPageBreak/>
              <w:t>Dokumenty będą dostarczone Zamawiającemu w języku polskim, w wersji elektronicznej, edytowalnej (plik MS Word 2016) a także w wersji PortableDocument Format (zgodny z ISO 32000-1:2008). Na żądanie Zamawiającego lub jeśli wynika to z Umowy Wykonawca dostarczy dokument w wersji drukowanej (wydruk kolorowy) i/lub w wersji stanowiącej skan Dokumentu.</w:t>
            </w:r>
          </w:p>
        </w:tc>
      </w:tr>
    </w:tbl>
    <w:p w14:paraId="5B2322A9" w14:textId="0B5C65CB" w:rsidR="005D3457" w:rsidRPr="007E6889" w:rsidRDefault="005D3457" w:rsidP="007C2BC5">
      <w:pPr>
        <w:keepNext/>
        <w:outlineLvl w:val="2"/>
        <w:rPr>
          <w:rFonts w:ascii="Times New Roman" w:hAnsi="Times New Roman" w:cs="Times New Roman"/>
          <w:b/>
          <w:bCs/>
        </w:rPr>
      </w:pPr>
    </w:p>
    <w:p w14:paraId="16CC25BB" w14:textId="77777777" w:rsidR="007C2BC5" w:rsidRPr="007E6889" w:rsidRDefault="007C2BC5" w:rsidP="007C2BC5">
      <w:pPr>
        <w:jc w:val="both"/>
        <w:rPr>
          <w:rFonts w:ascii="Times New Roman" w:hAnsi="Times New Roman" w:cs="Times New Roman"/>
          <w:sz w:val="26"/>
          <w:szCs w:val="26"/>
        </w:rPr>
      </w:pPr>
    </w:p>
    <w:p w14:paraId="228E9F0F" w14:textId="77777777" w:rsidR="007C2BC5" w:rsidRPr="007E6889" w:rsidRDefault="007C2BC5">
      <w:pPr>
        <w:rPr>
          <w:rFonts w:ascii="Times New Roman" w:hAnsi="Times New Roman" w:cs="Times New Roman"/>
          <w:b/>
          <w:bCs/>
          <w:sz w:val="26"/>
          <w:szCs w:val="26"/>
        </w:rPr>
      </w:pPr>
      <w:r w:rsidRPr="007E6889">
        <w:rPr>
          <w:rFonts w:ascii="Times New Roman" w:hAnsi="Times New Roman" w:cs="Times New Roman"/>
          <w:b/>
          <w:bCs/>
          <w:sz w:val="26"/>
          <w:szCs w:val="26"/>
        </w:rPr>
        <w:br w:type="page"/>
      </w:r>
    </w:p>
    <w:p w14:paraId="72B9CB20" w14:textId="60547162" w:rsidR="007C2BC5" w:rsidRPr="007E6889" w:rsidRDefault="007C2BC5" w:rsidP="007C2BC5">
      <w:pPr>
        <w:spacing w:line="259" w:lineRule="auto"/>
        <w:outlineLvl w:val="2"/>
        <w:rPr>
          <w:rFonts w:ascii="Times New Roman" w:hAnsi="Times New Roman" w:cs="Times New Roman"/>
          <w:b/>
          <w:bCs/>
          <w:sz w:val="26"/>
          <w:szCs w:val="26"/>
        </w:rPr>
      </w:pPr>
      <w:r w:rsidRPr="007E6889">
        <w:rPr>
          <w:rFonts w:ascii="Times New Roman" w:hAnsi="Times New Roman" w:cs="Times New Roman"/>
          <w:b/>
          <w:bCs/>
          <w:sz w:val="26"/>
          <w:szCs w:val="26"/>
        </w:rPr>
        <w:lastRenderedPageBreak/>
        <w:t>5.</w:t>
      </w:r>
      <w:r w:rsidRPr="007E6889">
        <w:rPr>
          <w:rFonts w:ascii="Times New Roman" w:hAnsi="Times New Roman" w:cs="Times New Roman"/>
          <w:b/>
          <w:bCs/>
          <w:sz w:val="26"/>
          <w:szCs w:val="26"/>
        </w:rPr>
        <w:t>Zakres prac Wykonawcy dla Opcji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623"/>
        <w:gridCol w:w="5956"/>
      </w:tblGrid>
      <w:tr w:rsidR="007E6889" w:rsidRPr="007E6889" w14:paraId="4E82520C" w14:textId="77777777" w:rsidTr="00340570">
        <w:tc>
          <w:tcPr>
            <w:tcW w:w="947" w:type="pct"/>
            <w:tcBorders>
              <w:top w:val="single" w:sz="4" w:space="0" w:color="auto"/>
              <w:left w:val="single" w:sz="4" w:space="0" w:color="auto"/>
              <w:bottom w:val="single" w:sz="4" w:space="0" w:color="auto"/>
              <w:right w:val="single" w:sz="4" w:space="0" w:color="auto"/>
            </w:tcBorders>
            <w:shd w:val="clear" w:color="auto" w:fill="D9E2F3"/>
            <w:vAlign w:val="center"/>
          </w:tcPr>
          <w:p w14:paraId="293646AB" w14:textId="77777777" w:rsidR="007C2BC5" w:rsidRPr="007E6889" w:rsidRDefault="007C2BC5" w:rsidP="00340570">
            <w:pPr>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Identyfikator wymagania</w:t>
            </w:r>
          </w:p>
        </w:tc>
        <w:tc>
          <w:tcPr>
            <w:tcW w:w="868" w:type="pct"/>
            <w:tcBorders>
              <w:top w:val="single" w:sz="4" w:space="0" w:color="auto"/>
              <w:left w:val="single" w:sz="4" w:space="0" w:color="auto"/>
              <w:bottom w:val="single" w:sz="4" w:space="0" w:color="auto"/>
              <w:right w:val="single" w:sz="4" w:space="0" w:color="auto"/>
            </w:tcBorders>
            <w:shd w:val="clear" w:color="auto" w:fill="D9E2F3"/>
            <w:vAlign w:val="center"/>
          </w:tcPr>
          <w:p w14:paraId="2241DAED" w14:textId="77777777" w:rsidR="007C2BC5" w:rsidRPr="007E6889" w:rsidRDefault="007C2BC5" w:rsidP="00340570">
            <w:pPr>
              <w:rPr>
                <w:rFonts w:ascii="Times New Roman" w:hAnsi="Times New Roman" w:cs="Times New Roman"/>
                <w:sz w:val="26"/>
                <w:szCs w:val="26"/>
              </w:rPr>
            </w:pPr>
            <w:r w:rsidRPr="007E6889">
              <w:rPr>
                <w:rFonts w:ascii="Times New Roman" w:hAnsi="Times New Roman" w:cs="Times New Roman"/>
                <w:sz w:val="26"/>
                <w:szCs w:val="26"/>
              </w:rPr>
              <w:t>Wymaganie</w:t>
            </w:r>
          </w:p>
        </w:tc>
        <w:tc>
          <w:tcPr>
            <w:tcW w:w="3185" w:type="pct"/>
            <w:tcBorders>
              <w:top w:val="single" w:sz="4" w:space="0" w:color="auto"/>
              <w:left w:val="single" w:sz="4" w:space="0" w:color="auto"/>
              <w:bottom w:val="single" w:sz="4" w:space="0" w:color="auto"/>
              <w:right w:val="single" w:sz="4" w:space="0" w:color="auto"/>
            </w:tcBorders>
            <w:shd w:val="clear" w:color="auto" w:fill="D9E2F3"/>
            <w:vAlign w:val="center"/>
          </w:tcPr>
          <w:p w14:paraId="5378708A" w14:textId="77777777" w:rsidR="007C2BC5" w:rsidRPr="007E6889" w:rsidRDefault="007C2BC5" w:rsidP="00340570">
            <w:pPr>
              <w:pStyle w:val="Akapitzlist"/>
              <w:ind w:left="237" w:hanging="284"/>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Opis wymagania</w:t>
            </w:r>
          </w:p>
        </w:tc>
      </w:tr>
      <w:tr w:rsidR="007E6889" w:rsidRPr="007E6889" w14:paraId="601EA3B4" w14:textId="77777777" w:rsidTr="00340570">
        <w:tc>
          <w:tcPr>
            <w:tcW w:w="947" w:type="pct"/>
            <w:vAlign w:val="center"/>
          </w:tcPr>
          <w:p w14:paraId="7892701F" w14:textId="6033ADBB" w:rsidR="007C2BC5" w:rsidRPr="007E6889" w:rsidRDefault="007C2BC5" w:rsidP="00340570">
            <w:pPr>
              <w:rPr>
                <w:rFonts w:ascii="Times New Roman" w:eastAsia="Times New Roman" w:hAnsi="Times New Roman" w:cs="Times New Roman"/>
                <w:kern w:val="0"/>
                <w:sz w:val="26"/>
                <w:szCs w:val="26"/>
                <w:lang w:eastAsia="en-IN"/>
              </w:rPr>
            </w:pPr>
            <w:r w:rsidRPr="007E6889">
              <w:rPr>
                <w:rFonts w:ascii="Times New Roman" w:eastAsia="Times New Roman" w:hAnsi="Times New Roman" w:cs="Times New Roman"/>
                <w:kern w:val="0"/>
                <w:sz w:val="26"/>
                <w:szCs w:val="26"/>
                <w:lang w:eastAsia="en-IN"/>
              </w:rPr>
              <w:t>PRAC-1</w:t>
            </w:r>
            <w:r w:rsidRPr="007E6889">
              <w:rPr>
                <w:rFonts w:ascii="Times New Roman" w:eastAsia="Times New Roman" w:hAnsi="Times New Roman" w:cs="Times New Roman"/>
                <w:kern w:val="0"/>
                <w:sz w:val="26"/>
                <w:szCs w:val="26"/>
                <w:lang w:eastAsia="en-IN"/>
              </w:rPr>
              <w:t>_1</w:t>
            </w:r>
          </w:p>
        </w:tc>
        <w:tc>
          <w:tcPr>
            <w:tcW w:w="868" w:type="pct"/>
            <w:vAlign w:val="center"/>
          </w:tcPr>
          <w:p w14:paraId="24E44655" w14:textId="77777777" w:rsidR="007C2BC5" w:rsidRPr="007E6889" w:rsidRDefault="007C2BC5" w:rsidP="00340570">
            <w:pPr>
              <w:rPr>
                <w:rFonts w:ascii="Times New Roman" w:hAnsi="Times New Roman" w:cs="Times New Roman"/>
                <w:sz w:val="26"/>
                <w:szCs w:val="26"/>
              </w:rPr>
            </w:pPr>
            <w:r w:rsidRPr="007E6889">
              <w:rPr>
                <w:rFonts w:ascii="Times New Roman" w:hAnsi="Times New Roman" w:cs="Times New Roman"/>
                <w:sz w:val="26"/>
                <w:szCs w:val="26"/>
              </w:rPr>
              <w:t>Zakres usług Wykonawcy</w:t>
            </w:r>
          </w:p>
        </w:tc>
        <w:tc>
          <w:tcPr>
            <w:tcW w:w="3185" w:type="pct"/>
            <w:vAlign w:val="center"/>
          </w:tcPr>
          <w:p w14:paraId="646AE219"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Wykonanie w uzgodnieniu z Zamawiającym aktualizacji Projektu technicznego zawierającego co najmniej:</w:t>
            </w:r>
          </w:p>
          <w:p w14:paraId="7370D443" w14:textId="77777777" w:rsidR="007C2BC5" w:rsidRPr="007E6889" w:rsidRDefault="007C2BC5" w:rsidP="007C2BC5">
            <w:pPr>
              <w:pStyle w:val="Akapitzlist"/>
              <w:numPr>
                <w:ilvl w:val="1"/>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Rozmieszczenie sprzętu w szafach rack.</w:t>
            </w:r>
          </w:p>
          <w:p w14:paraId="4A8BFFDB" w14:textId="77777777" w:rsidR="007C2BC5" w:rsidRPr="007E6889" w:rsidRDefault="007C2BC5" w:rsidP="007C2BC5">
            <w:pPr>
              <w:pStyle w:val="Akapitzlist"/>
              <w:numPr>
                <w:ilvl w:val="1"/>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Projekt zasilania energetycznego.</w:t>
            </w:r>
          </w:p>
          <w:p w14:paraId="77E35596" w14:textId="77777777" w:rsidR="007C2BC5" w:rsidRPr="007E6889" w:rsidRDefault="007C2BC5" w:rsidP="007C2BC5">
            <w:pPr>
              <w:pStyle w:val="Akapitzlist"/>
              <w:numPr>
                <w:ilvl w:val="1"/>
                <w:numId w:val="18"/>
              </w:numPr>
              <w:spacing w:line="276"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Wymagania dotyczące zasilania i klimatyzacji oraz wagi poszczególnych szaf rack,</w:t>
            </w:r>
          </w:p>
          <w:p w14:paraId="6757644F"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Dostawa kompletu Sprzętu, montaż, instalacja i konfiguracja w lokalizacji POPD,ZOPD i OOPD.</w:t>
            </w:r>
          </w:p>
          <w:p w14:paraId="1EB01E9E"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Montaż sprzętu według projektu w szafach rack.</w:t>
            </w:r>
          </w:p>
          <w:p w14:paraId="659346CC"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Podłączenie do zasilania elektrycznego w lokalizacji Zamawiającego. Wykonawca dokona niezbędnych podłączeń elektrycznych w celu instalacji i zasilenia modułów PDU w szafie/ach rack w których zamontowane będą dostarczane urządzenia z dwóch torów zasilania w serwerowni Zamawiającego lub w lokalizacji zdalnej w celu podłączenia do zasilania elektrycznego. Przyłącza elektryczne będą prowadzone od rozdzielni elektrycznych w budynku (pomieszczeniu serwerowni) do paneli PDU w szafach rack. Każde urządzenie posiadające redundantne zasilacze zostanie podłączone do dwóch niezależnych torów zasilania elektrycznego. W każdej szafie rack pozostanie wolnych co najmniej 5 gniazd elektrycznych z każdego toru zasilania.</w:t>
            </w:r>
          </w:p>
          <w:p w14:paraId="5E0FF12D"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Aktualizacja oprogramowania wewnętrznego (firmware) elementów Sprzętu do najnowszych rekomendowanych wersji.</w:t>
            </w:r>
          </w:p>
          <w:p w14:paraId="24A428DC"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 xml:space="preserve">Przeprowadzenie testów działania rozbudowanych macierzy. Wykonawca opracuje/zaktualizuje scenariusze testowe umożliwiające weryfikację spełnienia wymagań, </w:t>
            </w:r>
            <w:r w:rsidRPr="007E6889">
              <w:rPr>
                <w:rFonts w:ascii="Times New Roman" w:eastAsia="Times New Roman" w:hAnsi="Times New Roman" w:cs="Times New Roman"/>
                <w:kern w:val="0"/>
                <w:sz w:val="26"/>
                <w:szCs w:val="26"/>
                <w:lang w:eastAsia="pl-PL"/>
              </w:rPr>
              <w:lastRenderedPageBreak/>
              <w:t>poprawność instalacji i konfiguracji wszystkich komponentów.</w:t>
            </w:r>
          </w:p>
          <w:p w14:paraId="48C04DC6"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Testy funkcjonalne weryfikujące poszczególne elementy sprzętowe oraz programowe powinny obejmować co najmniej:</w:t>
            </w:r>
          </w:p>
          <w:p w14:paraId="14747435" w14:textId="77777777" w:rsidR="007C2BC5" w:rsidRPr="007E6889" w:rsidRDefault="007C2BC5" w:rsidP="00340570">
            <w:pPr>
              <w:pStyle w:val="Akapitzlist"/>
              <w:ind w:left="600"/>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a)</w:t>
            </w:r>
            <w:r w:rsidRPr="007E6889">
              <w:rPr>
                <w:rFonts w:ascii="Times New Roman" w:eastAsia="Times New Roman" w:hAnsi="Times New Roman" w:cs="Times New Roman"/>
                <w:kern w:val="0"/>
                <w:sz w:val="26"/>
                <w:szCs w:val="26"/>
                <w:lang w:eastAsia="pl-PL"/>
              </w:rPr>
              <w:tab/>
              <w:t>sprawdzeniu poprawności funkcjonowania Sprzętu poprzez wykonanie testów fabrycznych (producenta) każdego dostarczonego Sprzętu,</w:t>
            </w:r>
          </w:p>
          <w:p w14:paraId="529ACF79" w14:textId="77777777" w:rsidR="007C2BC5" w:rsidRPr="007E6889" w:rsidRDefault="007C2BC5" w:rsidP="00340570">
            <w:pPr>
              <w:pStyle w:val="Akapitzlist"/>
              <w:ind w:left="600"/>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b)</w:t>
            </w:r>
            <w:r w:rsidRPr="007E6889">
              <w:rPr>
                <w:rFonts w:ascii="Times New Roman" w:eastAsia="Times New Roman" w:hAnsi="Times New Roman" w:cs="Times New Roman"/>
                <w:kern w:val="0"/>
                <w:sz w:val="26"/>
                <w:szCs w:val="26"/>
                <w:lang w:eastAsia="pl-PL"/>
              </w:rPr>
              <w:tab/>
              <w:t>sprawdzeniu logów w urządzeniach (stwierdzeniu braku błędów w logach),</w:t>
            </w:r>
          </w:p>
          <w:p w14:paraId="181633F8" w14:textId="77777777" w:rsidR="007C2BC5" w:rsidRPr="007E6889" w:rsidRDefault="007C2BC5" w:rsidP="00340570">
            <w:pPr>
              <w:pStyle w:val="Akapitzlist"/>
              <w:ind w:left="600"/>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c)</w:t>
            </w:r>
            <w:r w:rsidRPr="007E6889">
              <w:rPr>
                <w:rFonts w:ascii="Times New Roman" w:eastAsia="Times New Roman" w:hAnsi="Times New Roman" w:cs="Times New Roman"/>
                <w:kern w:val="0"/>
                <w:sz w:val="26"/>
                <w:szCs w:val="26"/>
                <w:lang w:eastAsia="pl-PL"/>
              </w:rPr>
              <w:tab/>
              <w:t>wykonaniu testów sprawdzających poprawność działania poprzez zasymulowanie uszkodzenia dowolnego rodzaju redundantnego elementu w dowolnym urządzeniu oraz zasymulowanie uszkodzenia zasilania zewnętrznego</w:t>
            </w:r>
          </w:p>
          <w:p w14:paraId="26D470DC"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Wykonawca przeprowadzi testy sprawdzające niezawodność na wypadek awarii pojedynczego punktu infrastruktury według scenariuszy przygotowanych przez Wykonawcę i zatwierdzonych przez Zamawiającego.</w:t>
            </w:r>
          </w:p>
          <w:p w14:paraId="3EFA7180"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Opracowanie dokumentacji powykonawczej.</w:t>
            </w:r>
          </w:p>
          <w:p w14:paraId="28E12394" w14:textId="77777777" w:rsidR="007C2BC5" w:rsidRPr="007E6889" w:rsidRDefault="007C2BC5" w:rsidP="007C2BC5">
            <w:pPr>
              <w:pStyle w:val="Akapitzlist"/>
              <w:numPr>
                <w:ilvl w:val="0"/>
                <w:numId w:val="18"/>
              </w:numPr>
              <w:spacing w:line="259" w:lineRule="auto"/>
              <w:jc w:val="both"/>
              <w:rPr>
                <w:rFonts w:ascii="Times New Roman" w:eastAsia="Times New Roman" w:hAnsi="Times New Roman" w:cs="Times New Roman"/>
                <w:kern w:val="0"/>
                <w:sz w:val="26"/>
                <w:szCs w:val="26"/>
                <w:lang w:eastAsia="pl-PL"/>
              </w:rPr>
            </w:pPr>
            <w:r w:rsidRPr="007E6889">
              <w:rPr>
                <w:rFonts w:ascii="Times New Roman" w:eastAsia="Times New Roman" w:hAnsi="Times New Roman" w:cs="Times New Roman"/>
                <w:kern w:val="0"/>
                <w:sz w:val="26"/>
                <w:szCs w:val="26"/>
                <w:lang w:eastAsia="pl-PL"/>
              </w:rPr>
              <w:t>Dokumenty będą dostarczone Zamawiającemu w języku polskim, w wersji elektronicznej, edytowalnej (plik MS Word 2016) a także w wersji PortableDocument Format (zgodny z ISO 32000-1:2008). Na żądanie Zamawiającego lub jeśli wynika to z Umowy Wykonawca dostarczy dokument w wersji drukowanej (wydruk kolorowy) i/lub w wersji stanowiącej skan Dokumentu.</w:t>
            </w:r>
          </w:p>
        </w:tc>
      </w:tr>
    </w:tbl>
    <w:p w14:paraId="4545FE36" w14:textId="77777777" w:rsidR="007C2BC5" w:rsidRPr="007E6889" w:rsidRDefault="007C2BC5" w:rsidP="007C2BC5">
      <w:pPr>
        <w:keepNext/>
        <w:outlineLvl w:val="2"/>
        <w:rPr>
          <w:rFonts w:ascii="Times New Roman" w:hAnsi="Times New Roman" w:cs="Times New Roman"/>
          <w:b/>
          <w:bCs/>
        </w:rPr>
      </w:pPr>
    </w:p>
    <w:sectPr w:rsidR="007C2BC5" w:rsidRPr="007E68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CA7F4" w14:textId="77777777" w:rsidR="00C7168F" w:rsidRDefault="00C7168F" w:rsidP="00C7168F">
      <w:pPr>
        <w:spacing w:after="0" w:line="240" w:lineRule="auto"/>
      </w:pPr>
      <w:r>
        <w:separator/>
      </w:r>
    </w:p>
  </w:endnote>
  <w:endnote w:type="continuationSeparator" w:id="0">
    <w:p w14:paraId="4483ED0F" w14:textId="77777777" w:rsidR="00C7168F" w:rsidRDefault="00C7168F" w:rsidP="00C7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9FE95" w14:textId="77777777" w:rsidR="00C7168F" w:rsidRDefault="00C7168F" w:rsidP="00C7168F">
      <w:pPr>
        <w:spacing w:after="0" w:line="240" w:lineRule="auto"/>
      </w:pPr>
      <w:r>
        <w:separator/>
      </w:r>
    </w:p>
  </w:footnote>
  <w:footnote w:type="continuationSeparator" w:id="0">
    <w:p w14:paraId="6B371A05" w14:textId="77777777" w:rsidR="00C7168F" w:rsidRDefault="00C7168F" w:rsidP="00C71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96CBC"/>
    <w:multiLevelType w:val="hybridMultilevel"/>
    <w:tmpl w:val="EDFA3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D6730C"/>
    <w:multiLevelType w:val="hybridMultilevel"/>
    <w:tmpl w:val="6A466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A129FE"/>
    <w:multiLevelType w:val="hybridMultilevel"/>
    <w:tmpl w:val="459E1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00618"/>
    <w:multiLevelType w:val="hybridMultilevel"/>
    <w:tmpl w:val="76808E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59A4DCD"/>
    <w:multiLevelType w:val="hybridMultilevel"/>
    <w:tmpl w:val="8A346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6D26B1"/>
    <w:multiLevelType w:val="hybridMultilevel"/>
    <w:tmpl w:val="BB461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3C6E31"/>
    <w:multiLevelType w:val="hybridMultilevel"/>
    <w:tmpl w:val="5C66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C69E8"/>
    <w:multiLevelType w:val="hybridMultilevel"/>
    <w:tmpl w:val="C570FD44"/>
    <w:lvl w:ilvl="0" w:tplc="B3229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684000"/>
    <w:multiLevelType w:val="hybridMultilevel"/>
    <w:tmpl w:val="9D401B0E"/>
    <w:lvl w:ilvl="0" w:tplc="3842B516">
      <w:start w:val="1"/>
      <w:numFmt w:val="decimal"/>
      <w:lvlText w:val="%1."/>
      <w:lvlJc w:val="left"/>
      <w:pPr>
        <w:ind w:left="600" w:hanging="360"/>
      </w:pPr>
      <w:rPr>
        <w:rFonts w:ascii="Times New Roman" w:eastAsia="Times New Roman" w:hAnsi="Times New Roman" w:cs="Times New Roman"/>
      </w:rPr>
    </w:lvl>
    <w:lvl w:ilvl="1" w:tplc="04150019">
      <w:start w:val="1"/>
      <w:numFmt w:val="lowerLetter"/>
      <w:lvlText w:val="%2."/>
      <w:lvlJc w:val="left"/>
      <w:pPr>
        <w:ind w:left="1320" w:hanging="360"/>
      </w:pPr>
    </w:lvl>
    <w:lvl w:ilvl="2" w:tplc="0415001B">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9" w15:restartNumberingAfterBreak="0">
    <w:nsid w:val="40C17050"/>
    <w:multiLevelType w:val="hybridMultilevel"/>
    <w:tmpl w:val="DC72B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907269"/>
    <w:multiLevelType w:val="hybridMultilevel"/>
    <w:tmpl w:val="12442EC0"/>
    <w:lvl w:ilvl="0" w:tplc="04150017">
      <w:start w:val="1"/>
      <w:numFmt w:val="lowerLetter"/>
      <w:lvlText w:val="%1)"/>
      <w:lvlJc w:val="left"/>
      <w:pPr>
        <w:ind w:left="720" w:hanging="360"/>
      </w:pPr>
    </w:lvl>
    <w:lvl w:ilvl="1" w:tplc="D7DA5000">
      <w:numFmt w:val="bullet"/>
      <w:lvlText w:val="•"/>
      <w:lvlJc w:val="left"/>
      <w:pPr>
        <w:ind w:left="1440" w:hanging="360"/>
      </w:pPr>
      <w:rPr>
        <w:rFonts w:ascii="Times New Roman" w:eastAsiaTheme="minorEastAsia"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7A2857"/>
    <w:multiLevelType w:val="hybridMultilevel"/>
    <w:tmpl w:val="71D6BADC"/>
    <w:lvl w:ilvl="0" w:tplc="0415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B323D"/>
    <w:multiLevelType w:val="hybridMultilevel"/>
    <w:tmpl w:val="7CFAF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87357F"/>
    <w:multiLevelType w:val="hybridMultilevel"/>
    <w:tmpl w:val="D3982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4A35BD"/>
    <w:multiLevelType w:val="multilevel"/>
    <w:tmpl w:val="6CE86102"/>
    <w:lvl w:ilvl="0">
      <w:start w:val="1"/>
      <w:numFmt w:val="decimal"/>
      <w:lvlText w:val="%1."/>
      <w:lvlJc w:val="left"/>
      <w:pPr>
        <w:ind w:left="360" w:hanging="360"/>
      </w:pPr>
    </w:lvl>
    <w:lvl w:ilvl="1">
      <w:start w:val="1"/>
      <w:numFmt w:val="decimal"/>
      <w:lvlText w:val="%1.%2."/>
      <w:lvlJc w:val="left"/>
      <w:pPr>
        <w:ind w:left="792" w:hanging="432"/>
      </w:pPr>
      <w:rPr>
        <w:b/>
        <w:bCs/>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4315F1"/>
    <w:multiLevelType w:val="hybridMultilevel"/>
    <w:tmpl w:val="026C6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2404E7"/>
    <w:multiLevelType w:val="hybridMultilevel"/>
    <w:tmpl w:val="A9825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6B556F"/>
    <w:multiLevelType w:val="hybridMultilevel"/>
    <w:tmpl w:val="9D401B0E"/>
    <w:lvl w:ilvl="0" w:tplc="3842B516">
      <w:start w:val="1"/>
      <w:numFmt w:val="decimal"/>
      <w:lvlText w:val="%1."/>
      <w:lvlJc w:val="left"/>
      <w:pPr>
        <w:ind w:left="600" w:hanging="360"/>
      </w:pPr>
      <w:rPr>
        <w:rFonts w:ascii="Times New Roman" w:eastAsia="Times New Roman" w:hAnsi="Times New Roman" w:cs="Times New Roman"/>
      </w:rPr>
    </w:lvl>
    <w:lvl w:ilvl="1" w:tplc="04150019">
      <w:start w:val="1"/>
      <w:numFmt w:val="lowerLetter"/>
      <w:lvlText w:val="%2."/>
      <w:lvlJc w:val="left"/>
      <w:pPr>
        <w:ind w:left="1320" w:hanging="360"/>
      </w:pPr>
    </w:lvl>
    <w:lvl w:ilvl="2" w:tplc="0415001B">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num w:numId="1">
    <w:abstractNumId w:val="6"/>
  </w:num>
  <w:num w:numId="2">
    <w:abstractNumId w:val="2"/>
  </w:num>
  <w:num w:numId="3">
    <w:abstractNumId w:val="14"/>
  </w:num>
  <w:num w:numId="4">
    <w:abstractNumId w:val="10"/>
  </w:num>
  <w:num w:numId="5">
    <w:abstractNumId w:val="9"/>
  </w:num>
  <w:num w:numId="6">
    <w:abstractNumId w:val="15"/>
  </w:num>
  <w:num w:numId="7">
    <w:abstractNumId w:val="0"/>
  </w:num>
  <w:num w:numId="8">
    <w:abstractNumId w:val="4"/>
  </w:num>
  <w:num w:numId="9">
    <w:abstractNumId w:val="13"/>
  </w:num>
  <w:num w:numId="10">
    <w:abstractNumId w:val="16"/>
  </w:num>
  <w:num w:numId="11">
    <w:abstractNumId w:val="1"/>
  </w:num>
  <w:num w:numId="12">
    <w:abstractNumId w:val="5"/>
  </w:num>
  <w:num w:numId="13">
    <w:abstractNumId w:val="12"/>
  </w:num>
  <w:num w:numId="14">
    <w:abstractNumId w:val="11"/>
  </w:num>
  <w:num w:numId="15">
    <w:abstractNumId w:val="7"/>
  </w:num>
  <w:num w:numId="16">
    <w:abstractNumId w:val="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8F37464-8590-456F-8509-4DA4AD69FF3E}"/>
  </w:docVars>
  <w:rsids>
    <w:rsidRoot w:val="00A522C0"/>
    <w:rsid w:val="000277FD"/>
    <w:rsid w:val="00036531"/>
    <w:rsid w:val="00070607"/>
    <w:rsid w:val="000B331D"/>
    <w:rsid w:val="000E0DF1"/>
    <w:rsid w:val="001178C7"/>
    <w:rsid w:val="00117B75"/>
    <w:rsid w:val="00151D0F"/>
    <w:rsid w:val="001D2B11"/>
    <w:rsid w:val="001D5272"/>
    <w:rsid w:val="00202C2F"/>
    <w:rsid w:val="002873CC"/>
    <w:rsid w:val="002A3D44"/>
    <w:rsid w:val="002A50A6"/>
    <w:rsid w:val="002F0770"/>
    <w:rsid w:val="00305003"/>
    <w:rsid w:val="00361FC7"/>
    <w:rsid w:val="00364288"/>
    <w:rsid w:val="003643B3"/>
    <w:rsid w:val="003B56D9"/>
    <w:rsid w:val="0041376C"/>
    <w:rsid w:val="00420E75"/>
    <w:rsid w:val="004337C5"/>
    <w:rsid w:val="00443F15"/>
    <w:rsid w:val="00472627"/>
    <w:rsid w:val="00472DBE"/>
    <w:rsid w:val="005326E9"/>
    <w:rsid w:val="005D3457"/>
    <w:rsid w:val="0066220C"/>
    <w:rsid w:val="00681AB9"/>
    <w:rsid w:val="006C1AC0"/>
    <w:rsid w:val="006E5248"/>
    <w:rsid w:val="00703BB3"/>
    <w:rsid w:val="00704D4C"/>
    <w:rsid w:val="007A55CC"/>
    <w:rsid w:val="007C2BC5"/>
    <w:rsid w:val="007D6084"/>
    <w:rsid w:val="007E6889"/>
    <w:rsid w:val="008801D9"/>
    <w:rsid w:val="009749E1"/>
    <w:rsid w:val="009A7818"/>
    <w:rsid w:val="009B18FD"/>
    <w:rsid w:val="00A26E24"/>
    <w:rsid w:val="00A522C0"/>
    <w:rsid w:val="00A538E7"/>
    <w:rsid w:val="00A91B40"/>
    <w:rsid w:val="00A965D5"/>
    <w:rsid w:val="00AD053A"/>
    <w:rsid w:val="00AD7FF5"/>
    <w:rsid w:val="00AE0416"/>
    <w:rsid w:val="00AF634C"/>
    <w:rsid w:val="00B15376"/>
    <w:rsid w:val="00B50581"/>
    <w:rsid w:val="00C40700"/>
    <w:rsid w:val="00C42364"/>
    <w:rsid w:val="00C61EDE"/>
    <w:rsid w:val="00C7168F"/>
    <w:rsid w:val="00CD42CB"/>
    <w:rsid w:val="00D11A6A"/>
    <w:rsid w:val="00D15772"/>
    <w:rsid w:val="00D22C91"/>
    <w:rsid w:val="00D30388"/>
    <w:rsid w:val="00D403E0"/>
    <w:rsid w:val="00D664AA"/>
    <w:rsid w:val="00D927C8"/>
    <w:rsid w:val="00D960DF"/>
    <w:rsid w:val="00DB70E8"/>
    <w:rsid w:val="00EE1A9E"/>
    <w:rsid w:val="00F32540"/>
    <w:rsid w:val="00F82AE6"/>
    <w:rsid w:val="00FD3C93"/>
    <w:rsid w:val="00FD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5A7D93"/>
  <w15:chartTrackingRefBased/>
  <w15:docId w15:val="{8ED212EB-3D82-4048-BCFD-EEE994CE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6084"/>
  </w:style>
  <w:style w:type="paragraph" w:styleId="Nagwek1">
    <w:name w:val="heading 1"/>
    <w:basedOn w:val="Normalny"/>
    <w:next w:val="Normalny"/>
    <w:link w:val="Nagwek1Znak"/>
    <w:uiPriority w:val="9"/>
    <w:qFormat/>
    <w:rsid w:val="00A52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52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22C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22C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22C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22C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22C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22C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22C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22C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522C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22C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22C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22C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22C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22C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22C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22C0"/>
    <w:rPr>
      <w:rFonts w:eastAsiaTheme="majorEastAsia" w:cstheme="majorBidi"/>
      <w:color w:val="272727" w:themeColor="text1" w:themeTint="D8"/>
    </w:rPr>
  </w:style>
  <w:style w:type="paragraph" w:styleId="Tytu">
    <w:name w:val="Title"/>
    <w:basedOn w:val="Normalny"/>
    <w:next w:val="Normalny"/>
    <w:link w:val="TytuZnak"/>
    <w:uiPriority w:val="10"/>
    <w:qFormat/>
    <w:rsid w:val="00A52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22C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22C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22C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22C0"/>
    <w:pPr>
      <w:spacing w:before="160"/>
      <w:jc w:val="center"/>
    </w:pPr>
    <w:rPr>
      <w:i/>
      <w:iCs/>
      <w:color w:val="404040" w:themeColor="text1" w:themeTint="BF"/>
    </w:rPr>
  </w:style>
  <w:style w:type="character" w:customStyle="1" w:styleId="CytatZnak">
    <w:name w:val="Cytat Znak"/>
    <w:basedOn w:val="Domylnaczcionkaakapitu"/>
    <w:link w:val="Cytat"/>
    <w:uiPriority w:val="29"/>
    <w:rsid w:val="00A522C0"/>
    <w:rPr>
      <w:i/>
      <w:iCs/>
      <w:color w:val="404040" w:themeColor="text1" w:themeTint="BF"/>
    </w:rPr>
  </w:style>
  <w:style w:type="paragraph" w:styleId="Akapitzlist">
    <w:name w:val="List Paragraph"/>
    <w:aliases w:val="Akapit z listą siwz,Podsis rysunku,Akapit z listą numerowaną,Akapit z listą3,Akapit z listą31,Wypunktowanie,Normal2,Obiekt,List Paragraph1,Numerowanie,BulletC,Akapit z listą BS,Kolorowa lista — akcent 11,Bullet Number,lp1,List Paragraph2"/>
    <w:basedOn w:val="Normalny"/>
    <w:link w:val="AkapitzlistZnak"/>
    <w:uiPriority w:val="34"/>
    <w:qFormat/>
    <w:rsid w:val="00A522C0"/>
    <w:pPr>
      <w:ind w:left="720"/>
      <w:contextualSpacing/>
    </w:pPr>
  </w:style>
  <w:style w:type="character" w:styleId="Wyrnienieintensywne">
    <w:name w:val="Intense Emphasis"/>
    <w:basedOn w:val="Domylnaczcionkaakapitu"/>
    <w:uiPriority w:val="21"/>
    <w:qFormat/>
    <w:rsid w:val="00A522C0"/>
    <w:rPr>
      <w:i/>
      <w:iCs/>
      <w:color w:val="0F4761" w:themeColor="accent1" w:themeShade="BF"/>
    </w:rPr>
  </w:style>
  <w:style w:type="paragraph" w:styleId="Cytatintensywny">
    <w:name w:val="Intense Quote"/>
    <w:basedOn w:val="Normalny"/>
    <w:next w:val="Normalny"/>
    <w:link w:val="CytatintensywnyZnak"/>
    <w:uiPriority w:val="30"/>
    <w:qFormat/>
    <w:rsid w:val="00A52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22C0"/>
    <w:rPr>
      <w:i/>
      <w:iCs/>
      <w:color w:val="0F4761" w:themeColor="accent1" w:themeShade="BF"/>
    </w:rPr>
  </w:style>
  <w:style w:type="character" w:styleId="Odwoanieintensywne">
    <w:name w:val="Intense Reference"/>
    <w:basedOn w:val="Domylnaczcionkaakapitu"/>
    <w:uiPriority w:val="32"/>
    <w:qFormat/>
    <w:rsid w:val="00A522C0"/>
    <w:rPr>
      <w:b/>
      <w:bCs/>
      <w:smallCaps/>
      <w:color w:val="0F4761" w:themeColor="accent1" w:themeShade="BF"/>
      <w:spacing w:val="5"/>
    </w:rPr>
  </w:style>
  <w:style w:type="paragraph" w:styleId="Nagwek">
    <w:name w:val="header"/>
    <w:basedOn w:val="Normalny"/>
    <w:link w:val="NagwekZnak"/>
    <w:uiPriority w:val="99"/>
    <w:unhideWhenUsed/>
    <w:rsid w:val="00C7168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C7168F"/>
  </w:style>
  <w:style w:type="paragraph" w:styleId="Stopka">
    <w:name w:val="footer"/>
    <w:basedOn w:val="Normalny"/>
    <w:link w:val="StopkaZnak"/>
    <w:uiPriority w:val="99"/>
    <w:unhideWhenUsed/>
    <w:rsid w:val="00C7168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C7168F"/>
  </w:style>
  <w:style w:type="table" w:styleId="Tabela-Siatka">
    <w:name w:val="Table Grid"/>
    <w:basedOn w:val="Standardowy"/>
    <w:uiPriority w:val="39"/>
    <w:rsid w:val="007D6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siwz Znak,Podsis rysunku Znak,Akapit z listą numerowaną Znak,Akapit z listą3 Znak,Akapit z listą31 Znak,Wypunktowanie Znak,Normal2 Znak,Obiekt Znak,List Paragraph1 Znak,Numerowanie Znak,BulletC Znak,Bullet Number Znak"/>
    <w:link w:val="Akapitzlist"/>
    <w:uiPriority w:val="34"/>
    <w:qFormat/>
    <w:locked/>
    <w:rsid w:val="00117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6928">
      <w:bodyDiv w:val="1"/>
      <w:marLeft w:val="0"/>
      <w:marRight w:val="0"/>
      <w:marTop w:val="0"/>
      <w:marBottom w:val="0"/>
      <w:divBdr>
        <w:top w:val="none" w:sz="0" w:space="0" w:color="auto"/>
        <w:left w:val="none" w:sz="0" w:space="0" w:color="auto"/>
        <w:bottom w:val="none" w:sz="0" w:space="0" w:color="auto"/>
        <w:right w:val="none" w:sz="0" w:space="0" w:color="auto"/>
      </w:divBdr>
    </w:div>
    <w:div w:id="432943218">
      <w:bodyDiv w:val="1"/>
      <w:marLeft w:val="0"/>
      <w:marRight w:val="0"/>
      <w:marTop w:val="0"/>
      <w:marBottom w:val="0"/>
      <w:divBdr>
        <w:top w:val="none" w:sz="0" w:space="0" w:color="auto"/>
        <w:left w:val="none" w:sz="0" w:space="0" w:color="auto"/>
        <w:bottom w:val="none" w:sz="0" w:space="0" w:color="auto"/>
        <w:right w:val="none" w:sz="0" w:space="0" w:color="auto"/>
      </w:divBdr>
    </w:div>
    <w:div w:id="568157343">
      <w:bodyDiv w:val="1"/>
      <w:marLeft w:val="0"/>
      <w:marRight w:val="0"/>
      <w:marTop w:val="0"/>
      <w:marBottom w:val="0"/>
      <w:divBdr>
        <w:top w:val="none" w:sz="0" w:space="0" w:color="auto"/>
        <w:left w:val="none" w:sz="0" w:space="0" w:color="auto"/>
        <w:bottom w:val="none" w:sz="0" w:space="0" w:color="auto"/>
        <w:right w:val="none" w:sz="0" w:space="0" w:color="auto"/>
      </w:divBdr>
    </w:div>
    <w:div w:id="1282104137">
      <w:bodyDiv w:val="1"/>
      <w:marLeft w:val="0"/>
      <w:marRight w:val="0"/>
      <w:marTop w:val="0"/>
      <w:marBottom w:val="0"/>
      <w:divBdr>
        <w:top w:val="none" w:sz="0" w:space="0" w:color="auto"/>
        <w:left w:val="none" w:sz="0" w:space="0" w:color="auto"/>
        <w:bottom w:val="none" w:sz="0" w:space="0" w:color="auto"/>
        <w:right w:val="none" w:sz="0" w:space="0" w:color="auto"/>
      </w:divBdr>
    </w:div>
    <w:div w:id="16175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D8F37464-8590-456F-8509-4DA4AD69FF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13</Pages>
  <Words>2375</Words>
  <Characters>14255</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Korbecki Arkadiusz (Prokuratura Krajowa)</cp:lastModifiedBy>
  <cp:revision>9</cp:revision>
  <dcterms:created xsi:type="dcterms:W3CDTF">2025-08-11T09:52:00Z</dcterms:created>
  <dcterms:modified xsi:type="dcterms:W3CDTF">2025-08-14T08:59:00Z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d3be33-4108-4738-9e07-d8656a181486_Enabled">
    <vt:lpwstr>true</vt:lpwstr>
  </property>
  <property fmtid="{D5CDD505-2E9C-101B-9397-08002B2CF9AE}" pid="3" name="MSIP_Label_dad3be33-4108-4738-9e07-d8656a181486_SetDate">
    <vt:lpwstr>2025-08-08T07:02:21Z</vt:lpwstr>
  </property>
  <property fmtid="{D5CDD505-2E9C-101B-9397-08002B2CF9AE}" pid="4" name="MSIP_Label_dad3be33-4108-4738-9e07-d8656a181486_Method">
    <vt:lpwstr>Privileged</vt:lpwstr>
  </property>
  <property fmtid="{D5CDD505-2E9C-101B-9397-08002B2CF9AE}" pid="5" name="MSIP_Label_dad3be33-4108-4738-9e07-d8656a181486_Name">
    <vt:lpwstr>Public No Visual Label</vt:lpwstr>
  </property>
  <property fmtid="{D5CDD505-2E9C-101B-9397-08002B2CF9AE}" pid="6" name="MSIP_Label_dad3be33-4108-4738-9e07-d8656a181486_SiteId">
    <vt:lpwstr>945c199a-83a2-4e80-9f8c-5a91be5752dd</vt:lpwstr>
  </property>
  <property fmtid="{D5CDD505-2E9C-101B-9397-08002B2CF9AE}" pid="7" name="MSIP_Label_dad3be33-4108-4738-9e07-d8656a181486_ActionId">
    <vt:lpwstr>ebaf48e4-947b-450c-b41b-9e9335fe9aad</vt:lpwstr>
  </property>
  <property fmtid="{D5CDD505-2E9C-101B-9397-08002B2CF9AE}" pid="8" name="MSIP_Label_dad3be33-4108-4738-9e07-d8656a181486_ContentBits">
    <vt:lpwstr>0</vt:lpwstr>
  </property>
  <property fmtid="{D5CDD505-2E9C-101B-9397-08002B2CF9AE}" pid="9" name="MSIP_Label_dad3be33-4108-4738-9e07-d8656a181486_Tag">
    <vt:lpwstr>10, 0, 1, 1</vt:lpwstr>
  </property>
</Properties>
</file>