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80A4" w14:textId="348F8670" w:rsidR="00F51D30" w:rsidRPr="006C4160" w:rsidRDefault="003E1563" w:rsidP="00F51D3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BE11" wp14:editId="348A838B">
                <wp:simplePos x="0" y="0"/>
                <wp:positionH relativeFrom="margin">
                  <wp:posOffset>-174122</wp:posOffset>
                </wp:positionH>
                <wp:positionV relativeFrom="paragraph">
                  <wp:posOffset>4529</wp:posOffset>
                </wp:positionV>
                <wp:extent cx="3114040" cy="1293962"/>
                <wp:effectExtent l="0" t="0" r="0" b="19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93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48D148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7391939E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32D90AC9" w14:textId="0072AE94" w:rsidR="003E1563" w:rsidRPr="00771D62" w:rsidRDefault="003E1563" w:rsidP="003E1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 up. </w:t>
                            </w: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Stanisław WZIĄTEK</w:t>
                            </w:r>
                          </w:p>
                          <w:p w14:paraId="4B7F9A8F" w14:textId="77777777" w:rsidR="00F51D30" w:rsidRPr="00352C8E" w:rsidRDefault="00F51D30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BE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3.7pt;margin-top:.35pt;width:245.2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" fillcolor="window" stroked="f" strokeweight=".5pt">
                <v:textbox>
                  <w:txbxContent>
                    <w:p w14:paraId="3B48D148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7391939E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32D90AC9" w14:textId="0072AE94" w:rsidR="003E1563" w:rsidRPr="00771D62" w:rsidRDefault="003E1563" w:rsidP="003E15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z up. </w:t>
                      </w: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Stanisław WZIĄTEK</w:t>
                      </w:r>
                    </w:p>
                    <w:p w14:paraId="4B7F9A8F" w14:textId="77777777" w:rsidR="00F51D30" w:rsidRPr="00352C8E" w:rsidRDefault="00F51D30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D30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35C47">
        <w:rPr>
          <w:rFonts w:ascii="Times New Roman" w:hAnsi="Times New Roman" w:cs="Times New Roman"/>
          <w:b/>
          <w:sz w:val="24"/>
          <w:szCs w:val="24"/>
        </w:rPr>
        <w:t>0</w:t>
      </w:r>
      <w:r w:rsidR="00ED4FFB">
        <w:rPr>
          <w:rFonts w:ascii="Times New Roman" w:hAnsi="Times New Roman" w:cs="Times New Roman"/>
          <w:b/>
          <w:sz w:val="24"/>
          <w:szCs w:val="24"/>
        </w:rPr>
        <w:t>2</w:t>
      </w:r>
      <w:r w:rsidR="00F51D30">
        <w:rPr>
          <w:rFonts w:ascii="Times New Roman" w:hAnsi="Times New Roman" w:cs="Times New Roman"/>
          <w:b/>
          <w:sz w:val="24"/>
          <w:szCs w:val="24"/>
        </w:rPr>
        <w:t>/202</w:t>
      </w:r>
      <w:r w:rsidR="00ED4FFB">
        <w:rPr>
          <w:rFonts w:ascii="Times New Roman" w:hAnsi="Times New Roman" w:cs="Times New Roman"/>
          <w:b/>
          <w:sz w:val="24"/>
          <w:szCs w:val="24"/>
        </w:rPr>
        <w:t>6</w:t>
      </w:r>
      <w:r w:rsidR="00F51D30" w:rsidRPr="006C4160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5615BCB6" w14:textId="77777777" w:rsidR="00F51D3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AF5879B" w14:textId="77777777" w:rsidR="00117E4B" w:rsidRPr="006C4160" w:rsidRDefault="00117E4B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86017F4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7983D2E3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13E5A35" w14:textId="77777777" w:rsidR="00F51D30" w:rsidRPr="00ED4FFB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 Otwartego Konkursu Ofert</w:t>
      </w:r>
    </w:p>
    <w:p w14:paraId="601773F3" w14:textId="77777777" w:rsidR="00F51D30" w:rsidRPr="00ED4FFB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C8232A" w14:textId="796E8BA8" w:rsidR="00F51D30" w:rsidRPr="00ED4FFB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ustawy z dnia 24 kwietnia 2003 r. </w:t>
      </w:r>
      <w:r w:rsidRPr="00ED4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D353A0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338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</w:p>
    <w:p w14:paraId="5EFA060E" w14:textId="77777777" w:rsidR="00F51D30" w:rsidRPr="00ED4FFB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Minister Obrony Narodowej</w:t>
      </w:r>
    </w:p>
    <w:p w14:paraId="38C73468" w14:textId="77777777" w:rsidR="00F51D30" w:rsidRPr="00ED4FFB" w:rsidRDefault="00F51D30" w:rsidP="00F51D30">
      <w:pPr>
        <w:spacing w:before="60" w:after="60" w:line="276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ogłasza Otwarty Konkurs Ofert na realizację </w:t>
      </w:r>
      <w:r w:rsidR="000F0B7F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 publicznych w formie wsparcia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D4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zakresie </w:t>
      </w:r>
      <w:bookmarkStart w:id="0" w:name="_Hlk216782012"/>
      <w:r w:rsidRPr="00ED4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Podtrzymywanie i upowszechnianie tradycji narodowej, pielęgnowanie polskości oraz rozwoju świadomości narodowej, obywatelskiej i kulturowej</w:t>
      </w:r>
      <w:bookmarkEnd w:id="0"/>
    </w:p>
    <w:p w14:paraId="4D325425" w14:textId="7323BDA5" w:rsidR="00F51D30" w:rsidRPr="004918B5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B5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bookmarkStart w:id="1" w:name="_Hlk216782052"/>
      <w:r w:rsidR="00DA3999" w:rsidRPr="004918B5">
        <w:rPr>
          <w:rFonts w:ascii="Times New Roman" w:hAnsi="Times New Roman" w:cs="Times New Roman"/>
          <w:b/>
          <w:i/>
          <w:sz w:val="24"/>
          <w:szCs w:val="24"/>
        </w:rPr>
        <w:t xml:space="preserve">Historia Wojska Polskiego Muralem </w:t>
      </w:r>
      <w:r w:rsidR="00ED4FFB" w:rsidRPr="004918B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DA3999" w:rsidRPr="004918B5">
        <w:rPr>
          <w:rFonts w:ascii="Times New Roman" w:hAnsi="Times New Roman" w:cs="Times New Roman"/>
          <w:b/>
          <w:i/>
          <w:sz w:val="24"/>
          <w:szCs w:val="24"/>
        </w:rPr>
        <w:t>isana</w:t>
      </w:r>
      <w:bookmarkEnd w:id="1"/>
    </w:p>
    <w:p w14:paraId="1ED2EB88" w14:textId="77777777" w:rsidR="00F51D30" w:rsidRPr="00ED4FFB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1CA27CF3" w14:textId="77777777" w:rsidR="00F51D30" w:rsidRPr="00ED4FFB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sz w:val="24"/>
          <w:szCs w:val="24"/>
        </w:rPr>
        <w:t>Cele konkursu:</w:t>
      </w:r>
    </w:p>
    <w:p w14:paraId="3FD57017" w14:textId="77777777" w:rsidR="00F51D30" w:rsidRPr="00ED4FFB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upowszechnienie w społeczeństwie wiedzy na temat wydarzeń z dziejów oręża polskiego oraz postaci zasłużonych w kształtowaniu polskiej państwowości i walce </w:t>
      </w: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o niepodległość Ojczyzny;</w:t>
      </w:r>
    </w:p>
    <w:p w14:paraId="7A39F78C" w14:textId="77777777" w:rsidR="00F51D30" w:rsidRPr="00ED4FFB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sz w:val="24"/>
          <w:szCs w:val="24"/>
        </w:rPr>
        <w:t>upamiętnienie historii oręża polskiego poprzez wykorzystanie nowoczesnego środka przekazu, jakim jest mural;</w:t>
      </w:r>
    </w:p>
    <w:p w14:paraId="564540CC" w14:textId="0B8B4707" w:rsidR="00ED4FFB" w:rsidRPr="00ED4FFB" w:rsidRDefault="00ED4FFB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kształtowanie świadomości i postaw patriotycznych poprzez upowszechnianie polskich tradycji orężnych od średniowiecza po współczesność;</w:t>
      </w:r>
    </w:p>
    <w:p w14:paraId="1CDAA3DB" w14:textId="77777777" w:rsidR="00F51D30" w:rsidRPr="00ED4FFB" w:rsidRDefault="00F51D30" w:rsidP="00F51D3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sz w:val="24"/>
          <w:szCs w:val="24"/>
        </w:rPr>
        <w:t>podkreślanie znaczenia dokonań Sił Zbrojnych RP i ciągłości łańcucha żołnierskich pokoleń.</w:t>
      </w:r>
    </w:p>
    <w:p w14:paraId="0ACCD4EA" w14:textId="77777777" w:rsidR="00F51D30" w:rsidRPr="00ED4FFB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Rezultaty konkursu</w:t>
      </w:r>
      <w:r w:rsidR="00544025"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m.in.</w:t>
      </w: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:</w:t>
      </w:r>
    </w:p>
    <w:p w14:paraId="6F10CC01" w14:textId="77777777" w:rsidR="00F51D30" w:rsidRPr="00ED4FFB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podniesienie w społeczeństwie poziomu wiedzy z zakresu historii oręża polskiego;</w:t>
      </w:r>
    </w:p>
    <w:p w14:paraId="2D76F32C" w14:textId="01717A69" w:rsidR="00F51D30" w:rsidRPr="00C84FF9" w:rsidRDefault="00F51D30" w:rsidP="00C84FF9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D4FFB">
        <w:rPr>
          <w:rFonts w:ascii="Times New Roman" w:hAnsi="Times New Roman"/>
          <w:sz w:val="24"/>
          <w:szCs w:val="24"/>
        </w:rPr>
        <w:t>wzrost zainteresowania współczesnym Wojskiem Polskim dziedziczącym tradycje bohaterów walk o niepodległość Polski</w:t>
      </w:r>
      <w:r w:rsidRPr="00C84FF9">
        <w:rPr>
          <w:rFonts w:ascii="Times New Roman" w:hAnsi="Times New Roman"/>
          <w:sz w:val="24"/>
          <w:szCs w:val="24"/>
        </w:rPr>
        <w:t>, szczególnie wśród młodego pokolenia;</w:t>
      </w:r>
    </w:p>
    <w:p w14:paraId="475B9F7F" w14:textId="77777777" w:rsidR="00F51D30" w:rsidRPr="00ED4FFB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zwiększenie estetyki przestrzeni publicznej;</w:t>
      </w:r>
    </w:p>
    <w:p w14:paraId="2102B40A" w14:textId="77777777" w:rsidR="00F51D30" w:rsidRPr="00ED4FFB" w:rsidRDefault="00F51D30" w:rsidP="00F51D30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sz w:val="24"/>
          <w:szCs w:val="24"/>
        </w:rPr>
        <w:t xml:space="preserve">aktywizowanie środowisk lokalnych do poznawania i kultywowania tradycji orężnych w regionie, w tym o zapomnianych lokalnych </w:t>
      </w:r>
      <w:r w:rsidR="000F0B7F" w:rsidRPr="00ED4FFB">
        <w:rPr>
          <w:rFonts w:ascii="Times New Roman" w:eastAsia="Calibri" w:hAnsi="Times New Roman" w:cs="Times New Roman"/>
          <w:sz w:val="24"/>
          <w:szCs w:val="24"/>
        </w:rPr>
        <w:t>bohaterach walk o niepodległość.</w:t>
      </w:r>
    </w:p>
    <w:p w14:paraId="7FC1A27E" w14:textId="77777777" w:rsidR="000F0B7F" w:rsidRPr="00ED4FFB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Grupa docelowa odbiorców zadań publicznych: </w:t>
      </w:r>
    </w:p>
    <w:p w14:paraId="4283CB30" w14:textId="77777777" w:rsidR="00145DEA" w:rsidRPr="00ED4FFB" w:rsidRDefault="000F0B7F" w:rsidP="00117E4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mogą być kierowane do szerokiego grona odbiorców – Oferent jest zobowiązany wskazać adresatów</w:t>
      </w:r>
      <w:r w:rsidR="003622F3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516BD63" w14:textId="77777777" w:rsidR="00F51D30" w:rsidRPr="00ED4FFB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konkursowe powinny polegać (łącznie) na:</w:t>
      </w:r>
    </w:p>
    <w:p w14:paraId="646C6DB5" w14:textId="14EB7CC7" w:rsidR="00F51D30" w:rsidRPr="00ED4FFB" w:rsidRDefault="00F51D30" w:rsidP="00F51D30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wykonaniu muralu </w:t>
      </w: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upamiętniającego wydarzenia lub postacie odnoszące się do chlubnych tradycji oręża polskiego</w:t>
      </w:r>
      <w:r w:rsidR="00893A0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współczesnych Sił Zbrojnych RP</w:t>
      </w:r>
      <w:r w:rsidR="00635C47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DA3999" w:rsidRPr="00ED4F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999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z </w:t>
      </w: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zachowaniem następujących warunków:</w:t>
      </w:r>
    </w:p>
    <w:p w14:paraId="2EB9A46D" w14:textId="77777777" w:rsidR="00F51D30" w:rsidRPr="00ED4FFB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być realizowane wyłącznie na terenie Rzeczypospolitej Polskiej </w:t>
      </w:r>
      <w:r w:rsidR="0002232E"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szczególnym uwzględnienie miejscowości, </w:t>
      </w: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rozlokowane są jednostki </w:t>
      </w:r>
      <w:r w:rsidR="00544025"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(instytucje) </w:t>
      </w:r>
      <w:r w:rsidR="00D0361B"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wojskowe,</w:t>
      </w:r>
      <w:r w:rsidR="00544025"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E5C41D" w14:textId="77777777" w:rsidR="00BF5B8D" w:rsidRPr="00ED4FFB" w:rsidRDefault="00F51D30" w:rsidP="00BF5B8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mural należy wykonać w miejscu znajdującym się w przestrzeni i otoczeniu zapewniającym godne upamiętnienie wydarzenia i bohaterów (z zachowaniem walorów artystycznych)</w:t>
      </w:r>
      <w:r w:rsidR="00BF5B8D"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A15032" w14:textId="32A71B5A" w:rsidR="00F51D30" w:rsidRPr="00EC372C" w:rsidRDefault="00BF5B8D" w:rsidP="00BF5B8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>na muralu należy n</w:t>
      </w:r>
      <w:r w:rsidR="00344766">
        <w:rPr>
          <w:rFonts w:ascii="Times New Roman" w:eastAsia="Times New Roman" w:hAnsi="Times New Roman" w:cs="Times New Roman"/>
          <w:sz w:val="24"/>
          <w:szCs w:val="24"/>
          <w:lang w:eastAsia="pl-PL"/>
        </w:rPr>
        <w:t>anieść znak podstawowy</w:t>
      </w: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</w:t>
      </w:r>
      <w:r w:rsid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>erstwa</w:t>
      </w: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Obrony Narodowej </w:t>
      </w:r>
      <w:r w:rsidR="00344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wyeksponowanym miejscu,</w:t>
      </w:r>
    </w:p>
    <w:p w14:paraId="3E8E68D4" w14:textId="77777777" w:rsidR="00E76BD9" w:rsidRPr="00EC372C" w:rsidRDefault="00E76BD9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musi być wykonany na powierzchni już oczyszczonej, zabezpieczonej 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1A2E">
        <w:rPr>
          <w:rFonts w:ascii="Times New Roman" w:eastAsia="Times New Roman" w:hAnsi="Times New Roman" w:cs="Times New Roman"/>
          <w:sz w:val="24"/>
          <w:szCs w:val="24"/>
          <w:lang w:eastAsia="pl-PL"/>
        </w:rPr>
        <w:t>i dokładnie przygotowanej (poza zadaniem)</w:t>
      </w:r>
      <w:r w:rsidR="00DC439C" w:rsidRPr="00011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Koszt przygotowania powierzchni </w:t>
      </w:r>
      <w:r w:rsidR="00DC439C" w:rsidRPr="00011A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wykonania muralu musi jasno wskazywać na zakres czynności których dotyczy. </w:t>
      </w:r>
      <w:r w:rsidR="00DC439C" w:rsidRPr="00011A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dopuszcza się ponoszenia wydatków w ramach realizacji zadania publicznego na remont, ocieplenie, wykonanie elewacji </w:t>
      </w:r>
      <w:r w:rsidR="00BF5B8D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przeznaczonej 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naniesienia muralu</w:t>
      </w:r>
      <w:r w:rsidR="00BF5B8D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585E9C" w14:textId="77777777" w:rsidR="007D3248" w:rsidRPr="00EC372C" w:rsidRDefault="007D3248" w:rsidP="007D32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powinien mieć powierzchnię min. 15 metrów kwadratowych </w:t>
      </w:r>
      <w:r w:rsidR="003622F3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zastrzeżeniem, iż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minimalny wymiar jednego z boków </w:t>
      </w:r>
      <w:r w:rsidR="003622F3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3 metry,</w:t>
      </w:r>
    </w:p>
    <w:p w14:paraId="71327F74" w14:textId="77777777" w:rsidR="007D3248" w:rsidRPr="00EC372C" w:rsidRDefault="007D3248" w:rsidP="007D32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mural musi zostać wykonany ekologicznymi, atestowanymi farbami zwierającymi fotokatalizator, dzięki któremu produkt jest skuteczny w usuwaniu zanieczyszczeń gazowych typu miejskiego i przemysłowych, oczyszczających powietrze. Farby powinny zawierać również potasowe szkło wodne oraz dodatki modyfikujące, pigmenty i wypełniacze mineralne, jak również środki zapobiegające rozwojowi grzybów i pleśni na powierzchni elewacji. Farby powinny być przeznaczone do malowania elementów budowalnych na zewnątrz pomieszczeń, tworzyć warstwę charakteryzującą się bardzo wysoką przepuszczalnością, zapewniającą swobodne przenikanie pary wodnej i usuwanie wilgoci przez powierzchnię, na której zostały zastosowane,</w:t>
      </w:r>
    </w:p>
    <w:p w14:paraId="39507DDA" w14:textId="77777777" w:rsidR="00F51D30" w:rsidRPr="00EC372C" w:rsidRDefault="008E430F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ural powinien zostać wykonany techniką zapewniającą minimum 5-letnią t</w:t>
      </w:r>
      <w:r w:rsidR="00D0361B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rwałość i odporność na zmywanie,</w:t>
      </w:r>
    </w:p>
    <w:p w14:paraId="5FF8DFA5" w14:textId="50F233FE" w:rsidR="00F51D30" w:rsidRPr="00EC372C" w:rsidRDefault="00EC372C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musi zapewnić przez okres 5 lat od dnia zakończenia realizacji zadania stan niepogorszony muralu, obejmujący stan </w:t>
      </w:r>
      <w:r w:rsidR="00D0361B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techniczny i walory artystyczne,</w:t>
      </w:r>
    </w:p>
    <w:p w14:paraId="69A8B9C5" w14:textId="795ED1B3" w:rsidR="00F51D30" w:rsidRPr="00EC372C" w:rsidRDefault="00EC372C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musi dołączyć do oferty dokument potwierdzający, </w:t>
      </w:r>
      <w:r w:rsidR="00BF5B8D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prawa do korzystania 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powierzchni, na której zostanie wykonany mural przez okres </w:t>
      </w:r>
      <w:r w:rsidR="00BF5B8D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 lat od dnia zakończenia realizacji zadania,</w:t>
      </w:r>
    </w:p>
    <w:p w14:paraId="08EBABF0" w14:textId="0B9922DB" w:rsidR="00F51D30" w:rsidRPr="00EC372C" w:rsidRDefault="00EC372C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w trakcie realizacji zadania nie może naruszać praw autorskich i pokrewnych oraz praw wynikających z ustawy o ochronie własności przemysłowej osób trzecich, za ewentualne roszczenia osób trzecich w zakresie wykonania muralu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0361B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ferent,</w:t>
      </w:r>
    </w:p>
    <w:p w14:paraId="542FC2D8" w14:textId="46CD29DC" w:rsidR="00F51D30" w:rsidRPr="00EC372C" w:rsidRDefault="00EC372C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ferent, przystępujący do konkursu zobowiązany jest do przedstawienia organowi p</w:t>
      </w:r>
      <w:r w:rsidR="001F2F6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</w:t>
      </w:r>
      <w:r w:rsidR="001F2F6C" w:rsidRPr="00EC3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graficznego muralu oraz</w:t>
      </w:r>
      <w:r w:rsidR="00F51D30" w:rsidRPr="00EC3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wizualizacji muralu</w:t>
      </w:r>
      <w:r w:rsidR="00F51D30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przestrzeni planowanej na jego wykonanie wraz ze wskazaniem adresu oraz dokładn</w:t>
      </w:r>
      <w:r w:rsidR="00D0361B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ego miejsca realizacji projektu,</w:t>
      </w:r>
    </w:p>
    <w:p w14:paraId="4752BC33" w14:textId="6D490758" w:rsidR="007D3248" w:rsidRPr="00EC372C" w:rsidRDefault="007D3248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 przez 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spraw Zlecania Zadań Publicznych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wymagających naniesienia poprawek w projekcie muralu, Oferent ma obowiązek złożenia zaktualizowanego zgodnie z uwagami Komisji projektu muralu przed zawarciem umowy na realizację zadania publicznego oraz realizacj</w:t>
      </w:r>
      <w:r w:rsidR="00EC372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C439C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muralu zgodnie z tym projektem,</w:t>
      </w:r>
    </w:p>
    <w:p w14:paraId="4C0AC14D" w14:textId="77777777" w:rsidR="00F51D30" w:rsidRPr="00EC372C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przygotować przedsięwzięcie polegające na </w:t>
      </w:r>
      <w:r w:rsidR="000F0B7F"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uroczystym 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>odsłonięciu muralu historycznego</w:t>
      </w:r>
      <w:r w:rsidR="000F0B7F" w:rsidRPr="00EC372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C372C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</w:t>
      </w:r>
      <w:r w:rsidR="00145DEA" w:rsidRPr="00EC372C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Pr="00EC372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chw</w:t>
      </w:r>
      <w:r w:rsidR="00BF5B8D" w:rsidRPr="00EC372C">
        <w:rPr>
          <w:rFonts w:ascii="Times New Roman" w:eastAsiaTheme="minorEastAsia" w:hAnsi="Times New Roman" w:cs="Times New Roman"/>
          <w:sz w:val="24"/>
          <w:szCs w:val="24"/>
          <w:lang w:eastAsia="pl-PL"/>
        </w:rPr>
        <w:t>alebne tradycje oręża polskiego,</w:t>
      </w:r>
    </w:p>
    <w:p w14:paraId="53A67978" w14:textId="77777777" w:rsidR="00BF5B8D" w:rsidRPr="00EC372C" w:rsidRDefault="00BF5B8D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Oferent zobowiązany jat powiadomić dotującego o dacie odsłonięcia muralu</w:t>
      </w:r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przesłać drogą mailową na adres </w:t>
      </w:r>
      <w:hyperlink r:id="rId8" w:history="1">
        <w:r w:rsidRPr="00EC372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wDEKiD@mon.gov.pl</w:t>
        </w:r>
      </w:hyperlink>
      <w:r w:rsidRPr="00EC3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fotorelację z tego wydarzenia;</w:t>
      </w:r>
    </w:p>
    <w:p w14:paraId="348EC9E9" w14:textId="77777777" w:rsidR="00DA3999" w:rsidRPr="00ED4FFB" w:rsidRDefault="00F51D30" w:rsidP="00635C4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programów o charakterze patriotyczno-edukacyjnym związanych</w:t>
      </w:r>
      <w:r w:rsidR="00544025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bezpośrednio z treścią muralu, </w:t>
      </w:r>
      <w:r w:rsidR="0002232E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np. </w:t>
      </w:r>
      <w:r w:rsidR="008C33A9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seminaria</w:t>
      </w:r>
      <w:r w:rsidR="0002232E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635C47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wykłady, wystawy, </w:t>
      </w:r>
      <w:r w:rsidR="008C33A9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debaty, </w:t>
      </w:r>
      <w:r w:rsidR="0002232E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>prelekcje, żywe lekcje historii</w:t>
      </w:r>
      <w:r w:rsidR="000F0B7F" w:rsidRPr="00ED4FF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itp</w:t>
      </w:r>
      <w:r w:rsidR="008C33A9" w:rsidRPr="00ED4FF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64E4B6E6" w14:textId="12DA8979" w:rsidR="008B6C9F" w:rsidRPr="00EC372C" w:rsidRDefault="00F51D30" w:rsidP="00117E4B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357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C372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realizację zadań dofinansowanych przez Ministra Obrony Narodowej określone zostały w Regulaminie Otwartego Konkursu Ofert nr ew. </w:t>
      </w:r>
      <w:r w:rsidR="00635C47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EC372C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EC372C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35498BCB" w14:textId="77777777" w:rsidR="00F51D30" w:rsidRPr="000A61D6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6184B659" w14:textId="32AE4821" w:rsidR="00F51D30" w:rsidRPr="000A61D6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rca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AC6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października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3B5458BD" w14:textId="3D86E540" w:rsidR="00F51D30" w:rsidRPr="000A61D6" w:rsidRDefault="00F51D30" w:rsidP="003B18E8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 zaplanowano kwotę w wysokości:</w:t>
      </w:r>
      <w:r w:rsidR="003B18E8"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635C47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2DDD0D6C" w14:textId="3E3F7263" w:rsidR="00543883" w:rsidRPr="0015783E" w:rsidRDefault="00F51D30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</w:t>
      </w:r>
      <w:r w:rsidR="000A61D6"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przekazano kwotę w wysokości: </w:t>
      </w:r>
      <w:r w:rsidR="00635C47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15783E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74</w:t>
      </w:r>
      <w:r w:rsidR="00635C47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15783E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635C47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58BC02" w14:textId="77777777" w:rsidR="00F51D30" w:rsidRPr="0015783E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zadania publicznego wraz z udzieleniem dotacji na jego do</w:t>
      </w:r>
      <w:r w:rsidR="0054388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finansowanie;</w:t>
      </w:r>
    </w:p>
    <w:p w14:paraId="2B314F0D" w14:textId="77777777" w:rsidR="000F0B7F" w:rsidRPr="0015783E" w:rsidRDefault="00543883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9351C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</w:p>
    <w:p w14:paraId="1DB273A7" w14:textId="77777777" w:rsidR="000F0B7F" w:rsidRPr="0015783E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15783E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</w:p>
    <w:p w14:paraId="620B7D8C" w14:textId="77777777" w:rsidR="000F0B7F" w:rsidRPr="0015783E" w:rsidRDefault="000F0B7F" w:rsidP="003622F3">
      <w:pPr>
        <w:pStyle w:val="Akapitzlist"/>
        <w:numPr>
          <w:ilvl w:val="0"/>
          <w:numId w:val="33"/>
        </w:numPr>
        <w:spacing w:after="0" w:line="276" w:lineRule="auto"/>
        <w:ind w:left="567" w:hanging="21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Calibri" w:hAnsi="Times New Roman" w:cs="Times New Roman"/>
          <w:sz w:val="24"/>
          <w:szCs w:val="24"/>
          <w:lang w:eastAsia="pl-PL"/>
        </w:rPr>
        <w:t>podmiot może złożyć wyłącznie</w:t>
      </w:r>
      <w:r w:rsidRPr="0015783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Pr="0015783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ofertę.</w:t>
      </w:r>
    </w:p>
    <w:p w14:paraId="6DDC4052" w14:textId="77777777" w:rsidR="008B6C9F" w:rsidRPr="0015783E" w:rsidRDefault="008B6C9F" w:rsidP="00145DEA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14:paraId="359C692C" w14:textId="77777777" w:rsidR="008777F6" w:rsidRPr="0015783E" w:rsidRDefault="008B6C9F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być spójne z celami określonymi w Ogłoszeniu Otwartego Konkursu Ofert;</w:t>
      </w:r>
    </w:p>
    <w:p w14:paraId="4C7B9FAA" w14:textId="4E285BCE" w:rsidR="008777F6" w:rsidRPr="00803CD1" w:rsidRDefault="008777F6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/>
          <w:sz w:val="24"/>
          <w:szCs w:val="24"/>
          <w:lang w:eastAsia="pl-PL"/>
        </w:rPr>
        <w:t xml:space="preserve">zadanie uznaje się za zrealizowane, jeżeli zleceniobiorca zrealizuje minimum 80% </w:t>
      </w:r>
      <w:r w:rsidR="00803CD1" w:rsidRPr="00803CD1">
        <w:rPr>
          <w:rFonts w:ascii="Times New Roman" w:eastAsia="Times New Roman" w:hAnsi="Times New Roman"/>
          <w:sz w:val="24"/>
          <w:szCs w:val="24"/>
          <w:lang w:eastAsia="pl-PL"/>
        </w:rPr>
        <w:t xml:space="preserve">każdego z zaplanowanych </w:t>
      </w:r>
      <w:r w:rsidRPr="00803CD1">
        <w:rPr>
          <w:rFonts w:ascii="Times New Roman" w:eastAsia="Times New Roman" w:hAnsi="Times New Roman"/>
          <w:sz w:val="24"/>
          <w:szCs w:val="24"/>
          <w:lang w:eastAsia="pl-PL"/>
        </w:rPr>
        <w:t>w ofercie rezultatów;</w:t>
      </w:r>
    </w:p>
    <w:p w14:paraId="3DA91F10" w14:textId="77777777" w:rsidR="008B6C9F" w:rsidRPr="00803CD1" w:rsidRDefault="008B6C9F" w:rsidP="00145DEA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zapewnienia wkładu finansowego (środki finansowe inne niż dotacja) w wysokości minimum 10% planowanej kwoty dotacji; </w:t>
      </w:r>
    </w:p>
    <w:p w14:paraId="1C198EA4" w14:textId="3D994947" w:rsidR="008B6C9F" w:rsidRPr="00803CD1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własny niefinansowy osobowy w wysokości minimum 10% planowanej kwoty dotacji; </w:t>
      </w:r>
    </w:p>
    <w:p w14:paraId="1B81FDA6" w14:textId="77777777" w:rsidR="008B6C9F" w:rsidRPr="00803CD1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administracyjnych związanych z realizacją </w:t>
      </w:r>
      <w:r w:rsidRPr="00803C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14:paraId="64EC9B80" w14:textId="77777777" w:rsidR="0004325F" w:rsidRPr="00803CD1" w:rsidRDefault="008B6C9F" w:rsidP="0004325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803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dopuszcza się pobieranie opłat od adresatów zadania, pod warunkiem, że oferent prowadzi </w:t>
      </w:r>
      <w:r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działalność odpłatną pożytku publicznego, z której zysk przeznacza na działalność statutową. Wysokość wpłat wnoszonych przez uczestników musi</w:t>
      </w:r>
      <w:r w:rsidR="00BF5B8D"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sposób jednoznaczny wynikać treści oferty </w:t>
      </w:r>
      <w:r w:rsidR="0004325F"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>(w części V.A „Kalkulacja przewidywanych kosztów realizacji zadania” oferty, należy uzupełnić kolumnę „Świadczenia pieniężne od odbiorców zadania” oraz w części IV „Charakterystyka oferenta” oferty, w sekcji „Zasoby finansowe”, wskazać koszt wpisowego/opłaty od 1 uczestnika oraz liczbę uczestników którzy wniosą opłatę);</w:t>
      </w:r>
    </w:p>
    <w:p w14:paraId="6416614D" w14:textId="77777777" w:rsidR="008B6C9F" w:rsidRPr="00803CD1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14:paraId="499FC514" w14:textId="77777777" w:rsidR="008B6C9F" w:rsidRPr="0015783E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„Syntetycznym opisie zadania” powinien szczegółowo opisać sposób realizacji zadania, w tym:</w:t>
      </w:r>
    </w:p>
    <w:p w14:paraId="11585EA5" w14:textId="77777777" w:rsidR="008B6C9F" w:rsidRPr="0015783E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 oraz określić cel zadania,</w:t>
      </w:r>
    </w:p>
    <w:p w14:paraId="06339345" w14:textId="77777777" w:rsidR="008B6C9F" w:rsidRPr="0015783E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przedstawić zakres planowanych do realizacji programów i wydarzeń, w tym patriotyczno-edukacyjnych (np. uroczystość odsłonięcia muralu połączona z prelekcją historyczną, okolicznościową wystawą, koncertem itp.),</w:t>
      </w:r>
    </w:p>
    <w:p w14:paraId="03A581CE" w14:textId="77777777" w:rsidR="008B6C9F" w:rsidRPr="0015783E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</w:t>
      </w:r>
      <w:r w:rsidR="0004325F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ić rezultaty realizacji zadania oraz weryfikowalne rezultaty i/lub policzalne mierniki,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71771A" w14:textId="77777777" w:rsidR="008B6C9F" w:rsidRPr="0015783E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planowaną liczbę uczestników, miejsce/miejsca realizacji przedsięwzięć, </w:t>
      </w:r>
    </w:p>
    <w:p w14:paraId="3EF31449" w14:textId="77777777" w:rsidR="001D2FD2" w:rsidRPr="0015783E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zawiązanego z planowanymi działaniami, przedsięwzięciami i wskazać sposoby jego minimalizacji</w:t>
      </w:r>
      <w:r w:rsidR="001D2FD2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5E0778" w14:textId="77777777" w:rsidR="008B6C9F" w:rsidRPr="0015783E" w:rsidRDefault="001D2FD2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określić wymiary oraz całkowitą powierzchnie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muralu</w:t>
      </w:r>
      <w:r w:rsidR="008B6C9F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513CFE" w14:textId="77777777" w:rsidR="008B6C9F" w:rsidRPr="0015783E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14:paraId="6F9DB12A" w14:textId="77777777" w:rsidR="008B6C9F" w:rsidRPr="0015783E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wydarzeń/przedsięwzięć podobnego rodzaju,</w:t>
      </w:r>
    </w:p>
    <w:p w14:paraId="0FA290BF" w14:textId="796277F5" w:rsidR="008B6C9F" w:rsidRPr="005725A3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prowadzić działalność statutową </w:t>
      </w:r>
      <w:r w:rsidR="005725A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dziedzinie określonej w ogłoszeniu </w:t>
      </w:r>
      <w:r w:rsidR="005725A3"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otwartego konkursu ofert tj. </w:t>
      </w:r>
      <w:r w:rsidR="005725A3" w:rsidRPr="00572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Podtrzymywanie i upowszechnianie tradycji narodowej, pielęgnowanie polskości oraz rozwój świadomości narodowej, obywatelskiej </w:t>
      </w:r>
      <w:r w:rsidR="005725A3" w:rsidRPr="00572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i kulturowej</w:t>
      </w:r>
      <w:r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A97A5DB" w14:textId="77777777" w:rsidR="008B6C9F" w:rsidRPr="0015783E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wypełnienia obowiązków informacyjnych, tj.:</w:t>
      </w:r>
    </w:p>
    <w:p w14:paraId="56C2C4C8" w14:textId="77777777" w:rsidR="008B6C9F" w:rsidRPr="0015783E" w:rsidRDefault="008B6C9F" w:rsidP="008B6C9F">
      <w:pPr>
        <w:pStyle w:val="Akapitzlist"/>
        <w:numPr>
          <w:ilvl w:val="0"/>
          <w:numId w:val="23"/>
        </w:numPr>
        <w:spacing w:after="0" w:line="276" w:lineRule="auto"/>
        <w:ind w:left="99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353A0" w:rsidRPr="0015783E">
        <w:rPr>
          <w:rFonts w:ascii="Times New Roman" w:hAnsi="Times New Roman" w:cs="Times New Roman"/>
          <w:sz w:val="24"/>
          <w:szCs w:val="24"/>
        </w:rPr>
        <w:t>(Dz. U. z 2024 r. poz. 1073</w:t>
      </w:r>
      <w:r w:rsidR="00D353A0" w:rsidRPr="0015783E">
        <w:rPr>
          <w:rStyle w:val="ng-binding"/>
          <w:rFonts w:ascii="Times New Roman" w:hAnsi="Times New Roman" w:cs="Times New Roman"/>
          <w:sz w:val="24"/>
          <w:szCs w:val="24"/>
        </w:rPr>
        <w:t>)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informacji, że zadanie publiczne jest współfinansowane ze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14:paraId="09042106" w14:textId="0A3756F1" w:rsidR="008B6C9F" w:rsidRPr="002A1FF7" w:rsidRDefault="008B6C9F" w:rsidP="008B6C9F">
      <w:pPr>
        <w:numPr>
          <w:ilvl w:val="0"/>
          <w:numId w:val="23"/>
        </w:numPr>
        <w:spacing w:after="0" w:line="276" w:lineRule="auto"/>
        <w:ind w:left="993"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kiedy zadanie publiczne zostało sfinansowane lub dofinansowane z budżetu państwa w wysokości powyżej 50.000,00 zł, realizujący zadanie jest zobowiązany do wykonania obowiązku, o którym mowa w art. 35a ustawy z dnia </w:t>
      </w:r>
      <w:r w:rsidR="00145DEA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sierpnia 2009 r.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finansach publicznych 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1483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zm.), tj. do podjęcia działań informacyjnych dotyczących udzielonego finansowania lub dofinansowania z budżetu państwa, o których mowa w § 2 pkt 2 i 3 rozporządzenia Rady Ministrów z dnia 7 maja 2021 r.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dofinansowane z budżetu państwa lub z państwowych funduszy celowych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</w:t>
      </w:r>
      <w:r w:rsidRP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zm.) w sposób określony w tym rozporządzeniu;</w:t>
      </w:r>
    </w:p>
    <w:p w14:paraId="5FDC2B59" w14:textId="77B38C2D" w:rsidR="008B6C9F" w:rsidRPr="002A1FF7" w:rsidRDefault="002A1FF7" w:rsidP="002A1FF7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przedstawić sposób promocji zadania publicznego, który powinien obejmować zarówno działania w internecie jak i przestrzeni publicznej</w:t>
      </w:r>
      <w:r w:rsidR="008B6C9F" w:rsidRP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C77E188" w14:textId="7F1FC1CD" w:rsidR="008B6C9F" w:rsidRPr="0015783E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="005F2121"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2121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</w:t>
      </w:r>
      <w:r w:rsidR="001D2FD2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5F2121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poz. </w:t>
      </w:r>
      <w:r w:rsidR="001D2FD2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1411</w:t>
      </w:r>
      <w:r w:rsidR="002A1F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późn. zm.</w:t>
      </w:r>
      <w:r w:rsidR="005A27EA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14:paraId="3E13DCF9" w14:textId="77777777" w:rsidR="008B6C9F" w:rsidRPr="0015783E" w:rsidRDefault="008B6C9F" w:rsidP="008B6C9F">
      <w:pPr>
        <w:numPr>
          <w:ilvl w:val="0"/>
          <w:numId w:val="9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architektonicznym,</w:t>
      </w:r>
    </w:p>
    <w:p w14:paraId="1B1109A3" w14:textId="77777777" w:rsidR="008B6C9F" w:rsidRPr="0015783E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14:paraId="77AB6922" w14:textId="77777777" w:rsidR="008B6C9F" w:rsidRPr="0015783E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14:paraId="05ED4307" w14:textId="08E9EBAA" w:rsidR="008B6C9F" w:rsidRPr="0015783E" w:rsidRDefault="008B6C9F" w:rsidP="008B6C9F">
      <w:pPr>
        <w:pStyle w:val="Akapitzlist"/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zapewnieniu dostępności osobom ze szczególnymi potrzebami zostały wskazane w Regulaminie Otwartego Konkursu O</w:t>
      </w:r>
      <w:r w:rsidR="00D971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14:paraId="7A3118D0" w14:textId="00BB4944" w:rsidR="008B6C9F" w:rsidRPr="0015783E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</w:t>
      </w:r>
      <w:r w:rsidR="00117E4B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ji zadania zostały określone w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Regulaminie Otwartego Konkursu O</w:t>
      </w:r>
      <w:r w:rsidR="00D971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5783E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4891E962" w14:textId="77777777" w:rsidR="00F51D30" w:rsidRPr="0015783E" w:rsidRDefault="00F51D30" w:rsidP="00D971D2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14:paraId="20B33E54" w14:textId="77777777" w:rsidR="00F51D30" w:rsidRPr="0015783E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1578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176ADB4F" w14:textId="2E9B7E43" w:rsidR="00F51D30" w:rsidRPr="0015783E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1D2FD2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stycznia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8.00 </w:t>
      </w:r>
      <w:r w:rsidRPr="0015783E">
        <w:rPr>
          <w:rFonts w:ascii="Times New Roman" w:hAnsi="Times New Roman" w:cs="Times New Roman"/>
          <w:sz w:val="24"/>
          <w:szCs w:val="24"/>
        </w:rPr>
        <w:t>za pośrednictwem s</w:t>
      </w:r>
      <w:r w:rsidR="000135B3" w:rsidRPr="0015783E">
        <w:rPr>
          <w:rFonts w:ascii="Times New Roman" w:hAnsi="Times New Roman" w:cs="Times New Roman"/>
          <w:sz w:val="24"/>
          <w:szCs w:val="24"/>
        </w:rPr>
        <w:t>ystemu</w:t>
      </w:r>
      <w:r w:rsidRPr="0015783E">
        <w:rPr>
          <w:rFonts w:ascii="Times New Roman" w:hAnsi="Times New Roman" w:cs="Times New Roman"/>
          <w:sz w:val="24"/>
          <w:szCs w:val="24"/>
        </w:rPr>
        <w:t xml:space="preserve"> internetowego Witkac.pl poprzez elektroniczny formularz dostępny w tym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</w:t>
      </w:r>
      <w:r w:rsidRPr="00157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C216A" w14:textId="7CCFF343" w:rsidR="00F51D30" w:rsidRPr="0015783E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W celu przygotowania oferty w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 internetowym</w:t>
      </w:r>
      <w:r w:rsidRPr="0015783E">
        <w:rPr>
          <w:rFonts w:ascii="Times New Roman" w:hAnsi="Times New Roman" w:cs="Times New Roman"/>
          <w:sz w:val="24"/>
          <w:szCs w:val="24"/>
        </w:rPr>
        <w:t xml:space="preserve"> Witkac.pl należy uruchomić następujący link: </w:t>
      </w:r>
      <w:r w:rsidR="0045786C" w:rsidRPr="0045786C">
        <w:rPr>
          <w:rFonts w:ascii="Times New Roman" w:hAnsi="Times New Roman" w:cs="Times New Roman"/>
          <w:sz w:val="24"/>
          <w:szCs w:val="24"/>
          <w:u w:val="single"/>
        </w:rPr>
        <w:t>https://witkac.pl/#/contest/view?id=39729</w:t>
      </w:r>
    </w:p>
    <w:p w14:paraId="444AD6CB" w14:textId="77777777" w:rsidR="00F51D30" w:rsidRPr="0015783E" w:rsidRDefault="00F51D30" w:rsidP="00F51D30">
      <w:pPr>
        <w:pStyle w:val="Akapitzlist"/>
        <w:numPr>
          <w:ilvl w:val="0"/>
          <w:numId w:val="8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 internetowy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061F0A2F" w14:textId="62340E3C" w:rsidR="00F51D30" w:rsidRPr="0015783E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oraz zobowiązaniem do stosowania przy realizacji zadania Regulaminu Otwartego</w:t>
      </w:r>
      <w:r w:rsidR="003B18E8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Konkursu Ofert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14:paraId="6FD657C8" w14:textId="77777777" w:rsidR="00F51D30" w:rsidRPr="0015783E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do formularza elektronicznego oferty należy załączyć:</w:t>
      </w:r>
    </w:p>
    <w:p w14:paraId="0CF28207" w14:textId="77777777" w:rsidR="00F51D30" w:rsidRPr="0015783E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kopię aktualnego wyciągu z właściwego rejestru lub ewidencji/pobrany samodzielnie wydruk komputerowy aktualnych informacji o podmiocie wpisanym do Krajowego Rejestru Sądowego,</w:t>
      </w:r>
    </w:p>
    <w:p w14:paraId="4E730F73" w14:textId="77777777" w:rsidR="00F51D30" w:rsidRPr="0015783E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VAT stanowiące załącznik nr 5 do ogłoszenia,</w:t>
      </w:r>
    </w:p>
    <w:p w14:paraId="2F247E81" w14:textId="77777777" w:rsidR="00F51D30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stanowiąc</w:t>
      </w:r>
      <w:r w:rsidR="0004325F" w:rsidRPr="0015783E">
        <w:rPr>
          <w:rFonts w:ascii="Times New Roman" w:hAnsi="Times New Roman" w:cs="Times New Roman"/>
          <w:sz w:val="24"/>
          <w:szCs w:val="24"/>
        </w:rPr>
        <w:t>e załącznik nr 6 do ogłoszenia,</w:t>
      </w:r>
    </w:p>
    <w:p w14:paraId="1E9625FC" w14:textId="4DDAC17C" w:rsidR="00C84FF9" w:rsidRPr="0015783E" w:rsidRDefault="00C84FF9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organizacji,</w:t>
      </w:r>
    </w:p>
    <w:p w14:paraId="2615D888" w14:textId="77777777" w:rsidR="00F51D30" w:rsidRPr="0015783E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projekt graficzny</w:t>
      </w:r>
      <w:r w:rsidR="0004325F" w:rsidRPr="0015783E">
        <w:rPr>
          <w:rFonts w:ascii="Times New Roman" w:hAnsi="Times New Roman" w:cs="Times New Roman"/>
          <w:sz w:val="24"/>
          <w:szCs w:val="24"/>
        </w:rPr>
        <w:t xml:space="preserve"> muralu,</w:t>
      </w:r>
    </w:p>
    <w:p w14:paraId="2F209FB1" w14:textId="77777777" w:rsidR="00F51D30" w:rsidRPr="0015783E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wizualizację muralu 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 planowanej na jego wykonanie</w:t>
      </w:r>
      <w:r w:rsidR="0004325F" w:rsidRPr="0015783E">
        <w:rPr>
          <w:rFonts w:ascii="Times New Roman" w:hAnsi="Times New Roman" w:cs="Times New Roman"/>
          <w:sz w:val="24"/>
          <w:szCs w:val="24"/>
        </w:rPr>
        <w:t>,</w:t>
      </w:r>
    </w:p>
    <w:p w14:paraId="119B0B51" w14:textId="77777777" w:rsidR="00F51D30" w:rsidRPr="0015783E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potwierdzający, że Oferent ma prawo na okres co najmniej 5 lat od dnia zakończenia realizacji zadania do korzystania z powierzchni, na której zostanie wykonany mural.</w:t>
      </w:r>
    </w:p>
    <w:p w14:paraId="040DD6E1" w14:textId="77777777" w:rsidR="00F51D30" w:rsidRPr="0015783E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Załącznikami mogą być tylk</w:t>
      </w:r>
      <w:r w:rsidR="00382324" w:rsidRPr="0015783E">
        <w:rPr>
          <w:rFonts w:ascii="Times New Roman" w:hAnsi="Times New Roman" w:cs="Times New Roman"/>
          <w:sz w:val="24"/>
          <w:szCs w:val="24"/>
        </w:rPr>
        <w:t>o pliki w formacie pdf lub jpg;</w:t>
      </w:r>
    </w:p>
    <w:p w14:paraId="21F92EE9" w14:textId="77777777" w:rsidR="00F51D30" w:rsidRPr="0015783E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przesłane po terminie wskazanym powyżej zostaną odrzucone z przyczyn formalnych;</w:t>
      </w:r>
    </w:p>
    <w:p w14:paraId="6F896AD2" w14:textId="77777777" w:rsidR="00C343F7" w:rsidRPr="0015783E" w:rsidRDefault="00C343F7" w:rsidP="00C343F7">
      <w:pPr>
        <w:pStyle w:val="Akapitzlist"/>
        <w:numPr>
          <w:ilvl w:val="0"/>
          <w:numId w:val="8"/>
        </w:numPr>
        <w:spacing w:after="0" w:line="276" w:lineRule="auto"/>
        <w:ind w:left="567" w:right="1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złożone w inny sposób niż wskazany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ppkt 2 nie będą rozpatrywane.</w:t>
      </w:r>
    </w:p>
    <w:p w14:paraId="05D3F3C0" w14:textId="77777777" w:rsidR="00C343F7" w:rsidRPr="0015783E" w:rsidRDefault="00C343F7" w:rsidP="00C343F7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dysponują pieczątkami imiennymi podpis musi być czytelny, złożony pełnym imieniem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nazwiskiem z zaznaczeniem pełnionej funkcji. Oryginał oferty w wersji papierowej musi być opatrzony tą samą sumą kontrolną co oferta złożona poprzez system internetowy Witkac.pl (na tym etapie nie jest wymagane złożenie oryginalnej oferty w wersji papierowej –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2F3AD129" w14:textId="77777777" w:rsidR="00C343F7" w:rsidRPr="0015783E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1578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wyłącznie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ofertę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76E583" w14:textId="77777777" w:rsidR="00C343F7" w:rsidRPr="0015783E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konkursu mogą być składane oferty wspólne, ofertę wspólną może złożyć kilka  (co najmniej dwie) organizacji pozarządowych lub podmiotów określonych 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14:paraId="324FC7B4" w14:textId="77777777" w:rsidR="00C343F7" w:rsidRPr="0015783E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lub podmioty wymienione w art. 3 ust. 3 pkt 1-4 ustawy, składające ofertę wspólną, ponoszą solidarną odpowiedzialność za zobowiązania,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których mowa w art. 16 ust. 1 ustawy;</w:t>
      </w:r>
    </w:p>
    <w:p w14:paraId="39AD1AA2" w14:textId="77777777" w:rsidR="00C343F7" w:rsidRPr="0015783E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40E39550" w14:textId="77777777" w:rsidR="00C343F7" w:rsidRPr="00014BBD" w:rsidRDefault="00C343F7" w:rsidP="00C343F7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14:paraId="75E3FD71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Dziedzictwa MON, natomiast pod względem merytorycznym przez Komisję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ds. Zlecania Zadań Publicznych w Zakresie Obronności powołaną w urzędzie Ministra Obrony Narodowej. Ocenie merytorycznej poddane zostaną oferty spełniające wymagania formalne zgodne z Ogłoszeniem Otwartego Konkursu Ofert;</w:t>
      </w:r>
    </w:p>
    <w:p w14:paraId="467EE105" w14:textId="28BF742A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szczegółowa informacja dotycząca trybu i kryteriów stosowanych przy dokonywaniu oceny formalnej i merytorycznej ofert objętych konkursem zawarta jest w Regulaminie Otwartego Konkursu Ofert nr ew. 0</w:t>
      </w:r>
      <w:r w:rsid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/WD/DEKiD, który stanowi integralną część ogłoszenia;</w:t>
      </w:r>
    </w:p>
    <w:p w14:paraId="0C8B5828" w14:textId="237B2CBF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formalnej ofert - do dnia 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lutego 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58C1BA1E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</w:t>
      </w:r>
      <w:r w:rsidR="00382324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wskazaniem uchybień oraz błędów zostanie opublikowany w Biuletynie Informacji Publicznej MON, link: </w:t>
      </w:r>
      <w:hyperlink r:id="rId9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B0DE499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oferenci, u których stwierdzono w złożonych ofertach uchybienia formalne, w terminie 5 dni od dnia opublikowania wykazu w Biuletynie Informacji Publicznej mają prawo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usunięcia stwierdzonych uchybień (decyduje data złożenia uzupełnionego elektronicznego formularza oferty w systemie Witkac.pl); uchybienia formalne oferent musi usunąć w systemie Witkac.pl; w tym celu zostanie aktywowana sekcja elektronicznego formularza oferty, która wymaga poprawek/uzupełnienia;</w:t>
      </w:r>
    </w:p>
    <w:p w14:paraId="7F0770EF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poprawionej oferty realizacji zadania publicznego poprzez systemie internetowym Witkac.pl oferent ma obowiązek wydrukować poprawioną ofertę w wersji papierowej oraz podpisać ją przez osoby upoważnione do składania oświadczeń woli w imieniu oferenta z datą tożsamą jak data złożenia poprawionej oferty poprzez system internetowy Witkac.pl. Jeżeli osoby uprawnione nie dysponują pieczątkami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imiennymi podpis musi być czytelny, złożony pełnym imieniem i nazwiskiem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zaznaczeniem pełnionej funkcji. Poprawiona oferta w wersji papierowej musi być opatrzon</w:t>
      </w:r>
      <w:r w:rsidR="00382324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tą samą sumą kontrolną co poprawiona oferta złożona poprzez system internetowy Witkac.pl (na tym etapie nie jest wymagane złożenie poprawionej oferty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wersji papierowej – 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B84793C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14:paraId="042BC8BE" w14:textId="09BFCBCD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dnia 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marca 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1EC0E19D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689C0D8A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45C0483D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7CA03595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014B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wzorów ofert i ramowych wzorów umów dotyczących realizacji zadań publicznych oraz wzorów sprawozdań z wykonania tych zadań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2057);</w:t>
      </w:r>
    </w:p>
    <w:p w14:paraId="293484C6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oraz szczegółowe warunki realizacji, finansowania i rozliczenia zadania regulować będzie umowa o powierzenie realizacji zadania publicznego;</w:t>
      </w:r>
    </w:p>
    <w:p w14:paraId="5ED66C48" w14:textId="77777777" w:rsidR="00C343F7" w:rsidRPr="00014BBD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MON. Adres e-mail do zapytań: </w:t>
      </w:r>
      <w:hyperlink r:id="rId11" w:history="1">
        <w:r w:rsidRPr="00014BBD">
          <w:rPr>
            <w:rFonts w:ascii="Times New Roman" w:eastAsia="Times New Roman" w:hAnsi="Times New Roman" w:cs="Times New Roman"/>
            <w:color w:val="00B0F0"/>
            <w:sz w:val="24"/>
            <w:szCs w:val="24"/>
            <w:lang w:eastAsia="pl-PL"/>
          </w:rPr>
          <w:t>wDEKiD@mon.gov.pl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6304E384" w14:textId="77777777" w:rsidR="00C343F7" w:rsidRPr="00014BBD" w:rsidRDefault="00382324" w:rsidP="00C343F7">
      <w:pPr>
        <w:spacing w:after="0" w:line="276" w:lineRule="auto"/>
        <w:ind w:left="284" w:right="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  <w:br/>
      </w:r>
      <w:r w:rsidR="00C343F7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4D99253B" w14:textId="77777777" w:rsidR="00C343F7" w:rsidRPr="00014BBD" w:rsidRDefault="00C343F7" w:rsidP="00C343F7">
      <w:pPr>
        <w:spacing w:after="0" w:line="276" w:lineRule="auto"/>
        <w:ind w:left="284" w:right="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07361FF4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i Rady (UE) </w:t>
      </w:r>
      <w:r w:rsidRPr="00014B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 -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Urz. UE L 119 z 04.05.2016 r., str. 1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 informuję Panią/Pana, że:</w:t>
      </w:r>
    </w:p>
    <w:p w14:paraId="42748D1C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0C56513A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014BBD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iod@mon.gov.pl</w:t>
        </w:r>
      </w:hyperlink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6676E0AE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709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79965F67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709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18D6FDB6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na administratorze na podstawie art. 6 ust. 1 lit. c RODO (wypełnienie obowiązku prawnego) w związku z ustawą z dnia 24 kwietnia 2003 r. </w:t>
      </w:r>
      <w:r w:rsidRPr="00014B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wolontariacie;</w:t>
      </w:r>
    </w:p>
    <w:p w14:paraId="0ACFFC5F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68118666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dane nie będą przekazywane do państwa trzeciego ani do organizacji międzynarodowej;</w:t>
      </w:r>
    </w:p>
    <w:p w14:paraId="035DF89C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47172E52" w14:textId="77777777" w:rsidR="00C343F7" w:rsidRPr="00014BBD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14:paraId="5F58DBB9" w14:textId="77777777" w:rsidR="00C343F7" w:rsidRPr="00014BBD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6EF24389" w14:textId="77777777" w:rsidR="00C343F7" w:rsidRPr="00014BBD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5F15DE39" w14:textId="77777777" w:rsidR="00C343F7" w:rsidRPr="00014BBD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64FB097F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382324"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lit. c RODO w związku z ustawą z dnia 24 kwietnia 2003 r. </w:t>
      </w:r>
      <w:r w:rsidRPr="00014B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wolontariacie, </w:t>
      </w: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nie przysługuje prawo do przenoszenia danych, usunięcia danych ani prawo do wniesienia sprzeciwu.</w:t>
      </w:r>
    </w:p>
    <w:p w14:paraId="0DA83058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08536655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14B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wolontariacie.</w:t>
      </w:r>
    </w:p>
    <w:p w14:paraId="02896D80" w14:textId="77777777" w:rsidR="00C343F7" w:rsidRPr="00014BBD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6D3A77D4" w14:textId="77777777" w:rsidR="00C343F7" w:rsidRPr="00014BBD" w:rsidRDefault="00C343F7" w:rsidP="00C343F7">
      <w:pPr>
        <w:spacing w:after="0" w:line="276" w:lineRule="auto"/>
        <w:ind w:left="284" w:right="28" w:firstLine="1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14:paraId="7713DFEC" w14:textId="77777777" w:rsidR="00C343F7" w:rsidRPr="00ED4FFB" w:rsidRDefault="00C343F7" w:rsidP="00C343F7">
      <w:pPr>
        <w:spacing w:after="0" w:line="276" w:lineRule="auto"/>
        <w:ind w:left="284" w:right="28" w:firstLine="17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u w:val="single"/>
          <w:lang w:eastAsia="pl-PL"/>
        </w:rPr>
      </w:pPr>
    </w:p>
    <w:p w14:paraId="508264D5" w14:textId="77777777" w:rsidR="00C343F7" w:rsidRPr="00014BBD" w:rsidRDefault="00C343F7" w:rsidP="00C343F7">
      <w:pPr>
        <w:spacing w:after="0" w:line="276" w:lineRule="auto"/>
        <w:ind w:left="284" w:right="28" w:firstLine="17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5632236" w14:textId="249A9A25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Otwartego Konkursu Ofert nr ew. 0</w:t>
      </w:r>
      <w:r w:rsidR="00014BBD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37243B7F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14:paraId="040B54BA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14:paraId="41BE1207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Formularz zgłoszenia organizacji</w:t>
      </w:r>
      <w:r w:rsidR="004F305E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udziału w pracy Komisji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3C661B2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5C9ECA9F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14:paraId="52D01140" w14:textId="77777777" w:rsidR="00C343F7" w:rsidRPr="00014BBD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.pl.</w:t>
      </w:r>
    </w:p>
    <w:p w14:paraId="133295C6" w14:textId="77777777" w:rsidR="00C343F7" w:rsidRPr="00ED4FFB" w:rsidRDefault="00C343F7" w:rsidP="00C343F7">
      <w:pPr>
        <w:spacing w:after="0" w:line="276" w:lineRule="auto"/>
        <w:ind w:left="9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16A89863" w14:textId="77777777" w:rsidR="00C343F7" w:rsidRPr="003B18E8" w:rsidRDefault="00C343F7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DEPARTAMENT EDUKACJI, </w:t>
      </w: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KULTURY I DZIEDZICTWA</w:t>
      </w:r>
    </w:p>
    <w:sectPr w:rsidR="00C343F7" w:rsidRPr="003B18E8" w:rsidSect="000427E6">
      <w:footerReference w:type="default" r:id="rId13"/>
      <w:pgSz w:w="11906" w:h="16838"/>
      <w:pgMar w:top="1134" w:right="1418" w:bottom="1304" w:left="136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DEB0" w14:textId="77777777" w:rsidR="00DA014C" w:rsidRDefault="00DA014C">
      <w:pPr>
        <w:spacing w:after="0" w:line="240" w:lineRule="auto"/>
      </w:pPr>
      <w:r>
        <w:separator/>
      </w:r>
    </w:p>
  </w:endnote>
  <w:endnote w:type="continuationSeparator" w:id="0">
    <w:p w14:paraId="4341CC83" w14:textId="77777777" w:rsidR="00DA014C" w:rsidRDefault="00DA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19809"/>
      <w:docPartObj>
        <w:docPartGallery w:val="Page Numbers (Bottom of Page)"/>
        <w:docPartUnique/>
      </w:docPartObj>
    </w:sdtPr>
    <w:sdtContent>
      <w:p w14:paraId="614C9067" w14:textId="77777777" w:rsidR="00DF109E" w:rsidRDefault="00F51D3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1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4CB98D" w14:textId="77777777" w:rsidR="00DF109E" w:rsidRDefault="00DF1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75E9" w14:textId="77777777" w:rsidR="00DA014C" w:rsidRDefault="00DA014C">
      <w:pPr>
        <w:spacing w:after="0" w:line="240" w:lineRule="auto"/>
      </w:pPr>
      <w:r>
        <w:separator/>
      </w:r>
    </w:p>
  </w:footnote>
  <w:footnote w:type="continuationSeparator" w:id="0">
    <w:p w14:paraId="6DB953BD" w14:textId="77777777" w:rsidR="00DA014C" w:rsidRDefault="00DA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1A9"/>
    <w:multiLevelType w:val="hybridMultilevel"/>
    <w:tmpl w:val="6E4E0DD2"/>
    <w:lvl w:ilvl="0" w:tplc="4EB281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D2046514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4B4"/>
    <w:multiLevelType w:val="hybridMultilevel"/>
    <w:tmpl w:val="6EB484A8"/>
    <w:lvl w:ilvl="0" w:tplc="34D43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A23AA"/>
    <w:multiLevelType w:val="hybridMultilevel"/>
    <w:tmpl w:val="C85854FE"/>
    <w:lvl w:ilvl="0" w:tplc="AE847A0A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2682B"/>
    <w:multiLevelType w:val="hybridMultilevel"/>
    <w:tmpl w:val="11A080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9D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0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3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3835A80"/>
    <w:multiLevelType w:val="hybridMultilevel"/>
    <w:tmpl w:val="0FC8DE6C"/>
    <w:lvl w:ilvl="0" w:tplc="6032C24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0A0B"/>
    <w:multiLevelType w:val="hybridMultilevel"/>
    <w:tmpl w:val="1354FD64"/>
    <w:lvl w:ilvl="0" w:tplc="BC56A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1" w15:restartNumberingAfterBreak="0">
    <w:nsid w:val="7DA32886"/>
    <w:multiLevelType w:val="hybridMultilevel"/>
    <w:tmpl w:val="AC1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782073">
    <w:abstractNumId w:val="5"/>
  </w:num>
  <w:num w:numId="2" w16cid:durableId="197663549">
    <w:abstractNumId w:val="15"/>
  </w:num>
  <w:num w:numId="3" w16cid:durableId="1937130855">
    <w:abstractNumId w:val="12"/>
  </w:num>
  <w:num w:numId="4" w16cid:durableId="1958170817">
    <w:abstractNumId w:val="23"/>
  </w:num>
  <w:num w:numId="5" w16cid:durableId="1490174490">
    <w:abstractNumId w:val="28"/>
  </w:num>
  <w:num w:numId="6" w16cid:durableId="312103503">
    <w:abstractNumId w:val="7"/>
  </w:num>
  <w:num w:numId="7" w16cid:durableId="1196120756">
    <w:abstractNumId w:val="6"/>
  </w:num>
  <w:num w:numId="8" w16cid:durableId="1500148377">
    <w:abstractNumId w:val="2"/>
  </w:num>
  <w:num w:numId="9" w16cid:durableId="889534174">
    <w:abstractNumId w:val="19"/>
  </w:num>
  <w:num w:numId="10" w16cid:durableId="2056418831">
    <w:abstractNumId w:val="10"/>
  </w:num>
  <w:num w:numId="11" w16cid:durableId="651639022">
    <w:abstractNumId w:val="9"/>
  </w:num>
  <w:num w:numId="12" w16cid:durableId="2087222522">
    <w:abstractNumId w:val="14"/>
  </w:num>
  <w:num w:numId="13" w16cid:durableId="65231711">
    <w:abstractNumId w:val="24"/>
  </w:num>
  <w:num w:numId="14" w16cid:durableId="429202576">
    <w:abstractNumId w:val="17"/>
  </w:num>
  <w:num w:numId="15" w16cid:durableId="981232603">
    <w:abstractNumId w:val="3"/>
  </w:num>
  <w:num w:numId="16" w16cid:durableId="1868643274">
    <w:abstractNumId w:val="29"/>
  </w:num>
  <w:num w:numId="17" w16cid:durableId="1245188486">
    <w:abstractNumId w:val="4"/>
  </w:num>
  <w:num w:numId="18" w16cid:durableId="112865793">
    <w:abstractNumId w:val="16"/>
  </w:num>
  <w:num w:numId="19" w16cid:durableId="1611233690">
    <w:abstractNumId w:val="32"/>
  </w:num>
  <w:num w:numId="20" w16cid:durableId="1212613586">
    <w:abstractNumId w:val="18"/>
  </w:num>
  <w:num w:numId="21" w16cid:durableId="93595357">
    <w:abstractNumId w:val="0"/>
  </w:num>
  <w:num w:numId="22" w16cid:durableId="9769574">
    <w:abstractNumId w:val="27"/>
  </w:num>
  <w:num w:numId="23" w16cid:durableId="109280669">
    <w:abstractNumId w:val="21"/>
  </w:num>
  <w:num w:numId="24" w16cid:durableId="1864980457">
    <w:abstractNumId w:val="26"/>
  </w:num>
  <w:num w:numId="25" w16cid:durableId="77099416">
    <w:abstractNumId w:val="25"/>
  </w:num>
  <w:num w:numId="26" w16cid:durableId="51390042">
    <w:abstractNumId w:val="11"/>
  </w:num>
  <w:num w:numId="27" w16cid:durableId="502822384">
    <w:abstractNumId w:val="20"/>
  </w:num>
  <w:num w:numId="28" w16cid:durableId="1174032063">
    <w:abstractNumId w:val="30"/>
  </w:num>
  <w:num w:numId="29" w16cid:durableId="1196045327">
    <w:abstractNumId w:val="22"/>
  </w:num>
  <w:num w:numId="30" w16cid:durableId="669411598">
    <w:abstractNumId w:val="13"/>
  </w:num>
  <w:num w:numId="31" w16cid:durableId="1959216793">
    <w:abstractNumId w:val="31"/>
  </w:num>
  <w:num w:numId="32" w16cid:durableId="1038697196">
    <w:abstractNumId w:val="1"/>
  </w:num>
  <w:num w:numId="33" w16cid:durableId="1634023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0"/>
    <w:rsid w:val="00004253"/>
    <w:rsid w:val="00011A2E"/>
    <w:rsid w:val="000135B3"/>
    <w:rsid w:val="00014BBD"/>
    <w:rsid w:val="0002232E"/>
    <w:rsid w:val="0004325F"/>
    <w:rsid w:val="00061D0F"/>
    <w:rsid w:val="00064C78"/>
    <w:rsid w:val="000A61D6"/>
    <w:rsid w:val="000D094A"/>
    <w:rsid w:val="000F0B7F"/>
    <w:rsid w:val="00105A45"/>
    <w:rsid w:val="00117E4B"/>
    <w:rsid w:val="00145DEA"/>
    <w:rsid w:val="0015783E"/>
    <w:rsid w:val="001A3981"/>
    <w:rsid w:val="001B7442"/>
    <w:rsid w:val="001D2FD2"/>
    <w:rsid w:val="001F2F6C"/>
    <w:rsid w:val="00233FBE"/>
    <w:rsid w:val="002611CC"/>
    <w:rsid w:val="0026178C"/>
    <w:rsid w:val="0029205B"/>
    <w:rsid w:val="002A1FF7"/>
    <w:rsid w:val="002B1D14"/>
    <w:rsid w:val="00323B7B"/>
    <w:rsid w:val="0033397F"/>
    <w:rsid w:val="00344766"/>
    <w:rsid w:val="00352C8E"/>
    <w:rsid w:val="003622F3"/>
    <w:rsid w:val="00367AF7"/>
    <w:rsid w:val="00382324"/>
    <w:rsid w:val="00396AB7"/>
    <w:rsid w:val="003B18E8"/>
    <w:rsid w:val="003E1563"/>
    <w:rsid w:val="00426332"/>
    <w:rsid w:val="0045786C"/>
    <w:rsid w:val="004918B5"/>
    <w:rsid w:val="00492BA2"/>
    <w:rsid w:val="004959C0"/>
    <w:rsid w:val="00497CE0"/>
    <w:rsid w:val="004A342C"/>
    <w:rsid w:val="004D5E3C"/>
    <w:rsid w:val="004F305E"/>
    <w:rsid w:val="00513A8D"/>
    <w:rsid w:val="005262A8"/>
    <w:rsid w:val="005302CF"/>
    <w:rsid w:val="00543883"/>
    <w:rsid w:val="00544025"/>
    <w:rsid w:val="0057253B"/>
    <w:rsid w:val="005725A3"/>
    <w:rsid w:val="00590811"/>
    <w:rsid w:val="00597F49"/>
    <w:rsid w:val="005A27EA"/>
    <w:rsid w:val="005F2121"/>
    <w:rsid w:val="0061588E"/>
    <w:rsid w:val="00635C47"/>
    <w:rsid w:val="00637693"/>
    <w:rsid w:val="007027BF"/>
    <w:rsid w:val="007116A2"/>
    <w:rsid w:val="00740D9D"/>
    <w:rsid w:val="0076184F"/>
    <w:rsid w:val="007848DA"/>
    <w:rsid w:val="007B3F35"/>
    <w:rsid w:val="007C05C1"/>
    <w:rsid w:val="007D3248"/>
    <w:rsid w:val="007F43A4"/>
    <w:rsid w:val="00803CD1"/>
    <w:rsid w:val="008777F6"/>
    <w:rsid w:val="00877F7E"/>
    <w:rsid w:val="00885A1C"/>
    <w:rsid w:val="00893A07"/>
    <w:rsid w:val="008951F4"/>
    <w:rsid w:val="008A7458"/>
    <w:rsid w:val="008B6C9F"/>
    <w:rsid w:val="008C33A9"/>
    <w:rsid w:val="008E430F"/>
    <w:rsid w:val="008F7A27"/>
    <w:rsid w:val="009351CE"/>
    <w:rsid w:val="009474A6"/>
    <w:rsid w:val="00991B9B"/>
    <w:rsid w:val="00994AFA"/>
    <w:rsid w:val="009B2A96"/>
    <w:rsid w:val="00A9710C"/>
    <w:rsid w:val="00AC696A"/>
    <w:rsid w:val="00AD13DE"/>
    <w:rsid w:val="00B22722"/>
    <w:rsid w:val="00B508CB"/>
    <w:rsid w:val="00B9284A"/>
    <w:rsid w:val="00BA68F3"/>
    <w:rsid w:val="00BB17C7"/>
    <w:rsid w:val="00BD5018"/>
    <w:rsid w:val="00BF5B8D"/>
    <w:rsid w:val="00C343F7"/>
    <w:rsid w:val="00C41141"/>
    <w:rsid w:val="00C82227"/>
    <w:rsid w:val="00C84FF9"/>
    <w:rsid w:val="00C864DF"/>
    <w:rsid w:val="00CA04AD"/>
    <w:rsid w:val="00CA29E9"/>
    <w:rsid w:val="00D02A26"/>
    <w:rsid w:val="00D0361B"/>
    <w:rsid w:val="00D216B0"/>
    <w:rsid w:val="00D353A0"/>
    <w:rsid w:val="00D40B33"/>
    <w:rsid w:val="00D70AEB"/>
    <w:rsid w:val="00D81CA8"/>
    <w:rsid w:val="00D971D2"/>
    <w:rsid w:val="00DA014C"/>
    <w:rsid w:val="00DA3999"/>
    <w:rsid w:val="00DC439C"/>
    <w:rsid w:val="00DD6580"/>
    <w:rsid w:val="00DF109E"/>
    <w:rsid w:val="00E35532"/>
    <w:rsid w:val="00E54A83"/>
    <w:rsid w:val="00E76BD9"/>
    <w:rsid w:val="00EC372C"/>
    <w:rsid w:val="00ED4FFB"/>
    <w:rsid w:val="00F23D6E"/>
    <w:rsid w:val="00F2737D"/>
    <w:rsid w:val="00F43C9A"/>
    <w:rsid w:val="00F51D30"/>
    <w:rsid w:val="00F55590"/>
    <w:rsid w:val="00F74D0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FC2C6"/>
  <w15:chartTrackingRefBased/>
  <w15:docId w15:val="{347C3C87-8204-4E90-BA31-34D468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30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F51D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30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F51D30"/>
  </w:style>
  <w:style w:type="paragraph" w:styleId="Nagwek">
    <w:name w:val="header"/>
    <w:basedOn w:val="Normalny"/>
    <w:link w:val="NagwekZnak"/>
    <w:uiPriority w:val="99"/>
    <w:unhideWhenUsed/>
    <w:rsid w:val="009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96"/>
  </w:style>
  <w:style w:type="character" w:styleId="Uwydatnienie">
    <w:name w:val="Emphasis"/>
    <w:basedOn w:val="Domylnaczcionkaakapitu"/>
    <w:uiPriority w:val="20"/>
    <w:qFormat/>
    <w:rsid w:val="00DA399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EA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D353A0"/>
  </w:style>
  <w:style w:type="character" w:styleId="Odwoaniedokomentarza">
    <w:name w:val="annotation reference"/>
    <w:basedOn w:val="Domylnaczcionkaakapitu"/>
    <w:uiPriority w:val="99"/>
    <w:semiHidden/>
    <w:unhideWhenUsed/>
    <w:rsid w:val="00DC4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3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o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74DABB0-1427-4864-A2FC-7D19E87194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8</Pages>
  <Words>3119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22</cp:revision>
  <cp:lastPrinted>2025-12-16T15:51:00Z</cp:lastPrinted>
  <dcterms:created xsi:type="dcterms:W3CDTF">2025-01-17T11:31:00Z</dcterms:created>
  <dcterms:modified xsi:type="dcterms:W3CDTF">2025-12-18T13:30:00Z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3eac6e6b-7c98-4038-a226-a17661ada51f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