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</w:t>
      </w:r>
      <w:proofErr w:type="spellStart"/>
      <w:r w:rsidRPr="00C13ECD">
        <w:rPr>
          <w:rStyle w:val="Teksttreci"/>
          <w:rFonts w:ascii="Lato" w:hAnsi="Lato"/>
          <w:sz w:val="20"/>
          <w:szCs w:val="20"/>
        </w:rPr>
        <w:t>wodozależnych</w:t>
      </w:r>
      <w:proofErr w:type="spellEnd"/>
      <w:r w:rsidRPr="00C13ECD">
        <w:rPr>
          <w:rStyle w:val="Teksttreci"/>
          <w:rFonts w:ascii="Lato" w:hAnsi="Lato"/>
          <w:sz w:val="20"/>
          <w:szCs w:val="20"/>
        </w:rPr>
        <w:t xml:space="preserve">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1B0572BA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 xml:space="preserve"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</w:t>
      </w:r>
      <w:r w:rsidR="004A7DAA" w:rsidRPr="004A7DAA">
        <w:rPr>
          <w:rStyle w:val="Teksttreci"/>
          <w:rFonts w:ascii="Lato" w:hAnsi="Lato"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sz w:val="20"/>
          <w:szCs w:val="20"/>
        </w:rPr>
        <w:br/>
      </w:r>
      <w:r w:rsidRPr="004A7DAA">
        <w:rPr>
          <w:rStyle w:val="Teksttreci"/>
          <w:rFonts w:ascii="Lato" w:hAnsi="Lato"/>
          <w:sz w:val="20"/>
          <w:szCs w:val="20"/>
        </w:rPr>
        <w:t>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28A00EC9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 xml:space="preserve">Usunięcie/wyrzucenie wszelkich elementów konstrukcyjnych i materiałów wykończeniowych oraz wyposażenia pomieszczeń, które uległy nieodwracalnemu uszkodzeniu i/lub mogą stać się </w:t>
      </w:r>
      <w:r w:rsidRPr="004A7DAA">
        <w:rPr>
          <w:rStyle w:val="Teksttreci"/>
          <w:rFonts w:ascii="Lato" w:hAnsi="Lato"/>
          <w:b/>
          <w:bCs/>
          <w:sz w:val="20"/>
          <w:szCs w:val="20"/>
        </w:rPr>
        <w:lastRenderedPageBreak/>
        <w:t>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chlorowych nie należy stosować w połączeniu z innymi substancjami dezynfekcyjnymi. Szczególne zagrożenie mogą stanowić w środowisku kwaśnym i w obecności czwartorzędowych związków amoniowych. Może wtedy dochodzić do gwałtownego uwalniania znacznych ilości wolnego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lastRenderedPageBreak/>
        <w:t>chloru, który osiągając wysokie stężenie w powietrzu pomieszczeń wywiera silne działanie drażniące 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35222F91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1BC9CB9C" w14:textId="7C45E503" w:rsidR="00851ABC" w:rsidRPr="00C13ECD" w:rsidRDefault="00851ABC">
      <w:pPr>
        <w:rPr>
          <w:rFonts w:ascii="Lato" w:hAnsi="Lato"/>
          <w:sz w:val="20"/>
          <w:szCs w:val="20"/>
        </w:rPr>
      </w:pPr>
    </w:p>
    <w:sectPr w:rsidR="00851ABC" w:rsidRPr="00C13ECD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9441" w14:textId="77777777" w:rsidR="00822CBA" w:rsidRDefault="00822CBA">
      <w:r>
        <w:separator/>
      </w:r>
    </w:p>
  </w:endnote>
  <w:endnote w:type="continuationSeparator" w:id="0">
    <w:p w14:paraId="5750DD32" w14:textId="77777777" w:rsidR="00822CBA" w:rsidRDefault="008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4EEC" w14:textId="77777777" w:rsidR="009B4B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9EAB" w14:textId="77777777" w:rsidR="00822CBA" w:rsidRDefault="00822CBA">
      <w:r>
        <w:separator/>
      </w:r>
    </w:p>
  </w:footnote>
  <w:footnote w:type="continuationSeparator" w:id="0">
    <w:p w14:paraId="51AED537" w14:textId="77777777" w:rsidR="00822CBA" w:rsidRDefault="0082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744871"/>
    <w:rsid w:val="007E296A"/>
    <w:rsid w:val="00822CBA"/>
    <w:rsid w:val="00835375"/>
    <w:rsid w:val="00851ABC"/>
    <w:rsid w:val="008E7225"/>
    <w:rsid w:val="00915173"/>
    <w:rsid w:val="0094415D"/>
    <w:rsid w:val="009B4BF7"/>
    <w:rsid w:val="00AD67CA"/>
    <w:rsid w:val="00B602DE"/>
    <w:rsid w:val="00BA5CB8"/>
    <w:rsid w:val="00BB3DD7"/>
    <w:rsid w:val="00C13ECD"/>
    <w:rsid w:val="00C17AC3"/>
    <w:rsid w:val="00D17D49"/>
    <w:rsid w:val="00DD0CEE"/>
    <w:rsid w:val="00E227E9"/>
    <w:rsid w:val="00E47692"/>
    <w:rsid w:val="00EA56E7"/>
    <w:rsid w:val="00F4215B"/>
    <w:rsid w:val="00F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Edyta Nowacka</dc:creator>
  <cp:keywords/>
  <dc:description/>
  <cp:lastModifiedBy>GIS - Wioleta Kozieł</cp:lastModifiedBy>
  <cp:revision>2</cp:revision>
  <cp:lastPrinted>2024-09-16T07:22:00Z</cp:lastPrinted>
  <dcterms:created xsi:type="dcterms:W3CDTF">2024-09-17T08:40:00Z</dcterms:created>
  <dcterms:modified xsi:type="dcterms:W3CDTF">2024-09-17T08:40:00Z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