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004528A2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F53AB2">
        <w:rPr>
          <w:b/>
          <w:bCs/>
          <w:sz w:val="28"/>
          <w:szCs w:val="28"/>
        </w:rPr>
        <w:t>9</w:t>
      </w:r>
      <w:r w:rsidR="00901BF8">
        <w:rPr>
          <w:b/>
          <w:bCs/>
          <w:sz w:val="28"/>
          <w:szCs w:val="28"/>
        </w:rPr>
        <w:t xml:space="preserve"> </w:t>
      </w:r>
      <w:r w:rsidR="00670B73">
        <w:rPr>
          <w:b/>
          <w:bCs/>
          <w:sz w:val="28"/>
          <w:szCs w:val="28"/>
        </w:rPr>
        <w:t>listopada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394C88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394C88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72BF50" w:rsidR="00F26132" w:rsidRPr="00394C88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Niepubliczny Zakład Opieki Zdrowotnej Pracownia Genetyki Nowotworów, 87-100 Toruń, ul. M. Skłodowskiej-Curie 73</w:t>
      </w:r>
    </w:p>
    <w:p w14:paraId="3273BA9D" w14:textId="0CC25751" w:rsidR="003A01B7" w:rsidRPr="00F53AB2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95530CE" w:rsidR="00115939" w:rsidRPr="003A01B7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6CDC9A79" w:rsidR="00670B73" w:rsidRPr="00115939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45535497" w:rsidR="00115939" w:rsidRPr="003A01B7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110A92DC" w:rsidR="00F53AB2" w:rsidRPr="00F53AB2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NZOZ Medyczne Laboratorium Diagnostyczne w Nowym Sączu</w:t>
      </w: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ul. Młyńska 10, 33-300 Nowy Sącz.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F53AB2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Centralne Laboratorium Kliniczne</w:t>
      </w:r>
      <w:r w:rsidRPr="00F53AB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F53AB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Narodowy Instytut Geriatrii, Reumatologii i Rehabilitacji </w:t>
      </w:r>
    </w:p>
    <w:p w14:paraId="21BF74A1" w14:textId="7C157D5C" w:rsidR="00F53AB2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Spartańska 1 02-637 Warszawa</w:t>
      </w:r>
    </w:p>
    <w:p w14:paraId="5F773DDD" w14:textId="76AA1408" w:rsidR="00F53AB2" w:rsidRPr="00F53AB2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Zakład Mikrobiologii, Centralny Szpital Kliniczny (CSK), Uniwersyteckie Centrum Kliniczne (UCK) Warszawskiego Uniwersytetu Medycznego (WUM)</w:t>
      </w:r>
      <w:r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F53AB2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Banacha la, 02-097 Warszawa</w:t>
      </w:r>
    </w:p>
    <w:p w14:paraId="6E0619E4" w14:textId="77777777" w:rsidR="00F53AB2" w:rsidRPr="00F53AB2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lastRenderedPageBreak/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394C88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25AC913E" w:rsidR="006D6A84" w:rsidRPr="00347BCD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115939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F53AB2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Zakład </w:t>
      </w:r>
      <w:proofErr w:type="spellStart"/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Anlityki</w:t>
      </w:r>
      <w:proofErr w:type="spellEnd"/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Lekarskiej (Medyczne Laboratorium Diagnostyczne 1 Wojskowego Szpitala Klinicznego z Polikliniką SP ZOZ w Lublinie. Filia w Ełku</w:t>
      </w: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19-300 Ełk, ul. </w:t>
      </w:r>
      <w:proofErr w:type="spellStart"/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Kościuszku</w:t>
      </w:r>
      <w:proofErr w:type="spellEnd"/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30 1WSzK</w:t>
      </w:r>
    </w:p>
    <w:p w14:paraId="17D8441D" w14:textId="69089ABC" w:rsidR="00F53AB2" w:rsidRPr="00F53AB2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Laboratorium Medyczne GENLAB</w:t>
      </w: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ul. Kazimierza Jagiellończyka 38, 10-062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26BE4471" w:rsidR="00F53AB2" w:rsidRP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Laboratoryjnej, Wojewódzki Szpital Zespolony Im. Ludwika Perzyny w Kaliszu 62-800 Kalisz</w:t>
      </w:r>
      <w:r w:rsidRPr="00F53AB2">
        <w:rPr>
          <w:rFonts w:ascii="Calibri" w:eastAsia="Times New Roman" w:hAnsi="Calibri" w:cs="Calibri"/>
          <w:color w:val="000000"/>
          <w:highlight w:val="yellow"/>
          <w:lang w:eastAsia="pl-PL"/>
        </w:rPr>
        <w:t>, ul. Poznańska 79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E03D0"/>
    <w:rsid w:val="002F774B"/>
    <w:rsid w:val="00322FEC"/>
    <w:rsid w:val="00340EB6"/>
    <w:rsid w:val="00347BCD"/>
    <w:rsid w:val="00354E46"/>
    <w:rsid w:val="00394C88"/>
    <w:rsid w:val="00395E68"/>
    <w:rsid w:val="003A01B7"/>
    <w:rsid w:val="004016E1"/>
    <w:rsid w:val="00405109"/>
    <w:rsid w:val="0044152E"/>
    <w:rsid w:val="00481BEC"/>
    <w:rsid w:val="004A0A53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2</cp:revision>
  <dcterms:created xsi:type="dcterms:W3CDTF">2020-11-09T13:59:00Z</dcterms:created>
  <dcterms:modified xsi:type="dcterms:W3CDTF">2020-11-09T13:59:00Z</dcterms:modified>
</cp:coreProperties>
</file>