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B50" w:rsidRPr="00130869" w:rsidRDefault="001D3B50" w:rsidP="00061C70">
      <w:pPr>
        <w:spacing w:after="0" w:line="276" w:lineRule="auto"/>
        <w:jc w:val="center"/>
        <w:rPr>
          <w:rFonts w:ascii="Times New Roman" w:hAnsi="Times New Roman" w:cs="Times New Roman"/>
          <w:b/>
          <w:sz w:val="32"/>
          <w:szCs w:val="28"/>
        </w:rPr>
      </w:pPr>
      <w:bookmarkStart w:id="0" w:name="_GoBack"/>
      <w:bookmarkEnd w:id="0"/>
    </w:p>
    <w:p w:rsidR="00426D01" w:rsidRPr="000A35AE" w:rsidRDefault="007621A9" w:rsidP="00061C70">
      <w:pPr>
        <w:spacing w:after="0" w:line="276" w:lineRule="auto"/>
        <w:jc w:val="center"/>
        <w:rPr>
          <w:rFonts w:ascii="Times New Roman" w:hAnsi="Times New Roman" w:cs="Times New Roman"/>
          <w:b/>
          <w:sz w:val="32"/>
          <w:szCs w:val="28"/>
        </w:rPr>
      </w:pPr>
      <w:r w:rsidRPr="000A35AE">
        <w:rPr>
          <w:rFonts w:ascii="Times New Roman" w:hAnsi="Times New Roman" w:cs="Times New Roman"/>
          <w:b/>
          <w:sz w:val="32"/>
          <w:szCs w:val="28"/>
        </w:rPr>
        <w:t xml:space="preserve">Krajowy Program Działań na rzecz Równego Traktowania </w:t>
      </w:r>
    </w:p>
    <w:p w:rsidR="007621A9" w:rsidRPr="000A35AE" w:rsidRDefault="007621A9" w:rsidP="00061C70">
      <w:pPr>
        <w:spacing w:after="0" w:line="276" w:lineRule="auto"/>
        <w:jc w:val="center"/>
        <w:rPr>
          <w:rFonts w:ascii="Times New Roman" w:hAnsi="Times New Roman" w:cs="Times New Roman"/>
          <w:b/>
          <w:sz w:val="32"/>
          <w:szCs w:val="28"/>
        </w:rPr>
      </w:pPr>
      <w:r w:rsidRPr="000A35AE">
        <w:rPr>
          <w:rFonts w:ascii="Times New Roman" w:hAnsi="Times New Roman" w:cs="Times New Roman"/>
          <w:b/>
          <w:sz w:val="32"/>
          <w:szCs w:val="28"/>
        </w:rPr>
        <w:t>na lata 2021-2030</w:t>
      </w:r>
    </w:p>
    <w:p w:rsidR="00B83306" w:rsidRPr="000A35AE" w:rsidRDefault="00B83306" w:rsidP="00061C70">
      <w:pPr>
        <w:spacing w:after="0" w:line="276" w:lineRule="auto"/>
        <w:rPr>
          <w:rFonts w:ascii="Times New Roman" w:hAnsi="Times New Roman" w:cs="Times New Roman"/>
          <w:sz w:val="24"/>
          <w:szCs w:val="24"/>
        </w:rPr>
      </w:pPr>
    </w:p>
    <w:p w:rsidR="00243654" w:rsidRPr="000A35AE" w:rsidRDefault="00243654" w:rsidP="00061C70">
      <w:pPr>
        <w:spacing w:after="0" w:line="276" w:lineRule="auto"/>
        <w:rPr>
          <w:rFonts w:ascii="Times New Roman" w:hAnsi="Times New Roman" w:cs="Times New Roman"/>
          <w:b/>
          <w:sz w:val="24"/>
          <w:szCs w:val="24"/>
        </w:rPr>
      </w:pPr>
    </w:p>
    <w:p w:rsidR="00243654" w:rsidRPr="000A35AE" w:rsidRDefault="00243654" w:rsidP="00061C70">
      <w:pPr>
        <w:spacing w:after="0" w:line="276" w:lineRule="auto"/>
        <w:rPr>
          <w:rFonts w:ascii="Times New Roman" w:hAnsi="Times New Roman" w:cs="Times New Roman"/>
          <w:b/>
          <w:sz w:val="24"/>
          <w:szCs w:val="24"/>
        </w:rPr>
      </w:pPr>
    </w:p>
    <w:p w:rsidR="00243654" w:rsidRPr="000A35AE" w:rsidRDefault="00243654" w:rsidP="00061C70">
      <w:pPr>
        <w:spacing w:after="0" w:line="276" w:lineRule="auto"/>
        <w:rPr>
          <w:rFonts w:ascii="Times New Roman" w:hAnsi="Times New Roman" w:cs="Times New Roman"/>
          <w:b/>
          <w:sz w:val="24"/>
          <w:szCs w:val="24"/>
        </w:rPr>
      </w:pPr>
    </w:p>
    <w:p w:rsidR="00243654" w:rsidRPr="000A35AE" w:rsidRDefault="00243654" w:rsidP="00061C70">
      <w:pPr>
        <w:spacing w:after="0" w:line="276" w:lineRule="auto"/>
        <w:rPr>
          <w:rFonts w:ascii="Times New Roman" w:hAnsi="Times New Roman" w:cs="Times New Roman"/>
          <w:b/>
          <w:sz w:val="24"/>
          <w:szCs w:val="24"/>
        </w:rPr>
      </w:pPr>
    </w:p>
    <w:p w:rsidR="00243654" w:rsidRPr="000A35AE" w:rsidRDefault="00243654" w:rsidP="00061C70">
      <w:pPr>
        <w:spacing w:after="0" w:line="276" w:lineRule="auto"/>
        <w:rPr>
          <w:rFonts w:ascii="Times New Roman" w:hAnsi="Times New Roman" w:cs="Times New Roman"/>
          <w:b/>
          <w:sz w:val="24"/>
          <w:szCs w:val="24"/>
        </w:rPr>
      </w:pPr>
    </w:p>
    <w:p w:rsidR="00243654" w:rsidRPr="000A35AE" w:rsidRDefault="00243654" w:rsidP="00061C70">
      <w:pPr>
        <w:spacing w:after="0" w:line="276" w:lineRule="auto"/>
        <w:rPr>
          <w:rFonts w:ascii="Times New Roman" w:hAnsi="Times New Roman" w:cs="Times New Roman"/>
          <w:b/>
          <w:sz w:val="24"/>
          <w:szCs w:val="24"/>
        </w:rPr>
      </w:pPr>
    </w:p>
    <w:p w:rsidR="00243654" w:rsidRPr="000A35AE" w:rsidRDefault="00243654" w:rsidP="00061C70">
      <w:pPr>
        <w:spacing w:after="0" w:line="276" w:lineRule="auto"/>
        <w:rPr>
          <w:rFonts w:ascii="Times New Roman" w:hAnsi="Times New Roman" w:cs="Times New Roman"/>
          <w:b/>
          <w:sz w:val="24"/>
          <w:szCs w:val="24"/>
        </w:rPr>
      </w:pPr>
    </w:p>
    <w:p w:rsidR="00243654" w:rsidRPr="000A35AE" w:rsidRDefault="00243654" w:rsidP="00061C70">
      <w:pPr>
        <w:spacing w:after="0" w:line="276" w:lineRule="auto"/>
        <w:rPr>
          <w:rFonts w:ascii="Times New Roman" w:hAnsi="Times New Roman" w:cs="Times New Roman"/>
          <w:b/>
          <w:sz w:val="24"/>
          <w:szCs w:val="24"/>
        </w:rPr>
      </w:pPr>
    </w:p>
    <w:p w:rsidR="00243654" w:rsidRPr="000A35AE" w:rsidRDefault="00243654" w:rsidP="00061C70">
      <w:pPr>
        <w:spacing w:after="0" w:line="276" w:lineRule="auto"/>
        <w:rPr>
          <w:rFonts w:ascii="Times New Roman" w:hAnsi="Times New Roman" w:cs="Times New Roman"/>
          <w:b/>
          <w:sz w:val="24"/>
          <w:szCs w:val="24"/>
        </w:rPr>
      </w:pPr>
    </w:p>
    <w:p w:rsidR="00243654" w:rsidRPr="000A35AE" w:rsidRDefault="00243654" w:rsidP="00061C70">
      <w:pPr>
        <w:spacing w:after="0" w:line="276" w:lineRule="auto"/>
        <w:rPr>
          <w:rFonts w:ascii="Times New Roman" w:hAnsi="Times New Roman" w:cs="Times New Roman"/>
          <w:b/>
          <w:sz w:val="24"/>
          <w:szCs w:val="24"/>
        </w:rPr>
      </w:pPr>
    </w:p>
    <w:p w:rsidR="00243654" w:rsidRPr="000A35AE" w:rsidRDefault="00243654" w:rsidP="00061C70">
      <w:pPr>
        <w:spacing w:after="0" w:line="276" w:lineRule="auto"/>
        <w:rPr>
          <w:rFonts w:ascii="Times New Roman" w:hAnsi="Times New Roman" w:cs="Times New Roman"/>
          <w:b/>
          <w:sz w:val="24"/>
          <w:szCs w:val="24"/>
        </w:rPr>
      </w:pPr>
    </w:p>
    <w:p w:rsidR="00243654" w:rsidRPr="000A35AE" w:rsidRDefault="00243654" w:rsidP="00061C70">
      <w:pPr>
        <w:spacing w:after="0" w:line="276" w:lineRule="auto"/>
        <w:rPr>
          <w:rFonts w:ascii="Times New Roman" w:hAnsi="Times New Roman" w:cs="Times New Roman"/>
          <w:b/>
          <w:sz w:val="24"/>
          <w:szCs w:val="24"/>
        </w:rPr>
      </w:pPr>
    </w:p>
    <w:p w:rsidR="00243654" w:rsidRPr="000A35AE" w:rsidRDefault="00243654" w:rsidP="00061C70">
      <w:pPr>
        <w:spacing w:after="0" w:line="276" w:lineRule="auto"/>
        <w:rPr>
          <w:rFonts w:ascii="Times New Roman" w:hAnsi="Times New Roman" w:cs="Times New Roman"/>
          <w:b/>
          <w:sz w:val="24"/>
          <w:szCs w:val="24"/>
        </w:rPr>
      </w:pPr>
    </w:p>
    <w:p w:rsidR="00243654" w:rsidRPr="000A35AE" w:rsidRDefault="00243654" w:rsidP="00061C70">
      <w:pPr>
        <w:spacing w:after="0" w:line="276" w:lineRule="auto"/>
        <w:rPr>
          <w:rFonts w:ascii="Times New Roman" w:hAnsi="Times New Roman" w:cs="Times New Roman"/>
          <w:b/>
          <w:sz w:val="24"/>
          <w:szCs w:val="24"/>
        </w:rPr>
      </w:pPr>
    </w:p>
    <w:p w:rsidR="00243654" w:rsidRPr="000A35AE" w:rsidRDefault="00243654" w:rsidP="00061C70">
      <w:pPr>
        <w:spacing w:after="0" w:line="276" w:lineRule="auto"/>
        <w:rPr>
          <w:rFonts w:ascii="Times New Roman" w:hAnsi="Times New Roman" w:cs="Times New Roman"/>
          <w:b/>
          <w:sz w:val="24"/>
          <w:szCs w:val="24"/>
        </w:rPr>
      </w:pPr>
    </w:p>
    <w:p w:rsidR="00243654" w:rsidRPr="000A35AE" w:rsidRDefault="00243654" w:rsidP="00061C70">
      <w:pPr>
        <w:spacing w:after="0" w:line="276" w:lineRule="auto"/>
        <w:rPr>
          <w:rFonts w:ascii="Times New Roman" w:hAnsi="Times New Roman" w:cs="Times New Roman"/>
          <w:b/>
          <w:sz w:val="24"/>
          <w:szCs w:val="24"/>
        </w:rPr>
      </w:pPr>
    </w:p>
    <w:p w:rsidR="00243654" w:rsidRPr="000A35AE" w:rsidRDefault="00243654" w:rsidP="00061C70">
      <w:pPr>
        <w:spacing w:after="0" w:line="276" w:lineRule="auto"/>
        <w:rPr>
          <w:rFonts w:ascii="Times New Roman" w:hAnsi="Times New Roman" w:cs="Times New Roman"/>
          <w:b/>
          <w:sz w:val="24"/>
          <w:szCs w:val="24"/>
        </w:rPr>
      </w:pPr>
    </w:p>
    <w:p w:rsidR="00243654" w:rsidRPr="000A35AE" w:rsidRDefault="00243654" w:rsidP="00061C70">
      <w:pPr>
        <w:spacing w:after="0" w:line="276" w:lineRule="auto"/>
        <w:rPr>
          <w:rFonts w:ascii="Times New Roman" w:hAnsi="Times New Roman" w:cs="Times New Roman"/>
          <w:b/>
          <w:sz w:val="24"/>
          <w:szCs w:val="24"/>
        </w:rPr>
      </w:pPr>
    </w:p>
    <w:p w:rsidR="00243654" w:rsidRPr="000A35AE" w:rsidRDefault="00243654" w:rsidP="00061C70">
      <w:pPr>
        <w:spacing w:after="0" w:line="276" w:lineRule="auto"/>
        <w:rPr>
          <w:rFonts w:ascii="Times New Roman" w:hAnsi="Times New Roman" w:cs="Times New Roman"/>
          <w:b/>
          <w:sz w:val="24"/>
          <w:szCs w:val="24"/>
        </w:rPr>
      </w:pPr>
    </w:p>
    <w:p w:rsidR="00243654" w:rsidRPr="000A35AE" w:rsidRDefault="00243654" w:rsidP="00061C70">
      <w:pPr>
        <w:spacing w:after="0" w:line="276" w:lineRule="auto"/>
        <w:rPr>
          <w:rFonts w:ascii="Times New Roman" w:hAnsi="Times New Roman" w:cs="Times New Roman"/>
          <w:b/>
          <w:sz w:val="24"/>
          <w:szCs w:val="24"/>
        </w:rPr>
      </w:pPr>
    </w:p>
    <w:p w:rsidR="00243654" w:rsidRPr="000A35AE" w:rsidRDefault="00243654" w:rsidP="00061C70">
      <w:pPr>
        <w:spacing w:after="0" w:line="276" w:lineRule="auto"/>
        <w:rPr>
          <w:rFonts w:ascii="Times New Roman" w:hAnsi="Times New Roman" w:cs="Times New Roman"/>
          <w:b/>
          <w:sz w:val="24"/>
          <w:szCs w:val="24"/>
        </w:rPr>
      </w:pPr>
    </w:p>
    <w:p w:rsidR="00243654" w:rsidRPr="000A35AE" w:rsidRDefault="00243654" w:rsidP="00061C70">
      <w:pPr>
        <w:spacing w:after="0" w:line="276" w:lineRule="auto"/>
        <w:rPr>
          <w:rFonts w:ascii="Times New Roman" w:hAnsi="Times New Roman" w:cs="Times New Roman"/>
          <w:b/>
          <w:sz w:val="24"/>
          <w:szCs w:val="24"/>
        </w:rPr>
      </w:pPr>
    </w:p>
    <w:p w:rsidR="00243654" w:rsidRPr="000A35AE" w:rsidRDefault="00243654" w:rsidP="00061C70">
      <w:pPr>
        <w:spacing w:after="0" w:line="276" w:lineRule="auto"/>
        <w:rPr>
          <w:rFonts w:ascii="Times New Roman" w:hAnsi="Times New Roman" w:cs="Times New Roman"/>
          <w:b/>
          <w:sz w:val="24"/>
          <w:szCs w:val="24"/>
        </w:rPr>
      </w:pPr>
    </w:p>
    <w:p w:rsidR="00243654" w:rsidRPr="000A35AE" w:rsidRDefault="00243654" w:rsidP="00061C70">
      <w:pPr>
        <w:spacing w:after="0" w:line="276" w:lineRule="auto"/>
        <w:rPr>
          <w:rFonts w:ascii="Times New Roman" w:hAnsi="Times New Roman" w:cs="Times New Roman"/>
          <w:b/>
          <w:sz w:val="24"/>
          <w:szCs w:val="24"/>
        </w:rPr>
      </w:pPr>
    </w:p>
    <w:p w:rsidR="00243654" w:rsidRPr="000A35AE" w:rsidRDefault="00243654" w:rsidP="00061C70">
      <w:pPr>
        <w:spacing w:after="0" w:line="276" w:lineRule="auto"/>
        <w:rPr>
          <w:rFonts w:ascii="Times New Roman" w:hAnsi="Times New Roman" w:cs="Times New Roman"/>
          <w:b/>
          <w:sz w:val="24"/>
          <w:szCs w:val="24"/>
        </w:rPr>
      </w:pPr>
    </w:p>
    <w:p w:rsidR="00243654" w:rsidRPr="000A35AE" w:rsidRDefault="00243654" w:rsidP="00061C70">
      <w:pPr>
        <w:spacing w:after="0" w:line="276" w:lineRule="auto"/>
        <w:rPr>
          <w:rFonts w:ascii="Times New Roman" w:hAnsi="Times New Roman" w:cs="Times New Roman"/>
          <w:b/>
          <w:sz w:val="24"/>
          <w:szCs w:val="24"/>
        </w:rPr>
      </w:pPr>
    </w:p>
    <w:p w:rsidR="00243654" w:rsidRPr="000A35AE" w:rsidRDefault="00243654" w:rsidP="00061C70">
      <w:pPr>
        <w:spacing w:after="0" w:line="276" w:lineRule="auto"/>
        <w:rPr>
          <w:rFonts w:ascii="Times New Roman" w:hAnsi="Times New Roman" w:cs="Times New Roman"/>
          <w:b/>
          <w:sz w:val="24"/>
          <w:szCs w:val="24"/>
        </w:rPr>
      </w:pPr>
    </w:p>
    <w:p w:rsidR="00243654" w:rsidRPr="000A35AE" w:rsidRDefault="00243654" w:rsidP="00061C70">
      <w:pPr>
        <w:spacing w:after="0" w:line="276" w:lineRule="auto"/>
        <w:rPr>
          <w:rFonts w:ascii="Times New Roman" w:hAnsi="Times New Roman" w:cs="Times New Roman"/>
          <w:b/>
          <w:sz w:val="24"/>
          <w:szCs w:val="24"/>
        </w:rPr>
      </w:pPr>
    </w:p>
    <w:p w:rsidR="00243654" w:rsidRPr="000A35AE" w:rsidRDefault="00243654" w:rsidP="00061C70">
      <w:pPr>
        <w:spacing w:after="0" w:line="276" w:lineRule="auto"/>
        <w:rPr>
          <w:rFonts w:ascii="Times New Roman" w:hAnsi="Times New Roman" w:cs="Times New Roman"/>
          <w:b/>
          <w:sz w:val="24"/>
          <w:szCs w:val="24"/>
        </w:rPr>
      </w:pPr>
    </w:p>
    <w:p w:rsidR="00243654" w:rsidRPr="000A35AE" w:rsidRDefault="00243654" w:rsidP="00061C70">
      <w:pPr>
        <w:spacing w:after="0" w:line="276" w:lineRule="auto"/>
        <w:rPr>
          <w:rFonts w:ascii="Times New Roman" w:hAnsi="Times New Roman" w:cs="Times New Roman"/>
          <w:b/>
          <w:sz w:val="24"/>
          <w:szCs w:val="24"/>
        </w:rPr>
      </w:pPr>
    </w:p>
    <w:p w:rsidR="00243654" w:rsidRPr="000A35AE" w:rsidRDefault="00243654" w:rsidP="00061C70">
      <w:pPr>
        <w:spacing w:after="0" w:line="276" w:lineRule="auto"/>
        <w:rPr>
          <w:rFonts w:ascii="Times New Roman" w:hAnsi="Times New Roman" w:cs="Times New Roman"/>
          <w:b/>
          <w:sz w:val="24"/>
          <w:szCs w:val="24"/>
        </w:rPr>
      </w:pPr>
    </w:p>
    <w:p w:rsidR="00243654" w:rsidRPr="000A35AE" w:rsidRDefault="00243654" w:rsidP="00061C70">
      <w:pPr>
        <w:spacing w:after="0" w:line="276" w:lineRule="auto"/>
        <w:rPr>
          <w:rFonts w:ascii="Times New Roman" w:hAnsi="Times New Roman" w:cs="Times New Roman"/>
          <w:b/>
          <w:sz w:val="24"/>
          <w:szCs w:val="24"/>
        </w:rPr>
      </w:pPr>
    </w:p>
    <w:p w:rsidR="00243654" w:rsidRPr="000A35AE" w:rsidRDefault="00243654" w:rsidP="00061C70">
      <w:pPr>
        <w:spacing w:after="0" w:line="276" w:lineRule="auto"/>
        <w:rPr>
          <w:rFonts w:ascii="Times New Roman" w:hAnsi="Times New Roman" w:cs="Times New Roman"/>
          <w:b/>
          <w:sz w:val="24"/>
          <w:szCs w:val="24"/>
        </w:rPr>
      </w:pPr>
    </w:p>
    <w:p w:rsidR="00243654" w:rsidRPr="000A35AE" w:rsidRDefault="00243654" w:rsidP="00061C70">
      <w:pPr>
        <w:spacing w:after="0" w:line="276" w:lineRule="auto"/>
        <w:rPr>
          <w:rFonts w:ascii="Times New Roman" w:hAnsi="Times New Roman" w:cs="Times New Roman"/>
          <w:b/>
          <w:sz w:val="24"/>
          <w:szCs w:val="24"/>
        </w:rPr>
      </w:pPr>
    </w:p>
    <w:p w:rsidR="00243654" w:rsidRPr="000A35AE" w:rsidRDefault="00243654" w:rsidP="00061C70">
      <w:pPr>
        <w:spacing w:after="0" w:line="276" w:lineRule="auto"/>
        <w:rPr>
          <w:rFonts w:ascii="Times New Roman" w:hAnsi="Times New Roman" w:cs="Times New Roman"/>
          <w:b/>
          <w:sz w:val="24"/>
          <w:szCs w:val="24"/>
        </w:rPr>
      </w:pPr>
    </w:p>
    <w:p w:rsidR="00243654" w:rsidRPr="000A35AE" w:rsidRDefault="00243654" w:rsidP="00061C70">
      <w:pPr>
        <w:spacing w:after="0" w:line="276" w:lineRule="auto"/>
        <w:rPr>
          <w:rFonts w:ascii="Times New Roman" w:hAnsi="Times New Roman" w:cs="Times New Roman"/>
          <w:b/>
          <w:sz w:val="24"/>
          <w:szCs w:val="24"/>
        </w:rPr>
      </w:pPr>
    </w:p>
    <w:p w:rsidR="00243654" w:rsidRPr="000A35AE" w:rsidRDefault="00243654" w:rsidP="00061C70">
      <w:pPr>
        <w:spacing w:after="0" w:line="276" w:lineRule="auto"/>
        <w:rPr>
          <w:rFonts w:ascii="Times New Roman" w:hAnsi="Times New Roman" w:cs="Times New Roman"/>
          <w:b/>
          <w:sz w:val="24"/>
          <w:szCs w:val="24"/>
        </w:rPr>
      </w:pPr>
    </w:p>
    <w:p w:rsidR="00243654" w:rsidRPr="000A35AE" w:rsidRDefault="00243654" w:rsidP="00061C70">
      <w:pPr>
        <w:spacing w:after="0" w:line="276" w:lineRule="auto"/>
        <w:rPr>
          <w:rFonts w:ascii="Times New Roman" w:hAnsi="Times New Roman" w:cs="Times New Roman"/>
          <w:b/>
          <w:sz w:val="24"/>
          <w:szCs w:val="24"/>
        </w:rPr>
      </w:pPr>
    </w:p>
    <w:p w:rsidR="00243654" w:rsidRPr="000A35AE" w:rsidRDefault="00243654" w:rsidP="00061C70">
      <w:pPr>
        <w:spacing w:after="0" w:line="276" w:lineRule="auto"/>
        <w:rPr>
          <w:rFonts w:ascii="Times New Roman" w:hAnsi="Times New Roman" w:cs="Times New Roman"/>
          <w:b/>
          <w:sz w:val="24"/>
          <w:szCs w:val="24"/>
        </w:rPr>
      </w:pPr>
    </w:p>
    <w:sdt>
      <w:sdtPr>
        <w:rPr>
          <w:rFonts w:asciiTheme="minorHAnsi" w:eastAsiaTheme="minorHAnsi" w:hAnsiTheme="minorHAnsi" w:cstheme="minorBidi"/>
          <w:color w:val="auto"/>
          <w:sz w:val="22"/>
          <w:szCs w:val="22"/>
          <w:lang w:eastAsia="en-US"/>
        </w:rPr>
        <w:id w:val="1849131461"/>
        <w:docPartObj>
          <w:docPartGallery w:val="Table of Contents"/>
          <w:docPartUnique/>
        </w:docPartObj>
      </w:sdtPr>
      <w:sdtEndPr>
        <w:rPr>
          <w:b/>
          <w:bCs/>
        </w:rPr>
      </w:sdtEndPr>
      <w:sdtContent>
        <w:p w:rsidR="0025058C" w:rsidRPr="000A35AE" w:rsidRDefault="0025058C">
          <w:pPr>
            <w:pStyle w:val="Nagwekspisutreci"/>
          </w:pPr>
          <w:r w:rsidRPr="000A35AE">
            <w:t>Spis treści</w:t>
          </w:r>
        </w:p>
        <w:p w:rsidR="007206A9" w:rsidRPr="000A35AE" w:rsidRDefault="007206A9" w:rsidP="007206A9">
          <w:pPr>
            <w:rPr>
              <w:lang w:eastAsia="pl-PL"/>
            </w:rPr>
          </w:pPr>
        </w:p>
        <w:p w:rsidR="000A35AE" w:rsidRDefault="00251C9F">
          <w:pPr>
            <w:pStyle w:val="Spistreci1"/>
            <w:tabs>
              <w:tab w:val="right" w:leader="dot" w:pos="9062"/>
            </w:tabs>
            <w:rPr>
              <w:rFonts w:eastAsiaTheme="minorEastAsia"/>
              <w:noProof/>
              <w:lang w:eastAsia="pl-PL"/>
            </w:rPr>
          </w:pPr>
          <w:r w:rsidRPr="000A35AE">
            <w:fldChar w:fldCharType="begin"/>
          </w:r>
          <w:r w:rsidR="0025058C" w:rsidRPr="000A35AE">
            <w:instrText xml:space="preserve"> TOC \o "1-3" \h \z \u </w:instrText>
          </w:r>
          <w:r w:rsidRPr="000A35AE">
            <w:fldChar w:fldCharType="separate"/>
          </w:r>
          <w:hyperlink w:anchor="_Toc56412208" w:history="1">
            <w:r w:rsidR="000A35AE" w:rsidRPr="004C6B4E">
              <w:rPr>
                <w:rStyle w:val="Hipercze"/>
                <w:noProof/>
              </w:rPr>
              <w:t>WSTĘP</w:t>
            </w:r>
            <w:r w:rsidR="000A35AE">
              <w:rPr>
                <w:noProof/>
                <w:webHidden/>
              </w:rPr>
              <w:tab/>
            </w:r>
            <w:r w:rsidR="000A35AE">
              <w:rPr>
                <w:noProof/>
                <w:webHidden/>
              </w:rPr>
              <w:fldChar w:fldCharType="begin"/>
            </w:r>
            <w:r w:rsidR="000A35AE">
              <w:rPr>
                <w:noProof/>
                <w:webHidden/>
              </w:rPr>
              <w:instrText xml:space="preserve"> PAGEREF _Toc56412208 \h </w:instrText>
            </w:r>
            <w:r w:rsidR="000A35AE">
              <w:rPr>
                <w:noProof/>
                <w:webHidden/>
              </w:rPr>
            </w:r>
            <w:r w:rsidR="000A35AE">
              <w:rPr>
                <w:noProof/>
                <w:webHidden/>
              </w:rPr>
              <w:fldChar w:fldCharType="separate"/>
            </w:r>
            <w:r w:rsidR="000A35AE">
              <w:rPr>
                <w:noProof/>
                <w:webHidden/>
              </w:rPr>
              <w:t>4</w:t>
            </w:r>
            <w:r w:rsidR="000A35AE">
              <w:rPr>
                <w:noProof/>
                <w:webHidden/>
              </w:rPr>
              <w:fldChar w:fldCharType="end"/>
            </w:r>
          </w:hyperlink>
        </w:p>
        <w:p w:rsidR="000A35AE" w:rsidRDefault="00737E89">
          <w:pPr>
            <w:pStyle w:val="Spistreci1"/>
            <w:tabs>
              <w:tab w:val="left" w:pos="440"/>
              <w:tab w:val="right" w:leader="dot" w:pos="9062"/>
            </w:tabs>
            <w:rPr>
              <w:rFonts w:eastAsiaTheme="minorEastAsia"/>
              <w:noProof/>
              <w:lang w:eastAsia="pl-PL"/>
            </w:rPr>
          </w:pPr>
          <w:hyperlink w:anchor="_Toc56412209" w:history="1">
            <w:r w:rsidR="000A35AE" w:rsidRPr="004C6B4E">
              <w:rPr>
                <w:rStyle w:val="Hipercze"/>
                <w:noProof/>
              </w:rPr>
              <w:t>I.</w:t>
            </w:r>
            <w:r w:rsidR="000A35AE">
              <w:rPr>
                <w:rFonts w:eastAsiaTheme="minorEastAsia"/>
                <w:noProof/>
                <w:lang w:eastAsia="pl-PL"/>
              </w:rPr>
              <w:tab/>
            </w:r>
            <w:r w:rsidR="000A35AE" w:rsidRPr="004C6B4E">
              <w:rPr>
                <w:rStyle w:val="Hipercze"/>
                <w:noProof/>
              </w:rPr>
              <w:t>Priorytet: Polityka antydyskryminacyjna</w:t>
            </w:r>
            <w:r w:rsidR="000A35AE">
              <w:rPr>
                <w:noProof/>
                <w:webHidden/>
              </w:rPr>
              <w:tab/>
            </w:r>
            <w:r w:rsidR="000A35AE">
              <w:rPr>
                <w:noProof/>
                <w:webHidden/>
              </w:rPr>
              <w:fldChar w:fldCharType="begin"/>
            </w:r>
            <w:r w:rsidR="000A35AE">
              <w:rPr>
                <w:noProof/>
                <w:webHidden/>
              </w:rPr>
              <w:instrText xml:space="preserve"> PAGEREF _Toc56412209 \h </w:instrText>
            </w:r>
            <w:r w:rsidR="000A35AE">
              <w:rPr>
                <w:noProof/>
                <w:webHidden/>
              </w:rPr>
            </w:r>
            <w:r w:rsidR="000A35AE">
              <w:rPr>
                <w:noProof/>
                <w:webHidden/>
              </w:rPr>
              <w:fldChar w:fldCharType="separate"/>
            </w:r>
            <w:r w:rsidR="000A35AE">
              <w:rPr>
                <w:noProof/>
                <w:webHidden/>
              </w:rPr>
              <w:t>6</w:t>
            </w:r>
            <w:r w:rsidR="000A35AE">
              <w:rPr>
                <w:noProof/>
                <w:webHidden/>
              </w:rPr>
              <w:fldChar w:fldCharType="end"/>
            </w:r>
          </w:hyperlink>
        </w:p>
        <w:p w:rsidR="000A35AE" w:rsidRDefault="00737E89">
          <w:pPr>
            <w:pStyle w:val="Spistreci2"/>
            <w:tabs>
              <w:tab w:val="left" w:pos="660"/>
              <w:tab w:val="right" w:leader="dot" w:pos="9062"/>
            </w:tabs>
            <w:rPr>
              <w:rFonts w:eastAsiaTheme="minorEastAsia"/>
              <w:noProof/>
              <w:lang w:eastAsia="pl-PL"/>
            </w:rPr>
          </w:pPr>
          <w:hyperlink w:anchor="_Toc56412210" w:history="1">
            <w:r w:rsidR="000A35AE" w:rsidRPr="004C6B4E">
              <w:rPr>
                <w:rStyle w:val="Hipercze"/>
                <w:b/>
                <w:noProof/>
              </w:rPr>
              <w:t>A.</w:t>
            </w:r>
            <w:r w:rsidR="000A35AE">
              <w:rPr>
                <w:rFonts w:eastAsiaTheme="minorEastAsia"/>
                <w:noProof/>
                <w:lang w:eastAsia="pl-PL"/>
              </w:rPr>
              <w:tab/>
            </w:r>
            <w:r w:rsidR="000A35AE" w:rsidRPr="004C6B4E">
              <w:rPr>
                <w:rStyle w:val="Hipercze"/>
                <w:b/>
                <w:noProof/>
              </w:rPr>
              <w:t>Prowadzenie monitoringu przepisów ustawy z dnia 3 grudnia 2010 r. o wdrożeniu niektórych przepisów Unii Europejskiej w zakresie równego traktowania oraz ich stosowania oraz prowadzenie monitoringu przepisów innych ustaw zawierających mechanizmy ochrony zasady równego traktowania oraz ich stosowania.</w:t>
            </w:r>
            <w:r w:rsidR="000A35AE">
              <w:rPr>
                <w:noProof/>
                <w:webHidden/>
              </w:rPr>
              <w:tab/>
            </w:r>
            <w:r w:rsidR="000A35AE">
              <w:rPr>
                <w:noProof/>
                <w:webHidden/>
              </w:rPr>
              <w:fldChar w:fldCharType="begin"/>
            </w:r>
            <w:r w:rsidR="000A35AE">
              <w:rPr>
                <w:noProof/>
                <w:webHidden/>
              </w:rPr>
              <w:instrText xml:space="preserve"> PAGEREF _Toc56412210 \h </w:instrText>
            </w:r>
            <w:r w:rsidR="000A35AE">
              <w:rPr>
                <w:noProof/>
                <w:webHidden/>
              </w:rPr>
            </w:r>
            <w:r w:rsidR="000A35AE">
              <w:rPr>
                <w:noProof/>
                <w:webHidden/>
              </w:rPr>
              <w:fldChar w:fldCharType="separate"/>
            </w:r>
            <w:r w:rsidR="000A35AE">
              <w:rPr>
                <w:noProof/>
                <w:webHidden/>
              </w:rPr>
              <w:t>9</w:t>
            </w:r>
            <w:r w:rsidR="000A35AE">
              <w:rPr>
                <w:noProof/>
                <w:webHidden/>
              </w:rPr>
              <w:fldChar w:fldCharType="end"/>
            </w:r>
          </w:hyperlink>
        </w:p>
        <w:p w:rsidR="000A35AE" w:rsidRDefault="00737E89">
          <w:pPr>
            <w:pStyle w:val="Spistreci2"/>
            <w:tabs>
              <w:tab w:val="left" w:pos="660"/>
              <w:tab w:val="right" w:leader="dot" w:pos="9062"/>
            </w:tabs>
            <w:rPr>
              <w:rFonts w:eastAsiaTheme="minorEastAsia"/>
              <w:noProof/>
              <w:lang w:eastAsia="pl-PL"/>
            </w:rPr>
          </w:pPr>
          <w:hyperlink w:anchor="_Toc56412211" w:history="1">
            <w:r w:rsidR="000A35AE" w:rsidRPr="004C6B4E">
              <w:rPr>
                <w:rStyle w:val="Hipercze"/>
                <w:b/>
                <w:noProof/>
              </w:rPr>
              <w:t>B.</w:t>
            </w:r>
            <w:r w:rsidR="000A35AE">
              <w:rPr>
                <w:rFonts w:eastAsiaTheme="minorEastAsia"/>
                <w:noProof/>
                <w:lang w:eastAsia="pl-PL"/>
              </w:rPr>
              <w:tab/>
            </w:r>
            <w:r w:rsidR="000A35AE" w:rsidRPr="004C6B4E">
              <w:rPr>
                <w:rStyle w:val="Hipercze"/>
                <w:b/>
                <w:noProof/>
              </w:rPr>
              <w:t>Analiza i monitorowanie przepisów będących w zakresie właściwości poszczególnych ministrów pod kątem respektowania zasady równego traktowania</w:t>
            </w:r>
            <w:r w:rsidR="000A35AE">
              <w:rPr>
                <w:noProof/>
                <w:webHidden/>
              </w:rPr>
              <w:tab/>
            </w:r>
            <w:r w:rsidR="000A35AE">
              <w:rPr>
                <w:noProof/>
                <w:webHidden/>
              </w:rPr>
              <w:fldChar w:fldCharType="begin"/>
            </w:r>
            <w:r w:rsidR="000A35AE">
              <w:rPr>
                <w:noProof/>
                <w:webHidden/>
              </w:rPr>
              <w:instrText xml:space="preserve"> PAGEREF _Toc56412211 \h </w:instrText>
            </w:r>
            <w:r w:rsidR="000A35AE">
              <w:rPr>
                <w:noProof/>
                <w:webHidden/>
              </w:rPr>
            </w:r>
            <w:r w:rsidR="000A35AE">
              <w:rPr>
                <w:noProof/>
                <w:webHidden/>
              </w:rPr>
              <w:fldChar w:fldCharType="separate"/>
            </w:r>
            <w:r w:rsidR="000A35AE">
              <w:rPr>
                <w:noProof/>
                <w:webHidden/>
              </w:rPr>
              <w:t>10</w:t>
            </w:r>
            <w:r w:rsidR="000A35AE">
              <w:rPr>
                <w:noProof/>
                <w:webHidden/>
              </w:rPr>
              <w:fldChar w:fldCharType="end"/>
            </w:r>
          </w:hyperlink>
        </w:p>
        <w:p w:rsidR="000A35AE" w:rsidRDefault="00737E89">
          <w:pPr>
            <w:pStyle w:val="Spistreci2"/>
            <w:tabs>
              <w:tab w:val="left" w:pos="660"/>
              <w:tab w:val="right" w:leader="dot" w:pos="9062"/>
            </w:tabs>
            <w:rPr>
              <w:rFonts w:eastAsiaTheme="minorEastAsia"/>
              <w:noProof/>
              <w:lang w:eastAsia="pl-PL"/>
            </w:rPr>
          </w:pPr>
          <w:hyperlink w:anchor="_Toc56412212" w:history="1">
            <w:r w:rsidR="000A35AE" w:rsidRPr="004C6B4E">
              <w:rPr>
                <w:rStyle w:val="Hipercze"/>
                <w:b/>
                <w:noProof/>
              </w:rPr>
              <w:t>C.</w:t>
            </w:r>
            <w:r w:rsidR="000A35AE">
              <w:rPr>
                <w:rFonts w:eastAsiaTheme="minorEastAsia"/>
                <w:noProof/>
                <w:lang w:eastAsia="pl-PL"/>
              </w:rPr>
              <w:tab/>
            </w:r>
            <w:r w:rsidR="000A35AE" w:rsidRPr="004C6B4E">
              <w:rPr>
                <w:rStyle w:val="Hipercze"/>
                <w:b/>
                <w:noProof/>
              </w:rPr>
              <w:t>Tworzenie systemu gromadzenia danych równościowych: analiza stanu obecnego i opracowanie założeń systemu</w:t>
            </w:r>
            <w:r w:rsidR="000A35AE">
              <w:rPr>
                <w:noProof/>
                <w:webHidden/>
              </w:rPr>
              <w:tab/>
            </w:r>
            <w:r w:rsidR="000A35AE">
              <w:rPr>
                <w:noProof/>
                <w:webHidden/>
              </w:rPr>
              <w:fldChar w:fldCharType="begin"/>
            </w:r>
            <w:r w:rsidR="000A35AE">
              <w:rPr>
                <w:noProof/>
                <w:webHidden/>
              </w:rPr>
              <w:instrText xml:space="preserve"> PAGEREF _Toc56412212 \h </w:instrText>
            </w:r>
            <w:r w:rsidR="000A35AE">
              <w:rPr>
                <w:noProof/>
                <w:webHidden/>
              </w:rPr>
            </w:r>
            <w:r w:rsidR="000A35AE">
              <w:rPr>
                <w:noProof/>
                <w:webHidden/>
              </w:rPr>
              <w:fldChar w:fldCharType="separate"/>
            </w:r>
            <w:r w:rsidR="000A35AE">
              <w:rPr>
                <w:noProof/>
                <w:webHidden/>
              </w:rPr>
              <w:t>11</w:t>
            </w:r>
            <w:r w:rsidR="000A35AE">
              <w:rPr>
                <w:noProof/>
                <w:webHidden/>
              </w:rPr>
              <w:fldChar w:fldCharType="end"/>
            </w:r>
          </w:hyperlink>
        </w:p>
        <w:p w:rsidR="000A35AE" w:rsidRDefault="00737E89">
          <w:pPr>
            <w:pStyle w:val="Spistreci2"/>
            <w:tabs>
              <w:tab w:val="left" w:pos="660"/>
              <w:tab w:val="right" w:leader="dot" w:pos="9062"/>
            </w:tabs>
            <w:rPr>
              <w:rFonts w:eastAsiaTheme="minorEastAsia"/>
              <w:noProof/>
              <w:lang w:eastAsia="pl-PL"/>
            </w:rPr>
          </w:pPr>
          <w:hyperlink w:anchor="_Toc56412213" w:history="1">
            <w:r w:rsidR="000A35AE" w:rsidRPr="004C6B4E">
              <w:rPr>
                <w:rStyle w:val="Hipercze"/>
                <w:b/>
                <w:bCs/>
                <w:noProof/>
              </w:rPr>
              <w:t>D.</w:t>
            </w:r>
            <w:r w:rsidR="000A35AE">
              <w:rPr>
                <w:rFonts w:eastAsiaTheme="minorEastAsia"/>
                <w:noProof/>
                <w:lang w:eastAsia="pl-PL"/>
              </w:rPr>
              <w:tab/>
            </w:r>
            <w:r w:rsidR="000A35AE" w:rsidRPr="004C6B4E">
              <w:rPr>
                <w:rStyle w:val="Hipercze"/>
                <w:b/>
                <w:noProof/>
              </w:rPr>
              <w:t>Usprawnienie mechanizmu współpracy na rzecz polityki równego traktowania w ramach administracji rządowej na szczeblu centralnym i wojewódzkim</w:t>
            </w:r>
            <w:r w:rsidR="000A35AE">
              <w:rPr>
                <w:noProof/>
                <w:webHidden/>
              </w:rPr>
              <w:tab/>
            </w:r>
            <w:r w:rsidR="000A35AE">
              <w:rPr>
                <w:noProof/>
                <w:webHidden/>
              </w:rPr>
              <w:fldChar w:fldCharType="begin"/>
            </w:r>
            <w:r w:rsidR="000A35AE">
              <w:rPr>
                <w:noProof/>
                <w:webHidden/>
              </w:rPr>
              <w:instrText xml:space="preserve"> PAGEREF _Toc56412213 \h </w:instrText>
            </w:r>
            <w:r w:rsidR="000A35AE">
              <w:rPr>
                <w:noProof/>
                <w:webHidden/>
              </w:rPr>
            </w:r>
            <w:r w:rsidR="000A35AE">
              <w:rPr>
                <w:noProof/>
                <w:webHidden/>
              </w:rPr>
              <w:fldChar w:fldCharType="separate"/>
            </w:r>
            <w:r w:rsidR="000A35AE">
              <w:rPr>
                <w:noProof/>
                <w:webHidden/>
              </w:rPr>
              <w:t>13</w:t>
            </w:r>
            <w:r w:rsidR="000A35AE">
              <w:rPr>
                <w:noProof/>
                <w:webHidden/>
              </w:rPr>
              <w:fldChar w:fldCharType="end"/>
            </w:r>
          </w:hyperlink>
        </w:p>
        <w:p w:rsidR="000A35AE" w:rsidRDefault="00737E89">
          <w:pPr>
            <w:pStyle w:val="Spistreci2"/>
            <w:tabs>
              <w:tab w:val="left" w:pos="660"/>
              <w:tab w:val="right" w:leader="dot" w:pos="9062"/>
            </w:tabs>
            <w:rPr>
              <w:rFonts w:eastAsiaTheme="minorEastAsia"/>
              <w:noProof/>
              <w:lang w:eastAsia="pl-PL"/>
            </w:rPr>
          </w:pPr>
          <w:hyperlink w:anchor="_Toc56412214" w:history="1">
            <w:r w:rsidR="000A35AE" w:rsidRPr="004C6B4E">
              <w:rPr>
                <w:rStyle w:val="Hipercze"/>
                <w:b/>
                <w:noProof/>
              </w:rPr>
              <w:t>E.</w:t>
            </w:r>
            <w:r w:rsidR="000A35AE">
              <w:rPr>
                <w:rFonts w:eastAsiaTheme="minorEastAsia"/>
                <w:noProof/>
                <w:lang w:eastAsia="pl-PL"/>
              </w:rPr>
              <w:tab/>
            </w:r>
            <w:r w:rsidR="000A35AE" w:rsidRPr="004C6B4E">
              <w:rPr>
                <w:rStyle w:val="Hipercze"/>
                <w:b/>
                <w:noProof/>
              </w:rPr>
              <w:t>Zachęcanie do tworzenia na poziomie lokalnym programów i strategii na rzecz spójności społecznej, w tym wzmacniania więzi rodzinnych, przeciwdziałania wykluczeniu i promowania równości oraz niedyskryminacji lub włączania tej tematyki, jako komponentu do innych dokumentów tworzonych na szczeblu wojewódzkim</w:t>
            </w:r>
            <w:r w:rsidR="000A35AE">
              <w:rPr>
                <w:noProof/>
                <w:webHidden/>
              </w:rPr>
              <w:tab/>
            </w:r>
            <w:r w:rsidR="000A35AE">
              <w:rPr>
                <w:noProof/>
                <w:webHidden/>
              </w:rPr>
              <w:fldChar w:fldCharType="begin"/>
            </w:r>
            <w:r w:rsidR="000A35AE">
              <w:rPr>
                <w:noProof/>
                <w:webHidden/>
              </w:rPr>
              <w:instrText xml:space="preserve"> PAGEREF _Toc56412214 \h </w:instrText>
            </w:r>
            <w:r w:rsidR="000A35AE">
              <w:rPr>
                <w:noProof/>
                <w:webHidden/>
              </w:rPr>
            </w:r>
            <w:r w:rsidR="000A35AE">
              <w:rPr>
                <w:noProof/>
                <w:webHidden/>
              </w:rPr>
              <w:fldChar w:fldCharType="separate"/>
            </w:r>
            <w:r w:rsidR="000A35AE">
              <w:rPr>
                <w:noProof/>
                <w:webHidden/>
              </w:rPr>
              <w:t>14</w:t>
            </w:r>
            <w:r w:rsidR="000A35AE">
              <w:rPr>
                <w:noProof/>
                <w:webHidden/>
              </w:rPr>
              <w:fldChar w:fldCharType="end"/>
            </w:r>
          </w:hyperlink>
        </w:p>
        <w:p w:rsidR="000A35AE" w:rsidRDefault="00737E89">
          <w:pPr>
            <w:pStyle w:val="Spistreci1"/>
            <w:tabs>
              <w:tab w:val="left" w:pos="440"/>
              <w:tab w:val="right" w:leader="dot" w:pos="9062"/>
            </w:tabs>
            <w:rPr>
              <w:rFonts w:eastAsiaTheme="minorEastAsia"/>
              <w:noProof/>
              <w:lang w:eastAsia="pl-PL"/>
            </w:rPr>
          </w:pPr>
          <w:hyperlink w:anchor="_Toc56412215" w:history="1">
            <w:r w:rsidR="000A35AE" w:rsidRPr="004C6B4E">
              <w:rPr>
                <w:rStyle w:val="Hipercze"/>
                <w:noProof/>
              </w:rPr>
              <w:t>II.</w:t>
            </w:r>
            <w:r w:rsidR="000A35AE">
              <w:rPr>
                <w:rFonts w:eastAsiaTheme="minorEastAsia"/>
                <w:noProof/>
                <w:lang w:eastAsia="pl-PL"/>
              </w:rPr>
              <w:tab/>
            </w:r>
            <w:r w:rsidR="000A35AE" w:rsidRPr="004C6B4E">
              <w:rPr>
                <w:rStyle w:val="Hipercze"/>
                <w:noProof/>
              </w:rPr>
              <w:t>Priorytet: Praca i zabezpieczenie społeczne</w:t>
            </w:r>
            <w:r w:rsidR="000A35AE">
              <w:rPr>
                <w:noProof/>
                <w:webHidden/>
              </w:rPr>
              <w:tab/>
            </w:r>
            <w:r w:rsidR="000A35AE">
              <w:rPr>
                <w:noProof/>
                <w:webHidden/>
              </w:rPr>
              <w:fldChar w:fldCharType="begin"/>
            </w:r>
            <w:r w:rsidR="000A35AE">
              <w:rPr>
                <w:noProof/>
                <w:webHidden/>
              </w:rPr>
              <w:instrText xml:space="preserve"> PAGEREF _Toc56412215 \h </w:instrText>
            </w:r>
            <w:r w:rsidR="000A35AE">
              <w:rPr>
                <w:noProof/>
                <w:webHidden/>
              </w:rPr>
            </w:r>
            <w:r w:rsidR="000A35AE">
              <w:rPr>
                <w:noProof/>
                <w:webHidden/>
              </w:rPr>
              <w:fldChar w:fldCharType="separate"/>
            </w:r>
            <w:r w:rsidR="000A35AE">
              <w:rPr>
                <w:noProof/>
                <w:webHidden/>
              </w:rPr>
              <w:t>17</w:t>
            </w:r>
            <w:r w:rsidR="000A35AE">
              <w:rPr>
                <w:noProof/>
                <w:webHidden/>
              </w:rPr>
              <w:fldChar w:fldCharType="end"/>
            </w:r>
          </w:hyperlink>
        </w:p>
        <w:p w:rsidR="000A35AE" w:rsidRDefault="00737E89">
          <w:pPr>
            <w:pStyle w:val="Spistreci2"/>
            <w:tabs>
              <w:tab w:val="left" w:pos="660"/>
              <w:tab w:val="right" w:leader="dot" w:pos="9062"/>
            </w:tabs>
            <w:rPr>
              <w:rFonts w:eastAsiaTheme="minorEastAsia"/>
              <w:noProof/>
              <w:lang w:eastAsia="pl-PL"/>
            </w:rPr>
          </w:pPr>
          <w:hyperlink w:anchor="_Toc56412216" w:history="1">
            <w:r w:rsidR="000A35AE" w:rsidRPr="004C6B4E">
              <w:rPr>
                <w:rStyle w:val="Hipercze"/>
                <w:b/>
                <w:noProof/>
              </w:rPr>
              <w:t>A.</w:t>
            </w:r>
            <w:r w:rsidR="000A35AE">
              <w:rPr>
                <w:rFonts w:eastAsiaTheme="minorEastAsia"/>
                <w:noProof/>
                <w:lang w:eastAsia="pl-PL"/>
              </w:rPr>
              <w:tab/>
            </w:r>
            <w:r w:rsidR="000A35AE" w:rsidRPr="004C6B4E">
              <w:rPr>
                <w:rStyle w:val="Hipercze"/>
                <w:b/>
                <w:noProof/>
              </w:rPr>
              <w:t>Wspieranie wyrównywania szans kobiet i mężczyzn na rynku pracy.</w:t>
            </w:r>
            <w:r w:rsidR="000A35AE">
              <w:rPr>
                <w:noProof/>
                <w:webHidden/>
              </w:rPr>
              <w:tab/>
            </w:r>
            <w:r w:rsidR="000A35AE">
              <w:rPr>
                <w:noProof/>
                <w:webHidden/>
              </w:rPr>
              <w:fldChar w:fldCharType="begin"/>
            </w:r>
            <w:r w:rsidR="000A35AE">
              <w:rPr>
                <w:noProof/>
                <w:webHidden/>
              </w:rPr>
              <w:instrText xml:space="preserve"> PAGEREF _Toc56412216 \h </w:instrText>
            </w:r>
            <w:r w:rsidR="000A35AE">
              <w:rPr>
                <w:noProof/>
                <w:webHidden/>
              </w:rPr>
            </w:r>
            <w:r w:rsidR="000A35AE">
              <w:rPr>
                <w:noProof/>
                <w:webHidden/>
              </w:rPr>
              <w:fldChar w:fldCharType="separate"/>
            </w:r>
            <w:r w:rsidR="000A35AE">
              <w:rPr>
                <w:noProof/>
                <w:webHidden/>
              </w:rPr>
              <w:t>21</w:t>
            </w:r>
            <w:r w:rsidR="000A35AE">
              <w:rPr>
                <w:noProof/>
                <w:webHidden/>
              </w:rPr>
              <w:fldChar w:fldCharType="end"/>
            </w:r>
          </w:hyperlink>
        </w:p>
        <w:p w:rsidR="000A35AE" w:rsidRDefault="00737E89">
          <w:pPr>
            <w:pStyle w:val="Spistreci2"/>
            <w:tabs>
              <w:tab w:val="left" w:pos="660"/>
              <w:tab w:val="right" w:leader="dot" w:pos="9062"/>
            </w:tabs>
            <w:rPr>
              <w:rFonts w:eastAsiaTheme="minorEastAsia"/>
              <w:noProof/>
              <w:lang w:eastAsia="pl-PL"/>
            </w:rPr>
          </w:pPr>
          <w:hyperlink w:anchor="_Toc56412217" w:history="1">
            <w:r w:rsidR="000A35AE" w:rsidRPr="004C6B4E">
              <w:rPr>
                <w:rStyle w:val="Hipercze"/>
                <w:b/>
                <w:noProof/>
              </w:rPr>
              <w:t>B.</w:t>
            </w:r>
            <w:r w:rsidR="000A35AE">
              <w:rPr>
                <w:rFonts w:eastAsiaTheme="minorEastAsia"/>
                <w:noProof/>
                <w:lang w:eastAsia="pl-PL"/>
              </w:rPr>
              <w:tab/>
            </w:r>
            <w:r w:rsidR="000A35AE" w:rsidRPr="004C6B4E">
              <w:rPr>
                <w:rStyle w:val="Hipercze"/>
                <w:b/>
                <w:noProof/>
              </w:rPr>
              <w:t>Promowanie kobiet na stanowiskach kierowniczych</w:t>
            </w:r>
            <w:r w:rsidR="000A35AE">
              <w:rPr>
                <w:noProof/>
                <w:webHidden/>
              </w:rPr>
              <w:tab/>
            </w:r>
            <w:r w:rsidR="000A35AE">
              <w:rPr>
                <w:noProof/>
                <w:webHidden/>
              </w:rPr>
              <w:fldChar w:fldCharType="begin"/>
            </w:r>
            <w:r w:rsidR="000A35AE">
              <w:rPr>
                <w:noProof/>
                <w:webHidden/>
              </w:rPr>
              <w:instrText xml:space="preserve"> PAGEREF _Toc56412217 \h </w:instrText>
            </w:r>
            <w:r w:rsidR="000A35AE">
              <w:rPr>
                <w:noProof/>
                <w:webHidden/>
              </w:rPr>
            </w:r>
            <w:r w:rsidR="000A35AE">
              <w:rPr>
                <w:noProof/>
                <w:webHidden/>
              </w:rPr>
              <w:fldChar w:fldCharType="separate"/>
            </w:r>
            <w:r w:rsidR="000A35AE">
              <w:rPr>
                <w:noProof/>
                <w:webHidden/>
              </w:rPr>
              <w:t>31</w:t>
            </w:r>
            <w:r w:rsidR="000A35AE">
              <w:rPr>
                <w:noProof/>
                <w:webHidden/>
              </w:rPr>
              <w:fldChar w:fldCharType="end"/>
            </w:r>
          </w:hyperlink>
        </w:p>
        <w:p w:rsidR="000A35AE" w:rsidRDefault="00737E89">
          <w:pPr>
            <w:pStyle w:val="Spistreci2"/>
            <w:tabs>
              <w:tab w:val="left" w:pos="660"/>
              <w:tab w:val="right" w:leader="dot" w:pos="9062"/>
            </w:tabs>
            <w:rPr>
              <w:rFonts w:eastAsiaTheme="minorEastAsia"/>
              <w:noProof/>
              <w:lang w:eastAsia="pl-PL"/>
            </w:rPr>
          </w:pPr>
          <w:hyperlink w:anchor="_Toc56412218" w:history="1">
            <w:r w:rsidR="000A35AE" w:rsidRPr="004C6B4E">
              <w:rPr>
                <w:rStyle w:val="Hipercze"/>
                <w:b/>
                <w:noProof/>
              </w:rPr>
              <w:t>C.</w:t>
            </w:r>
            <w:r w:rsidR="000A35AE">
              <w:rPr>
                <w:rFonts w:eastAsiaTheme="minorEastAsia"/>
                <w:noProof/>
                <w:lang w:eastAsia="pl-PL"/>
              </w:rPr>
              <w:tab/>
            </w:r>
            <w:r w:rsidR="000A35AE" w:rsidRPr="004C6B4E">
              <w:rPr>
                <w:rStyle w:val="Hipercze"/>
                <w:b/>
                <w:noProof/>
              </w:rPr>
              <w:t>Wspieranie grup narażonych na dyskryminację na rynku pracy ze względu na wiek, niepełnosprawność, rasę, narodowość, pochodzenie etniczne, religię, wyznanie i orientację seksualną oraz status rodzinny</w:t>
            </w:r>
            <w:r w:rsidR="000A35AE">
              <w:rPr>
                <w:noProof/>
                <w:webHidden/>
              </w:rPr>
              <w:tab/>
            </w:r>
            <w:r w:rsidR="000A35AE">
              <w:rPr>
                <w:noProof/>
                <w:webHidden/>
              </w:rPr>
              <w:fldChar w:fldCharType="begin"/>
            </w:r>
            <w:r w:rsidR="000A35AE">
              <w:rPr>
                <w:noProof/>
                <w:webHidden/>
              </w:rPr>
              <w:instrText xml:space="preserve"> PAGEREF _Toc56412218 \h </w:instrText>
            </w:r>
            <w:r w:rsidR="000A35AE">
              <w:rPr>
                <w:noProof/>
                <w:webHidden/>
              </w:rPr>
            </w:r>
            <w:r w:rsidR="000A35AE">
              <w:rPr>
                <w:noProof/>
                <w:webHidden/>
              </w:rPr>
              <w:fldChar w:fldCharType="separate"/>
            </w:r>
            <w:r w:rsidR="000A35AE">
              <w:rPr>
                <w:noProof/>
                <w:webHidden/>
              </w:rPr>
              <w:t>32</w:t>
            </w:r>
            <w:r w:rsidR="000A35AE">
              <w:rPr>
                <w:noProof/>
                <w:webHidden/>
              </w:rPr>
              <w:fldChar w:fldCharType="end"/>
            </w:r>
          </w:hyperlink>
        </w:p>
        <w:p w:rsidR="000A35AE" w:rsidRDefault="00737E89">
          <w:pPr>
            <w:pStyle w:val="Spistreci2"/>
            <w:tabs>
              <w:tab w:val="left" w:pos="660"/>
              <w:tab w:val="right" w:leader="dot" w:pos="9062"/>
            </w:tabs>
            <w:rPr>
              <w:rFonts w:eastAsiaTheme="minorEastAsia"/>
              <w:noProof/>
              <w:lang w:eastAsia="pl-PL"/>
            </w:rPr>
          </w:pPr>
          <w:hyperlink w:anchor="_Toc56412219" w:history="1">
            <w:r w:rsidR="000A35AE" w:rsidRPr="004C6B4E">
              <w:rPr>
                <w:rStyle w:val="Hipercze"/>
                <w:b/>
                <w:noProof/>
              </w:rPr>
              <w:t>D.</w:t>
            </w:r>
            <w:r w:rsidR="000A35AE">
              <w:rPr>
                <w:rFonts w:eastAsiaTheme="minorEastAsia"/>
                <w:noProof/>
                <w:lang w:eastAsia="pl-PL"/>
              </w:rPr>
              <w:tab/>
            </w:r>
            <w:r w:rsidR="000A35AE" w:rsidRPr="004C6B4E">
              <w:rPr>
                <w:rStyle w:val="Hipercze"/>
                <w:b/>
                <w:noProof/>
              </w:rPr>
              <w:t>Promowanie zarządzania różnorodnością w miejscu pracy</w:t>
            </w:r>
            <w:r w:rsidR="000A35AE">
              <w:rPr>
                <w:noProof/>
                <w:webHidden/>
              </w:rPr>
              <w:tab/>
            </w:r>
            <w:r w:rsidR="000A35AE">
              <w:rPr>
                <w:noProof/>
                <w:webHidden/>
              </w:rPr>
              <w:fldChar w:fldCharType="begin"/>
            </w:r>
            <w:r w:rsidR="000A35AE">
              <w:rPr>
                <w:noProof/>
                <w:webHidden/>
              </w:rPr>
              <w:instrText xml:space="preserve"> PAGEREF _Toc56412219 \h </w:instrText>
            </w:r>
            <w:r w:rsidR="000A35AE">
              <w:rPr>
                <w:noProof/>
                <w:webHidden/>
              </w:rPr>
            </w:r>
            <w:r w:rsidR="000A35AE">
              <w:rPr>
                <w:noProof/>
                <w:webHidden/>
              </w:rPr>
              <w:fldChar w:fldCharType="separate"/>
            </w:r>
            <w:r w:rsidR="000A35AE">
              <w:rPr>
                <w:noProof/>
                <w:webHidden/>
              </w:rPr>
              <w:t>35</w:t>
            </w:r>
            <w:r w:rsidR="000A35AE">
              <w:rPr>
                <w:noProof/>
                <w:webHidden/>
              </w:rPr>
              <w:fldChar w:fldCharType="end"/>
            </w:r>
          </w:hyperlink>
        </w:p>
        <w:p w:rsidR="000A35AE" w:rsidRDefault="00737E89">
          <w:pPr>
            <w:pStyle w:val="Spistreci2"/>
            <w:tabs>
              <w:tab w:val="left" w:pos="660"/>
              <w:tab w:val="right" w:leader="dot" w:pos="9062"/>
            </w:tabs>
            <w:rPr>
              <w:rFonts w:eastAsiaTheme="minorEastAsia"/>
              <w:noProof/>
              <w:lang w:eastAsia="pl-PL"/>
            </w:rPr>
          </w:pPr>
          <w:hyperlink w:anchor="_Toc56412220" w:history="1">
            <w:r w:rsidR="000A35AE" w:rsidRPr="004C6B4E">
              <w:rPr>
                <w:rStyle w:val="Hipercze"/>
                <w:b/>
                <w:noProof/>
              </w:rPr>
              <w:t>E.</w:t>
            </w:r>
            <w:r w:rsidR="000A35AE">
              <w:rPr>
                <w:rFonts w:eastAsiaTheme="minorEastAsia"/>
                <w:noProof/>
                <w:lang w:eastAsia="pl-PL"/>
              </w:rPr>
              <w:tab/>
            </w:r>
            <w:r w:rsidR="000A35AE" w:rsidRPr="004C6B4E">
              <w:rPr>
                <w:rStyle w:val="Hipercze"/>
                <w:b/>
                <w:noProof/>
              </w:rPr>
              <w:t>Promowanie klauzul społecznych w zamówieniach publicznych</w:t>
            </w:r>
            <w:r w:rsidR="000A35AE">
              <w:rPr>
                <w:noProof/>
                <w:webHidden/>
              </w:rPr>
              <w:tab/>
            </w:r>
            <w:r w:rsidR="000A35AE">
              <w:rPr>
                <w:noProof/>
                <w:webHidden/>
              </w:rPr>
              <w:fldChar w:fldCharType="begin"/>
            </w:r>
            <w:r w:rsidR="000A35AE">
              <w:rPr>
                <w:noProof/>
                <w:webHidden/>
              </w:rPr>
              <w:instrText xml:space="preserve"> PAGEREF _Toc56412220 \h </w:instrText>
            </w:r>
            <w:r w:rsidR="000A35AE">
              <w:rPr>
                <w:noProof/>
                <w:webHidden/>
              </w:rPr>
            </w:r>
            <w:r w:rsidR="000A35AE">
              <w:rPr>
                <w:noProof/>
                <w:webHidden/>
              </w:rPr>
              <w:fldChar w:fldCharType="separate"/>
            </w:r>
            <w:r w:rsidR="000A35AE">
              <w:rPr>
                <w:noProof/>
                <w:webHidden/>
              </w:rPr>
              <w:t>38</w:t>
            </w:r>
            <w:r w:rsidR="000A35AE">
              <w:rPr>
                <w:noProof/>
                <w:webHidden/>
              </w:rPr>
              <w:fldChar w:fldCharType="end"/>
            </w:r>
          </w:hyperlink>
        </w:p>
        <w:p w:rsidR="000A35AE" w:rsidRDefault="00737E89">
          <w:pPr>
            <w:pStyle w:val="Spistreci1"/>
            <w:tabs>
              <w:tab w:val="left" w:pos="660"/>
              <w:tab w:val="right" w:leader="dot" w:pos="9062"/>
            </w:tabs>
            <w:rPr>
              <w:rFonts w:eastAsiaTheme="minorEastAsia"/>
              <w:noProof/>
              <w:lang w:eastAsia="pl-PL"/>
            </w:rPr>
          </w:pPr>
          <w:hyperlink w:anchor="_Toc56412221" w:history="1">
            <w:r w:rsidR="000A35AE" w:rsidRPr="004C6B4E">
              <w:rPr>
                <w:rStyle w:val="Hipercze"/>
                <w:rFonts w:eastAsia="Calibri"/>
                <w:noProof/>
              </w:rPr>
              <w:t>III.</w:t>
            </w:r>
            <w:r w:rsidR="000A35AE">
              <w:rPr>
                <w:rFonts w:eastAsiaTheme="minorEastAsia"/>
                <w:noProof/>
                <w:lang w:eastAsia="pl-PL"/>
              </w:rPr>
              <w:tab/>
            </w:r>
            <w:r w:rsidR="000A35AE" w:rsidRPr="004C6B4E">
              <w:rPr>
                <w:rStyle w:val="Hipercze"/>
                <w:rFonts w:eastAsia="Calibri"/>
                <w:noProof/>
              </w:rPr>
              <w:t>Priorytet: Edukacja</w:t>
            </w:r>
            <w:r w:rsidR="000A35AE">
              <w:rPr>
                <w:noProof/>
                <w:webHidden/>
              </w:rPr>
              <w:tab/>
            </w:r>
            <w:r w:rsidR="000A35AE">
              <w:rPr>
                <w:noProof/>
                <w:webHidden/>
              </w:rPr>
              <w:fldChar w:fldCharType="begin"/>
            </w:r>
            <w:r w:rsidR="000A35AE">
              <w:rPr>
                <w:noProof/>
                <w:webHidden/>
              </w:rPr>
              <w:instrText xml:space="preserve"> PAGEREF _Toc56412221 \h </w:instrText>
            </w:r>
            <w:r w:rsidR="000A35AE">
              <w:rPr>
                <w:noProof/>
                <w:webHidden/>
              </w:rPr>
            </w:r>
            <w:r w:rsidR="000A35AE">
              <w:rPr>
                <w:noProof/>
                <w:webHidden/>
              </w:rPr>
              <w:fldChar w:fldCharType="separate"/>
            </w:r>
            <w:r w:rsidR="000A35AE">
              <w:rPr>
                <w:noProof/>
                <w:webHidden/>
              </w:rPr>
              <w:t>40</w:t>
            </w:r>
            <w:r w:rsidR="000A35AE">
              <w:rPr>
                <w:noProof/>
                <w:webHidden/>
              </w:rPr>
              <w:fldChar w:fldCharType="end"/>
            </w:r>
          </w:hyperlink>
        </w:p>
        <w:p w:rsidR="000A35AE" w:rsidRDefault="00737E89">
          <w:pPr>
            <w:pStyle w:val="Spistreci2"/>
            <w:tabs>
              <w:tab w:val="left" w:pos="660"/>
              <w:tab w:val="right" w:leader="dot" w:pos="9062"/>
            </w:tabs>
            <w:rPr>
              <w:rFonts w:eastAsiaTheme="minorEastAsia"/>
              <w:noProof/>
              <w:lang w:eastAsia="pl-PL"/>
            </w:rPr>
          </w:pPr>
          <w:hyperlink w:anchor="_Toc56412222" w:history="1">
            <w:r w:rsidR="000A35AE" w:rsidRPr="004C6B4E">
              <w:rPr>
                <w:rStyle w:val="Hipercze"/>
                <w:b/>
                <w:noProof/>
              </w:rPr>
              <w:t>A.</w:t>
            </w:r>
            <w:r w:rsidR="000A35AE">
              <w:rPr>
                <w:rFonts w:eastAsiaTheme="minorEastAsia"/>
                <w:noProof/>
                <w:lang w:eastAsia="pl-PL"/>
              </w:rPr>
              <w:tab/>
            </w:r>
            <w:r w:rsidR="000A35AE" w:rsidRPr="004C6B4E">
              <w:rPr>
                <w:rStyle w:val="Hipercze"/>
                <w:b/>
                <w:noProof/>
              </w:rPr>
              <w:t>Wsparcie włączającego systemu edukacji – m.in. w kontekście treści programowych, procedur i dostępności placówek edukacyjnych.</w:t>
            </w:r>
            <w:r w:rsidR="000A35AE">
              <w:rPr>
                <w:noProof/>
                <w:webHidden/>
              </w:rPr>
              <w:tab/>
            </w:r>
            <w:r w:rsidR="000A35AE">
              <w:rPr>
                <w:noProof/>
                <w:webHidden/>
              </w:rPr>
              <w:fldChar w:fldCharType="begin"/>
            </w:r>
            <w:r w:rsidR="000A35AE">
              <w:rPr>
                <w:noProof/>
                <w:webHidden/>
              </w:rPr>
              <w:instrText xml:space="preserve"> PAGEREF _Toc56412222 \h </w:instrText>
            </w:r>
            <w:r w:rsidR="000A35AE">
              <w:rPr>
                <w:noProof/>
                <w:webHidden/>
              </w:rPr>
            </w:r>
            <w:r w:rsidR="000A35AE">
              <w:rPr>
                <w:noProof/>
                <w:webHidden/>
              </w:rPr>
              <w:fldChar w:fldCharType="separate"/>
            </w:r>
            <w:r w:rsidR="000A35AE">
              <w:rPr>
                <w:noProof/>
                <w:webHidden/>
              </w:rPr>
              <w:t>42</w:t>
            </w:r>
            <w:r w:rsidR="000A35AE">
              <w:rPr>
                <w:noProof/>
                <w:webHidden/>
              </w:rPr>
              <w:fldChar w:fldCharType="end"/>
            </w:r>
          </w:hyperlink>
        </w:p>
        <w:p w:rsidR="000A35AE" w:rsidRDefault="00737E89">
          <w:pPr>
            <w:pStyle w:val="Spistreci2"/>
            <w:tabs>
              <w:tab w:val="left" w:pos="660"/>
              <w:tab w:val="right" w:leader="dot" w:pos="9062"/>
            </w:tabs>
            <w:rPr>
              <w:rFonts w:eastAsiaTheme="minorEastAsia"/>
              <w:noProof/>
              <w:lang w:eastAsia="pl-PL"/>
            </w:rPr>
          </w:pPr>
          <w:hyperlink w:anchor="_Toc56412223" w:history="1">
            <w:r w:rsidR="000A35AE" w:rsidRPr="004C6B4E">
              <w:rPr>
                <w:rStyle w:val="Hipercze"/>
                <w:b/>
                <w:noProof/>
              </w:rPr>
              <w:t>B.</w:t>
            </w:r>
            <w:r w:rsidR="000A35AE">
              <w:rPr>
                <w:rFonts w:eastAsiaTheme="minorEastAsia"/>
                <w:noProof/>
                <w:lang w:eastAsia="pl-PL"/>
              </w:rPr>
              <w:tab/>
            </w:r>
            <w:r w:rsidR="000A35AE" w:rsidRPr="004C6B4E">
              <w:rPr>
                <w:rStyle w:val="Hipercze"/>
                <w:b/>
                <w:noProof/>
              </w:rPr>
              <w:t>Rozwijanie pozytywnych relacji w środowisku szkolnym, kształtowanie postaw prospołecznych, altruistycznych poszanowania godności wszystkich osób i ich różnorodności.</w:t>
            </w:r>
            <w:r w:rsidR="000A35AE">
              <w:rPr>
                <w:noProof/>
                <w:webHidden/>
              </w:rPr>
              <w:tab/>
            </w:r>
            <w:r w:rsidR="000A35AE">
              <w:rPr>
                <w:noProof/>
                <w:webHidden/>
              </w:rPr>
              <w:fldChar w:fldCharType="begin"/>
            </w:r>
            <w:r w:rsidR="000A35AE">
              <w:rPr>
                <w:noProof/>
                <w:webHidden/>
              </w:rPr>
              <w:instrText xml:space="preserve"> PAGEREF _Toc56412223 \h </w:instrText>
            </w:r>
            <w:r w:rsidR="000A35AE">
              <w:rPr>
                <w:noProof/>
                <w:webHidden/>
              </w:rPr>
            </w:r>
            <w:r w:rsidR="000A35AE">
              <w:rPr>
                <w:noProof/>
                <w:webHidden/>
              </w:rPr>
              <w:fldChar w:fldCharType="separate"/>
            </w:r>
            <w:r w:rsidR="000A35AE">
              <w:rPr>
                <w:noProof/>
                <w:webHidden/>
              </w:rPr>
              <w:t>45</w:t>
            </w:r>
            <w:r w:rsidR="000A35AE">
              <w:rPr>
                <w:noProof/>
                <w:webHidden/>
              </w:rPr>
              <w:fldChar w:fldCharType="end"/>
            </w:r>
          </w:hyperlink>
        </w:p>
        <w:p w:rsidR="000A35AE" w:rsidRDefault="00737E89">
          <w:pPr>
            <w:pStyle w:val="Spistreci2"/>
            <w:tabs>
              <w:tab w:val="left" w:pos="660"/>
              <w:tab w:val="right" w:leader="dot" w:pos="9062"/>
            </w:tabs>
            <w:rPr>
              <w:rFonts w:eastAsiaTheme="minorEastAsia"/>
              <w:noProof/>
              <w:lang w:eastAsia="pl-PL"/>
            </w:rPr>
          </w:pPr>
          <w:hyperlink w:anchor="_Toc56412224" w:history="1">
            <w:r w:rsidR="000A35AE" w:rsidRPr="004C6B4E">
              <w:rPr>
                <w:rStyle w:val="Hipercze"/>
                <w:noProof/>
              </w:rPr>
              <w:t>C.</w:t>
            </w:r>
            <w:r w:rsidR="000A35AE">
              <w:rPr>
                <w:rFonts w:eastAsiaTheme="minorEastAsia"/>
                <w:noProof/>
                <w:lang w:eastAsia="pl-PL"/>
              </w:rPr>
              <w:tab/>
            </w:r>
            <w:r w:rsidR="000A35AE" w:rsidRPr="004C6B4E">
              <w:rPr>
                <w:rStyle w:val="Hipercze"/>
                <w:b/>
                <w:noProof/>
              </w:rPr>
              <w:t>Wsparcie szkół i przygotowanie nauczycieli do pracy z dziećmi o szczególnych potrzebach edukacyjnych oraz ich rodziców</w:t>
            </w:r>
            <w:r w:rsidR="000A35AE" w:rsidRPr="004C6B4E">
              <w:rPr>
                <w:rStyle w:val="Hipercze"/>
                <w:noProof/>
              </w:rPr>
              <w:t>.</w:t>
            </w:r>
            <w:r w:rsidR="000A35AE">
              <w:rPr>
                <w:noProof/>
                <w:webHidden/>
              </w:rPr>
              <w:tab/>
            </w:r>
            <w:r w:rsidR="000A35AE">
              <w:rPr>
                <w:noProof/>
                <w:webHidden/>
              </w:rPr>
              <w:fldChar w:fldCharType="begin"/>
            </w:r>
            <w:r w:rsidR="000A35AE">
              <w:rPr>
                <w:noProof/>
                <w:webHidden/>
              </w:rPr>
              <w:instrText xml:space="preserve"> PAGEREF _Toc56412224 \h </w:instrText>
            </w:r>
            <w:r w:rsidR="000A35AE">
              <w:rPr>
                <w:noProof/>
                <w:webHidden/>
              </w:rPr>
            </w:r>
            <w:r w:rsidR="000A35AE">
              <w:rPr>
                <w:noProof/>
                <w:webHidden/>
              </w:rPr>
              <w:fldChar w:fldCharType="separate"/>
            </w:r>
            <w:r w:rsidR="000A35AE">
              <w:rPr>
                <w:noProof/>
                <w:webHidden/>
              </w:rPr>
              <w:t>47</w:t>
            </w:r>
            <w:r w:rsidR="000A35AE">
              <w:rPr>
                <w:noProof/>
                <w:webHidden/>
              </w:rPr>
              <w:fldChar w:fldCharType="end"/>
            </w:r>
          </w:hyperlink>
        </w:p>
        <w:p w:rsidR="000A35AE" w:rsidRDefault="00737E89">
          <w:pPr>
            <w:pStyle w:val="Spistreci1"/>
            <w:tabs>
              <w:tab w:val="left" w:pos="660"/>
              <w:tab w:val="right" w:leader="dot" w:pos="9062"/>
            </w:tabs>
            <w:rPr>
              <w:rFonts w:eastAsiaTheme="minorEastAsia"/>
              <w:noProof/>
              <w:lang w:eastAsia="pl-PL"/>
            </w:rPr>
          </w:pPr>
          <w:hyperlink w:anchor="_Toc56412225" w:history="1">
            <w:r w:rsidR="000A35AE" w:rsidRPr="004C6B4E">
              <w:rPr>
                <w:rStyle w:val="Hipercze"/>
                <w:rFonts w:eastAsia="Calibri"/>
                <w:noProof/>
              </w:rPr>
              <w:t>IV.</w:t>
            </w:r>
            <w:r w:rsidR="000A35AE">
              <w:rPr>
                <w:rFonts w:eastAsiaTheme="minorEastAsia"/>
                <w:noProof/>
                <w:lang w:eastAsia="pl-PL"/>
              </w:rPr>
              <w:tab/>
            </w:r>
            <w:r w:rsidR="000A35AE" w:rsidRPr="004C6B4E">
              <w:rPr>
                <w:rStyle w:val="Hipercze"/>
                <w:rFonts w:eastAsia="Calibri"/>
                <w:noProof/>
              </w:rPr>
              <w:t>Priorytet: Zdrowie</w:t>
            </w:r>
            <w:r w:rsidR="000A35AE">
              <w:rPr>
                <w:noProof/>
                <w:webHidden/>
              </w:rPr>
              <w:tab/>
            </w:r>
            <w:r w:rsidR="000A35AE">
              <w:rPr>
                <w:noProof/>
                <w:webHidden/>
              </w:rPr>
              <w:fldChar w:fldCharType="begin"/>
            </w:r>
            <w:r w:rsidR="000A35AE">
              <w:rPr>
                <w:noProof/>
                <w:webHidden/>
              </w:rPr>
              <w:instrText xml:space="preserve"> PAGEREF _Toc56412225 \h </w:instrText>
            </w:r>
            <w:r w:rsidR="000A35AE">
              <w:rPr>
                <w:noProof/>
                <w:webHidden/>
              </w:rPr>
            </w:r>
            <w:r w:rsidR="000A35AE">
              <w:rPr>
                <w:noProof/>
                <w:webHidden/>
              </w:rPr>
              <w:fldChar w:fldCharType="separate"/>
            </w:r>
            <w:r w:rsidR="000A35AE">
              <w:rPr>
                <w:noProof/>
                <w:webHidden/>
              </w:rPr>
              <w:t>50</w:t>
            </w:r>
            <w:r w:rsidR="000A35AE">
              <w:rPr>
                <w:noProof/>
                <w:webHidden/>
              </w:rPr>
              <w:fldChar w:fldCharType="end"/>
            </w:r>
          </w:hyperlink>
        </w:p>
        <w:p w:rsidR="000A35AE" w:rsidRDefault="00737E89">
          <w:pPr>
            <w:pStyle w:val="Spistreci2"/>
            <w:tabs>
              <w:tab w:val="left" w:pos="660"/>
              <w:tab w:val="right" w:leader="dot" w:pos="9062"/>
            </w:tabs>
            <w:rPr>
              <w:rFonts w:eastAsiaTheme="minorEastAsia"/>
              <w:noProof/>
              <w:lang w:eastAsia="pl-PL"/>
            </w:rPr>
          </w:pPr>
          <w:hyperlink w:anchor="_Toc56412226" w:history="1">
            <w:r w:rsidR="000A35AE" w:rsidRPr="004C6B4E">
              <w:rPr>
                <w:rStyle w:val="Hipercze"/>
                <w:b/>
                <w:noProof/>
              </w:rPr>
              <w:t>A.</w:t>
            </w:r>
            <w:r w:rsidR="000A35AE">
              <w:rPr>
                <w:rFonts w:eastAsiaTheme="minorEastAsia"/>
                <w:noProof/>
                <w:lang w:eastAsia="pl-PL"/>
              </w:rPr>
              <w:tab/>
            </w:r>
            <w:r w:rsidR="000A35AE" w:rsidRPr="004C6B4E">
              <w:rPr>
                <w:rStyle w:val="Hipercze"/>
                <w:b/>
                <w:noProof/>
              </w:rPr>
              <w:t>Poprawa dostępu do usług zdrowotnych osób zagrożonych wykluczeniem.</w:t>
            </w:r>
            <w:r w:rsidR="000A35AE">
              <w:rPr>
                <w:noProof/>
                <w:webHidden/>
              </w:rPr>
              <w:tab/>
            </w:r>
            <w:r w:rsidR="000A35AE">
              <w:rPr>
                <w:noProof/>
                <w:webHidden/>
              </w:rPr>
              <w:fldChar w:fldCharType="begin"/>
            </w:r>
            <w:r w:rsidR="000A35AE">
              <w:rPr>
                <w:noProof/>
                <w:webHidden/>
              </w:rPr>
              <w:instrText xml:space="preserve"> PAGEREF _Toc56412226 \h </w:instrText>
            </w:r>
            <w:r w:rsidR="000A35AE">
              <w:rPr>
                <w:noProof/>
                <w:webHidden/>
              </w:rPr>
            </w:r>
            <w:r w:rsidR="000A35AE">
              <w:rPr>
                <w:noProof/>
                <w:webHidden/>
              </w:rPr>
              <w:fldChar w:fldCharType="separate"/>
            </w:r>
            <w:r w:rsidR="000A35AE">
              <w:rPr>
                <w:noProof/>
                <w:webHidden/>
              </w:rPr>
              <w:t>50</w:t>
            </w:r>
            <w:r w:rsidR="000A35AE">
              <w:rPr>
                <w:noProof/>
                <w:webHidden/>
              </w:rPr>
              <w:fldChar w:fldCharType="end"/>
            </w:r>
          </w:hyperlink>
        </w:p>
        <w:p w:rsidR="000A35AE" w:rsidRDefault="00737E89">
          <w:pPr>
            <w:pStyle w:val="Spistreci2"/>
            <w:tabs>
              <w:tab w:val="left" w:pos="660"/>
              <w:tab w:val="right" w:leader="dot" w:pos="9062"/>
            </w:tabs>
            <w:rPr>
              <w:rFonts w:eastAsiaTheme="minorEastAsia"/>
              <w:noProof/>
              <w:lang w:eastAsia="pl-PL"/>
            </w:rPr>
          </w:pPr>
          <w:hyperlink w:anchor="_Toc56412227" w:history="1">
            <w:r w:rsidR="000A35AE" w:rsidRPr="004C6B4E">
              <w:rPr>
                <w:rStyle w:val="Hipercze"/>
                <w:b/>
                <w:noProof/>
              </w:rPr>
              <w:t>B.</w:t>
            </w:r>
            <w:r w:rsidR="000A35AE">
              <w:rPr>
                <w:rFonts w:eastAsiaTheme="minorEastAsia"/>
                <w:noProof/>
                <w:lang w:eastAsia="pl-PL"/>
              </w:rPr>
              <w:tab/>
            </w:r>
            <w:r w:rsidR="000A35AE" w:rsidRPr="004C6B4E">
              <w:rPr>
                <w:rStyle w:val="Hipercze"/>
                <w:b/>
                <w:noProof/>
              </w:rPr>
              <w:t>Podniesienie kompetencji pracowników służby zdrowia w zakresie dotyczącym komunikacji z pacjentami wywodzącymi się z grup narażonych na dyskryminację.</w:t>
            </w:r>
            <w:r w:rsidR="000A35AE">
              <w:rPr>
                <w:noProof/>
                <w:webHidden/>
              </w:rPr>
              <w:tab/>
            </w:r>
            <w:r w:rsidR="000A35AE">
              <w:rPr>
                <w:noProof/>
                <w:webHidden/>
              </w:rPr>
              <w:fldChar w:fldCharType="begin"/>
            </w:r>
            <w:r w:rsidR="000A35AE">
              <w:rPr>
                <w:noProof/>
                <w:webHidden/>
              </w:rPr>
              <w:instrText xml:space="preserve"> PAGEREF _Toc56412227 \h </w:instrText>
            </w:r>
            <w:r w:rsidR="000A35AE">
              <w:rPr>
                <w:noProof/>
                <w:webHidden/>
              </w:rPr>
            </w:r>
            <w:r w:rsidR="000A35AE">
              <w:rPr>
                <w:noProof/>
                <w:webHidden/>
              </w:rPr>
              <w:fldChar w:fldCharType="separate"/>
            </w:r>
            <w:r w:rsidR="000A35AE">
              <w:rPr>
                <w:noProof/>
                <w:webHidden/>
              </w:rPr>
              <w:t>53</w:t>
            </w:r>
            <w:r w:rsidR="000A35AE">
              <w:rPr>
                <w:noProof/>
                <w:webHidden/>
              </w:rPr>
              <w:fldChar w:fldCharType="end"/>
            </w:r>
          </w:hyperlink>
        </w:p>
        <w:p w:rsidR="000A35AE" w:rsidRDefault="00737E89">
          <w:pPr>
            <w:pStyle w:val="Spistreci2"/>
            <w:tabs>
              <w:tab w:val="left" w:pos="660"/>
              <w:tab w:val="right" w:leader="dot" w:pos="9062"/>
            </w:tabs>
            <w:rPr>
              <w:rFonts w:eastAsiaTheme="minorEastAsia"/>
              <w:noProof/>
              <w:lang w:eastAsia="pl-PL"/>
            </w:rPr>
          </w:pPr>
          <w:hyperlink w:anchor="_Toc56412228" w:history="1">
            <w:r w:rsidR="000A35AE" w:rsidRPr="004C6B4E">
              <w:rPr>
                <w:rStyle w:val="Hipercze"/>
                <w:b/>
                <w:noProof/>
              </w:rPr>
              <w:t>C.</w:t>
            </w:r>
            <w:r w:rsidR="000A35AE">
              <w:rPr>
                <w:rFonts w:eastAsiaTheme="minorEastAsia"/>
                <w:noProof/>
                <w:lang w:eastAsia="pl-PL"/>
              </w:rPr>
              <w:tab/>
            </w:r>
            <w:r w:rsidR="000A35AE" w:rsidRPr="004C6B4E">
              <w:rPr>
                <w:rStyle w:val="Hipercze"/>
                <w:b/>
                <w:noProof/>
              </w:rPr>
              <w:t>Upowszechnianie profilaktyki zdrowotnej i promowanie aktywnego stylu życia</w:t>
            </w:r>
            <w:r w:rsidR="000A35AE">
              <w:rPr>
                <w:noProof/>
                <w:webHidden/>
              </w:rPr>
              <w:tab/>
            </w:r>
            <w:r w:rsidR="000A35AE">
              <w:rPr>
                <w:noProof/>
                <w:webHidden/>
              </w:rPr>
              <w:fldChar w:fldCharType="begin"/>
            </w:r>
            <w:r w:rsidR="000A35AE">
              <w:rPr>
                <w:noProof/>
                <w:webHidden/>
              </w:rPr>
              <w:instrText xml:space="preserve"> PAGEREF _Toc56412228 \h </w:instrText>
            </w:r>
            <w:r w:rsidR="000A35AE">
              <w:rPr>
                <w:noProof/>
                <w:webHidden/>
              </w:rPr>
            </w:r>
            <w:r w:rsidR="000A35AE">
              <w:rPr>
                <w:noProof/>
                <w:webHidden/>
              </w:rPr>
              <w:fldChar w:fldCharType="separate"/>
            </w:r>
            <w:r w:rsidR="000A35AE">
              <w:rPr>
                <w:noProof/>
                <w:webHidden/>
              </w:rPr>
              <w:t>54</w:t>
            </w:r>
            <w:r w:rsidR="000A35AE">
              <w:rPr>
                <w:noProof/>
                <w:webHidden/>
              </w:rPr>
              <w:fldChar w:fldCharType="end"/>
            </w:r>
          </w:hyperlink>
        </w:p>
        <w:p w:rsidR="000A35AE" w:rsidRDefault="00737E89">
          <w:pPr>
            <w:pStyle w:val="Spistreci1"/>
            <w:tabs>
              <w:tab w:val="left" w:pos="440"/>
              <w:tab w:val="right" w:leader="dot" w:pos="9062"/>
            </w:tabs>
            <w:rPr>
              <w:rFonts w:eastAsiaTheme="minorEastAsia"/>
              <w:noProof/>
              <w:lang w:eastAsia="pl-PL"/>
            </w:rPr>
          </w:pPr>
          <w:hyperlink w:anchor="_Toc56412229" w:history="1">
            <w:r w:rsidR="000A35AE" w:rsidRPr="004C6B4E">
              <w:rPr>
                <w:rStyle w:val="Hipercze"/>
                <w:noProof/>
              </w:rPr>
              <w:t>V.</w:t>
            </w:r>
            <w:r w:rsidR="000A35AE">
              <w:rPr>
                <w:rFonts w:eastAsiaTheme="minorEastAsia"/>
                <w:noProof/>
                <w:lang w:eastAsia="pl-PL"/>
              </w:rPr>
              <w:tab/>
            </w:r>
            <w:r w:rsidR="000A35AE" w:rsidRPr="004C6B4E">
              <w:rPr>
                <w:rStyle w:val="Hipercze"/>
                <w:noProof/>
              </w:rPr>
              <w:t>Priorytet: Dostęp do dóbr i usług</w:t>
            </w:r>
            <w:r w:rsidR="000A35AE">
              <w:rPr>
                <w:noProof/>
                <w:webHidden/>
              </w:rPr>
              <w:tab/>
            </w:r>
            <w:r w:rsidR="000A35AE">
              <w:rPr>
                <w:noProof/>
                <w:webHidden/>
              </w:rPr>
              <w:fldChar w:fldCharType="begin"/>
            </w:r>
            <w:r w:rsidR="000A35AE">
              <w:rPr>
                <w:noProof/>
                <w:webHidden/>
              </w:rPr>
              <w:instrText xml:space="preserve"> PAGEREF _Toc56412229 \h </w:instrText>
            </w:r>
            <w:r w:rsidR="000A35AE">
              <w:rPr>
                <w:noProof/>
                <w:webHidden/>
              </w:rPr>
            </w:r>
            <w:r w:rsidR="000A35AE">
              <w:rPr>
                <w:noProof/>
                <w:webHidden/>
              </w:rPr>
              <w:fldChar w:fldCharType="separate"/>
            </w:r>
            <w:r w:rsidR="000A35AE">
              <w:rPr>
                <w:noProof/>
                <w:webHidden/>
              </w:rPr>
              <w:t>58</w:t>
            </w:r>
            <w:r w:rsidR="000A35AE">
              <w:rPr>
                <w:noProof/>
                <w:webHidden/>
              </w:rPr>
              <w:fldChar w:fldCharType="end"/>
            </w:r>
          </w:hyperlink>
        </w:p>
        <w:p w:rsidR="000A35AE" w:rsidRDefault="00737E89">
          <w:pPr>
            <w:pStyle w:val="Spistreci2"/>
            <w:tabs>
              <w:tab w:val="left" w:pos="660"/>
              <w:tab w:val="right" w:leader="dot" w:pos="9062"/>
            </w:tabs>
            <w:rPr>
              <w:rFonts w:eastAsiaTheme="minorEastAsia"/>
              <w:noProof/>
              <w:lang w:eastAsia="pl-PL"/>
            </w:rPr>
          </w:pPr>
          <w:hyperlink w:anchor="_Toc56412230" w:history="1">
            <w:r w:rsidR="000A35AE" w:rsidRPr="004C6B4E">
              <w:rPr>
                <w:rStyle w:val="Hipercze"/>
                <w:b/>
                <w:noProof/>
              </w:rPr>
              <w:t>A.</w:t>
            </w:r>
            <w:r w:rsidR="000A35AE">
              <w:rPr>
                <w:rFonts w:eastAsiaTheme="minorEastAsia"/>
                <w:noProof/>
                <w:lang w:eastAsia="pl-PL"/>
              </w:rPr>
              <w:tab/>
            </w:r>
            <w:r w:rsidR="000A35AE" w:rsidRPr="004C6B4E">
              <w:rPr>
                <w:rStyle w:val="Hipercze"/>
                <w:b/>
                <w:noProof/>
              </w:rPr>
              <w:t>Poprawa dostępności usług publicznych</w:t>
            </w:r>
            <w:r w:rsidR="000A35AE">
              <w:rPr>
                <w:noProof/>
                <w:webHidden/>
              </w:rPr>
              <w:tab/>
            </w:r>
            <w:r w:rsidR="000A35AE">
              <w:rPr>
                <w:noProof/>
                <w:webHidden/>
              </w:rPr>
              <w:fldChar w:fldCharType="begin"/>
            </w:r>
            <w:r w:rsidR="000A35AE">
              <w:rPr>
                <w:noProof/>
                <w:webHidden/>
              </w:rPr>
              <w:instrText xml:space="preserve"> PAGEREF _Toc56412230 \h </w:instrText>
            </w:r>
            <w:r w:rsidR="000A35AE">
              <w:rPr>
                <w:noProof/>
                <w:webHidden/>
              </w:rPr>
            </w:r>
            <w:r w:rsidR="000A35AE">
              <w:rPr>
                <w:noProof/>
                <w:webHidden/>
              </w:rPr>
              <w:fldChar w:fldCharType="separate"/>
            </w:r>
            <w:r w:rsidR="000A35AE">
              <w:rPr>
                <w:noProof/>
                <w:webHidden/>
              </w:rPr>
              <w:t>59</w:t>
            </w:r>
            <w:r w:rsidR="000A35AE">
              <w:rPr>
                <w:noProof/>
                <w:webHidden/>
              </w:rPr>
              <w:fldChar w:fldCharType="end"/>
            </w:r>
          </w:hyperlink>
        </w:p>
        <w:p w:rsidR="000A35AE" w:rsidRDefault="00737E89">
          <w:pPr>
            <w:pStyle w:val="Spistreci2"/>
            <w:tabs>
              <w:tab w:val="left" w:pos="660"/>
              <w:tab w:val="right" w:leader="dot" w:pos="9062"/>
            </w:tabs>
            <w:rPr>
              <w:rFonts w:eastAsiaTheme="minorEastAsia"/>
              <w:noProof/>
              <w:lang w:eastAsia="pl-PL"/>
            </w:rPr>
          </w:pPr>
          <w:hyperlink w:anchor="_Toc56412231" w:history="1">
            <w:r w:rsidR="000A35AE" w:rsidRPr="004C6B4E">
              <w:rPr>
                <w:rStyle w:val="Hipercze"/>
                <w:b/>
                <w:noProof/>
              </w:rPr>
              <w:t>B.</w:t>
            </w:r>
            <w:r w:rsidR="000A35AE">
              <w:rPr>
                <w:rFonts w:eastAsiaTheme="minorEastAsia"/>
                <w:noProof/>
                <w:lang w:eastAsia="pl-PL"/>
              </w:rPr>
              <w:tab/>
            </w:r>
            <w:r w:rsidR="000A35AE" w:rsidRPr="004C6B4E">
              <w:rPr>
                <w:rStyle w:val="Hipercze"/>
                <w:b/>
                <w:noProof/>
              </w:rPr>
              <w:t>Wspieranie osób ze szczególnymi potrzebami poprzez umożliwienie im wykorzystania nowych technologii przeciwdziałających e-wykluczeniu</w:t>
            </w:r>
            <w:r w:rsidR="000A35AE">
              <w:rPr>
                <w:noProof/>
                <w:webHidden/>
              </w:rPr>
              <w:tab/>
            </w:r>
            <w:r w:rsidR="000A35AE">
              <w:rPr>
                <w:noProof/>
                <w:webHidden/>
              </w:rPr>
              <w:fldChar w:fldCharType="begin"/>
            </w:r>
            <w:r w:rsidR="000A35AE">
              <w:rPr>
                <w:noProof/>
                <w:webHidden/>
              </w:rPr>
              <w:instrText xml:space="preserve"> PAGEREF _Toc56412231 \h </w:instrText>
            </w:r>
            <w:r w:rsidR="000A35AE">
              <w:rPr>
                <w:noProof/>
                <w:webHidden/>
              </w:rPr>
            </w:r>
            <w:r w:rsidR="000A35AE">
              <w:rPr>
                <w:noProof/>
                <w:webHidden/>
              </w:rPr>
              <w:fldChar w:fldCharType="separate"/>
            </w:r>
            <w:r w:rsidR="000A35AE">
              <w:rPr>
                <w:noProof/>
                <w:webHidden/>
              </w:rPr>
              <w:t>66</w:t>
            </w:r>
            <w:r w:rsidR="000A35AE">
              <w:rPr>
                <w:noProof/>
                <w:webHidden/>
              </w:rPr>
              <w:fldChar w:fldCharType="end"/>
            </w:r>
          </w:hyperlink>
        </w:p>
        <w:p w:rsidR="000A35AE" w:rsidRDefault="00737E89">
          <w:pPr>
            <w:pStyle w:val="Spistreci2"/>
            <w:tabs>
              <w:tab w:val="left" w:pos="660"/>
              <w:tab w:val="right" w:leader="dot" w:pos="9062"/>
            </w:tabs>
            <w:rPr>
              <w:rFonts w:eastAsiaTheme="minorEastAsia"/>
              <w:noProof/>
              <w:lang w:eastAsia="pl-PL"/>
            </w:rPr>
          </w:pPr>
          <w:hyperlink w:anchor="_Toc56412232" w:history="1">
            <w:r w:rsidR="000A35AE" w:rsidRPr="004C6B4E">
              <w:rPr>
                <w:rStyle w:val="Hipercze"/>
                <w:b/>
                <w:noProof/>
              </w:rPr>
              <w:t>C.</w:t>
            </w:r>
            <w:r w:rsidR="000A35AE">
              <w:rPr>
                <w:rFonts w:eastAsiaTheme="minorEastAsia"/>
                <w:noProof/>
                <w:lang w:eastAsia="pl-PL"/>
              </w:rPr>
              <w:tab/>
            </w:r>
            <w:r w:rsidR="000A35AE" w:rsidRPr="004C6B4E">
              <w:rPr>
                <w:rStyle w:val="Hipercze"/>
                <w:b/>
                <w:noProof/>
              </w:rPr>
              <w:t>Promowanie aspektów społecznych w zamówieniach publicznych</w:t>
            </w:r>
            <w:r w:rsidR="000A35AE">
              <w:rPr>
                <w:noProof/>
                <w:webHidden/>
              </w:rPr>
              <w:tab/>
            </w:r>
            <w:r w:rsidR="000A35AE">
              <w:rPr>
                <w:noProof/>
                <w:webHidden/>
              </w:rPr>
              <w:fldChar w:fldCharType="begin"/>
            </w:r>
            <w:r w:rsidR="000A35AE">
              <w:rPr>
                <w:noProof/>
                <w:webHidden/>
              </w:rPr>
              <w:instrText xml:space="preserve"> PAGEREF _Toc56412232 \h </w:instrText>
            </w:r>
            <w:r w:rsidR="000A35AE">
              <w:rPr>
                <w:noProof/>
                <w:webHidden/>
              </w:rPr>
            </w:r>
            <w:r w:rsidR="000A35AE">
              <w:rPr>
                <w:noProof/>
                <w:webHidden/>
              </w:rPr>
              <w:fldChar w:fldCharType="separate"/>
            </w:r>
            <w:r w:rsidR="000A35AE">
              <w:rPr>
                <w:noProof/>
                <w:webHidden/>
              </w:rPr>
              <w:t>69</w:t>
            </w:r>
            <w:r w:rsidR="000A35AE">
              <w:rPr>
                <w:noProof/>
                <w:webHidden/>
              </w:rPr>
              <w:fldChar w:fldCharType="end"/>
            </w:r>
          </w:hyperlink>
        </w:p>
        <w:p w:rsidR="000A35AE" w:rsidRDefault="00737E89">
          <w:pPr>
            <w:pStyle w:val="Spistreci1"/>
            <w:tabs>
              <w:tab w:val="left" w:pos="660"/>
              <w:tab w:val="right" w:leader="dot" w:pos="9062"/>
            </w:tabs>
            <w:rPr>
              <w:rFonts w:eastAsiaTheme="minorEastAsia"/>
              <w:noProof/>
              <w:lang w:eastAsia="pl-PL"/>
            </w:rPr>
          </w:pPr>
          <w:hyperlink w:anchor="_Toc56412233" w:history="1">
            <w:r w:rsidR="000A35AE" w:rsidRPr="004C6B4E">
              <w:rPr>
                <w:rStyle w:val="Hipercze"/>
                <w:noProof/>
              </w:rPr>
              <w:t>VI.</w:t>
            </w:r>
            <w:r w:rsidR="000A35AE">
              <w:rPr>
                <w:rFonts w:eastAsiaTheme="minorEastAsia"/>
                <w:noProof/>
                <w:lang w:eastAsia="pl-PL"/>
              </w:rPr>
              <w:tab/>
            </w:r>
            <w:r w:rsidR="000A35AE" w:rsidRPr="004C6B4E">
              <w:rPr>
                <w:rStyle w:val="Hipercze"/>
                <w:noProof/>
              </w:rPr>
              <w:t>Priorytet: Budowanie świadomości</w:t>
            </w:r>
            <w:r w:rsidR="000A35AE">
              <w:rPr>
                <w:noProof/>
                <w:webHidden/>
              </w:rPr>
              <w:tab/>
            </w:r>
            <w:r w:rsidR="000A35AE">
              <w:rPr>
                <w:noProof/>
                <w:webHidden/>
              </w:rPr>
              <w:fldChar w:fldCharType="begin"/>
            </w:r>
            <w:r w:rsidR="000A35AE">
              <w:rPr>
                <w:noProof/>
                <w:webHidden/>
              </w:rPr>
              <w:instrText xml:space="preserve"> PAGEREF _Toc56412233 \h </w:instrText>
            </w:r>
            <w:r w:rsidR="000A35AE">
              <w:rPr>
                <w:noProof/>
                <w:webHidden/>
              </w:rPr>
            </w:r>
            <w:r w:rsidR="000A35AE">
              <w:rPr>
                <w:noProof/>
                <w:webHidden/>
              </w:rPr>
              <w:fldChar w:fldCharType="separate"/>
            </w:r>
            <w:r w:rsidR="000A35AE">
              <w:rPr>
                <w:noProof/>
                <w:webHidden/>
              </w:rPr>
              <w:t>72</w:t>
            </w:r>
            <w:r w:rsidR="000A35AE">
              <w:rPr>
                <w:noProof/>
                <w:webHidden/>
              </w:rPr>
              <w:fldChar w:fldCharType="end"/>
            </w:r>
          </w:hyperlink>
        </w:p>
        <w:p w:rsidR="000A35AE" w:rsidRDefault="00737E89">
          <w:pPr>
            <w:pStyle w:val="Spistreci2"/>
            <w:tabs>
              <w:tab w:val="left" w:pos="660"/>
              <w:tab w:val="right" w:leader="dot" w:pos="9062"/>
            </w:tabs>
            <w:rPr>
              <w:rFonts w:eastAsiaTheme="minorEastAsia"/>
              <w:noProof/>
              <w:lang w:eastAsia="pl-PL"/>
            </w:rPr>
          </w:pPr>
          <w:hyperlink w:anchor="_Toc56412234" w:history="1">
            <w:r w:rsidR="000A35AE" w:rsidRPr="004C6B4E">
              <w:rPr>
                <w:rStyle w:val="Hipercze"/>
                <w:b/>
                <w:noProof/>
              </w:rPr>
              <w:t>A.</w:t>
            </w:r>
            <w:r w:rsidR="000A35AE">
              <w:rPr>
                <w:rFonts w:eastAsiaTheme="minorEastAsia"/>
                <w:noProof/>
                <w:lang w:eastAsia="pl-PL"/>
              </w:rPr>
              <w:tab/>
            </w:r>
            <w:r w:rsidR="000A35AE" w:rsidRPr="004C6B4E">
              <w:rPr>
                <w:rStyle w:val="Hipercze"/>
                <w:b/>
                <w:noProof/>
              </w:rPr>
              <w:t>Zwiększenie wiedzy na temat stereotypów, uprzedzeń i dyskryminacji oraz możliwości przeciwdziałania tym zjawiskom (inne niż kampanie społeczne)</w:t>
            </w:r>
            <w:r w:rsidR="000A35AE">
              <w:rPr>
                <w:noProof/>
                <w:webHidden/>
              </w:rPr>
              <w:tab/>
            </w:r>
            <w:r w:rsidR="000A35AE">
              <w:rPr>
                <w:noProof/>
                <w:webHidden/>
              </w:rPr>
              <w:fldChar w:fldCharType="begin"/>
            </w:r>
            <w:r w:rsidR="000A35AE">
              <w:rPr>
                <w:noProof/>
                <w:webHidden/>
              </w:rPr>
              <w:instrText xml:space="preserve"> PAGEREF _Toc56412234 \h </w:instrText>
            </w:r>
            <w:r w:rsidR="000A35AE">
              <w:rPr>
                <w:noProof/>
                <w:webHidden/>
              </w:rPr>
            </w:r>
            <w:r w:rsidR="000A35AE">
              <w:rPr>
                <w:noProof/>
                <w:webHidden/>
              </w:rPr>
              <w:fldChar w:fldCharType="separate"/>
            </w:r>
            <w:r w:rsidR="000A35AE">
              <w:rPr>
                <w:noProof/>
                <w:webHidden/>
              </w:rPr>
              <w:t>72</w:t>
            </w:r>
            <w:r w:rsidR="000A35AE">
              <w:rPr>
                <w:noProof/>
                <w:webHidden/>
              </w:rPr>
              <w:fldChar w:fldCharType="end"/>
            </w:r>
          </w:hyperlink>
        </w:p>
        <w:p w:rsidR="000A35AE" w:rsidRDefault="00737E89">
          <w:pPr>
            <w:pStyle w:val="Spistreci2"/>
            <w:tabs>
              <w:tab w:val="left" w:pos="660"/>
              <w:tab w:val="right" w:leader="dot" w:pos="9062"/>
            </w:tabs>
            <w:rPr>
              <w:rFonts w:eastAsiaTheme="minorEastAsia"/>
              <w:noProof/>
              <w:lang w:eastAsia="pl-PL"/>
            </w:rPr>
          </w:pPr>
          <w:hyperlink w:anchor="_Toc56412235" w:history="1">
            <w:r w:rsidR="000A35AE" w:rsidRPr="004C6B4E">
              <w:rPr>
                <w:rStyle w:val="Hipercze"/>
                <w:b/>
                <w:noProof/>
              </w:rPr>
              <w:t>B.</w:t>
            </w:r>
            <w:r w:rsidR="000A35AE">
              <w:rPr>
                <w:rFonts w:eastAsiaTheme="minorEastAsia"/>
                <w:noProof/>
                <w:lang w:eastAsia="pl-PL"/>
              </w:rPr>
              <w:tab/>
            </w:r>
            <w:r w:rsidR="000A35AE" w:rsidRPr="004C6B4E">
              <w:rPr>
                <w:rStyle w:val="Hipercze"/>
                <w:b/>
                <w:noProof/>
              </w:rPr>
              <w:t>Realizacja kampanii społecznych mających na celu przeciwdziałanie dyskryminacji i kształtowanie tolerancji</w:t>
            </w:r>
            <w:r w:rsidR="000A35AE">
              <w:rPr>
                <w:noProof/>
                <w:webHidden/>
              </w:rPr>
              <w:tab/>
            </w:r>
            <w:r w:rsidR="000A35AE">
              <w:rPr>
                <w:noProof/>
                <w:webHidden/>
              </w:rPr>
              <w:fldChar w:fldCharType="begin"/>
            </w:r>
            <w:r w:rsidR="000A35AE">
              <w:rPr>
                <w:noProof/>
                <w:webHidden/>
              </w:rPr>
              <w:instrText xml:space="preserve"> PAGEREF _Toc56412235 \h </w:instrText>
            </w:r>
            <w:r w:rsidR="000A35AE">
              <w:rPr>
                <w:noProof/>
                <w:webHidden/>
              </w:rPr>
            </w:r>
            <w:r w:rsidR="000A35AE">
              <w:rPr>
                <w:noProof/>
                <w:webHidden/>
              </w:rPr>
              <w:fldChar w:fldCharType="separate"/>
            </w:r>
            <w:r w:rsidR="000A35AE">
              <w:rPr>
                <w:noProof/>
                <w:webHidden/>
              </w:rPr>
              <w:t>74</w:t>
            </w:r>
            <w:r w:rsidR="000A35AE">
              <w:rPr>
                <w:noProof/>
                <w:webHidden/>
              </w:rPr>
              <w:fldChar w:fldCharType="end"/>
            </w:r>
          </w:hyperlink>
        </w:p>
        <w:p w:rsidR="000A35AE" w:rsidRDefault="00737E89">
          <w:pPr>
            <w:pStyle w:val="Spistreci2"/>
            <w:tabs>
              <w:tab w:val="left" w:pos="660"/>
              <w:tab w:val="right" w:leader="dot" w:pos="9062"/>
            </w:tabs>
            <w:rPr>
              <w:rFonts w:eastAsiaTheme="minorEastAsia"/>
              <w:noProof/>
              <w:lang w:eastAsia="pl-PL"/>
            </w:rPr>
          </w:pPr>
          <w:hyperlink w:anchor="_Toc56412236" w:history="1">
            <w:r w:rsidR="000A35AE" w:rsidRPr="004C6B4E">
              <w:rPr>
                <w:rStyle w:val="Hipercze"/>
                <w:b/>
                <w:noProof/>
              </w:rPr>
              <w:t>C.</w:t>
            </w:r>
            <w:r w:rsidR="000A35AE">
              <w:rPr>
                <w:rFonts w:eastAsiaTheme="minorEastAsia"/>
                <w:noProof/>
                <w:lang w:eastAsia="pl-PL"/>
              </w:rPr>
              <w:tab/>
            </w:r>
            <w:r w:rsidR="000A35AE" w:rsidRPr="004C6B4E">
              <w:rPr>
                <w:rStyle w:val="Hipercze"/>
                <w:b/>
                <w:noProof/>
              </w:rPr>
              <w:t>Zapobieganie postawom nietolerancji i przestępstwom z nienawiści, szczególnie wśród osób młodych</w:t>
            </w:r>
            <w:r w:rsidR="000A35AE">
              <w:rPr>
                <w:noProof/>
                <w:webHidden/>
              </w:rPr>
              <w:tab/>
            </w:r>
            <w:r w:rsidR="000A35AE">
              <w:rPr>
                <w:noProof/>
                <w:webHidden/>
              </w:rPr>
              <w:fldChar w:fldCharType="begin"/>
            </w:r>
            <w:r w:rsidR="000A35AE">
              <w:rPr>
                <w:noProof/>
                <w:webHidden/>
              </w:rPr>
              <w:instrText xml:space="preserve"> PAGEREF _Toc56412236 \h </w:instrText>
            </w:r>
            <w:r w:rsidR="000A35AE">
              <w:rPr>
                <w:noProof/>
                <w:webHidden/>
              </w:rPr>
            </w:r>
            <w:r w:rsidR="000A35AE">
              <w:rPr>
                <w:noProof/>
                <w:webHidden/>
              </w:rPr>
              <w:fldChar w:fldCharType="separate"/>
            </w:r>
            <w:r w:rsidR="000A35AE">
              <w:rPr>
                <w:noProof/>
                <w:webHidden/>
              </w:rPr>
              <w:t>75</w:t>
            </w:r>
            <w:r w:rsidR="000A35AE">
              <w:rPr>
                <w:noProof/>
                <w:webHidden/>
              </w:rPr>
              <w:fldChar w:fldCharType="end"/>
            </w:r>
          </w:hyperlink>
        </w:p>
        <w:p w:rsidR="000A35AE" w:rsidRDefault="00737E89">
          <w:pPr>
            <w:pStyle w:val="Spistreci2"/>
            <w:tabs>
              <w:tab w:val="left" w:pos="660"/>
              <w:tab w:val="right" w:leader="dot" w:pos="9062"/>
            </w:tabs>
            <w:rPr>
              <w:rFonts w:eastAsiaTheme="minorEastAsia"/>
              <w:noProof/>
              <w:lang w:eastAsia="pl-PL"/>
            </w:rPr>
          </w:pPr>
          <w:hyperlink w:anchor="_Toc56412237" w:history="1">
            <w:r w:rsidR="000A35AE" w:rsidRPr="004C6B4E">
              <w:rPr>
                <w:rStyle w:val="Hipercze"/>
                <w:b/>
                <w:noProof/>
              </w:rPr>
              <w:t>D.</w:t>
            </w:r>
            <w:r w:rsidR="000A35AE">
              <w:rPr>
                <w:rFonts w:eastAsiaTheme="minorEastAsia"/>
                <w:noProof/>
                <w:lang w:eastAsia="pl-PL"/>
              </w:rPr>
              <w:tab/>
            </w:r>
            <w:r w:rsidR="000A35AE" w:rsidRPr="004C6B4E">
              <w:rPr>
                <w:rStyle w:val="Hipercze"/>
                <w:b/>
                <w:noProof/>
              </w:rPr>
              <w:t>Realizacja działań zmierzających do kształtowania pozytywnego postrzegania starości i osób starszych w społeczeństwie</w:t>
            </w:r>
            <w:r w:rsidR="000A35AE">
              <w:rPr>
                <w:noProof/>
                <w:webHidden/>
              </w:rPr>
              <w:tab/>
            </w:r>
            <w:r w:rsidR="000A35AE">
              <w:rPr>
                <w:noProof/>
                <w:webHidden/>
              </w:rPr>
              <w:fldChar w:fldCharType="begin"/>
            </w:r>
            <w:r w:rsidR="000A35AE">
              <w:rPr>
                <w:noProof/>
                <w:webHidden/>
              </w:rPr>
              <w:instrText xml:space="preserve"> PAGEREF _Toc56412237 \h </w:instrText>
            </w:r>
            <w:r w:rsidR="000A35AE">
              <w:rPr>
                <w:noProof/>
                <w:webHidden/>
              </w:rPr>
            </w:r>
            <w:r w:rsidR="000A35AE">
              <w:rPr>
                <w:noProof/>
                <w:webHidden/>
              </w:rPr>
              <w:fldChar w:fldCharType="separate"/>
            </w:r>
            <w:r w:rsidR="000A35AE">
              <w:rPr>
                <w:noProof/>
                <w:webHidden/>
              </w:rPr>
              <w:t>79</w:t>
            </w:r>
            <w:r w:rsidR="000A35AE">
              <w:rPr>
                <w:noProof/>
                <w:webHidden/>
              </w:rPr>
              <w:fldChar w:fldCharType="end"/>
            </w:r>
          </w:hyperlink>
        </w:p>
        <w:p w:rsidR="000A35AE" w:rsidRDefault="00737E89">
          <w:pPr>
            <w:pStyle w:val="Spistreci2"/>
            <w:tabs>
              <w:tab w:val="left" w:pos="660"/>
              <w:tab w:val="right" w:leader="dot" w:pos="9062"/>
            </w:tabs>
            <w:rPr>
              <w:rFonts w:eastAsiaTheme="minorEastAsia"/>
              <w:noProof/>
              <w:lang w:eastAsia="pl-PL"/>
            </w:rPr>
          </w:pPr>
          <w:hyperlink w:anchor="_Toc56412238" w:history="1">
            <w:r w:rsidR="000A35AE" w:rsidRPr="004C6B4E">
              <w:rPr>
                <w:rStyle w:val="Hipercze"/>
                <w:b/>
                <w:noProof/>
              </w:rPr>
              <w:t>E.</w:t>
            </w:r>
            <w:r w:rsidR="000A35AE">
              <w:rPr>
                <w:rFonts w:eastAsiaTheme="minorEastAsia"/>
                <w:noProof/>
                <w:lang w:eastAsia="pl-PL"/>
              </w:rPr>
              <w:tab/>
            </w:r>
            <w:r w:rsidR="000A35AE" w:rsidRPr="004C6B4E">
              <w:rPr>
                <w:rStyle w:val="Hipercze"/>
                <w:b/>
                <w:noProof/>
              </w:rPr>
              <w:t>Wspieranie osób starszych w pełnieniu roli liderów społecznych</w:t>
            </w:r>
            <w:r w:rsidR="000A35AE">
              <w:rPr>
                <w:noProof/>
                <w:webHidden/>
              </w:rPr>
              <w:tab/>
            </w:r>
            <w:r w:rsidR="000A35AE">
              <w:rPr>
                <w:noProof/>
                <w:webHidden/>
              </w:rPr>
              <w:fldChar w:fldCharType="begin"/>
            </w:r>
            <w:r w:rsidR="000A35AE">
              <w:rPr>
                <w:noProof/>
                <w:webHidden/>
              </w:rPr>
              <w:instrText xml:space="preserve"> PAGEREF _Toc56412238 \h </w:instrText>
            </w:r>
            <w:r w:rsidR="000A35AE">
              <w:rPr>
                <w:noProof/>
                <w:webHidden/>
              </w:rPr>
            </w:r>
            <w:r w:rsidR="000A35AE">
              <w:rPr>
                <w:noProof/>
                <w:webHidden/>
              </w:rPr>
              <w:fldChar w:fldCharType="separate"/>
            </w:r>
            <w:r w:rsidR="000A35AE">
              <w:rPr>
                <w:noProof/>
                <w:webHidden/>
              </w:rPr>
              <w:t>83</w:t>
            </w:r>
            <w:r w:rsidR="000A35AE">
              <w:rPr>
                <w:noProof/>
                <w:webHidden/>
              </w:rPr>
              <w:fldChar w:fldCharType="end"/>
            </w:r>
          </w:hyperlink>
        </w:p>
        <w:p w:rsidR="000A35AE" w:rsidRDefault="00737E89">
          <w:pPr>
            <w:pStyle w:val="Spistreci2"/>
            <w:tabs>
              <w:tab w:val="left" w:pos="660"/>
              <w:tab w:val="right" w:leader="dot" w:pos="9062"/>
            </w:tabs>
            <w:rPr>
              <w:rFonts w:eastAsiaTheme="minorEastAsia"/>
              <w:noProof/>
              <w:lang w:eastAsia="pl-PL"/>
            </w:rPr>
          </w:pPr>
          <w:hyperlink w:anchor="_Toc56412239" w:history="1">
            <w:r w:rsidR="000A35AE" w:rsidRPr="004C6B4E">
              <w:rPr>
                <w:rStyle w:val="Hipercze"/>
                <w:b/>
                <w:noProof/>
              </w:rPr>
              <w:t>F.</w:t>
            </w:r>
            <w:r w:rsidR="000A35AE">
              <w:rPr>
                <w:rFonts w:eastAsiaTheme="minorEastAsia"/>
                <w:noProof/>
                <w:lang w:eastAsia="pl-PL"/>
              </w:rPr>
              <w:tab/>
            </w:r>
            <w:r w:rsidR="000A35AE" w:rsidRPr="004C6B4E">
              <w:rPr>
                <w:rStyle w:val="Hipercze"/>
                <w:b/>
                <w:noProof/>
              </w:rPr>
              <w:t>Działania na rzecz wzmocnienia potencjału i pozycji społecznej kobiet  i dziewcząt</w:t>
            </w:r>
            <w:r w:rsidR="000A35AE">
              <w:rPr>
                <w:noProof/>
                <w:webHidden/>
              </w:rPr>
              <w:tab/>
            </w:r>
            <w:r w:rsidR="000A35AE">
              <w:rPr>
                <w:noProof/>
                <w:webHidden/>
              </w:rPr>
              <w:fldChar w:fldCharType="begin"/>
            </w:r>
            <w:r w:rsidR="000A35AE">
              <w:rPr>
                <w:noProof/>
                <w:webHidden/>
              </w:rPr>
              <w:instrText xml:space="preserve"> PAGEREF _Toc56412239 \h </w:instrText>
            </w:r>
            <w:r w:rsidR="000A35AE">
              <w:rPr>
                <w:noProof/>
                <w:webHidden/>
              </w:rPr>
            </w:r>
            <w:r w:rsidR="000A35AE">
              <w:rPr>
                <w:noProof/>
                <w:webHidden/>
              </w:rPr>
              <w:fldChar w:fldCharType="separate"/>
            </w:r>
            <w:r w:rsidR="000A35AE">
              <w:rPr>
                <w:noProof/>
                <w:webHidden/>
              </w:rPr>
              <w:t>87</w:t>
            </w:r>
            <w:r w:rsidR="000A35AE">
              <w:rPr>
                <w:noProof/>
                <w:webHidden/>
              </w:rPr>
              <w:fldChar w:fldCharType="end"/>
            </w:r>
          </w:hyperlink>
        </w:p>
        <w:p w:rsidR="000A35AE" w:rsidRDefault="00737E89">
          <w:pPr>
            <w:pStyle w:val="Spistreci2"/>
            <w:tabs>
              <w:tab w:val="left" w:pos="660"/>
              <w:tab w:val="right" w:leader="dot" w:pos="9062"/>
            </w:tabs>
            <w:rPr>
              <w:rFonts w:eastAsiaTheme="minorEastAsia"/>
              <w:noProof/>
              <w:lang w:eastAsia="pl-PL"/>
            </w:rPr>
          </w:pPr>
          <w:hyperlink w:anchor="_Toc56412240" w:history="1">
            <w:r w:rsidR="000A35AE" w:rsidRPr="004C6B4E">
              <w:rPr>
                <w:rStyle w:val="Hipercze"/>
                <w:b/>
                <w:noProof/>
              </w:rPr>
              <w:t>G.</w:t>
            </w:r>
            <w:r w:rsidR="000A35AE">
              <w:rPr>
                <w:rFonts w:eastAsiaTheme="minorEastAsia"/>
                <w:noProof/>
                <w:lang w:eastAsia="pl-PL"/>
              </w:rPr>
              <w:tab/>
            </w:r>
            <w:r w:rsidR="000A35AE" w:rsidRPr="004C6B4E">
              <w:rPr>
                <w:rStyle w:val="Hipercze"/>
                <w:b/>
                <w:noProof/>
              </w:rPr>
              <w:t>Prowadzenie działań uświadamiających, skierowanych do ogółu społeczeństwa, pokazujących godność osoby i uwrażliwiających na zjawisko przemocy fizycznej, psychicznej, ekonomicznej, w szczególności wobec kobiet, dzieci, osób starszych i osób z niepełnosprawnością</w:t>
            </w:r>
            <w:r w:rsidR="000A35AE">
              <w:rPr>
                <w:noProof/>
                <w:webHidden/>
              </w:rPr>
              <w:tab/>
            </w:r>
            <w:r w:rsidR="000A35AE">
              <w:rPr>
                <w:noProof/>
                <w:webHidden/>
              </w:rPr>
              <w:fldChar w:fldCharType="begin"/>
            </w:r>
            <w:r w:rsidR="000A35AE">
              <w:rPr>
                <w:noProof/>
                <w:webHidden/>
              </w:rPr>
              <w:instrText xml:space="preserve"> PAGEREF _Toc56412240 \h </w:instrText>
            </w:r>
            <w:r w:rsidR="000A35AE">
              <w:rPr>
                <w:noProof/>
                <w:webHidden/>
              </w:rPr>
            </w:r>
            <w:r w:rsidR="000A35AE">
              <w:rPr>
                <w:noProof/>
                <w:webHidden/>
              </w:rPr>
              <w:fldChar w:fldCharType="separate"/>
            </w:r>
            <w:r w:rsidR="000A35AE">
              <w:rPr>
                <w:noProof/>
                <w:webHidden/>
              </w:rPr>
              <w:t>89</w:t>
            </w:r>
            <w:r w:rsidR="000A35AE">
              <w:rPr>
                <w:noProof/>
                <w:webHidden/>
              </w:rPr>
              <w:fldChar w:fldCharType="end"/>
            </w:r>
          </w:hyperlink>
        </w:p>
        <w:p w:rsidR="000A35AE" w:rsidRDefault="00737E89">
          <w:pPr>
            <w:pStyle w:val="Spistreci2"/>
            <w:tabs>
              <w:tab w:val="left" w:pos="660"/>
              <w:tab w:val="right" w:leader="dot" w:pos="9062"/>
            </w:tabs>
            <w:rPr>
              <w:rFonts w:eastAsiaTheme="minorEastAsia"/>
              <w:noProof/>
              <w:lang w:eastAsia="pl-PL"/>
            </w:rPr>
          </w:pPr>
          <w:hyperlink w:anchor="_Toc56412241" w:history="1">
            <w:r w:rsidR="000A35AE" w:rsidRPr="004C6B4E">
              <w:rPr>
                <w:rStyle w:val="Hipercze"/>
                <w:b/>
                <w:noProof/>
              </w:rPr>
              <w:t>H.</w:t>
            </w:r>
            <w:r w:rsidR="000A35AE">
              <w:rPr>
                <w:rFonts w:eastAsiaTheme="minorEastAsia"/>
                <w:noProof/>
                <w:lang w:eastAsia="pl-PL"/>
              </w:rPr>
              <w:tab/>
            </w:r>
            <w:r w:rsidR="000A35AE" w:rsidRPr="004C6B4E">
              <w:rPr>
                <w:rStyle w:val="Hipercze"/>
                <w:b/>
                <w:noProof/>
              </w:rPr>
              <w:t>Promowanie równego traktowania w sporcie i poprzez wydarzenia sportowe</w:t>
            </w:r>
            <w:r w:rsidR="000A35AE">
              <w:rPr>
                <w:noProof/>
                <w:webHidden/>
              </w:rPr>
              <w:tab/>
            </w:r>
            <w:r w:rsidR="000A35AE">
              <w:rPr>
                <w:noProof/>
                <w:webHidden/>
              </w:rPr>
              <w:fldChar w:fldCharType="begin"/>
            </w:r>
            <w:r w:rsidR="000A35AE">
              <w:rPr>
                <w:noProof/>
                <w:webHidden/>
              </w:rPr>
              <w:instrText xml:space="preserve"> PAGEREF _Toc56412241 \h </w:instrText>
            </w:r>
            <w:r w:rsidR="000A35AE">
              <w:rPr>
                <w:noProof/>
                <w:webHidden/>
              </w:rPr>
            </w:r>
            <w:r w:rsidR="000A35AE">
              <w:rPr>
                <w:noProof/>
                <w:webHidden/>
              </w:rPr>
              <w:fldChar w:fldCharType="separate"/>
            </w:r>
            <w:r w:rsidR="000A35AE">
              <w:rPr>
                <w:noProof/>
                <w:webHidden/>
              </w:rPr>
              <w:t>90</w:t>
            </w:r>
            <w:r w:rsidR="000A35AE">
              <w:rPr>
                <w:noProof/>
                <w:webHidden/>
              </w:rPr>
              <w:fldChar w:fldCharType="end"/>
            </w:r>
          </w:hyperlink>
        </w:p>
        <w:p w:rsidR="000A35AE" w:rsidRDefault="00737E89">
          <w:pPr>
            <w:pStyle w:val="Spistreci2"/>
            <w:tabs>
              <w:tab w:val="left" w:pos="660"/>
              <w:tab w:val="right" w:leader="dot" w:pos="9062"/>
            </w:tabs>
            <w:rPr>
              <w:rFonts w:eastAsiaTheme="minorEastAsia"/>
              <w:noProof/>
              <w:lang w:eastAsia="pl-PL"/>
            </w:rPr>
          </w:pPr>
          <w:hyperlink w:anchor="_Toc56412242" w:history="1">
            <w:r w:rsidR="000A35AE" w:rsidRPr="004C6B4E">
              <w:rPr>
                <w:rStyle w:val="Hipercze"/>
                <w:b/>
                <w:noProof/>
              </w:rPr>
              <w:t>I.</w:t>
            </w:r>
            <w:r w:rsidR="000A35AE">
              <w:rPr>
                <w:rFonts w:eastAsiaTheme="minorEastAsia"/>
                <w:noProof/>
                <w:lang w:eastAsia="pl-PL"/>
              </w:rPr>
              <w:tab/>
            </w:r>
            <w:r w:rsidR="000A35AE" w:rsidRPr="004C6B4E">
              <w:rPr>
                <w:rStyle w:val="Hipercze"/>
                <w:b/>
                <w:noProof/>
              </w:rPr>
              <w:t>Poprawa efektywności stosowania przez sądy, policję i prokuraturę przepisów prawa dotyczących przestępstw z nienawiści i ochrony przed dyskryminacją</w:t>
            </w:r>
            <w:r w:rsidR="000A35AE">
              <w:rPr>
                <w:noProof/>
                <w:webHidden/>
              </w:rPr>
              <w:tab/>
            </w:r>
            <w:r w:rsidR="000A35AE">
              <w:rPr>
                <w:noProof/>
                <w:webHidden/>
              </w:rPr>
              <w:fldChar w:fldCharType="begin"/>
            </w:r>
            <w:r w:rsidR="000A35AE">
              <w:rPr>
                <w:noProof/>
                <w:webHidden/>
              </w:rPr>
              <w:instrText xml:space="preserve"> PAGEREF _Toc56412242 \h </w:instrText>
            </w:r>
            <w:r w:rsidR="000A35AE">
              <w:rPr>
                <w:noProof/>
                <w:webHidden/>
              </w:rPr>
            </w:r>
            <w:r w:rsidR="000A35AE">
              <w:rPr>
                <w:noProof/>
                <w:webHidden/>
              </w:rPr>
              <w:fldChar w:fldCharType="separate"/>
            </w:r>
            <w:r w:rsidR="000A35AE">
              <w:rPr>
                <w:noProof/>
                <w:webHidden/>
              </w:rPr>
              <w:t>92</w:t>
            </w:r>
            <w:r w:rsidR="000A35AE">
              <w:rPr>
                <w:noProof/>
                <w:webHidden/>
              </w:rPr>
              <w:fldChar w:fldCharType="end"/>
            </w:r>
          </w:hyperlink>
        </w:p>
        <w:p w:rsidR="000A35AE" w:rsidRDefault="00737E89">
          <w:pPr>
            <w:pStyle w:val="Spistreci2"/>
            <w:tabs>
              <w:tab w:val="left" w:pos="660"/>
              <w:tab w:val="right" w:leader="dot" w:pos="9062"/>
            </w:tabs>
            <w:rPr>
              <w:rFonts w:eastAsiaTheme="minorEastAsia"/>
              <w:noProof/>
              <w:lang w:eastAsia="pl-PL"/>
            </w:rPr>
          </w:pPr>
          <w:hyperlink w:anchor="_Toc56412243" w:history="1">
            <w:r w:rsidR="000A35AE" w:rsidRPr="004C6B4E">
              <w:rPr>
                <w:rStyle w:val="Hipercze"/>
                <w:b/>
                <w:noProof/>
              </w:rPr>
              <w:t>J.</w:t>
            </w:r>
            <w:r w:rsidR="000A35AE">
              <w:rPr>
                <w:rFonts w:eastAsiaTheme="minorEastAsia"/>
                <w:noProof/>
                <w:lang w:eastAsia="pl-PL"/>
              </w:rPr>
              <w:tab/>
            </w:r>
            <w:r w:rsidR="000A35AE" w:rsidRPr="004C6B4E">
              <w:rPr>
                <w:rStyle w:val="Hipercze"/>
                <w:b/>
                <w:noProof/>
              </w:rPr>
              <w:t>Promowanie wśród pracowników mediów zasad równego traktowania</w:t>
            </w:r>
            <w:r w:rsidR="000A35AE">
              <w:rPr>
                <w:noProof/>
                <w:webHidden/>
              </w:rPr>
              <w:tab/>
            </w:r>
            <w:r w:rsidR="000A35AE">
              <w:rPr>
                <w:noProof/>
                <w:webHidden/>
              </w:rPr>
              <w:fldChar w:fldCharType="begin"/>
            </w:r>
            <w:r w:rsidR="000A35AE">
              <w:rPr>
                <w:noProof/>
                <w:webHidden/>
              </w:rPr>
              <w:instrText xml:space="preserve"> PAGEREF _Toc56412243 \h </w:instrText>
            </w:r>
            <w:r w:rsidR="000A35AE">
              <w:rPr>
                <w:noProof/>
                <w:webHidden/>
              </w:rPr>
            </w:r>
            <w:r w:rsidR="000A35AE">
              <w:rPr>
                <w:noProof/>
                <w:webHidden/>
              </w:rPr>
              <w:fldChar w:fldCharType="separate"/>
            </w:r>
            <w:r w:rsidR="000A35AE">
              <w:rPr>
                <w:noProof/>
                <w:webHidden/>
              </w:rPr>
              <w:t>93</w:t>
            </w:r>
            <w:r w:rsidR="000A35AE">
              <w:rPr>
                <w:noProof/>
                <w:webHidden/>
              </w:rPr>
              <w:fldChar w:fldCharType="end"/>
            </w:r>
          </w:hyperlink>
        </w:p>
        <w:p w:rsidR="000A35AE" w:rsidRDefault="00737E89">
          <w:pPr>
            <w:pStyle w:val="Spistreci1"/>
            <w:tabs>
              <w:tab w:val="left" w:pos="660"/>
              <w:tab w:val="right" w:leader="dot" w:pos="9062"/>
            </w:tabs>
            <w:rPr>
              <w:rFonts w:eastAsiaTheme="minorEastAsia"/>
              <w:noProof/>
              <w:lang w:eastAsia="pl-PL"/>
            </w:rPr>
          </w:pPr>
          <w:hyperlink w:anchor="_Toc56412244" w:history="1">
            <w:r w:rsidR="000A35AE" w:rsidRPr="004C6B4E">
              <w:rPr>
                <w:rStyle w:val="Hipercze"/>
                <w:noProof/>
              </w:rPr>
              <w:t>VII.</w:t>
            </w:r>
            <w:r w:rsidR="000A35AE">
              <w:rPr>
                <w:rFonts w:eastAsiaTheme="minorEastAsia"/>
                <w:noProof/>
                <w:lang w:eastAsia="pl-PL"/>
              </w:rPr>
              <w:tab/>
            </w:r>
            <w:r w:rsidR="000A35AE" w:rsidRPr="004C6B4E">
              <w:rPr>
                <w:rStyle w:val="Hipercze"/>
                <w:noProof/>
              </w:rPr>
              <w:t>Priorytet: Gromadzenie danych i badania</w:t>
            </w:r>
            <w:r w:rsidR="000A35AE">
              <w:rPr>
                <w:noProof/>
                <w:webHidden/>
              </w:rPr>
              <w:tab/>
            </w:r>
            <w:r w:rsidR="000A35AE">
              <w:rPr>
                <w:noProof/>
                <w:webHidden/>
              </w:rPr>
              <w:fldChar w:fldCharType="begin"/>
            </w:r>
            <w:r w:rsidR="000A35AE">
              <w:rPr>
                <w:noProof/>
                <w:webHidden/>
              </w:rPr>
              <w:instrText xml:space="preserve"> PAGEREF _Toc56412244 \h </w:instrText>
            </w:r>
            <w:r w:rsidR="000A35AE">
              <w:rPr>
                <w:noProof/>
                <w:webHidden/>
              </w:rPr>
            </w:r>
            <w:r w:rsidR="000A35AE">
              <w:rPr>
                <w:noProof/>
                <w:webHidden/>
              </w:rPr>
              <w:fldChar w:fldCharType="separate"/>
            </w:r>
            <w:r w:rsidR="000A35AE">
              <w:rPr>
                <w:noProof/>
                <w:webHidden/>
              </w:rPr>
              <w:t>94</w:t>
            </w:r>
            <w:r w:rsidR="000A35AE">
              <w:rPr>
                <w:noProof/>
                <w:webHidden/>
              </w:rPr>
              <w:fldChar w:fldCharType="end"/>
            </w:r>
          </w:hyperlink>
        </w:p>
        <w:p w:rsidR="000A35AE" w:rsidRDefault="00737E89">
          <w:pPr>
            <w:pStyle w:val="Spistreci2"/>
            <w:tabs>
              <w:tab w:val="left" w:pos="660"/>
              <w:tab w:val="right" w:leader="dot" w:pos="9062"/>
            </w:tabs>
            <w:rPr>
              <w:rFonts w:eastAsiaTheme="minorEastAsia"/>
              <w:noProof/>
              <w:lang w:eastAsia="pl-PL"/>
            </w:rPr>
          </w:pPr>
          <w:hyperlink w:anchor="_Toc56412245" w:history="1">
            <w:r w:rsidR="000A35AE" w:rsidRPr="004C6B4E">
              <w:rPr>
                <w:rStyle w:val="Hipercze"/>
                <w:b/>
                <w:noProof/>
              </w:rPr>
              <w:t>A.</w:t>
            </w:r>
            <w:r w:rsidR="000A35AE">
              <w:rPr>
                <w:rFonts w:eastAsiaTheme="minorEastAsia"/>
                <w:noProof/>
                <w:lang w:eastAsia="pl-PL"/>
              </w:rPr>
              <w:tab/>
            </w:r>
            <w:r w:rsidR="000A35AE" w:rsidRPr="004C6B4E">
              <w:rPr>
                <w:rStyle w:val="Hipercze"/>
                <w:b/>
                <w:noProof/>
              </w:rPr>
              <w:t>Raporty oraz badania analityczno-sondażowe na temat realizacji zasady równego traktowania oraz niedyskryminacji w Polsce</w:t>
            </w:r>
            <w:r w:rsidR="000A35AE">
              <w:rPr>
                <w:noProof/>
                <w:webHidden/>
              </w:rPr>
              <w:tab/>
            </w:r>
            <w:r w:rsidR="000A35AE">
              <w:rPr>
                <w:noProof/>
                <w:webHidden/>
              </w:rPr>
              <w:fldChar w:fldCharType="begin"/>
            </w:r>
            <w:r w:rsidR="000A35AE">
              <w:rPr>
                <w:noProof/>
                <w:webHidden/>
              </w:rPr>
              <w:instrText xml:space="preserve"> PAGEREF _Toc56412245 \h </w:instrText>
            </w:r>
            <w:r w:rsidR="000A35AE">
              <w:rPr>
                <w:noProof/>
                <w:webHidden/>
              </w:rPr>
            </w:r>
            <w:r w:rsidR="000A35AE">
              <w:rPr>
                <w:noProof/>
                <w:webHidden/>
              </w:rPr>
              <w:fldChar w:fldCharType="separate"/>
            </w:r>
            <w:r w:rsidR="000A35AE">
              <w:rPr>
                <w:noProof/>
                <w:webHidden/>
              </w:rPr>
              <w:t>94</w:t>
            </w:r>
            <w:r w:rsidR="000A35AE">
              <w:rPr>
                <w:noProof/>
                <w:webHidden/>
              </w:rPr>
              <w:fldChar w:fldCharType="end"/>
            </w:r>
          </w:hyperlink>
        </w:p>
        <w:p w:rsidR="000A35AE" w:rsidRDefault="00737E89">
          <w:pPr>
            <w:pStyle w:val="Spistreci2"/>
            <w:tabs>
              <w:tab w:val="left" w:pos="660"/>
              <w:tab w:val="right" w:leader="dot" w:pos="9062"/>
            </w:tabs>
            <w:rPr>
              <w:rFonts w:eastAsiaTheme="minorEastAsia"/>
              <w:noProof/>
              <w:lang w:eastAsia="pl-PL"/>
            </w:rPr>
          </w:pPr>
          <w:hyperlink w:anchor="_Toc56412246" w:history="1">
            <w:r w:rsidR="000A35AE" w:rsidRPr="004C6B4E">
              <w:rPr>
                <w:rStyle w:val="Hipercze"/>
                <w:b/>
                <w:noProof/>
              </w:rPr>
              <w:t>B.</w:t>
            </w:r>
            <w:r w:rsidR="000A35AE">
              <w:rPr>
                <w:rFonts w:eastAsiaTheme="minorEastAsia"/>
                <w:noProof/>
                <w:lang w:eastAsia="pl-PL"/>
              </w:rPr>
              <w:tab/>
            </w:r>
            <w:r w:rsidR="000A35AE" w:rsidRPr="004C6B4E">
              <w:rPr>
                <w:rStyle w:val="Hipercze"/>
                <w:b/>
                <w:noProof/>
              </w:rPr>
              <w:t>Prowadzenie monitoringu przestępstw motywowanych  uprzedzeniami</w:t>
            </w:r>
            <w:r w:rsidR="000A35AE">
              <w:rPr>
                <w:noProof/>
                <w:webHidden/>
              </w:rPr>
              <w:tab/>
            </w:r>
            <w:r w:rsidR="000A35AE">
              <w:rPr>
                <w:noProof/>
                <w:webHidden/>
              </w:rPr>
              <w:fldChar w:fldCharType="begin"/>
            </w:r>
            <w:r w:rsidR="000A35AE">
              <w:rPr>
                <w:noProof/>
                <w:webHidden/>
              </w:rPr>
              <w:instrText xml:space="preserve"> PAGEREF _Toc56412246 \h </w:instrText>
            </w:r>
            <w:r w:rsidR="000A35AE">
              <w:rPr>
                <w:noProof/>
                <w:webHidden/>
              </w:rPr>
            </w:r>
            <w:r w:rsidR="000A35AE">
              <w:rPr>
                <w:noProof/>
                <w:webHidden/>
              </w:rPr>
              <w:fldChar w:fldCharType="separate"/>
            </w:r>
            <w:r w:rsidR="000A35AE">
              <w:rPr>
                <w:noProof/>
                <w:webHidden/>
              </w:rPr>
              <w:t>95</w:t>
            </w:r>
            <w:r w:rsidR="000A35AE">
              <w:rPr>
                <w:noProof/>
                <w:webHidden/>
              </w:rPr>
              <w:fldChar w:fldCharType="end"/>
            </w:r>
          </w:hyperlink>
        </w:p>
        <w:p w:rsidR="000A35AE" w:rsidRDefault="00737E89">
          <w:pPr>
            <w:pStyle w:val="Spistreci1"/>
            <w:tabs>
              <w:tab w:val="left" w:pos="660"/>
              <w:tab w:val="right" w:leader="dot" w:pos="9062"/>
            </w:tabs>
            <w:rPr>
              <w:rFonts w:eastAsiaTheme="minorEastAsia"/>
              <w:noProof/>
              <w:lang w:eastAsia="pl-PL"/>
            </w:rPr>
          </w:pPr>
          <w:hyperlink w:anchor="_Toc56412247" w:history="1">
            <w:r w:rsidR="000A35AE" w:rsidRPr="004C6B4E">
              <w:rPr>
                <w:rStyle w:val="Hipercze"/>
                <w:noProof/>
              </w:rPr>
              <w:t>VIII.</w:t>
            </w:r>
            <w:r w:rsidR="000A35AE">
              <w:rPr>
                <w:rFonts w:eastAsiaTheme="minorEastAsia"/>
                <w:noProof/>
                <w:lang w:eastAsia="pl-PL"/>
              </w:rPr>
              <w:tab/>
            </w:r>
            <w:r w:rsidR="000A35AE" w:rsidRPr="004C6B4E">
              <w:rPr>
                <w:rStyle w:val="Hipercze"/>
                <w:noProof/>
              </w:rPr>
              <w:t>Priorytet: Koordynacja</w:t>
            </w:r>
            <w:r w:rsidR="000A35AE">
              <w:rPr>
                <w:noProof/>
                <w:webHidden/>
              </w:rPr>
              <w:tab/>
            </w:r>
            <w:r w:rsidR="000A35AE">
              <w:rPr>
                <w:noProof/>
                <w:webHidden/>
              </w:rPr>
              <w:fldChar w:fldCharType="begin"/>
            </w:r>
            <w:r w:rsidR="000A35AE">
              <w:rPr>
                <w:noProof/>
                <w:webHidden/>
              </w:rPr>
              <w:instrText xml:space="preserve"> PAGEREF _Toc56412247 \h </w:instrText>
            </w:r>
            <w:r w:rsidR="000A35AE">
              <w:rPr>
                <w:noProof/>
                <w:webHidden/>
              </w:rPr>
            </w:r>
            <w:r w:rsidR="000A35AE">
              <w:rPr>
                <w:noProof/>
                <w:webHidden/>
              </w:rPr>
              <w:fldChar w:fldCharType="separate"/>
            </w:r>
            <w:r w:rsidR="000A35AE">
              <w:rPr>
                <w:noProof/>
                <w:webHidden/>
              </w:rPr>
              <w:t>98</w:t>
            </w:r>
            <w:r w:rsidR="000A35AE">
              <w:rPr>
                <w:noProof/>
                <w:webHidden/>
              </w:rPr>
              <w:fldChar w:fldCharType="end"/>
            </w:r>
          </w:hyperlink>
        </w:p>
        <w:p w:rsidR="000A35AE" w:rsidRDefault="00737E89">
          <w:pPr>
            <w:pStyle w:val="Spistreci2"/>
            <w:tabs>
              <w:tab w:val="left" w:pos="660"/>
              <w:tab w:val="right" w:leader="dot" w:pos="9062"/>
            </w:tabs>
            <w:rPr>
              <w:rFonts w:eastAsiaTheme="minorEastAsia"/>
              <w:noProof/>
              <w:lang w:eastAsia="pl-PL"/>
            </w:rPr>
          </w:pPr>
          <w:hyperlink w:anchor="_Toc56412248" w:history="1">
            <w:r w:rsidR="000A35AE" w:rsidRPr="004C6B4E">
              <w:rPr>
                <w:rStyle w:val="Hipercze"/>
                <w:b/>
                <w:noProof/>
              </w:rPr>
              <w:t>A.</w:t>
            </w:r>
            <w:r w:rsidR="000A35AE">
              <w:rPr>
                <w:rFonts w:eastAsiaTheme="minorEastAsia"/>
                <w:noProof/>
                <w:lang w:eastAsia="pl-PL"/>
              </w:rPr>
              <w:tab/>
            </w:r>
            <w:r w:rsidR="000A35AE" w:rsidRPr="004C6B4E">
              <w:rPr>
                <w:rStyle w:val="Hipercze"/>
                <w:b/>
                <w:noProof/>
              </w:rPr>
              <w:t>Uwzględnienie polityki równościowej w toku współpracy administracji rządowej z organizacjami pozarządowymi, partnerami społecznymi i innymi interesariuszami w zakresie kształtowania i monitoringu polityki równościowej.</w:t>
            </w:r>
            <w:r w:rsidR="000A35AE">
              <w:rPr>
                <w:noProof/>
                <w:webHidden/>
              </w:rPr>
              <w:tab/>
            </w:r>
            <w:r w:rsidR="000A35AE">
              <w:rPr>
                <w:noProof/>
                <w:webHidden/>
              </w:rPr>
              <w:fldChar w:fldCharType="begin"/>
            </w:r>
            <w:r w:rsidR="000A35AE">
              <w:rPr>
                <w:noProof/>
                <w:webHidden/>
              </w:rPr>
              <w:instrText xml:space="preserve"> PAGEREF _Toc56412248 \h </w:instrText>
            </w:r>
            <w:r w:rsidR="000A35AE">
              <w:rPr>
                <w:noProof/>
                <w:webHidden/>
              </w:rPr>
            </w:r>
            <w:r w:rsidR="000A35AE">
              <w:rPr>
                <w:noProof/>
                <w:webHidden/>
              </w:rPr>
              <w:fldChar w:fldCharType="separate"/>
            </w:r>
            <w:r w:rsidR="000A35AE">
              <w:rPr>
                <w:noProof/>
                <w:webHidden/>
              </w:rPr>
              <w:t>98</w:t>
            </w:r>
            <w:r w:rsidR="000A35AE">
              <w:rPr>
                <w:noProof/>
                <w:webHidden/>
              </w:rPr>
              <w:fldChar w:fldCharType="end"/>
            </w:r>
          </w:hyperlink>
        </w:p>
        <w:p w:rsidR="0025058C" w:rsidRPr="000A35AE" w:rsidRDefault="00251C9F">
          <w:r w:rsidRPr="000A35AE">
            <w:rPr>
              <w:b/>
              <w:bCs/>
            </w:rPr>
            <w:fldChar w:fldCharType="end"/>
          </w:r>
        </w:p>
      </w:sdtContent>
    </w:sdt>
    <w:p w:rsidR="00BA49AD" w:rsidRPr="000A35AE" w:rsidRDefault="00BA49AD" w:rsidP="00061C70">
      <w:pPr>
        <w:spacing w:after="0"/>
        <w:rPr>
          <w:rFonts w:ascii="Times New Roman" w:hAnsi="Times New Roman" w:cs="Times New Roman"/>
          <w:b/>
          <w:color w:val="00B0F0"/>
          <w:sz w:val="24"/>
        </w:rPr>
      </w:pPr>
    </w:p>
    <w:p w:rsidR="007D5464" w:rsidRPr="000A35AE" w:rsidRDefault="007D5464" w:rsidP="00061C70">
      <w:pPr>
        <w:spacing w:after="0"/>
        <w:rPr>
          <w:rFonts w:ascii="Times New Roman" w:hAnsi="Times New Roman" w:cs="Times New Roman"/>
          <w:b/>
          <w:color w:val="00B0F0"/>
          <w:sz w:val="24"/>
        </w:rPr>
      </w:pPr>
    </w:p>
    <w:p w:rsidR="007D5464" w:rsidRPr="000A35AE" w:rsidRDefault="007D5464" w:rsidP="00061C70">
      <w:pPr>
        <w:spacing w:after="0"/>
        <w:rPr>
          <w:rFonts w:ascii="Times New Roman" w:hAnsi="Times New Roman" w:cs="Times New Roman"/>
          <w:b/>
          <w:color w:val="00B0F0"/>
          <w:sz w:val="24"/>
        </w:rPr>
      </w:pPr>
    </w:p>
    <w:p w:rsidR="007D5464" w:rsidRPr="000A35AE" w:rsidRDefault="007D5464" w:rsidP="00061C70">
      <w:pPr>
        <w:spacing w:after="0"/>
        <w:rPr>
          <w:rFonts w:ascii="Times New Roman" w:hAnsi="Times New Roman" w:cs="Times New Roman"/>
          <w:b/>
          <w:color w:val="00B0F0"/>
          <w:sz w:val="24"/>
        </w:rPr>
      </w:pPr>
    </w:p>
    <w:p w:rsidR="007D5464" w:rsidRPr="000A35AE" w:rsidRDefault="007D5464" w:rsidP="00061C70">
      <w:pPr>
        <w:spacing w:after="0"/>
        <w:rPr>
          <w:rFonts w:ascii="Times New Roman" w:hAnsi="Times New Roman" w:cs="Times New Roman"/>
          <w:b/>
          <w:color w:val="00B0F0"/>
          <w:sz w:val="24"/>
        </w:rPr>
      </w:pPr>
    </w:p>
    <w:p w:rsidR="007D5464" w:rsidRPr="000A35AE" w:rsidRDefault="007D5464" w:rsidP="00061C70">
      <w:pPr>
        <w:spacing w:after="0"/>
        <w:rPr>
          <w:rFonts w:ascii="Times New Roman" w:hAnsi="Times New Roman" w:cs="Times New Roman"/>
          <w:b/>
          <w:color w:val="00B0F0"/>
          <w:sz w:val="24"/>
        </w:rPr>
      </w:pPr>
    </w:p>
    <w:p w:rsidR="007D5464" w:rsidRPr="000A35AE" w:rsidRDefault="007D5464" w:rsidP="00061C70">
      <w:pPr>
        <w:spacing w:after="0"/>
        <w:rPr>
          <w:rFonts w:ascii="Times New Roman" w:hAnsi="Times New Roman" w:cs="Times New Roman"/>
          <w:b/>
          <w:color w:val="00B0F0"/>
          <w:sz w:val="24"/>
        </w:rPr>
      </w:pPr>
    </w:p>
    <w:p w:rsidR="007D5464" w:rsidRPr="000A35AE" w:rsidRDefault="007D5464" w:rsidP="00061C70">
      <w:pPr>
        <w:spacing w:after="0"/>
        <w:rPr>
          <w:rFonts w:ascii="Times New Roman" w:hAnsi="Times New Roman" w:cs="Times New Roman"/>
          <w:b/>
          <w:color w:val="00B0F0"/>
          <w:sz w:val="24"/>
        </w:rPr>
      </w:pPr>
    </w:p>
    <w:p w:rsidR="007D5464" w:rsidRPr="000A35AE" w:rsidRDefault="007D5464" w:rsidP="00061C70">
      <w:pPr>
        <w:spacing w:after="0"/>
        <w:rPr>
          <w:rFonts w:ascii="Times New Roman" w:hAnsi="Times New Roman" w:cs="Times New Roman"/>
          <w:b/>
          <w:color w:val="00B0F0"/>
          <w:sz w:val="24"/>
        </w:rPr>
      </w:pPr>
    </w:p>
    <w:p w:rsidR="009E1FCB" w:rsidRPr="000A35AE" w:rsidRDefault="009E1FCB" w:rsidP="00061C70">
      <w:pPr>
        <w:spacing w:after="0"/>
        <w:rPr>
          <w:rFonts w:ascii="Times New Roman" w:hAnsi="Times New Roman" w:cs="Times New Roman"/>
          <w:b/>
          <w:color w:val="00B0F0"/>
          <w:sz w:val="24"/>
        </w:rPr>
      </w:pPr>
    </w:p>
    <w:p w:rsidR="00243654" w:rsidRPr="000A35AE" w:rsidRDefault="00243654" w:rsidP="0057492F">
      <w:pPr>
        <w:pStyle w:val="Nagwek1"/>
      </w:pPr>
      <w:bookmarkStart w:id="1" w:name="_Toc56412208"/>
      <w:r w:rsidRPr="000A35AE">
        <w:lastRenderedPageBreak/>
        <w:t>WSTĘP</w:t>
      </w:r>
      <w:bookmarkEnd w:id="1"/>
      <w:r w:rsidRPr="000A35AE">
        <w:t xml:space="preserve"> </w:t>
      </w:r>
    </w:p>
    <w:p w:rsidR="00243654" w:rsidRPr="000A35AE" w:rsidRDefault="00243654" w:rsidP="00061C70">
      <w:pPr>
        <w:spacing w:after="0"/>
        <w:rPr>
          <w:rFonts w:ascii="Times New Roman" w:hAnsi="Times New Roman" w:cs="Times New Roman"/>
        </w:rPr>
      </w:pPr>
    </w:p>
    <w:p w:rsidR="00243654" w:rsidRPr="000A35AE" w:rsidRDefault="00243654" w:rsidP="00061C70">
      <w:pPr>
        <w:spacing w:after="0"/>
        <w:rPr>
          <w:rFonts w:ascii="Times New Roman" w:hAnsi="Times New Roman" w:cs="Times New Roman"/>
          <w:i/>
          <w:sz w:val="24"/>
        </w:rPr>
      </w:pPr>
      <w:r w:rsidRPr="000A35AE">
        <w:rPr>
          <w:rFonts w:ascii="Times New Roman" w:hAnsi="Times New Roman" w:cs="Times New Roman"/>
          <w:i/>
          <w:sz w:val="24"/>
        </w:rPr>
        <w:tab/>
      </w:r>
      <w:r w:rsidRPr="000A35AE">
        <w:rPr>
          <w:rFonts w:ascii="Times New Roman" w:hAnsi="Times New Roman" w:cs="Times New Roman"/>
          <w:i/>
          <w:sz w:val="24"/>
        </w:rPr>
        <w:tab/>
        <w:t xml:space="preserve">Wszyscy ludzie rodzą się wolni i równi w swej godności i w swych prawach. </w:t>
      </w:r>
    </w:p>
    <w:p w:rsidR="00243654" w:rsidRPr="000A35AE" w:rsidRDefault="00243654" w:rsidP="00061C70">
      <w:pPr>
        <w:spacing w:after="0"/>
        <w:rPr>
          <w:rFonts w:ascii="Times New Roman" w:hAnsi="Times New Roman" w:cs="Times New Roman"/>
          <w:i/>
          <w:sz w:val="24"/>
        </w:rPr>
      </w:pPr>
      <w:r w:rsidRPr="000A35AE">
        <w:rPr>
          <w:rFonts w:ascii="Times New Roman" w:hAnsi="Times New Roman" w:cs="Times New Roman"/>
          <w:i/>
          <w:sz w:val="24"/>
        </w:rPr>
        <w:tab/>
      </w:r>
      <w:r w:rsidRPr="000A35AE">
        <w:rPr>
          <w:rFonts w:ascii="Times New Roman" w:hAnsi="Times New Roman" w:cs="Times New Roman"/>
          <w:i/>
          <w:sz w:val="24"/>
        </w:rPr>
        <w:tab/>
        <w:t xml:space="preserve">Są oni obdarzeni rozumem i sumieniem i powinni postępować wobec innych </w:t>
      </w:r>
    </w:p>
    <w:p w:rsidR="00243654" w:rsidRPr="000A35AE" w:rsidRDefault="00243654" w:rsidP="00061C70">
      <w:pPr>
        <w:spacing w:after="0"/>
        <w:rPr>
          <w:rFonts w:ascii="Times New Roman" w:hAnsi="Times New Roman" w:cs="Times New Roman"/>
          <w:i/>
          <w:sz w:val="24"/>
        </w:rPr>
      </w:pPr>
      <w:r w:rsidRPr="000A35AE">
        <w:rPr>
          <w:rFonts w:ascii="Times New Roman" w:hAnsi="Times New Roman" w:cs="Times New Roman"/>
          <w:i/>
          <w:sz w:val="24"/>
        </w:rPr>
        <w:tab/>
      </w:r>
      <w:r w:rsidRPr="000A35AE">
        <w:rPr>
          <w:rFonts w:ascii="Times New Roman" w:hAnsi="Times New Roman" w:cs="Times New Roman"/>
          <w:i/>
          <w:sz w:val="24"/>
        </w:rPr>
        <w:tab/>
        <w:t>w duchu braterstwa. (art. 1 Powszechnej Deklaracji Praw Człowieka)</w:t>
      </w:r>
    </w:p>
    <w:p w:rsidR="00243654" w:rsidRPr="000A35AE" w:rsidRDefault="00243654" w:rsidP="00061C70">
      <w:pPr>
        <w:spacing w:after="0"/>
        <w:rPr>
          <w:rFonts w:ascii="Times New Roman" w:hAnsi="Times New Roman" w:cs="Times New Roman"/>
        </w:rPr>
      </w:pPr>
    </w:p>
    <w:p w:rsidR="00243654" w:rsidRPr="000A35AE" w:rsidRDefault="00243654" w:rsidP="00130869">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 xml:space="preserve">Krajowy Program Działań na </w:t>
      </w:r>
      <w:r w:rsidR="00EA0FD7" w:rsidRPr="000A35AE">
        <w:rPr>
          <w:rFonts w:ascii="Times New Roman" w:hAnsi="Times New Roman" w:cs="Times New Roman"/>
          <w:sz w:val="24"/>
          <w:szCs w:val="24"/>
        </w:rPr>
        <w:t>r</w:t>
      </w:r>
      <w:r w:rsidRPr="000A35AE">
        <w:rPr>
          <w:rFonts w:ascii="Times New Roman" w:hAnsi="Times New Roman" w:cs="Times New Roman"/>
          <w:sz w:val="24"/>
          <w:szCs w:val="24"/>
        </w:rPr>
        <w:t xml:space="preserve">zecz Równego Traktowania na lata 2021-2030 jest dokumentem,  który zgodnie z ustawą z dnia 3 grudnia 2010 r. o wdrożeniu niektórych przepisów Unii </w:t>
      </w:r>
      <w:r w:rsidR="00B714E1" w:rsidRPr="000A35AE">
        <w:rPr>
          <w:rFonts w:ascii="Times New Roman" w:hAnsi="Times New Roman" w:cs="Times New Roman"/>
          <w:sz w:val="24"/>
          <w:szCs w:val="24"/>
        </w:rPr>
        <w:t>E</w:t>
      </w:r>
      <w:r w:rsidRPr="000A35AE">
        <w:rPr>
          <w:rFonts w:ascii="Times New Roman" w:hAnsi="Times New Roman" w:cs="Times New Roman"/>
          <w:sz w:val="24"/>
          <w:szCs w:val="24"/>
        </w:rPr>
        <w:t>uropejskiej w zakresie równego traktowania (</w:t>
      </w:r>
      <w:r w:rsidR="00211A47" w:rsidRPr="000A35AE">
        <w:rPr>
          <w:rFonts w:ascii="Times New Roman" w:hAnsi="Times New Roman" w:cs="Times New Roman"/>
          <w:sz w:val="24"/>
          <w:szCs w:val="24"/>
        </w:rPr>
        <w:t>Dz.U. z 2016 r. poz. 1219 z</w:t>
      </w:r>
      <w:r w:rsidR="009603F6" w:rsidRPr="000A35AE">
        <w:rPr>
          <w:rFonts w:ascii="Times New Roman" w:hAnsi="Times New Roman" w:cs="Times New Roman"/>
          <w:sz w:val="24"/>
          <w:szCs w:val="24"/>
        </w:rPr>
        <w:t> </w:t>
      </w:r>
      <w:r w:rsidR="00211A47" w:rsidRPr="000A35AE">
        <w:rPr>
          <w:rFonts w:ascii="Times New Roman" w:hAnsi="Times New Roman" w:cs="Times New Roman"/>
          <w:sz w:val="24"/>
          <w:szCs w:val="24"/>
        </w:rPr>
        <w:t>późn. zm.)</w:t>
      </w:r>
      <w:r w:rsidRPr="000A35AE">
        <w:rPr>
          <w:rFonts w:ascii="Times New Roman" w:hAnsi="Times New Roman" w:cs="Times New Roman"/>
          <w:sz w:val="24"/>
          <w:szCs w:val="24"/>
        </w:rPr>
        <w:t>; dalej jako „ustawa równo</w:t>
      </w:r>
      <w:r w:rsidR="009410B7" w:rsidRPr="000A35AE">
        <w:rPr>
          <w:rFonts w:ascii="Times New Roman" w:hAnsi="Times New Roman" w:cs="Times New Roman"/>
          <w:sz w:val="24"/>
          <w:szCs w:val="24"/>
        </w:rPr>
        <w:t>ś</w:t>
      </w:r>
      <w:r w:rsidRPr="000A35AE">
        <w:rPr>
          <w:rFonts w:ascii="Times New Roman" w:hAnsi="Times New Roman" w:cs="Times New Roman"/>
          <w:sz w:val="24"/>
          <w:szCs w:val="24"/>
        </w:rPr>
        <w:t xml:space="preserve">ciowa”) opracowuje Pełnomocnik Rządu do Spraw Równego Traktowania. Program ten wyznacza cele i priorytety działań na rzecz  równego traktowania. Zgodnie z ustawą </w:t>
      </w:r>
      <w:r w:rsidR="00C54E21" w:rsidRPr="000A35AE">
        <w:rPr>
          <w:rFonts w:ascii="Times New Roman" w:hAnsi="Times New Roman" w:cs="Times New Roman"/>
          <w:sz w:val="24"/>
          <w:szCs w:val="24"/>
        </w:rPr>
        <w:t xml:space="preserve">równościową </w:t>
      </w:r>
      <w:r w:rsidRPr="000A35AE">
        <w:rPr>
          <w:rFonts w:ascii="Times New Roman" w:hAnsi="Times New Roman" w:cs="Times New Roman"/>
          <w:sz w:val="24"/>
          <w:szCs w:val="24"/>
        </w:rPr>
        <w:t>zakres działań przewidzianych w Programie obejmuje w szczególności:</w:t>
      </w:r>
    </w:p>
    <w:p w:rsidR="00243654" w:rsidRPr="000A35AE" w:rsidRDefault="00092DAE" w:rsidP="00E304FC">
      <w:pPr>
        <w:pStyle w:val="Akapitzlist"/>
        <w:numPr>
          <w:ilvl w:val="0"/>
          <w:numId w:val="8"/>
        </w:num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p</w:t>
      </w:r>
      <w:r w:rsidR="00243654" w:rsidRPr="000A35AE">
        <w:rPr>
          <w:rFonts w:ascii="Times New Roman" w:hAnsi="Times New Roman" w:cs="Times New Roman"/>
          <w:sz w:val="24"/>
          <w:szCs w:val="24"/>
        </w:rPr>
        <w:t>odnoszenie świadomości społecznej w zakresie równego traktowania, w tym na temat przyczyn i skutków naruszenia zasady równego traktowania;</w:t>
      </w:r>
    </w:p>
    <w:p w:rsidR="00243654" w:rsidRPr="000A35AE" w:rsidRDefault="00092DAE" w:rsidP="00E304FC">
      <w:pPr>
        <w:pStyle w:val="Akapitzlist"/>
        <w:numPr>
          <w:ilvl w:val="0"/>
          <w:numId w:val="8"/>
        </w:num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 xml:space="preserve">przeciwdziałanie </w:t>
      </w:r>
      <w:r w:rsidR="00243654" w:rsidRPr="000A35AE">
        <w:rPr>
          <w:rFonts w:ascii="Times New Roman" w:hAnsi="Times New Roman" w:cs="Times New Roman"/>
          <w:sz w:val="24"/>
          <w:szCs w:val="24"/>
        </w:rPr>
        <w:t>naruszeniom zasady równego traktowania;</w:t>
      </w:r>
    </w:p>
    <w:p w:rsidR="00243654" w:rsidRPr="000A35AE" w:rsidRDefault="00092DAE" w:rsidP="00E304FC">
      <w:pPr>
        <w:pStyle w:val="Akapitzlist"/>
        <w:numPr>
          <w:ilvl w:val="0"/>
          <w:numId w:val="8"/>
        </w:num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 xml:space="preserve">współpracę </w:t>
      </w:r>
      <w:r w:rsidR="00243654" w:rsidRPr="000A35AE">
        <w:rPr>
          <w:rFonts w:ascii="Times New Roman" w:hAnsi="Times New Roman" w:cs="Times New Roman"/>
          <w:sz w:val="24"/>
          <w:szCs w:val="24"/>
        </w:rPr>
        <w:t xml:space="preserve">z partnerami społecznymi, organizacjami pozarządowymi i innymi podmiotami w zakresie równego traktowania. </w:t>
      </w:r>
    </w:p>
    <w:p w:rsidR="00243654" w:rsidRPr="000A35AE" w:rsidRDefault="00243654" w:rsidP="00130869">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ab/>
        <w:t xml:space="preserve">Niniejszy Program obejmuje następujące priorytety: </w:t>
      </w:r>
    </w:p>
    <w:p w:rsidR="00243654" w:rsidRPr="000A35AE" w:rsidRDefault="00243654" w:rsidP="00E304FC">
      <w:pPr>
        <w:pStyle w:val="Akapitzlist"/>
        <w:numPr>
          <w:ilvl w:val="0"/>
          <w:numId w:val="9"/>
        </w:num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Polityka antydyskryminacyjna, </w:t>
      </w:r>
    </w:p>
    <w:p w:rsidR="00243654" w:rsidRPr="000A35AE" w:rsidRDefault="00243654" w:rsidP="00E304FC">
      <w:pPr>
        <w:pStyle w:val="Akapitzlist"/>
        <w:numPr>
          <w:ilvl w:val="0"/>
          <w:numId w:val="9"/>
        </w:num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Praca i zabezpieczenia społeczne, </w:t>
      </w:r>
    </w:p>
    <w:p w:rsidR="00243654" w:rsidRPr="000A35AE" w:rsidRDefault="00243654" w:rsidP="00E304FC">
      <w:pPr>
        <w:pStyle w:val="Akapitzlist"/>
        <w:numPr>
          <w:ilvl w:val="0"/>
          <w:numId w:val="9"/>
        </w:num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Edukacja, </w:t>
      </w:r>
    </w:p>
    <w:p w:rsidR="00243654" w:rsidRPr="000A35AE" w:rsidRDefault="00243654" w:rsidP="00E304FC">
      <w:pPr>
        <w:pStyle w:val="Akapitzlist"/>
        <w:numPr>
          <w:ilvl w:val="0"/>
          <w:numId w:val="9"/>
        </w:num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Zdrowie, </w:t>
      </w:r>
    </w:p>
    <w:p w:rsidR="00243654" w:rsidRPr="000A35AE" w:rsidRDefault="00243654" w:rsidP="00E304FC">
      <w:pPr>
        <w:pStyle w:val="Akapitzlist"/>
        <w:numPr>
          <w:ilvl w:val="0"/>
          <w:numId w:val="9"/>
        </w:num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Dostęp do dóbr i usług, </w:t>
      </w:r>
    </w:p>
    <w:p w:rsidR="00243654" w:rsidRPr="000A35AE" w:rsidRDefault="00243654" w:rsidP="00E304FC">
      <w:pPr>
        <w:pStyle w:val="Akapitzlist"/>
        <w:numPr>
          <w:ilvl w:val="0"/>
          <w:numId w:val="9"/>
        </w:num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Budowanie świadomości, </w:t>
      </w:r>
    </w:p>
    <w:p w:rsidR="00243654" w:rsidRPr="000A35AE" w:rsidRDefault="00243654" w:rsidP="00E304FC">
      <w:pPr>
        <w:pStyle w:val="Akapitzlist"/>
        <w:numPr>
          <w:ilvl w:val="0"/>
          <w:numId w:val="9"/>
        </w:num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Gromadzenie danych i badania, </w:t>
      </w:r>
    </w:p>
    <w:p w:rsidR="00243654" w:rsidRPr="000A35AE" w:rsidRDefault="00243654" w:rsidP="00E304FC">
      <w:pPr>
        <w:pStyle w:val="Akapitzlist"/>
        <w:numPr>
          <w:ilvl w:val="0"/>
          <w:numId w:val="9"/>
        </w:num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Koordynacja.</w:t>
      </w:r>
    </w:p>
    <w:p w:rsidR="00F0073D" w:rsidRPr="000A35AE" w:rsidRDefault="00243654" w:rsidP="00130869">
      <w:pPr>
        <w:spacing w:after="0" w:line="276" w:lineRule="auto"/>
        <w:jc w:val="both"/>
        <w:rPr>
          <w:rFonts w:ascii="Times New Roman" w:hAnsi="Times New Roman" w:cs="Times New Roman"/>
          <w:b/>
          <w:sz w:val="24"/>
          <w:szCs w:val="24"/>
        </w:rPr>
      </w:pPr>
      <w:r w:rsidRPr="000A35AE">
        <w:rPr>
          <w:rFonts w:ascii="Times New Roman" w:hAnsi="Times New Roman" w:cs="Times New Roman"/>
          <w:sz w:val="24"/>
          <w:szCs w:val="24"/>
        </w:rPr>
        <w:t>Priorytety, działania i zadania określone w Programie są spójne z priorytetami i kierunkami działań państwa określonymi w następujących dokumentach rządowych:</w:t>
      </w:r>
      <w:r w:rsidR="005E6187" w:rsidRPr="000A35AE">
        <w:rPr>
          <w:rFonts w:ascii="Times New Roman" w:hAnsi="Times New Roman" w:cs="Times New Roman"/>
          <w:sz w:val="24"/>
          <w:szCs w:val="24"/>
        </w:rPr>
        <w:t xml:space="preserve"> Strategii na rzecz Odpowiedzialnego Rozwoju do roku 2020 (z perspektywą do 2030 r.), Programie</w:t>
      </w:r>
      <w:r w:rsidRPr="000A35AE">
        <w:rPr>
          <w:rFonts w:ascii="Times New Roman" w:hAnsi="Times New Roman" w:cs="Times New Roman"/>
          <w:sz w:val="24"/>
          <w:szCs w:val="24"/>
        </w:rPr>
        <w:t xml:space="preserve"> Dostępność Plus 2018-2025, </w:t>
      </w:r>
      <w:r w:rsidR="00092DAE" w:rsidRPr="000A35AE">
        <w:rPr>
          <w:rFonts w:ascii="Times New Roman" w:hAnsi="Times New Roman" w:cs="Times New Roman"/>
          <w:sz w:val="24"/>
          <w:szCs w:val="24"/>
        </w:rPr>
        <w:t>projekcie</w:t>
      </w:r>
      <w:r w:rsidR="00AD3C3E" w:rsidRPr="000A35AE">
        <w:rPr>
          <w:rFonts w:ascii="Times New Roman" w:hAnsi="Times New Roman" w:cs="Times New Roman"/>
          <w:sz w:val="24"/>
          <w:szCs w:val="24"/>
        </w:rPr>
        <w:t xml:space="preserve"> Strategii na Rzecz Osób z Niepełnosprawnościami 2020-2030</w:t>
      </w:r>
      <w:r w:rsidRPr="000A35AE">
        <w:rPr>
          <w:rFonts w:ascii="Times New Roman" w:hAnsi="Times New Roman" w:cs="Times New Roman"/>
          <w:sz w:val="24"/>
          <w:szCs w:val="24"/>
        </w:rPr>
        <w:t>,</w:t>
      </w:r>
      <w:r w:rsidR="005E6187" w:rsidRPr="000A35AE">
        <w:rPr>
          <w:rFonts w:ascii="Times New Roman" w:hAnsi="Times New Roman" w:cs="Times New Roman"/>
          <w:sz w:val="24"/>
          <w:szCs w:val="24"/>
        </w:rPr>
        <w:t xml:space="preserve"> Krajowym Programie Przeciwdziałania Ubóstwu i Wykluczeniu Społecznemu, Krajowym Programie Przeciwdziałania Przemocy w Rodzinie na rok 2021</w:t>
      </w:r>
      <w:r w:rsidR="001B1B4E" w:rsidRPr="000A35AE">
        <w:rPr>
          <w:rFonts w:ascii="Times New Roman" w:hAnsi="Times New Roman" w:cs="Times New Roman"/>
          <w:sz w:val="24"/>
          <w:szCs w:val="24"/>
        </w:rPr>
        <w:t>, Polityce społecznej wobec osób starszych 2030. BEZPIECZEŃSTWO – UCZESTNICTWO – SOLIDARNOŚĆ</w:t>
      </w:r>
      <w:r w:rsidR="005E6187" w:rsidRPr="000A35AE">
        <w:rPr>
          <w:rFonts w:ascii="Times New Roman" w:hAnsi="Times New Roman" w:cs="Times New Roman"/>
          <w:sz w:val="24"/>
          <w:szCs w:val="24"/>
        </w:rPr>
        <w:t xml:space="preserve"> oraz</w:t>
      </w:r>
      <w:r w:rsidR="00C54E21" w:rsidRPr="000A35AE">
        <w:rPr>
          <w:rFonts w:ascii="Times New Roman" w:hAnsi="Times New Roman" w:cs="Times New Roman"/>
          <w:sz w:val="24"/>
          <w:szCs w:val="24"/>
        </w:rPr>
        <w:t xml:space="preserve"> </w:t>
      </w:r>
      <w:r w:rsidRPr="000A35AE">
        <w:rPr>
          <w:rFonts w:ascii="Times New Roman" w:hAnsi="Times New Roman" w:cs="Times New Roman"/>
          <w:bCs/>
          <w:iCs/>
          <w:color w:val="000000"/>
          <w:sz w:val="24"/>
          <w:szCs w:val="24"/>
        </w:rPr>
        <w:t>Program</w:t>
      </w:r>
      <w:r w:rsidR="005E6187" w:rsidRPr="000A35AE">
        <w:rPr>
          <w:rFonts w:ascii="Times New Roman" w:hAnsi="Times New Roman" w:cs="Times New Roman"/>
          <w:bCs/>
          <w:iCs/>
          <w:color w:val="000000"/>
          <w:sz w:val="24"/>
          <w:szCs w:val="24"/>
        </w:rPr>
        <w:t>ie</w:t>
      </w:r>
      <w:r w:rsidRPr="000A35AE">
        <w:rPr>
          <w:rFonts w:ascii="Times New Roman" w:hAnsi="Times New Roman" w:cs="Times New Roman"/>
          <w:bCs/>
          <w:iCs/>
          <w:color w:val="000000"/>
          <w:sz w:val="24"/>
          <w:szCs w:val="24"/>
        </w:rPr>
        <w:t xml:space="preserve"> integracji społecznej i obywatelskiej Romów w Polsce na lata 2021-2030</w:t>
      </w:r>
      <w:r w:rsidRPr="000A35AE">
        <w:rPr>
          <w:rFonts w:ascii="Times New Roman" w:hAnsi="Times New Roman" w:cs="Times New Roman"/>
          <w:b/>
          <w:bCs/>
          <w:iCs/>
          <w:color w:val="000000"/>
          <w:sz w:val="24"/>
          <w:szCs w:val="24"/>
        </w:rPr>
        <w:t>.</w:t>
      </w:r>
      <w:r w:rsidR="00F0073D" w:rsidRPr="000A35AE">
        <w:rPr>
          <w:rFonts w:ascii="Times New Roman" w:hAnsi="Times New Roman" w:cs="Times New Roman"/>
          <w:b/>
          <w:sz w:val="24"/>
          <w:szCs w:val="24"/>
        </w:rPr>
        <w:t xml:space="preserve"> </w:t>
      </w:r>
    </w:p>
    <w:p w:rsidR="00130869" w:rsidRPr="000A35AE" w:rsidRDefault="00130869" w:rsidP="00130869">
      <w:pPr>
        <w:spacing w:after="0" w:line="276" w:lineRule="auto"/>
        <w:jc w:val="both"/>
        <w:rPr>
          <w:rFonts w:ascii="Times New Roman" w:hAnsi="Times New Roman" w:cs="Times New Roman"/>
          <w:b/>
          <w:sz w:val="24"/>
          <w:szCs w:val="24"/>
        </w:rPr>
      </w:pPr>
    </w:p>
    <w:p w:rsidR="00243654" w:rsidRPr="000A35AE" w:rsidRDefault="00243654" w:rsidP="00130869">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Ponadto działania i zadania w zakresie równego traktowania oparto na diagnozach identyfikujących wyzwania w ramach poszczególnych priorytetów</w:t>
      </w:r>
      <w:r w:rsidR="00670FE7" w:rsidRPr="000A35AE">
        <w:rPr>
          <w:rFonts w:ascii="Times New Roman" w:hAnsi="Times New Roman" w:cs="Times New Roman"/>
          <w:sz w:val="24"/>
          <w:szCs w:val="24"/>
        </w:rPr>
        <w:t xml:space="preserve"> (wszystkie priorytety)</w:t>
      </w:r>
      <w:r w:rsidRPr="000A35AE">
        <w:rPr>
          <w:rFonts w:ascii="Times New Roman" w:hAnsi="Times New Roman" w:cs="Times New Roman"/>
          <w:sz w:val="24"/>
          <w:szCs w:val="24"/>
        </w:rPr>
        <w:t>. Program przewiduje rozwiązania dotyczące monitorowania, oceny i przeglądu ram polityki równego traktowania i metod gromadzenia danych w oparciu o dane z podziałem na płeć</w:t>
      </w:r>
      <w:r w:rsidR="00670FE7" w:rsidRPr="000A35AE">
        <w:rPr>
          <w:rFonts w:ascii="Times New Roman" w:hAnsi="Times New Roman" w:cs="Times New Roman"/>
          <w:sz w:val="24"/>
          <w:szCs w:val="24"/>
        </w:rPr>
        <w:t xml:space="preserve"> (zob. priorytet I)</w:t>
      </w:r>
      <w:r w:rsidRPr="000A35AE">
        <w:rPr>
          <w:rFonts w:ascii="Times New Roman" w:hAnsi="Times New Roman" w:cs="Times New Roman"/>
          <w:sz w:val="24"/>
          <w:szCs w:val="24"/>
        </w:rPr>
        <w:t xml:space="preserve">. Przyjęte zadania zapewniają, że projektowanie, wdrażanie, monitorowanie </w:t>
      </w:r>
      <w:r w:rsidR="005D0636" w:rsidRPr="000A35AE">
        <w:rPr>
          <w:rFonts w:ascii="Times New Roman" w:hAnsi="Times New Roman" w:cs="Times New Roman"/>
          <w:sz w:val="24"/>
          <w:szCs w:val="24"/>
        </w:rPr>
        <w:br/>
      </w:r>
      <w:r w:rsidRPr="000A35AE">
        <w:rPr>
          <w:rFonts w:ascii="Times New Roman" w:hAnsi="Times New Roman" w:cs="Times New Roman"/>
          <w:sz w:val="24"/>
          <w:szCs w:val="24"/>
        </w:rPr>
        <w:t>i przegląd ram polityki są prowadzone we współpracy z zainteresowanymi stronami</w:t>
      </w:r>
      <w:r w:rsidR="00670FE7" w:rsidRPr="000A35AE">
        <w:rPr>
          <w:rFonts w:ascii="Times New Roman" w:hAnsi="Times New Roman" w:cs="Times New Roman"/>
          <w:sz w:val="24"/>
          <w:szCs w:val="24"/>
        </w:rPr>
        <w:t xml:space="preserve"> (zob. priorytety I-VI)</w:t>
      </w:r>
      <w:r w:rsidRPr="000A35AE">
        <w:rPr>
          <w:rFonts w:ascii="Times New Roman" w:hAnsi="Times New Roman" w:cs="Times New Roman"/>
          <w:sz w:val="24"/>
          <w:szCs w:val="24"/>
        </w:rPr>
        <w:t xml:space="preserve">. </w:t>
      </w:r>
    </w:p>
    <w:p w:rsidR="00C13BD6" w:rsidRPr="000A35AE" w:rsidRDefault="00C13BD6" w:rsidP="00130869">
      <w:pPr>
        <w:spacing w:after="0" w:line="276" w:lineRule="auto"/>
        <w:jc w:val="both"/>
        <w:rPr>
          <w:rFonts w:ascii="Times New Roman" w:hAnsi="Times New Roman" w:cs="Times New Roman"/>
          <w:sz w:val="24"/>
          <w:szCs w:val="24"/>
        </w:rPr>
      </w:pPr>
    </w:p>
    <w:p w:rsidR="00243654" w:rsidRPr="000A35AE" w:rsidRDefault="00243654" w:rsidP="00130869">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lastRenderedPageBreak/>
        <w:t xml:space="preserve">Przedstawione priorytety, działania i zadania w zakresie polityki równego traktowania czynią zadość zasadzie równego traktowania oraz </w:t>
      </w:r>
      <w:r w:rsidR="00611DD9" w:rsidRPr="000A35AE">
        <w:rPr>
          <w:rFonts w:ascii="Times New Roman" w:hAnsi="Times New Roman" w:cs="Times New Roman"/>
          <w:sz w:val="24"/>
          <w:szCs w:val="24"/>
        </w:rPr>
        <w:t xml:space="preserve">zasadzie </w:t>
      </w:r>
      <w:r w:rsidRPr="000A35AE">
        <w:rPr>
          <w:rFonts w:ascii="Times New Roman" w:hAnsi="Times New Roman" w:cs="Times New Roman"/>
          <w:sz w:val="24"/>
          <w:szCs w:val="24"/>
        </w:rPr>
        <w:t xml:space="preserve">niedyskryminacji zawartej w Konstytucji </w:t>
      </w:r>
      <w:r w:rsidR="00C54E21" w:rsidRPr="000A35AE">
        <w:rPr>
          <w:rFonts w:ascii="Times New Roman" w:hAnsi="Times New Roman" w:cs="Times New Roman"/>
          <w:sz w:val="24"/>
          <w:szCs w:val="24"/>
        </w:rPr>
        <w:t xml:space="preserve">Rzeczypospolitej Polskiej z dnia 2 kwietnia 1997 r. (Dz. U. z 1997 r. poz. 483, z późn. zm.), zwanej dalej: „Konstytucją RP” </w:t>
      </w:r>
      <w:r w:rsidRPr="000A35AE">
        <w:rPr>
          <w:rFonts w:ascii="Times New Roman" w:hAnsi="Times New Roman" w:cs="Times New Roman"/>
          <w:sz w:val="24"/>
          <w:szCs w:val="24"/>
        </w:rPr>
        <w:t xml:space="preserve"> oraz postanowieniom ustawy równościowej. Art. 32 Konstytucji RP określa dwie zasady: równego traktowania (art. 32 ust. 1) oraz</w:t>
      </w:r>
      <w:r w:rsidR="009603F6" w:rsidRPr="000A35AE">
        <w:rPr>
          <w:rFonts w:ascii="Times New Roman" w:hAnsi="Times New Roman" w:cs="Times New Roman"/>
          <w:sz w:val="24"/>
          <w:szCs w:val="24"/>
        </w:rPr>
        <w:t> </w:t>
      </w:r>
      <w:r w:rsidRPr="000A35AE">
        <w:rPr>
          <w:rFonts w:ascii="Times New Roman" w:hAnsi="Times New Roman" w:cs="Times New Roman"/>
          <w:sz w:val="24"/>
          <w:szCs w:val="24"/>
        </w:rPr>
        <w:t>niedyskryminacji (art. 32 ust. 2). Zasada równego traktowania oznacza, że podmioty znajdujące się w podobnej sytuacji traktowane są w podobny sposób,</w:t>
      </w:r>
      <w:r w:rsidR="00130869" w:rsidRPr="000A35AE">
        <w:rPr>
          <w:rFonts w:ascii="Times New Roman" w:hAnsi="Times New Roman" w:cs="Times New Roman"/>
          <w:sz w:val="24"/>
          <w:szCs w:val="24"/>
        </w:rPr>
        <w:t xml:space="preserve"> </w:t>
      </w:r>
      <w:r w:rsidRPr="000A35AE">
        <w:rPr>
          <w:rFonts w:ascii="Times New Roman" w:hAnsi="Times New Roman" w:cs="Times New Roman"/>
          <w:sz w:val="24"/>
          <w:szCs w:val="24"/>
        </w:rPr>
        <w:t>a podmioty znajduj</w:t>
      </w:r>
      <w:r w:rsidR="00C54E21" w:rsidRPr="000A35AE">
        <w:rPr>
          <w:rFonts w:ascii="Times New Roman" w:hAnsi="Times New Roman" w:cs="Times New Roman"/>
          <w:sz w:val="24"/>
          <w:szCs w:val="24"/>
        </w:rPr>
        <w:t>ące</w:t>
      </w:r>
      <w:r w:rsidRPr="000A35AE">
        <w:rPr>
          <w:rFonts w:ascii="Times New Roman" w:hAnsi="Times New Roman" w:cs="Times New Roman"/>
          <w:sz w:val="24"/>
          <w:szCs w:val="24"/>
        </w:rPr>
        <w:t xml:space="preserve"> się w odmiennej sytuacji w odmienny sposób. Zasada ta dotyczy zatem równego traktowania podmiotów znajdujących się w tej samej sytuacji prawnej.</w:t>
      </w:r>
      <w:r w:rsidRPr="000A35AE">
        <w:rPr>
          <w:rStyle w:val="Odwoanieprzypisudolnego"/>
          <w:rFonts w:ascii="Times New Roman" w:hAnsi="Times New Roman" w:cs="Times New Roman"/>
          <w:szCs w:val="24"/>
        </w:rPr>
        <w:footnoteReference w:id="1"/>
      </w:r>
      <w:r w:rsidRPr="000A35AE">
        <w:rPr>
          <w:rFonts w:ascii="Times New Roman" w:hAnsi="Times New Roman" w:cs="Times New Roman"/>
          <w:sz w:val="24"/>
          <w:szCs w:val="24"/>
        </w:rPr>
        <w:t xml:space="preserve"> Podmioty lub sytuacje podobne wyróżnia się na podstawie danej cechy uznanej za prawnie istotną, </w:t>
      </w:r>
      <w:r w:rsidR="003E1B5E" w:rsidRPr="000A35AE">
        <w:rPr>
          <w:rFonts w:ascii="Times New Roman" w:hAnsi="Times New Roman" w:cs="Times New Roman"/>
          <w:sz w:val="24"/>
          <w:szCs w:val="24"/>
        </w:rPr>
        <w:t xml:space="preserve">co </w:t>
      </w:r>
      <w:r w:rsidRPr="000A35AE">
        <w:rPr>
          <w:rFonts w:ascii="Times New Roman" w:hAnsi="Times New Roman" w:cs="Times New Roman"/>
          <w:sz w:val="24"/>
          <w:szCs w:val="24"/>
        </w:rPr>
        <w:t xml:space="preserve">nie jest </w:t>
      </w:r>
      <w:r w:rsidR="003E1B5E" w:rsidRPr="000A35AE">
        <w:rPr>
          <w:rFonts w:ascii="Times New Roman" w:hAnsi="Times New Roman" w:cs="Times New Roman"/>
          <w:sz w:val="24"/>
          <w:szCs w:val="24"/>
        </w:rPr>
        <w:t xml:space="preserve">tożsame </w:t>
      </w:r>
      <w:r w:rsidRPr="000A35AE">
        <w:rPr>
          <w:rFonts w:ascii="Times New Roman" w:hAnsi="Times New Roman" w:cs="Times New Roman"/>
          <w:sz w:val="24"/>
          <w:szCs w:val="24"/>
        </w:rPr>
        <w:t>z</w:t>
      </w:r>
      <w:r w:rsidR="009603F6" w:rsidRPr="000A35AE">
        <w:rPr>
          <w:rFonts w:ascii="Times New Roman" w:hAnsi="Times New Roman" w:cs="Times New Roman"/>
          <w:sz w:val="24"/>
          <w:szCs w:val="24"/>
        </w:rPr>
        <w:t> </w:t>
      </w:r>
      <w:r w:rsidRPr="000A35AE">
        <w:rPr>
          <w:rFonts w:ascii="Times New Roman" w:hAnsi="Times New Roman" w:cs="Times New Roman"/>
          <w:sz w:val="24"/>
          <w:szCs w:val="24"/>
        </w:rPr>
        <w:t>pojęciem identyczności. Równość w świetle Konstytucji RP nie ma charakteru absolutnego. Oznacz</w:t>
      </w:r>
      <w:r w:rsidR="00B9674E" w:rsidRPr="000A35AE">
        <w:rPr>
          <w:rFonts w:ascii="Times New Roman" w:hAnsi="Times New Roman" w:cs="Times New Roman"/>
          <w:sz w:val="24"/>
          <w:szCs w:val="24"/>
        </w:rPr>
        <w:t>a</w:t>
      </w:r>
      <w:r w:rsidRPr="000A35AE">
        <w:rPr>
          <w:rFonts w:ascii="Times New Roman" w:hAnsi="Times New Roman" w:cs="Times New Roman"/>
          <w:sz w:val="24"/>
          <w:szCs w:val="24"/>
        </w:rPr>
        <w:t xml:space="preserve"> to, że zasada ta nie wprowadza bezwzględnej faktycznej równości, ale potwierdza równą możliwość realizacji wolności i praw. Zasada ta opiera się na nakazie równego traktowania przez władzę publiczną w procesie stanowienia (równość w prawie) oraz stosowania prawa (równość traktowania). Szczególną postacią zasady równego traktowania jest zasada niedyskryminacji potwierdzona w art. 32 ust. Konstytucji RP, który mówi o</w:t>
      </w:r>
      <w:r w:rsidR="009603F6" w:rsidRPr="000A35AE">
        <w:rPr>
          <w:rFonts w:ascii="Times New Roman" w:hAnsi="Times New Roman" w:cs="Times New Roman"/>
          <w:sz w:val="24"/>
          <w:szCs w:val="24"/>
        </w:rPr>
        <w:t> </w:t>
      </w:r>
      <w:r w:rsidRPr="000A35AE">
        <w:rPr>
          <w:rFonts w:ascii="Times New Roman" w:hAnsi="Times New Roman" w:cs="Times New Roman"/>
          <w:sz w:val="24"/>
          <w:szCs w:val="24"/>
        </w:rPr>
        <w:t>zakazie nieuzasadnionego różnicowania sytuacji podmiotów prawa w procesie stanowienia oraz stosowania prawa. Nie każde różnicowanie podmiotów stanowi automatycznie dyskryminację, jednak aby mówić o uzasadnionym odstępstwie od zasady równego traktowania należy spełnić określone kryteria.</w:t>
      </w:r>
      <w:r w:rsidRPr="000A35AE">
        <w:rPr>
          <w:rStyle w:val="Odwoanieprzypisudolnego"/>
          <w:rFonts w:ascii="Times New Roman" w:hAnsi="Times New Roman" w:cs="Times New Roman"/>
          <w:szCs w:val="24"/>
        </w:rPr>
        <w:footnoteReference w:id="2"/>
      </w:r>
      <w:r w:rsidRPr="000A35AE">
        <w:rPr>
          <w:rFonts w:ascii="Times New Roman" w:hAnsi="Times New Roman" w:cs="Times New Roman"/>
          <w:sz w:val="24"/>
          <w:szCs w:val="24"/>
        </w:rPr>
        <w:t xml:space="preserve"> „Zróżnicowanie jest uzasadnione, jeśli pozostaje w związku bezpośrednim z celem przepisów, waga interesu, dla którego zróżnicowanie jest wprowadzone pozostaje w proporcji do interesów naruszanych, zróżnicowanie nie uwłacza w sposób zasadniczy innym wartościom.”</w:t>
      </w:r>
      <w:r w:rsidRPr="000A35AE">
        <w:rPr>
          <w:rStyle w:val="Odwoanieprzypisudolnego"/>
          <w:rFonts w:ascii="Times New Roman" w:hAnsi="Times New Roman" w:cs="Times New Roman"/>
          <w:szCs w:val="24"/>
        </w:rPr>
        <w:footnoteReference w:id="3"/>
      </w:r>
      <w:r w:rsidRPr="000A35AE">
        <w:rPr>
          <w:rFonts w:ascii="Times New Roman" w:hAnsi="Times New Roman" w:cs="Times New Roman"/>
          <w:sz w:val="24"/>
          <w:szCs w:val="24"/>
        </w:rPr>
        <w:t xml:space="preserve"> Zasada równego traktowania oraz </w:t>
      </w:r>
      <w:r w:rsidR="00611DD9" w:rsidRPr="000A35AE">
        <w:rPr>
          <w:rFonts w:ascii="Times New Roman" w:hAnsi="Times New Roman" w:cs="Times New Roman"/>
          <w:sz w:val="24"/>
          <w:szCs w:val="24"/>
        </w:rPr>
        <w:t xml:space="preserve">zasada </w:t>
      </w:r>
      <w:r w:rsidRPr="000A35AE">
        <w:rPr>
          <w:rFonts w:ascii="Times New Roman" w:hAnsi="Times New Roman" w:cs="Times New Roman"/>
          <w:sz w:val="24"/>
          <w:szCs w:val="24"/>
        </w:rPr>
        <w:t>niedyskryminacji interpretowan</w:t>
      </w:r>
      <w:r w:rsidR="00611DD9" w:rsidRPr="000A35AE">
        <w:rPr>
          <w:rFonts w:ascii="Times New Roman" w:hAnsi="Times New Roman" w:cs="Times New Roman"/>
          <w:sz w:val="24"/>
          <w:szCs w:val="24"/>
        </w:rPr>
        <w:t>e są</w:t>
      </w:r>
      <w:r w:rsidRPr="000A35AE">
        <w:rPr>
          <w:rFonts w:ascii="Times New Roman" w:hAnsi="Times New Roman" w:cs="Times New Roman"/>
          <w:sz w:val="24"/>
          <w:szCs w:val="24"/>
        </w:rPr>
        <w:t xml:space="preserve"> w świetle art. 30 Konstytucji RP, który potwierdza godność każdego człowieka „Przyrodzona i niezbywalna godność człowieka stanowi źródło wolności i praw człowieka i obywatela. Jest ona nienaruszalna, a jej poszanowanie i ochrona jest obowiązkiem władz publicznych.” Każda istota ludzka ma równą, przyrodzoną i niezbywalną godność</w:t>
      </w:r>
      <w:r w:rsidR="003E1B5E" w:rsidRPr="000A35AE">
        <w:rPr>
          <w:rFonts w:ascii="Times New Roman" w:hAnsi="Times New Roman" w:cs="Times New Roman"/>
          <w:sz w:val="24"/>
          <w:szCs w:val="24"/>
        </w:rPr>
        <w:t>,</w:t>
      </w:r>
      <w:r w:rsidRPr="000A35AE">
        <w:rPr>
          <w:rFonts w:ascii="Times New Roman" w:hAnsi="Times New Roman" w:cs="Times New Roman"/>
          <w:sz w:val="24"/>
          <w:szCs w:val="24"/>
        </w:rPr>
        <w:t xml:space="preserve"> co stanowi o równości wszystkich ludzi oraz</w:t>
      </w:r>
      <w:r w:rsidR="009603F6" w:rsidRPr="000A35AE">
        <w:rPr>
          <w:rFonts w:ascii="Times New Roman" w:hAnsi="Times New Roman" w:cs="Times New Roman"/>
          <w:sz w:val="24"/>
          <w:szCs w:val="24"/>
        </w:rPr>
        <w:t> </w:t>
      </w:r>
      <w:r w:rsidRPr="000A35AE">
        <w:rPr>
          <w:rFonts w:ascii="Times New Roman" w:hAnsi="Times New Roman" w:cs="Times New Roman"/>
          <w:sz w:val="24"/>
          <w:szCs w:val="24"/>
        </w:rPr>
        <w:t>o</w:t>
      </w:r>
      <w:r w:rsidR="009603F6" w:rsidRPr="000A35AE">
        <w:rPr>
          <w:rFonts w:ascii="Times New Roman" w:hAnsi="Times New Roman" w:cs="Times New Roman"/>
          <w:sz w:val="24"/>
          <w:szCs w:val="24"/>
        </w:rPr>
        <w:t> </w:t>
      </w:r>
      <w:r w:rsidRPr="000A35AE">
        <w:rPr>
          <w:rFonts w:ascii="Times New Roman" w:hAnsi="Times New Roman" w:cs="Times New Roman"/>
          <w:sz w:val="24"/>
          <w:szCs w:val="24"/>
        </w:rPr>
        <w:t xml:space="preserve">równości wobec prawa. </w:t>
      </w:r>
    </w:p>
    <w:p w:rsidR="00243654" w:rsidRPr="000A35AE" w:rsidRDefault="00243654" w:rsidP="00130869">
      <w:pPr>
        <w:spacing w:after="0" w:line="276" w:lineRule="auto"/>
        <w:rPr>
          <w:rFonts w:ascii="Times New Roman" w:hAnsi="Times New Roman" w:cs="Times New Roman"/>
          <w:b/>
          <w:sz w:val="24"/>
          <w:szCs w:val="24"/>
        </w:rPr>
      </w:pPr>
    </w:p>
    <w:p w:rsidR="00243654" w:rsidRPr="000A35AE" w:rsidRDefault="00243654" w:rsidP="00061C70">
      <w:pPr>
        <w:spacing w:after="0" w:line="276" w:lineRule="auto"/>
        <w:rPr>
          <w:rFonts w:ascii="Times New Roman" w:hAnsi="Times New Roman" w:cs="Times New Roman"/>
          <w:b/>
          <w:sz w:val="24"/>
          <w:szCs w:val="24"/>
        </w:rPr>
      </w:pPr>
    </w:p>
    <w:p w:rsidR="00130869" w:rsidRPr="000A35AE" w:rsidRDefault="00130869" w:rsidP="00061C70">
      <w:pPr>
        <w:spacing w:after="0" w:line="276" w:lineRule="auto"/>
        <w:rPr>
          <w:rFonts w:ascii="Times New Roman" w:hAnsi="Times New Roman" w:cs="Times New Roman"/>
          <w:b/>
          <w:sz w:val="24"/>
          <w:szCs w:val="24"/>
        </w:rPr>
      </w:pPr>
    </w:p>
    <w:p w:rsidR="00130869" w:rsidRPr="000A35AE" w:rsidRDefault="00130869" w:rsidP="00061C70">
      <w:pPr>
        <w:spacing w:after="0" w:line="276" w:lineRule="auto"/>
        <w:rPr>
          <w:rFonts w:ascii="Times New Roman" w:hAnsi="Times New Roman" w:cs="Times New Roman"/>
          <w:b/>
          <w:sz w:val="24"/>
          <w:szCs w:val="24"/>
        </w:rPr>
      </w:pPr>
    </w:p>
    <w:p w:rsidR="00130869" w:rsidRPr="000A35AE" w:rsidRDefault="00130869" w:rsidP="00061C70">
      <w:pPr>
        <w:spacing w:after="0" w:line="276" w:lineRule="auto"/>
        <w:rPr>
          <w:rFonts w:ascii="Times New Roman" w:hAnsi="Times New Roman" w:cs="Times New Roman"/>
          <w:b/>
          <w:sz w:val="24"/>
          <w:szCs w:val="24"/>
        </w:rPr>
      </w:pPr>
    </w:p>
    <w:p w:rsidR="00130869" w:rsidRPr="000A35AE" w:rsidRDefault="00130869" w:rsidP="00061C70">
      <w:pPr>
        <w:spacing w:after="0" w:line="276" w:lineRule="auto"/>
        <w:rPr>
          <w:rFonts w:ascii="Times New Roman" w:hAnsi="Times New Roman" w:cs="Times New Roman"/>
          <w:b/>
          <w:sz w:val="24"/>
          <w:szCs w:val="24"/>
        </w:rPr>
      </w:pPr>
    </w:p>
    <w:p w:rsidR="00130869" w:rsidRPr="000A35AE" w:rsidRDefault="00130869" w:rsidP="00061C70">
      <w:pPr>
        <w:spacing w:after="0" w:line="276" w:lineRule="auto"/>
        <w:rPr>
          <w:rFonts w:ascii="Times New Roman" w:hAnsi="Times New Roman" w:cs="Times New Roman"/>
          <w:b/>
          <w:sz w:val="24"/>
          <w:szCs w:val="24"/>
        </w:rPr>
      </w:pPr>
    </w:p>
    <w:p w:rsidR="00EA0FD7" w:rsidRPr="000A35AE" w:rsidRDefault="00EA0FD7" w:rsidP="0057492F">
      <w:pPr>
        <w:pStyle w:val="Nagwek1"/>
      </w:pPr>
    </w:p>
    <w:p w:rsidR="00F50060" w:rsidRPr="000A35AE" w:rsidRDefault="00F50060" w:rsidP="00F50060"/>
    <w:p w:rsidR="007621A9" w:rsidRPr="000A35AE" w:rsidRDefault="007621A9" w:rsidP="00E304FC">
      <w:pPr>
        <w:pStyle w:val="Nagwek1"/>
        <w:numPr>
          <w:ilvl w:val="0"/>
          <w:numId w:val="10"/>
        </w:numPr>
        <w:jc w:val="center"/>
        <w:rPr>
          <w:color w:val="00B0F0"/>
        </w:rPr>
      </w:pPr>
      <w:bookmarkStart w:id="2" w:name="_Toc56412209"/>
      <w:r w:rsidRPr="000A35AE">
        <w:rPr>
          <w:color w:val="00B0F0"/>
        </w:rPr>
        <w:lastRenderedPageBreak/>
        <w:t>Priorytet: Polityka antydyskryminacyjna</w:t>
      </w:r>
      <w:bookmarkEnd w:id="2"/>
    </w:p>
    <w:p w:rsidR="00C451B9" w:rsidRPr="000A35AE" w:rsidRDefault="00C451B9" w:rsidP="00061C70">
      <w:pPr>
        <w:spacing w:after="0" w:line="276" w:lineRule="auto"/>
        <w:rPr>
          <w:rFonts w:ascii="Times New Roman" w:hAnsi="Times New Roman" w:cs="Times New Roman"/>
          <w:b/>
          <w:sz w:val="24"/>
          <w:szCs w:val="24"/>
        </w:rPr>
      </w:pPr>
    </w:p>
    <w:p w:rsidR="007621A9" w:rsidRPr="000A35AE" w:rsidRDefault="007621A9" w:rsidP="00061C70">
      <w:pPr>
        <w:spacing w:after="0" w:line="276" w:lineRule="auto"/>
        <w:jc w:val="both"/>
        <w:rPr>
          <w:rStyle w:val="Tekst-formularz"/>
          <w:rFonts w:ascii="Times New Roman" w:hAnsi="Times New Roman" w:cs="Times New Roman"/>
          <w:szCs w:val="24"/>
        </w:rPr>
      </w:pPr>
      <w:r w:rsidRPr="000A35AE">
        <w:rPr>
          <w:rStyle w:val="Tekst-formularz"/>
          <w:rFonts w:ascii="Times New Roman" w:hAnsi="Times New Roman" w:cs="Times New Roman"/>
          <w:szCs w:val="24"/>
        </w:rPr>
        <w:t>Głównym celem polityki równego traktowania (polityki antydyskryminacyjnej) jest wyeliminowanie dyskryminacji z życia społecznego w Polsce. Dlatego tak istotne jest zaangażowanie państwa w sposób gwarantujący skuteczność wykonania zadań państwa w</w:t>
      </w:r>
      <w:r w:rsidR="009603F6" w:rsidRPr="000A35AE">
        <w:rPr>
          <w:rStyle w:val="Tekst-formularz"/>
          <w:rFonts w:ascii="Times New Roman" w:hAnsi="Times New Roman" w:cs="Times New Roman"/>
          <w:szCs w:val="24"/>
        </w:rPr>
        <w:t> </w:t>
      </w:r>
      <w:r w:rsidRPr="000A35AE">
        <w:rPr>
          <w:rStyle w:val="Tekst-formularz"/>
          <w:rFonts w:ascii="Times New Roman" w:hAnsi="Times New Roman" w:cs="Times New Roman"/>
          <w:szCs w:val="24"/>
        </w:rPr>
        <w:t>obszarze równego traktowania i niedyskryminacji. Polityka równego traktowania (antydyskryminacyjna) ma charakter horyzontalny i ze swojej natury dotyczy wielu obszarów przypisanych poszczególnym działom administracji rządowej.</w:t>
      </w:r>
      <w:r w:rsidRPr="000A35AE">
        <w:rPr>
          <w:rStyle w:val="Odwoanieprzypisudolnego"/>
          <w:rFonts w:ascii="Times New Roman" w:hAnsi="Times New Roman" w:cs="Times New Roman"/>
          <w:sz w:val="24"/>
          <w:szCs w:val="24"/>
        </w:rPr>
        <w:footnoteReference w:id="4"/>
      </w:r>
      <w:r w:rsidRPr="000A35AE">
        <w:rPr>
          <w:rStyle w:val="Tekst-formularz"/>
          <w:rFonts w:ascii="Times New Roman" w:hAnsi="Times New Roman" w:cs="Times New Roman"/>
          <w:szCs w:val="24"/>
        </w:rPr>
        <w:t xml:space="preserve"> </w:t>
      </w:r>
    </w:p>
    <w:p w:rsidR="00C13BD6" w:rsidRPr="000A35AE" w:rsidRDefault="00C13BD6" w:rsidP="00061C70">
      <w:pPr>
        <w:spacing w:after="0" w:line="276" w:lineRule="auto"/>
        <w:jc w:val="both"/>
        <w:rPr>
          <w:rFonts w:ascii="Times New Roman" w:hAnsi="Times New Roman" w:cs="Times New Roman"/>
          <w:sz w:val="24"/>
          <w:szCs w:val="24"/>
        </w:rPr>
      </w:pPr>
    </w:p>
    <w:p w:rsidR="007621A9" w:rsidRPr="000A35AE" w:rsidRDefault="007621A9" w:rsidP="00061C70">
      <w:pPr>
        <w:spacing w:after="0" w:line="276" w:lineRule="auto"/>
        <w:jc w:val="both"/>
        <w:rPr>
          <w:rStyle w:val="Tekst-formularz"/>
          <w:rFonts w:ascii="Times New Roman" w:hAnsi="Times New Roman" w:cs="Times New Roman"/>
          <w:szCs w:val="24"/>
        </w:rPr>
      </w:pPr>
      <w:r w:rsidRPr="000A35AE">
        <w:rPr>
          <w:rFonts w:ascii="Times New Roman" w:hAnsi="Times New Roman" w:cs="Times New Roman"/>
          <w:sz w:val="24"/>
          <w:szCs w:val="24"/>
        </w:rPr>
        <w:t xml:space="preserve">Ponadto realizację polityki równościowej mogą wspierać narzędzia o charakterze systemowym. Narzędzia systemowe pozwalają na prowadzenie szczegółowej analizy bieżącej sytuacji, określają oczekiwane w przyszłości zmiany </w:t>
      </w:r>
      <w:r w:rsidR="00872FDD" w:rsidRPr="000A35AE">
        <w:rPr>
          <w:rFonts w:ascii="Times New Roman" w:hAnsi="Times New Roman" w:cs="Times New Roman"/>
          <w:sz w:val="24"/>
          <w:szCs w:val="24"/>
        </w:rPr>
        <w:t>i</w:t>
      </w:r>
      <w:r w:rsidRPr="000A35AE">
        <w:rPr>
          <w:rFonts w:ascii="Times New Roman" w:hAnsi="Times New Roman" w:cs="Times New Roman"/>
          <w:sz w:val="24"/>
          <w:szCs w:val="24"/>
        </w:rPr>
        <w:t xml:space="preserve"> działania niezbędne do ich osiągnięcia. Przykładami tego typu rozwiązań są np. różnego rodzaju strategie czy programy.</w:t>
      </w:r>
      <w:r w:rsidRPr="000A35AE">
        <w:rPr>
          <w:rStyle w:val="Tekst-formularz"/>
          <w:rFonts w:ascii="Times New Roman" w:hAnsi="Times New Roman" w:cs="Times New Roman"/>
          <w:szCs w:val="24"/>
        </w:rPr>
        <w:t xml:space="preserve"> </w:t>
      </w:r>
    </w:p>
    <w:p w:rsidR="009C35F3" w:rsidRPr="000A35AE" w:rsidRDefault="009C35F3" w:rsidP="00061C70">
      <w:pPr>
        <w:spacing w:after="0" w:line="276" w:lineRule="auto"/>
        <w:jc w:val="both"/>
        <w:rPr>
          <w:rStyle w:val="Tekst-formularz"/>
          <w:rFonts w:ascii="Times New Roman" w:hAnsi="Times New Roman" w:cs="Times New Roman"/>
          <w:szCs w:val="24"/>
        </w:rPr>
      </w:pPr>
    </w:p>
    <w:p w:rsidR="007621A9" w:rsidRPr="000A35AE" w:rsidRDefault="007621A9" w:rsidP="00061C70">
      <w:pPr>
        <w:spacing w:after="0" w:line="276" w:lineRule="auto"/>
        <w:jc w:val="both"/>
        <w:rPr>
          <w:rFonts w:ascii="Times New Roman" w:hAnsi="Times New Roman" w:cs="Times New Roman"/>
          <w:sz w:val="24"/>
          <w:szCs w:val="24"/>
        </w:rPr>
      </w:pPr>
      <w:r w:rsidRPr="000A35AE">
        <w:rPr>
          <w:rStyle w:val="Tekst-formularz"/>
          <w:rFonts w:ascii="Times New Roman" w:hAnsi="Times New Roman" w:cs="Times New Roman"/>
          <w:szCs w:val="24"/>
        </w:rPr>
        <w:t>W związku z powyższym, Krajowy Programu Działań na rzecz Równego Traktowania na lata 2021</w:t>
      </w:r>
      <w:r w:rsidR="00092DAE" w:rsidRPr="000A35AE">
        <w:rPr>
          <w:rStyle w:val="Tekst-formularz"/>
          <w:rFonts w:ascii="Times New Roman" w:hAnsi="Times New Roman" w:cs="Times New Roman"/>
          <w:szCs w:val="24"/>
        </w:rPr>
        <w:t>-</w:t>
      </w:r>
      <w:r w:rsidRPr="000A35AE">
        <w:rPr>
          <w:rStyle w:val="Tekst-formularz"/>
          <w:rFonts w:ascii="Times New Roman" w:hAnsi="Times New Roman" w:cs="Times New Roman"/>
          <w:szCs w:val="24"/>
        </w:rPr>
        <w:t xml:space="preserve">2030 przewiduje realizację </w:t>
      </w:r>
      <w:r w:rsidRPr="000A35AE">
        <w:rPr>
          <w:rFonts w:ascii="Times New Roman" w:hAnsi="Times New Roman" w:cs="Times New Roman"/>
          <w:sz w:val="24"/>
          <w:szCs w:val="24"/>
        </w:rPr>
        <w:t xml:space="preserve">zadań, które będą miały bezpośrednie przełożenie na wszystkie obszary funkcjonowania państwa. Podstawowym celem, który należy osiągnąć w toku realizacji </w:t>
      </w:r>
      <w:r w:rsidR="00092DAE" w:rsidRPr="000A35AE">
        <w:rPr>
          <w:rFonts w:ascii="Times New Roman" w:hAnsi="Times New Roman" w:cs="Times New Roman"/>
          <w:sz w:val="24"/>
          <w:szCs w:val="24"/>
        </w:rPr>
        <w:t>Programu</w:t>
      </w:r>
      <w:r w:rsidRPr="000A35AE">
        <w:rPr>
          <w:rFonts w:ascii="Times New Roman" w:hAnsi="Times New Roman" w:cs="Times New Roman"/>
          <w:sz w:val="24"/>
          <w:szCs w:val="24"/>
        </w:rPr>
        <w:t>, jest wzmocnienie instytucjonalizacji horyzontalnej polityki antydyskryminacyjnej jako polityki skutecznej i akceptowanej społecznie. Oznacza to nie tylko konieczność realizacji działań podnoszących świadomość społeczną dotyczącą kwestii równego traktowania i dyskryminacji, lecz również konieczność zapewnienia prawidłowego działania systemu kompleksowego monitoringu i ewaluacji praktyki stosowania przepisów antydyskryminacyjnych. Skuteczność działania takiego systemu wymaga sprawnej i</w:t>
      </w:r>
      <w:r w:rsidR="009603F6" w:rsidRPr="000A35AE">
        <w:rPr>
          <w:rFonts w:ascii="Times New Roman" w:hAnsi="Times New Roman" w:cs="Times New Roman"/>
          <w:sz w:val="24"/>
          <w:szCs w:val="24"/>
        </w:rPr>
        <w:t> </w:t>
      </w:r>
      <w:r w:rsidRPr="000A35AE">
        <w:rPr>
          <w:rFonts w:ascii="Times New Roman" w:hAnsi="Times New Roman" w:cs="Times New Roman"/>
          <w:sz w:val="24"/>
          <w:szCs w:val="24"/>
        </w:rPr>
        <w:t xml:space="preserve">regularnej współpracy administracji rządowej szczebla centralnego, regionalnego i lokalnego z organizacjami pozarządowymi i partnerami społecznymi. </w:t>
      </w:r>
    </w:p>
    <w:p w:rsidR="00C13BD6" w:rsidRPr="000A35AE" w:rsidRDefault="00C13BD6" w:rsidP="00061C70">
      <w:pPr>
        <w:spacing w:after="0" w:line="276" w:lineRule="auto"/>
        <w:jc w:val="both"/>
        <w:rPr>
          <w:rFonts w:ascii="Times New Roman" w:hAnsi="Times New Roman" w:cs="Times New Roman"/>
          <w:sz w:val="24"/>
          <w:szCs w:val="24"/>
        </w:rPr>
      </w:pPr>
    </w:p>
    <w:p w:rsidR="007621A9" w:rsidRPr="000A35AE" w:rsidRDefault="007621A9"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Realizowane działania monitoringowe i ewaluacyjne powinny być realizowane w oparciu o możliwie szeroki zakres danych, pochodzących ze zróżnicowanych źródeł, tj. m.in. sprawozdawczość Głównego Urzędu Statystycznego, sprawozdawczość organów administracji rządowej, wyniki reprezentatywnych badań ogólnopolskich realizowanych cyklicznie przez niezależne jednostki, jak również wyniki badań sondażowych realizowanych na zlecenie Pełnomocnika Rządu do Spraw Równego Traktowania</w:t>
      </w:r>
      <w:r w:rsidRPr="000A35AE">
        <w:rPr>
          <w:rStyle w:val="Odwoanieprzypisudolnego"/>
          <w:rFonts w:ascii="Times New Roman" w:hAnsi="Times New Roman" w:cs="Times New Roman"/>
          <w:sz w:val="24"/>
          <w:szCs w:val="24"/>
        </w:rPr>
        <w:footnoteReference w:id="5"/>
      </w:r>
      <w:r w:rsidRPr="000A35AE">
        <w:rPr>
          <w:rFonts w:ascii="Times New Roman" w:hAnsi="Times New Roman" w:cs="Times New Roman"/>
          <w:sz w:val="24"/>
          <w:szCs w:val="24"/>
        </w:rPr>
        <w:t>. Gromadzenie danych powinno być </w:t>
      </w:r>
      <w:r w:rsidR="00364B77" w:rsidRPr="000A35AE">
        <w:rPr>
          <w:rFonts w:ascii="Times New Roman" w:hAnsi="Times New Roman" w:cs="Times New Roman"/>
          <w:sz w:val="24"/>
          <w:szCs w:val="24"/>
        </w:rPr>
        <w:t xml:space="preserve"> przeprowadzane</w:t>
      </w:r>
      <w:r w:rsidR="00531C62" w:rsidRPr="000A35AE">
        <w:rPr>
          <w:rFonts w:ascii="Times New Roman" w:hAnsi="Times New Roman" w:cs="Times New Roman"/>
          <w:sz w:val="24"/>
          <w:szCs w:val="24"/>
        </w:rPr>
        <w:t xml:space="preserve"> m.in.</w:t>
      </w:r>
      <w:r w:rsidRPr="000A35AE">
        <w:rPr>
          <w:rFonts w:ascii="Times New Roman" w:hAnsi="Times New Roman" w:cs="Times New Roman"/>
          <w:sz w:val="24"/>
          <w:szCs w:val="24"/>
        </w:rPr>
        <w:t xml:space="preserve"> w podziale na przesłanki dyskryminacyjne.</w:t>
      </w:r>
    </w:p>
    <w:p w:rsidR="00C13BD6" w:rsidRPr="000A35AE" w:rsidRDefault="00C13BD6" w:rsidP="00061C70">
      <w:pPr>
        <w:spacing w:after="0" w:line="276" w:lineRule="auto"/>
        <w:jc w:val="both"/>
        <w:rPr>
          <w:rFonts w:ascii="Times New Roman" w:hAnsi="Times New Roman" w:cs="Times New Roman"/>
          <w:sz w:val="24"/>
          <w:szCs w:val="24"/>
        </w:rPr>
      </w:pPr>
    </w:p>
    <w:p w:rsidR="007621A9" w:rsidRPr="000A35AE" w:rsidRDefault="007621A9"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 xml:space="preserve">Podstawowym aktem prawnym wyznaczającym politykę antydyskryminacyjną na gruncie krajowym jest Konstytucja </w:t>
      </w:r>
      <w:r w:rsidR="00092DAE" w:rsidRPr="000A35AE">
        <w:rPr>
          <w:rFonts w:ascii="Times New Roman" w:hAnsi="Times New Roman" w:cs="Times New Roman"/>
          <w:sz w:val="24"/>
          <w:szCs w:val="24"/>
        </w:rPr>
        <w:t>RP</w:t>
      </w:r>
      <w:r w:rsidRPr="000A35AE">
        <w:rPr>
          <w:rFonts w:ascii="Times New Roman" w:hAnsi="Times New Roman" w:cs="Times New Roman"/>
          <w:sz w:val="24"/>
          <w:szCs w:val="24"/>
        </w:rPr>
        <w:t xml:space="preserve">. Podstawę zasady równego traktowania i niedyskryminacji odnajdujemy w art. 30 Konstytucji RP. Potwierdza on godność człowieka jako przyrodzoną, niezbywalną cechę każdego człowieka. Źródło wszelkich innych praw i wolności podmiotowych, przyznając jej status nienaruszalności i zobowiązując wszystkie władze publiczne do jej poszanowania i ochrony. Godność człowieka oznacza nie tylko konieczność pozostawienia mu pewnej sfery autonomii czy wolności, ale także zakaz stawiania go w </w:t>
      </w:r>
      <w:r w:rsidRPr="000A35AE">
        <w:rPr>
          <w:rFonts w:ascii="Times New Roman" w:hAnsi="Times New Roman" w:cs="Times New Roman"/>
          <w:sz w:val="24"/>
          <w:szCs w:val="24"/>
        </w:rPr>
        <w:lastRenderedPageBreak/>
        <w:t xml:space="preserve">sytuacjach, które mogą tę godność naruszyć. Z zasady godności wywodzą się m.in. zakaz dyskryminacji, zakaz prześladowań czy zakaz naruszania integralności cielesnej. Równość wobec prawa, ujęta w art. 32. Konstytucji </w:t>
      </w:r>
      <w:r w:rsidR="00092DAE" w:rsidRPr="000A35AE">
        <w:rPr>
          <w:rFonts w:ascii="Times New Roman" w:hAnsi="Times New Roman" w:cs="Times New Roman"/>
          <w:sz w:val="24"/>
          <w:szCs w:val="24"/>
        </w:rPr>
        <w:t>RP</w:t>
      </w:r>
      <w:r w:rsidRPr="000A35AE">
        <w:rPr>
          <w:rFonts w:ascii="Times New Roman" w:hAnsi="Times New Roman" w:cs="Times New Roman"/>
          <w:sz w:val="24"/>
          <w:szCs w:val="24"/>
        </w:rPr>
        <w:t xml:space="preserve"> stanowi, że wszyscy są równi wobec prawa i mają prawo do równego traktowania przez władze publiczne. Zakazana jest dyskryminacja w życiu politycznym, społecznym lub gospodarczym z jakiejkolwiek przyczyny. Zasada równości wobec prawa jest jednym z fundamentów demokratycznego porządku prawnego odnoszącego się zarówno do sfery stanowienia, jak i stosowania prawa. Zasada równości oznacza nakaz równego traktowania przez władze publiczne podobnych podmiotów w podobnych sytuacjach oraz nakaz uwzględniania zasady równości przy kształtowaniu obowiązującego prawa. W art. 33 Konstytucja RP wprowadza także zasadę równości płci, która oznacza równość praw kobiet i mężczyzn w życiu rodzinnym, politycznym, społecznym i gospodarczym.</w:t>
      </w:r>
      <w:r w:rsidRPr="000A35AE">
        <w:rPr>
          <w:rFonts w:ascii="Times New Roman" w:hAnsi="Times New Roman" w:cs="Times New Roman"/>
          <w:color w:val="414142"/>
          <w:sz w:val="24"/>
          <w:szCs w:val="24"/>
        </w:rPr>
        <w:t xml:space="preserve"> </w:t>
      </w:r>
      <w:r w:rsidRPr="000A35AE">
        <w:rPr>
          <w:rFonts w:ascii="Times New Roman" w:hAnsi="Times New Roman" w:cs="Times New Roman"/>
          <w:sz w:val="24"/>
          <w:szCs w:val="24"/>
        </w:rPr>
        <w:t xml:space="preserve">Zasada równości nie oznacza jednak takich samych praw dla wszystkich – możliwe jest różnicowanie uprawnień, jeżeli sytuacja obywateli jest różna. </w:t>
      </w:r>
    </w:p>
    <w:p w:rsidR="00C13BD6" w:rsidRPr="000A35AE" w:rsidRDefault="00C13BD6" w:rsidP="00061C70">
      <w:pPr>
        <w:spacing w:after="0" w:line="276" w:lineRule="auto"/>
        <w:jc w:val="both"/>
        <w:rPr>
          <w:rFonts w:ascii="Times New Roman" w:hAnsi="Times New Roman" w:cs="Times New Roman"/>
          <w:sz w:val="24"/>
          <w:szCs w:val="24"/>
        </w:rPr>
      </w:pPr>
    </w:p>
    <w:p w:rsidR="007621A9" w:rsidRPr="000A35AE" w:rsidRDefault="007621A9"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 xml:space="preserve">Ponadto politykę antydyskryminacyjną kształtują przepisy prawa międzynarodowego. Są to nie tylko dokumenty wiążące prawnie oraz o ogólnym charakterze (np. Europejska Konwencja o ochronie praw człowieka i podstawowych wolności z 1950 r.), czy też ogólne dokumenty, które w momencie przyjmowania nie były wiążące prawnie (Powszechna Deklaracja Praw Człowieka z 1948 r.), ale również </w:t>
      </w:r>
      <w:r w:rsidR="00E63935" w:rsidRPr="000A35AE">
        <w:rPr>
          <w:rFonts w:ascii="Times New Roman" w:hAnsi="Times New Roman" w:cs="Times New Roman"/>
          <w:sz w:val="24"/>
          <w:szCs w:val="24"/>
        </w:rPr>
        <w:t xml:space="preserve">odnoszące się do </w:t>
      </w:r>
      <w:r w:rsidRPr="000A35AE">
        <w:rPr>
          <w:rFonts w:ascii="Times New Roman" w:hAnsi="Times New Roman" w:cs="Times New Roman"/>
          <w:sz w:val="24"/>
          <w:szCs w:val="24"/>
        </w:rPr>
        <w:t xml:space="preserve">równości płci oraz praw kobiet wiążące prawnie umowy międzynarodowe (np. Konwencja w sprawie likwidacji wszelkich form dyskryminacji kobiet z 1979 r.). </w:t>
      </w:r>
    </w:p>
    <w:p w:rsidR="0013463E" w:rsidRPr="000A35AE" w:rsidRDefault="0013463E" w:rsidP="00061C70">
      <w:pPr>
        <w:spacing w:after="0" w:line="276" w:lineRule="auto"/>
        <w:jc w:val="both"/>
        <w:rPr>
          <w:rFonts w:ascii="Times New Roman" w:hAnsi="Times New Roman" w:cs="Times New Roman"/>
          <w:sz w:val="24"/>
          <w:szCs w:val="24"/>
        </w:rPr>
      </w:pPr>
    </w:p>
    <w:p w:rsidR="007621A9" w:rsidRPr="000A35AE" w:rsidRDefault="007621A9"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Zasada niedyskryminacji (tj. równego traktowania) jest obecna zarówno w aktach prawa pierwotnego UE (m.in. Traktat o funkcjonowaniu Unii Europejskiej), jak i prawa wtórnego UE (m.in. dyrektywa Rady 2000/43/WE wprowadzająca w życie zasadę równego traktowania osób bez względu na pochodzenie rasowe lub etniczne oraz dyrektywa 2006/54/WE Parlamentu Europejskiego i Rady w sprawie wprowadzenia w życie zasady równości szans oraz równego traktowania kobiet i mężczyzn w dziedzinie zatrudnienia i pracy).</w:t>
      </w:r>
    </w:p>
    <w:p w:rsidR="0013463E" w:rsidRPr="000A35AE" w:rsidRDefault="0013463E" w:rsidP="00061C70">
      <w:pPr>
        <w:spacing w:after="0" w:line="276" w:lineRule="auto"/>
        <w:jc w:val="both"/>
        <w:rPr>
          <w:rFonts w:ascii="Times New Roman" w:hAnsi="Times New Roman" w:cs="Times New Roman"/>
          <w:sz w:val="24"/>
          <w:szCs w:val="24"/>
        </w:rPr>
      </w:pPr>
    </w:p>
    <w:p w:rsidR="007621A9" w:rsidRPr="000A35AE" w:rsidRDefault="007621A9"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 xml:space="preserve">Również szereg przepisów wynikających z polskiego ustawodawstwa krajowego podkreśla równość kobiet i mężczyzn oraz zakazuje dyskryminacji ze względu na płeć we wszystkich obszarach życia. Przepisy dotyczące zakazu dyskryminacji znajdują się między innymi w ustawie z dnia z dnia 26 czerwca 1974 r. – Kodeks </w:t>
      </w:r>
      <w:r w:rsidR="00092DAE" w:rsidRPr="000A35AE">
        <w:rPr>
          <w:rFonts w:ascii="Times New Roman" w:hAnsi="Times New Roman" w:cs="Times New Roman"/>
          <w:sz w:val="24"/>
          <w:szCs w:val="24"/>
        </w:rPr>
        <w:t xml:space="preserve">pracy </w:t>
      </w:r>
      <w:r w:rsidR="003D479E" w:rsidRPr="000A35AE">
        <w:rPr>
          <w:rFonts w:ascii="Times New Roman" w:hAnsi="Times New Roman" w:cs="Times New Roman"/>
          <w:sz w:val="24"/>
          <w:szCs w:val="24"/>
        </w:rPr>
        <w:t>(Dz.U. z 2020 r. poz. 1320)</w:t>
      </w:r>
      <w:r w:rsidRPr="000A35AE">
        <w:rPr>
          <w:rFonts w:ascii="Times New Roman" w:hAnsi="Times New Roman" w:cs="Times New Roman"/>
          <w:sz w:val="24"/>
          <w:szCs w:val="24"/>
        </w:rPr>
        <w:t xml:space="preserve">, ustawie z dnia z dnia 20 kwietnia 2004 r. o promocji zatrudnienia i instytucjach rynku pracy </w:t>
      </w:r>
      <w:r w:rsidR="003D479E" w:rsidRPr="000A35AE">
        <w:rPr>
          <w:rFonts w:ascii="Times New Roman" w:hAnsi="Times New Roman" w:cs="Times New Roman"/>
          <w:sz w:val="24"/>
          <w:szCs w:val="24"/>
        </w:rPr>
        <w:t>(Dz.U. z 2020 r. poz. 1409)</w:t>
      </w:r>
      <w:r w:rsidRPr="000A35AE">
        <w:rPr>
          <w:rFonts w:ascii="Times New Roman" w:hAnsi="Times New Roman" w:cs="Times New Roman"/>
          <w:sz w:val="24"/>
          <w:szCs w:val="24"/>
        </w:rPr>
        <w:t xml:space="preserve">jak również w ustawie </w:t>
      </w:r>
      <w:r w:rsidR="00092DAE" w:rsidRPr="000A35AE">
        <w:rPr>
          <w:rFonts w:ascii="Times New Roman" w:hAnsi="Times New Roman" w:cs="Times New Roman"/>
          <w:sz w:val="24"/>
          <w:szCs w:val="24"/>
        </w:rPr>
        <w:t>równościowej</w:t>
      </w:r>
      <w:r w:rsidRPr="000A35AE">
        <w:rPr>
          <w:rFonts w:ascii="Times New Roman" w:hAnsi="Times New Roman" w:cs="Times New Roman"/>
          <w:sz w:val="24"/>
          <w:szCs w:val="24"/>
        </w:rPr>
        <w:t>.</w:t>
      </w:r>
      <w:r w:rsidRPr="000A35AE">
        <w:rPr>
          <w:rStyle w:val="Odwoanieprzypisudolnego"/>
          <w:rFonts w:ascii="Times New Roman" w:hAnsi="Times New Roman" w:cs="Times New Roman"/>
          <w:sz w:val="24"/>
          <w:szCs w:val="24"/>
        </w:rPr>
        <w:footnoteReference w:id="6"/>
      </w:r>
    </w:p>
    <w:p w:rsidR="0013463E" w:rsidRPr="000A35AE" w:rsidRDefault="0013463E" w:rsidP="00061C70">
      <w:pPr>
        <w:spacing w:after="0" w:line="276" w:lineRule="auto"/>
        <w:jc w:val="both"/>
        <w:rPr>
          <w:rFonts w:ascii="Times New Roman" w:hAnsi="Times New Roman" w:cs="Times New Roman"/>
          <w:sz w:val="24"/>
          <w:szCs w:val="24"/>
        </w:rPr>
      </w:pPr>
    </w:p>
    <w:p w:rsidR="007621A9" w:rsidRPr="000A35AE" w:rsidRDefault="007621A9"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sz w:val="24"/>
          <w:szCs w:val="24"/>
        </w:rPr>
        <w:t xml:space="preserve">Obowiązująca w Polsce ustawa równościowa wprowadziła do polskiego porządku prawnego </w:t>
      </w:r>
      <w:r w:rsidRPr="000A35AE">
        <w:rPr>
          <w:rFonts w:ascii="Times New Roman" w:hAnsi="Times New Roman" w:cs="Times New Roman"/>
          <w:color w:val="000000" w:themeColor="text1"/>
          <w:sz w:val="24"/>
          <w:szCs w:val="24"/>
        </w:rPr>
        <w:t xml:space="preserve">szereg mechanizmów z zakresu równego traktowania. Wśród najważniejszych z nich można wymienić: definicję dyskryminacji, mechanizm odwróconego ciężaru dowodu, możliwość ubiegania się o odszkodowanie dla ofiar nierównego traktowania czy też prawo do podejmowania działań wyrównawczych (afirmatywnych) wobec grup dyskryminowanych. Ustawa definiuje polski model polityki antydyskryminacyjnej. Organami odpowiedzialnymi </w:t>
      </w:r>
      <w:r w:rsidRPr="000A35AE">
        <w:rPr>
          <w:rFonts w:ascii="Times New Roman" w:hAnsi="Times New Roman" w:cs="Times New Roman"/>
          <w:color w:val="000000" w:themeColor="text1"/>
          <w:sz w:val="24"/>
          <w:szCs w:val="24"/>
        </w:rPr>
        <w:lastRenderedPageBreak/>
        <w:t>za przestrzeganie zasady równego traktowania w Polsce są Pełnomocnik Rządu do Spraw Równego Traktowania oraz Rzecznik Praw Obywatelskich. Rzecznik Praw Obywatelskich stoi na straży zasady równego traktowania na warunkach i w trybie określonych w ustawie z</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dnia 15 lipca 1987 r. o Rzeczniku Praw Obywatelskich</w:t>
      </w:r>
      <w:r w:rsidR="00092DAE" w:rsidRPr="000A35AE">
        <w:rPr>
          <w:rFonts w:ascii="Times New Roman" w:hAnsi="Times New Roman" w:cs="Times New Roman"/>
          <w:color w:val="000000" w:themeColor="text1"/>
          <w:sz w:val="24"/>
          <w:szCs w:val="24"/>
        </w:rPr>
        <w:t xml:space="preserve"> (Dz. U. z 2020 r. poz. 627).</w:t>
      </w:r>
    </w:p>
    <w:p w:rsidR="0013463E" w:rsidRPr="000A35AE" w:rsidRDefault="0013463E" w:rsidP="00061C70">
      <w:pPr>
        <w:spacing w:after="0" w:line="276" w:lineRule="auto"/>
        <w:jc w:val="both"/>
        <w:rPr>
          <w:rStyle w:val="Tekst-formularz"/>
          <w:rFonts w:ascii="Times New Roman" w:hAnsi="Times New Roman" w:cs="Times New Roman"/>
          <w:szCs w:val="24"/>
        </w:rPr>
      </w:pPr>
    </w:p>
    <w:p w:rsidR="007621A9" w:rsidRPr="000A35AE" w:rsidRDefault="007621A9" w:rsidP="00061C70">
      <w:pPr>
        <w:spacing w:after="0" w:line="276" w:lineRule="auto"/>
        <w:jc w:val="both"/>
        <w:rPr>
          <w:rFonts w:ascii="Times New Roman" w:hAnsi="Times New Roman" w:cs="Times New Roman"/>
          <w:sz w:val="24"/>
          <w:szCs w:val="24"/>
        </w:rPr>
      </w:pPr>
      <w:r w:rsidRPr="000A35AE">
        <w:rPr>
          <w:rStyle w:val="Tekst-formularz"/>
          <w:rFonts w:ascii="Times New Roman" w:hAnsi="Times New Roman" w:cs="Times New Roman"/>
          <w:szCs w:val="24"/>
        </w:rPr>
        <w:t>Należy jednak zauważyć, iż ustawa</w:t>
      </w:r>
      <w:r w:rsidR="00AC7922" w:rsidRPr="000A35AE">
        <w:rPr>
          <w:rStyle w:val="Tekst-formularz"/>
          <w:rFonts w:ascii="Times New Roman" w:hAnsi="Times New Roman" w:cs="Times New Roman"/>
          <w:szCs w:val="24"/>
        </w:rPr>
        <w:t xml:space="preserve"> równoś</w:t>
      </w:r>
      <w:r w:rsidR="00767E55" w:rsidRPr="000A35AE">
        <w:rPr>
          <w:rStyle w:val="Tekst-formularz"/>
          <w:rFonts w:ascii="Times New Roman" w:hAnsi="Times New Roman" w:cs="Times New Roman"/>
          <w:szCs w:val="24"/>
        </w:rPr>
        <w:t>ciowa</w:t>
      </w:r>
      <w:r w:rsidRPr="000A35AE">
        <w:rPr>
          <w:rStyle w:val="Tekst-formularz"/>
          <w:rFonts w:ascii="Times New Roman" w:hAnsi="Times New Roman" w:cs="Times New Roman"/>
          <w:szCs w:val="24"/>
        </w:rPr>
        <w:t xml:space="preserve"> jest jednym z wielu aktów prawnych, które zawierają przepisy antydyskryminacyjne. Z tego względu k</w:t>
      </w:r>
      <w:r w:rsidRPr="000A35AE">
        <w:rPr>
          <w:rFonts w:ascii="Times New Roman" w:hAnsi="Times New Roman" w:cs="Times New Roman"/>
          <w:sz w:val="24"/>
          <w:szCs w:val="24"/>
        </w:rPr>
        <w:t>onieczna jest kontynuacja działań związanych z analizą i monitorowaniem obowiązującego prawa pod kątem respektowania zasady równego traktowania.</w:t>
      </w:r>
    </w:p>
    <w:p w:rsidR="0013463E" w:rsidRPr="000A35AE" w:rsidRDefault="0013463E" w:rsidP="00061C70">
      <w:pPr>
        <w:spacing w:after="0" w:line="276" w:lineRule="auto"/>
        <w:jc w:val="both"/>
        <w:rPr>
          <w:rFonts w:ascii="Times New Roman" w:hAnsi="Times New Roman" w:cs="Times New Roman"/>
          <w:sz w:val="24"/>
          <w:szCs w:val="24"/>
        </w:rPr>
      </w:pPr>
    </w:p>
    <w:p w:rsidR="007621A9" w:rsidRPr="000A35AE" w:rsidRDefault="007621A9" w:rsidP="00061C70">
      <w:pPr>
        <w:spacing w:after="0" w:line="276" w:lineRule="auto"/>
        <w:jc w:val="both"/>
        <w:rPr>
          <w:rFonts w:ascii="Times New Roman" w:hAnsi="Times New Roman" w:cs="Times New Roman"/>
          <w:sz w:val="24"/>
          <w:szCs w:val="24"/>
        </w:rPr>
      </w:pPr>
      <w:r w:rsidRPr="000A35AE">
        <w:rPr>
          <w:rStyle w:val="Tekst-formularz"/>
          <w:rFonts w:ascii="Times New Roman" w:hAnsi="Times New Roman" w:cs="Times New Roman"/>
          <w:szCs w:val="24"/>
        </w:rPr>
        <w:t>Pomimo wieloletniego funkcjonowania organów odpowiedzialnych za przestrzeganie zasady równego traktowania, działalności organizacji pozarządowych, jak również wprowadzenia do prawa polskiego szeregu przepisów o charakterze antydyskryminacyjnym, wciąż zauważalna jest niska świadomość w społeczeństwie dotycząca zjawiska dyskryminacji, jak również niewystarczająca świadomość otoczenia prawnego zjawiska. Badania wskazują, iż</w:t>
      </w:r>
      <w:r w:rsidR="009603F6" w:rsidRPr="000A35AE">
        <w:rPr>
          <w:rStyle w:val="Tekst-formularz"/>
          <w:rFonts w:ascii="Times New Roman" w:hAnsi="Times New Roman" w:cs="Times New Roman"/>
          <w:szCs w:val="24"/>
        </w:rPr>
        <w:t> </w:t>
      </w:r>
      <w:r w:rsidRPr="000A35AE">
        <w:rPr>
          <w:rStyle w:val="Tekst-formularz"/>
          <w:rFonts w:ascii="Times New Roman" w:hAnsi="Times New Roman" w:cs="Times New Roman"/>
          <w:szCs w:val="24"/>
        </w:rPr>
        <w:t>w</w:t>
      </w:r>
      <w:r w:rsidR="009603F6" w:rsidRPr="000A35AE">
        <w:rPr>
          <w:rStyle w:val="Tekst-formularz"/>
          <w:rFonts w:ascii="Times New Roman" w:hAnsi="Times New Roman" w:cs="Times New Roman"/>
          <w:szCs w:val="24"/>
        </w:rPr>
        <w:t> </w:t>
      </w:r>
      <w:r w:rsidRPr="000A35AE">
        <w:rPr>
          <w:rStyle w:val="Tekst-formularz"/>
          <w:rFonts w:ascii="Times New Roman" w:hAnsi="Times New Roman" w:cs="Times New Roman"/>
          <w:szCs w:val="24"/>
        </w:rPr>
        <w:t xml:space="preserve">2018 r. Polacy wykazali się </w:t>
      </w:r>
      <w:r w:rsidRPr="000A35AE">
        <w:rPr>
          <w:rFonts w:ascii="Times New Roman" w:hAnsi="Times New Roman" w:cs="Times New Roman"/>
          <w:sz w:val="24"/>
          <w:szCs w:val="24"/>
        </w:rPr>
        <w:t>mniejszą niż w poprzednich latach wiedzą dotyczącą prawa antydyskryminacyjnego w Polsce</w:t>
      </w:r>
      <w:r w:rsidRPr="000A35AE">
        <w:rPr>
          <w:rStyle w:val="Odwoanieprzypisudolnego"/>
          <w:rFonts w:ascii="Times New Roman" w:hAnsi="Times New Roman" w:cs="Times New Roman"/>
          <w:sz w:val="24"/>
          <w:szCs w:val="24"/>
        </w:rPr>
        <w:footnoteReference w:id="7"/>
      </w:r>
      <w:r w:rsidRPr="000A35AE">
        <w:rPr>
          <w:rFonts w:ascii="Times New Roman" w:hAnsi="Times New Roman" w:cs="Times New Roman"/>
          <w:sz w:val="24"/>
          <w:szCs w:val="24"/>
        </w:rPr>
        <w:t>. Nie stwierdzono istotnej zmiany w zakresie wiedzy nt.</w:t>
      </w:r>
      <w:r w:rsidR="009603F6" w:rsidRPr="000A35AE">
        <w:rPr>
          <w:rFonts w:ascii="Times New Roman" w:hAnsi="Times New Roman" w:cs="Times New Roman"/>
          <w:sz w:val="24"/>
          <w:szCs w:val="24"/>
        </w:rPr>
        <w:t> </w:t>
      </w:r>
      <w:r w:rsidRPr="000A35AE">
        <w:rPr>
          <w:rFonts w:ascii="Times New Roman" w:hAnsi="Times New Roman" w:cs="Times New Roman"/>
          <w:sz w:val="24"/>
          <w:szCs w:val="24"/>
        </w:rPr>
        <w:t>instytucji lub organizacji zajmujących się wspieraniem osób doświadczających dyskryminacji, natomiast warto odnotować, że co siódmy Polak uważa, że nie istnieją żadne instytucje zajmujące się wspieraniem osób doświadczających dyskryminacji</w:t>
      </w:r>
      <w:r w:rsidRPr="000A35AE">
        <w:rPr>
          <w:rStyle w:val="Odwoanieprzypisudolnego"/>
          <w:rFonts w:ascii="Times New Roman" w:hAnsi="Times New Roman" w:cs="Times New Roman"/>
          <w:sz w:val="24"/>
          <w:szCs w:val="24"/>
        </w:rPr>
        <w:footnoteReference w:id="8"/>
      </w:r>
      <w:r w:rsidRPr="000A35AE">
        <w:rPr>
          <w:rFonts w:ascii="Times New Roman" w:hAnsi="Times New Roman" w:cs="Times New Roman"/>
          <w:sz w:val="24"/>
          <w:szCs w:val="24"/>
        </w:rPr>
        <w:t>.</w:t>
      </w:r>
    </w:p>
    <w:p w:rsidR="0013463E" w:rsidRPr="000A35AE" w:rsidRDefault="0013463E" w:rsidP="00061C70">
      <w:pPr>
        <w:spacing w:after="0" w:line="276" w:lineRule="auto"/>
        <w:jc w:val="both"/>
        <w:rPr>
          <w:rFonts w:ascii="Times New Roman" w:hAnsi="Times New Roman" w:cs="Times New Roman"/>
          <w:sz w:val="24"/>
          <w:szCs w:val="24"/>
        </w:rPr>
      </w:pPr>
    </w:p>
    <w:p w:rsidR="007621A9" w:rsidRPr="000A35AE" w:rsidRDefault="007621A9" w:rsidP="00061C70">
      <w:pPr>
        <w:autoSpaceDE w:val="0"/>
        <w:autoSpaceDN w:val="0"/>
        <w:adjustRightInd w:val="0"/>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Zatem prowadzenie skutecznej polityki antydyskryminacyjnej (w tym działań monitoringowych i analitycznych), zauważalnej dla ogółu społeczeństwa, wymaga podjęcia szeregu działań, w tym m.in. działań w celu wzmocnienia kompetencji pracowników administracji publicznej</w:t>
      </w:r>
      <w:r w:rsidR="00A62F85" w:rsidRPr="000A35AE">
        <w:rPr>
          <w:rFonts w:ascii="Times New Roman" w:hAnsi="Times New Roman" w:cs="Times New Roman"/>
          <w:sz w:val="24"/>
          <w:szCs w:val="24"/>
        </w:rPr>
        <w:t>,</w:t>
      </w:r>
      <w:r w:rsidR="00130869" w:rsidRPr="000A35AE">
        <w:rPr>
          <w:rFonts w:ascii="Times New Roman" w:hAnsi="Times New Roman" w:cs="Times New Roman"/>
          <w:sz w:val="24"/>
          <w:szCs w:val="24"/>
        </w:rPr>
        <w:t xml:space="preserve"> </w:t>
      </w:r>
      <w:r w:rsidRPr="000A35AE">
        <w:rPr>
          <w:rFonts w:ascii="Times New Roman" w:hAnsi="Times New Roman" w:cs="Times New Roman"/>
          <w:sz w:val="24"/>
          <w:szCs w:val="24"/>
        </w:rPr>
        <w:t>wzrostu ich świadomości i wiedzy na jej temat oraz przepisów prawnych dotyczących dyskryminacji. Problem ten dotyczy również niewystarczającej świadomości społecznej i prawnej sędziów w odniesieniu do zjawiska dyskryminacji</w:t>
      </w:r>
      <w:r w:rsidRPr="000A35AE">
        <w:rPr>
          <w:rStyle w:val="Odwoanieprzypisudolnego"/>
          <w:rFonts w:ascii="Times New Roman" w:hAnsi="Times New Roman" w:cs="Times New Roman"/>
          <w:sz w:val="24"/>
          <w:szCs w:val="24"/>
        </w:rPr>
        <w:footnoteReference w:id="9"/>
      </w:r>
      <w:r w:rsidRPr="000A35AE">
        <w:rPr>
          <w:rFonts w:ascii="Times New Roman" w:hAnsi="Times New Roman" w:cs="Times New Roman"/>
          <w:sz w:val="24"/>
          <w:szCs w:val="24"/>
        </w:rPr>
        <w:t xml:space="preserve">. </w:t>
      </w:r>
    </w:p>
    <w:p w:rsidR="0013463E" w:rsidRPr="000A35AE" w:rsidRDefault="0013463E" w:rsidP="00061C70">
      <w:pPr>
        <w:autoSpaceDE w:val="0"/>
        <w:autoSpaceDN w:val="0"/>
        <w:adjustRightInd w:val="0"/>
        <w:spacing w:after="0" w:line="276" w:lineRule="auto"/>
        <w:jc w:val="both"/>
        <w:rPr>
          <w:rFonts w:ascii="Times New Roman" w:hAnsi="Times New Roman" w:cs="Times New Roman"/>
          <w:sz w:val="24"/>
          <w:szCs w:val="24"/>
        </w:rPr>
      </w:pPr>
    </w:p>
    <w:p w:rsidR="00A63F60" w:rsidRPr="000A35AE" w:rsidRDefault="007621A9"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 xml:space="preserve">Doświadczenia z realizacji poprzedniej edycji </w:t>
      </w:r>
      <w:r w:rsidR="00092DAE" w:rsidRPr="000A35AE">
        <w:rPr>
          <w:rFonts w:ascii="Times New Roman" w:hAnsi="Times New Roman" w:cs="Times New Roman"/>
          <w:sz w:val="24"/>
          <w:szCs w:val="24"/>
        </w:rPr>
        <w:t xml:space="preserve">Programu </w:t>
      </w:r>
      <w:r w:rsidRPr="000A35AE">
        <w:rPr>
          <w:rFonts w:ascii="Times New Roman" w:hAnsi="Times New Roman" w:cs="Times New Roman"/>
          <w:sz w:val="24"/>
          <w:szCs w:val="24"/>
        </w:rPr>
        <w:t>potwierdzają również konieczność weryfikacji i wzmocnienia funkcjonowania sieci Koordynatorów ds. Równego Traktowania powołanych w ministerstwach, Kancelarii Prezesa Rady Ministrów, urzędach wojewódzkich, jak również wybranych instytucjach publicznyc</w:t>
      </w:r>
      <w:r w:rsidR="00767E55" w:rsidRPr="000A35AE">
        <w:rPr>
          <w:rFonts w:ascii="Times New Roman" w:hAnsi="Times New Roman" w:cs="Times New Roman"/>
          <w:sz w:val="24"/>
          <w:szCs w:val="24"/>
        </w:rPr>
        <w:t xml:space="preserve">h i organach samorządowych. </w:t>
      </w:r>
      <w:r w:rsidRPr="000A35AE">
        <w:rPr>
          <w:rFonts w:ascii="Times New Roman" w:hAnsi="Times New Roman" w:cs="Times New Roman"/>
          <w:sz w:val="24"/>
          <w:szCs w:val="24"/>
        </w:rPr>
        <w:t>Wzmocnienie i</w:t>
      </w:r>
      <w:r w:rsidR="009603F6" w:rsidRPr="000A35AE">
        <w:rPr>
          <w:rFonts w:ascii="Times New Roman" w:hAnsi="Times New Roman" w:cs="Times New Roman"/>
          <w:sz w:val="24"/>
          <w:szCs w:val="24"/>
        </w:rPr>
        <w:t> </w:t>
      </w:r>
      <w:r w:rsidRPr="000A35AE">
        <w:rPr>
          <w:rFonts w:ascii="Times New Roman" w:hAnsi="Times New Roman" w:cs="Times New Roman"/>
          <w:sz w:val="24"/>
          <w:szCs w:val="24"/>
        </w:rPr>
        <w:t>poszerzenie dotychczas pełnionej przez nich roli w instytucjach, np. poprzez przypisanie im funkcji tzw. punktów kontaktowych ds. równego traktowania i przeciwdziałania dyskryminacji, zaangażowanie w proces legislacyjny w ww. instytucjach, jak również nałożenie obowiązku sprawozdawania się z prowadzonej działalności powinno mieć bezpośrednie przełożenie na usprawnienie mechanizmu współpracy na rzecz polityki antydyskryminacyjnej w ramach administracji rządowej na szczeblu centralnym i wojewódzkim.</w:t>
      </w:r>
    </w:p>
    <w:p w:rsidR="00A63F60" w:rsidRPr="000A35AE" w:rsidRDefault="00A63F60" w:rsidP="00061C70">
      <w:pPr>
        <w:spacing w:after="0" w:line="276" w:lineRule="auto"/>
        <w:jc w:val="both"/>
        <w:rPr>
          <w:rFonts w:ascii="Times New Roman" w:hAnsi="Times New Roman" w:cs="Times New Roman"/>
          <w:sz w:val="24"/>
          <w:szCs w:val="24"/>
        </w:rPr>
      </w:pPr>
    </w:p>
    <w:p w:rsidR="00A63F60" w:rsidRPr="000A35AE" w:rsidRDefault="00A63F60"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lastRenderedPageBreak/>
        <w:t xml:space="preserve">Skuteczna realizacja polityki antydyskryminacyjnej wymaga również zaangażowania możliwie najszerszego grona interesariuszy na poziomie lokalnym. W związku z tym jednym z celów </w:t>
      </w:r>
      <w:r w:rsidR="00B67259" w:rsidRPr="000A35AE">
        <w:rPr>
          <w:rFonts w:ascii="Times New Roman" w:hAnsi="Times New Roman" w:cs="Times New Roman"/>
          <w:sz w:val="24"/>
          <w:szCs w:val="24"/>
        </w:rPr>
        <w:t>P</w:t>
      </w:r>
      <w:r w:rsidRPr="000A35AE">
        <w:rPr>
          <w:rFonts w:ascii="Times New Roman" w:hAnsi="Times New Roman" w:cs="Times New Roman"/>
          <w:sz w:val="24"/>
          <w:szCs w:val="24"/>
        </w:rPr>
        <w:t>rogramu jest „Zachęcanie do tworzenia na poziomie lokalnym programów i strategii na rzecz spójności społecznej,</w:t>
      </w:r>
      <w:r w:rsidR="00F82EC2" w:rsidRPr="000A35AE">
        <w:rPr>
          <w:rFonts w:ascii="Times New Roman" w:hAnsi="Times New Roman" w:cs="Times New Roman"/>
          <w:sz w:val="24"/>
          <w:szCs w:val="24"/>
        </w:rPr>
        <w:t xml:space="preserve"> w tym wzmacniania więzi rodzinnych,</w:t>
      </w:r>
      <w:r w:rsidRPr="000A35AE">
        <w:rPr>
          <w:rFonts w:ascii="Times New Roman" w:hAnsi="Times New Roman" w:cs="Times New Roman"/>
          <w:sz w:val="24"/>
          <w:szCs w:val="24"/>
        </w:rPr>
        <w:t xml:space="preserve"> przeciwdziałania wykluczeniu i promowania równości oraz niedyskryminacji”, co oznacza animację środowisk zaangażowanych w tworzenie dokumentów, jak również podniesienie w niezbędnym zakresie kompetencji urzędników uczestniczących w ich opracowywaniu.</w:t>
      </w:r>
    </w:p>
    <w:p w:rsidR="0013463E" w:rsidRPr="000A35AE" w:rsidRDefault="0013463E" w:rsidP="00061C70">
      <w:pPr>
        <w:spacing w:after="0" w:line="276" w:lineRule="auto"/>
        <w:jc w:val="both"/>
        <w:rPr>
          <w:rFonts w:ascii="Times New Roman" w:hAnsi="Times New Roman" w:cs="Times New Roman"/>
          <w:sz w:val="24"/>
          <w:szCs w:val="24"/>
        </w:rPr>
      </w:pPr>
    </w:p>
    <w:p w:rsidR="007621A9" w:rsidRPr="000A35AE" w:rsidRDefault="007621A9"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 xml:space="preserve">Niewątpliwie skuteczna i efektywna polityka antydyskryminacyjna jest wypadkową działań administracji publicznej nie tylko w sferze stanowienia i monitorowania prawa, lecz wymaga również realizacji działań o charakterze edukacyjnym i świadomościowym, realizowanych w formule przystępnej dla szerokiego grona odbiorców. Zatem sukces polityki antydyskryminacyjnej zależy od zaangażowania w jej realizację szerokiego grona podmiotów społecznych, zarówno instytucjonalnych (administracji wszystkich szczebli, sądownictwa, szkolnictwa, służby zdrowia, służb socjalnych, mediów publicznych i prywatnych) jak i organizacji pozarządowych oraz partnerów społecznych, działających na rzecz </w:t>
      </w:r>
      <w:r w:rsidR="002F1EC0" w:rsidRPr="000A35AE">
        <w:rPr>
          <w:rFonts w:ascii="Times New Roman" w:hAnsi="Times New Roman" w:cs="Times New Roman"/>
          <w:sz w:val="24"/>
          <w:szCs w:val="24"/>
        </w:rPr>
        <w:t>wspierania konstytucyjnej zasady równego traktowania</w:t>
      </w:r>
      <w:r w:rsidRPr="000A35AE">
        <w:rPr>
          <w:rFonts w:ascii="Times New Roman" w:hAnsi="Times New Roman" w:cs="Times New Roman"/>
          <w:sz w:val="24"/>
          <w:szCs w:val="24"/>
        </w:rPr>
        <w:t>.</w:t>
      </w:r>
    </w:p>
    <w:p w:rsidR="0013463E" w:rsidRPr="000A35AE" w:rsidRDefault="0013463E" w:rsidP="00061C70">
      <w:pPr>
        <w:spacing w:after="0" w:line="276" w:lineRule="auto"/>
        <w:jc w:val="both"/>
        <w:rPr>
          <w:rFonts w:ascii="Times New Roman" w:hAnsi="Times New Roman" w:cs="Times New Roman"/>
          <w:sz w:val="24"/>
          <w:szCs w:val="24"/>
        </w:rPr>
      </w:pPr>
    </w:p>
    <w:p w:rsidR="00426D01" w:rsidRPr="000A35AE" w:rsidRDefault="00426D01" w:rsidP="00061C70">
      <w:pPr>
        <w:spacing w:after="0" w:line="276" w:lineRule="auto"/>
        <w:jc w:val="both"/>
        <w:rPr>
          <w:rStyle w:val="Tekst-formularz"/>
          <w:rFonts w:ascii="Times New Roman" w:hAnsi="Times New Roman" w:cs="Times New Roman"/>
          <w:szCs w:val="24"/>
        </w:rPr>
      </w:pPr>
    </w:p>
    <w:p w:rsidR="00130869" w:rsidRPr="000A35AE" w:rsidRDefault="00130869" w:rsidP="00061C70">
      <w:pPr>
        <w:spacing w:after="0" w:line="276" w:lineRule="auto"/>
        <w:jc w:val="both"/>
        <w:rPr>
          <w:rStyle w:val="Tekst-formularz"/>
          <w:rFonts w:ascii="Times New Roman" w:hAnsi="Times New Roman" w:cs="Times New Roman"/>
          <w:szCs w:val="24"/>
        </w:rPr>
      </w:pPr>
    </w:p>
    <w:p w:rsidR="007621A9" w:rsidRPr="000A35AE" w:rsidRDefault="007621A9" w:rsidP="00E304FC">
      <w:pPr>
        <w:pStyle w:val="Nagwek2"/>
        <w:numPr>
          <w:ilvl w:val="0"/>
          <w:numId w:val="11"/>
        </w:numPr>
        <w:jc w:val="both"/>
        <w:rPr>
          <w:b/>
        </w:rPr>
      </w:pPr>
      <w:bookmarkStart w:id="3" w:name="_Toc56412210"/>
      <w:r w:rsidRPr="000A35AE">
        <w:rPr>
          <w:b/>
        </w:rPr>
        <w:t>Prowadzenie monitoringu przepisów ustawy z dnia 3 grudnia 2010 r. o</w:t>
      </w:r>
      <w:r w:rsidR="009603F6" w:rsidRPr="000A35AE">
        <w:rPr>
          <w:b/>
        </w:rPr>
        <w:t> </w:t>
      </w:r>
      <w:r w:rsidRPr="000A35AE">
        <w:rPr>
          <w:b/>
        </w:rPr>
        <w:t>wdrożeniu niektórych przepisów Unii Europejskiej w zakresie równego traktowania oraz ich stosowania oraz prowadzenie monitoringu przepisów innych ustaw zawierających mechanizmy ochrony zasady równego traktowania oraz ich stosowania.</w:t>
      </w:r>
      <w:bookmarkEnd w:id="3"/>
    </w:p>
    <w:p w:rsidR="00426D01" w:rsidRPr="000A35AE" w:rsidRDefault="00426D01" w:rsidP="00061C70">
      <w:pPr>
        <w:pStyle w:val="Akapitzlist"/>
        <w:spacing w:after="0" w:line="276" w:lineRule="auto"/>
        <w:jc w:val="both"/>
        <w:rPr>
          <w:rFonts w:ascii="Times New Roman" w:hAnsi="Times New Roman" w:cs="Times New Roman"/>
          <w:sz w:val="24"/>
          <w:szCs w:val="24"/>
        </w:rPr>
      </w:pPr>
    </w:p>
    <w:p w:rsidR="007621A9" w:rsidRPr="000A35AE" w:rsidRDefault="007621A9"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 xml:space="preserve">Ustawa </w:t>
      </w:r>
      <w:r w:rsidR="00335CBD" w:rsidRPr="000A35AE">
        <w:rPr>
          <w:rFonts w:ascii="Times New Roman" w:hAnsi="Times New Roman" w:cs="Times New Roman"/>
          <w:sz w:val="24"/>
          <w:szCs w:val="24"/>
        </w:rPr>
        <w:t>równościowa</w:t>
      </w:r>
      <w:r w:rsidR="00B67259" w:rsidRPr="000A35AE">
        <w:rPr>
          <w:rFonts w:ascii="Times New Roman" w:hAnsi="Times New Roman" w:cs="Times New Roman"/>
          <w:sz w:val="24"/>
          <w:szCs w:val="24"/>
        </w:rPr>
        <w:t xml:space="preserve"> </w:t>
      </w:r>
      <w:r w:rsidRPr="000A35AE">
        <w:rPr>
          <w:rFonts w:ascii="Times New Roman" w:hAnsi="Times New Roman" w:cs="Times New Roman"/>
          <w:sz w:val="24"/>
          <w:szCs w:val="24"/>
        </w:rPr>
        <w:t xml:space="preserve">weszła w życie w 2011 r., funkcjonuje zatem w obrocie prawnym już 9 lat. W związku z </w:t>
      </w:r>
      <w:r w:rsidR="00A63F60" w:rsidRPr="000A35AE">
        <w:rPr>
          <w:rFonts w:ascii="Times New Roman" w:hAnsi="Times New Roman" w:cs="Times New Roman"/>
          <w:sz w:val="24"/>
          <w:szCs w:val="24"/>
        </w:rPr>
        <w:t xml:space="preserve">tym </w:t>
      </w:r>
      <w:r w:rsidRPr="000A35AE">
        <w:rPr>
          <w:rFonts w:ascii="Times New Roman" w:hAnsi="Times New Roman" w:cs="Times New Roman"/>
          <w:sz w:val="24"/>
          <w:szCs w:val="24"/>
        </w:rPr>
        <w:t>należy dokonać przeglądu obowiązujących przepisów pod kątem praktyki ich stosowania oraz spójności z pozostałymi przepisami z zakresu równego traktowania</w:t>
      </w:r>
      <w:r w:rsidR="00604DFC" w:rsidRPr="000A35AE">
        <w:rPr>
          <w:rFonts w:ascii="Times New Roman" w:hAnsi="Times New Roman" w:cs="Times New Roman"/>
          <w:sz w:val="24"/>
          <w:szCs w:val="24"/>
        </w:rPr>
        <w:t xml:space="preserve"> kobiet i mężczyzn, a także innych grup społecznych ze względu na rasę, narodowość, </w:t>
      </w:r>
      <w:r w:rsidR="005B3B2A" w:rsidRPr="000A35AE">
        <w:rPr>
          <w:rFonts w:ascii="Times New Roman" w:hAnsi="Times New Roman" w:cs="Times New Roman"/>
          <w:sz w:val="24"/>
          <w:szCs w:val="24"/>
        </w:rPr>
        <w:t xml:space="preserve">pochodzenie etniczne, </w:t>
      </w:r>
      <w:r w:rsidR="00604DFC" w:rsidRPr="000A35AE">
        <w:rPr>
          <w:rFonts w:ascii="Times New Roman" w:hAnsi="Times New Roman" w:cs="Times New Roman"/>
          <w:sz w:val="24"/>
          <w:szCs w:val="24"/>
        </w:rPr>
        <w:t>religię, wyznanie, światopogląd</w:t>
      </w:r>
      <w:r w:rsidR="005B3B2A" w:rsidRPr="000A35AE">
        <w:rPr>
          <w:rFonts w:ascii="Times New Roman" w:hAnsi="Times New Roman" w:cs="Times New Roman"/>
          <w:sz w:val="24"/>
          <w:szCs w:val="24"/>
        </w:rPr>
        <w:t>, niepełnosprawność, wiek</w:t>
      </w:r>
      <w:r w:rsidR="00B660E0" w:rsidRPr="000A35AE">
        <w:rPr>
          <w:rFonts w:ascii="Times New Roman" w:hAnsi="Times New Roman" w:cs="Times New Roman"/>
          <w:sz w:val="24"/>
          <w:szCs w:val="24"/>
        </w:rPr>
        <w:t xml:space="preserve"> </w:t>
      </w:r>
      <w:r w:rsidR="00604DFC" w:rsidRPr="000A35AE">
        <w:rPr>
          <w:rFonts w:ascii="Times New Roman" w:hAnsi="Times New Roman" w:cs="Times New Roman"/>
          <w:sz w:val="24"/>
          <w:szCs w:val="24"/>
        </w:rPr>
        <w:t>lub orientację seksualną</w:t>
      </w:r>
      <w:r w:rsidRPr="000A35AE">
        <w:rPr>
          <w:rFonts w:ascii="Times New Roman" w:hAnsi="Times New Roman" w:cs="Times New Roman"/>
          <w:sz w:val="24"/>
          <w:szCs w:val="24"/>
        </w:rPr>
        <w:t>. Analiza powinna również obejmować wnioski z badań oraz</w:t>
      </w:r>
      <w:r w:rsidR="009603F6" w:rsidRPr="000A35AE">
        <w:rPr>
          <w:rFonts w:ascii="Times New Roman" w:hAnsi="Times New Roman" w:cs="Times New Roman"/>
          <w:sz w:val="24"/>
          <w:szCs w:val="24"/>
        </w:rPr>
        <w:t> </w:t>
      </w:r>
      <w:r w:rsidRPr="000A35AE">
        <w:rPr>
          <w:rFonts w:ascii="Times New Roman" w:hAnsi="Times New Roman" w:cs="Times New Roman"/>
          <w:sz w:val="24"/>
          <w:szCs w:val="24"/>
        </w:rPr>
        <w:t xml:space="preserve">raportów opracowanych przez instytucje naukowe i badawcze. </w:t>
      </w:r>
    </w:p>
    <w:p w:rsidR="0013463E" w:rsidRPr="000A35AE" w:rsidRDefault="0013463E" w:rsidP="00061C70">
      <w:pPr>
        <w:spacing w:after="0" w:line="276" w:lineRule="auto"/>
        <w:jc w:val="both"/>
        <w:rPr>
          <w:rFonts w:ascii="Times New Roman" w:hAnsi="Times New Roman" w:cs="Times New Roman"/>
          <w:sz w:val="24"/>
          <w:szCs w:val="24"/>
        </w:rPr>
      </w:pPr>
    </w:p>
    <w:p w:rsidR="007621A9" w:rsidRPr="000A35AE" w:rsidRDefault="007621A9" w:rsidP="00176C83">
      <w:pPr>
        <w:spacing w:after="0" w:line="276" w:lineRule="auto"/>
        <w:ind w:firstLine="708"/>
        <w:jc w:val="both"/>
        <w:rPr>
          <w:rFonts w:ascii="Times New Roman" w:hAnsi="Times New Roman" w:cs="Times New Roman"/>
          <w:b/>
          <w:sz w:val="24"/>
          <w:szCs w:val="24"/>
        </w:rPr>
      </w:pPr>
      <w:bookmarkStart w:id="4" w:name="_Hlk48745532"/>
      <w:r w:rsidRPr="000A35AE">
        <w:rPr>
          <w:rFonts w:ascii="Times New Roman" w:hAnsi="Times New Roman" w:cs="Times New Roman"/>
          <w:b/>
          <w:sz w:val="24"/>
          <w:szCs w:val="24"/>
        </w:rPr>
        <w:t xml:space="preserve">Zadanie 1: Konsultacje </w:t>
      </w:r>
      <w:bookmarkEnd w:id="4"/>
      <w:r w:rsidRPr="000A35AE">
        <w:rPr>
          <w:rFonts w:ascii="Times New Roman" w:hAnsi="Times New Roman" w:cs="Times New Roman"/>
          <w:b/>
          <w:sz w:val="24"/>
          <w:szCs w:val="24"/>
        </w:rPr>
        <w:t xml:space="preserve">eksperckie obecnego brzmienia </w:t>
      </w:r>
      <w:r w:rsidRPr="000A35AE">
        <w:rPr>
          <w:rFonts w:ascii="Times New Roman" w:hAnsi="Times New Roman" w:cs="Times New Roman"/>
          <w:b/>
          <w:i/>
          <w:sz w:val="24"/>
          <w:szCs w:val="24"/>
        </w:rPr>
        <w:t>ustawy z dnia 3 grudnia 2010 r. o wdrożeniu niektórych przepisów Unii Europejskiej w zakresie równego traktowania</w:t>
      </w:r>
    </w:p>
    <w:p w:rsidR="0046790B" w:rsidRPr="000A35AE" w:rsidRDefault="007621A9" w:rsidP="00176C83">
      <w:pPr>
        <w:pStyle w:val="Akapitzlist"/>
        <w:spacing w:after="0" w:line="276" w:lineRule="auto"/>
        <w:ind w:left="0"/>
        <w:contextualSpacing w:val="0"/>
        <w:jc w:val="both"/>
        <w:rPr>
          <w:rFonts w:ascii="Times New Roman" w:hAnsi="Times New Roman" w:cs="Times New Roman"/>
          <w:bCs/>
          <w:sz w:val="24"/>
          <w:szCs w:val="24"/>
        </w:rPr>
      </w:pPr>
      <w:r w:rsidRPr="000A35AE">
        <w:rPr>
          <w:rFonts w:ascii="Times New Roman" w:hAnsi="Times New Roman" w:cs="Times New Roman"/>
          <w:b/>
          <w:bCs/>
          <w:sz w:val="24"/>
          <w:szCs w:val="24"/>
        </w:rPr>
        <w:t>Rozwiązywany problem:</w:t>
      </w:r>
      <w:r w:rsidRPr="000A35AE">
        <w:rPr>
          <w:rFonts w:ascii="Times New Roman" w:hAnsi="Times New Roman" w:cs="Times New Roman"/>
          <w:bCs/>
          <w:sz w:val="24"/>
          <w:szCs w:val="24"/>
        </w:rPr>
        <w:t xml:space="preserve"> </w:t>
      </w:r>
    </w:p>
    <w:p w:rsidR="007621A9" w:rsidRPr="000A35AE" w:rsidRDefault="007621A9" w:rsidP="00176C83">
      <w:pPr>
        <w:pStyle w:val="Akapitzlist"/>
        <w:spacing w:after="0" w:line="276" w:lineRule="auto"/>
        <w:ind w:left="0"/>
        <w:contextualSpacing w:val="0"/>
        <w:jc w:val="both"/>
        <w:rPr>
          <w:rFonts w:ascii="Times New Roman" w:hAnsi="Times New Roman" w:cs="Times New Roman"/>
          <w:bCs/>
          <w:sz w:val="24"/>
          <w:szCs w:val="24"/>
        </w:rPr>
      </w:pPr>
      <w:r w:rsidRPr="000A35AE">
        <w:rPr>
          <w:rFonts w:ascii="Times New Roman" w:hAnsi="Times New Roman" w:cs="Times New Roman"/>
          <w:bCs/>
          <w:sz w:val="24"/>
          <w:szCs w:val="24"/>
        </w:rPr>
        <w:t>Ustalenie</w:t>
      </w:r>
      <w:r w:rsidR="00A63F60" w:rsidRPr="000A35AE">
        <w:rPr>
          <w:rFonts w:ascii="Times New Roman" w:hAnsi="Times New Roman" w:cs="Times New Roman"/>
          <w:bCs/>
          <w:sz w:val="24"/>
          <w:szCs w:val="24"/>
        </w:rPr>
        <w:t xml:space="preserve">, czy istnieją </w:t>
      </w:r>
      <w:r w:rsidRPr="000A35AE">
        <w:rPr>
          <w:rFonts w:ascii="Times New Roman" w:hAnsi="Times New Roman" w:cs="Times New Roman"/>
          <w:bCs/>
          <w:sz w:val="24"/>
          <w:szCs w:val="24"/>
        </w:rPr>
        <w:t>przesłank</w:t>
      </w:r>
      <w:r w:rsidR="00A63F60" w:rsidRPr="000A35AE">
        <w:rPr>
          <w:rFonts w:ascii="Times New Roman" w:hAnsi="Times New Roman" w:cs="Times New Roman"/>
          <w:bCs/>
          <w:sz w:val="24"/>
          <w:szCs w:val="24"/>
        </w:rPr>
        <w:t>i</w:t>
      </w:r>
      <w:r w:rsidRPr="000A35AE">
        <w:rPr>
          <w:rFonts w:ascii="Times New Roman" w:hAnsi="Times New Roman" w:cs="Times New Roman"/>
          <w:bCs/>
          <w:sz w:val="24"/>
          <w:szCs w:val="24"/>
        </w:rPr>
        <w:t xml:space="preserve"> do nowelizacji </w:t>
      </w:r>
      <w:r w:rsidRPr="000A35AE">
        <w:rPr>
          <w:rFonts w:ascii="Times New Roman" w:hAnsi="Times New Roman" w:cs="Times New Roman"/>
          <w:bCs/>
          <w:i/>
          <w:sz w:val="24"/>
          <w:szCs w:val="24"/>
        </w:rPr>
        <w:t>ustawy z dnia 3 grudnia 2010 r. o wdrożeniu niektórych przepisów Unii Europejskiej w zakresie równego traktowania</w:t>
      </w:r>
    </w:p>
    <w:p w:rsidR="007621A9" w:rsidRPr="000A35AE" w:rsidRDefault="007621A9" w:rsidP="00176C83">
      <w:pPr>
        <w:spacing w:after="0" w:line="276" w:lineRule="auto"/>
        <w:jc w:val="both"/>
        <w:rPr>
          <w:rFonts w:ascii="Times New Roman" w:hAnsi="Times New Roman" w:cs="Times New Roman"/>
          <w:bCs/>
          <w:sz w:val="24"/>
          <w:szCs w:val="24"/>
        </w:rPr>
      </w:pPr>
      <w:r w:rsidRPr="000A35AE">
        <w:rPr>
          <w:rFonts w:ascii="Times New Roman" w:hAnsi="Times New Roman" w:cs="Times New Roman"/>
          <w:b/>
          <w:bCs/>
          <w:sz w:val="24"/>
          <w:szCs w:val="24"/>
        </w:rPr>
        <w:t>Instytucja odpowiedzialna:</w:t>
      </w:r>
      <w:r w:rsidRPr="000A35AE">
        <w:rPr>
          <w:rFonts w:ascii="Times New Roman" w:hAnsi="Times New Roman" w:cs="Times New Roman"/>
          <w:bCs/>
          <w:sz w:val="24"/>
          <w:szCs w:val="24"/>
        </w:rPr>
        <w:t xml:space="preserve"> Pełnomocnik Rządu do Spraw Równego Traktowania</w:t>
      </w:r>
    </w:p>
    <w:p w:rsidR="007621A9" w:rsidRPr="000A35AE" w:rsidRDefault="007621A9" w:rsidP="00176C83">
      <w:pPr>
        <w:spacing w:after="0" w:line="276" w:lineRule="auto"/>
        <w:jc w:val="both"/>
        <w:rPr>
          <w:rFonts w:ascii="Times New Roman" w:hAnsi="Times New Roman" w:cs="Times New Roman"/>
          <w:bCs/>
          <w:sz w:val="24"/>
          <w:szCs w:val="24"/>
        </w:rPr>
      </w:pPr>
      <w:r w:rsidRPr="000A35AE">
        <w:rPr>
          <w:rFonts w:ascii="Times New Roman" w:hAnsi="Times New Roman" w:cs="Times New Roman"/>
          <w:b/>
          <w:bCs/>
          <w:sz w:val="24"/>
          <w:szCs w:val="24"/>
        </w:rPr>
        <w:t>Instytucje współpracujące:</w:t>
      </w:r>
      <w:r w:rsidRPr="000A35AE">
        <w:rPr>
          <w:rFonts w:ascii="Times New Roman" w:hAnsi="Times New Roman" w:cs="Times New Roman"/>
          <w:bCs/>
          <w:sz w:val="24"/>
          <w:szCs w:val="24"/>
        </w:rPr>
        <w:t xml:space="preserve"> Wszystkie ministerstwa, instytucje naukowe i badawcze, organizacje pozarządowe, partnerzy społeczni</w:t>
      </w:r>
    </w:p>
    <w:p w:rsidR="007621A9" w:rsidRPr="000A35AE" w:rsidRDefault="007621A9" w:rsidP="00176C83">
      <w:pPr>
        <w:spacing w:after="0" w:line="276" w:lineRule="auto"/>
        <w:jc w:val="both"/>
        <w:rPr>
          <w:rFonts w:ascii="Times New Roman" w:hAnsi="Times New Roman" w:cs="Times New Roman"/>
          <w:bCs/>
          <w:sz w:val="24"/>
          <w:szCs w:val="24"/>
        </w:rPr>
      </w:pPr>
      <w:r w:rsidRPr="000A35AE">
        <w:rPr>
          <w:rFonts w:ascii="Times New Roman" w:hAnsi="Times New Roman" w:cs="Times New Roman"/>
          <w:b/>
          <w:bCs/>
          <w:sz w:val="24"/>
          <w:szCs w:val="24"/>
        </w:rPr>
        <w:lastRenderedPageBreak/>
        <w:t>Planowany czas realizacji:</w:t>
      </w:r>
      <w:r w:rsidRPr="000A35AE">
        <w:rPr>
          <w:rFonts w:ascii="Times New Roman" w:hAnsi="Times New Roman" w:cs="Times New Roman"/>
          <w:bCs/>
          <w:sz w:val="24"/>
          <w:szCs w:val="24"/>
        </w:rPr>
        <w:t xml:space="preserve"> </w:t>
      </w:r>
      <w:r w:rsidR="00F733C1" w:rsidRPr="000A35AE">
        <w:rPr>
          <w:rFonts w:ascii="Times New Roman" w:hAnsi="Times New Roman" w:cs="Times New Roman"/>
          <w:bCs/>
          <w:sz w:val="24"/>
          <w:szCs w:val="24"/>
        </w:rPr>
        <w:t>20</w:t>
      </w:r>
      <w:r w:rsidR="00176C83" w:rsidRPr="000A35AE">
        <w:rPr>
          <w:rFonts w:ascii="Times New Roman" w:hAnsi="Times New Roman" w:cs="Times New Roman"/>
          <w:bCs/>
          <w:sz w:val="24"/>
          <w:szCs w:val="24"/>
        </w:rPr>
        <w:t>21-2024</w:t>
      </w:r>
    </w:p>
    <w:p w:rsidR="007621A9" w:rsidRPr="000A35AE" w:rsidRDefault="007621A9" w:rsidP="00176C83">
      <w:pPr>
        <w:spacing w:after="0" w:line="276" w:lineRule="auto"/>
        <w:jc w:val="both"/>
        <w:rPr>
          <w:rFonts w:ascii="Times New Roman" w:hAnsi="Times New Roman" w:cs="Times New Roman"/>
          <w:bCs/>
          <w:sz w:val="24"/>
          <w:szCs w:val="24"/>
        </w:rPr>
      </w:pPr>
      <w:r w:rsidRPr="000A35AE">
        <w:rPr>
          <w:rFonts w:ascii="Times New Roman" w:hAnsi="Times New Roman" w:cs="Times New Roman"/>
          <w:b/>
          <w:bCs/>
          <w:sz w:val="24"/>
          <w:szCs w:val="24"/>
        </w:rPr>
        <w:t>Źródło finansowania:</w:t>
      </w:r>
      <w:r w:rsidRPr="000A35AE">
        <w:rPr>
          <w:rFonts w:ascii="Times New Roman" w:hAnsi="Times New Roman" w:cs="Times New Roman"/>
          <w:bCs/>
          <w:sz w:val="24"/>
          <w:szCs w:val="24"/>
        </w:rPr>
        <w:t xml:space="preserve"> Budżet w</w:t>
      </w:r>
      <w:bookmarkStart w:id="5" w:name="_Hlk47554152"/>
      <w:r w:rsidRPr="000A35AE">
        <w:rPr>
          <w:rFonts w:ascii="Times New Roman" w:hAnsi="Times New Roman" w:cs="Times New Roman"/>
          <w:bCs/>
          <w:sz w:val="24"/>
          <w:szCs w:val="24"/>
        </w:rPr>
        <w:t xml:space="preserve">łasny zaangażowanych podmiotów </w:t>
      </w:r>
    </w:p>
    <w:bookmarkEnd w:id="5"/>
    <w:p w:rsidR="007621A9" w:rsidRPr="000A35AE" w:rsidRDefault="007621A9" w:rsidP="00176C83">
      <w:pPr>
        <w:spacing w:after="0" w:line="276" w:lineRule="auto"/>
        <w:jc w:val="both"/>
        <w:rPr>
          <w:rFonts w:ascii="Times New Roman" w:hAnsi="Times New Roman" w:cs="Times New Roman"/>
          <w:color w:val="C00000"/>
          <w:sz w:val="24"/>
          <w:szCs w:val="24"/>
        </w:rPr>
      </w:pPr>
    </w:p>
    <w:p w:rsidR="007621A9" w:rsidRPr="000A35AE" w:rsidRDefault="007621A9" w:rsidP="00061C70">
      <w:pPr>
        <w:spacing w:after="0" w:line="276" w:lineRule="auto"/>
        <w:ind w:firstLine="708"/>
        <w:jc w:val="both"/>
        <w:rPr>
          <w:rFonts w:ascii="Times New Roman" w:hAnsi="Times New Roman" w:cs="Times New Roman"/>
          <w:sz w:val="24"/>
          <w:szCs w:val="24"/>
        </w:rPr>
      </w:pPr>
      <w:r w:rsidRPr="000A35AE">
        <w:rPr>
          <w:rFonts w:ascii="Times New Roman" w:hAnsi="Times New Roman" w:cs="Times New Roman"/>
          <w:b/>
          <w:sz w:val="24"/>
          <w:szCs w:val="24"/>
        </w:rPr>
        <w:t>Zadanie 2:</w:t>
      </w:r>
      <w:r w:rsidRPr="000A35AE">
        <w:rPr>
          <w:rFonts w:ascii="Times New Roman" w:hAnsi="Times New Roman" w:cs="Times New Roman"/>
          <w:sz w:val="24"/>
          <w:szCs w:val="24"/>
        </w:rPr>
        <w:t xml:space="preserve"> </w:t>
      </w:r>
      <w:r w:rsidRPr="000A35AE">
        <w:rPr>
          <w:rFonts w:ascii="Times New Roman" w:hAnsi="Times New Roman" w:cs="Times New Roman"/>
          <w:b/>
          <w:bCs/>
          <w:sz w:val="24"/>
          <w:szCs w:val="24"/>
        </w:rPr>
        <w:t xml:space="preserve">Sporządzanie corocznych raportów opartych na analizie opublikowanych orzeczeń dotyczących problematyki równego traktowania. </w:t>
      </w:r>
      <w:r w:rsidR="00A62F85" w:rsidRPr="000A35AE">
        <w:rPr>
          <w:rFonts w:ascii="Times New Roman" w:hAnsi="Times New Roman" w:cs="Times New Roman"/>
          <w:b/>
          <w:bCs/>
          <w:sz w:val="24"/>
          <w:szCs w:val="24"/>
        </w:rPr>
        <w:t>A</w:t>
      </w:r>
      <w:r w:rsidRPr="000A35AE">
        <w:rPr>
          <w:rFonts w:ascii="Times New Roman" w:hAnsi="Times New Roman" w:cs="Times New Roman"/>
          <w:b/>
          <w:bCs/>
          <w:sz w:val="24"/>
          <w:szCs w:val="24"/>
        </w:rPr>
        <w:t>naliza powinna zawierać informacje wskazujące na przepisy antydyskryminacyjne, które miały zastosowanie w zidentyfikowanych postępowaniach sądowych</w:t>
      </w:r>
    </w:p>
    <w:p w:rsidR="007621A9" w:rsidRPr="000A35AE" w:rsidRDefault="007621A9" w:rsidP="00061C70">
      <w:pPr>
        <w:spacing w:after="0" w:line="276" w:lineRule="auto"/>
        <w:jc w:val="both"/>
        <w:rPr>
          <w:rFonts w:ascii="Times New Roman" w:hAnsi="Times New Roman" w:cs="Times New Roman"/>
          <w:bCs/>
          <w:sz w:val="24"/>
          <w:szCs w:val="24"/>
        </w:rPr>
      </w:pPr>
      <w:r w:rsidRPr="000A35AE">
        <w:rPr>
          <w:rFonts w:ascii="Times New Roman" w:hAnsi="Times New Roman" w:cs="Times New Roman"/>
          <w:b/>
          <w:bCs/>
          <w:sz w:val="24"/>
          <w:szCs w:val="24"/>
        </w:rPr>
        <w:t>Rozwiązywany problem</w:t>
      </w:r>
      <w:r w:rsidRPr="000A35AE">
        <w:rPr>
          <w:rFonts w:ascii="Times New Roman" w:hAnsi="Times New Roman" w:cs="Times New Roman"/>
          <w:bCs/>
          <w:sz w:val="24"/>
          <w:szCs w:val="24"/>
        </w:rPr>
        <w:t>: Konieczność monitorowania spraw prowadzonych na podstawie obowiązujących przepisów antydyskryminacyjnych w celu oceny  skuteczności</w:t>
      </w:r>
      <w:r w:rsidR="00A62F85" w:rsidRPr="000A35AE">
        <w:rPr>
          <w:rFonts w:ascii="Times New Roman" w:hAnsi="Times New Roman" w:cs="Times New Roman"/>
          <w:bCs/>
          <w:sz w:val="24"/>
          <w:szCs w:val="24"/>
        </w:rPr>
        <w:t xml:space="preserve"> przepisów</w:t>
      </w:r>
      <w:r w:rsidRPr="000A35AE">
        <w:rPr>
          <w:rFonts w:ascii="Times New Roman" w:hAnsi="Times New Roman" w:cs="Times New Roman"/>
          <w:bCs/>
          <w:sz w:val="24"/>
          <w:szCs w:val="24"/>
        </w:rPr>
        <w:t>, jak również w celu określenia/zweryfikowania poziomu świadomości sędziów i obywateli co</w:t>
      </w:r>
      <w:r w:rsidR="009603F6" w:rsidRPr="000A35AE">
        <w:rPr>
          <w:rFonts w:ascii="Times New Roman" w:hAnsi="Times New Roman" w:cs="Times New Roman"/>
          <w:bCs/>
          <w:sz w:val="24"/>
          <w:szCs w:val="24"/>
        </w:rPr>
        <w:t> </w:t>
      </w:r>
      <w:r w:rsidRPr="000A35AE">
        <w:rPr>
          <w:rFonts w:ascii="Times New Roman" w:hAnsi="Times New Roman" w:cs="Times New Roman"/>
          <w:bCs/>
          <w:sz w:val="24"/>
          <w:szCs w:val="24"/>
        </w:rPr>
        <w:t xml:space="preserve">do faktu ich </w:t>
      </w:r>
      <w:r w:rsidR="00A62F85" w:rsidRPr="000A35AE">
        <w:rPr>
          <w:rFonts w:ascii="Times New Roman" w:hAnsi="Times New Roman" w:cs="Times New Roman"/>
          <w:bCs/>
          <w:sz w:val="24"/>
          <w:szCs w:val="24"/>
        </w:rPr>
        <w:t>obowiązywania</w:t>
      </w:r>
      <w:r w:rsidR="00B660E0" w:rsidRPr="000A35AE">
        <w:rPr>
          <w:rFonts w:ascii="Times New Roman" w:hAnsi="Times New Roman" w:cs="Times New Roman"/>
          <w:bCs/>
          <w:sz w:val="24"/>
          <w:szCs w:val="24"/>
        </w:rPr>
        <w:t>.</w:t>
      </w:r>
      <w:r w:rsidRPr="000A35AE">
        <w:rPr>
          <w:rFonts w:ascii="Times New Roman" w:hAnsi="Times New Roman" w:cs="Times New Roman"/>
          <w:bCs/>
          <w:sz w:val="24"/>
          <w:szCs w:val="24"/>
        </w:rPr>
        <w:t xml:space="preserve"> </w:t>
      </w:r>
    </w:p>
    <w:p w:rsidR="007621A9" w:rsidRPr="000A35AE" w:rsidRDefault="007621A9" w:rsidP="00061C70">
      <w:pPr>
        <w:spacing w:after="0" w:line="276" w:lineRule="auto"/>
        <w:jc w:val="both"/>
        <w:rPr>
          <w:rFonts w:ascii="Times New Roman" w:hAnsi="Times New Roman" w:cs="Times New Roman"/>
          <w:bCs/>
          <w:sz w:val="24"/>
          <w:szCs w:val="24"/>
        </w:rPr>
      </w:pPr>
      <w:r w:rsidRPr="000A35AE">
        <w:rPr>
          <w:rFonts w:ascii="Times New Roman" w:hAnsi="Times New Roman" w:cs="Times New Roman"/>
          <w:b/>
          <w:bCs/>
          <w:sz w:val="24"/>
          <w:szCs w:val="24"/>
        </w:rPr>
        <w:t>Instytucja odpowiedzialna</w:t>
      </w:r>
      <w:r w:rsidRPr="000A35AE">
        <w:rPr>
          <w:rFonts w:ascii="Times New Roman" w:hAnsi="Times New Roman" w:cs="Times New Roman"/>
          <w:bCs/>
          <w:sz w:val="24"/>
          <w:szCs w:val="24"/>
        </w:rPr>
        <w:t xml:space="preserve">: Ministerstwo Sprawiedliwości </w:t>
      </w:r>
    </w:p>
    <w:p w:rsidR="007621A9" w:rsidRPr="000A35AE" w:rsidRDefault="007621A9" w:rsidP="00061C70">
      <w:pPr>
        <w:spacing w:after="0" w:line="276" w:lineRule="auto"/>
        <w:jc w:val="both"/>
        <w:rPr>
          <w:rFonts w:ascii="Times New Roman" w:hAnsi="Times New Roman" w:cs="Times New Roman"/>
          <w:bCs/>
          <w:color w:val="000000" w:themeColor="text1"/>
          <w:sz w:val="24"/>
          <w:szCs w:val="24"/>
        </w:rPr>
      </w:pPr>
      <w:r w:rsidRPr="000A35AE">
        <w:rPr>
          <w:rFonts w:ascii="Times New Roman" w:hAnsi="Times New Roman" w:cs="Times New Roman"/>
          <w:b/>
          <w:bCs/>
          <w:color w:val="000000" w:themeColor="text1"/>
          <w:sz w:val="24"/>
          <w:szCs w:val="24"/>
        </w:rPr>
        <w:t>Instytucje współpracujące:</w:t>
      </w:r>
      <w:r w:rsidRPr="000A35AE">
        <w:rPr>
          <w:rFonts w:ascii="Times New Roman" w:hAnsi="Times New Roman" w:cs="Times New Roman"/>
          <w:bCs/>
          <w:color w:val="000000" w:themeColor="text1"/>
          <w:sz w:val="24"/>
          <w:szCs w:val="24"/>
        </w:rPr>
        <w:t xml:space="preserve"> Sądy powszechne</w:t>
      </w:r>
    </w:p>
    <w:p w:rsidR="007621A9" w:rsidRPr="000A35AE" w:rsidRDefault="007621A9" w:rsidP="00061C70">
      <w:pPr>
        <w:spacing w:after="0" w:line="276" w:lineRule="auto"/>
        <w:jc w:val="both"/>
        <w:rPr>
          <w:rFonts w:ascii="Times New Roman" w:hAnsi="Times New Roman" w:cs="Times New Roman"/>
          <w:bCs/>
          <w:color w:val="000000" w:themeColor="text1"/>
          <w:sz w:val="24"/>
          <w:szCs w:val="24"/>
        </w:rPr>
      </w:pPr>
      <w:r w:rsidRPr="000A35AE">
        <w:rPr>
          <w:rFonts w:ascii="Times New Roman" w:hAnsi="Times New Roman" w:cs="Times New Roman"/>
          <w:b/>
          <w:bCs/>
          <w:color w:val="000000" w:themeColor="text1"/>
          <w:sz w:val="24"/>
          <w:szCs w:val="24"/>
        </w:rPr>
        <w:t>Planowany czas realizacji</w:t>
      </w:r>
      <w:r w:rsidRPr="000A35AE">
        <w:rPr>
          <w:rFonts w:ascii="Times New Roman" w:hAnsi="Times New Roman" w:cs="Times New Roman"/>
          <w:bCs/>
          <w:color w:val="000000" w:themeColor="text1"/>
          <w:sz w:val="24"/>
          <w:szCs w:val="24"/>
        </w:rPr>
        <w:t>: 2021-2030 (</w:t>
      </w:r>
      <w:r w:rsidR="00080E8C" w:rsidRPr="000A35AE">
        <w:rPr>
          <w:rFonts w:ascii="Times New Roman" w:hAnsi="Times New Roman" w:cs="Times New Roman"/>
          <w:bCs/>
          <w:color w:val="000000" w:themeColor="text1"/>
          <w:sz w:val="24"/>
          <w:szCs w:val="24"/>
        </w:rPr>
        <w:t>za</w:t>
      </w:r>
      <w:r w:rsidR="00DD24C9" w:rsidRPr="000A35AE">
        <w:rPr>
          <w:rFonts w:ascii="Times New Roman" w:hAnsi="Times New Roman" w:cs="Times New Roman"/>
          <w:bCs/>
          <w:color w:val="000000" w:themeColor="text1"/>
          <w:sz w:val="24"/>
          <w:szCs w:val="24"/>
        </w:rPr>
        <w:t>d</w:t>
      </w:r>
      <w:r w:rsidR="00080E8C" w:rsidRPr="000A35AE">
        <w:rPr>
          <w:rFonts w:ascii="Times New Roman" w:hAnsi="Times New Roman" w:cs="Times New Roman"/>
          <w:bCs/>
          <w:color w:val="000000" w:themeColor="text1"/>
          <w:sz w:val="24"/>
          <w:szCs w:val="24"/>
        </w:rPr>
        <w:t>anie</w:t>
      </w:r>
      <w:r w:rsidRPr="000A35AE">
        <w:rPr>
          <w:rFonts w:ascii="Times New Roman" w:hAnsi="Times New Roman" w:cs="Times New Roman"/>
          <w:bCs/>
          <w:color w:val="000000" w:themeColor="text1"/>
          <w:sz w:val="24"/>
          <w:szCs w:val="24"/>
        </w:rPr>
        <w:t xml:space="preserve"> </w:t>
      </w:r>
      <w:r w:rsidR="00F733C1" w:rsidRPr="000A35AE">
        <w:rPr>
          <w:rFonts w:ascii="Times New Roman" w:hAnsi="Times New Roman" w:cs="Times New Roman"/>
          <w:bCs/>
          <w:color w:val="000000" w:themeColor="text1"/>
          <w:sz w:val="24"/>
          <w:szCs w:val="24"/>
        </w:rPr>
        <w:t>cykliczne</w:t>
      </w:r>
      <w:r w:rsidRPr="000A35AE">
        <w:rPr>
          <w:rFonts w:ascii="Times New Roman" w:hAnsi="Times New Roman" w:cs="Times New Roman"/>
          <w:bCs/>
          <w:color w:val="000000" w:themeColor="text1"/>
          <w:sz w:val="24"/>
          <w:szCs w:val="24"/>
        </w:rPr>
        <w:t>)</w:t>
      </w:r>
    </w:p>
    <w:p w:rsidR="007621A9" w:rsidRPr="000A35AE" w:rsidRDefault="007621A9" w:rsidP="00061C70">
      <w:pPr>
        <w:spacing w:after="0" w:line="276" w:lineRule="auto"/>
        <w:jc w:val="both"/>
        <w:rPr>
          <w:rFonts w:ascii="Times New Roman" w:hAnsi="Times New Roman" w:cs="Times New Roman"/>
          <w:bCs/>
          <w:color w:val="000000" w:themeColor="text1"/>
          <w:sz w:val="24"/>
          <w:szCs w:val="24"/>
        </w:rPr>
      </w:pPr>
      <w:r w:rsidRPr="000A35AE">
        <w:rPr>
          <w:rFonts w:ascii="Times New Roman" w:hAnsi="Times New Roman" w:cs="Times New Roman"/>
          <w:b/>
          <w:bCs/>
          <w:color w:val="000000" w:themeColor="text1"/>
          <w:sz w:val="24"/>
          <w:szCs w:val="24"/>
        </w:rPr>
        <w:t>Źródło finansowania:</w:t>
      </w:r>
      <w:r w:rsidRPr="000A35AE">
        <w:rPr>
          <w:rFonts w:ascii="Times New Roman" w:hAnsi="Times New Roman" w:cs="Times New Roman"/>
          <w:bCs/>
          <w:color w:val="000000" w:themeColor="text1"/>
          <w:sz w:val="24"/>
          <w:szCs w:val="24"/>
        </w:rPr>
        <w:t xml:space="preserve"> Budżet </w:t>
      </w:r>
      <w:r w:rsidR="002E5DF5" w:rsidRPr="000A35AE">
        <w:rPr>
          <w:rFonts w:ascii="Times New Roman" w:hAnsi="Times New Roman" w:cs="Times New Roman"/>
          <w:bCs/>
          <w:color w:val="000000" w:themeColor="text1"/>
          <w:sz w:val="24"/>
          <w:szCs w:val="24"/>
        </w:rPr>
        <w:t>własny ministerstwa</w:t>
      </w:r>
    </w:p>
    <w:p w:rsidR="007621A9" w:rsidRPr="000A35AE" w:rsidRDefault="007621A9" w:rsidP="00061C70">
      <w:pPr>
        <w:spacing w:after="0" w:line="276" w:lineRule="auto"/>
        <w:jc w:val="both"/>
        <w:rPr>
          <w:rFonts w:ascii="Times New Roman" w:hAnsi="Times New Roman" w:cs="Times New Roman"/>
          <w:color w:val="000000" w:themeColor="text1"/>
          <w:sz w:val="24"/>
          <w:szCs w:val="24"/>
        </w:rPr>
      </w:pPr>
      <w:bookmarkStart w:id="6" w:name="_Hlk47554427"/>
    </w:p>
    <w:bookmarkEnd w:id="6"/>
    <w:p w:rsidR="007621A9" w:rsidRPr="000A35AE" w:rsidRDefault="007621A9"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 xml:space="preserve">Zadanie </w:t>
      </w:r>
      <w:r w:rsidR="00426D01" w:rsidRPr="000A35AE">
        <w:rPr>
          <w:rFonts w:ascii="Times New Roman" w:hAnsi="Times New Roman" w:cs="Times New Roman"/>
          <w:b/>
          <w:sz w:val="24"/>
          <w:szCs w:val="24"/>
        </w:rPr>
        <w:t>3</w:t>
      </w:r>
      <w:r w:rsidRPr="000A35AE">
        <w:rPr>
          <w:rFonts w:ascii="Times New Roman" w:hAnsi="Times New Roman" w:cs="Times New Roman"/>
          <w:b/>
          <w:sz w:val="24"/>
          <w:szCs w:val="24"/>
        </w:rPr>
        <w:t xml:space="preserve">: Opracowanie treści obligatoryjnych szkoleń w ramach służby przygotowawczej w administracji rządowej pod kątem równego traktowania </w:t>
      </w:r>
    </w:p>
    <w:p w:rsidR="007621A9" w:rsidRPr="000A35AE" w:rsidRDefault="007621A9" w:rsidP="00061C70">
      <w:pPr>
        <w:spacing w:after="0" w:line="276" w:lineRule="auto"/>
        <w:jc w:val="both"/>
        <w:rPr>
          <w:rFonts w:ascii="Times New Roman" w:hAnsi="Times New Roman" w:cs="Times New Roman"/>
          <w:bCs/>
          <w:sz w:val="24"/>
          <w:szCs w:val="24"/>
        </w:rPr>
      </w:pPr>
      <w:r w:rsidRPr="000A35AE">
        <w:rPr>
          <w:rFonts w:ascii="Times New Roman" w:hAnsi="Times New Roman" w:cs="Times New Roman"/>
          <w:b/>
          <w:bCs/>
          <w:sz w:val="24"/>
          <w:szCs w:val="24"/>
        </w:rPr>
        <w:t>Rozwiązywany problem</w:t>
      </w:r>
      <w:r w:rsidRPr="000A35AE">
        <w:rPr>
          <w:rFonts w:ascii="Times New Roman" w:hAnsi="Times New Roman" w:cs="Times New Roman"/>
          <w:bCs/>
          <w:sz w:val="24"/>
          <w:szCs w:val="24"/>
        </w:rPr>
        <w:t xml:space="preserve">: </w:t>
      </w:r>
      <w:bookmarkStart w:id="7" w:name="_Hlk47632374"/>
      <w:r w:rsidRPr="000A35AE">
        <w:rPr>
          <w:rFonts w:ascii="Times New Roman" w:hAnsi="Times New Roman" w:cs="Times New Roman"/>
          <w:bCs/>
          <w:sz w:val="24"/>
          <w:szCs w:val="24"/>
        </w:rPr>
        <w:t xml:space="preserve">Niewystarczająca wiedza i </w:t>
      </w:r>
      <w:bookmarkEnd w:id="7"/>
      <w:r w:rsidRPr="000A35AE">
        <w:rPr>
          <w:rFonts w:ascii="Times New Roman" w:hAnsi="Times New Roman" w:cs="Times New Roman"/>
          <w:bCs/>
          <w:sz w:val="24"/>
          <w:szCs w:val="24"/>
        </w:rPr>
        <w:t>wrażliwość pracowników administracji nt. obowiązujący</w:t>
      </w:r>
      <w:r w:rsidR="00DA13BB" w:rsidRPr="000A35AE">
        <w:rPr>
          <w:rFonts w:ascii="Times New Roman" w:hAnsi="Times New Roman" w:cs="Times New Roman"/>
          <w:bCs/>
          <w:sz w:val="24"/>
          <w:szCs w:val="24"/>
        </w:rPr>
        <w:t xml:space="preserve"> </w:t>
      </w:r>
      <w:r w:rsidRPr="000A35AE">
        <w:rPr>
          <w:rFonts w:ascii="Times New Roman" w:hAnsi="Times New Roman" w:cs="Times New Roman"/>
          <w:bCs/>
          <w:sz w:val="24"/>
          <w:szCs w:val="24"/>
        </w:rPr>
        <w:t>w zakresie prawa antydyskryminacyjnego, jak również świadomość odnośnie podstaw i zakresu stosowania zasady równego traktowania w realizowaniu polityk</w:t>
      </w:r>
      <w:r w:rsidR="00A62F85" w:rsidRPr="000A35AE">
        <w:rPr>
          <w:rFonts w:ascii="Times New Roman" w:hAnsi="Times New Roman" w:cs="Times New Roman"/>
          <w:bCs/>
          <w:sz w:val="24"/>
          <w:szCs w:val="24"/>
        </w:rPr>
        <w:t>i przez</w:t>
      </w:r>
      <w:r w:rsidRPr="000A35AE">
        <w:rPr>
          <w:rFonts w:ascii="Times New Roman" w:hAnsi="Times New Roman" w:cs="Times New Roman"/>
          <w:bCs/>
          <w:sz w:val="24"/>
          <w:szCs w:val="24"/>
        </w:rPr>
        <w:t xml:space="preserve"> poszczególn</w:t>
      </w:r>
      <w:r w:rsidR="00A62F85" w:rsidRPr="000A35AE">
        <w:rPr>
          <w:rFonts w:ascii="Times New Roman" w:hAnsi="Times New Roman" w:cs="Times New Roman"/>
          <w:bCs/>
          <w:sz w:val="24"/>
          <w:szCs w:val="24"/>
        </w:rPr>
        <w:t>e</w:t>
      </w:r>
      <w:r w:rsidRPr="000A35AE">
        <w:rPr>
          <w:rFonts w:ascii="Times New Roman" w:hAnsi="Times New Roman" w:cs="Times New Roman"/>
          <w:bCs/>
          <w:sz w:val="24"/>
          <w:szCs w:val="24"/>
        </w:rPr>
        <w:t xml:space="preserve"> resort</w:t>
      </w:r>
      <w:r w:rsidR="00A62F85" w:rsidRPr="000A35AE">
        <w:rPr>
          <w:rFonts w:ascii="Times New Roman" w:hAnsi="Times New Roman" w:cs="Times New Roman"/>
          <w:bCs/>
          <w:sz w:val="24"/>
          <w:szCs w:val="24"/>
        </w:rPr>
        <w:t>y</w:t>
      </w:r>
      <w:r w:rsidR="00B660E0" w:rsidRPr="000A35AE">
        <w:rPr>
          <w:rFonts w:ascii="Times New Roman" w:hAnsi="Times New Roman" w:cs="Times New Roman"/>
          <w:bCs/>
          <w:sz w:val="24"/>
          <w:szCs w:val="24"/>
        </w:rPr>
        <w:t>.</w:t>
      </w:r>
    </w:p>
    <w:p w:rsidR="007621A9" w:rsidRPr="000A35AE" w:rsidRDefault="007621A9" w:rsidP="00061C70">
      <w:pPr>
        <w:spacing w:after="0" w:line="276" w:lineRule="auto"/>
        <w:jc w:val="both"/>
        <w:rPr>
          <w:rFonts w:ascii="Times New Roman" w:hAnsi="Times New Roman" w:cs="Times New Roman"/>
          <w:bCs/>
          <w:sz w:val="24"/>
          <w:szCs w:val="24"/>
        </w:rPr>
      </w:pPr>
      <w:r w:rsidRPr="000A35AE">
        <w:rPr>
          <w:rFonts w:ascii="Times New Roman" w:hAnsi="Times New Roman" w:cs="Times New Roman"/>
          <w:b/>
          <w:bCs/>
          <w:sz w:val="24"/>
          <w:szCs w:val="24"/>
        </w:rPr>
        <w:t>Instytucje odpowiedzialne:</w:t>
      </w:r>
      <w:r w:rsidRPr="000A35AE">
        <w:rPr>
          <w:rFonts w:ascii="Times New Roman" w:hAnsi="Times New Roman" w:cs="Times New Roman"/>
          <w:bCs/>
          <w:sz w:val="24"/>
          <w:szCs w:val="24"/>
        </w:rPr>
        <w:t xml:space="preserve"> Pełnomocnik Rządu </w:t>
      </w:r>
      <w:r w:rsidR="0054030F" w:rsidRPr="000A35AE">
        <w:rPr>
          <w:rFonts w:ascii="Times New Roman" w:hAnsi="Times New Roman" w:cs="Times New Roman"/>
          <w:bCs/>
          <w:sz w:val="24"/>
          <w:szCs w:val="24"/>
        </w:rPr>
        <w:t>do Spraw</w:t>
      </w:r>
      <w:r w:rsidRPr="000A35AE">
        <w:rPr>
          <w:rFonts w:ascii="Times New Roman" w:hAnsi="Times New Roman" w:cs="Times New Roman"/>
          <w:bCs/>
          <w:sz w:val="24"/>
          <w:szCs w:val="24"/>
        </w:rPr>
        <w:t xml:space="preserve"> Równego Traktowania</w:t>
      </w:r>
    </w:p>
    <w:p w:rsidR="007621A9" w:rsidRPr="000A35AE" w:rsidRDefault="007621A9" w:rsidP="00061C70">
      <w:pPr>
        <w:spacing w:after="0" w:line="276" w:lineRule="auto"/>
        <w:jc w:val="both"/>
        <w:rPr>
          <w:rFonts w:ascii="Times New Roman" w:hAnsi="Times New Roman" w:cs="Times New Roman"/>
          <w:bCs/>
          <w:sz w:val="24"/>
          <w:szCs w:val="24"/>
        </w:rPr>
      </w:pPr>
      <w:r w:rsidRPr="000A35AE">
        <w:rPr>
          <w:rFonts w:ascii="Times New Roman" w:hAnsi="Times New Roman" w:cs="Times New Roman"/>
          <w:b/>
          <w:bCs/>
          <w:sz w:val="24"/>
          <w:szCs w:val="24"/>
        </w:rPr>
        <w:t>Instytucje współpracujące:</w:t>
      </w:r>
      <w:r w:rsidRPr="000A35AE">
        <w:rPr>
          <w:rFonts w:ascii="Times New Roman" w:hAnsi="Times New Roman" w:cs="Times New Roman"/>
          <w:bCs/>
          <w:sz w:val="24"/>
          <w:szCs w:val="24"/>
        </w:rPr>
        <w:t xml:space="preserve"> Wszystkie ministerstwa</w:t>
      </w:r>
      <w:r w:rsidR="000D3C70" w:rsidRPr="000A35AE">
        <w:rPr>
          <w:rFonts w:ascii="Times New Roman" w:hAnsi="Times New Roman" w:cs="Times New Roman"/>
          <w:bCs/>
          <w:sz w:val="24"/>
          <w:szCs w:val="24"/>
        </w:rPr>
        <w:t xml:space="preserve"> </w:t>
      </w:r>
    </w:p>
    <w:p w:rsidR="007621A9" w:rsidRPr="000A35AE" w:rsidRDefault="007621A9" w:rsidP="00061C70">
      <w:pPr>
        <w:spacing w:after="0" w:line="276" w:lineRule="auto"/>
        <w:rPr>
          <w:rFonts w:ascii="Times New Roman" w:hAnsi="Times New Roman" w:cs="Times New Roman"/>
          <w:bCs/>
          <w:sz w:val="24"/>
          <w:szCs w:val="24"/>
        </w:rPr>
      </w:pPr>
      <w:r w:rsidRPr="000A35AE">
        <w:rPr>
          <w:rFonts w:ascii="Times New Roman" w:hAnsi="Times New Roman" w:cs="Times New Roman"/>
          <w:b/>
          <w:bCs/>
          <w:sz w:val="24"/>
          <w:szCs w:val="24"/>
        </w:rPr>
        <w:t>Planowany czas zadania:</w:t>
      </w:r>
      <w:r w:rsidRPr="000A35AE">
        <w:rPr>
          <w:rFonts w:ascii="Times New Roman" w:hAnsi="Times New Roman" w:cs="Times New Roman"/>
          <w:bCs/>
          <w:sz w:val="24"/>
          <w:szCs w:val="24"/>
        </w:rPr>
        <w:t xml:space="preserve"> 2021-2030 (zadanie ciągłe)</w:t>
      </w:r>
    </w:p>
    <w:p w:rsidR="007621A9" w:rsidRPr="000A35AE" w:rsidRDefault="007621A9" w:rsidP="00061C70">
      <w:pPr>
        <w:spacing w:after="0" w:line="276" w:lineRule="auto"/>
        <w:rPr>
          <w:rFonts w:ascii="Times New Roman" w:hAnsi="Times New Roman" w:cs="Times New Roman"/>
          <w:bCs/>
          <w:sz w:val="24"/>
          <w:szCs w:val="24"/>
        </w:rPr>
      </w:pPr>
      <w:r w:rsidRPr="000A35AE">
        <w:rPr>
          <w:rFonts w:ascii="Times New Roman" w:hAnsi="Times New Roman" w:cs="Times New Roman"/>
          <w:b/>
          <w:bCs/>
          <w:sz w:val="24"/>
          <w:szCs w:val="24"/>
        </w:rPr>
        <w:t>Źródło finansowania:</w:t>
      </w:r>
      <w:r w:rsidRPr="000A35AE">
        <w:rPr>
          <w:rFonts w:ascii="Times New Roman" w:hAnsi="Times New Roman" w:cs="Times New Roman"/>
          <w:bCs/>
          <w:sz w:val="24"/>
          <w:szCs w:val="24"/>
        </w:rPr>
        <w:t xml:space="preserve"> Budżet</w:t>
      </w:r>
      <w:r w:rsidR="00080E8C" w:rsidRPr="000A35AE">
        <w:rPr>
          <w:rFonts w:ascii="Times New Roman" w:hAnsi="Times New Roman" w:cs="Times New Roman"/>
          <w:bCs/>
          <w:sz w:val="24"/>
          <w:szCs w:val="24"/>
        </w:rPr>
        <w:t>y</w:t>
      </w:r>
      <w:r w:rsidRPr="000A35AE">
        <w:rPr>
          <w:rFonts w:ascii="Times New Roman" w:hAnsi="Times New Roman" w:cs="Times New Roman"/>
          <w:bCs/>
          <w:sz w:val="24"/>
          <w:szCs w:val="24"/>
        </w:rPr>
        <w:t xml:space="preserve"> ministerstw </w:t>
      </w:r>
    </w:p>
    <w:p w:rsidR="007621A9" w:rsidRPr="000A35AE" w:rsidRDefault="007621A9" w:rsidP="00061C70">
      <w:pPr>
        <w:spacing w:after="0" w:line="276" w:lineRule="auto"/>
        <w:rPr>
          <w:rFonts w:ascii="Times New Roman" w:hAnsi="Times New Roman" w:cs="Times New Roman"/>
          <w:bCs/>
          <w:sz w:val="24"/>
          <w:szCs w:val="24"/>
        </w:rPr>
      </w:pPr>
    </w:p>
    <w:p w:rsidR="007621A9" w:rsidRPr="000A35AE" w:rsidRDefault="007621A9" w:rsidP="00E304FC">
      <w:pPr>
        <w:pStyle w:val="Nagwek2"/>
        <w:numPr>
          <w:ilvl w:val="0"/>
          <w:numId w:val="11"/>
        </w:numPr>
        <w:jc w:val="both"/>
        <w:rPr>
          <w:b/>
        </w:rPr>
      </w:pPr>
      <w:bookmarkStart w:id="8" w:name="_Toc56412211"/>
      <w:r w:rsidRPr="000A35AE">
        <w:rPr>
          <w:b/>
        </w:rPr>
        <w:t>Analiza i monitorowanie przepisów będących w zakresie właściwości poszczególnych ministrów pod kątem respektowania zasady równego traktowania</w:t>
      </w:r>
      <w:bookmarkEnd w:id="8"/>
    </w:p>
    <w:p w:rsidR="00426D01" w:rsidRPr="000A35AE" w:rsidRDefault="00426D01" w:rsidP="00061C70">
      <w:pPr>
        <w:pStyle w:val="Akapitzlist"/>
        <w:spacing w:after="0" w:line="276" w:lineRule="auto"/>
        <w:jc w:val="both"/>
        <w:rPr>
          <w:rFonts w:ascii="Times New Roman" w:hAnsi="Times New Roman" w:cs="Times New Roman"/>
          <w:b/>
          <w:sz w:val="24"/>
          <w:szCs w:val="24"/>
        </w:rPr>
      </w:pPr>
    </w:p>
    <w:p w:rsidR="007621A9" w:rsidRPr="000A35AE" w:rsidRDefault="007621A9" w:rsidP="00061C70">
      <w:pPr>
        <w:pStyle w:val="Akapitzlist"/>
        <w:spacing w:after="0" w:line="276" w:lineRule="auto"/>
        <w:ind w:left="0"/>
        <w:jc w:val="both"/>
        <w:rPr>
          <w:rFonts w:ascii="Times New Roman" w:hAnsi="Times New Roman" w:cs="Times New Roman"/>
          <w:sz w:val="24"/>
          <w:szCs w:val="24"/>
        </w:rPr>
      </w:pPr>
      <w:r w:rsidRPr="000A35AE">
        <w:rPr>
          <w:rFonts w:ascii="Times New Roman" w:hAnsi="Times New Roman" w:cs="Times New Roman"/>
          <w:sz w:val="24"/>
          <w:szCs w:val="24"/>
        </w:rPr>
        <w:t>Szeroko pojęte przepisy antydyskryminacyjne dotyczące równego traktowania</w:t>
      </w:r>
      <w:r w:rsidR="00C81D7D" w:rsidRPr="000A35AE">
        <w:rPr>
          <w:rFonts w:ascii="Times New Roman" w:hAnsi="Times New Roman" w:cs="Times New Roman"/>
          <w:sz w:val="24"/>
          <w:szCs w:val="24"/>
        </w:rPr>
        <w:t xml:space="preserve"> </w:t>
      </w:r>
      <w:bookmarkStart w:id="9" w:name="_Hlk55382556"/>
      <w:r w:rsidR="00C81D7D" w:rsidRPr="000A35AE">
        <w:rPr>
          <w:rFonts w:ascii="Times New Roman" w:hAnsi="Times New Roman" w:cs="Times New Roman"/>
          <w:sz w:val="24"/>
          <w:szCs w:val="24"/>
        </w:rPr>
        <w:t>kobiet i</w:t>
      </w:r>
      <w:r w:rsidR="009603F6" w:rsidRPr="000A35AE">
        <w:rPr>
          <w:rFonts w:ascii="Times New Roman" w:hAnsi="Times New Roman" w:cs="Times New Roman"/>
          <w:sz w:val="24"/>
          <w:szCs w:val="24"/>
        </w:rPr>
        <w:t> </w:t>
      </w:r>
      <w:r w:rsidR="00C81D7D" w:rsidRPr="000A35AE">
        <w:rPr>
          <w:rFonts w:ascii="Times New Roman" w:hAnsi="Times New Roman" w:cs="Times New Roman"/>
          <w:sz w:val="24"/>
          <w:szCs w:val="24"/>
        </w:rPr>
        <w:t xml:space="preserve">mężczyzn, a także </w:t>
      </w:r>
      <w:r w:rsidR="00604DFC" w:rsidRPr="000A35AE">
        <w:rPr>
          <w:rFonts w:ascii="Times New Roman" w:hAnsi="Times New Roman" w:cs="Times New Roman"/>
          <w:sz w:val="24"/>
          <w:szCs w:val="24"/>
        </w:rPr>
        <w:t xml:space="preserve">innych grup społecznych ze względu na rasę, narodowość, </w:t>
      </w:r>
      <w:r w:rsidR="00B660E0" w:rsidRPr="000A35AE">
        <w:rPr>
          <w:rFonts w:ascii="Times New Roman" w:hAnsi="Times New Roman" w:cs="Times New Roman"/>
          <w:sz w:val="24"/>
          <w:szCs w:val="24"/>
        </w:rPr>
        <w:t xml:space="preserve">pochodzenie etniczne, </w:t>
      </w:r>
      <w:r w:rsidR="00604DFC" w:rsidRPr="000A35AE">
        <w:rPr>
          <w:rFonts w:ascii="Times New Roman" w:hAnsi="Times New Roman" w:cs="Times New Roman"/>
          <w:sz w:val="24"/>
          <w:szCs w:val="24"/>
        </w:rPr>
        <w:t>religię, wyznanie, światopogląd</w:t>
      </w:r>
      <w:r w:rsidR="00B660E0" w:rsidRPr="000A35AE">
        <w:rPr>
          <w:rFonts w:ascii="Times New Roman" w:hAnsi="Times New Roman" w:cs="Times New Roman"/>
          <w:sz w:val="24"/>
          <w:szCs w:val="24"/>
        </w:rPr>
        <w:t>, niepełnosprawność, wiek</w:t>
      </w:r>
      <w:r w:rsidR="00604DFC" w:rsidRPr="000A35AE">
        <w:rPr>
          <w:rFonts w:ascii="Times New Roman" w:hAnsi="Times New Roman" w:cs="Times New Roman"/>
          <w:sz w:val="24"/>
          <w:szCs w:val="24"/>
        </w:rPr>
        <w:t xml:space="preserve"> lub orientację seksualną,</w:t>
      </w:r>
      <w:r w:rsidRPr="000A35AE">
        <w:rPr>
          <w:rFonts w:ascii="Times New Roman" w:hAnsi="Times New Roman" w:cs="Times New Roman"/>
          <w:sz w:val="24"/>
          <w:szCs w:val="24"/>
        </w:rPr>
        <w:t xml:space="preserve"> </w:t>
      </w:r>
      <w:bookmarkEnd w:id="9"/>
      <w:r w:rsidRPr="000A35AE">
        <w:rPr>
          <w:rFonts w:ascii="Times New Roman" w:hAnsi="Times New Roman" w:cs="Times New Roman"/>
          <w:sz w:val="24"/>
          <w:szCs w:val="24"/>
        </w:rPr>
        <w:t>są zawarte nie tylko w ustawie równościowej, lecz także są rozproszone w szeregu aktów prawnych, takich jak np. Kodeks cywilny</w:t>
      </w:r>
      <w:r w:rsidR="00DA13BB" w:rsidRPr="000A35AE">
        <w:rPr>
          <w:rFonts w:ascii="Times New Roman" w:hAnsi="Times New Roman" w:cs="Times New Roman"/>
          <w:sz w:val="24"/>
          <w:szCs w:val="24"/>
        </w:rPr>
        <w:t xml:space="preserve"> z dnia 23 kwietnia 1964 r. (Dz.U. z 2020 r. poz. 1740)</w:t>
      </w:r>
      <w:r w:rsidRPr="000A35AE">
        <w:rPr>
          <w:rFonts w:ascii="Times New Roman" w:hAnsi="Times New Roman" w:cs="Times New Roman"/>
          <w:sz w:val="24"/>
          <w:szCs w:val="24"/>
        </w:rPr>
        <w:t xml:space="preserve"> (zawierający uregulowania dotyczące ochrony dóbr osobistych), Kodeks pracy</w:t>
      </w:r>
      <w:r w:rsidR="00DA13BB" w:rsidRPr="000A35AE">
        <w:rPr>
          <w:rFonts w:ascii="Times New Roman" w:hAnsi="Times New Roman" w:cs="Times New Roman"/>
          <w:sz w:val="24"/>
          <w:szCs w:val="24"/>
        </w:rPr>
        <w:t xml:space="preserve"> z dnia 26 czerwca 1974 r.</w:t>
      </w:r>
      <w:r w:rsidR="00DA13BB" w:rsidRPr="000A35AE">
        <w:rPr>
          <w:rFonts w:ascii="Times New Roman" w:hAnsi="Times New Roman" w:cs="Times New Roman"/>
        </w:rPr>
        <w:t xml:space="preserve"> </w:t>
      </w:r>
      <w:r w:rsidR="00DA13BB" w:rsidRPr="000A35AE">
        <w:rPr>
          <w:rFonts w:ascii="Times New Roman" w:hAnsi="Times New Roman" w:cs="Times New Roman"/>
          <w:sz w:val="24"/>
          <w:szCs w:val="24"/>
        </w:rPr>
        <w:t>(Dz.U. z 2020 r. poz. 1320)</w:t>
      </w:r>
      <w:r w:rsidRPr="000A35AE">
        <w:rPr>
          <w:rFonts w:ascii="Times New Roman" w:hAnsi="Times New Roman" w:cs="Times New Roman"/>
          <w:sz w:val="24"/>
          <w:szCs w:val="24"/>
        </w:rPr>
        <w:t>, ustawa o promocji zatrudnienia i instytucjach rynku pracy</w:t>
      </w:r>
      <w:r w:rsidR="001F7762" w:rsidRPr="000A35AE">
        <w:rPr>
          <w:rFonts w:ascii="Times New Roman" w:hAnsi="Times New Roman" w:cs="Times New Roman"/>
        </w:rPr>
        <w:t xml:space="preserve"> </w:t>
      </w:r>
      <w:r w:rsidR="001F7762" w:rsidRPr="000A35AE">
        <w:rPr>
          <w:rFonts w:ascii="Times New Roman" w:hAnsi="Times New Roman" w:cs="Times New Roman"/>
          <w:sz w:val="24"/>
          <w:szCs w:val="24"/>
        </w:rPr>
        <w:t>z dnia 20 kwietnia 2004 r. (Dz.U. z 2020 r. poz. 1409)</w:t>
      </w:r>
      <w:r w:rsidRPr="000A35AE">
        <w:rPr>
          <w:rFonts w:ascii="Times New Roman" w:hAnsi="Times New Roman" w:cs="Times New Roman"/>
          <w:sz w:val="24"/>
          <w:szCs w:val="24"/>
        </w:rPr>
        <w:t>, ustawa o prawach pacjenta i Rzeczniku Praw Pacjenta</w:t>
      </w:r>
      <w:r w:rsidR="001F7762" w:rsidRPr="000A35AE">
        <w:rPr>
          <w:rFonts w:ascii="Times New Roman" w:hAnsi="Times New Roman" w:cs="Times New Roman"/>
        </w:rPr>
        <w:t xml:space="preserve"> </w:t>
      </w:r>
      <w:r w:rsidR="001F7762" w:rsidRPr="000A35AE">
        <w:rPr>
          <w:rFonts w:ascii="Times New Roman" w:hAnsi="Times New Roman" w:cs="Times New Roman"/>
          <w:sz w:val="24"/>
          <w:szCs w:val="24"/>
        </w:rPr>
        <w:t>z dnia 6 listopada 2008 r.</w:t>
      </w:r>
      <w:r w:rsidRPr="000A35AE">
        <w:rPr>
          <w:rFonts w:ascii="Times New Roman" w:hAnsi="Times New Roman" w:cs="Times New Roman"/>
          <w:sz w:val="24"/>
          <w:szCs w:val="24"/>
        </w:rPr>
        <w:t xml:space="preserve"> </w:t>
      </w:r>
      <w:r w:rsidR="001F7762" w:rsidRPr="000A35AE">
        <w:rPr>
          <w:rFonts w:ascii="Times New Roman" w:hAnsi="Times New Roman" w:cs="Times New Roman"/>
          <w:sz w:val="24"/>
          <w:szCs w:val="24"/>
        </w:rPr>
        <w:t xml:space="preserve">(Dz.U. z 2020 r. poz. 849) </w:t>
      </w:r>
      <w:r w:rsidRPr="000A35AE">
        <w:rPr>
          <w:rFonts w:ascii="Times New Roman" w:hAnsi="Times New Roman" w:cs="Times New Roman"/>
          <w:sz w:val="24"/>
          <w:szCs w:val="24"/>
        </w:rPr>
        <w:t xml:space="preserve">(w kontekście niedyskryminacyjnego dostępu do świadczeń zdrowotnych oraz poszanowania godności pacjentów), ustawa – Prawo o </w:t>
      </w:r>
      <w:r w:rsidR="00D74095" w:rsidRPr="000A35AE">
        <w:rPr>
          <w:rFonts w:ascii="Times New Roman" w:hAnsi="Times New Roman" w:cs="Times New Roman"/>
          <w:sz w:val="24"/>
          <w:szCs w:val="24"/>
        </w:rPr>
        <w:t> </w:t>
      </w:r>
      <w:r w:rsidRPr="000A35AE">
        <w:rPr>
          <w:rFonts w:ascii="Times New Roman" w:hAnsi="Times New Roman" w:cs="Times New Roman"/>
          <w:sz w:val="24"/>
          <w:szCs w:val="24"/>
        </w:rPr>
        <w:t>zgromadzeniach</w:t>
      </w:r>
      <w:r w:rsidR="001F7762" w:rsidRPr="000A35AE">
        <w:rPr>
          <w:rFonts w:ascii="Times New Roman" w:hAnsi="Times New Roman" w:cs="Times New Roman"/>
        </w:rPr>
        <w:t xml:space="preserve"> </w:t>
      </w:r>
      <w:r w:rsidR="001F7762" w:rsidRPr="000A35AE">
        <w:rPr>
          <w:rFonts w:ascii="Times New Roman" w:hAnsi="Times New Roman" w:cs="Times New Roman"/>
          <w:sz w:val="24"/>
          <w:szCs w:val="24"/>
        </w:rPr>
        <w:t>z dnia 24 lipca 2015 r. (Dz.U. z</w:t>
      </w:r>
      <w:r w:rsidR="009603F6" w:rsidRPr="000A35AE">
        <w:rPr>
          <w:rFonts w:ascii="Times New Roman" w:hAnsi="Times New Roman" w:cs="Times New Roman"/>
          <w:sz w:val="24"/>
          <w:szCs w:val="24"/>
        </w:rPr>
        <w:t> </w:t>
      </w:r>
      <w:r w:rsidR="001F7762" w:rsidRPr="000A35AE">
        <w:rPr>
          <w:rFonts w:ascii="Times New Roman" w:hAnsi="Times New Roman" w:cs="Times New Roman"/>
          <w:sz w:val="24"/>
          <w:szCs w:val="24"/>
        </w:rPr>
        <w:t>2019 r. poz. 631)</w:t>
      </w:r>
      <w:r w:rsidRPr="000A35AE">
        <w:rPr>
          <w:rFonts w:ascii="Times New Roman" w:hAnsi="Times New Roman" w:cs="Times New Roman"/>
          <w:sz w:val="24"/>
          <w:szCs w:val="24"/>
        </w:rPr>
        <w:t>, ustawa – Prawo o stowarzyszeniach</w:t>
      </w:r>
      <w:r w:rsidR="001F7762" w:rsidRPr="000A35AE">
        <w:rPr>
          <w:rFonts w:ascii="Times New Roman" w:hAnsi="Times New Roman" w:cs="Times New Roman"/>
        </w:rPr>
        <w:t xml:space="preserve"> </w:t>
      </w:r>
      <w:r w:rsidR="001F7762" w:rsidRPr="000A35AE">
        <w:rPr>
          <w:rFonts w:ascii="Times New Roman" w:hAnsi="Times New Roman" w:cs="Times New Roman"/>
          <w:sz w:val="24"/>
          <w:szCs w:val="24"/>
        </w:rPr>
        <w:t>z dnia 7 kwietnia 1989 r.</w:t>
      </w:r>
      <w:r w:rsidR="001F7762" w:rsidRPr="000A35AE">
        <w:rPr>
          <w:rFonts w:ascii="Times New Roman" w:hAnsi="Times New Roman" w:cs="Times New Roman"/>
        </w:rPr>
        <w:t xml:space="preserve"> </w:t>
      </w:r>
      <w:r w:rsidR="001F7762" w:rsidRPr="000A35AE">
        <w:rPr>
          <w:rFonts w:ascii="Times New Roman" w:hAnsi="Times New Roman" w:cs="Times New Roman"/>
          <w:sz w:val="24"/>
          <w:szCs w:val="24"/>
        </w:rPr>
        <w:t xml:space="preserve">(Dz.U. </w:t>
      </w:r>
      <w:r w:rsidR="001F7762" w:rsidRPr="000A35AE">
        <w:rPr>
          <w:rFonts w:ascii="Times New Roman" w:hAnsi="Times New Roman" w:cs="Times New Roman"/>
          <w:sz w:val="24"/>
          <w:szCs w:val="24"/>
        </w:rPr>
        <w:lastRenderedPageBreak/>
        <w:t>z</w:t>
      </w:r>
      <w:r w:rsidR="009603F6" w:rsidRPr="000A35AE">
        <w:rPr>
          <w:rFonts w:ascii="Times New Roman" w:hAnsi="Times New Roman" w:cs="Times New Roman"/>
          <w:sz w:val="24"/>
          <w:szCs w:val="24"/>
        </w:rPr>
        <w:t> </w:t>
      </w:r>
      <w:r w:rsidR="001F7762" w:rsidRPr="000A35AE">
        <w:rPr>
          <w:rFonts w:ascii="Times New Roman" w:hAnsi="Times New Roman" w:cs="Times New Roman"/>
          <w:sz w:val="24"/>
          <w:szCs w:val="24"/>
        </w:rPr>
        <w:t>2019 r. poz. 713)</w:t>
      </w:r>
      <w:r w:rsidRPr="000A35AE">
        <w:rPr>
          <w:rFonts w:ascii="Times New Roman" w:hAnsi="Times New Roman" w:cs="Times New Roman"/>
          <w:sz w:val="24"/>
          <w:szCs w:val="24"/>
        </w:rPr>
        <w:t xml:space="preserve"> (w aspekcie dotyczącym rejestrowania i rozwiązywania organizacji promujących rasizm), ustawa – Prawo </w:t>
      </w:r>
      <w:r w:rsidR="00D72CA3" w:rsidRPr="000A35AE">
        <w:rPr>
          <w:rFonts w:ascii="Times New Roman" w:hAnsi="Times New Roman" w:cs="Times New Roman"/>
          <w:sz w:val="24"/>
          <w:szCs w:val="24"/>
        </w:rPr>
        <w:t>zamówień</w:t>
      </w:r>
      <w:r w:rsidRPr="000A35AE">
        <w:rPr>
          <w:rFonts w:ascii="Times New Roman" w:hAnsi="Times New Roman" w:cs="Times New Roman"/>
          <w:sz w:val="24"/>
          <w:szCs w:val="24"/>
        </w:rPr>
        <w:t xml:space="preserve"> publicznych</w:t>
      </w:r>
      <w:r w:rsidR="001F7762" w:rsidRPr="000A35AE">
        <w:rPr>
          <w:rFonts w:ascii="Times New Roman" w:hAnsi="Times New Roman" w:cs="Times New Roman"/>
        </w:rPr>
        <w:t xml:space="preserve"> </w:t>
      </w:r>
      <w:r w:rsidR="001F7762" w:rsidRPr="000A35AE">
        <w:rPr>
          <w:rFonts w:ascii="Times New Roman" w:hAnsi="Times New Roman" w:cs="Times New Roman"/>
          <w:sz w:val="24"/>
          <w:szCs w:val="24"/>
        </w:rPr>
        <w:t>z dnia 29 stycznia 2004 r.</w:t>
      </w:r>
      <w:r w:rsidR="001F7762" w:rsidRPr="000A35AE">
        <w:rPr>
          <w:rFonts w:ascii="Times New Roman" w:hAnsi="Times New Roman" w:cs="Times New Roman"/>
        </w:rPr>
        <w:t xml:space="preserve"> </w:t>
      </w:r>
      <w:r w:rsidR="001F7762" w:rsidRPr="000A35AE">
        <w:rPr>
          <w:rFonts w:ascii="Times New Roman" w:hAnsi="Times New Roman" w:cs="Times New Roman"/>
          <w:sz w:val="24"/>
          <w:szCs w:val="24"/>
        </w:rPr>
        <w:t>(Dz.U. z 2019 r. poz. 1843)</w:t>
      </w:r>
      <w:r w:rsidRPr="000A35AE">
        <w:rPr>
          <w:rFonts w:ascii="Times New Roman" w:hAnsi="Times New Roman" w:cs="Times New Roman"/>
          <w:sz w:val="24"/>
          <w:szCs w:val="24"/>
        </w:rPr>
        <w:t xml:space="preserve"> (w aspekcie stosowania polityki niedyskryminacji i</w:t>
      </w:r>
      <w:r w:rsidR="009603F6" w:rsidRPr="000A35AE">
        <w:rPr>
          <w:rFonts w:ascii="Times New Roman" w:hAnsi="Times New Roman" w:cs="Times New Roman"/>
          <w:sz w:val="24"/>
          <w:szCs w:val="24"/>
        </w:rPr>
        <w:t> </w:t>
      </w:r>
      <w:r w:rsidRPr="000A35AE">
        <w:rPr>
          <w:rFonts w:ascii="Times New Roman" w:hAnsi="Times New Roman" w:cs="Times New Roman"/>
          <w:sz w:val="24"/>
          <w:szCs w:val="24"/>
        </w:rPr>
        <w:t>niedopuszczania się przestępstw o charakterze rasistowskim przez podmioty uzyskujące zamówienia publiczne), ustawa o ochronie konkurencji i konsumentów</w:t>
      </w:r>
      <w:r w:rsidR="003E604A" w:rsidRPr="000A35AE">
        <w:rPr>
          <w:rFonts w:ascii="Times New Roman" w:hAnsi="Times New Roman" w:cs="Times New Roman"/>
        </w:rPr>
        <w:t xml:space="preserve"> </w:t>
      </w:r>
      <w:r w:rsidR="003E604A" w:rsidRPr="000A35AE">
        <w:rPr>
          <w:rFonts w:ascii="Times New Roman" w:hAnsi="Times New Roman" w:cs="Times New Roman"/>
          <w:sz w:val="24"/>
          <w:szCs w:val="24"/>
        </w:rPr>
        <w:t>z dnia 16 lutego 2007 r.</w:t>
      </w:r>
      <w:r w:rsidR="003E604A" w:rsidRPr="000A35AE">
        <w:rPr>
          <w:rFonts w:ascii="Times New Roman" w:hAnsi="Times New Roman" w:cs="Times New Roman"/>
        </w:rPr>
        <w:t xml:space="preserve"> </w:t>
      </w:r>
      <w:r w:rsidR="003E604A" w:rsidRPr="000A35AE">
        <w:rPr>
          <w:rFonts w:ascii="Times New Roman" w:hAnsi="Times New Roman" w:cs="Times New Roman"/>
          <w:sz w:val="24"/>
          <w:szCs w:val="24"/>
        </w:rPr>
        <w:t>(Dz.U. z 2020 r. poz. 1076)</w:t>
      </w:r>
      <w:r w:rsidRPr="000A35AE">
        <w:rPr>
          <w:rFonts w:ascii="Times New Roman" w:hAnsi="Times New Roman" w:cs="Times New Roman"/>
          <w:sz w:val="24"/>
          <w:szCs w:val="24"/>
        </w:rPr>
        <w:t xml:space="preserve"> (w kontekście możliwych dyskryminacyjnych praktyk lub postanowień umów, regulaminów itp.), ustawa o udzielaniu cudzoziemcom ochrony na terytorium RP</w:t>
      </w:r>
      <w:r w:rsidR="003E604A" w:rsidRPr="000A35AE">
        <w:rPr>
          <w:rFonts w:ascii="Times New Roman" w:hAnsi="Times New Roman" w:cs="Times New Roman"/>
        </w:rPr>
        <w:t xml:space="preserve"> </w:t>
      </w:r>
      <w:r w:rsidR="003E604A" w:rsidRPr="000A35AE">
        <w:rPr>
          <w:rFonts w:ascii="Times New Roman" w:hAnsi="Times New Roman" w:cs="Times New Roman"/>
          <w:sz w:val="24"/>
          <w:szCs w:val="24"/>
        </w:rPr>
        <w:t>z dnia 13 czerwca 2003 r. (Dz.U. z 2019 r. poz. 1666)</w:t>
      </w:r>
      <w:r w:rsidRPr="000A35AE">
        <w:rPr>
          <w:rFonts w:ascii="Times New Roman" w:hAnsi="Times New Roman" w:cs="Times New Roman"/>
          <w:sz w:val="24"/>
          <w:szCs w:val="24"/>
        </w:rPr>
        <w:t xml:space="preserve"> (w aspekcie udzielania ochrony międzynarodowej osobom zagrożonym prześladowaniem ze względów rasistowskich i dyskryminacyjnych), ustawa o</w:t>
      </w:r>
      <w:r w:rsidR="001844F9" w:rsidRPr="000A35AE">
        <w:rPr>
          <w:rFonts w:ascii="Times New Roman" w:hAnsi="Times New Roman" w:cs="Times New Roman"/>
          <w:sz w:val="24"/>
          <w:szCs w:val="24"/>
        </w:rPr>
        <w:t> </w:t>
      </w:r>
      <w:r w:rsidRPr="000A35AE">
        <w:rPr>
          <w:rFonts w:ascii="Times New Roman" w:hAnsi="Times New Roman" w:cs="Times New Roman"/>
          <w:sz w:val="24"/>
          <w:szCs w:val="24"/>
        </w:rPr>
        <w:t xml:space="preserve">nieodpłatnej pomocy prawnej oraz edukacji prawnej </w:t>
      </w:r>
      <w:r w:rsidR="003166D1" w:rsidRPr="000A35AE">
        <w:rPr>
          <w:rFonts w:ascii="Times New Roman" w:hAnsi="Times New Roman" w:cs="Times New Roman"/>
          <w:sz w:val="24"/>
          <w:szCs w:val="24"/>
        </w:rPr>
        <w:t xml:space="preserve">z dnia 5 sierpnia 2015 r. (Dz.U. z 2019 r. poz. 294) </w:t>
      </w:r>
      <w:r w:rsidRPr="000A35AE">
        <w:rPr>
          <w:rFonts w:ascii="Times New Roman" w:hAnsi="Times New Roman" w:cs="Times New Roman"/>
          <w:sz w:val="24"/>
          <w:szCs w:val="24"/>
        </w:rPr>
        <w:t>(w kontekście udzielania pomocy osobom dochodzącym ochrony przed dyskryminacją lub przestępstwami z nienawiści), ustawa o radiofonii i telewizji</w:t>
      </w:r>
      <w:r w:rsidR="003166D1" w:rsidRPr="000A35AE">
        <w:rPr>
          <w:rFonts w:ascii="Times New Roman" w:hAnsi="Times New Roman" w:cs="Times New Roman"/>
          <w:sz w:val="24"/>
          <w:szCs w:val="24"/>
        </w:rPr>
        <w:t xml:space="preserve"> z dnia 29 grudnia 1992 r.</w:t>
      </w:r>
      <w:r w:rsidRPr="000A35AE">
        <w:rPr>
          <w:rFonts w:ascii="Times New Roman" w:hAnsi="Times New Roman" w:cs="Times New Roman"/>
          <w:sz w:val="24"/>
          <w:szCs w:val="24"/>
        </w:rPr>
        <w:t>,</w:t>
      </w:r>
      <w:r w:rsidR="003166D1" w:rsidRPr="000A35AE">
        <w:rPr>
          <w:rFonts w:ascii="Times New Roman" w:hAnsi="Times New Roman" w:cs="Times New Roman"/>
        </w:rPr>
        <w:t xml:space="preserve"> </w:t>
      </w:r>
      <w:r w:rsidR="003166D1" w:rsidRPr="000A35AE">
        <w:rPr>
          <w:rFonts w:ascii="Times New Roman" w:hAnsi="Times New Roman" w:cs="Times New Roman"/>
          <w:sz w:val="24"/>
          <w:szCs w:val="24"/>
        </w:rPr>
        <w:t>(Dz.U. z 2020 r. poz. 805)</w:t>
      </w:r>
      <w:r w:rsidRPr="000A35AE">
        <w:rPr>
          <w:rFonts w:ascii="Times New Roman" w:hAnsi="Times New Roman" w:cs="Times New Roman"/>
          <w:sz w:val="24"/>
          <w:szCs w:val="24"/>
        </w:rPr>
        <w:t xml:space="preserve"> a także RODO i</w:t>
      </w:r>
      <w:r w:rsidR="009603F6" w:rsidRPr="000A35AE">
        <w:rPr>
          <w:rFonts w:ascii="Times New Roman" w:hAnsi="Times New Roman" w:cs="Times New Roman"/>
          <w:sz w:val="24"/>
          <w:szCs w:val="24"/>
        </w:rPr>
        <w:t> </w:t>
      </w:r>
      <w:r w:rsidRPr="000A35AE">
        <w:rPr>
          <w:rFonts w:ascii="Times New Roman" w:hAnsi="Times New Roman" w:cs="Times New Roman"/>
          <w:sz w:val="24"/>
          <w:szCs w:val="24"/>
        </w:rPr>
        <w:t xml:space="preserve">uregulowań dotyczących </w:t>
      </w:r>
      <w:r w:rsidR="006E6113" w:rsidRPr="000A35AE">
        <w:rPr>
          <w:rFonts w:ascii="Times New Roman" w:hAnsi="Times New Roman" w:cs="Times New Roman"/>
          <w:sz w:val="24"/>
          <w:szCs w:val="24"/>
        </w:rPr>
        <w:t>Internetu</w:t>
      </w:r>
      <w:r w:rsidRPr="000A35AE">
        <w:rPr>
          <w:rFonts w:ascii="Times New Roman" w:hAnsi="Times New Roman" w:cs="Times New Roman"/>
          <w:sz w:val="24"/>
          <w:szCs w:val="24"/>
        </w:rPr>
        <w:t>. Właściwe organy powinny realizować stałe zadanie polegające co najmniej na monitorowaniu stosowania tych ustaw, identyfikowaniu ewentualnych luk w ochronie i inicjowaniu stosownych działań szkoleniowych i</w:t>
      </w:r>
      <w:r w:rsidR="009603F6" w:rsidRPr="000A35AE">
        <w:rPr>
          <w:rFonts w:ascii="Times New Roman" w:hAnsi="Times New Roman" w:cs="Times New Roman"/>
          <w:sz w:val="24"/>
          <w:szCs w:val="24"/>
        </w:rPr>
        <w:t> </w:t>
      </w:r>
      <w:r w:rsidRPr="000A35AE">
        <w:rPr>
          <w:rFonts w:ascii="Times New Roman" w:hAnsi="Times New Roman" w:cs="Times New Roman"/>
          <w:sz w:val="24"/>
          <w:szCs w:val="24"/>
        </w:rPr>
        <w:t>upowszechniających prawidłowe stosowanie tych ustaw przez urzędników, ewentualnie podejmowaniu niezbędnych zmian ustawowych celem wyeliminowania nieprawidłowości i</w:t>
      </w:r>
      <w:r w:rsidR="009603F6" w:rsidRPr="000A35AE">
        <w:rPr>
          <w:rFonts w:ascii="Times New Roman" w:hAnsi="Times New Roman" w:cs="Times New Roman"/>
          <w:sz w:val="24"/>
          <w:szCs w:val="24"/>
        </w:rPr>
        <w:t> </w:t>
      </w:r>
      <w:r w:rsidRPr="000A35AE">
        <w:rPr>
          <w:rFonts w:ascii="Times New Roman" w:hAnsi="Times New Roman" w:cs="Times New Roman"/>
          <w:sz w:val="24"/>
          <w:szCs w:val="24"/>
        </w:rPr>
        <w:t>niedostatków w ochronie.</w:t>
      </w:r>
    </w:p>
    <w:p w:rsidR="007621A9" w:rsidRPr="000A35AE" w:rsidRDefault="007621A9" w:rsidP="00061C70">
      <w:pPr>
        <w:pStyle w:val="Akapitzlist"/>
        <w:spacing w:after="0" w:line="276" w:lineRule="auto"/>
        <w:ind w:left="0"/>
        <w:jc w:val="both"/>
        <w:rPr>
          <w:rFonts w:ascii="Times New Roman" w:hAnsi="Times New Roman" w:cs="Times New Roman"/>
          <w:sz w:val="24"/>
          <w:szCs w:val="24"/>
        </w:rPr>
      </w:pPr>
    </w:p>
    <w:p w:rsidR="00426D01" w:rsidRPr="000A35AE" w:rsidRDefault="007621A9" w:rsidP="00061C70">
      <w:pPr>
        <w:spacing w:after="0" w:line="276" w:lineRule="auto"/>
        <w:ind w:firstLine="708"/>
        <w:jc w:val="both"/>
        <w:rPr>
          <w:rFonts w:ascii="Times New Roman" w:hAnsi="Times New Roman" w:cs="Times New Roman"/>
          <w:b/>
          <w:sz w:val="24"/>
          <w:szCs w:val="24"/>
        </w:rPr>
      </w:pPr>
      <w:bookmarkStart w:id="10" w:name="_Hlk47551233"/>
      <w:r w:rsidRPr="000A35AE">
        <w:rPr>
          <w:rFonts w:ascii="Times New Roman" w:hAnsi="Times New Roman" w:cs="Times New Roman"/>
          <w:b/>
          <w:sz w:val="24"/>
          <w:szCs w:val="24"/>
        </w:rPr>
        <w:t>Zadanie</w:t>
      </w:r>
      <w:bookmarkEnd w:id="10"/>
      <w:r w:rsidR="00C41732" w:rsidRPr="000A35AE">
        <w:rPr>
          <w:rFonts w:ascii="Times New Roman" w:hAnsi="Times New Roman" w:cs="Times New Roman"/>
          <w:b/>
          <w:sz w:val="24"/>
          <w:szCs w:val="24"/>
        </w:rPr>
        <w:t xml:space="preserve"> 1</w:t>
      </w:r>
      <w:r w:rsidRPr="000A35AE">
        <w:rPr>
          <w:rFonts w:ascii="Times New Roman" w:hAnsi="Times New Roman" w:cs="Times New Roman"/>
          <w:b/>
          <w:sz w:val="24"/>
          <w:szCs w:val="24"/>
        </w:rPr>
        <w:t xml:space="preserve">: </w:t>
      </w:r>
      <w:r w:rsidRPr="000A35AE">
        <w:rPr>
          <w:rFonts w:ascii="Times New Roman" w:hAnsi="Times New Roman" w:cs="Times New Roman"/>
          <w:b/>
          <w:bCs/>
          <w:sz w:val="24"/>
          <w:szCs w:val="24"/>
        </w:rPr>
        <w:t>Monitorowanie ustawodawstwa oraz orzecznictwa krajowego i międzynarodowego w zakresie przepisów prawnych dotyczących właściwości poszczególnych resortów, w kontekście zasady równego traktowania</w:t>
      </w:r>
      <w:r w:rsidRPr="000A35AE">
        <w:rPr>
          <w:rFonts w:ascii="Times New Roman" w:hAnsi="Times New Roman" w:cs="Times New Roman"/>
          <w:sz w:val="24"/>
          <w:szCs w:val="24"/>
        </w:rPr>
        <w:t xml:space="preserve"> </w:t>
      </w:r>
    </w:p>
    <w:p w:rsidR="007621A9" w:rsidRPr="000A35AE" w:rsidRDefault="007621A9"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bCs/>
          <w:sz w:val="24"/>
          <w:szCs w:val="24"/>
        </w:rPr>
        <w:t>Rozwiązywany problem:</w:t>
      </w:r>
      <w:r w:rsidRPr="000A35AE">
        <w:rPr>
          <w:rFonts w:ascii="Times New Roman" w:hAnsi="Times New Roman" w:cs="Times New Roman"/>
          <w:bCs/>
          <w:sz w:val="24"/>
          <w:szCs w:val="24"/>
        </w:rPr>
        <w:t xml:space="preserve"> Brak zagregowanych danych w zakresie stosowania przepisów antydyskryminacyjnych uzupełniających przepisy ustawy z dnia 3 grudnia 2010 r. o wdrożeniu niektórych przepisów Unii Europejskiej w zakresie równego traktowania</w:t>
      </w:r>
      <w:r w:rsidRPr="000A35AE">
        <w:rPr>
          <w:rFonts w:ascii="Times New Roman" w:hAnsi="Times New Roman" w:cs="Times New Roman"/>
          <w:bCs/>
          <w:i/>
          <w:sz w:val="24"/>
          <w:szCs w:val="24"/>
        </w:rPr>
        <w:t xml:space="preserve">, </w:t>
      </w:r>
      <w:r w:rsidRPr="000A35AE">
        <w:rPr>
          <w:rFonts w:ascii="Times New Roman" w:hAnsi="Times New Roman" w:cs="Times New Roman"/>
          <w:bCs/>
          <w:sz w:val="24"/>
          <w:szCs w:val="24"/>
        </w:rPr>
        <w:t>zawartych w różnych ustawach</w:t>
      </w:r>
    </w:p>
    <w:p w:rsidR="007621A9" w:rsidRPr="000A35AE" w:rsidRDefault="007621A9" w:rsidP="00061C70">
      <w:pPr>
        <w:spacing w:after="0" w:line="276" w:lineRule="auto"/>
        <w:jc w:val="both"/>
        <w:rPr>
          <w:rFonts w:ascii="Times New Roman" w:hAnsi="Times New Roman" w:cs="Times New Roman"/>
          <w:bCs/>
          <w:sz w:val="24"/>
          <w:szCs w:val="24"/>
        </w:rPr>
      </w:pPr>
      <w:r w:rsidRPr="000A35AE">
        <w:rPr>
          <w:rFonts w:ascii="Times New Roman" w:hAnsi="Times New Roman" w:cs="Times New Roman"/>
          <w:b/>
          <w:bCs/>
          <w:sz w:val="24"/>
          <w:szCs w:val="24"/>
        </w:rPr>
        <w:t>Instytucja odpowiedzialna:</w:t>
      </w:r>
      <w:r w:rsidRPr="000A35AE">
        <w:rPr>
          <w:rFonts w:ascii="Times New Roman" w:hAnsi="Times New Roman" w:cs="Times New Roman"/>
          <w:bCs/>
          <w:sz w:val="24"/>
          <w:szCs w:val="24"/>
        </w:rPr>
        <w:t xml:space="preserve"> Pełnomocnik Rządu do Spraw Równego Traktowania</w:t>
      </w:r>
    </w:p>
    <w:p w:rsidR="007621A9" w:rsidRPr="000A35AE" w:rsidRDefault="007621A9" w:rsidP="00061C70">
      <w:pPr>
        <w:spacing w:after="0" w:line="276" w:lineRule="auto"/>
        <w:jc w:val="both"/>
        <w:rPr>
          <w:rFonts w:ascii="Times New Roman" w:hAnsi="Times New Roman" w:cs="Times New Roman"/>
          <w:bCs/>
          <w:sz w:val="24"/>
          <w:szCs w:val="24"/>
        </w:rPr>
      </w:pPr>
      <w:r w:rsidRPr="000A35AE">
        <w:rPr>
          <w:rFonts w:ascii="Times New Roman" w:hAnsi="Times New Roman" w:cs="Times New Roman"/>
          <w:b/>
          <w:bCs/>
          <w:sz w:val="24"/>
          <w:szCs w:val="24"/>
        </w:rPr>
        <w:t>Instytucje współpracujące:</w:t>
      </w:r>
      <w:r w:rsidRPr="000A35AE">
        <w:rPr>
          <w:rFonts w:ascii="Times New Roman" w:hAnsi="Times New Roman" w:cs="Times New Roman"/>
          <w:bCs/>
          <w:sz w:val="24"/>
          <w:szCs w:val="24"/>
        </w:rPr>
        <w:t xml:space="preserve"> Wszystkie ministerstwa, jednostki podległe, instytucje badawcze i naukowe, organizacje pozarządowe, partnerzy społeczni</w:t>
      </w:r>
    </w:p>
    <w:p w:rsidR="007621A9" w:rsidRPr="000A35AE" w:rsidRDefault="007621A9" w:rsidP="00061C70">
      <w:pPr>
        <w:spacing w:after="0" w:line="276" w:lineRule="auto"/>
        <w:rPr>
          <w:rFonts w:ascii="Times New Roman" w:hAnsi="Times New Roman" w:cs="Times New Roman"/>
          <w:bCs/>
          <w:sz w:val="24"/>
          <w:szCs w:val="24"/>
        </w:rPr>
      </w:pPr>
      <w:r w:rsidRPr="000A35AE">
        <w:rPr>
          <w:rFonts w:ascii="Times New Roman" w:hAnsi="Times New Roman" w:cs="Times New Roman"/>
          <w:b/>
          <w:bCs/>
          <w:sz w:val="24"/>
          <w:szCs w:val="24"/>
        </w:rPr>
        <w:t>Planowany czas realizacji:</w:t>
      </w:r>
      <w:r w:rsidRPr="000A35AE">
        <w:rPr>
          <w:rFonts w:ascii="Times New Roman" w:hAnsi="Times New Roman" w:cs="Times New Roman"/>
          <w:bCs/>
          <w:sz w:val="24"/>
          <w:szCs w:val="24"/>
        </w:rPr>
        <w:t xml:space="preserve"> 2021-2030 (działanie ciągłe)</w:t>
      </w:r>
    </w:p>
    <w:p w:rsidR="007621A9" w:rsidRPr="000A35AE" w:rsidRDefault="007621A9"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bCs/>
          <w:sz w:val="24"/>
          <w:szCs w:val="24"/>
        </w:rPr>
        <w:t>Źródło finansowania:</w:t>
      </w:r>
      <w:r w:rsidRPr="000A35AE">
        <w:rPr>
          <w:rFonts w:ascii="Times New Roman" w:hAnsi="Times New Roman" w:cs="Times New Roman"/>
          <w:bCs/>
          <w:sz w:val="24"/>
          <w:szCs w:val="24"/>
        </w:rPr>
        <w:t xml:space="preserve"> Budżet</w:t>
      </w:r>
      <w:r w:rsidRPr="000A35AE">
        <w:rPr>
          <w:rFonts w:ascii="Times New Roman" w:hAnsi="Times New Roman" w:cs="Times New Roman"/>
          <w:sz w:val="24"/>
          <w:szCs w:val="24"/>
        </w:rPr>
        <w:t xml:space="preserve"> zaangażowanych podmiotów</w:t>
      </w:r>
    </w:p>
    <w:p w:rsidR="007621A9" w:rsidRPr="000A35AE" w:rsidRDefault="007621A9" w:rsidP="00061C70">
      <w:pPr>
        <w:spacing w:after="0" w:line="276" w:lineRule="auto"/>
        <w:jc w:val="both"/>
        <w:rPr>
          <w:rFonts w:ascii="Times New Roman" w:hAnsi="Times New Roman" w:cs="Times New Roman"/>
          <w:sz w:val="24"/>
          <w:szCs w:val="24"/>
        </w:rPr>
      </w:pPr>
    </w:p>
    <w:p w:rsidR="007621A9" w:rsidRPr="000A35AE" w:rsidRDefault="007621A9" w:rsidP="00E304FC">
      <w:pPr>
        <w:pStyle w:val="Nagwek2"/>
        <w:numPr>
          <w:ilvl w:val="0"/>
          <w:numId w:val="11"/>
        </w:numPr>
        <w:jc w:val="both"/>
        <w:rPr>
          <w:b/>
        </w:rPr>
      </w:pPr>
      <w:bookmarkStart w:id="11" w:name="_Toc56412212"/>
      <w:r w:rsidRPr="000A35AE">
        <w:rPr>
          <w:b/>
        </w:rPr>
        <w:t>Tworzenie systemu gromadzenia danych równościowych: analiza stanu obecnego i opracowanie założeń systemu</w:t>
      </w:r>
      <w:bookmarkEnd w:id="11"/>
    </w:p>
    <w:p w:rsidR="00426D01" w:rsidRPr="000A35AE" w:rsidRDefault="00426D01" w:rsidP="00061C70">
      <w:pPr>
        <w:pStyle w:val="Akapitzlist"/>
        <w:spacing w:after="0" w:line="276" w:lineRule="auto"/>
        <w:jc w:val="both"/>
        <w:rPr>
          <w:rFonts w:ascii="Times New Roman" w:hAnsi="Times New Roman" w:cs="Times New Roman"/>
          <w:b/>
          <w:sz w:val="24"/>
          <w:szCs w:val="24"/>
        </w:rPr>
      </w:pPr>
    </w:p>
    <w:p w:rsidR="007621A9" w:rsidRPr="000A35AE" w:rsidRDefault="007621A9" w:rsidP="00061C70">
      <w:pPr>
        <w:autoSpaceDE w:val="0"/>
        <w:autoSpaceDN w:val="0"/>
        <w:adjustRightInd w:val="0"/>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Dysponowanie wiarygodnymi i aktualnymi danymi równościowymi jest niezbędnym elementem prowadzenia skutecznej polityki antydyskryminacyjnej. Dane obecnie zagregowane przez administrację publiczną nie zawsze są spójne, jak również nie zawsze obejmują wszystkie obszary potencjalnej dyskryminacji.</w:t>
      </w:r>
    </w:p>
    <w:p w:rsidR="0013463E" w:rsidRPr="000A35AE" w:rsidRDefault="0013463E" w:rsidP="00061C70">
      <w:pPr>
        <w:autoSpaceDE w:val="0"/>
        <w:autoSpaceDN w:val="0"/>
        <w:adjustRightInd w:val="0"/>
        <w:spacing w:after="0" w:line="276" w:lineRule="auto"/>
        <w:jc w:val="both"/>
        <w:rPr>
          <w:rFonts w:ascii="Times New Roman" w:hAnsi="Times New Roman" w:cs="Times New Roman"/>
          <w:sz w:val="24"/>
          <w:szCs w:val="24"/>
        </w:rPr>
      </w:pPr>
    </w:p>
    <w:p w:rsidR="007621A9" w:rsidRPr="000A35AE" w:rsidRDefault="007621A9" w:rsidP="00BC4241">
      <w:pPr>
        <w:autoSpaceDE w:val="0"/>
        <w:autoSpaceDN w:val="0"/>
        <w:adjustRightInd w:val="0"/>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 xml:space="preserve">Zgromadzenie wiarygodnych i aktualnych danych jest niezbędne zarówno ze względu na konieczność uporządkowania wiedzy w ww. zakresie, jak również konieczność </w:t>
      </w:r>
      <w:r w:rsidRPr="000A35AE">
        <w:rPr>
          <w:rFonts w:ascii="Times New Roman" w:hAnsi="Times New Roman" w:cs="Times New Roman"/>
          <w:sz w:val="24"/>
          <w:szCs w:val="24"/>
        </w:rPr>
        <w:lastRenderedPageBreak/>
        <w:t>zweryfikowania i zaktualizowania prowadzonej polityki antydyskryminacyjnej</w:t>
      </w:r>
      <w:r w:rsidRPr="000A35AE">
        <w:rPr>
          <w:rStyle w:val="Odwoanieprzypisudolnego"/>
          <w:rFonts w:ascii="Times New Roman" w:hAnsi="Times New Roman" w:cs="Times New Roman"/>
          <w:sz w:val="24"/>
          <w:szCs w:val="24"/>
        </w:rPr>
        <w:footnoteReference w:id="10"/>
      </w:r>
      <w:r w:rsidRPr="000A35AE">
        <w:rPr>
          <w:rFonts w:ascii="Times New Roman" w:hAnsi="Times New Roman" w:cs="Times New Roman"/>
          <w:sz w:val="24"/>
          <w:szCs w:val="24"/>
        </w:rPr>
        <w:t>. Opracowanie założeń takiego systemu powinno być poprzedzone przeprowadzeniem kompleksowej analizy stanu badań i statystyk w celu identyfikacji dostępnych źródeł dotyczących zagadnień związanych z nierównym traktowaniem</w:t>
      </w:r>
      <w:r w:rsidR="00604DFC" w:rsidRPr="000A35AE">
        <w:rPr>
          <w:rFonts w:ascii="Times New Roman" w:hAnsi="Times New Roman" w:cs="Times New Roman"/>
          <w:sz w:val="24"/>
          <w:szCs w:val="24"/>
        </w:rPr>
        <w:t xml:space="preserve"> kobiet i mężczyzn, a także innych grup społecznych ze względu na rasę, narodowość,</w:t>
      </w:r>
      <w:r w:rsidR="00B660E0" w:rsidRPr="000A35AE">
        <w:rPr>
          <w:rFonts w:ascii="Times New Roman" w:hAnsi="Times New Roman" w:cs="Times New Roman"/>
          <w:sz w:val="24"/>
          <w:szCs w:val="24"/>
        </w:rPr>
        <w:t xml:space="preserve"> pochodzenie etniczne,</w:t>
      </w:r>
      <w:r w:rsidR="00604DFC" w:rsidRPr="000A35AE">
        <w:rPr>
          <w:rFonts w:ascii="Times New Roman" w:hAnsi="Times New Roman" w:cs="Times New Roman"/>
          <w:sz w:val="24"/>
          <w:szCs w:val="24"/>
        </w:rPr>
        <w:t xml:space="preserve"> religię, wyznanie, światopogląd</w:t>
      </w:r>
      <w:r w:rsidR="00B660E0" w:rsidRPr="000A35AE">
        <w:rPr>
          <w:rFonts w:ascii="Times New Roman" w:hAnsi="Times New Roman" w:cs="Times New Roman"/>
          <w:sz w:val="24"/>
          <w:szCs w:val="24"/>
        </w:rPr>
        <w:t>, niepełnosprawność, wiek</w:t>
      </w:r>
      <w:r w:rsidR="00604DFC" w:rsidRPr="000A35AE">
        <w:rPr>
          <w:rFonts w:ascii="Times New Roman" w:hAnsi="Times New Roman" w:cs="Times New Roman"/>
          <w:sz w:val="24"/>
          <w:szCs w:val="24"/>
        </w:rPr>
        <w:t xml:space="preserve"> lub orientację seksualną</w:t>
      </w:r>
      <w:r w:rsidRPr="000A35AE">
        <w:rPr>
          <w:rFonts w:ascii="Times New Roman" w:hAnsi="Times New Roman" w:cs="Times New Roman"/>
          <w:sz w:val="24"/>
          <w:szCs w:val="24"/>
        </w:rPr>
        <w:t>, dyskryminacją oraz wszelkich działań, polityk lub przepisów prawa eliminujących te zjawiska</w:t>
      </w:r>
      <w:r w:rsidRPr="000A35AE">
        <w:rPr>
          <w:rStyle w:val="Odwoanieprzypisudolnego"/>
          <w:rFonts w:ascii="Times New Roman" w:hAnsi="Times New Roman" w:cs="Times New Roman"/>
          <w:sz w:val="24"/>
          <w:szCs w:val="24"/>
        </w:rPr>
        <w:footnoteReference w:id="11"/>
      </w:r>
      <w:r w:rsidRPr="000A35AE">
        <w:rPr>
          <w:rFonts w:ascii="Times New Roman" w:hAnsi="Times New Roman" w:cs="Times New Roman"/>
          <w:sz w:val="24"/>
          <w:szCs w:val="24"/>
        </w:rPr>
        <w:t>. W celu wypracowania modelu gromadzenia danych równościowych, zasadnym jest również wypracowanie razem z Głównym Urzędem Statystycznym metodologii badań. Ponadto istotne jest również rozszerzenie badań statystycznych z zakresu równego traktowania przez Główny Urząd Statystyczny. Statystyki byłyby publikowane raz w roku. Następnie na</w:t>
      </w:r>
      <w:r w:rsidR="009603F6" w:rsidRPr="000A35AE">
        <w:rPr>
          <w:rFonts w:ascii="Times New Roman" w:hAnsi="Times New Roman" w:cs="Times New Roman"/>
          <w:sz w:val="24"/>
          <w:szCs w:val="24"/>
        </w:rPr>
        <w:t> </w:t>
      </w:r>
      <w:r w:rsidRPr="000A35AE">
        <w:rPr>
          <w:rFonts w:ascii="Times New Roman" w:hAnsi="Times New Roman" w:cs="Times New Roman"/>
          <w:sz w:val="24"/>
          <w:szCs w:val="24"/>
        </w:rPr>
        <w:t xml:space="preserve">podstawie zebranych danych </w:t>
      </w:r>
      <w:r w:rsidR="003E1B5E" w:rsidRPr="000A35AE">
        <w:rPr>
          <w:rFonts w:ascii="Times New Roman" w:hAnsi="Times New Roman" w:cs="Times New Roman"/>
          <w:sz w:val="24"/>
          <w:szCs w:val="24"/>
        </w:rPr>
        <w:t>G</w:t>
      </w:r>
      <w:r w:rsidR="006E6113" w:rsidRPr="000A35AE">
        <w:rPr>
          <w:rFonts w:ascii="Times New Roman" w:hAnsi="Times New Roman" w:cs="Times New Roman"/>
          <w:sz w:val="24"/>
          <w:szCs w:val="24"/>
        </w:rPr>
        <w:t xml:space="preserve">łówny </w:t>
      </w:r>
      <w:r w:rsidR="003E1B5E" w:rsidRPr="000A35AE">
        <w:rPr>
          <w:rFonts w:ascii="Times New Roman" w:hAnsi="Times New Roman" w:cs="Times New Roman"/>
          <w:sz w:val="24"/>
          <w:szCs w:val="24"/>
        </w:rPr>
        <w:t>U</w:t>
      </w:r>
      <w:r w:rsidR="006E6113" w:rsidRPr="000A35AE">
        <w:rPr>
          <w:rFonts w:ascii="Times New Roman" w:hAnsi="Times New Roman" w:cs="Times New Roman"/>
          <w:sz w:val="24"/>
          <w:szCs w:val="24"/>
        </w:rPr>
        <w:t xml:space="preserve">rząd </w:t>
      </w:r>
      <w:r w:rsidR="003E1B5E" w:rsidRPr="000A35AE">
        <w:rPr>
          <w:rFonts w:ascii="Times New Roman" w:hAnsi="Times New Roman" w:cs="Times New Roman"/>
          <w:sz w:val="24"/>
          <w:szCs w:val="24"/>
        </w:rPr>
        <w:t>S</w:t>
      </w:r>
      <w:r w:rsidR="006E6113" w:rsidRPr="000A35AE">
        <w:rPr>
          <w:rFonts w:ascii="Times New Roman" w:hAnsi="Times New Roman" w:cs="Times New Roman"/>
          <w:sz w:val="24"/>
          <w:szCs w:val="24"/>
        </w:rPr>
        <w:t>tatystyczny</w:t>
      </w:r>
      <w:r w:rsidR="003E1B5E" w:rsidRPr="000A35AE">
        <w:rPr>
          <w:rFonts w:ascii="Times New Roman" w:hAnsi="Times New Roman" w:cs="Times New Roman"/>
          <w:sz w:val="24"/>
          <w:szCs w:val="24"/>
        </w:rPr>
        <w:t xml:space="preserve"> </w:t>
      </w:r>
      <w:r w:rsidRPr="000A35AE">
        <w:rPr>
          <w:rFonts w:ascii="Times New Roman" w:hAnsi="Times New Roman" w:cs="Times New Roman"/>
          <w:sz w:val="24"/>
          <w:szCs w:val="24"/>
        </w:rPr>
        <w:t>tworzyłby badania i analizy dla</w:t>
      </w:r>
      <w:r w:rsidR="009603F6" w:rsidRPr="000A35AE">
        <w:rPr>
          <w:rFonts w:ascii="Times New Roman" w:hAnsi="Times New Roman" w:cs="Times New Roman"/>
          <w:sz w:val="24"/>
          <w:szCs w:val="24"/>
        </w:rPr>
        <w:t> </w:t>
      </w:r>
      <w:r w:rsidRPr="000A35AE">
        <w:rPr>
          <w:rFonts w:ascii="Times New Roman" w:hAnsi="Times New Roman" w:cs="Times New Roman"/>
          <w:sz w:val="24"/>
          <w:szCs w:val="24"/>
        </w:rPr>
        <w:t xml:space="preserve">potrzeb monitorowania sytuacji w różnych obszarach życia społecznego i gospodarczego. </w:t>
      </w:r>
    </w:p>
    <w:p w:rsidR="007621A9" w:rsidRPr="000A35AE" w:rsidRDefault="007621A9" w:rsidP="00061C70">
      <w:pPr>
        <w:spacing w:after="0" w:line="276" w:lineRule="auto"/>
        <w:jc w:val="both"/>
        <w:rPr>
          <w:rStyle w:val="Tekst-formularz"/>
          <w:rFonts w:ascii="Times New Roman" w:hAnsi="Times New Roman" w:cs="Times New Roman"/>
          <w:szCs w:val="24"/>
        </w:rPr>
      </w:pPr>
    </w:p>
    <w:p w:rsidR="007621A9" w:rsidRPr="000A35AE" w:rsidRDefault="007621A9"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 xml:space="preserve">Zadanie 1: </w:t>
      </w:r>
      <w:r w:rsidRPr="000A35AE">
        <w:rPr>
          <w:rFonts w:ascii="Times New Roman" w:hAnsi="Times New Roman" w:cs="Times New Roman"/>
          <w:b/>
          <w:bCs/>
          <w:sz w:val="24"/>
          <w:szCs w:val="24"/>
        </w:rPr>
        <w:t xml:space="preserve">Wypracowanie założeń systemu gromadzenia i monitorowania danych </w:t>
      </w:r>
      <w:r w:rsidR="001624D8" w:rsidRPr="000A35AE">
        <w:rPr>
          <w:rFonts w:ascii="Times New Roman" w:hAnsi="Times New Roman" w:cs="Times New Roman"/>
          <w:b/>
          <w:bCs/>
          <w:sz w:val="24"/>
          <w:szCs w:val="24"/>
        </w:rPr>
        <w:t xml:space="preserve">odnoszących się do równego traktowania </w:t>
      </w:r>
      <w:r w:rsidR="001624D8" w:rsidRPr="000A35AE">
        <w:rPr>
          <w:rFonts w:ascii="Times New Roman" w:hAnsi="Times New Roman" w:cs="Times New Roman"/>
          <w:b/>
          <w:sz w:val="24"/>
          <w:szCs w:val="24"/>
        </w:rPr>
        <w:t>kobiet i mężczyzn, a także innych grup społecznych</w:t>
      </w:r>
      <w:r w:rsidRPr="000A35AE">
        <w:rPr>
          <w:rFonts w:ascii="Times New Roman" w:hAnsi="Times New Roman" w:cs="Times New Roman"/>
          <w:b/>
          <w:bCs/>
          <w:sz w:val="24"/>
          <w:szCs w:val="24"/>
        </w:rPr>
        <w:t xml:space="preserve">. Powołanie, przy Pełnomocniku Rządu </w:t>
      </w:r>
      <w:r w:rsidR="0054030F" w:rsidRPr="000A35AE">
        <w:rPr>
          <w:rFonts w:ascii="Times New Roman" w:hAnsi="Times New Roman" w:cs="Times New Roman"/>
          <w:b/>
          <w:bCs/>
          <w:sz w:val="24"/>
          <w:szCs w:val="24"/>
        </w:rPr>
        <w:t>do Spraw</w:t>
      </w:r>
      <w:r w:rsidRPr="000A35AE">
        <w:rPr>
          <w:rFonts w:ascii="Times New Roman" w:hAnsi="Times New Roman" w:cs="Times New Roman"/>
          <w:b/>
          <w:bCs/>
          <w:sz w:val="24"/>
          <w:szCs w:val="24"/>
        </w:rPr>
        <w:t xml:space="preserve"> Równego Traktowania, zespołu ekspercko-doradczego z udziałem przedstawicieli GUS, wszystkich resortów, jak również przedstawicieli instytutów badawczych. </w:t>
      </w:r>
    </w:p>
    <w:p w:rsidR="007621A9" w:rsidRPr="000A35AE" w:rsidRDefault="007621A9" w:rsidP="00061C70">
      <w:pPr>
        <w:spacing w:after="0" w:line="276" w:lineRule="auto"/>
        <w:jc w:val="both"/>
        <w:rPr>
          <w:rFonts w:ascii="Times New Roman" w:hAnsi="Times New Roman" w:cs="Times New Roman"/>
          <w:bCs/>
          <w:sz w:val="24"/>
          <w:szCs w:val="24"/>
        </w:rPr>
      </w:pPr>
      <w:r w:rsidRPr="000A35AE">
        <w:rPr>
          <w:rFonts w:ascii="Times New Roman" w:hAnsi="Times New Roman" w:cs="Times New Roman"/>
          <w:b/>
          <w:bCs/>
          <w:sz w:val="24"/>
          <w:szCs w:val="24"/>
        </w:rPr>
        <w:t>Rozwiązywany problem:</w:t>
      </w:r>
      <w:r w:rsidRPr="000A35AE">
        <w:rPr>
          <w:rFonts w:ascii="Times New Roman" w:hAnsi="Times New Roman" w:cs="Times New Roman"/>
          <w:bCs/>
          <w:sz w:val="24"/>
          <w:szCs w:val="24"/>
        </w:rPr>
        <w:t xml:space="preserve"> Brak spójnego systemu gromadzenia i monitorowania danych równościowych utrudnia ocenę sytuacji w zakresie prowadzonej polityki antydyskryminacyjnej</w:t>
      </w:r>
    </w:p>
    <w:p w:rsidR="007621A9" w:rsidRPr="000A35AE" w:rsidRDefault="007621A9" w:rsidP="00061C70">
      <w:pPr>
        <w:spacing w:after="0" w:line="276" w:lineRule="auto"/>
        <w:jc w:val="both"/>
        <w:rPr>
          <w:rFonts w:ascii="Times New Roman" w:hAnsi="Times New Roman" w:cs="Times New Roman"/>
          <w:bCs/>
          <w:sz w:val="24"/>
          <w:szCs w:val="24"/>
        </w:rPr>
      </w:pPr>
      <w:r w:rsidRPr="000A35AE">
        <w:rPr>
          <w:rFonts w:ascii="Times New Roman" w:hAnsi="Times New Roman" w:cs="Times New Roman"/>
          <w:b/>
          <w:bCs/>
          <w:sz w:val="24"/>
          <w:szCs w:val="24"/>
        </w:rPr>
        <w:t>Instytucje odpowiedzialne:</w:t>
      </w:r>
      <w:r w:rsidRPr="000A35AE">
        <w:rPr>
          <w:rFonts w:ascii="Times New Roman" w:hAnsi="Times New Roman" w:cs="Times New Roman"/>
          <w:bCs/>
          <w:sz w:val="24"/>
          <w:szCs w:val="24"/>
        </w:rPr>
        <w:t xml:space="preserve"> Pełnomocnik Rządu </w:t>
      </w:r>
      <w:r w:rsidR="0054030F" w:rsidRPr="000A35AE">
        <w:rPr>
          <w:rFonts w:ascii="Times New Roman" w:hAnsi="Times New Roman" w:cs="Times New Roman"/>
          <w:bCs/>
          <w:sz w:val="24"/>
          <w:szCs w:val="24"/>
        </w:rPr>
        <w:t>do Spraw</w:t>
      </w:r>
      <w:r w:rsidRPr="000A35AE">
        <w:rPr>
          <w:rFonts w:ascii="Times New Roman" w:hAnsi="Times New Roman" w:cs="Times New Roman"/>
          <w:bCs/>
          <w:sz w:val="24"/>
          <w:szCs w:val="24"/>
        </w:rPr>
        <w:t xml:space="preserve"> Równego Traktowania, Główny Urząd Statystyczny</w:t>
      </w:r>
    </w:p>
    <w:p w:rsidR="007621A9" w:rsidRPr="000A35AE" w:rsidRDefault="007621A9" w:rsidP="00061C70">
      <w:pPr>
        <w:spacing w:after="0" w:line="276" w:lineRule="auto"/>
        <w:jc w:val="both"/>
        <w:rPr>
          <w:rFonts w:ascii="Times New Roman" w:hAnsi="Times New Roman" w:cs="Times New Roman"/>
          <w:bCs/>
          <w:sz w:val="24"/>
          <w:szCs w:val="24"/>
        </w:rPr>
      </w:pPr>
      <w:r w:rsidRPr="000A35AE">
        <w:rPr>
          <w:rFonts w:ascii="Times New Roman" w:hAnsi="Times New Roman" w:cs="Times New Roman"/>
          <w:b/>
          <w:bCs/>
          <w:sz w:val="24"/>
          <w:szCs w:val="24"/>
        </w:rPr>
        <w:t>Instytucje współpracujące:</w:t>
      </w:r>
      <w:r w:rsidRPr="000A35AE">
        <w:rPr>
          <w:rFonts w:ascii="Times New Roman" w:hAnsi="Times New Roman" w:cs="Times New Roman"/>
          <w:bCs/>
          <w:sz w:val="24"/>
          <w:szCs w:val="24"/>
        </w:rPr>
        <w:t xml:space="preserve"> Wszystkie resorty, instytucje naukowe i badawcze</w:t>
      </w:r>
    </w:p>
    <w:p w:rsidR="007621A9" w:rsidRPr="000A35AE" w:rsidRDefault="007621A9" w:rsidP="00061C70">
      <w:pPr>
        <w:spacing w:after="0" w:line="276" w:lineRule="auto"/>
        <w:jc w:val="both"/>
        <w:rPr>
          <w:rFonts w:ascii="Times New Roman" w:hAnsi="Times New Roman" w:cs="Times New Roman"/>
          <w:bCs/>
          <w:sz w:val="24"/>
          <w:szCs w:val="24"/>
        </w:rPr>
      </w:pPr>
      <w:r w:rsidRPr="000A35AE">
        <w:rPr>
          <w:rFonts w:ascii="Times New Roman" w:hAnsi="Times New Roman" w:cs="Times New Roman"/>
          <w:b/>
          <w:bCs/>
          <w:sz w:val="24"/>
          <w:szCs w:val="24"/>
        </w:rPr>
        <w:t>Planowany czas realizacji:</w:t>
      </w:r>
      <w:r w:rsidRPr="000A35AE">
        <w:rPr>
          <w:rFonts w:ascii="Times New Roman" w:hAnsi="Times New Roman" w:cs="Times New Roman"/>
          <w:bCs/>
          <w:sz w:val="24"/>
          <w:szCs w:val="24"/>
        </w:rPr>
        <w:t xml:space="preserve"> 2021-2030 (zadanie ciągłe)</w:t>
      </w:r>
    </w:p>
    <w:p w:rsidR="007621A9" w:rsidRPr="000A35AE" w:rsidRDefault="007621A9" w:rsidP="00061C70">
      <w:pPr>
        <w:spacing w:after="0" w:line="276" w:lineRule="auto"/>
        <w:jc w:val="both"/>
        <w:rPr>
          <w:rFonts w:ascii="Times New Roman" w:hAnsi="Times New Roman" w:cs="Times New Roman"/>
          <w:bCs/>
          <w:sz w:val="24"/>
          <w:szCs w:val="24"/>
        </w:rPr>
      </w:pPr>
      <w:r w:rsidRPr="000A35AE">
        <w:rPr>
          <w:rFonts w:ascii="Times New Roman" w:hAnsi="Times New Roman" w:cs="Times New Roman"/>
          <w:bCs/>
          <w:sz w:val="24"/>
          <w:szCs w:val="24"/>
        </w:rPr>
        <w:t>– w latach 2021</w:t>
      </w:r>
      <w:r w:rsidR="00402EB5" w:rsidRPr="000A35AE">
        <w:rPr>
          <w:rFonts w:ascii="Times New Roman" w:hAnsi="Times New Roman" w:cs="Times New Roman"/>
          <w:bCs/>
          <w:sz w:val="24"/>
          <w:szCs w:val="24"/>
        </w:rPr>
        <w:t>–</w:t>
      </w:r>
      <w:r w:rsidRPr="000A35AE">
        <w:rPr>
          <w:rFonts w:ascii="Times New Roman" w:hAnsi="Times New Roman" w:cs="Times New Roman"/>
          <w:bCs/>
          <w:sz w:val="24"/>
          <w:szCs w:val="24"/>
        </w:rPr>
        <w:t>2025 wypracowanie założeń systemu gromadzenia i monitorowania danych;</w:t>
      </w:r>
    </w:p>
    <w:p w:rsidR="007621A9" w:rsidRPr="000A35AE" w:rsidRDefault="007621A9" w:rsidP="00061C70">
      <w:pPr>
        <w:spacing w:after="0" w:line="276" w:lineRule="auto"/>
        <w:jc w:val="both"/>
        <w:rPr>
          <w:rFonts w:ascii="Times New Roman" w:hAnsi="Times New Roman" w:cs="Times New Roman"/>
          <w:bCs/>
          <w:sz w:val="24"/>
          <w:szCs w:val="24"/>
        </w:rPr>
      </w:pPr>
      <w:r w:rsidRPr="000A35AE">
        <w:rPr>
          <w:rFonts w:ascii="Times New Roman" w:hAnsi="Times New Roman" w:cs="Times New Roman"/>
          <w:bCs/>
          <w:sz w:val="24"/>
          <w:szCs w:val="24"/>
        </w:rPr>
        <w:t xml:space="preserve">– w roku 2026 pilotaż, przegląd i </w:t>
      </w:r>
      <w:r w:rsidR="003E1B5E" w:rsidRPr="000A35AE">
        <w:rPr>
          <w:rFonts w:ascii="Times New Roman" w:hAnsi="Times New Roman" w:cs="Times New Roman"/>
          <w:bCs/>
          <w:sz w:val="24"/>
          <w:szCs w:val="24"/>
        </w:rPr>
        <w:t xml:space="preserve">aktualizacja </w:t>
      </w:r>
      <w:r w:rsidRPr="000A35AE">
        <w:rPr>
          <w:rFonts w:ascii="Times New Roman" w:hAnsi="Times New Roman" w:cs="Times New Roman"/>
          <w:bCs/>
          <w:sz w:val="24"/>
          <w:szCs w:val="24"/>
        </w:rPr>
        <w:t>funkcjonowania systemu gromadzenia i monitorowania danych;</w:t>
      </w:r>
    </w:p>
    <w:p w:rsidR="007621A9" w:rsidRPr="000A35AE" w:rsidRDefault="007621A9" w:rsidP="00061C70">
      <w:pPr>
        <w:spacing w:after="0" w:line="276" w:lineRule="auto"/>
        <w:jc w:val="both"/>
        <w:rPr>
          <w:rFonts w:ascii="Times New Roman" w:hAnsi="Times New Roman" w:cs="Times New Roman"/>
          <w:bCs/>
          <w:sz w:val="24"/>
          <w:szCs w:val="24"/>
        </w:rPr>
      </w:pPr>
      <w:r w:rsidRPr="000A35AE">
        <w:rPr>
          <w:rFonts w:ascii="Times New Roman" w:hAnsi="Times New Roman" w:cs="Times New Roman"/>
          <w:bCs/>
          <w:sz w:val="24"/>
          <w:szCs w:val="24"/>
        </w:rPr>
        <w:t>– w latach 2027</w:t>
      </w:r>
      <w:r w:rsidR="00402EB5" w:rsidRPr="000A35AE">
        <w:rPr>
          <w:rFonts w:ascii="Times New Roman" w:hAnsi="Times New Roman" w:cs="Times New Roman"/>
          <w:bCs/>
          <w:sz w:val="24"/>
          <w:szCs w:val="24"/>
        </w:rPr>
        <w:t>–</w:t>
      </w:r>
      <w:r w:rsidRPr="000A35AE">
        <w:rPr>
          <w:rFonts w:ascii="Times New Roman" w:hAnsi="Times New Roman" w:cs="Times New Roman"/>
          <w:bCs/>
          <w:sz w:val="24"/>
          <w:szCs w:val="24"/>
        </w:rPr>
        <w:t>2030 wdrożenie systemu gromadzenia i monitorowania danych.</w:t>
      </w:r>
    </w:p>
    <w:p w:rsidR="007621A9" w:rsidRPr="000A35AE" w:rsidRDefault="007621A9" w:rsidP="00061C70">
      <w:pPr>
        <w:spacing w:after="0" w:line="276" w:lineRule="auto"/>
        <w:jc w:val="both"/>
        <w:rPr>
          <w:rFonts w:ascii="Times New Roman" w:hAnsi="Times New Roman" w:cs="Times New Roman"/>
          <w:bCs/>
          <w:sz w:val="24"/>
          <w:szCs w:val="24"/>
        </w:rPr>
      </w:pPr>
      <w:r w:rsidRPr="000A35AE">
        <w:rPr>
          <w:rFonts w:ascii="Times New Roman" w:hAnsi="Times New Roman" w:cs="Times New Roman"/>
          <w:b/>
          <w:bCs/>
          <w:sz w:val="24"/>
          <w:szCs w:val="24"/>
        </w:rPr>
        <w:t>Źródło finansowania:</w:t>
      </w:r>
      <w:r w:rsidRPr="000A35AE">
        <w:rPr>
          <w:rFonts w:ascii="Times New Roman" w:hAnsi="Times New Roman" w:cs="Times New Roman"/>
          <w:bCs/>
          <w:sz w:val="24"/>
          <w:szCs w:val="24"/>
        </w:rPr>
        <w:t xml:space="preserve"> Budżet zaangażowanych podmiotów</w:t>
      </w:r>
    </w:p>
    <w:p w:rsidR="007621A9" w:rsidRPr="000A35AE" w:rsidRDefault="007621A9" w:rsidP="00061C70">
      <w:pPr>
        <w:pStyle w:val="Akapitzlist"/>
        <w:spacing w:after="0" w:line="276" w:lineRule="auto"/>
        <w:ind w:left="0"/>
        <w:jc w:val="both"/>
        <w:rPr>
          <w:rFonts w:ascii="Times New Roman" w:hAnsi="Times New Roman" w:cs="Times New Roman"/>
          <w:bCs/>
          <w:sz w:val="24"/>
          <w:szCs w:val="24"/>
        </w:rPr>
      </w:pPr>
    </w:p>
    <w:p w:rsidR="007621A9" w:rsidRPr="000A35AE" w:rsidRDefault="007621A9"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 xml:space="preserve">Zadanie </w:t>
      </w:r>
      <w:r w:rsidR="00C41732" w:rsidRPr="000A35AE">
        <w:rPr>
          <w:rFonts w:ascii="Times New Roman" w:hAnsi="Times New Roman" w:cs="Times New Roman"/>
          <w:b/>
          <w:sz w:val="24"/>
          <w:szCs w:val="24"/>
        </w:rPr>
        <w:t>2</w:t>
      </w:r>
      <w:r w:rsidRPr="000A35AE">
        <w:rPr>
          <w:rFonts w:ascii="Times New Roman" w:hAnsi="Times New Roman" w:cs="Times New Roman"/>
          <w:b/>
          <w:sz w:val="24"/>
          <w:szCs w:val="24"/>
        </w:rPr>
        <w:t>: Prowadzenie badań według przekrojów takich jak płeć, wiek czy</w:t>
      </w:r>
      <w:r w:rsidR="009603F6" w:rsidRPr="000A35AE">
        <w:rPr>
          <w:rFonts w:ascii="Times New Roman" w:hAnsi="Times New Roman" w:cs="Times New Roman"/>
          <w:b/>
          <w:sz w:val="24"/>
          <w:szCs w:val="24"/>
        </w:rPr>
        <w:t> </w:t>
      </w:r>
      <w:r w:rsidRPr="000A35AE">
        <w:rPr>
          <w:rFonts w:ascii="Times New Roman" w:hAnsi="Times New Roman" w:cs="Times New Roman"/>
          <w:b/>
          <w:sz w:val="24"/>
          <w:szCs w:val="24"/>
        </w:rPr>
        <w:t>miejsce zamieszkania, pozwalających na wspieranie opracowania i wdrażania polityk i programów mających na celu promocję równości płci. Realizacja zadania ma charakter komplementarny z zadaniem dotyczącym utworzenia nowego systemu gromadzenia danych równościowych.</w:t>
      </w:r>
    </w:p>
    <w:p w:rsidR="007621A9" w:rsidRPr="000A35AE" w:rsidRDefault="007621A9" w:rsidP="00061C70">
      <w:pPr>
        <w:spacing w:after="0" w:line="276" w:lineRule="auto"/>
        <w:jc w:val="both"/>
        <w:rPr>
          <w:rFonts w:ascii="Times New Roman" w:hAnsi="Times New Roman" w:cs="Times New Roman"/>
          <w:bCs/>
          <w:sz w:val="24"/>
          <w:szCs w:val="24"/>
        </w:rPr>
      </w:pPr>
      <w:r w:rsidRPr="000A35AE">
        <w:rPr>
          <w:rFonts w:ascii="Times New Roman" w:hAnsi="Times New Roman" w:cs="Times New Roman"/>
          <w:b/>
          <w:bCs/>
          <w:sz w:val="24"/>
          <w:szCs w:val="24"/>
        </w:rPr>
        <w:t>Rozwiązywany problem:</w:t>
      </w:r>
      <w:r w:rsidRPr="000A35AE">
        <w:rPr>
          <w:rFonts w:ascii="Times New Roman" w:hAnsi="Times New Roman" w:cs="Times New Roman"/>
          <w:bCs/>
          <w:sz w:val="24"/>
          <w:szCs w:val="24"/>
        </w:rPr>
        <w:t xml:space="preserve"> Konieczność bieżącego agregowania aktualnych danych, prowadzenia danych i monitorowania sytuacji równościowej</w:t>
      </w:r>
    </w:p>
    <w:p w:rsidR="007621A9" w:rsidRPr="000A35AE" w:rsidRDefault="007621A9" w:rsidP="00061C70">
      <w:pPr>
        <w:spacing w:after="0" w:line="276" w:lineRule="auto"/>
        <w:jc w:val="both"/>
        <w:rPr>
          <w:rFonts w:ascii="Times New Roman" w:hAnsi="Times New Roman" w:cs="Times New Roman"/>
          <w:bCs/>
          <w:sz w:val="24"/>
          <w:szCs w:val="24"/>
        </w:rPr>
      </w:pPr>
      <w:r w:rsidRPr="000A35AE">
        <w:rPr>
          <w:rFonts w:ascii="Times New Roman" w:hAnsi="Times New Roman" w:cs="Times New Roman"/>
          <w:b/>
          <w:bCs/>
          <w:sz w:val="24"/>
          <w:szCs w:val="24"/>
        </w:rPr>
        <w:t>Instytucje odpowiedzialne:</w:t>
      </w:r>
      <w:r w:rsidRPr="000A35AE">
        <w:rPr>
          <w:rFonts w:ascii="Times New Roman" w:hAnsi="Times New Roman" w:cs="Times New Roman"/>
          <w:bCs/>
          <w:sz w:val="24"/>
          <w:szCs w:val="24"/>
        </w:rPr>
        <w:t xml:space="preserve"> Pełnomocnik Rządu </w:t>
      </w:r>
      <w:r w:rsidR="0054030F" w:rsidRPr="000A35AE">
        <w:rPr>
          <w:rFonts w:ascii="Times New Roman" w:hAnsi="Times New Roman" w:cs="Times New Roman"/>
          <w:bCs/>
          <w:sz w:val="24"/>
          <w:szCs w:val="24"/>
        </w:rPr>
        <w:t>do Spraw</w:t>
      </w:r>
      <w:r w:rsidRPr="000A35AE">
        <w:rPr>
          <w:rFonts w:ascii="Times New Roman" w:hAnsi="Times New Roman" w:cs="Times New Roman"/>
          <w:bCs/>
          <w:sz w:val="24"/>
          <w:szCs w:val="24"/>
        </w:rPr>
        <w:t xml:space="preserve"> Równego Traktowania, Główny Urząd Statystyczny</w:t>
      </w:r>
    </w:p>
    <w:p w:rsidR="007621A9" w:rsidRPr="000A35AE" w:rsidRDefault="007621A9" w:rsidP="00061C70">
      <w:pPr>
        <w:pStyle w:val="Akapitzlist"/>
        <w:spacing w:after="0" w:line="276" w:lineRule="auto"/>
        <w:ind w:left="0"/>
        <w:contextualSpacing w:val="0"/>
        <w:jc w:val="both"/>
        <w:rPr>
          <w:rFonts w:ascii="Times New Roman" w:hAnsi="Times New Roman" w:cs="Times New Roman"/>
          <w:bCs/>
          <w:sz w:val="24"/>
          <w:szCs w:val="24"/>
        </w:rPr>
      </w:pPr>
      <w:r w:rsidRPr="000A35AE">
        <w:rPr>
          <w:rFonts w:ascii="Times New Roman" w:hAnsi="Times New Roman" w:cs="Times New Roman"/>
          <w:b/>
          <w:bCs/>
          <w:sz w:val="24"/>
          <w:szCs w:val="24"/>
        </w:rPr>
        <w:lastRenderedPageBreak/>
        <w:t>Instytucje współpracujące</w:t>
      </w:r>
      <w:r w:rsidRPr="000A35AE">
        <w:rPr>
          <w:rFonts w:ascii="Times New Roman" w:hAnsi="Times New Roman" w:cs="Times New Roman"/>
          <w:bCs/>
          <w:sz w:val="24"/>
          <w:szCs w:val="24"/>
        </w:rPr>
        <w:t xml:space="preserve">: Wszystkie ministerstwa, instytucje badawcze i naukowe </w:t>
      </w:r>
    </w:p>
    <w:p w:rsidR="007621A9" w:rsidRPr="000A35AE" w:rsidRDefault="007621A9" w:rsidP="00061C70">
      <w:pPr>
        <w:pStyle w:val="Akapitzlist"/>
        <w:spacing w:after="0" w:line="276" w:lineRule="auto"/>
        <w:ind w:left="0"/>
        <w:contextualSpacing w:val="0"/>
        <w:jc w:val="both"/>
        <w:rPr>
          <w:rFonts w:ascii="Times New Roman" w:hAnsi="Times New Roman" w:cs="Times New Roman"/>
          <w:bCs/>
          <w:sz w:val="24"/>
          <w:szCs w:val="24"/>
        </w:rPr>
      </w:pPr>
      <w:r w:rsidRPr="000A35AE">
        <w:rPr>
          <w:rFonts w:ascii="Times New Roman" w:hAnsi="Times New Roman" w:cs="Times New Roman"/>
          <w:b/>
          <w:bCs/>
          <w:sz w:val="24"/>
          <w:szCs w:val="24"/>
        </w:rPr>
        <w:t>Planowany czas realizacji:</w:t>
      </w:r>
      <w:r w:rsidRPr="000A35AE">
        <w:rPr>
          <w:rFonts w:ascii="Times New Roman" w:hAnsi="Times New Roman" w:cs="Times New Roman"/>
          <w:bCs/>
          <w:sz w:val="24"/>
          <w:szCs w:val="24"/>
        </w:rPr>
        <w:t xml:space="preserve"> 2021</w:t>
      </w:r>
      <w:r w:rsidR="00402EB5" w:rsidRPr="000A35AE">
        <w:rPr>
          <w:rFonts w:ascii="Times New Roman" w:hAnsi="Times New Roman" w:cs="Times New Roman"/>
          <w:bCs/>
          <w:sz w:val="24"/>
          <w:szCs w:val="24"/>
        </w:rPr>
        <w:t>–</w:t>
      </w:r>
      <w:r w:rsidRPr="000A35AE">
        <w:rPr>
          <w:rFonts w:ascii="Times New Roman" w:hAnsi="Times New Roman" w:cs="Times New Roman"/>
          <w:bCs/>
          <w:sz w:val="24"/>
          <w:szCs w:val="24"/>
        </w:rPr>
        <w:t>2030 (zadanie ciągłe)</w:t>
      </w:r>
    </w:p>
    <w:p w:rsidR="007621A9" w:rsidRPr="000A35AE" w:rsidRDefault="007621A9" w:rsidP="00061C70">
      <w:pPr>
        <w:pStyle w:val="Akapitzlist"/>
        <w:spacing w:after="0" w:line="276" w:lineRule="auto"/>
        <w:ind w:left="0"/>
        <w:contextualSpacing w:val="0"/>
        <w:jc w:val="both"/>
        <w:rPr>
          <w:rFonts w:ascii="Times New Roman" w:hAnsi="Times New Roman" w:cs="Times New Roman"/>
          <w:bCs/>
          <w:sz w:val="24"/>
          <w:szCs w:val="24"/>
        </w:rPr>
      </w:pPr>
      <w:r w:rsidRPr="000A35AE">
        <w:rPr>
          <w:rFonts w:ascii="Times New Roman" w:hAnsi="Times New Roman" w:cs="Times New Roman"/>
          <w:b/>
          <w:bCs/>
          <w:sz w:val="24"/>
          <w:szCs w:val="24"/>
        </w:rPr>
        <w:t>Źródło finansowania:</w:t>
      </w:r>
      <w:r w:rsidRPr="000A35AE">
        <w:rPr>
          <w:rFonts w:ascii="Times New Roman" w:hAnsi="Times New Roman" w:cs="Times New Roman"/>
          <w:bCs/>
          <w:sz w:val="24"/>
          <w:szCs w:val="24"/>
        </w:rPr>
        <w:t xml:space="preserve"> Budżety zaangażowanych podmiotów</w:t>
      </w:r>
    </w:p>
    <w:p w:rsidR="007621A9" w:rsidRPr="000A35AE" w:rsidRDefault="007621A9" w:rsidP="00061C70">
      <w:pPr>
        <w:pStyle w:val="Akapitzlist"/>
        <w:spacing w:after="0" w:line="276" w:lineRule="auto"/>
        <w:ind w:left="0"/>
        <w:contextualSpacing w:val="0"/>
        <w:jc w:val="both"/>
        <w:rPr>
          <w:rFonts w:ascii="Times New Roman" w:hAnsi="Times New Roman" w:cs="Times New Roman"/>
          <w:bCs/>
          <w:sz w:val="24"/>
          <w:szCs w:val="24"/>
        </w:rPr>
      </w:pPr>
    </w:p>
    <w:p w:rsidR="00426D01" w:rsidRPr="000A35AE" w:rsidRDefault="00426D01" w:rsidP="00061C70">
      <w:pPr>
        <w:pStyle w:val="Akapitzlist"/>
        <w:spacing w:after="0" w:line="276" w:lineRule="auto"/>
        <w:ind w:left="0"/>
        <w:jc w:val="both"/>
        <w:rPr>
          <w:rFonts w:ascii="Times New Roman" w:hAnsi="Times New Roman" w:cs="Times New Roman"/>
          <w:bCs/>
          <w:sz w:val="24"/>
          <w:szCs w:val="24"/>
        </w:rPr>
      </w:pPr>
    </w:p>
    <w:p w:rsidR="007621A9" w:rsidRPr="000A35AE" w:rsidRDefault="007621A9" w:rsidP="00E304FC">
      <w:pPr>
        <w:pStyle w:val="Nagwek2"/>
        <w:numPr>
          <w:ilvl w:val="0"/>
          <w:numId w:val="11"/>
        </w:numPr>
        <w:jc w:val="both"/>
        <w:rPr>
          <w:b/>
          <w:bCs/>
        </w:rPr>
      </w:pPr>
      <w:bookmarkStart w:id="12" w:name="_Toc56412213"/>
      <w:r w:rsidRPr="000A35AE">
        <w:rPr>
          <w:b/>
        </w:rPr>
        <w:t>Usprawnienie mechanizmu współpracy na rzecz polityki równego traktowania w ramach administracji rządowej na szczeblu centralnym i wojewódzkim</w:t>
      </w:r>
      <w:bookmarkEnd w:id="12"/>
    </w:p>
    <w:p w:rsidR="0013463E" w:rsidRPr="000A35AE" w:rsidRDefault="0013463E" w:rsidP="0013463E">
      <w:pPr>
        <w:pStyle w:val="Akapitzlist"/>
        <w:spacing w:after="0" w:line="276" w:lineRule="auto"/>
        <w:jc w:val="both"/>
        <w:rPr>
          <w:rFonts w:ascii="Times New Roman" w:hAnsi="Times New Roman" w:cs="Times New Roman"/>
          <w:bCs/>
          <w:sz w:val="24"/>
          <w:szCs w:val="24"/>
        </w:rPr>
      </w:pPr>
    </w:p>
    <w:p w:rsidR="007621A9" w:rsidRPr="000A35AE" w:rsidRDefault="007621A9" w:rsidP="00061C70">
      <w:pPr>
        <w:pStyle w:val="NormalnyWeb"/>
        <w:shd w:val="clear" w:color="auto" w:fill="FFFFFF"/>
        <w:spacing w:before="0" w:beforeAutospacing="0" w:after="0" w:afterAutospacing="0" w:line="276" w:lineRule="auto"/>
        <w:jc w:val="both"/>
        <w:textAlignment w:val="baseline"/>
      </w:pPr>
      <w:r w:rsidRPr="000A35AE">
        <w:t xml:space="preserve">W wyniku realizacji zadania zawartego w Krajowym Programie Działań na </w:t>
      </w:r>
      <w:r w:rsidR="00EA0FD7" w:rsidRPr="000A35AE">
        <w:t>r</w:t>
      </w:r>
      <w:r w:rsidRPr="000A35AE">
        <w:t>zecz Równego Traktowania na lata 2013</w:t>
      </w:r>
      <w:r w:rsidR="00402EB5" w:rsidRPr="000A35AE">
        <w:t>–</w:t>
      </w:r>
      <w:r w:rsidRPr="000A35AE">
        <w:t>2016 we wszystkich ministerstwach powołano Koordynatorów ds. Równego Traktowania, natomiast we wszystkich urzędach wojewódzkich powołano Pełnomocników Wojewodów ds. Równego Traktowania.</w:t>
      </w:r>
    </w:p>
    <w:p w:rsidR="0013463E" w:rsidRPr="000A35AE" w:rsidRDefault="0013463E" w:rsidP="00061C70">
      <w:pPr>
        <w:pStyle w:val="NormalnyWeb"/>
        <w:shd w:val="clear" w:color="auto" w:fill="FFFFFF"/>
        <w:spacing w:before="0" w:beforeAutospacing="0" w:after="0" w:afterAutospacing="0" w:line="276" w:lineRule="auto"/>
        <w:jc w:val="both"/>
        <w:textAlignment w:val="baseline"/>
      </w:pPr>
    </w:p>
    <w:p w:rsidR="007621A9" w:rsidRPr="000A35AE" w:rsidRDefault="007621A9" w:rsidP="00061C70">
      <w:pPr>
        <w:pStyle w:val="NormalnyWeb"/>
        <w:shd w:val="clear" w:color="auto" w:fill="FFFFFF"/>
        <w:spacing w:before="0" w:beforeAutospacing="0" w:after="0" w:afterAutospacing="0" w:line="276" w:lineRule="auto"/>
        <w:jc w:val="both"/>
        <w:textAlignment w:val="baseline"/>
      </w:pPr>
      <w:r w:rsidRPr="000A35AE">
        <w:t xml:space="preserve">Istotną barierą w pełnym </w:t>
      </w:r>
      <w:r w:rsidR="00AD5A05" w:rsidRPr="000A35AE">
        <w:t>monitorowaniu</w:t>
      </w:r>
      <w:r w:rsidRPr="000A35AE">
        <w:t xml:space="preserve">, a w konsekwencji w realizacji polityki równego traktowania wydaje się </w:t>
      </w:r>
      <w:r w:rsidR="001B627A" w:rsidRPr="000A35AE">
        <w:t xml:space="preserve">realizowana polityka kadrowa </w:t>
      </w:r>
      <w:r w:rsidRPr="000A35AE">
        <w:t>dla funkcji Koordynatora ds. Równego Traktowania nie tworzy się odrębnych etatów (za wyjątkiem jednego ministerstwa) lub</w:t>
      </w:r>
      <w:r w:rsidR="009603F6" w:rsidRPr="000A35AE">
        <w:t> </w:t>
      </w:r>
      <w:r w:rsidRPr="000A35AE">
        <w:t>nie</w:t>
      </w:r>
      <w:r w:rsidR="009603F6" w:rsidRPr="000A35AE">
        <w:t> </w:t>
      </w:r>
      <w:r w:rsidRPr="000A35AE">
        <w:t>zapewnia co najmniej dodatku do wynagrodzenia, lub też zwolnienia z innych obowiązków służbowych. Stąd aktywność Koordynatorów jest obiektywnie ograniczona, zwłaszcza w sytuacji, gdy zadania w tym obszarze kolidują z innymi obowiązkami służbowymi takiej osoby. Z tych wzgl</w:t>
      </w:r>
      <w:r w:rsidR="002F7423" w:rsidRPr="000A35AE">
        <w:t>ę</w:t>
      </w:r>
      <w:r w:rsidRPr="000A35AE">
        <w:t>dów konieczne jest podjęcie działań modyfikujących ze względu na brak określenia precyzyjnych wytycznych odnośnie sposobu wykonywania tychże funkcji, zróżnicowanego zakresu kompetencji, jak również różnego ich</w:t>
      </w:r>
      <w:r w:rsidR="009603F6" w:rsidRPr="000A35AE">
        <w:t> </w:t>
      </w:r>
      <w:r w:rsidRPr="000A35AE">
        <w:t>umiejscowienia w strukturze poszczególnych urzędów.</w:t>
      </w:r>
    </w:p>
    <w:p w:rsidR="0013463E" w:rsidRPr="000A35AE" w:rsidRDefault="0013463E" w:rsidP="00061C70">
      <w:pPr>
        <w:pStyle w:val="NormalnyWeb"/>
        <w:shd w:val="clear" w:color="auto" w:fill="FFFFFF"/>
        <w:spacing w:before="0" w:beforeAutospacing="0" w:after="0" w:afterAutospacing="0" w:line="276" w:lineRule="auto"/>
        <w:jc w:val="both"/>
        <w:textAlignment w:val="baseline"/>
      </w:pPr>
    </w:p>
    <w:p w:rsidR="007621A9" w:rsidRPr="000A35AE" w:rsidRDefault="007621A9" w:rsidP="00061C70">
      <w:pPr>
        <w:pStyle w:val="NormalnyWeb"/>
        <w:shd w:val="clear" w:color="auto" w:fill="FFFFFF"/>
        <w:spacing w:before="0" w:beforeAutospacing="0" w:after="0" w:afterAutospacing="0" w:line="276" w:lineRule="auto"/>
        <w:jc w:val="both"/>
        <w:textAlignment w:val="baseline"/>
      </w:pPr>
      <w:r w:rsidRPr="000A35AE">
        <w:t>Inne zauważalne bariery i utrudnienia to:</w:t>
      </w:r>
    </w:p>
    <w:p w:rsidR="007621A9" w:rsidRPr="000A35AE" w:rsidRDefault="007621A9" w:rsidP="00E304FC">
      <w:pPr>
        <w:pStyle w:val="NormalnyWeb"/>
        <w:numPr>
          <w:ilvl w:val="0"/>
          <w:numId w:val="2"/>
        </w:numPr>
        <w:shd w:val="clear" w:color="auto" w:fill="FFFFFF"/>
        <w:spacing w:before="0" w:beforeAutospacing="0" w:after="0" w:afterAutospacing="0" w:line="276" w:lineRule="auto"/>
        <w:jc w:val="both"/>
        <w:textAlignment w:val="baseline"/>
      </w:pPr>
      <w:r w:rsidRPr="000A35AE">
        <w:t>ograniczona możliwość kontaktów i w konsekwencji wymiany doświadczeń oraz dobrych praktyk z osobami pełniącymi funkcje Koordynatorów lub Pełnomocników w innych urzędach;</w:t>
      </w:r>
    </w:p>
    <w:p w:rsidR="007621A9" w:rsidRPr="000A35AE" w:rsidRDefault="007621A9" w:rsidP="00E304FC">
      <w:pPr>
        <w:pStyle w:val="NormalnyWeb"/>
        <w:numPr>
          <w:ilvl w:val="0"/>
          <w:numId w:val="2"/>
        </w:numPr>
        <w:shd w:val="clear" w:color="auto" w:fill="FFFFFF"/>
        <w:spacing w:before="0" w:beforeAutospacing="0" w:after="0" w:afterAutospacing="0" w:line="276" w:lineRule="auto"/>
        <w:jc w:val="both"/>
        <w:textAlignment w:val="baseline"/>
      </w:pPr>
      <w:r w:rsidRPr="000A35AE">
        <w:t>brak regularności w prowadzonych szkoleniach z zakresu równego traktowania, czego konsekwencją może być niska lub błędna wiedza i świadomość na temat zagadnień związanych z równością płci lub innymi przesłankami dyskryminacji;</w:t>
      </w:r>
    </w:p>
    <w:p w:rsidR="007621A9" w:rsidRPr="000A35AE" w:rsidRDefault="007621A9" w:rsidP="00E304FC">
      <w:pPr>
        <w:pStyle w:val="NormalnyWeb"/>
        <w:numPr>
          <w:ilvl w:val="0"/>
          <w:numId w:val="2"/>
        </w:numPr>
        <w:shd w:val="clear" w:color="auto" w:fill="FFFFFF"/>
        <w:spacing w:before="0" w:beforeAutospacing="0" w:after="0" w:afterAutospacing="0" w:line="276" w:lineRule="auto"/>
        <w:jc w:val="both"/>
        <w:textAlignment w:val="baseline"/>
      </w:pPr>
      <w:r w:rsidRPr="000A35AE">
        <w:t xml:space="preserve">brak kompleksowej polityki antydyskryminacyjnej w </w:t>
      </w:r>
      <w:r w:rsidR="001E6D2F" w:rsidRPr="000A35AE">
        <w:t>ministerstwach</w:t>
      </w:r>
      <w:r w:rsidRPr="000A35AE">
        <w:t>, wzorowanej na istniejącej polityce antymobbingowej;</w:t>
      </w:r>
    </w:p>
    <w:p w:rsidR="007621A9" w:rsidRPr="000A35AE" w:rsidRDefault="007621A9" w:rsidP="00E304FC">
      <w:pPr>
        <w:pStyle w:val="NormalnyWeb"/>
        <w:numPr>
          <w:ilvl w:val="0"/>
          <w:numId w:val="2"/>
        </w:numPr>
        <w:shd w:val="clear" w:color="auto" w:fill="FFFFFF"/>
        <w:spacing w:before="0" w:beforeAutospacing="0" w:after="0" w:afterAutospacing="0" w:line="276" w:lineRule="auto"/>
        <w:jc w:val="both"/>
        <w:textAlignment w:val="baseline"/>
      </w:pPr>
      <w:r w:rsidRPr="000A35AE">
        <w:t>brak odwołań do zasady równego traktowania w wewnętrznych politykach.</w:t>
      </w:r>
    </w:p>
    <w:p w:rsidR="0013463E" w:rsidRPr="000A35AE" w:rsidRDefault="0013463E" w:rsidP="0013463E">
      <w:pPr>
        <w:pStyle w:val="NormalnyWeb"/>
        <w:shd w:val="clear" w:color="auto" w:fill="FFFFFF"/>
        <w:spacing w:before="0" w:beforeAutospacing="0" w:after="0" w:afterAutospacing="0" w:line="276" w:lineRule="auto"/>
        <w:ind w:left="720"/>
        <w:jc w:val="both"/>
        <w:textAlignment w:val="baseline"/>
      </w:pPr>
    </w:p>
    <w:p w:rsidR="007621A9" w:rsidRPr="000A35AE" w:rsidRDefault="007621A9" w:rsidP="00061C70">
      <w:pPr>
        <w:pStyle w:val="NormalnyWeb"/>
        <w:shd w:val="clear" w:color="auto" w:fill="FFFFFF"/>
        <w:spacing w:before="0" w:beforeAutospacing="0" w:after="0" w:afterAutospacing="0" w:line="276" w:lineRule="auto"/>
        <w:jc w:val="both"/>
        <w:textAlignment w:val="baseline"/>
      </w:pPr>
      <w:r w:rsidRPr="000A35AE">
        <w:t xml:space="preserve">Co do zasady, do głównych </w:t>
      </w:r>
      <w:r w:rsidR="001B627A" w:rsidRPr="000A35AE">
        <w:t xml:space="preserve">zadań  </w:t>
      </w:r>
      <w:r w:rsidRPr="000A35AE">
        <w:t xml:space="preserve">funkcjonowania </w:t>
      </w:r>
      <w:bookmarkStart w:id="13" w:name="_Hlk47630803"/>
      <w:r w:rsidRPr="000A35AE">
        <w:t xml:space="preserve">Koordynatorów ds. Równego Traktowania </w:t>
      </w:r>
      <w:bookmarkEnd w:id="13"/>
      <w:r w:rsidRPr="000A35AE">
        <w:t>i Pełnomocników Wojewody ds. Równego Traktowania w ramach podejmowanych działań antydyskryminacyjnych jest realizacja przepisów antydyskryminacyjnych, w tym dotyczących równego traktowania kobiet i mężczyzn, a także:</w:t>
      </w:r>
    </w:p>
    <w:p w:rsidR="007621A9" w:rsidRPr="000A35AE" w:rsidRDefault="001B627A" w:rsidP="00E304FC">
      <w:pPr>
        <w:pStyle w:val="NormalnyWeb"/>
        <w:numPr>
          <w:ilvl w:val="0"/>
          <w:numId w:val="1"/>
        </w:numPr>
        <w:shd w:val="clear" w:color="auto" w:fill="FFFFFF"/>
        <w:spacing w:before="0" w:beforeAutospacing="0" w:after="0" w:afterAutospacing="0" w:line="276" w:lineRule="auto"/>
        <w:jc w:val="both"/>
        <w:textAlignment w:val="baseline"/>
      </w:pPr>
      <w:r w:rsidRPr="000A35AE">
        <w:tab/>
        <w:t xml:space="preserve">działanie na rzecz pełnego poszanowania </w:t>
      </w:r>
      <w:r w:rsidR="007621A9" w:rsidRPr="000A35AE">
        <w:t>godności, równości i wolności człowieka</w:t>
      </w:r>
      <w:r w:rsidR="001E6D2F" w:rsidRPr="000A35AE">
        <w:t>,</w:t>
      </w:r>
    </w:p>
    <w:p w:rsidR="007621A9" w:rsidRPr="000A35AE" w:rsidRDefault="007621A9" w:rsidP="00E304FC">
      <w:pPr>
        <w:pStyle w:val="NormalnyWeb"/>
        <w:numPr>
          <w:ilvl w:val="0"/>
          <w:numId w:val="1"/>
        </w:numPr>
        <w:shd w:val="clear" w:color="auto" w:fill="FFFFFF"/>
        <w:spacing w:before="0" w:beforeAutospacing="0" w:after="0" w:afterAutospacing="0" w:line="276" w:lineRule="auto"/>
        <w:jc w:val="both"/>
        <w:textAlignment w:val="baseline"/>
      </w:pPr>
      <w:r w:rsidRPr="000A35AE">
        <w:t>uwzględnienie zasady równego traktowania i niedyskryminacji w każdym działaniu danego urzędu</w:t>
      </w:r>
      <w:r w:rsidR="001E6D2F" w:rsidRPr="000A35AE">
        <w:t>,</w:t>
      </w:r>
    </w:p>
    <w:p w:rsidR="007621A9" w:rsidRPr="000A35AE" w:rsidRDefault="001B627A" w:rsidP="00E304FC">
      <w:pPr>
        <w:pStyle w:val="NormalnyWeb"/>
        <w:numPr>
          <w:ilvl w:val="0"/>
          <w:numId w:val="1"/>
        </w:numPr>
        <w:shd w:val="clear" w:color="auto" w:fill="FFFFFF"/>
        <w:spacing w:before="0" w:beforeAutospacing="0" w:after="0" w:afterAutospacing="0" w:line="276" w:lineRule="auto"/>
        <w:jc w:val="both"/>
        <w:textAlignment w:val="baseline"/>
      </w:pPr>
      <w:r w:rsidRPr="000A35AE">
        <w:lastRenderedPageBreak/>
        <w:t xml:space="preserve">dążenie do </w:t>
      </w:r>
      <w:r w:rsidR="007621A9" w:rsidRPr="000A35AE">
        <w:t>wzrost</w:t>
      </w:r>
      <w:r w:rsidRPr="000A35AE">
        <w:t>u</w:t>
      </w:r>
      <w:r w:rsidR="007621A9" w:rsidRPr="000A35AE">
        <w:t xml:space="preserve"> kapitału społecznego na terenie województwa dzięki aktywizacji </w:t>
      </w:r>
      <w:r w:rsidR="003C6444" w:rsidRPr="000A35AE">
        <w:t xml:space="preserve">wszystkich </w:t>
      </w:r>
      <w:r w:rsidR="007621A9" w:rsidRPr="000A35AE">
        <w:t>grup społecznych</w:t>
      </w:r>
      <w:r w:rsidR="001E6D2F" w:rsidRPr="000A35AE">
        <w:t>,</w:t>
      </w:r>
    </w:p>
    <w:p w:rsidR="007621A9" w:rsidRPr="000A35AE" w:rsidRDefault="007621A9" w:rsidP="00E304FC">
      <w:pPr>
        <w:pStyle w:val="NormalnyWeb"/>
        <w:numPr>
          <w:ilvl w:val="0"/>
          <w:numId w:val="1"/>
        </w:numPr>
        <w:shd w:val="clear" w:color="auto" w:fill="FFFFFF"/>
        <w:spacing w:before="0" w:beforeAutospacing="0" w:after="0" w:afterAutospacing="0" w:line="276" w:lineRule="auto"/>
        <w:jc w:val="both"/>
        <w:textAlignment w:val="baseline"/>
      </w:pPr>
      <w:r w:rsidRPr="000A35AE">
        <w:t>pełne wykorzystanie potencjału tkwiącego w osobach dotąd wykluczanych i dyskryminowanych</w:t>
      </w:r>
      <w:r w:rsidR="001E6D2F" w:rsidRPr="000A35AE">
        <w:t>,</w:t>
      </w:r>
    </w:p>
    <w:p w:rsidR="007621A9" w:rsidRPr="000A35AE" w:rsidRDefault="007621A9" w:rsidP="00E304FC">
      <w:pPr>
        <w:pStyle w:val="NormalnyWeb"/>
        <w:numPr>
          <w:ilvl w:val="0"/>
          <w:numId w:val="1"/>
        </w:numPr>
        <w:shd w:val="clear" w:color="auto" w:fill="FFFFFF"/>
        <w:spacing w:before="0" w:beforeAutospacing="0" w:after="0" w:afterAutospacing="0" w:line="276" w:lineRule="auto"/>
        <w:jc w:val="both"/>
        <w:textAlignment w:val="baseline"/>
      </w:pPr>
      <w:r w:rsidRPr="000A35AE">
        <w:t>zwiększenie świadomości osób zatrudnionych w danym urzędzie w zakresie zasady równości i poszanowania praw człowieka</w:t>
      </w:r>
      <w:r w:rsidR="001E6D2F" w:rsidRPr="000A35AE">
        <w:t>,</w:t>
      </w:r>
    </w:p>
    <w:p w:rsidR="007621A9" w:rsidRPr="000A35AE" w:rsidRDefault="007621A9" w:rsidP="00E304FC">
      <w:pPr>
        <w:pStyle w:val="NormalnyWeb"/>
        <w:numPr>
          <w:ilvl w:val="0"/>
          <w:numId w:val="1"/>
        </w:numPr>
        <w:shd w:val="clear" w:color="auto" w:fill="FFFFFF"/>
        <w:spacing w:before="0" w:beforeAutospacing="0" w:after="0" w:afterAutospacing="0" w:line="276" w:lineRule="auto"/>
        <w:jc w:val="both"/>
        <w:textAlignment w:val="baseline"/>
      </w:pPr>
      <w:r w:rsidRPr="000A35AE">
        <w:t>wypełnienie ustawowych zobowiązań urzędu wojewódzkiego</w:t>
      </w:r>
      <w:r w:rsidR="005E371F" w:rsidRPr="000A35AE">
        <w:t>, urzędów centralnych</w:t>
      </w:r>
      <w:r w:rsidRPr="000A35AE">
        <w:t xml:space="preserve"> jako pracodawcy, w odniesieniu do informowania pracowników o przysługujących im prawach w razie doznanej dyskryminacji oraz wprowadzenie efektywnych mechanizmów przeciwdziałania dyskryminacji w urzędzie jako miejscu pracy.</w:t>
      </w:r>
    </w:p>
    <w:p w:rsidR="0013463E" w:rsidRPr="000A35AE" w:rsidRDefault="0013463E" w:rsidP="0013463E">
      <w:pPr>
        <w:pStyle w:val="NormalnyWeb"/>
        <w:shd w:val="clear" w:color="auto" w:fill="FFFFFF"/>
        <w:spacing w:before="0" w:beforeAutospacing="0" w:after="0" w:afterAutospacing="0" w:line="276" w:lineRule="auto"/>
        <w:ind w:left="720"/>
        <w:jc w:val="both"/>
        <w:textAlignment w:val="baseline"/>
      </w:pPr>
    </w:p>
    <w:p w:rsidR="007621A9" w:rsidRPr="000A35AE" w:rsidRDefault="007621A9" w:rsidP="00061C70">
      <w:pPr>
        <w:spacing w:after="0" w:line="276" w:lineRule="auto"/>
        <w:jc w:val="both"/>
        <w:rPr>
          <w:rFonts w:ascii="Times New Roman" w:hAnsi="Times New Roman" w:cs="Times New Roman"/>
          <w:b/>
          <w:sz w:val="24"/>
          <w:szCs w:val="24"/>
        </w:rPr>
      </w:pPr>
    </w:p>
    <w:p w:rsidR="007621A9" w:rsidRPr="000A35AE" w:rsidRDefault="007621A9"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Zadanie 1: Organizacja cyklicznych</w:t>
      </w:r>
      <w:r w:rsidR="003C6444" w:rsidRPr="000A35AE">
        <w:rPr>
          <w:rFonts w:ascii="Times New Roman" w:hAnsi="Times New Roman" w:cs="Times New Roman"/>
          <w:b/>
          <w:sz w:val="24"/>
          <w:szCs w:val="24"/>
        </w:rPr>
        <w:t xml:space="preserve"> </w:t>
      </w:r>
      <w:r w:rsidRPr="000A35AE">
        <w:rPr>
          <w:rFonts w:ascii="Times New Roman" w:hAnsi="Times New Roman" w:cs="Times New Roman"/>
          <w:b/>
          <w:sz w:val="24"/>
          <w:szCs w:val="24"/>
        </w:rPr>
        <w:t xml:space="preserve">szkoleń z zakresu równego traktowania dla </w:t>
      </w:r>
      <w:bookmarkStart w:id="14" w:name="_Hlk47632297"/>
      <w:r w:rsidRPr="000A35AE">
        <w:rPr>
          <w:rFonts w:ascii="Times New Roman" w:hAnsi="Times New Roman" w:cs="Times New Roman"/>
          <w:b/>
          <w:sz w:val="24"/>
          <w:szCs w:val="24"/>
        </w:rPr>
        <w:t xml:space="preserve">pracowników ministerstw oraz </w:t>
      </w:r>
      <w:r w:rsidR="007A1693" w:rsidRPr="000A35AE">
        <w:rPr>
          <w:rFonts w:ascii="Times New Roman" w:hAnsi="Times New Roman" w:cs="Times New Roman"/>
          <w:b/>
          <w:sz w:val="24"/>
          <w:szCs w:val="24"/>
        </w:rPr>
        <w:t xml:space="preserve">Pełnomocników i </w:t>
      </w:r>
      <w:r w:rsidRPr="000A35AE">
        <w:rPr>
          <w:rFonts w:ascii="Times New Roman" w:hAnsi="Times New Roman" w:cs="Times New Roman"/>
          <w:b/>
          <w:sz w:val="24"/>
          <w:szCs w:val="24"/>
        </w:rPr>
        <w:t>Koordynatorów ds. Równego Traktowania</w:t>
      </w:r>
      <w:bookmarkEnd w:id="14"/>
    </w:p>
    <w:p w:rsidR="007621A9" w:rsidRPr="000A35AE" w:rsidRDefault="007621A9" w:rsidP="00061C70">
      <w:pPr>
        <w:pStyle w:val="Akapitzlist"/>
        <w:spacing w:after="0" w:line="276" w:lineRule="auto"/>
        <w:ind w:left="0"/>
        <w:jc w:val="both"/>
        <w:rPr>
          <w:rFonts w:ascii="Times New Roman" w:hAnsi="Times New Roman" w:cs="Times New Roman"/>
          <w:sz w:val="24"/>
          <w:szCs w:val="24"/>
        </w:rPr>
      </w:pPr>
      <w:bookmarkStart w:id="15" w:name="_Hlk47630004"/>
      <w:r w:rsidRPr="000A35AE">
        <w:rPr>
          <w:rFonts w:ascii="Times New Roman" w:hAnsi="Times New Roman" w:cs="Times New Roman"/>
          <w:b/>
          <w:sz w:val="24"/>
          <w:szCs w:val="24"/>
        </w:rPr>
        <w:t>Rozwiązywany problem:</w:t>
      </w:r>
      <w:r w:rsidRPr="000A35AE">
        <w:rPr>
          <w:rFonts w:ascii="Times New Roman" w:hAnsi="Times New Roman" w:cs="Times New Roman"/>
          <w:sz w:val="24"/>
          <w:szCs w:val="24"/>
        </w:rPr>
        <w:t xml:space="preserve"> Zwiększenie wiedzy i świadomości pracowników ministerstw</w:t>
      </w:r>
      <w:r w:rsidR="006E47BA" w:rsidRPr="000A35AE">
        <w:rPr>
          <w:rFonts w:ascii="Times New Roman" w:hAnsi="Times New Roman" w:cs="Times New Roman"/>
          <w:sz w:val="24"/>
          <w:szCs w:val="24"/>
        </w:rPr>
        <w:t>, Pełnomocników Wojewodów ds. Równego Traktowania</w:t>
      </w:r>
      <w:r w:rsidRPr="000A35AE">
        <w:rPr>
          <w:rFonts w:ascii="Times New Roman" w:hAnsi="Times New Roman" w:cs="Times New Roman"/>
          <w:sz w:val="24"/>
          <w:szCs w:val="24"/>
        </w:rPr>
        <w:t xml:space="preserve"> oraz Koordynatorów ds. Równego Traktowania w zakresie równego traktowania</w:t>
      </w:r>
      <w:r w:rsidR="00B660E0" w:rsidRPr="000A35AE">
        <w:rPr>
          <w:rFonts w:ascii="Times New Roman" w:hAnsi="Times New Roman" w:cs="Times New Roman"/>
          <w:sz w:val="24"/>
          <w:szCs w:val="24"/>
        </w:rPr>
        <w:t>.</w:t>
      </w:r>
    </w:p>
    <w:p w:rsidR="007621A9" w:rsidRPr="000A35AE" w:rsidRDefault="007621A9"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Instytucje odpowiedzialne:</w:t>
      </w:r>
      <w:r w:rsidRPr="000A35AE">
        <w:rPr>
          <w:rFonts w:ascii="Times New Roman" w:hAnsi="Times New Roman" w:cs="Times New Roman"/>
          <w:sz w:val="24"/>
          <w:szCs w:val="24"/>
        </w:rPr>
        <w:t xml:space="preserve"> Wszystkie ministerstwa oraz urzędy wojewódzkie przy współudziale Pełnomocnika Rządu </w:t>
      </w:r>
      <w:r w:rsidR="0054030F" w:rsidRPr="000A35AE">
        <w:rPr>
          <w:rFonts w:ascii="Times New Roman" w:hAnsi="Times New Roman" w:cs="Times New Roman"/>
          <w:sz w:val="24"/>
          <w:szCs w:val="24"/>
        </w:rPr>
        <w:t>do Spraw</w:t>
      </w:r>
      <w:r w:rsidRPr="000A35AE">
        <w:rPr>
          <w:rFonts w:ascii="Times New Roman" w:hAnsi="Times New Roman" w:cs="Times New Roman"/>
          <w:sz w:val="24"/>
          <w:szCs w:val="24"/>
        </w:rPr>
        <w:t xml:space="preserve"> Równego Traktowania</w:t>
      </w:r>
    </w:p>
    <w:p w:rsidR="007621A9" w:rsidRPr="000A35AE" w:rsidRDefault="007621A9"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Instytucje współpracujące:</w:t>
      </w:r>
      <w:r w:rsidRPr="000A35AE">
        <w:rPr>
          <w:rFonts w:ascii="Times New Roman" w:hAnsi="Times New Roman" w:cs="Times New Roman"/>
          <w:sz w:val="24"/>
          <w:szCs w:val="24"/>
        </w:rPr>
        <w:t xml:space="preserve"> Jednostki podległe i nadzorowane</w:t>
      </w:r>
    </w:p>
    <w:p w:rsidR="007621A9" w:rsidRPr="000A35AE" w:rsidRDefault="007621A9"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Planowany czas realizacji:</w:t>
      </w:r>
      <w:r w:rsidRPr="000A35AE">
        <w:rPr>
          <w:rFonts w:ascii="Times New Roman" w:hAnsi="Times New Roman" w:cs="Times New Roman"/>
          <w:sz w:val="24"/>
          <w:szCs w:val="24"/>
        </w:rPr>
        <w:t xml:space="preserve"> 2021</w:t>
      </w:r>
      <w:r w:rsidR="001E6D2F" w:rsidRPr="000A35AE">
        <w:rPr>
          <w:rFonts w:ascii="Times New Roman" w:hAnsi="Times New Roman" w:cs="Times New Roman"/>
          <w:sz w:val="24"/>
          <w:szCs w:val="24"/>
        </w:rPr>
        <w:t>–</w:t>
      </w:r>
      <w:r w:rsidRPr="000A35AE">
        <w:rPr>
          <w:rFonts w:ascii="Times New Roman" w:hAnsi="Times New Roman" w:cs="Times New Roman"/>
          <w:sz w:val="24"/>
          <w:szCs w:val="24"/>
        </w:rPr>
        <w:t>2030 (zadanie c</w:t>
      </w:r>
      <w:r w:rsidR="00564F78" w:rsidRPr="000A35AE">
        <w:rPr>
          <w:rFonts w:ascii="Times New Roman" w:hAnsi="Times New Roman" w:cs="Times New Roman"/>
          <w:sz w:val="24"/>
          <w:szCs w:val="24"/>
        </w:rPr>
        <w:t>ykliczne</w:t>
      </w:r>
      <w:r w:rsidRPr="000A35AE">
        <w:rPr>
          <w:rFonts w:ascii="Times New Roman" w:hAnsi="Times New Roman" w:cs="Times New Roman"/>
          <w:sz w:val="24"/>
          <w:szCs w:val="24"/>
        </w:rPr>
        <w:t>)</w:t>
      </w:r>
    </w:p>
    <w:p w:rsidR="007621A9" w:rsidRPr="000A35AE" w:rsidRDefault="007621A9"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Źródło finansowania:</w:t>
      </w:r>
      <w:r w:rsidRPr="000A35AE">
        <w:rPr>
          <w:rFonts w:ascii="Times New Roman" w:hAnsi="Times New Roman" w:cs="Times New Roman"/>
          <w:sz w:val="24"/>
          <w:szCs w:val="24"/>
        </w:rPr>
        <w:t xml:space="preserve"> Budżety zaangażowanych podmiotów</w:t>
      </w:r>
    </w:p>
    <w:p w:rsidR="007621A9" w:rsidRPr="000A35AE" w:rsidRDefault="007621A9" w:rsidP="00061C70">
      <w:pPr>
        <w:spacing w:after="0" w:line="276" w:lineRule="auto"/>
        <w:jc w:val="both"/>
        <w:rPr>
          <w:rFonts w:ascii="Times New Roman" w:hAnsi="Times New Roman" w:cs="Times New Roman"/>
          <w:b/>
          <w:sz w:val="24"/>
          <w:szCs w:val="24"/>
        </w:rPr>
      </w:pPr>
    </w:p>
    <w:bookmarkEnd w:id="15"/>
    <w:p w:rsidR="007621A9" w:rsidRPr="000A35AE" w:rsidRDefault="007621A9"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Zadanie 2: Przegląd i monitoring aktywności ministerstw oraz jednostek podległych i nadzorowanych w zakresie realizowanej polityki równościowej</w:t>
      </w:r>
    </w:p>
    <w:p w:rsidR="007621A9" w:rsidRPr="000A35AE" w:rsidRDefault="007621A9" w:rsidP="00061C70">
      <w:pPr>
        <w:pStyle w:val="Akapitzlist"/>
        <w:spacing w:after="0" w:line="276" w:lineRule="auto"/>
        <w:ind w:left="0"/>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Rozwiązywany problem:</w:t>
      </w:r>
      <w:r w:rsidRPr="000A35AE">
        <w:rPr>
          <w:rFonts w:ascii="Times New Roman" w:hAnsi="Times New Roman" w:cs="Times New Roman"/>
          <w:color w:val="000000" w:themeColor="text1"/>
          <w:sz w:val="24"/>
          <w:szCs w:val="24"/>
        </w:rPr>
        <w:t xml:space="preserve"> Brak świadomości pracodawców oraz brak monitorowania kwestii polityki równościowej wśród swoich pracowników</w:t>
      </w:r>
    </w:p>
    <w:p w:rsidR="007621A9" w:rsidRPr="000A35AE" w:rsidRDefault="007621A9"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Instytucje odpowiedzialne:</w:t>
      </w:r>
      <w:r w:rsidRPr="000A35AE">
        <w:rPr>
          <w:rFonts w:ascii="Times New Roman" w:hAnsi="Times New Roman" w:cs="Times New Roman"/>
          <w:color w:val="000000" w:themeColor="text1"/>
          <w:sz w:val="24"/>
          <w:szCs w:val="24"/>
        </w:rPr>
        <w:t xml:space="preserve"> Wszystkie ministerstwa przy współudziale Pełnomocnika Rządu </w:t>
      </w:r>
      <w:r w:rsidR="0054030F" w:rsidRPr="000A35AE">
        <w:rPr>
          <w:rFonts w:ascii="Times New Roman" w:hAnsi="Times New Roman" w:cs="Times New Roman"/>
          <w:color w:val="000000" w:themeColor="text1"/>
          <w:sz w:val="24"/>
          <w:szCs w:val="24"/>
        </w:rPr>
        <w:t>do Spraw</w:t>
      </w:r>
      <w:r w:rsidRPr="000A35AE">
        <w:rPr>
          <w:rFonts w:ascii="Times New Roman" w:hAnsi="Times New Roman" w:cs="Times New Roman"/>
          <w:color w:val="000000" w:themeColor="text1"/>
          <w:sz w:val="24"/>
          <w:szCs w:val="24"/>
        </w:rPr>
        <w:t xml:space="preserve"> Równego Traktowania</w:t>
      </w:r>
    </w:p>
    <w:p w:rsidR="007621A9" w:rsidRPr="000A35AE" w:rsidRDefault="007621A9"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Instytucje współpracujące</w:t>
      </w:r>
      <w:r w:rsidRPr="000A35AE">
        <w:rPr>
          <w:rFonts w:ascii="Times New Roman" w:hAnsi="Times New Roman" w:cs="Times New Roman"/>
          <w:color w:val="000000" w:themeColor="text1"/>
          <w:sz w:val="24"/>
          <w:szCs w:val="24"/>
        </w:rPr>
        <w:t>: Jednostki podległe i nadzorowane</w:t>
      </w:r>
    </w:p>
    <w:p w:rsidR="007621A9" w:rsidRPr="000A35AE" w:rsidRDefault="007621A9"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Planowany czas realizacji:</w:t>
      </w:r>
      <w:r w:rsidRPr="000A35AE">
        <w:rPr>
          <w:rFonts w:ascii="Times New Roman" w:hAnsi="Times New Roman" w:cs="Times New Roman"/>
          <w:color w:val="000000" w:themeColor="text1"/>
          <w:sz w:val="24"/>
          <w:szCs w:val="24"/>
        </w:rPr>
        <w:t xml:space="preserve"> 2021</w:t>
      </w:r>
      <w:r w:rsidR="001E6D2F" w:rsidRPr="000A35AE">
        <w:rPr>
          <w:rFonts w:ascii="Times New Roman" w:hAnsi="Times New Roman" w:cs="Times New Roman"/>
          <w:color w:val="000000" w:themeColor="text1"/>
          <w:sz w:val="24"/>
          <w:szCs w:val="24"/>
        </w:rPr>
        <w:t>–</w:t>
      </w:r>
      <w:r w:rsidRPr="000A35AE">
        <w:rPr>
          <w:rFonts w:ascii="Times New Roman" w:hAnsi="Times New Roman" w:cs="Times New Roman"/>
          <w:color w:val="000000" w:themeColor="text1"/>
          <w:sz w:val="24"/>
          <w:szCs w:val="24"/>
        </w:rPr>
        <w:t>2030 (zadanie ciągłe)</w:t>
      </w:r>
    </w:p>
    <w:p w:rsidR="007621A9" w:rsidRPr="000A35AE" w:rsidRDefault="007621A9"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Źródło finansowania:</w:t>
      </w:r>
      <w:r w:rsidRPr="000A35AE">
        <w:rPr>
          <w:rFonts w:ascii="Times New Roman" w:hAnsi="Times New Roman" w:cs="Times New Roman"/>
          <w:color w:val="000000" w:themeColor="text1"/>
          <w:sz w:val="24"/>
          <w:szCs w:val="24"/>
        </w:rPr>
        <w:t xml:space="preserve"> Budżety zaangażowanych podmiotów</w:t>
      </w:r>
    </w:p>
    <w:p w:rsidR="007621A9" w:rsidRPr="000A35AE" w:rsidRDefault="007621A9" w:rsidP="00061C70">
      <w:pPr>
        <w:spacing w:after="0" w:line="276" w:lineRule="auto"/>
        <w:jc w:val="both"/>
        <w:rPr>
          <w:rFonts w:ascii="Times New Roman" w:hAnsi="Times New Roman" w:cs="Times New Roman"/>
          <w:color w:val="000000" w:themeColor="text1"/>
          <w:sz w:val="24"/>
          <w:szCs w:val="24"/>
        </w:rPr>
      </w:pPr>
    </w:p>
    <w:p w:rsidR="00426D01" w:rsidRPr="000A35AE" w:rsidRDefault="00426D01" w:rsidP="00061C70">
      <w:pPr>
        <w:pStyle w:val="Akapitzlist"/>
        <w:spacing w:after="0" w:line="276" w:lineRule="auto"/>
        <w:ind w:left="0"/>
        <w:jc w:val="both"/>
        <w:rPr>
          <w:rFonts w:ascii="Times New Roman" w:hAnsi="Times New Roman" w:cs="Times New Roman"/>
          <w:bCs/>
          <w:sz w:val="24"/>
          <w:szCs w:val="24"/>
        </w:rPr>
      </w:pPr>
    </w:p>
    <w:p w:rsidR="003C6444" w:rsidRPr="000A35AE" w:rsidRDefault="007621A9" w:rsidP="00E304FC">
      <w:pPr>
        <w:pStyle w:val="Nagwek2"/>
        <w:numPr>
          <w:ilvl w:val="0"/>
          <w:numId w:val="11"/>
        </w:numPr>
        <w:jc w:val="both"/>
        <w:rPr>
          <w:b/>
        </w:rPr>
      </w:pPr>
      <w:bookmarkStart w:id="16" w:name="_Toc56412214"/>
      <w:r w:rsidRPr="000A35AE">
        <w:rPr>
          <w:b/>
        </w:rPr>
        <w:t>Zachęcanie do tworzenia na poziomie lokalnym programów i strategii na rzecz spójności społecznej,</w:t>
      </w:r>
      <w:r w:rsidR="003C6444" w:rsidRPr="000A35AE">
        <w:rPr>
          <w:b/>
        </w:rPr>
        <w:t xml:space="preserve"> w tym wzmacniania więzi rodzinnych</w:t>
      </w:r>
      <w:r w:rsidR="001F57A6" w:rsidRPr="000A35AE">
        <w:rPr>
          <w:b/>
        </w:rPr>
        <w:t>,</w:t>
      </w:r>
      <w:r w:rsidRPr="000A35AE">
        <w:rPr>
          <w:b/>
        </w:rPr>
        <w:t xml:space="preserve"> przeciwdziałania wykluczeniu i promowania równości oraz niedyskryminacji</w:t>
      </w:r>
      <w:r w:rsidR="003C6444" w:rsidRPr="000A35AE">
        <w:rPr>
          <w:b/>
        </w:rPr>
        <w:t xml:space="preserve"> lub włączania tej tematyki, jako komponentu do innych dokumentów tworzonych na szczeblu </w:t>
      </w:r>
      <w:r w:rsidR="00DC252F" w:rsidRPr="000A35AE">
        <w:rPr>
          <w:b/>
        </w:rPr>
        <w:t>wojewódzkim</w:t>
      </w:r>
      <w:bookmarkEnd w:id="16"/>
    </w:p>
    <w:p w:rsidR="00426D01" w:rsidRPr="000A35AE" w:rsidRDefault="00426D01" w:rsidP="00061C70">
      <w:pPr>
        <w:pStyle w:val="Akapitzlist"/>
        <w:spacing w:after="0" w:line="276" w:lineRule="auto"/>
        <w:jc w:val="both"/>
        <w:rPr>
          <w:rFonts w:ascii="Times New Roman" w:hAnsi="Times New Roman" w:cs="Times New Roman"/>
          <w:b/>
          <w:sz w:val="24"/>
          <w:szCs w:val="24"/>
        </w:rPr>
      </w:pPr>
    </w:p>
    <w:p w:rsidR="007621A9" w:rsidRPr="000A35AE" w:rsidRDefault="007621A9" w:rsidP="00061C70">
      <w:pPr>
        <w:pStyle w:val="Akapitzlist"/>
        <w:spacing w:after="0" w:line="276" w:lineRule="auto"/>
        <w:ind w:left="0"/>
        <w:jc w:val="both"/>
        <w:rPr>
          <w:rFonts w:ascii="Times New Roman" w:hAnsi="Times New Roman" w:cs="Times New Roman"/>
          <w:sz w:val="24"/>
          <w:szCs w:val="24"/>
        </w:rPr>
      </w:pPr>
      <w:r w:rsidRPr="000A35AE">
        <w:rPr>
          <w:rFonts w:ascii="Times New Roman" w:hAnsi="Times New Roman" w:cs="Times New Roman"/>
          <w:sz w:val="24"/>
          <w:szCs w:val="24"/>
        </w:rPr>
        <w:t xml:space="preserve">Włączenie tematyki polityki antydyskryminacyjnej i zasady równego traktowania do strategii i programów opracowywanych na potrzeby społeczności lokalnych wymaga zainicjowania </w:t>
      </w:r>
      <w:r w:rsidRPr="000A35AE">
        <w:rPr>
          <w:rFonts w:ascii="Times New Roman" w:hAnsi="Times New Roman" w:cs="Times New Roman"/>
          <w:sz w:val="24"/>
          <w:szCs w:val="24"/>
        </w:rPr>
        <w:lastRenderedPageBreak/>
        <w:t xml:space="preserve">nowych działań. Opracowanie programów i strategii powinno być zrealizowane przy współudziale osób reprezentujących instytucje oraz organizacje zajmujące się problematyką równego traktowania i dyskryminacji. Doświadczenie wskazuje, iż wymiana informacji, doświadczeń, między przedstawicielami instytucji państwowych, samorządowych, wymiaru sprawiedliwości, prokuratury, policji i organizacji obywatelskich pomaga zrozumieć </w:t>
      </w:r>
      <w:r w:rsidR="001E6D2F" w:rsidRPr="000A35AE">
        <w:rPr>
          <w:rFonts w:ascii="Times New Roman" w:hAnsi="Times New Roman" w:cs="Times New Roman"/>
          <w:sz w:val="24"/>
          <w:szCs w:val="24"/>
        </w:rPr>
        <w:t xml:space="preserve">zjawisko </w:t>
      </w:r>
      <w:r w:rsidRPr="000A35AE">
        <w:rPr>
          <w:rFonts w:ascii="Times New Roman" w:hAnsi="Times New Roman" w:cs="Times New Roman"/>
          <w:sz w:val="24"/>
          <w:szCs w:val="24"/>
        </w:rPr>
        <w:t>wykluczenia i dyskryminacji, a także szukać rozwiązań, m.in. poprzez tworzenie odpowiednich polityk</w:t>
      </w:r>
      <w:r w:rsidR="00036D44" w:rsidRPr="000A35AE">
        <w:rPr>
          <w:rFonts w:ascii="Times New Roman" w:hAnsi="Times New Roman" w:cs="Times New Roman"/>
          <w:sz w:val="24"/>
          <w:szCs w:val="24"/>
        </w:rPr>
        <w:t>i</w:t>
      </w:r>
      <w:r w:rsidRPr="000A35AE">
        <w:rPr>
          <w:rFonts w:ascii="Times New Roman" w:hAnsi="Times New Roman" w:cs="Times New Roman"/>
          <w:sz w:val="24"/>
          <w:szCs w:val="24"/>
        </w:rPr>
        <w:t xml:space="preserve"> publiczn</w:t>
      </w:r>
      <w:r w:rsidR="00036D44" w:rsidRPr="000A35AE">
        <w:rPr>
          <w:rFonts w:ascii="Times New Roman" w:hAnsi="Times New Roman" w:cs="Times New Roman"/>
          <w:sz w:val="24"/>
          <w:szCs w:val="24"/>
        </w:rPr>
        <w:t>ej</w:t>
      </w:r>
      <w:r w:rsidRPr="000A35AE">
        <w:rPr>
          <w:rFonts w:ascii="Times New Roman" w:hAnsi="Times New Roman" w:cs="Times New Roman"/>
          <w:sz w:val="24"/>
          <w:szCs w:val="24"/>
        </w:rPr>
        <w:t>.</w:t>
      </w:r>
      <w:r w:rsidRPr="000A35AE">
        <w:rPr>
          <w:rStyle w:val="Odwoanieprzypisudolnego"/>
          <w:rFonts w:ascii="Times New Roman" w:hAnsi="Times New Roman" w:cs="Times New Roman"/>
          <w:sz w:val="24"/>
          <w:szCs w:val="24"/>
        </w:rPr>
        <w:footnoteReference w:id="12"/>
      </w:r>
      <w:r w:rsidRPr="000A35AE">
        <w:rPr>
          <w:rFonts w:ascii="Times New Roman" w:hAnsi="Times New Roman" w:cs="Times New Roman"/>
          <w:sz w:val="24"/>
          <w:szCs w:val="24"/>
        </w:rPr>
        <w:t xml:space="preserve"> Z tych względów konieczne jest opracowanie kompleksowej okresowej strategii działania w obszarze równego traktowania na poziomie </w:t>
      </w:r>
      <w:r w:rsidR="00DC252F" w:rsidRPr="000A35AE">
        <w:rPr>
          <w:rFonts w:ascii="Times New Roman" w:hAnsi="Times New Roman" w:cs="Times New Roman"/>
          <w:sz w:val="24"/>
          <w:szCs w:val="24"/>
        </w:rPr>
        <w:t>województwa</w:t>
      </w:r>
      <w:r w:rsidRPr="000A35AE">
        <w:rPr>
          <w:rFonts w:ascii="Times New Roman" w:hAnsi="Times New Roman" w:cs="Times New Roman"/>
          <w:sz w:val="24"/>
          <w:szCs w:val="24"/>
        </w:rPr>
        <w:t>, w tym zawierającej zasady współpracy Pełnomocników Wojewody ds.</w:t>
      </w:r>
      <w:r w:rsidR="009603F6" w:rsidRPr="000A35AE">
        <w:rPr>
          <w:rFonts w:ascii="Times New Roman" w:hAnsi="Times New Roman" w:cs="Times New Roman"/>
          <w:sz w:val="24"/>
          <w:szCs w:val="24"/>
        </w:rPr>
        <w:t> </w:t>
      </w:r>
      <w:r w:rsidRPr="000A35AE">
        <w:rPr>
          <w:rFonts w:ascii="Times New Roman" w:hAnsi="Times New Roman" w:cs="Times New Roman"/>
          <w:sz w:val="24"/>
          <w:szCs w:val="24"/>
        </w:rPr>
        <w:t>Równego Traktowania z otoczeniem zewnętrznym.</w:t>
      </w:r>
    </w:p>
    <w:p w:rsidR="0013463E" w:rsidRPr="000A35AE" w:rsidRDefault="0013463E" w:rsidP="00061C70">
      <w:pPr>
        <w:pStyle w:val="Akapitzlist"/>
        <w:spacing w:after="0" w:line="276" w:lineRule="auto"/>
        <w:ind w:left="0"/>
        <w:jc w:val="both"/>
        <w:rPr>
          <w:rFonts w:ascii="Times New Roman" w:hAnsi="Times New Roman" w:cs="Times New Roman"/>
          <w:sz w:val="24"/>
          <w:szCs w:val="24"/>
        </w:rPr>
      </w:pPr>
    </w:p>
    <w:p w:rsidR="007621A9" w:rsidRPr="000A35AE" w:rsidRDefault="007621A9" w:rsidP="00061C70">
      <w:pPr>
        <w:pStyle w:val="Akapitzlist"/>
        <w:spacing w:after="0" w:line="276" w:lineRule="auto"/>
        <w:ind w:left="0"/>
        <w:jc w:val="both"/>
        <w:rPr>
          <w:rFonts w:ascii="Times New Roman" w:hAnsi="Times New Roman" w:cs="Times New Roman"/>
          <w:sz w:val="24"/>
          <w:szCs w:val="24"/>
        </w:rPr>
      </w:pPr>
      <w:r w:rsidRPr="000A35AE">
        <w:rPr>
          <w:rFonts w:ascii="Times New Roman" w:hAnsi="Times New Roman" w:cs="Times New Roman"/>
          <w:sz w:val="24"/>
          <w:szCs w:val="24"/>
        </w:rPr>
        <w:t>Ponadto Pełnomocnikom Wojewodów ds. Równego Traktowania należy zalecić prowadzenie regularnego monitoringu sytuacji w województwie w obszarze równego traktowania (w</w:t>
      </w:r>
      <w:r w:rsidR="009603F6" w:rsidRPr="000A35AE">
        <w:rPr>
          <w:rFonts w:ascii="Times New Roman" w:hAnsi="Times New Roman" w:cs="Times New Roman"/>
          <w:sz w:val="24"/>
          <w:szCs w:val="24"/>
        </w:rPr>
        <w:t> </w:t>
      </w:r>
      <w:r w:rsidRPr="000A35AE">
        <w:rPr>
          <w:rFonts w:ascii="Times New Roman" w:hAnsi="Times New Roman" w:cs="Times New Roman"/>
          <w:sz w:val="24"/>
          <w:szCs w:val="24"/>
        </w:rPr>
        <w:t>oparciu o dane pozyskane z Głównego Urzędu Statystycznego, Ministerstwa Sprawiedliwości, Komend Wojewódzkich Policji i innych źródeł).</w:t>
      </w:r>
    </w:p>
    <w:p w:rsidR="00426D01" w:rsidRPr="000A35AE" w:rsidRDefault="00426D01" w:rsidP="00061C70">
      <w:pPr>
        <w:pStyle w:val="Akapitzlist"/>
        <w:spacing w:after="0" w:line="276" w:lineRule="auto"/>
        <w:ind w:left="0"/>
        <w:jc w:val="both"/>
        <w:rPr>
          <w:rFonts w:ascii="Times New Roman" w:hAnsi="Times New Roman" w:cs="Times New Roman"/>
          <w:sz w:val="24"/>
          <w:szCs w:val="24"/>
        </w:rPr>
      </w:pPr>
    </w:p>
    <w:p w:rsidR="007621A9" w:rsidRPr="000A35AE" w:rsidRDefault="007621A9" w:rsidP="00061C70">
      <w:pPr>
        <w:pStyle w:val="Akapitzlist"/>
        <w:spacing w:after="0" w:line="276" w:lineRule="auto"/>
        <w:ind w:left="0"/>
        <w:jc w:val="both"/>
        <w:rPr>
          <w:rFonts w:ascii="Times New Roman" w:hAnsi="Times New Roman" w:cs="Times New Roman"/>
          <w:sz w:val="24"/>
          <w:szCs w:val="24"/>
        </w:rPr>
      </w:pPr>
      <w:r w:rsidRPr="000A35AE">
        <w:rPr>
          <w:rFonts w:ascii="Times New Roman" w:hAnsi="Times New Roman" w:cs="Times New Roman"/>
          <w:sz w:val="24"/>
          <w:szCs w:val="24"/>
        </w:rPr>
        <w:t>Należy przy tym przypomnieć, że programy i strategie powinny uwzględniać trzy aspekty: działanie na rzecz niedyskryminacji w relacjach horyzontalnych między jednostkami, działania na rzecz niedyskryminacji przez władze przy stosowaniu prawa, a także działania na rzecz niedyskryminacji pracowników w ramach organu władzy.</w:t>
      </w:r>
    </w:p>
    <w:p w:rsidR="00426D01" w:rsidRPr="000A35AE" w:rsidRDefault="00426D01" w:rsidP="00061C70">
      <w:pPr>
        <w:pStyle w:val="Akapitzlist"/>
        <w:spacing w:after="0" w:line="276" w:lineRule="auto"/>
        <w:ind w:left="0"/>
        <w:jc w:val="both"/>
        <w:rPr>
          <w:rFonts w:ascii="Times New Roman" w:hAnsi="Times New Roman" w:cs="Times New Roman"/>
          <w:sz w:val="24"/>
          <w:szCs w:val="24"/>
        </w:rPr>
      </w:pPr>
    </w:p>
    <w:p w:rsidR="007621A9" w:rsidRPr="000A35AE" w:rsidRDefault="007621A9"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 xml:space="preserve">Zgodnie z wynikami </w:t>
      </w:r>
      <w:r w:rsidRPr="000A35AE">
        <w:rPr>
          <w:rFonts w:ascii="Times New Roman" w:hAnsi="Times New Roman" w:cs="Times New Roman"/>
          <w:i/>
          <w:sz w:val="24"/>
          <w:szCs w:val="24"/>
        </w:rPr>
        <w:t>„Raportu zbiorcz</w:t>
      </w:r>
      <w:r w:rsidR="00B50E53" w:rsidRPr="000A35AE">
        <w:rPr>
          <w:rFonts w:ascii="Times New Roman" w:hAnsi="Times New Roman" w:cs="Times New Roman"/>
          <w:i/>
          <w:sz w:val="24"/>
          <w:szCs w:val="24"/>
        </w:rPr>
        <w:t>ego</w:t>
      </w:r>
      <w:r w:rsidRPr="000A35AE">
        <w:rPr>
          <w:rFonts w:ascii="Times New Roman" w:hAnsi="Times New Roman" w:cs="Times New Roman"/>
          <w:i/>
          <w:sz w:val="24"/>
          <w:szCs w:val="24"/>
        </w:rPr>
        <w:t xml:space="preserve"> z badania otoczenia wewnętrznego i zewnętrznego urzędów wojewódzkich z 2019 r.</w:t>
      </w:r>
      <w:r w:rsidRPr="000A35AE">
        <w:rPr>
          <w:rFonts w:ascii="Times New Roman" w:hAnsi="Times New Roman" w:cs="Times New Roman"/>
          <w:sz w:val="24"/>
          <w:szCs w:val="24"/>
        </w:rPr>
        <w:t xml:space="preserve">” opracowanego w ramach projektu </w:t>
      </w:r>
      <w:r w:rsidRPr="000A35AE">
        <w:rPr>
          <w:rFonts w:ascii="Times New Roman" w:hAnsi="Times New Roman" w:cs="Times New Roman"/>
          <w:i/>
          <w:sz w:val="24"/>
          <w:szCs w:val="24"/>
        </w:rPr>
        <w:t>„Opracowanie i wdrożenie spójnego systemu monitorowania równości szans płci oraz modelu współpracy międzysektorowej na rzecz równości szans płci”</w:t>
      </w:r>
      <w:r w:rsidRPr="000A35AE">
        <w:rPr>
          <w:rFonts w:ascii="Times New Roman" w:hAnsi="Times New Roman" w:cs="Times New Roman"/>
          <w:sz w:val="24"/>
          <w:szCs w:val="24"/>
        </w:rPr>
        <w:t xml:space="preserve"> 37,1% spośród ogółu pracowników urzędów wojewódzkich co najmniej raz było świadkiem sytuacji niewłaściwego potraktowania w</w:t>
      </w:r>
      <w:r w:rsidR="009603F6" w:rsidRPr="000A35AE">
        <w:rPr>
          <w:rFonts w:ascii="Times New Roman" w:hAnsi="Times New Roman" w:cs="Times New Roman"/>
          <w:sz w:val="24"/>
          <w:szCs w:val="24"/>
        </w:rPr>
        <w:t> </w:t>
      </w:r>
      <w:r w:rsidRPr="000A35AE">
        <w:rPr>
          <w:rFonts w:ascii="Times New Roman" w:hAnsi="Times New Roman" w:cs="Times New Roman"/>
          <w:sz w:val="24"/>
          <w:szCs w:val="24"/>
        </w:rPr>
        <w:t>swoim miejscu pracy. Spośród ogółu pracowników urzędów, większość (62,0%) zadeklarowało, że ma wiedzę o tym, co można zrobić w przypadku zetknięcia się z</w:t>
      </w:r>
      <w:r w:rsidR="009603F6" w:rsidRPr="000A35AE">
        <w:rPr>
          <w:rFonts w:ascii="Times New Roman" w:hAnsi="Times New Roman" w:cs="Times New Roman"/>
          <w:sz w:val="24"/>
          <w:szCs w:val="24"/>
        </w:rPr>
        <w:t> </w:t>
      </w:r>
      <w:r w:rsidRPr="000A35AE">
        <w:rPr>
          <w:rFonts w:ascii="Times New Roman" w:hAnsi="Times New Roman" w:cs="Times New Roman"/>
          <w:sz w:val="24"/>
          <w:szCs w:val="24"/>
        </w:rPr>
        <w:t>zachowaniem świadczącym o nierówności. Jedynie 26,5% ogółu pracowników twierdzi, że</w:t>
      </w:r>
      <w:r w:rsidR="009603F6" w:rsidRPr="000A35AE">
        <w:rPr>
          <w:rFonts w:ascii="Times New Roman" w:hAnsi="Times New Roman" w:cs="Times New Roman"/>
          <w:sz w:val="24"/>
          <w:szCs w:val="24"/>
        </w:rPr>
        <w:t> </w:t>
      </w:r>
      <w:r w:rsidRPr="000A35AE">
        <w:rPr>
          <w:rFonts w:ascii="Times New Roman" w:hAnsi="Times New Roman" w:cs="Times New Roman"/>
          <w:sz w:val="24"/>
          <w:szCs w:val="24"/>
        </w:rPr>
        <w:t>w swoim obecnym miejscu pracy zostali poinformowani o przepisach dotyczących równego traktowania, zaś 31,6% odpowiedziało, że nie. Z kolei aż 41,9% badanych przyznało, że nie pamięta takiej sytuacji. Niespełna co drugi pracownik urzędów wojewódzkich (17,7%) uczestniczył w swoim obecnym miejscu pracy w zajęciach edukacyjnych z zakresu równego traktowania i/lub przeciwdziałania dyskryminacji (np.</w:t>
      </w:r>
      <w:r w:rsidR="009603F6" w:rsidRPr="000A35AE">
        <w:rPr>
          <w:rFonts w:ascii="Times New Roman" w:hAnsi="Times New Roman" w:cs="Times New Roman"/>
          <w:sz w:val="24"/>
          <w:szCs w:val="24"/>
        </w:rPr>
        <w:t> </w:t>
      </w:r>
      <w:r w:rsidRPr="000A35AE">
        <w:rPr>
          <w:rFonts w:ascii="Times New Roman" w:hAnsi="Times New Roman" w:cs="Times New Roman"/>
          <w:sz w:val="24"/>
          <w:szCs w:val="24"/>
        </w:rPr>
        <w:t>warsztat, szkolenie, konsultacja w formie stacjonarnej lub on-line). Część badanych urzędników (43,0%) dostrzega potrzebę podniesienia swoich kompetencji w </w:t>
      </w:r>
      <w:r w:rsidR="00036D44" w:rsidRPr="000A35AE">
        <w:rPr>
          <w:rFonts w:ascii="Times New Roman" w:hAnsi="Times New Roman" w:cs="Times New Roman"/>
          <w:sz w:val="24"/>
          <w:szCs w:val="24"/>
        </w:rPr>
        <w:t xml:space="preserve">dziedzinie </w:t>
      </w:r>
      <w:r w:rsidRPr="000A35AE">
        <w:rPr>
          <w:rFonts w:ascii="Times New Roman" w:hAnsi="Times New Roman" w:cs="Times New Roman"/>
          <w:sz w:val="24"/>
          <w:szCs w:val="24"/>
        </w:rPr>
        <w:t>równego traktowania kobiet i mężczyzn, najchętniej w obszarze kluczowych kryteriów rozpoznawania zachowań nierównościowych oraz przesłanek i cech rzutujących na stosowanie zachowań nierównościowych.</w:t>
      </w:r>
    </w:p>
    <w:p w:rsidR="00426D01" w:rsidRPr="000A35AE" w:rsidRDefault="00426D01" w:rsidP="00061C70">
      <w:pPr>
        <w:spacing w:after="0" w:line="276" w:lineRule="auto"/>
        <w:jc w:val="both"/>
        <w:rPr>
          <w:rFonts w:ascii="Times New Roman" w:hAnsi="Times New Roman" w:cs="Times New Roman"/>
          <w:sz w:val="24"/>
          <w:szCs w:val="24"/>
        </w:rPr>
      </w:pPr>
    </w:p>
    <w:p w:rsidR="007621A9" w:rsidRPr="000A35AE" w:rsidRDefault="007621A9" w:rsidP="00061C70">
      <w:pPr>
        <w:pStyle w:val="Akapitzlist"/>
        <w:spacing w:after="0" w:line="276" w:lineRule="auto"/>
        <w:ind w:left="0"/>
        <w:jc w:val="both"/>
        <w:rPr>
          <w:rFonts w:ascii="Times New Roman" w:hAnsi="Times New Roman" w:cs="Times New Roman"/>
          <w:sz w:val="24"/>
          <w:szCs w:val="24"/>
        </w:rPr>
      </w:pPr>
      <w:r w:rsidRPr="000A35AE">
        <w:rPr>
          <w:rFonts w:ascii="Times New Roman" w:hAnsi="Times New Roman" w:cs="Times New Roman"/>
          <w:sz w:val="24"/>
          <w:szCs w:val="24"/>
        </w:rPr>
        <w:t xml:space="preserve">Dlatego też należy prowadzić szkolenia z zakresu równego traktowania dla wszystkich pracowników urzędu (nie tylko w ramach służby przygotowawczej, ale też wśród osób </w:t>
      </w:r>
      <w:r w:rsidRPr="000A35AE">
        <w:rPr>
          <w:rFonts w:ascii="Times New Roman" w:hAnsi="Times New Roman" w:cs="Times New Roman"/>
          <w:sz w:val="24"/>
          <w:szCs w:val="24"/>
        </w:rPr>
        <w:lastRenderedPageBreak/>
        <w:t>już</w:t>
      </w:r>
      <w:r w:rsidR="009603F6" w:rsidRPr="000A35AE">
        <w:rPr>
          <w:rFonts w:ascii="Times New Roman" w:hAnsi="Times New Roman" w:cs="Times New Roman"/>
          <w:sz w:val="24"/>
          <w:szCs w:val="24"/>
        </w:rPr>
        <w:t> </w:t>
      </w:r>
      <w:r w:rsidRPr="000A35AE">
        <w:rPr>
          <w:rFonts w:ascii="Times New Roman" w:hAnsi="Times New Roman" w:cs="Times New Roman"/>
          <w:sz w:val="24"/>
          <w:szCs w:val="24"/>
        </w:rPr>
        <w:t>pracujących), w tym w oparciu o wiedzę i doświadczenia osoby pełniącej funkcję danego Pełnomocnika Wojewody ds. Równego Traktowania. W zależności od sytuacji kadrowej i</w:t>
      </w:r>
      <w:r w:rsidR="009603F6" w:rsidRPr="000A35AE">
        <w:rPr>
          <w:rFonts w:ascii="Times New Roman" w:hAnsi="Times New Roman" w:cs="Times New Roman"/>
          <w:sz w:val="24"/>
          <w:szCs w:val="24"/>
        </w:rPr>
        <w:t> </w:t>
      </w:r>
      <w:r w:rsidRPr="000A35AE">
        <w:rPr>
          <w:rFonts w:ascii="Times New Roman" w:hAnsi="Times New Roman" w:cs="Times New Roman"/>
          <w:sz w:val="24"/>
          <w:szCs w:val="24"/>
        </w:rPr>
        <w:t>finansowej urzędu, a także zakresu szkolenia mogłyby być prowadzone przez Pełnomocnika lub podmiot zewnętrzny. W sposób szczególny w trakcie szkoleń należy zwrócić uwagę na przeciwdziałanie dyskryminacji w miejscu pracy; godzenie przez kobiety i mężczyzn ról rodzinnych i zawodowych jako element równości płci (omówienie dostępnych środków i</w:t>
      </w:r>
      <w:r w:rsidR="009603F6" w:rsidRPr="000A35AE">
        <w:rPr>
          <w:rFonts w:ascii="Times New Roman" w:hAnsi="Times New Roman" w:cs="Times New Roman"/>
          <w:sz w:val="24"/>
          <w:szCs w:val="24"/>
        </w:rPr>
        <w:t> </w:t>
      </w:r>
      <w:r w:rsidRPr="000A35AE">
        <w:rPr>
          <w:rFonts w:ascii="Times New Roman" w:hAnsi="Times New Roman" w:cs="Times New Roman"/>
          <w:sz w:val="24"/>
          <w:szCs w:val="24"/>
        </w:rPr>
        <w:t>narzędzi, np. urlopy rodzicielskie, elastyczny czas pracy, telepraca etc.); przeciwdziałanie dyskryminacji w kontaktach z interesariuszami (przeciwdziałanie stereotypom i</w:t>
      </w:r>
      <w:r w:rsidR="009603F6" w:rsidRPr="000A35AE">
        <w:rPr>
          <w:rFonts w:ascii="Times New Roman" w:hAnsi="Times New Roman" w:cs="Times New Roman"/>
          <w:sz w:val="24"/>
          <w:szCs w:val="24"/>
        </w:rPr>
        <w:t> </w:t>
      </w:r>
      <w:r w:rsidRPr="000A35AE">
        <w:rPr>
          <w:rFonts w:ascii="Times New Roman" w:hAnsi="Times New Roman" w:cs="Times New Roman"/>
          <w:sz w:val="24"/>
          <w:szCs w:val="24"/>
        </w:rPr>
        <w:t>uprzedzeniom dotyczącym poszczególnych grup); obsługa interesariuszy ze szczególnymi potrzebami (np. seniorzy, osoby z niepełnosprawnościami).</w:t>
      </w:r>
    </w:p>
    <w:p w:rsidR="007621A9" w:rsidRPr="000A35AE" w:rsidRDefault="007621A9" w:rsidP="00061C70">
      <w:pPr>
        <w:pStyle w:val="Akapitzlist"/>
        <w:spacing w:after="0" w:line="276" w:lineRule="auto"/>
        <w:jc w:val="both"/>
        <w:rPr>
          <w:rFonts w:ascii="Times New Roman" w:hAnsi="Times New Roman" w:cs="Times New Roman"/>
          <w:sz w:val="24"/>
          <w:szCs w:val="24"/>
        </w:rPr>
      </w:pPr>
    </w:p>
    <w:p w:rsidR="007621A9" w:rsidRPr="000A35AE" w:rsidRDefault="007621A9" w:rsidP="007206A9">
      <w:pPr>
        <w:spacing w:after="0" w:line="240" w:lineRule="auto"/>
        <w:ind w:firstLine="708"/>
        <w:jc w:val="both"/>
        <w:rPr>
          <w:rFonts w:ascii="Times New Roman" w:eastAsia="Calibri" w:hAnsi="Times New Roman" w:cs="Times New Roman"/>
          <w:b/>
          <w:sz w:val="24"/>
          <w:szCs w:val="24"/>
        </w:rPr>
      </w:pPr>
      <w:r w:rsidRPr="000A35AE">
        <w:rPr>
          <w:rFonts w:ascii="Times New Roman" w:hAnsi="Times New Roman" w:cs="Times New Roman"/>
          <w:b/>
          <w:sz w:val="24"/>
          <w:szCs w:val="24"/>
        </w:rPr>
        <w:t xml:space="preserve">Zadanie 1: Opracowanie strategii działania w obszarze równego traktowania </w:t>
      </w:r>
      <w:r w:rsidR="003C6444" w:rsidRPr="000A35AE">
        <w:rPr>
          <w:rFonts w:ascii="Times New Roman" w:hAnsi="Times New Roman" w:cs="Times New Roman"/>
          <w:b/>
          <w:sz w:val="24"/>
          <w:szCs w:val="24"/>
        </w:rPr>
        <w:t xml:space="preserve">oraz poszanowania godności wszystkich osób </w:t>
      </w:r>
      <w:r w:rsidRPr="000A35AE">
        <w:rPr>
          <w:rFonts w:ascii="Times New Roman" w:hAnsi="Times New Roman" w:cs="Times New Roman"/>
          <w:b/>
          <w:sz w:val="24"/>
          <w:szCs w:val="24"/>
        </w:rPr>
        <w:t>na poziomie lokalnym</w:t>
      </w:r>
      <w:r w:rsidR="001F57A6" w:rsidRPr="000A35AE">
        <w:rPr>
          <w:rFonts w:ascii="Times New Roman" w:hAnsi="Times New Roman" w:cs="Times New Roman"/>
          <w:b/>
          <w:sz w:val="24"/>
          <w:szCs w:val="24"/>
        </w:rPr>
        <w:t xml:space="preserve"> </w:t>
      </w:r>
      <w:r w:rsidR="001F57A6" w:rsidRPr="000A35AE">
        <w:rPr>
          <w:rFonts w:ascii="Times New Roman" w:eastAsia="Calibri" w:hAnsi="Times New Roman" w:cs="Times New Roman"/>
          <w:b/>
          <w:sz w:val="24"/>
          <w:szCs w:val="24"/>
        </w:rPr>
        <w:t>lub włączanie tej tematyki do innych dokumentów tworzonych na szczeblu</w:t>
      </w:r>
      <w:r w:rsidR="00DC252F" w:rsidRPr="000A35AE">
        <w:rPr>
          <w:rFonts w:ascii="Times New Roman" w:eastAsia="Calibri" w:hAnsi="Times New Roman" w:cs="Times New Roman"/>
          <w:b/>
          <w:sz w:val="24"/>
          <w:szCs w:val="24"/>
        </w:rPr>
        <w:t xml:space="preserve"> wojewódzkim</w:t>
      </w:r>
    </w:p>
    <w:p w:rsidR="007621A9" w:rsidRPr="000A35AE" w:rsidRDefault="007621A9"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Rozwiązywany problem:</w:t>
      </w:r>
      <w:r w:rsidRPr="000A35AE">
        <w:rPr>
          <w:rFonts w:ascii="Times New Roman" w:hAnsi="Times New Roman" w:cs="Times New Roman"/>
          <w:sz w:val="24"/>
          <w:szCs w:val="24"/>
        </w:rPr>
        <w:t xml:space="preserve"> Brak precyzyjnych wytycznych odnośnie </w:t>
      </w:r>
      <w:r w:rsidR="001E6D2F" w:rsidRPr="000A35AE">
        <w:rPr>
          <w:rFonts w:ascii="Times New Roman" w:hAnsi="Times New Roman" w:cs="Times New Roman"/>
          <w:sz w:val="24"/>
          <w:szCs w:val="24"/>
        </w:rPr>
        <w:t xml:space="preserve">do </w:t>
      </w:r>
      <w:r w:rsidRPr="000A35AE">
        <w:rPr>
          <w:rFonts w:ascii="Times New Roman" w:hAnsi="Times New Roman" w:cs="Times New Roman"/>
          <w:sz w:val="24"/>
          <w:szCs w:val="24"/>
        </w:rPr>
        <w:t xml:space="preserve">sposobu wykonywania funkcji Pełnomocników Wojewodów </w:t>
      </w:r>
      <w:r w:rsidR="00307B46" w:rsidRPr="000A35AE">
        <w:rPr>
          <w:rFonts w:ascii="Times New Roman" w:hAnsi="Times New Roman" w:cs="Times New Roman"/>
          <w:sz w:val="24"/>
          <w:szCs w:val="24"/>
        </w:rPr>
        <w:t>ds. Równego Traktowania</w:t>
      </w:r>
      <w:r w:rsidRPr="000A35AE">
        <w:rPr>
          <w:rFonts w:ascii="Times New Roman" w:hAnsi="Times New Roman" w:cs="Times New Roman"/>
          <w:sz w:val="24"/>
          <w:szCs w:val="24"/>
        </w:rPr>
        <w:t>, jak również zróżnicowany zakres kompetencji utrudnia ocenę sytuacji w zakresie prowadzonej polityki antydyskryminacyjnej.</w:t>
      </w:r>
    </w:p>
    <w:p w:rsidR="007621A9" w:rsidRPr="000A35AE" w:rsidRDefault="007621A9"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Instytucje odpowiedzialne</w:t>
      </w:r>
      <w:r w:rsidRPr="000A35AE">
        <w:rPr>
          <w:rFonts w:ascii="Times New Roman" w:hAnsi="Times New Roman" w:cs="Times New Roman"/>
          <w:sz w:val="24"/>
          <w:szCs w:val="24"/>
        </w:rPr>
        <w:t xml:space="preserve">: Pełnomocnik Rządu </w:t>
      </w:r>
      <w:r w:rsidR="0054030F" w:rsidRPr="000A35AE">
        <w:rPr>
          <w:rFonts w:ascii="Times New Roman" w:hAnsi="Times New Roman" w:cs="Times New Roman"/>
          <w:sz w:val="24"/>
          <w:szCs w:val="24"/>
        </w:rPr>
        <w:t>do Spraw</w:t>
      </w:r>
      <w:r w:rsidRPr="000A35AE">
        <w:rPr>
          <w:rFonts w:ascii="Times New Roman" w:hAnsi="Times New Roman" w:cs="Times New Roman"/>
          <w:sz w:val="24"/>
          <w:szCs w:val="24"/>
        </w:rPr>
        <w:t xml:space="preserve"> Równego Traktowania</w:t>
      </w:r>
    </w:p>
    <w:p w:rsidR="007621A9" w:rsidRPr="000A35AE" w:rsidRDefault="007621A9"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Instytucje współpracujące:</w:t>
      </w:r>
      <w:r w:rsidRPr="000A35AE">
        <w:rPr>
          <w:rFonts w:ascii="Times New Roman" w:hAnsi="Times New Roman" w:cs="Times New Roman"/>
          <w:sz w:val="24"/>
          <w:szCs w:val="24"/>
        </w:rPr>
        <w:t xml:space="preserve"> Pełnomocnicy Wojewod</w:t>
      </w:r>
      <w:r w:rsidR="00307B46" w:rsidRPr="000A35AE">
        <w:rPr>
          <w:rFonts w:ascii="Times New Roman" w:hAnsi="Times New Roman" w:cs="Times New Roman"/>
          <w:sz w:val="24"/>
          <w:szCs w:val="24"/>
        </w:rPr>
        <w:t>ów</w:t>
      </w:r>
      <w:r w:rsidRPr="000A35AE">
        <w:rPr>
          <w:rFonts w:ascii="Times New Roman" w:hAnsi="Times New Roman" w:cs="Times New Roman"/>
          <w:sz w:val="24"/>
          <w:szCs w:val="24"/>
        </w:rPr>
        <w:t xml:space="preserve"> ds. Równego Traktowania</w:t>
      </w:r>
    </w:p>
    <w:p w:rsidR="007621A9" w:rsidRPr="000A35AE" w:rsidRDefault="007621A9"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Planowany czas realizacji</w:t>
      </w:r>
      <w:r w:rsidRPr="000A35AE">
        <w:rPr>
          <w:rFonts w:ascii="Times New Roman" w:hAnsi="Times New Roman" w:cs="Times New Roman"/>
          <w:sz w:val="24"/>
          <w:szCs w:val="24"/>
        </w:rPr>
        <w:t>: 2021</w:t>
      </w:r>
      <w:r w:rsidR="001E6D2F" w:rsidRPr="000A35AE">
        <w:rPr>
          <w:rFonts w:ascii="Times New Roman" w:hAnsi="Times New Roman" w:cs="Times New Roman"/>
          <w:sz w:val="24"/>
          <w:szCs w:val="24"/>
        </w:rPr>
        <w:t>–</w:t>
      </w:r>
      <w:r w:rsidRPr="000A35AE">
        <w:rPr>
          <w:rFonts w:ascii="Times New Roman" w:hAnsi="Times New Roman" w:cs="Times New Roman"/>
          <w:sz w:val="24"/>
          <w:szCs w:val="24"/>
        </w:rPr>
        <w:t xml:space="preserve">2030 </w:t>
      </w:r>
    </w:p>
    <w:p w:rsidR="007621A9" w:rsidRPr="000A35AE" w:rsidRDefault="007621A9"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Źródło finansowania:</w:t>
      </w:r>
      <w:r w:rsidRPr="000A35AE">
        <w:rPr>
          <w:rFonts w:ascii="Times New Roman" w:hAnsi="Times New Roman" w:cs="Times New Roman"/>
          <w:sz w:val="24"/>
          <w:szCs w:val="24"/>
        </w:rPr>
        <w:t xml:space="preserve"> Budżety zaangażowanych podmiotów</w:t>
      </w:r>
    </w:p>
    <w:p w:rsidR="007621A9" w:rsidRPr="000A35AE" w:rsidRDefault="007621A9" w:rsidP="00061C70">
      <w:pPr>
        <w:spacing w:after="0" w:line="276" w:lineRule="auto"/>
        <w:jc w:val="both"/>
        <w:rPr>
          <w:rFonts w:ascii="Times New Roman" w:hAnsi="Times New Roman" w:cs="Times New Roman"/>
          <w:sz w:val="24"/>
          <w:szCs w:val="24"/>
        </w:rPr>
      </w:pPr>
    </w:p>
    <w:p w:rsidR="007621A9" w:rsidRPr="000A35AE" w:rsidRDefault="007621A9"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 xml:space="preserve">Zadanie </w:t>
      </w:r>
      <w:r w:rsidR="00C41732" w:rsidRPr="000A35AE">
        <w:rPr>
          <w:rFonts w:ascii="Times New Roman" w:hAnsi="Times New Roman" w:cs="Times New Roman"/>
          <w:b/>
          <w:sz w:val="24"/>
          <w:szCs w:val="24"/>
        </w:rPr>
        <w:t>2</w:t>
      </w:r>
      <w:r w:rsidRPr="000A35AE">
        <w:rPr>
          <w:rFonts w:ascii="Times New Roman" w:hAnsi="Times New Roman" w:cs="Times New Roman"/>
          <w:b/>
          <w:sz w:val="24"/>
          <w:szCs w:val="24"/>
        </w:rPr>
        <w:t>:</w:t>
      </w:r>
      <w:r w:rsidRPr="000A35AE">
        <w:rPr>
          <w:rFonts w:ascii="Times New Roman" w:hAnsi="Times New Roman" w:cs="Times New Roman"/>
          <w:sz w:val="24"/>
          <w:szCs w:val="24"/>
        </w:rPr>
        <w:t xml:space="preserve"> </w:t>
      </w:r>
      <w:r w:rsidRPr="000A35AE">
        <w:rPr>
          <w:rFonts w:ascii="Times New Roman" w:hAnsi="Times New Roman" w:cs="Times New Roman"/>
          <w:b/>
          <w:sz w:val="24"/>
          <w:szCs w:val="24"/>
        </w:rPr>
        <w:t>Monitorowanie i promowanie dobrych praktyk oraz rozwiązań prowadzących do przeciwdziałania dyskryminacji w urzędach wojewódzkich</w:t>
      </w:r>
    </w:p>
    <w:p w:rsidR="007621A9" w:rsidRPr="000A35AE" w:rsidRDefault="007621A9"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Rozwiązywany problem:</w:t>
      </w:r>
      <w:r w:rsidRPr="000A35AE">
        <w:rPr>
          <w:rFonts w:ascii="Times New Roman" w:hAnsi="Times New Roman" w:cs="Times New Roman"/>
          <w:sz w:val="24"/>
          <w:szCs w:val="24"/>
        </w:rPr>
        <w:t xml:space="preserve"> Brak świadomości oraz wiedzy pracowników urzędów o przepisach dotyczących problematyki równego traktowania, ja</w:t>
      </w:r>
      <w:r w:rsidR="00DC6380" w:rsidRPr="000A35AE">
        <w:rPr>
          <w:rFonts w:ascii="Times New Roman" w:hAnsi="Times New Roman" w:cs="Times New Roman"/>
          <w:sz w:val="24"/>
          <w:szCs w:val="24"/>
        </w:rPr>
        <w:t>k</w:t>
      </w:r>
      <w:r w:rsidRPr="000A35AE">
        <w:rPr>
          <w:rFonts w:ascii="Times New Roman" w:hAnsi="Times New Roman" w:cs="Times New Roman"/>
          <w:sz w:val="24"/>
          <w:szCs w:val="24"/>
        </w:rPr>
        <w:t xml:space="preserve"> również dyskryminacji</w:t>
      </w:r>
    </w:p>
    <w:p w:rsidR="007621A9" w:rsidRPr="000A35AE" w:rsidRDefault="007621A9"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Instytucje odpowiedzialne</w:t>
      </w:r>
      <w:r w:rsidRPr="000A35AE">
        <w:rPr>
          <w:rFonts w:ascii="Times New Roman" w:hAnsi="Times New Roman" w:cs="Times New Roman"/>
          <w:sz w:val="24"/>
          <w:szCs w:val="24"/>
        </w:rPr>
        <w:t>: Urzędy Wojewódzkie</w:t>
      </w:r>
    </w:p>
    <w:p w:rsidR="007621A9" w:rsidRPr="000A35AE" w:rsidRDefault="007621A9"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Instytucje współpracujące: –</w:t>
      </w:r>
    </w:p>
    <w:p w:rsidR="007621A9" w:rsidRPr="000A35AE" w:rsidRDefault="007621A9"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Planowany czas realizacji:</w:t>
      </w:r>
      <w:r w:rsidRPr="000A35AE">
        <w:rPr>
          <w:rFonts w:ascii="Times New Roman" w:hAnsi="Times New Roman" w:cs="Times New Roman"/>
          <w:sz w:val="24"/>
          <w:szCs w:val="24"/>
        </w:rPr>
        <w:t xml:space="preserve"> 2021</w:t>
      </w:r>
      <w:r w:rsidR="001E6D2F" w:rsidRPr="000A35AE">
        <w:rPr>
          <w:rFonts w:ascii="Times New Roman" w:hAnsi="Times New Roman" w:cs="Times New Roman"/>
          <w:sz w:val="24"/>
          <w:szCs w:val="24"/>
        </w:rPr>
        <w:t>–</w:t>
      </w:r>
      <w:r w:rsidRPr="000A35AE">
        <w:rPr>
          <w:rFonts w:ascii="Times New Roman" w:hAnsi="Times New Roman" w:cs="Times New Roman"/>
          <w:sz w:val="24"/>
          <w:szCs w:val="24"/>
        </w:rPr>
        <w:t>2030 (zadanie ciągłe)</w:t>
      </w:r>
    </w:p>
    <w:p w:rsidR="007621A9" w:rsidRPr="000A35AE" w:rsidRDefault="007621A9"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Źródło finansowania</w:t>
      </w:r>
      <w:r w:rsidRPr="000A35AE">
        <w:rPr>
          <w:rFonts w:ascii="Times New Roman" w:hAnsi="Times New Roman" w:cs="Times New Roman"/>
          <w:sz w:val="24"/>
          <w:szCs w:val="24"/>
        </w:rPr>
        <w:t>: Budżety zaangażowanych podmiotów</w:t>
      </w:r>
    </w:p>
    <w:p w:rsidR="007621A9" w:rsidRPr="000A35AE" w:rsidRDefault="007621A9" w:rsidP="00061C70">
      <w:pPr>
        <w:spacing w:after="0" w:line="276" w:lineRule="auto"/>
        <w:jc w:val="both"/>
        <w:rPr>
          <w:rFonts w:ascii="Times New Roman" w:hAnsi="Times New Roman" w:cs="Times New Roman"/>
          <w:sz w:val="24"/>
          <w:szCs w:val="24"/>
        </w:rPr>
      </w:pPr>
    </w:p>
    <w:p w:rsidR="005461B1" w:rsidRPr="000A35AE" w:rsidRDefault="005461B1" w:rsidP="00061C70">
      <w:pPr>
        <w:spacing w:after="0" w:line="276" w:lineRule="auto"/>
        <w:ind w:left="1416" w:firstLine="708"/>
        <w:jc w:val="both"/>
        <w:rPr>
          <w:rFonts w:ascii="Times New Roman" w:hAnsi="Times New Roman" w:cs="Times New Roman"/>
          <w:b/>
          <w:color w:val="00B0F0"/>
          <w:sz w:val="24"/>
          <w:szCs w:val="24"/>
        </w:rPr>
      </w:pPr>
    </w:p>
    <w:p w:rsidR="005461B1" w:rsidRPr="000A35AE" w:rsidRDefault="005461B1" w:rsidP="00061C70">
      <w:pPr>
        <w:spacing w:after="0" w:line="276" w:lineRule="auto"/>
        <w:ind w:left="1416" w:firstLine="708"/>
        <w:jc w:val="both"/>
        <w:rPr>
          <w:rFonts w:ascii="Times New Roman" w:hAnsi="Times New Roman" w:cs="Times New Roman"/>
          <w:b/>
          <w:color w:val="00B0F0"/>
          <w:sz w:val="24"/>
          <w:szCs w:val="24"/>
        </w:rPr>
      </w:pPr>
    </w:p>
    <w:p w:rsidR="005461B1" w:rsidRPr="000A35AE" w:rsidRDefault="005461B1" w:rsidP="00061C70">
      <w:pPr>
        <w:spacing w:after="0" w:line="276" w:lineRule="auto"/>
        <w:ind w:left="1416" w:firstLine="708"/>
        <w:jc w:val="both"/>
        <w:rPr>
          <w:rFonts w:ascii="Times New Roman" w:hAnsi="Times New Roman" w:cs="Times New Roman"/>
          <w:b/>
          <w:color w:val="00B0F0"/>
          <w:sz w:val="24"/>
          <w:szCs w:val="24"/>
        </w:rPr>
      </w:pPr>
    </w:p>
    <w:p w:rsidR="0057492F" w:rsidRPr="000A35AE" w:rsidRDefault="0057492F" w:rsidP="00061C70">
      <w:pPr>
        <w:spacing w:after="0" w:line="276" w:lineRule="auto"/>
        <w:ind w:left="1416" w:firstLine="708"/>
        <w:jc w:val="both"/>
        <w:rPr>
          <w:rFonts w:ascii="Times New Roman" w:hAnsi="Times New Roman" w:cs="Times New Roman"/>
          <w:b/>
          <w:color w:val="00B0F0"/>
          <w:sz w:val="24"/>
          <w:szCs w:val="24"/>
        </w:rPr>
      </w:pPr>
    </w:p>
    <w:p w:rsidR="0057492F" w:rsidRPr="000A35AE" w:rsidRDefault="0057492F" w:rsidP="00061C70">
      <w:pPr>
        <w:spacing w:after="0" w:line="276" w:lineRule="auto"/>
        <w:ind w:left="1416" w:firstLine="708"/>
        <w:jc w:val="both"/>
        <w:rPr>
          <w:rFonts w:ascii="Times New Roman" w:hAnsi="Times New Roman" w:cs="Times New Roman"/>
          <w:b/>
          <w:color w:val="00B0F0"/>
          <w:sz w:val="24"/>
          <w:szCs w:val="24"/>
        </w:rPr>
      </w:pPr>
    </w:p>
    <w:p w:rsidR="0057492F" w:rsidRPr="000A35AE" w:rsidRDefault="0057492F" w:rsidP="00061C70">
      <w:pPr>
        <w:spacing w:after="0" w:line="276" w:lineRule="auto"/>
        <w:ind w:left="1416" w:firstLine="708"/>
        <w:jc w:val="both"/>
        <w:rPr>
          <w:rFonts w:ascii="Times New Roman" w:hAnsi="Times New Roman" w:cs="Times New Roman"/>
          <w:b/>
          <w:color w:val="00B0F0"/>
          <w:sz w:val="24"/>
          <w:szCs w:val="24"/>
        </w:rPr>
      </w:pPr>
    </w:p>
    <w:p w:rsidR="0057492F" w:rsidRPr="000A35AE" w:rsidRDefault="0057492F" w:rsidP="00061C70">
      <w:pPr>
        <w:spacing w:after="0" w:line="276" w:lineRule="auto"/>
        <w:ind w:left="1416" w:firstLine="708"/>
        <w:jc w:val="both"/>
        <w:rPr>
          <w:rFonts w:ascii="Times New Roman" w:hAnsi="Times New Roman" w:cs="Times New Roman"/>
          <w:b/>
          <w:color w:val="00B0F0"/>
          <w:sz w:val="24"/>
          <w:szCs w:val="24"/>
        </w:rPr>
      </w:pPr>
    </w:p>
    <w:p w:rsidR="0057492F" w:rsidRPr="000A35AE" w:rsidRDefault="0057492F" w:rsidP="00061C70">
      <w:pPr>
        <w:spacing w:after="0" w:line="276" w:lineRule="auto"/>
        <w:ind w:left="1416" w:firstLine="708"/>
        <w:jc w:val="both"/>
        <w:rPr>
          <w:rFonts w:ascii="Times New Roman" w:hAnsi="Times New Roman" w:cs="Times New Roman"/>
          <w:b/>
          <w:color w:val="00B0F0"/>
          <w:sz w:val="24"/>
          <w:szCs w:val="24"/>
        </w:rPr>
      </w:pPr>
    </w:p>
    <w:p w:rsidR="0057492F" w:rsidRPr="000A35AE" w:rsidRDefault="0057492F" w:rsidP="00061C70">
      <w:pPr>
        <w:spacing w:after="0" w:line="276" w:lineRule="auto"/>
        <w:ind w:left="1416" w:firstLine="708"/>
        <w:jc w:val="both"/>
        <w:rPr>
          <w:rFonts w:ascii="Times New Roman" w:hAnsi="Times New Roman" w:cs="Times New Roman"/>
          <w:b/>
          <w:color w:val="00B0F0"/>
          <w:sz w:val="24"/>
          <w:szCs w:val="24"/>
        </w:rPr>
      </w:pPr>
    </w:p>
    <w:p w:rsidR="0057492F" w:rsidRPr="000A35AE" w:rsidRDefault="0057492F" w:rsidP="00061C70">
      <w:pPr>
        <w:spacing w:after="0" w:line="276" w:lineRule="auto"/>
        <w:ind w:left="1416" w:firstLine="708"/>
        <w:jc w:val="both"/>
        <w:rPr>
          <w:rFonts w:ascii="Times New Roman" w:hAnsi="Times New Roman" w:cs="Times New Roman"/>
          <w:b/>
          <w:color w:val="00B0F0"/>
          <w:sz w:val="24"/>
          <w:szCs w:val="24"/>
        </w:rPr>
      </w:pPr>
    </w:p>
    <w:p w:rsidR="0057492F" w:rsidRPr="000A35AE" w:rsidRDefault="0057492F" w:rsidP="009603F6">
      <w:pPr>
        <w:spacing w:after="0" w:line="276" w:lineRule="auto"/>
        <w:jc w:val="both"/>
        <w:rPr>
          <w:rFonts w:ascii="Times New Roman" w:hAnsi="Times New Roman" w:cs="Times New Roman"/>
          <w:b/>
          <w:color w:val="00B0F0"/>
          <w:sz w:val="24"/>
          <w:szCs w:val="24"/>
        </w:rPr>
      </w:pPr>
    </w:p>
    <w:p w:rsidR="0099708E" w:rsidRPr="000A35AE" w:rsidRDefault="0099708E" w:rsidP="002060F0">
      <w:pPr>
        <w:spacing w:after="0" w:line="276" w:lineRule="auto"/>
        <w:jc w:val="both"/>
        <w:rPr>
          <w:rFonts w:ascii="Times New Roman" w:hAnsi="Times New Roman" w:cs="Times New Roman"/>
          <w:b/>
          <w:color w:val="00B0F0"/>
          <w:sz w:val="24"/>
          <w:szCs w:val="24"/>
        </w:rPr>
      </w:pPr>
    </w:p>
    <w:p w:rsidR="00EE7904" w:rsidRPr="000A35AE" w:rsidRDefault="00EE7904" w:rsidP="00E304FC">
      <w:pPr>
        <w:pStyle w:val="Nagwek1"/>
        <w:numPr>
          <w:ilvl w:val="0"/>
          <w:numId w:val="10"/>
        </w:numPr>
        <w:jc w:val="center"/>
      </w:pPr>
      <w:bookmarkStart w:id="17" w:name="_Toc56412215"/>
      <w:r w:rsidRPr="000A35AE">
        <w:lastRenderedPageBreak/>
        <w:t>Priorytet: Praca i zabezpieczenie społeczne</w:t>
      </w:r>
      <w:bookmarkEnd w:id="17"/>
    </w:p>
    <w:p w:rsidR="005461B1" w:rsidRPr="000A35AE" w:rsidRDefault="005461B1" w:rsidP="00061C70">
      <w:pPr>
        <w:spacing w:after="0" w:line="276" w:lineRule="auto"/>
        <w:jc w:val="both"/>
        <w:rPr>
          <w:rFonts w:ascii="Times New Roman" w:hAnsi="Times New Roman" w:cs="Times New Roman"/>
          <w:b/>
          <w:color w:val="000000" w:themeColor="text1"/>
          <w:sz w:val="24"/>
          <w:szCs w:val="24"/>
        </w:rPr>
      </w:pP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Działania w obszarze rynku pracy są kluczowe dla zachowania zasad równego traktowania w szczególności ze względu na płeć, rasę, pochodzenie etniczne, narodowość, religię, wyznanie, światopogląd, niepełnosprawność, wiek lub orientację seksualną</w:t>
      </w:r>
      <w:r w:rsidRPr="000A35AE">
        <w:rPr>
          <w:rStyle w:val="Odwoanieprzypisudolnego"/>
          <w:rFonts w:ascii="Times New Roman" w:hAnsi="Times New Roman" w:cs="Times New Roman"/>
          <w:color w:val="000000" w:themeColor="text1"/>
          <w:sz w:val="24"/>
          <w:szCs w:val="24"/>
        </w:rPr>
        <w:footnoteReference w:id="13"/>
      </w:r>
      <w:r w:rsidRPr="000A35AE">
        <w:rPr>
          <w:rFonts w:ascii="Times New Roman" w:hAnsi="Times New Roman" w:cs="Times New Roman"/>
          <w:color w:val="000000" w:themeColor="text1"/>
          <w:sz w:val="24"/>
          <w:szCs w:val="24"/>
        </w:rPr>
        <w:t xml:space="preserve">. Prawne aspekty ochrony przed dyskryminacją na rynku pracy określono w ustawie z dnia 26 czerwca 1974 r. </w:t>
      </w:r>
      <w:r w:rsidR="001E6D2F" w:rsidRPr="000A35AE">
        <w:rPr>
          <w:rFonts w:ascii="Times New Roman" w:hAnsi="Times New Roman" w:cs="Times New Roman"/>
          <w:color w:val="000000" w:themeColor="text1"/>
          <w:sz w:val="24"/>
          <w:szCs w:val="24"/>
        </w:rPr>
        <w:t xml:space="preserve">– </w:t>
      </w:r>
      <w:r w:rsidRPr="000A35AE">
        <w:rPr>
          <w:rFonts w:ascii="Times New Roman" w:hAnsi="Times New Roman" w:cs="Times New Roman"/>
          <w:color w:val="000000" w:themeColor="text1"/>
          <w:sz w:val="24"/>
          <w:szCs w:val="24"/>
        </w:rPr>
        <w:t>Kodeks pracy oraz ustawie z dnia 20 kwietnia 2004 r. o promocji zatrudnienia i instytucjach rynku pracy</w:t>
      </w:r>
      <w:r w:rsidR="009714C8" w:rsidRPr="000A35AE">
        <w:rPr>
          <w:rFonts w:ascii="Times New Roman" w:hAnsi="Times New Roman" w:cs="Times New Roman"/>
          <w:color w:val="000000" w:themeColor="text1"/>
          <w:sz w:val="24"/>
          <w:szCs w:val="24"/>
        </w:rPr>
        <w:t>.</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Główne obszary interwencji powinny obejmować</w:t>
      </w:r>
      <w:r w:rsidRPr="000A35AE">
        <w:rPr>
          <w:rStyle w:val="Odwoanieprzypisudolnego"/>
          <w:rFonts w:ascii="Times New Roman" w:hAnsi="Times New Roman" w:cs="Times New Roman"/>
          <w:color w:val="000000" w:themeColor="text1"/>
          <w:sz w:val="24"/>
          <w:szCs w:val="24"/>
        </w:rPr>
        <w:footnoteReference w:id="14"/>
      </w:r>
      <w:r w:rsidRPr="000A35AE">
        <w:rPr>
          <w:rFonts w:ascii="Times New Roman" w:hAnsi="Times New Roman" w:cs="Times New Roman"/>
          <w:color w:val="000000" w:themeColor="text1"/>
          <w:sz w:val="24"/>
          <w:szCs w:val="24"/>
        </w:rPr>
        <w:t>: działania na rzecz równowagi między życiem zawodowym a prywatnym rodziców i opiekunów; włączenia społecznego pod kątem równouprawnienia płci</w:t>
      </w:r>
      <w:r w:rsidRPr="000A35AE">
        <w:rPr>
          <w:rStyle w:val="Odwoanieprzypisudolnego"/>
          <w:rFonts w:ascii="Times New Roman" w:hAnsi="Times New Roman" w:cs="Times New Roman"/>
          <w:color w:val="000000" w:themeColor="text1"/>
          <w:sz w:val="24"/>
          <w:szCs w:val="24"/>
        </w:rPr>
        <w:footnoteReference w:id="15"/>
      </w:r>
      <w:r w:rsidRPr="000A35AE">
        <w:rPr>
          <w:rFonts w:ascii="Times New Roman" w:hAnsi="Times New Roman" w:cs="Times New Roman"/>
          <w:color w:val="000000" w:themeColor="text1"/>
          <w:sz w:val="24"/>
          <w:szCs w:val="24"/>
        </w:rPr>
        <w:t>; zwiększania zatrudnienia kobiet (w tym z uwzględnieniem zachęt finansowych (podatki /ubezpieczenia), zwłaszcza w starszych grupach wiek</w:t>
      </w:r>
      <w:r w:rsidR="00CB3151" w:rsidRPr="000A35AE">
        <w:rPr>
          <w:rFonts w:ascii="Times New Roman" w:hAnsi="Times New Roman" w:cs="Times New Roman"/>
          <w:color w:val="000000" w:themeColor="text1"/>
          <w:sz w:val="24"/>
          <w:szCs w:val="24"/>
        </w:rPr>
        <w:t>owych</w:t>
      </w:r>
      <w:r w:rsidRPr="000A35AE">
        <w:rPr>
          <w:rFonts w:ascii="Times New Roman" w:hAnsi="Times New Roman" w:cs="Times New Roman"/>
          <w:color w:val="000000" w:themeColor="text1"/>
          <w:sz w:val="24"/>
          <w:szCs w:val="24"/>
        </w:rPr>
        <w:t xml:space="preserve"> oraz</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żyjących w ubóstwie; zwiększenia udziału kobiet na stanowiskach kierowniczych oraz</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prowadzących działalność gospodarczą również w obszarach nowych technologii.</w:t>
      </w:r>
    </w:p>
    <w:p w:rsidR="003D31AA" w:rsidRPr="000A35AE" w:rsidRDefault="003D31AA" w:rsidP="00061C70">
      <w:pPr>
        <w:spacing w:after="0" w:line="276" w:lineRule="auto"/>
        <w:jc w:val="both"/>
        <w:rPr>
          <w:rFonts w:ascii="Times New Roman" w:hAnsi="Times New Roman" w:cs="Times New Roman"/>
          <w:color w:val="000000" w:themeColor="text1"/>
          <w:sz w:val="24"/>
          <w:szCs w:val="24"/>
        </w:rPr>
      </w:pPr>
    </w:p>
    <w:p w:rsidR="003D31AA" w:rsidRPr="000A35AE" w:rsidRDefault="003D31AA"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 xml:space="preserve">Ważną kwestią, na którą zwraca uwagę Główny Inspektorat Pracy jest  przestrzeganie zasad równego traktowania przy zatrudnianiu, </w:t>
      </w:r>
      <w:r w:rsidR="001E6D2F" w:rsidRPr="000A35AE">
        <w:rPr>
          <w:rFonts w:ascii="Times New Roman" w:hAnsi="Times New Roman" w:cs="Times New Roman"/>
          <w:sz w:val="24"/>
          <w:szCs w:val="24"/>
        </w:rPr>
        <w:t xml:space="preserve">polegających </w:t>
      </w:r>
      <w:r w:rsidRPr="000A35AE">
        <w:rPr>
          <w:rFonts w:ascii="Times New Roman" w:hAnsi="Times New Roman" w:cs="Times New Roman"/>
          <w:sz w:val="24"/>
          <w:szCs w:val="24"/>
        </w:rPr>
        <w:t>na stosowaniu przez pracodawców obowiązków wynikających z kodeksowej zasady niedyskryminacji w pracy m.in. w dostępie do zatrudnienia oraz w kształtowaniu warunków pracy zgodnie</w:t>
      </w:r>
      <w:r w:rsidR="005753FC" w:rsidRPr="000A35AE">
        <w:rPr>
          <w:rFonts w:ascii="Times New Roman" w:hAnsi="Times New Roman" w:cs="Times New Roman"/>
          <w:sz w:val="24"/>
          <w:szCs w:val="24"/>
        </w:rPr>
        <w:t xml:space="preserve"> z</w:t>
      </w:r>
      <w:r w:rsidRPr="000A35AE">
        <w:rPr>
          <w:rFonts w:ascii="Times New Roman" w:hAnsi="Times New Roman" w:cs="Times New Roman"/>
          <w:sz w:val="24"/>
          <w:szCs w:val="24"/>
        </w:rPr>
        <w:t xml:space="preserve"> zasadą równego traktowania. </w:t>
      </w:r>
    </w:p>
    <w:p w:rsidR="005461B1" w:rsidRPr="000A35AE" w:rsidRDefault="005461B1" w:rsidP="00061C70">
      <w:pPr>
        <w:spacing w:after="0" w:line="276" w:lineRule="auto"/>
        <w:jc w:val="both"/>
        <w:rPr>
          <w:rFonts w:ascii="Times New Roman" w:hAnsi="Times New Roman" w:cs="Times New Roman"/>
          <w:sz w:val="24"/>
          <w:szCs w:val="24"/>
        </w:rPr>
      </w:pPr>
    </w:p>
    <w:p w:rsidR="003D31AA" w:rsidRPr="000A35AE" w:rsidRDefault="003D31AA" w:rsidP="00061C70">
      <w:pPr>
        <w:autoSpaceDE w:val="0"/>
        <w:autoSpaceDN w:val="0"/>
        <w:adjustRightInd w:val="0"/>
        <w:spacing w:after="0" w:line="276" w:lineRule="auto"/>
        <w:jc w:val="both"/>
        <w:rPr>
          <w:rFonts w:ascii="Times New Roman" w:eastAsia="Calibri" w:hAnsi="Times New Roman" w:cs="Times New Roman"/>
          <w:sz w:val="24"/>
          <w:szCs w:val="24"/>
        </w:rPr>
      </w:pPr>
      <w:r w:rsidRPr="000A35AE">
        <w:rPr>
          <w:rFonts w:ascii="Times New Roman" w:hAnsi="Times New Roman" w:cs="Times New Roman"/>
          <w:color w:val="000000"/>
          <w:sz w:val="24"/>
          <w:szCs w:val="24"/>
        </w:rPr>
        <w:t xml:space="preserve">Z kolejnych rocznych </w:t>
      </w:r>
      <w:r w:rsidRPr="000A35AE">
        <w:rPr>
          <w:rFonts w:ascii="Times New Roman" w:hAnsi="Times New Roman" w:cs="Times New Roman"/>
          <w:i/>
          <w:color w:val="000000"/>
          <w:sz w:val="24"/>
          <w:szCs w:val="24"/>
        </w:rPr>
        <w:t>Informacji o działaniach podjętych przez PIP dotyczących problematyki dyskryminacji i równego traktowania</w:t>
      </w:r>
      <w:r w:rsidRPr="000A35AE">
        <w:rPr>
          <w:rFonts w:ascii="Times New Roman" w:hAnsi="Times New Roman" w:cs="Times New Roman"/>
          <w:sz w:val="24"/>
          <w:szCs w:val="24"/>
        </w:rPr>
        <w:t xml:space="preserve"> wynika, że nie mniej istotne są także „</w:t>
      </w:r>
      <w:r w:rsidRPr="000A35AE">
        <w:rPr>
          <w:rFonts w:ascii="Times New Roman" w:eastAsia="Calibri" w:hAnsi="Times New Roman" w:cs="Times New Roman"/>
          <w:sz w:val="24"/>
          <w:szCs w:val="24"/>
        </w:rPr>
        <w:t xml:space="preserve">eliminacja i/lub ograniczenie występowania czynników ryzyka poprzez tworzenie odpowiednich warunków pracy zapewniających wysoki poziom bezpieczeństwa zatrudnionych, budowanie odpowiedniej kultury organizacyjnej, dobry klimat organizacyjny oraz dostarczenie wiedzy na temat stresu zawodowego (w tym przeciwdziałanie negatywnym skutkom stresu w sferze indywidualnej, takim jak: depresja, wypalenie zawodowe, przemęczenie, a także w sferze organizacyjnej: np. absencja chorobowa, konflikty w pracy), mobbingu, dyskryminacji, </w:t>
      </w:r>
      <w:r w:rsidR="003E1B5E" w:rsidRPr="000A35AE">
        <w:rPr>
          <w:rFonts w:ascii="Times New Roman" w:eastAsia="Calibri" w:hAnsi="Times New Roman" w:cs="Times New Roman"/>
          <w:sz w:val="24"/>
          <w:szCs w:val="24"/>
        </w:rPr>
        <w:t>nie</w:t>
      </w:r>
      <w:r w:rsidRPr="000A35AE">
        <w:rPr>
          <w:rFonts w:ascii="Times New Roman" w:eastAsia="Calibri" w:hAnsi="Times New Roman" w:cs="Times New Roman"/>
          <w:sz w:val="24"/>
          <w:szCs w:val="24"/>
        </w:rPr>
        <w:t xml:space="preserve">równego traktowania, molestowania, agresji i przemocy oraz identyfikacja tego rodzaju zagrożeń.” Jak wskazuje PIP w </w:t>
      </w:r>
      <w:r w:rsidRPr="000A35AE">
        <w:rPr>
          <w:rFonts w:ascii="Times New Roman" w:eastAsia="Calibri" w:hAnsi="Times New Roman" w:cs="Times New Roman"/>
          <w:i/>
          <w:sz w:val="24"/>
          <w:szCs w:val="24"/>
        </w:rPr>
        <w:t>Informacji</w:t>
      </w:r>
      <w:r w:rsidRPr="000A35AE">
        <w:rPr>
          <w:rFonts w:ascii="Times New Roman" w:eastAsia="Calibri" w:hAnsi="Times New Roman" w:cs="Times New Roman"/>
          <w:sz w:val="24"/>
          <w:szCs w:val="24"/>
        </w:rPr>
        <w:t xml:space="preserve"> </w:t>
      </w:r>
      <w:r w:rsidRPr="000A35AE">
        <w:rPr>
          <w:rFonts w:ascii="Times New Roman" w:hAnsi="Times New Roman" w:cs="Times New Roman"/>
          <w:i/>
          <w:color w:val="000000"/>
          <w:sz w:val="24"/>
          <w:szCs w:val="24"/>
        </w:rPr>
        <w:t>o działaniach podjętych przez PIP w 2019 r. dotyczących problematyki dyskryminacji i równego traktowania</w:t>
      </w:r>
      <w:r w:rsidRPr="000A35AE">
        <w:rPr>
          <w:rFonts w:ascii="Times New Roman" w:hAnsi="Times New Roman" w:cs="Times New Roman"/>
          <w:sz w:val="24"/>
          <w:szCs w:val="24"/>
        </w:rPr>
        <w:t xml:space="preserve"> pracownicy podczas szkoleń z tematyki zainteresowani są </w:t>
      </w:r>
      <w:r w:rsidRPr="000A35AE">
        <w:rPr>
          <w:rFonts w:ascii="Times New Roman" w:eastAsia="Calibri" w:hAnsi="Times New Roman" w:cs="Times New Roman"/>
          <w:sz w:val="24"/>
          <w:szCs w:val="24"/>
        </w:rPr>
        <w:t>wyjaśnieniami prawnymi aspektów tych zjawisk, jak również sposobami przeciwdziałania im, co ma związek z realnymi problemami dotyczącymi złego traktowania, z jakimi się spotkali w pracy. PIP podkreśla także konieczność wprowadzania w</w:t>
      </w:r>
      <w:r w:rsidR="00CB3151" w:rsidRPr="000A35AE">
        <w:rPr>
          <w:rFonts w:ascii="Times New Roman" w:eastAsia="Calibri" w:hAnsi="Times New Roman" w:cs="Times New Roman"/>
          <w:sz w:val="24"/>
          <w:szCs w:val="24"/>
        </w:rPr>
        <w:t> </w:t>
      </w:r>
      <w:r w:rsidRPr="000A35AE">
        <w:rPr>
          <w:rFonts w:ascii="Times New Roman" w:eastAsia="Calibri" w:hAnsi="Times New Roman" w:cs="Times New Roman"/>
          <w:sz w:val="24"/>
          <w:szCs w:val="24"/>
        </w:rPr>
        <w:t xml:space="preserve">zakładach pracy polityki antymobbingowej, </w:t>
      </w:r>
      <w:r w:rsidRPr="000A35AE">
        <w:rPr>
          <w:rFonts w:ascii="Times New Roman" w:eastAsia="Calibri" w:hAnsi="Times New Roman" w:cs="Times New Roman"/>
          <w:sz w:val="24"/>
          <w:szCs w:val="24"/>
        </w:rPr>
        <w:lastRenderedPageBreak/>
        <w:t>antydyskryminacyjnej czy równościowej oraz kodeksów etycznych, co powinno zwiększyć możliwości zapobiegania pojawianiu się patologii w środowisku pracy.</w:t>
      </w:r>
      <w:r w:rsidRPr="000A35AE">
        <w:rPr>
          <w:rStyle w:val="Odwoanieprzypisudolnego"/>
          <w:rFonts w:ascii="Times New Roman" w:eastAsia="Calibri" w:hAnsi="Times New Roman" w:cs="Times New Roman"/>
          <w:sz w:val="24"/>
          <w:szCs w:val="24"/>
        </w:rPr>
        <w:footnoteReference w:id="16"/>
      </w:r>
    </w:p>
    <w:p w:rsidR="005461B1" w:rsidRPr="000A35AE" w:rsidRDefault="005461B1" w:rsidP="00061C70">
      <w:pPr>
        <w:autoSpaceDE w:val="0"/>
        <w:autoSpaceDN w:val="0"/>
        <w:adjustRightInd w:val="0"/>
        <w:spacing w:after="0" w:line="276" w:lineRule="auto"/>
        <w:jc w:val="both"/>
        <w:rPr>
          <w:rFonts w:ascii="Times New Roman" w:eastAsia="Calibri" w:hAnsi="Times New Roman" w:cs="Times New Roman"/>
          <w:sz w:val="24"/>
          <w:szCs w:val="24"/>
        </w:rPr>
      </w:pPr>
    </w:p>
    <w:p w:rsidR="00F37EA0" w:rsidRPr="000A35AE" w:rsidRDefault="003D31AA" w:rsidP="00061C70">
      <w:pPr>
        <w:autoSpaceDE w:val="0"/>
        <w:autoSpaceDN w:val="0"/>
        <w:adjustRightInd w:val="0"/>
        <w:spacing w:after="0" w:line="276" w:lineRule="auto"/>
        <w:jc w:val="both"/>
        <w:rPr>
          <w:rFonts w:ascii="Times New Roman" w:eastAsia="Calibri" w:hAnsi="Times New Roman" w:cs="Times New Roman"/>
          <w:sz w:val="24"/>
          <w:szCs w:val="24"/>
        </w:rPr>
      </w:pPr>
      <w:r w:rsidRPr="000A35AE">
        <w:rPr>
          <w:rFonts w:ascii="Times New Roman" w:hAnsi="Times New Roman" w:cs="Times New Roman"/>
          <w:sz w:val="24"/>
          <w:szCs w:val="24"/>
        </w:rPr>
        <w:t xml:space="preserve">Dotykająca w ostatnim czasie Polskę i świat pandemia </w:t>
      </w:r>
      <w:r w:rsidR="00F26CD1" w:rsidRPr="000A35AE">
        <w:rPr>
          <w:rFonts w:ascii="Times New Roman" w:hAnsi="Times New Roman" w:cs="Times New Roman"/>
          <w:sz w:val="24"/>
          <w:szCs w:val="24"/>
        </w:rPr>
        <w:t>COVID</w:t>
      </w:r>
      <w:r w:rsidRPr="000A35AE">
        <w:rPr>
          <w:rFonts w:ascii="Times New Roman" w:hAnsi="Times New Roman" w:cs="Times New Roman"/>
          <w:sz w:val="24"/>
          <w:szCs w:val="24"/>
        </w:rPr>
        <w:t xml:space="preserve">-19 wpływa m.in. </w:t>
      </w:r>
      <w:r w:rsidR="009603F6" w:rsidRPr="000A35AE">
        <w:rPr>
          <w:rFonts w:ascii="Times New Roman" w:hAnsi="Times New Roman" w:cs="Times New Roman"/>
          <w:sz w:val="24"/>
          <w:szCs w:val="24"/>
        </w:rPr>
        <w:t> </w:t>
      </w:r>
      <w:r w:rsidRPr="000A35AE">
        <w:rPr>
          <w:rFonts w:ascii="Times New Roman" w:hAnsi="Times New Roman" w:cs="Times New Roman"/>
          <w:sz w:val="24"/>
          <w:szCs w:val="24"/>
        </w:rPr>
        <w:t xml:space="preserve">na procesy gospodarcze. Wymusiła ona powstawanie nowych rodzajów działalności gospodarczej, zmiany w sposobie funkcjonowania firm, </w:t>
      </w:r>
      <w:r w:rsidR="00337F76" w:rsidRPr="000A35AE">
        <w:rPr>
          <w:rFonts w:ascii="Times New Roman" w:hAnsi="Times New Roman" w:cs="Times New Roman"/>
          <w:sz w:val="24"/>
          <w:szCs w:val="24"/>
        </w:rPr>
        <w:t>organizacji pracy</w:t>
      </w:r>
      <w:r w:rsidRPr="000A35AE">
        <w:rPr>
          <w:rFonts w:ascii="Times New Roman" w:hAnsi="Times New Roman" w:cs="Times New Roman"/>
          <w:sz w:val="24"/>
          <w:szCs w:val="24"/>
        </w:rPr>
        <w:t xml:space="preserve"> i systemów kształcenia oraz</w:t>
      </w:r>
      <w:r w:rsidR="009603F6" w:rsidRPr="000A35AE">
        <w:rPr>
          <w:rFonts w:ascii="Times New Roman" w:hAnsi="Times New Roman" w:cs="Times New Roman"/>
          <w:sz w:val="24"/>
          <w:szCs w:val="24"/>
        </w:rPr>
        <w:t> </w:t>
      </w:r>
      <w:r w:rsidRPr="000A35AE">
        <w:rPr>
          <w:rFonts w:ascii="Times New Roman" w:hAnsi="Times New Roman" w:cs="Times New Roman"/>
          <w:sz w:val="24"/>
          <w:szCs w:val="24"/>
        </w:rPr>
        <w:t xml:space="preserve">modeli biznesowych. </w:t>
      </w:r>
      <w:r w:rsidRPr="000A35AE">
        <w:rPr>
          <w:rFonts w:ascii="Times New Roman" w:eastAsia="Calibri" w:hAnsi="Times New Roman" w:cs="Times New Roman"/>
          <w:sz w:val="24"/>
          <w:szCs w:val="24"/>
        </w:rPr>
        <w:t>Pandemia spowodowała m.in. zmianę sposobu organizacji pracy w</w:t>
      </w:r>
      <w:r w:rsidR="009603F6" w:rsidRPr="000A35AE">
        <w:rPr>
          <w:rFonts w:ascii="Times New Roman" w:eastAsia="Calibri" w:hAnsi="Times New Roman" w:cs="Times New Roman"/>
          <w:sz w:val="24"/>
          <w:szCs w:val="24"/>
        </w:rPr>
        <w:t> </w:t>
      </w:r>
      <w:r w:rsidRPr="000A35AE">
        <w:rPr>
          <w:rFonts w:ascii="Times New Roman" w:eastAsia="Calibri" w:hAnsi="Times New Roman" w:cs="Times New Roman"/>
          <w:sz w:val="24"/>
          <w:szCs w:val="24"/>
        </w:rPr>
        <w:t xml:space="preserve">wielu firmach i instytucjach. </w:t>
      </w:r>
      <w:r w:rsidRPr="000A35AE">
        <w:rPr>
          <w:rStyle w:val="qowt-font10-arial"/>
          <w:rFonts w:ascii="Times New Roman" w:hAnsi="Times New Roman" w:cs="Times New Roman"/>
          <w:bCs/>
          <w:sz w:val="24"/>
          <w:szCs w:val="24"/>
        </w:rPr>
        <w:t>Ograniczenia wprowadzone w celu powstrzymania rozprzestrzeniania się koron</w:t>
      </w:r>
      <w:r w:rsidR="002E7898" w:rsidRPr="000A35AE">
        <w:rPr>
          <w:rStyle w:val="qowt-font10-arial"/>
          <w:rFonts w:ascii="Times New Roman" w:hAnsi="Times New Roman" w:cs="Times New Roman"/>
          <w:bCs/>
          <w:sz w:val="24"/>
          <w:szCs w:val="24"/>
        </w:rPr>
        <w:t>a</w:t>
      </w:r>
      <w:r w:rsidRPr="000A35AE">
        <w:rPr>
          <w:rStyle w:val="qowt-font10-arial"/>
          <w:rFonts w:ascii="Times New Roman" w:hAnsi="Times New Roman" w:cs="Times New Roman"/>
          <w:bCs/>
          <w:sz w:val="24"/>
          <w:szCs w:val="24"/>
        </w:rPr>
        <w:t xml:space="preserve">wirusa spowodowały konieczność przeniesienia wielu </w:t>
      </w:r>
      <w:r w:rsidR="00337F76" w:rsidRPr="000A35AE">
        <w:rPr>
          <w:rStyle w:val="qowt-font10-arial"/>
          <w:rFonts w:ascii="Times New Roman" w:hAnsi="Times New Roman" w:cs="Times New Roman"/>
          <w:bCs/>
          <w:sz w:val="24"/>
          <w:szCs w:val="24"/>
        </w:rPr>
        <w:t xml:space="preserve">działań </w:t>
      </w:r>
      <w:r w:rsidRPr="000A35AE">
        <w:rPr>
          <w:rStyle w:val="qowt-font10-arial"/>
          <w:rFonts w:ascii="Times New Roman" w:hAnsi="Times New Roman" w:cs="Times New Roman"/>
          <w:bCs/>
          <w:sz w:val="24"/>
          <w:szCs w:val="24"/>
        </w:rPr>
        <w:t>do</w:t>
      </w:r>
      <w:r w:rsidR="009603F6" w:rsidRPr="000A35AE">
        <w:rPr>
          <w:rStyle w:val="qowt-font10-arial"/>
          <w:rFonts w:ascii="Times New Roman" w:hAnsi="Times New Roman" w:cs="Times New Roman"/>
          <w:bCs/>
          <w:sz w:val="24"/>
          <w:szCs w:val="24"/>
        </w:rPr>
        <w:t> </w:t>
      </w:r>
      <w:r w:rsidR="002E7898" w:rsidRPr="000A35AE">
        <w:rPr>
          <w:rStyle w:val="qowt-font10-arial"/>
          <w:rFonts w:ascii="Times New Roman" w:hAnsi="Times New Roman" w:cs="Times New Roman"/>
          <w:bCs/>
          <w:sz w:val="24"/>
          <w:szCs w:val="24"/>
        </w:rPr>
        <w:t>I</w:t>
      </w:r>
      <w:r w:rsidRPr="000A35AE">
        <w:rPr>
          <w:rStyle w:val="qowt-font10-arial"/>
          <w:rFonts w:ascii="Times New Roman" w:hAnsi="Times New Roman" w:cs="Times New Roman"/>
          <w:bCs/>
          <w:sz w:val="24"/>
          <w:szCs w:val="24"/>
        </w:rPr>
        <w:t xml:space="preserve">nternetu, co wpłynęło na wzrost popytu na rozwiązania związane z pracą zdalną i edukacją online, streamingiem i rozwiązaniami </w:t>
      </w:r>
      <w:r w:rsidR="00337F76" w:rsidRPr="000A35AE">
        <w:rPr>
          <w:rStyle w:val="qowt-font10-arial"/>
          <w:rFonts w:ascii="Times New Roman" w:hAnsi="Times New Roman" w:cs="Times New Roman"/>
          <w:bCs/>
          <w:sz w:val="24"/>
          <w:szCs w:val="24"/>
        </w:rPr>
        <w:t>handlu w Internecie (</w:t>
      </w:r>
      <w:r w:rsidRPr="000A35AE">
        <w:rPr>
          <w:rStyle w:val="qowt-font10-arial"/>
          <w:rFonts w:ascii="Times New Roman" w:hAnsi="Times New Roman" w:cs="Times New Roman"/>
          <w:bCs/>
          <w:sz w:val="24"/>
          <w:szCs w:val="24"/>
        </w:rPr>
        <w:t>e-commerce</w:t>
      </w:r>
      <w:r w:rsidR="00337F76" w:rsidRPr="000A35AE">
        <w:rPr>
          <w:rStyle w:val="qowt-font10-arial"/>
          <w:rFonts w:ascii="Times New Roman" w:hAnsi="Times New Roman" w:cs="Times New Roman"/>
          <w:bCs/>
          <w:sz w:val="24"/>
          <w:szCs w:val="24"/>
        </w:rPr>
        <w:t>)</w:t>
      </w:r>
      <w:r w:rsidRPr="000A35AE">
        <w:rPr>
          <w:rStyle w:val="qowt-font10-arial"/>
          <w:rFonts w:ascii="Times New Roman" w:hAnsi="Times New Roman" w:cs="Times New Roman"/>
          <w:bCs/>
          <w:sz w:val="24"/>
          <w:szCs w:val="24"/>
        </w:rPr>
        <w:t xml:space="preserve">. </w:t>
      </w:r>
      <w:r w:rsidRPr="000A35AE">
        <w:rPr>
          <w:rFonts w:ascii="Times New Roman" w:hAnsi="Times New Roman" w:cs="Times New Roman"/>
          <w:noProof/>
          <w:sz w:val="24"/>
          <w:szCs w:val="24"/>
        </w:rPr>
        <w:t xml:space="preserve">Pandemia </w:t>
      </w:r>
      <w:r w:rsidRPr="000A35AE">
        <w:rPr>
          <w:rFonts w:ascii="Times New Roman" w:hAnsi="Times New Roman" w:cs="Times New Roman"/>
          <w:color w:val="000000"/>
          <w:sz w:val="24"/>
          <w:szCs w:val="24"/>
        </w:rPr>
        <w:t xml:space="preserve">przyspieszyła procesy </w:t>
      </w:r>
      <w:r w:rsidRPr="000A35AE">
        <w:rPr>
          <w:rFonts w:ascii="Times New Roman" w:hAnsi="Times New Roman" w:cs="Times New Roman"/>
          <w:noProof/>
          <w:sz w:val="24"/>
          <w:szCs w:val="24"/>
        </w:rPr>
        <w:t xml:space="preserve">cyfryzacji; zmotywowała pracodawców do wprowadzenia nowych, elastycznych rozwiązań m.in. w zakresie </w:t>
      </w:r>
      <w:r w:rsidR="00337F76" w:rsidRPr="000A35AE">
        <w:rPr>
          <w:rFonts w:ascii="Times New Roman" w:hAnsi="Times New Roman" w:cs="Times New Roman"/>
          <w:noProof/>
          <w:sz w:val="24"/>
          <w:szCs w:val="24"/>
        </w:rPr>
        <w:t xml:space="preserve">organizacji </w:t>
      </w:r>
      <w:r w:rsidRPr="000A35AE">
        <w:rPr>
          <w:rFonts w:ascii="Times New Roman" w:hAnsi="Times New Roman" w:cs="Times New Roman"/>
          <w:noProof/>
          <w:sz w:val="24"/>
          <w:szCs w:val="24"/>
        </w:rPr>
        <w:t xml:space="preserve">pracy. </w:t>
      </w:r>
      <w:r w:rsidRPr="000A35AE">
        <w:rPr>
          <w:rFonts w:ascii="Times New Roman" w:hAnsi="Times New Roman" w:cs="Times New Roman"/>
          <w:bCs/>
          <w:sz w:val="24"/>
          <w:szCs w:val="24"/>
        </w:rPr>
        <w:t xml:space="preserve">Praca </w:t>
      </w:r>
      <w:r w:rsidR="002E7898" w:rsidRPr="000A35AE">
        <w:rPr>
          <w:rFonts w:ascii="Times New Roman" w:hAnsi="Times New Roman" w:cs="Times New Roman"/>
          <w:bCs/>
          <w:sz w:val="24"/>
          <w:szCs w:val="24"/>
        </w:rPr>
        <w:t>zdalna</w:t>
      </w:r>
      <w:r w:rsidRPr="000A35AE">
        <w:rPr>
          <w:rFonts w:ascii="Times New Roman" w:hAnsi="Times New Roman" w:cs="Times New Roman"/>
          <w:bCs/>
          <w:sz w:val="24"/>
          <w:szCs w:val="24"/>
        </w:rPr>
        <w:t xml:space="preserve"> przy użyciu nowoczesnych technologii cyfrowych i informatycznych stała się wymogiem, który powinien być uwzględniony przy </w:t>
      </w:r>
      <w:r w:rsidR="00F37EA0" w:rsidRPr="000A35AE">
        <w:rPr>
          <w:rFonts w:ascii="Times New Roman" w:hAnsi="Times New Roman" w:cs="Times New Roman"/>
          <w:bCs/>
          <w:sz w:val="24"/>
          <w:szCs w:val="24"/>
        </w:rPr>
        <w:t xml:space="preserve">rozpatrywaniu </w:t>
      </w:r>
      <w:r w:rsidRPr="000A35AE">
        <w:rPr>
          <w:rFonts w:ascii="Times New Roman" w:hAnsi="Times New Roman" w:cs="Times New Roman"/>
          <w:bCs/>
          <w:sz w:val="24"/>
          <w:szCs w:val="24"/>
        </w:rPr>
        <w:t>nowych warunk</w:t>
      </w:r>
      <w:r w:rsidR="00F37EA0" w:rsidRPr="000A35AE">
        <w:rPr>
          <w:rFonts w:ascii="Times New Roman" w:hAnsi="Times New Roman" w:cs="Times New Roman"/>
          <w:bCs/>
          <w:sz w:val="24"/>
          <w:szCs w:val="24"/>
        </w:rPr>
        <w:t>ów</w:t>
      </w:r>
      <w:r w:rsidRPr="000A35AE">
        <w:rPr>
          <w:rFonts w:ascii="Times New Roman" w:hAnsi="Times New Roman" w:cs="Times New Roman"/>
          <w:bCs/>
          <w:sz w:val="24"/>
          <w:szCs w:val="24"/>
        </w:rPr>
        <w:t xml:space="preserve"> funkcjonowania rynku pracy.</w:t>
      </w:r>
      <w:r w:rsidRPr="000A35AE">
        <w:rPr>
          <w:rFonts w:ascii="Times New Roman" w:eastAsia="Calibri" w:hAnsi="Times New Roman" w:cs="Times New Roman"/>
          <w:sz w:val="24"/>
          <w:szCs w:val="24"/>
        </w:rPr>
        <w:t xml:space="preserve"> </w:t>
      </w:r>
    </w:p>
    <w:p w:rsidR="005461B1" w:rsidRPr="000A35AE" w:rsidRDefault="005461B1" w:rsidP="00061C70">
      <w:pPr>
        <w:autoSpaceDE w:val="0"/>
        <w:autoSpaceDN w:val="0"/>
        <w:adjustRightInd w:val="0"/>
        <w:spacing w:after="0" w:line="276" w:lineRule="auto"/>
        <w:jc w:val="both"/>
        <w:rPr>
          <w:rFonts w:ascii="Times New Roman" w:eastAsia="Calibri" w:hAnsi="Times New Roman" w:cs="Times New Roman"/>
          <w:sz w:val="24"/>
          <w:szCs w:val="24"/>
        </w:rPr>
      </w:pPr>
    </w:p>
    <w:p w:rsidR="002E7898" w:rsidRPr="000A35AE" w:rsidRDefault="003D31AA" w:rsidP="00061C70">
      <w:pPr>
        <w:autoSpaceDE w:val="0"/>
        <w:autoSpaceDN w:val="0"/>
        <w:adjustRightInd w:val="0"/>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 xml:space="preserve">Zgodnie </w:t>
      </w:r>
      <w:r w:rsidR="00F37EA0" w:rsidRPr="000A35AE">
        <w:rPr>
          <w:rFonts w:ascii="Times New Roman" w:hAnsi="Times New Roman" w:cs="Times New Roman"/>
          <w:sz w:val="24"/>
          <w:szCs w:val="24"/>
        </w:rPr>
        <w:t xml:space="preserve">z </w:t>
      </w:r>
      <w:r w:rsidRPr="000A35AE">
        <w:rPr>
          <w:rFonts w:ascii="Times New Roman" w:hAnsi="Times New Roman" w:cs="Times New Roman"/>
          <w:sz w:val="24"/>
          <w:szCs w:val="24"/>
        </w:rPr>
        <w:t>przeprowadzonym przez GUS badaniem ankietowym BAEL (</w:t>
      </w:r>
      <w:r w:rsidR="00F37EA0" w:rsidRPr="000A35AE">
        <w:rPr>
          <w:rFonts w:ascii="Times New Roman" w:hAnsi="Times New Roman" w:cs="Times New Roman"/>
          <w:sz w:val="24"/>
          <w:szCs w:val="24"/>
        </w:rPr>
        <w:t>opublikowanym</w:t>
      </w:r>
      <w:r w:rsidRPr="000A35AE">
        <w:rPr>
          <w:rFonts w:ascii="Times New Roman" w:hAnsi="Times New Roman" w:cs="Times New Roman"/>
          <w:sz w:val="24"/>
          <w:szCs w:val="24"/>
        </w:rPr>
        <w:t xml:space="preserve"> 26.08.2020 r.</w:t>
      </w:r>
      <w:r w:rsidR="002E7898" w:rsidRPr="000A35AE">
        <w:rPr>
          <w:rFonts w:ascii="Times New Roman" w:hAnsi="Times New Roman" w:cs="Times New Roman"/>
          <w:sz w:val="24"/>
          <w:szCs w:val="24"/>
        </w:rPr>
        <w:t>,</w:t>
      </w:r>
      <w:r w:rsidRPr="000A35AE">
        <w:rPr>
          <w:rFonts w:ascii="Times New Roman" w:hAnsi="Times New Roman" w:cs="Times New Roman"/>
          <w:sz w:val="24"/>
          <w:szCs w:val="24"/>
        </w:rPr>
        <w:t xml:space="preserve">) w drugim kwartale 2020 r. liczba osób pracujących zwykle w domu wzrosła </w:t>
      </w:r>
      <w:r w:rsidR="002E7898" w:rsidRPr="000A35AE">
        <w:rPr>
          <w:rFonts w:ascii="Times New Roman" w:hAnsi="Times New Roman" w:cs="Times New Roman"/>
          <w:sz w:val="24"/>
          <w:szCs w:val="24"/>
        </w:rPr>
        <w:t xml:space="preserve">ponad </w:t>
      </w:r>
      <w:r w:rsidRPr="000A35AE">
        <w:rPr>
          <w:rFonts w:ascii="Times New Roman" w:hAnsi="Times New Roman" w:cs="Times New Roman"/>
          <w:sz w:val="24"/>
          <w:szCs w:val="24"/>
        </w:rPr>
        <w:t xml:space="preserve">dwukrotnie w stosunku do zeszłego roku. Obecnie to 2,1 mln osób – 13% pracujących. </w:t>
      </w:r>
      <w:r w:rsidR="002E7898" w:rsidRPr="000A35AE">
        <w:rPr>
          <w:rFonts w:ascii="Times New Roman" w:hAnsi="Times New Roman" w:cs="Times New Roman"/>
          <w:sz w:val="24"/>
          <w:szCs w:val="24"/>
        </w:rPr>
        <w:t>Warto zaznaczyć, że dla  ok. 1,5 mln osób praca zdalna jest następstwem pandemii. Pokazuje to jednak bardzo duż</w:t>
      </w:r>
      <w:r w:rsidR="009714C8" w:rsidRPr="000A35AE">
        <w:rPr>
          <w:rFonts w:ascii="Times New Roman" w:hAnsi="Times New Roman" w:cs="Times New Roman"/>
          <w:sz w:val="24"/>
          <w:szCs w:val="24"/>
        </w:rPr>
        <w:t xml:space="preserve">y potencjał na rynku pracy dla </w:t>
      </w:r>
      <w:r w:rsidR="002E7898" w:rsidRPr="000A35AE">
        <w:rPr>
          <w:rFonts w:ascii="Times New Roman" w:hAnsi="Times New Roman" w:cs="Times New Roman"/>
          <w:sz w:val="24"/>
          <w:szCs w:val="24"/>
        </w:rPr>
        <w:t xml:space="preserve">elastycznych form świadczenia pracy  które pozwalają łączyć pracę zawodową z obowiązkami rodzinnymi (np. opieka nad dziećmi, osobami starszymi czy niepełnosprawnymi). </w:t>
      </w:r>
    </w:p>
    <w:p w:rsidR="005461B1" w:rsidRPr="000A35AE" w:rsidRDefault="005461B1" w:rsidP="00061C70">
      <w:pPr>
        <w:autoSpaceDE w:val="0"/>
        <w:autoSpaceDN w:val="0"/>
        <w:adjustRightInd w:val="0"/>
        <w:spacing w:after="0" w:line="276" w:lineRule="auto"/>
        <w:jc w:val="both"/>
        <w:rPr>
          <w:rFonts w:ascii="Times New Roman" w:hAnsi="Times New Roman" w:cs="Times New Roman"/>
          <w:spacing w:val="-5"/>
          <w:sz w:val="24"/>
          <w:szCs w:val="24"/>
        </w:rPr>
      </w:pPr>
    </w:p>
    <w:p w:rsidR="00F37EA0" w:rsidRPr="000A35AE" w:rsidRDefault="00F37EA0"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 xml:space="preserve">Jak pokazują najnowsze badania GUS w wyniku pandemii </w:t>
      </w:r>
      <w:r w:rsidR="002E7898" w:rsidRPr="000A35AE">
        <w:rPr>
          <w:rFonts w:ascii="Times New Roman" w:hAnsi="Times New Roman" w:cs="Times New Roman"/>
          <w:sz w:val="24"/>
          <w:szCs w:val="24"/>
        </w:rPr>
        <w:t>COVID</w:t>
      </w:r>
      <w:r w:rsidRPr="000A35AE">
        <w:rPr>
          <w:rFonts w:ascii="Times New Roman" w:hAnsi="Times New Roman" w:cs="Times New Roman"/>
          <w:sz w:val="24"/>
          <w:szCs w:val="24"/>
        </w:rPr>
        <w:t xml:space="preserve">-19 znacznie zwiększyła się grupa osób, które nie pracują i nie szukają nowej pracy tzw. </w:t>
      </w:r>
      <w:r w:rsidRPr="000A35AE">
        <w:rPr>
          <w:rStyle w:val="Pogrubienie"/>
          <w:rFonts w:ascii="Times New Roman" w:hAnsi="Times New Roman" w:cs="Times New Roman"/>
          <w:b w:val="0"/>
          <w:sz w:val="24"/>
          <w:szCs w:val="24"/>
        </w:rPr>
        <w:t>biernych zawodowo</w:t>
      </w:r>
      <w:r w:rsidRPr="000A35AE">
        <w:rPr>
          <w:rFonts w:ascii="Times New Roman" w:hAnsi="Times New Roman" w:cs="Times New Roman"/>
          <w:sz w:val="24"/>
          <w:szCs w:val="24"/>
        </w:rPr>
        <w:t>.</w:t>
      </w:r>
      <w:r w:rsidRPr="000A35AE">
        <w:rPr>
          <w:rStyle w:val="Odwoanieprzypisudolnego"/>
          <w:rFonts w:ascii="Times New Roman" w:hAnsi="Times New Roman" w:cs="Times New Roman"/>
          <w:sz w:val="24"/>
          <w:szCs w:val="24"/>
        </w:rPr>
        <w:footnoteReference w:id="17"/>
      </w:r>
      <w:r w:rsidRPr="000A35AE">
        <w:rPr>
          <w:rFonts w:ascii="Times New Roman" w:hAnsi="Times New Roman" w:cs="Times New Roman"/>
          <w:sz w:val="24"/>
          <w:szCs w:val="24"/>
        </w:rPr>
        <w:t xml:space="preserve"> Wobec pierwszego kwartału 2020 r. w II kwartale br. odnotowano wzrost o 137 tys. osób (w tym 131 tys. to mieszkańcy miast i tylko 6 tys. to mieszkańcy wsi), wobec drugiego kwartału 2019 </w:t>
      </w:r>
      <w:r w:rsidRPr="000A35AE">
        <w:rPr>
          <w:rFonts w:ascii="Times New Roman" w:hAnsi="Times New Roman" w:cs="Times New Roman"/>
          <w:sz w:val="24"/>
          <w:szCs w:val="24"/>
        </w:rPr>
        <w:br/>
        <w:t>o 217 tys. osób. Łącznie, biernych zawodowo jest obecnie 13</w:t>
      </w:r>
      <w:r w:rsidR="00ED78C8" w:rsidRPr="000A35AE">
        <w:rPr>
          <w:rFonts w:ascii="Times New Roman" w:hAnsi="Times New Roman" w:cs="Times New Roman"/>
          <w:sz w:val="24"/>
          <w:szCs w:val="24"/>
        </w:rPr>
        <w:t> </w:t>
      </w:r>
      <w:r w:rsidRPr="000A35AE">
        <w:rPr>
          <w:rFonts w:ascii="Times New Roman" w:hAnsi="Times New Roman" w:cs="Times New Roman"/>
          <w:sz w:val="24"/>
          <w:szCs w:val="24"/>
        </w:rPr>
        <w:t>471</w:t>
      </w:r>
      <w:r w:rsidR="00ED78C8" w:rsidRPr="000A35AE">
        <w:rPr>
          <w:rFonts w:ascii="Times New Roman" w:hAnsi="Times New Roman" w:cs="Times New Roman"/>
          <w:sz w:val="24"/>
          <w:szCs w:val="24"/>
        </w:rPr>
        <w:t xml:space="preserve"> 000</w:t>
      </w:r>
      <w:r w:rsidRPr="000A35AE">
        <w:rPr>
          <w:rFonts w:ascii="Times New Roman" w:hAnsi="Times New Roman" w:cs="Times New Roman"/>
          <w:sz w:val="24"/>
          <w:szCs w:val="24"/>
        </w:rPr>
        <w:t xml:space="preserve"> tys. Badania pokazują również, że kryzys </w:t>
      </w:r>
      <w:r w:rsidR="0028198D" w:rsidRPr="000A35AE">
        <w:rPr>
          <w:rFonts w:ascii="Times New Roman" w:hAnsi="Times New Roman" w:cs="Times New Roman"/>
          <w:sz w:val="24"/>
          <w:szCs w:val="24"/>
        </w:rPr>
        <w:t>w mniejszym stopniu</w:t>
      </w:r>
      <w:r w:rsidRPr="000A35AE">
        <w:rPr>
          <w:rFonts w:ascii="Times New Roman" w:hAnsi="Times New Roman" w:cs="Times New Roman"/>
          <w:sz w:val="24"/>
          <w:szCs w:val="24"/>
        </w:rPr>
        <w:t xml:space="preserve"> dotyka mieszkańców wsi. Spadek liczby aktywnych zawodowo i znaczny wzrost osób zawodowo biernych w dobie pandemii COVID-19 </w:t>
      </w:r>
      <w:r w:rsidR="0028198D" w:rsidRPr="000A35AE">
        <w:rPr>
          <w:rFonts w:ascii="Times New Roman" w:hAnsi="Times New Roman" w:cs="Times New Roman"/>
          <w:sz w:val="24"/>
          <w:szCs w:val="24"/>
        </w:rPr>
        <w:t>jest</w:t>
      </w:r>
      <w:r w:rsidRPr="000A35AE">
        <w:rPr>
          <w:rFonts w:ascii="Times New Roman" w:hAnsi="Times New Roman" w:cs="Times New Roman"/>
          <w:sz w:val="24"/>
          <w:szCs w:val="24"/>
        </w:rPr>
        <w:t xml:space="preserve"> wyzwaniem dla </w:t>
      </w:r>
      <w:r w:rsidR="0028198D" w:rsidRPr="000A35AE">
        <w:rPr>
          <w:rFonts w:ascii="Times New Roman" w:hAnsi="Times New Roman" w:cs="Times New Roman"/>
          <w:sz w:val="24"/>
          <w:szCs w:val="24"/>
        </w:rPr>
        <w:t>instytucji działających w obszarze</w:t>
      </w:r>
      <w:r w:rsidRPr="000A35AE">
        <w:rPr>
          <w:rFonts w:ascii="Times New Roman" w:hAnsi="Times New Roman" w:cs="Times New Roman"/>
          <w:sz w:val="24"/>
          <w:szCs w:val="24"/>
        </w:rPr>
        <w:t xml:space="preserve"> rynku pracy.</w:t>
      </w:r>
    </w:p>
    <w:p w:rsidR="005461B1" w:rsidRPr="000A35AE" w:rsidRDefault="005461B1" w:rsidP="00061C70">
      <w:pPr>
        <w:spacing w:after="0" w:line="276" w:lineRule="auto"/>
        <w:jc w:val="both"/>
        <w:rPr>
          <w:rFonts w:ascii="Times New Roman" w:hAnsi="Times New Roman" w:cs="Times New Roman"/>
          <w:sz w:val="24"/>
          <w:szCs w:val="24"/>
        </w:rPr>
      </w:pPr>
    </w:p>
    <w:p w:rsidR="003D31AA" w:rsidRPr="000A35AE" w:rsidRDefault="00F37EA0" w:rsidP="00061C70">
      <w:pPr>
        <w:autoSpaceDE w:val="0"/>
        <w:autoSpaceDN w:val="0"/>
        <w:adjustRightInd w:val="0"/>
        <w:spacing w:after="0" w:line="276" w:lineRule="auto"/>
        <w:jc w:val="both"/>
        <w:rPr>
          <w:rFonts w:ascii="Times New Roman" w:hAnsi="Times New Roman" w:cs="Times New Roman"/>
          <w:spacing w:val="-5"/>
          <w:sz w:val="24"/>
          <w:szCs w:val="24"/>
        </w:rPr>
      </w:pPr>
      <w:r w:rsidRPr="000A35AE">
        <w:rPr>
          <w:rFonts w:ascii="Times New Roman" w:eastAsia="SimSun" w:hAnsi="Times New Roman" w:cs="Times New Roman"/>
          <w:kern w:val="2"/>
          <w:sz w:val="24"/>
          <w:szCs w:val="24"/>
          <w:lang w:bidi="pl-PL"/>
        </w:rPr>
        <w:t>Także s</w:t>
      </w:r>
      <w:r w:rsidR="003D31AA" w:rsidRPr="000A35AE">
        <w:rPr>
          <w:rFonts w:ascii="Times New Roman" w:eastAsia="SimSun" w:hAnsi="Times New Roman" w:cs="Times New Roman"/>
          <w:kern w:val="2"/>
          <w:sz w:val="24"/>
          <w:szCs w:val="24"/>
          <w:lang w:bidi="pl-PL"/>
        </w:rPr>
        <w:t xml:space="preserve">tandardy związane z sytuacją epidemiczną (wzorce higieniczne, unikanie bliskich kontaktów) oprócz swej dolegliwości w codziennym funkcjonowaniu </w:t>
      </w:r>
      <w:r w:rsidR="00337F76" w:rsidRPr="000A35AE">
        <w:rPr>
          <w:rFonts w:ascii="Times New Roman" w:eastAsia="SimSun" w:hAnsi="Times New Roman" w:cs="Times New Roman"/>
          <w:kern w:val="2"/>
          <w:sz w:val="24"/>
          <w:szCs w:val="24"/>
          <w:lang w:bidi="pl-PL"/>
        </w:rPr>
        <w:t xml:space="preserve">w </w:t>
      </w:r>
      <w:r w:rsidR="003D31AA" w:rsidRPr="000A35AE">
        <w:rPr>
          <w:rFonts w:ascii="Times New Roman" w:eastAsia="SimSun" w:hAnsi="Times New Roman" w:cs="Times New Roman"/>
          <w:kern w:val="2"/>
          <w:sz w:val="24"/>
          <w:szCs w:val="24"/>
          <w:lang w:bidi="pl-PL"/>
        </w:rPr>
        <w:t xml:space="preserve">pracy, niosą za sobą  konieczność zwrócenia baczniejszej uwagi na ogólne warunki bezpieczeństwa </w:t>
      </w:r>
      <w:r w:rsidRPr="000A35AE">
        <w:rPr>
          <w:rFonts w:ascii="Times New Roman" w:eastAsia="SimSun" w:hAnsi="Times New Roman" w:cs="Times New Roman"/>
          <w:kern w:val="2"/>
          <w:sz w:val="24"/>
          <w:szCs w:val="24"/>
          <w:lang w:bidi="pl-PL"/>
        </w:rPr>
        <w:br/>
      </w:r>
      <w:r w:rsidR="003D31AA" w:rsidRPr="000A35AE">
        <w:rPr>
          <w:rFonts w:ascii="Times New Roman" w:eastAsia="SimSun" w:hAnsi="Times New Roman" w:cs="Times New Roman"/>
          <w:kern w:val="2"/>
          <w:sz w:val="24"/>
          <w:szCs w:val="24"/>
          <w:lang w:bidi="pl-PL"/>
        </w:rPr>
        <w:t xml:space="preserve">i higieny w miejscu pracy - na odpowiednią przestrzeń przynależną pracownikowi, ergonomię </w:t>
      </w:r>
      <w:r w:rsidR="003D31AA" w:rsidRPr="000A35AE">
        <w:rPr>
          <w:rFonts w:ascii="Times New Roman" w:eastAsia="SimSun" w:hAnsi="Times New Roman" w:cs="Times New Roman"/>
          <w:kern w:val="2"/>
          <w:sz w:val="24"/>
          <w:szCs w:val="24"/>
          <w:lang w:bidi="pl-PL"/>
        </w:rPr>
        <w:lastRenderedPageBreak/>
        <w:t>sprzętu niezbędnego dla wykonania zadań zawodowych, na zaplecze socjalne, czy</w:t>
      </w:r>
      <w:r w:rsidR="009603F6" w:rsidRPr="000A35AE">
        <w:rPr>
          <w:rFonts w:ascii="Times New Roman" w:eastAsia="SimSun" w:hAnsi="Times New Roman" w:cs="Times New Roman"/>
          <w:kern w:val="2"/>
          <w:sz w:val="24"/>
          <w:szCs w:val="24"/>
          <w:lang w:bidi="pl-PL"/>
        </w:rPr>
        <w:t> </w:t>
      </w:r>
      <w:r w:rsidR="003D31AA" w:rsidRPr="000A35AE">
        <w:rPr>
          <w:rFonts w:ascii="Times New Roman" w:eastAsia="SimSun" w:hAnsi="Times New Roman" w:cs="Times New Roman"/>
          <w:kern w:val="2"/>
          <w:sz w:val="24"/>
          <w:szCs w:val="24"/>
          <w:lang w:bidi="pl-PL"/>
        </w:rPr>
        <w:t>profilaktykę zdrowotną w miejscu pracy (zakres badań okresowych, warunki rekreacji i</w:t>
      </w:r>
      <w:r w:rsidR="009603F6" w:rsidRPr="000A35AE">
        <w:rPr>
          <w:rFonts w:ascii="Times New Roman" w:eastAsia="SimSun" w:hAnsi="Times New Roman" w:cs="Times New Roman"/>
          <w:kern w:val="2"/>
          <w:sz w:val="24"/>
          <w:szCs w:val="24"/>
          <w:lang w:bidi="pl-PL"/>
        </w:rPr>
        <w:t> </w:t>
      </w:r>
      <w:r w:rsidR="003D31AA" w:rsidRPr="000A35AE">
        <w:rPr>
          <w:rFonts w:ascii="Times New Roman" w:eastAsia="SimSun" w:hAnsi="Times New Roman" w:cs="Times New Roman"/>
          <w:kern w:val="2"/>
          <w:sz w:val="24"/>
          <w:szCs w:val="24"/>
          <w:lang w:bidi="pl-PL"/>
        </w:rPr>
        <w:t xml:space="preserve">sportu, etc.). </w:t>
      </w:r>
    </w:p>
    <w:p w:rsidR="0013463E" w:rsidRPr="000A35AE" w:rsidRDefault="0013463E" w:rsidP="0013463E">
      <w:pPr>
        <w:spacing w:after="0" w:line="276" w:lineRule="auto"/>
        <w:jc w:val="both"/>
        <w:rPr>
          <w:rFonts w:ascii="Times New Roman" w:hAnsi="Times New Roman" w:cs="Times New Roman"/>
          <w:bCs/>
          <w:sz w:val="24"/>
          <w:szCs w:val="24"/>
        </w:rPr>
      </w:pPr>
    </w:p>
    <w:p w:rsidR="00EE7904" w:rsidRPr="000A35AE" w:rsidRDefault="00EE7904" w:rsidP="0013463E">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Z przeprowadzonych badań</w:t>
      </w:r>
      <w:r w:rsidRPr="000A35AE">
        <w:rPr>
          <w:rStyle w:val="Odwoanieprzypisudolnego"/>
          <w:rFonts w:ascii="Times New Roman" w:hAnsi="Times New Roman" w:cs="Times New Roman"/>
          <w:color w:val="000000" w:themeColor="text1"/>
          <w:sz w:val="24"/>
          <w:szCs w:val="24"/>
        </w:rPr>
        <w:footnoteReference w:id="18"/>
      </w:r>
      <w:r w:rsidRPr="000A35AE">
        <w:rPr>
          <w:rFonts w:ascii="Times New Roman" w:hAnsi="Times New Roman" w:cs="Times New Roman"/>
          <w:color w:val="000000" w:themeColor="text1"/>
          <w:sz w:val="24"/>
          <w:szCs w:val="24"/>
        </w:rPr>
        <w:t xml:space="preserve"> wynika, iż społeczeństwo </w:t>
      </w:r>
      <w:r w:rsidR="00337F76" w:rsidRPr="000A35AE">
        <w:rPr>
          <w:rFonts w:ascii="Times New Roman" w:hAnsi="Times New Roman" w:cs="Times New Roman"/>
          <w:color w:val="000000" w:themeColor="text1"/>
          <w:sz w:val="24"/>
          <w:szCs w:val="24"/>
        </w:rPr>
        <w:t xml:space="preserve">oczekuje </w:t>
      </w:r>
      <w:r w:rsidRPr="000A35AE">
        <w:rPr>
          <w:rFonts w:ascii="Times New Roman" w:hAnsi="Times New Roman" w:cs="Times New Roman"/>
          <w:color w:val="000000" w:themeColor="text1"/>
          <w:sz w:val="24"/>
          <w:szCs w:val="24"/>
        </w:rPr>
        <w:t>działań państwa i jego instytucji w zakresie wspierania równości płci. Wyniki wskazują, iż zmiany w prawie oraz w</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obszarze pomocy finansowej państwa powinny być głównymi elementami działań instytucji publicznej na rzecz równości płci.</w:t>
      </w:r>
    </w:p>
    <w:p w:rsidR="00F37EA0" w:rsidRPr="000A35AE" w:rsidRDefault="00F37EA0" w:rsidP="00061C70">
      <w:pPr>
        <w:spacing w:after="0" w:line="276" w:lineRule="auto"/>
        <w:jc w:val="both"/>
        <w:rPr>
          <w:rFonts w:ascii="Times New Roman" w:hAnsi="Times New Roman" w:cs="Times New Roman"/>
          <w:color w:val="000000" w:themeColor="text1"/>
          <w:sz w:val="24"/>
          <w:szCs w:val="24"/>
        </w:rPr>
      </w:pP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noProof/>
          <w:color w:val="000000" w:themeColor="text1"/>
          <w:sz w:val="24"/>
          <w:szCs w:val="24"/>
          <w:lang w:eastAsia="pl-PL"/>
        </w:rPr>
        <w:drawing>
          <wp:inline distT="0" distB="0" distL="0" distR="0">
            <wp:extent cx="5760720" cy="2722532"/>
            <wp:effectExtent l="0" t="0" r="0" b="190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2722532"/>
                    </a:xfrm>
                    <a:prstGeom prst="rect">
                      <a:avLst/>
                    </a:prstGeom>
                    <a:noFill/>
                    <a:ln>
                      <a:noFill/>
                    </a:ln>
                  </pic:spPr>
                </pic:pic>
              </a:graphicData>
            </a:graphic>
          </wp:inline>
        </w:drawing>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p>
    <w:p w:rsidR="00EE7904" w:rsidRPr="000A35AE" w:rsidRDefault="00EE7904" w:rsidP="00061C70">
      <w:pPr>
        <w:spacing w:after="0" w:line="276" w:lineRule="auto"/>
        <w:jc w:val="both"/>
        <w:rPr>
          <w:rFonts w:ascii="Times New Roman" w:hAnsi="Times New Roman" w:cs="Times New Roman"/>
          <w:color w:val="000000" w:themeColor="text1"/>
          <w:szCs w:val="24"/>
        </w:rPr>
      </w:pPr>
      <w:r w:rsidRPr="000A35AE">
        <w:rPr>
          <w:rFonts w:ascii="Times New Roman" w:hAnsi="Times New Roman" w:cs="Times New Roman"/>
          <w:color w:val="000000" w:themeColor="text1"/>
          <w:szCs w:val="24"/>
        </w:rPr>
        <w:t>Źródło: Równość płci i jakość życia, Raport z badań sondażowych, Uniwersytet Jagielloński, Kraków 2016.</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Dodatkowo wyniki badań</w:t>
      </w:r>
      <w:r w:rsidRPr="000A35AE">
        <w:rPr>
          <w:rStyle w:val="Odwoanieprzypisudolnego"/>
          <w:rFonts w:ascii="Times New Roman" w:hAnsi="Times New Roman" w:cs="Times New Roman"/>
          <w:color w:val="000000" w:themeColor="text1"/>
          <w:sz w:val="24"/>
          <w:szCs w:val="24"/>
        </w:rPr>
        <w:footnoteReference w:id="19"/>
      </w:r>
      <w:r w:rsidRPr="000A35AE">
        <w:rPr>
          <w:rFonts w:ascii="Times New Roman" w:hAnsi="Times New Roman" w:cs="Times New Roman"/>
          <w:color w:val="000000" w:themeColor="text1"/>
          <w:sz w:val="24"/>
          <w:szCs w:val="24"/>
        </w:rPr>
        <w:t xml:space="preserve"> wskazują, iż kobiety i mężczyźni najczęściej wskazują na</w:t>
      </w:r>
      <w:r w:rsidR="009603F6" w:rsidRPr="000A35AE">
        <w:rPr>
          <w:rFonts w:ascii="Times New Roman" w:hAnsi="Times New Roman" w:cs="Times New Roman"/>
          <w:color w:val="000000" w:themeColor="text1"/>
          <w:sz w:val="24"/>
          <w:szCs w:val="24"/>
        </w:rPr>
        <w:t> </w:t>
      </w:r>
      <w:r w:rsidR="001E6D2F" w:rsidRPr="000A35AE">
        <w:rPr>
          <w:rFonts w:ascii="Times New Roman" w:hAnsi="Times New Roman" w:cs="Times New Roman"/>
          <w:color w:val="000000" w:themeColor="text1"/>
          <w:sz w:val="24"/>
          <w:szCs w:val="24"/>
        </w:rPr>
        <w:t xml:space="preserve">potrzebę </w:t>
      </w:r>
      <w:r w:rsidRPr="000A35AE">
        <w:rPr>
          <w:rFonts w:ascii="Times New Roman" w:hAnsi="Times New Roman" w:cs="Times New Roman"/>
          <w:color w:val="000000" w:themeColor="text1"/>
          <w:sz w:val="24"/>
          <w:szCs w:val="24"/>
        </w:rPr>
        <w:t>rozwoju instytucji opiekuńczych (żłobki i przedszkola) jako elementu wspierającego godzenie ról rodzinnych i zawodowych. Zapewnienie dostępu do usług opiekuńczych oraz zabezpieczenie świadczeń w okresie macierzyństwa uznawane są</w:t>
      </w:r>
      <w:r w:rsidR="009603F6" w:rsidRPr="000A35AE">
        <w:rPr>
          <w:rFonts w:ascii="Times New Roman" w:hAnsi="Times New Roman" w:cs="Times New Roman"/>
          <w:color w:val="000000" w:themeColor="text1"/>
          <w:sz w:val="24"/>
          <w:szCs w:val="24"/>
        </w:rPr>
        <w:t> </w:t>
      </w:r>
      <w:r w:rsidR="00337F76" w:rsidRPr="000A35AE">
        <w:rPr>
          <w:rFonts w:ascii="Times New Roman" w:hAnsi="Times New Roman" w:cs="Times New Roman"/>
          <w:color w:val="000000" w:themeColor="text1"/>
          <w:sz w:val="24"/>
          <w:szCs w:val="24"/>
        </w:rPr>
        <w:t>za</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główne czynniki rozwiązań godzenia aktywności zawodowej i życia rodzinnego.</w:t>
      </w:r>
      <w:r w:rsidR="00903051" w:rsidRPr="000A35AE">
        <w:rPr>
          <w:rFonts w:ascii="Times New Roman" w:hAnsi="Times New Roman" w:cs="Times New Roman"/>
        </w:rPr>
        <w:t xml:space="preserve"> Mniejsza </w:t>
      </w:r>
      <w:r w:rsidR="00903051" w:rsidRPr="000A35AE">
        <w:rPr>
          <w:rFonts w:ascii="Times New Roman" w:hAnsi="Times New Roman" w:cs="Times New Roman"/>
          <w:color w:val="000000" w:themeColor="text1"/>
          <w:sz w:val="24"/>
          <w:szCs w:val="24"/>
        </w:rPr>
        <w:t>aktywizacja zawodowa kobiet związana jest również z pełnieniem przez nie opieki nad starzejącymi się rodzicami czy niepełnosprawnymi członkami rodzin.</w:t>
      </w:r>
      <w:r w:rsidR="00903051" w:rsidRPr="000A35AE">
        <w:rPr>
          <w:rFonts w:ascii="Times New Roman" w:hAnsi="Times New Roman" w:cs="Times New Roman"/>
        </w:rPr>
        <w:t xml:space="preserve"> </w:t>
      </w:r>
      <w:r w:rsidR="00903051" w:rsidRPr="000A35AE">
        <w:rPr>
          <w:rFonts w:ascii="Times New Roman" w:hAnsi="Times New Roman" w:cs="Times New Roman"/>
          <w:color w:val="000000" w:themeColor="text1"/>
          <w:sz w:val="24"/>
          <w:szCs w:val="24"/>
        </w:rPr>
        <w:t>Nie tylko opieka nad małymi dziećmi stanowi barierę w godzeniu tych ról.</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noProof/>
          <w:color w:val="000000" w:themeColor="text1"/>
          <w:sz w:val="24"/>
          <w:szCs w:val="24"/>
          <w:lang w:eastAsia="pl-PL"/>
        </w:rPr>
        <w:lastRenderedPageBreak/>
        <w:drawing>
          <wp:inline distT="0" distB="0" distL="0" distR="0">
            <wp:extent cx="5760720" cy="3177880"/>
            <wp:effectExtent l="0" t="0" r="0"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3177880"/>
                    </a:xfrm>
                    <a:prstGeom prst="rect">
                      <a:avLst/>
                    </a:prstGeom>
                    <a:noFill/>
                    <a:ln>
                      <a:noFill/>
                    </a:ln>
                  </pic:spPr>
                </pic:pic>
              </a:graphicData>
            </a:graphic>
          </wp:inline>
        </w:drawing>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p>
    <w:p w:rsidR="00EE7904" w:rsidRPr="000A35AE" w:rsidRDefault="00EE7904" w:rsidP="00061C70">
      <w:pPr>
        <w:spacing w:after="0" w:line="276" w:lineRule="auto"/>
        <w:jc w:val="both"/>
        <w:rPr>
          <w:rFonts w:ascii="Times New Roman" w:hAnsi="Times New Roman" w:cs="Times New Roman"/>
          <w:color w:val="000000" w:themeColor="text1"/>
          <w:szCs w:val="24"/>
        </w:rPr>
      </w:pPr>
      <w:r w:rsidRPr="000A35AE">
        <w:rPr>
          <w:rFonts w:ascii="Times New Roman" w:hAnsi="Times New Roman" w:cs="Times New Roman"/>
          <w:color w:val="000000" w:themeColor="text1"/>
          <w:szCs w:val="24"/>
        </w:rPr>
        <w:t>Źródło: Równość płci i jakość życia, Raport z badań sondażowych, Uniwersytet Jagielloński, Kraków 2016</w:t>
      </w:r>
      <w:r w:rsidR="001C3758" w:rsidRPr="000A35AE">
        <w:rPr>
          <w:rFonts w:ascii="Times New Roman" w:hAnsi="Times New Roman" w:cs="Times New Roman"/>
          <w:color w:val="000000" w:themeColor="text1"/>
          <w:szCs w:val="24"/>
        </w:rPr>
        <w:t xml:space="preserve"> (wartości podano w %)</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 xml:space="preserve">Inwestycje państwa w </w:t>
      </w:r>
      <w:r w:rsidR="00382C92" w:rsidRPr="000A35AE">
        <w:rPr>
          <w:rFonts w:ascii="Times New Roman" w:hAnsi="Times New Roman" w:cs="Times New Roman"/>
          <w:color w:val="000000" w:themeColor="text1"/>
          <w:sz w:val="24"/>
          <w:szCs w:val="24"/>
        </w:rPr>
        <w:t xml:space="preserve">instytucje opieki nad dziećmi do lat 3 </w:t>
      </w:r>
      <w:r w:rsidRPr="000A35AE">
        <w:rPr>
          <w:rFonts w:ascii="Times New Roman" w:hAnsi="Times New Roman" w:cs="Times New Roman"/>
          <w:color w:val="000000" w:themeColor="text1"/>
          <w:sz w:val="24"/>
          <w:szCs w:val="24"/>
        </w:rPr>
        <w:t>i przedszkola wpisuje się również w spełnianie tzw. celów barcelońskich</w:t>
      </w:r>
      <w:r w:rsidR="00A97590" w:rsidRPr="000A35AE">
        <w:rPr>
          <w:rFonts w:ascii="Times New Roman" w:hAnsi="Times New Roman" w:cs="Times New Roman"/>
          <w:color w:val="000000" w:themeColor="text1"/>
          <w:sz w:val="24"/>
          <w:szCs w:val="24"/>
        </w:rPr>
        <w:t xml:space="preserve"> </w:t>
      </w:r>
      <w:r w:rsidR="00337F76" w:rsidRPr="000A35AE">
        <w:rPr>
          <w:rFonts w:ascii="Times New Roman" w:hAnsi="Times New Roman" w:cs="Times New Roman"/>
          <w:color w:val="000000" w:themeColor="text1"/>
          <w:sz w:val="24"/>
          <w:szCs w:val="24"/>
        </w:rPr>
        <w:t xml:space="preserve">przyjętych w 2002 r. na posiedzeniu Rady Europejskiej </w:t>
      </w:r>
      <w:r w:rsidR="00A97590" w:rsidRPr="000A35AE">
        <w:rPr>
          <w:rFonts w:ascii="Times New Roman" w:hAnsi="Times New Roman" w:cs="Times New Roman"/>
          <w:color w:val="000000" w:themeColor="text1"/>
          <w:sz w:val="24"/>
          <w:szCs w:val="24"/>
        </w:rPr>
        <w:t>oraz zaleceń Komisji z 20 lutego 2013 r. „Inwestowanie w dzieci: przełamanie cyklu marginalizacji” (2013/112/UE) oraz Filarze Praw Socjalnych.</w:t>
      </w:r>
    </w:p>
    <w:p w:rsidR="0013463E" w:rsidRPr="000A35AE" w:rsidRDefault="0013463E" w:rsidP="00061C70">
      <w:pPr>
        <w:spacing w:after="0" w:line="276" w:lineRule="auto"/>
        <w:jc w:val="both"/>
        <w:rPr>
          <w:rFonts w:ascii="Times New Roman" w:hAnsi="Times New Roman" w:cs="Times New Roman"/>
          <w:color w:val="000000" w:themeColor="text1"/>
          <w:sz w:val="24"/>
          <w:szCs w:val="24"/>
        </w:rPr>
      </w:pP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 xml:space="preserve">Zgodnie </w:t>
      </w:r>
      <w:r w:rsidR="00337F76" w:rsidRPr="000A35AE">
        <w:rPr>
          <w:rFonts w:ascii="Times New Roman" w:hAnsi="Times New Roman" w:cs="Times New Roman"/>
          <w:color w:val="000000" w:themeColor="text1"/>
          <w:sz w:val="24"/>
          <w:szCs w:val="24"/>
        </w:rPr>
        <w:t>z konkluzjami Prezydencji</w:t>
      </w:r>
      <w:r w:rsidRPr="000A35AE">
        <w:rPr>
          <w:rFonts w:ascii="Times New Roman" w:hAnsi="Times New Roman" w:cs="Times New Roman"/>
          <w:color w:val="000000" w:themeColor="text1"/>
          <w:sz w:val="24"/>
          <w:szCs w:val="24"/>
        </w:rPr>
        <w:t xml:space="preserve"> państwa członkowskie powinny były usunąć czynniki zniechęcające kobiety do aktywności zawodowej oraz – z uwzględnieniem zapotrzebowania na opiekę nad dziećmi oraz zgodnie z krajowymi schematami zapewniania takiej opieki – dążyć do zapewnienia tej opieki do 2010 r. przynajmniej dla 90 % dzieci w wieku od 3 lat do</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wieku objęcia obowiązkiem szkolnym oraz przynajmniej dla 33 % dzieci w wieku poniżej 3 lat</w:t>
      </w:r>
      <w:r w:rsidRPr="000A35AE">
        <w:rPr>
          <w:rStyle w:val="Odwoanieprzypisudolnego"/>
          <w:rFonts w:ascii="Times New Roman" w:hAnsi="Times New Roman" w:cs="Times New Roman"/>
          <w:color w:val="000000" w:themeColor="text1"/>
          <w:sz w:val="24"/>
          <w:szCs w:val="24"/>
        </w:rPr>
        <w:footnoteReference w:id="20"/>
      </w:r>
      <w:r w:rsidRPr="000A35AE">
        <w:rPr>
          <w:rFonts w:ascii="Times New Roman" w:hAnsi="Times New Roman" w:cs="Times New Roman"/>
          <w:color w:val="000000" w:themeColor="text1"/>
          <w:sz w:val="24"/>
          <w:szCs w:val="24"/>
        </w:rPr>
        <w:t>.</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p>
    <w:p w:rsidR="00047282" w:rsidRPr="000A35AE" w:rsidRDefault="00047282" w:rsidP="00130869">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Sytuacja instytucji opi</w:t>
      </w:r>
      <w:r w:rsidR="00D25CBF" w:rsidRPr="000A35AE">
        <w:rPr>
          <w:rFonts w:ascii="Times New Roman" w:hAnsi="Times New Roman" w:cs="Times New Roman"/>
          <w:color w:val="000000" w:themeColor="text1"/>
          <w:sz w:val="24"/>
          <w:szCs w:val="24"/>
        </w:rPr>
        <w:t xml:space="preserve">eki nad dziećmi w wieku do lat </w:t>
      </w:r>
      <w:r w:rsidRPr="000A35AE">
        <w:rPr>
          <w:rFonts w:ascii="Times New Roman" w:hAnsi="Times New Roman" w:cs="Times New Roman"/>
          <w:color w:val="000000" w:themeColor="text1"/>
          <w:sz w:val="24"/>
          <w:szCs w:val="24"/>
        </w:rPr>
        <w:t>3 dynamicznie zmieniała się na</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przestrzeni ostatnich lat. Jednym z programów rządowych wspierających rozwój instytucji opieki jest ogłaszany co roku Resortowy program rozwoju instytucji opieki nad dziećmi w</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wieku do lat 3 „MALUCH+”. Jest to program roczny, organizowany od 2011 r. W latach 2011-2015 z udziałem środków z programu „MALUCH+” powstało 15,1 tys. miejsc opieki,</w:t>
      </w:r>
      <w:r w:rsidR="00D25CBF" w:rsidRPr="000A35AE">
        <w:rPr>
          <w:rFonts w:ascii="Times New Roman" w:hAnsi="Times New Roman" w:cs="Times New Roman"/>
          <w:color w:val="000000" w:themeColor="text1"/>
          <w:sz w:val="24"/>
          <w:szCs w:val="24"/>
        </w:rPr>
        <w:t xml:space="preserve"> a </w:t>
      </w:r>
      <w:r w:rsidRPr="000A35AE">
        <w:rPr>
          <w:rFonts w:ascii="Times New Roman" w:hAnsi="Times New Roman" w:cs="Times New Roman"/>
          <w:color w:val="000000" w:themeColor="text1"/>
          <w:sz w:val="24"/>
          <w:szCs w:val="24"/>
        </w:rPr>
        <w:t xml:space="preserve">w latach 2016-2019 - 56,1 tys. miejsc. Od edycji 2018 zwiększono dofinansowanie przeznaczane na program – na edycję 2018 przeznaczono 450 mln zł, gdy na edycję 2017 przeznaczono 151 mln zł. Na edycję 2019 oraz na edycję 2020 i 2021 również przeznaczono po 450 mln zł. Dzięki środkom z edycji 2018, na którą znacząco zwiększono dofinansowanie (do 450 mln zł) powstało ok. 16,3 tys. nowych miejsc, natomiast w 2019 r. kolejne 13 tys. miejsc. W edycji 2020 zgodnie z danymi od wojewodów o podmiotach, z którymi </w:t>
      </w:r>
      <w:r w:rsidRPr="000A35AE">
        <w:rPr>
          <w:rFonts w:ascii="Times New Roman" w:hAnsi="Times New Roman" w:cs="Times New Roman"/>
          <w:color w:val="000000" w:themeColor="text1"/>
          <w:sz w:val="24"/>
          <w:szCs w:val="24"/>
        </w:rPr>
        <w:lastRenderedPageBreak/>
        <w:t xml:space="preserve">podpisywane są umowy, dofinansowanie przeznaczone jest na tworzenie ok. 20 tys. miejsc opieki </w:t>
      </w:r>
      <w:r w:rsidR="00130869" w:rsidRPr="000A35AE">
        <w:rPr>
          <w:rFonts w:ascii="Times New Roman" w:hAnsi="Times New Roman" w:cs="Times New Roman"/>
          <w:color w:val="000000" w:themeColor="text1"/>
          <w:sz w:val="24"/>
          <w:szCs w:val="24"/>
        </w:rPr>
        <w:t xml:space="preserve"> </w:t>
      </w:r>
      <w:r w:rsidRPr="000A35AE">
        <w:rPr>
          <w:rFonts w:ascii="Times New Roman" w:hAnsi="Times New Roman" w:cs="Times New Roman"/>
          <w:color w:val="000000" w:themeColor="text1"/>
          <w:sz w:val="24"/>
          <w:szCs w:val="24"/>
        </w:rPr>
        <w:t>i funkcjonowanie ok. 89 tys. miejsc opieki nad dziećmi w wieku do lat 3. Środki finansowe przekazywane w ramach Resortowego programu rozwoju instytucji opieki nad dziećmi w wieku do lat 3 „MALUCH+” zwiększyły dostęp do instytucji. Dzięki m. in. programowi „MALUCH+” wskaźnik dostępności miejsc w instytucjach opieki nad dziećmi w</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 xml:space="preserve">wieku </w:t>
      </w:r>
      <w:r w:rsidR="00130869" w:rsidRPr="000A35AE">
        <w:rPr>
          <w:rFonts w:ascii="Times New Roman" w:hAnsi="Times New Roman" w:cs="Times New Roman"/>
          <w:color w:val="000000" w:themeColor="text1"/>
          <w:sz w:val="24"/>
          <w:szCs w:val="24"/>
        </w:rPr>
        <w:t xml:space="preserve"> </w:t>
      </w:r>
      <w:r w:rsidRPr="000A35AE">
        <w:rPr>
          <w:rFonts w:ascii="Times New Roman" w:hAnsi="Times New Roman" w:cs="Times New Roman"/>
          <w:color w:val="000000" w:themeColor="text1"/>
          <w:sz w:val="24"/>
          <w:szCs w:val="24"/>
        </w:rPr>
        <w:t>do lat 3 (z uwzględnieniem niań) wzrósł od 2015 blisko dwukrotnie - z 12,4% do</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24,9% dzisiaj.</w:t>
      </w:r>
      <w:r w:rsidR="00130869" w:rsidRPr="000A35AE">
        <w:rPr>
          <w:rFonts w:ascii="Times New Roman" w:hAnsi="Times New Roman" w:cs="Times New Roman"/>
          <w:color w:val="000000" w:themeColor="text1"/>
          <w:sz w:val="24"/>
          <w:szCs w:val="24"/>
        </w:rPr>
        <w:t xml:space="preserve"> </w:t>
      </w:r>
      <w:r w:rsidRPr="000A35AE">
        <w:rPr>
          <w:rFonts w:ascii="Times New Roman" w:hAnsi="Times New Roman" w:cs="Times New Roman"/>
          <w:color w:val="000000" w:themeColor="text1"/>
          <w:sz w:val="24"/>
          <w:szCs w:val="24"/>
        </w:rPr>
        <w:t>Dzięki nowelizacji ustawy o opiece nad dziećmi w wieku do lat 3, wprowadzonej</w:t>
      </w:r>
      <w:r w:rsidR="00130869" w:rsidRPr="000A35AE">
        <w:rPr>
          <w:rFonts w:ascii="Times New Roman" w:hAnsi="Times New Roman" w:cs="Times New Roman"/>
          <w:color w:val="000000" w:themeColor="text1"/>
          <w:sz w:val="24"/>
          <w:szCs w:val="24"/>
        </w:rPr>
        <w:t xml:space="preserve"> </w:t>
      </w:r>
      <w:r w:rsidRPr="000A35AE">
        <w:rPr>
          <w:rFonts w:ascii="Times New Roman" w:hAnsi="Times New Roman" w:cs="Times New Roman"/>
          <w:color w:val="000000" w:themeColor="text1"/>
          <w:sz w:val="24"/>
          <w:szCs w:val="24"/>
        </w:rPr>
        <w:t>1 stycznia 2018 r. tworzenie instytucji opieki nad dziećmi w wieku do lat 3 jest znacznie ułatwione, jednocześnie gwarantuje wysoką jakość świadczonych usług. Główne zmiany dotyczyły nowych zasad formalnych w zakresie tworzenia miejsc opieki oraz</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kwalifikacji opiekunów. Nowelizacja ustawy wraz ze zwiększeniem środków przeznaczonych na Program „MALUCH</w:t>
      </w:r>
      <w:r w:rsidR="00D61243" w:rsidRPr="000A35AE">
        <w:rPr>
          <w:rFonts w:ascii="Times New Roman" w:hAnsi="Times New Roman" w:cs="Times New Roman"/>
          <w:sz w:val="24"/>
          <w:szCs w:val="24"/>
        </w:rPr>
        <w:t>+” znacznie wpłynęły na wzrost instytucji i miejsc opieki dla dzieci w wieku do lat 3.</w:t>
      </w:r>
    </w:p>
    <w:p w:rsidR="00047282" w:rsidRPr="000A35AE" w:rsidRDefault="00047282" w:rsidP="00061C70">
      <w:pPr>
        <w:spacing w:after="0" w:line="276" w:lineRule="auto"/>
        <w:jc w:val="both"/>
        <w:rPr>
          <w:rFonts w:ascii="Times New Roman" w:hAnsi="Times New Roman" w:cs="Times New Roman"/>
          <w:color w:val="000000" w:themeColor="text1"/>
          <w:sz w:val="24"/>
          <w:szCs w:val="24"/>
        </w:rPr>
      </w:pP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Priorytet praca i zabezpieczenie społeczne na rzecz równego traktowania obejmuje działania w</w:t>
      </w:r>
      <w:r w:rsidR="007D3CC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kilku obszarach m.in. w zakresie wyrównywania szans kobiet i mężczyzn na rynku pracy, promowanie kobiet na stanowiskach kierowniczych, wspieranie różnych grup społecznych narażonych na dyskryminację na rynku pracy, zarządzanie różnorodnością oraz klauzule społeczne w zamówieniach publicznych.</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p>
    <w:p w:rsidR="005461B1" w:rsidRPr="000A35AE" w:rsidRDefault="005461B1" w:rsidP="00694E36">
      <w:pPr>
        <w:pStyle w:val="Nagwek2"/>
      </w:pPr>
    </w:p>
    <w:p w:rsidR="00EE7904" w:rsidRPr="000A35AE" w:rsidRDefault="00EE7904" w:rsidP="00E304FC">
      <w:pPr>
        <w:pStyle w:val="Nagwek2"/>
        <w:numPr>
          <w:ilvl w:val="0"/>
          <w:numId w:val="12"/>
        </w:numPr>
        <w:jc w:val="both"/>
        <w:rPr>
          <w:b/>
        </w:rPr>
      </w:pPr>
      <w:bookmarkStart w:id="18" w:name="_Toc56412216"/>
      <w:r w:rsidRPr="000A35AE">
        <w:rPr>
          <w:b/>
        </w:rPr>
        <w:t>Wspieranie wyrównywania szans kobiet i mężczyzn na rynku pracy.</w:t>
      </w:r>
      <w:bookmarkEnd w:id="18"/>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p>
    <w:p w:rsidR="00EE7904" w:rsidRPr="000A35AE" w:rsidRDefault="00EE7904" w:rsidP="00061C70">
      <w:pPr>
        <w:spacing w:after="0" w:line="276" w:lineRule="auto"/>
        <w:jc w:val="both"/>
        <w:rPr>
          <w:rFonts w:ascii="Times New Roman" w:hAnsi="Times New Roman" w:cs="Times New Roman"/>
          <w:b/>
          <w:color w:val="000000" w:themeColor="text1"/>
          <w:sz w:val="24"/>
          <w:szCs w:val="24"/>
        </w:rPr>
      </w:pPr>
      <w:r w:rsidRPr="000A35AE">
        <w:rPr>
          <w:rFonts w:ascii="Times New Roman" w:hAnsi="Times New Roman" w:cs="Times New Roman"/>
          <w:color w:val="000000" w:themeColor="text1"/>
          <w:sz w:val="24"/>
          <w:szCs w:val="24"/>
        </w:rPr>
        <w:t>Badania</w:t>
      </w:r>
      <w:r w:rsidRPr="000A35AE">
        <w:rPr>
          <w:rStyle w:val="Odwoanieprzypisudolnego"/>
          <w:rFonts w:ascii="Times New Roman" w:hAnsi="Times New Roman" w:cs="Times New Roman"/>
          <w:color w:val="000000" w:themeColor="text1"/>
          <w:sz w:val="24"/>
          <w:szCs w:val="24"/>
        </w:rPr>
        <w:footnoteReference w:id="21"/>
      </w:r>
      <w:r w:rsidRPr="000A35AE">
        <w:rPr>
          <w:rFonts w:ascii="Times New Roman" w:hAnsi="Times New Roman" w:cs="Times New Roman"/>
          <w:color w:val="000000" w:themeColor="text1"/>
          <w:sz w:val="24"/>
          <w:szCs w:val="24"/>
        </w:rPr>
        <w:t xml:space="preserve"> wskazują, iż dla pracowników coraz ważniejsze są nie tylko stabilność  zatrudnienia, ale także inne aspekty, takie jak kultura organizacyjna, atmosfera w pracy, możliwość rozwoju i możliwość godzenia życia zawodowego z prywatnym. Działania, które kształtują te sfery życia, przekładają się na większą motywację pracowników i budują silniejszą więź z</w:t>
      </w:r>
      <w:r w:rsidR="00D931BA"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 xml:space="preserve">pracodawcą. Umożliwiają również wyrównywanie szans kobiet i mężczyzn na rynku pracy. Świadomość istnienia takich mechanizmów i możliwości ich wykorzystania jest jednak zbyt niska. </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p>
    <w:p w:rsidR="00EE7904" w:rsidRPr="000A35AE" w:rsidRDefault="00EE7904" w:rsidP="00061C70">
      <w:pPr>
        <w:spacing w:after="0" w:line="276" w:lineRule="auto"/>
        <w:jc w:val="both"/>
        <w:rPr>
          <w:rFonts w:ascii="Times New Roman" w:hAnsi="Times New Roman" w:cs="Times New Roman"/>
          <w:b/>
          <w:color w:val="000000" w:themeColor="text1"/>
          <w:sz w:val="24"/>
          <w:szCs w:val="24"/>
        </w:rPr>
      </w:pPr>
      <w:bookmarkStart w:id="19" w:name="_Hlk53755898"/>
      <w:r w:rsidRPr="000A35AE">
        <w:rPr>
          <w:rFonts w:ascii="Times New Roman" w:hAnsi="Times New Roman" w:cs="Times New Roman"/>
          <w:b/>
          <w:color w:val="000000" w:themeColor="text1"/>
          <w:sz w:val="24"/>
          <w:szCs w:val="24"/>
        </w:rPr>
        <w:t>Luka płacowa</w:t>
      </w:r>
    </w:p>
    <w:p w:rsidR="005461B1" w:rsidRPr="000A35AE" w:rsidRDefault="005461B1" w:rsidP="00061C70">
      <w:pPr>
        <w:spacing w:after="0" w:line="276" w:lineRule="auto"/>
        <w:jc w:val="both"/>
        <w:rPr>
          <w:rFonts w:ascii="Times New Roman" w:hAnsi="Times New Roman" w:cs="Times New Roman"/>
          <w:b/>
          <w:color w:val="000000" w:themeColor="text1"/>
          <w:sz w:val="24"/>
          <w:szCs w:val="24"/>
        </w:rPr>
      </w:pP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Sytuacja w Polsce w zakresie zróżnicowania wynagrodzeń kobiet i mężczyzn jest dobra na tle innych wysoko rozwiniętych krajów. W zależności od przyjętej metody doboru danych i</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obliczeń, kobiety w Polsce zarabiają średnio od 5 do 19,9% mniej niż mężczyźni.</w:t>
      </w:r>
      <w:r w:rsidR="00E76DC4" w:rsidRPr="000A35AE">
        <w:rPr>
          <w:rStyle w:val="Odwoanieprzypisudolnego"/>
          <w:rFonts w:ascii="Times New Roman" w:hAnsi="Times New Roman" w:cs="Times New Roman"/>
          <w:color w:val="000000" w:themeColor="text1"/>
          <w:sz w:val="24"/>
          <w:szCs w:val="24"/>
        </w:rPr>
        <w:footnoteReference w:id="22"/>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p>
    <w:p w:rsidR="00543BB6" w:rsidRPr="000A35AE" w:rsidRDefault="00543BB6" w:rsidP="00543BB6">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lastRenderedPageBreak/>
        <w:t>Luka płacowa jest zjawiskiem złożonym, bo wynika z współwystępowania wielu czynników wpływających na sytuację kobiet i mężczyzn na rynku pracy. Są wśród nich różnice obiektywne, takie jak odmienne wykształcenie, doświadczenie zawodowe, czy wykonywany zawód. Są również czynniki, na które pracownicy mają mniejszy wpływ - takie jak segregacja na rynku pracy, czy długość stażu pracy wynikająca z wykonywanych ról społecznych. Wpływ na niższe wynagrodzenia kobiet ma również ich niższa samoocena - Polki źle oceniają swoje możliwości znalezienia pracy i mają mniejsze oczekiwania finansowe od mężczyzn</w:t>
      </w:r>
      <w:r w:rsidRPr="000A35AE">
        <w:rPr>
          <w:rFonts w:ascii="Times New Roman" w:hAnsi="Times New Roman" w:cs="Times New Roman"/>
          <w:color w:val="000000" w:themeColor="text1"/>
          <w:sz w:val="24"/>
          <w:szCs w:val="24"/>
          <w:vertAlign w:val="superscript"/>
        </w:rPr>
        <w:footnoteReference w:id="23"/>
      </w:r>
      <w:r w:rsidRPr="000A35AE">
        <w:rPr>
          <w:rFonts w:ascii="Times New Roman" w:hAnsi="Times New Roman" w:cs="Times New Roman"/>
          <w:color w:val="000000" w:themeColor="text1"/>
          <w:sz w:val="24"/>
          <w:szCs w:val="24"/>
        </w:rPr>
        <w:t>.</w:t>
      </w:r>
    </w:p>
    <w:p w:rsidR="00543BB6" w:rsidRPr="000A35AE" w:rsidRDefault="00543BB6" w:rsidP="00543BB6">
      <w:pPr>
        <w:spacing w:after="0" w:line="276" w:lineRule="auto"/>
        <w:jc w:val="both"/>
        <w:rPr>
          <w:rFonts w:ascii="Times New Roman" w:hAnsi="Times New Roman" w:cs="Times New Roman"/>
          <w:color w:val="000000" w:themeColor="text1"/>
          <w:sz w:val="24"/>
          <w:szCs w:val="24"/>
        </w:rPr>
      </w:pPr>
    </w:p>
    <w:p w:rsidR="00543BB6" w:rsidRPr="000A35AE" w:rsidRDefault="00543BB6" w:rsidP="00543BB6">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Niemniej wśród czynników, które zwiększają lukę płacową wskazuje się przede wszystkim takie czynniki jak segregację sektorową (poziomą), czyli segregację polegającą na</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nadreprezentacji pracy kobiet przede wszystkim w zawodach cechujących się niskimi płacami, ale także obowiązki, jakie ciążą na kobietach w związku ze sprawowaniem opieki nad dziećmi i bliskim członkami rodziny (skutkującej np. mniejszą liczbą godzin w pracy w</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stosunku do mężczyzn, a tym samym niższą płacą), czy segregację pionową, tj. niewielką liczbę kobiet na stanowiskach kierowniczych lub zajmowanie przez kobiety stanowisk, na</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których mają mniejsze szanse awansu.</w:t>
      </w:r>
      <w:r w:rsidRPr="000A35AE">
        <w:rPr>
          <w:rFonts w:ascii="Times New Roman" w:hAnsi="Times New Roman" w:cs="Times New Roman"/>
          <w:color w:val="000000" w:themeColor="text1"/>
          <w:sz w:val="24"/>
          <w:szCs w:val="24"/>
          <w:vertAlign w:val="superscript"/>
        </w:rPr>
        <w:footnoteReference w:id="24"/>
      </w:r>
    </w:p>
    <w:p w:rsidR="00543BB6" w:rsidRPr="000A35AE" w:rsidRDefault="00543BB6" w:rsidP="00543BB6">
      <w:pPr>
        <w:spacing w:after="0" w:line="276" w:lineRule="auto"/>
        <w:jc w:val="both"/>
        <w:rPr>
          <w:rFonts w:ascii="Times New Roman" w:hAnsi="Times New Roman" w:cs="Times New Roman"/>
          <w:color w:val="000000" w:themeColor="text1"/>
          <w:sz w:val="24"/>
          <w:szCs w:val="24"/>
        </w:rPr>
      </w:pPr>
    </w:p>
    <w:p w:rsidR="00543BB6" w:rsidRPr="000A35AE" w:rsidRDefault="00543BB6" w:rsidP="00543BB6">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Zgodnie z danym</w:t>
      </w:r>
      <w:r w:rsidR="00545EEF" w:rsidRPr="000A35AE">
        <w:rPr>
          <w:rFonts w:ascii="Times New Roman" w:hAnsi="Times New Roman" w:cs="Times New Roman"/>
          <w:color w:val="000000" w:themeColor="text1"/>
          <w:sz w:val="24"/>
          <w:szCs w:val="24"/>
        </w:rPr>
        <w:t>i</w:t>
      </w:r>
      <w:r w:rsidRPr="000A35AE">
        <w:rPr>
          <w:rFonts w:ascii="Times New Roman" w:hAnsi="Times New Roman" w:cs="Times New Roman"/>
          <w:color w:val="000000" w:themeColor="text1"/>
          <w:sz w:val="24"/>
          <w:szCs w:val="24"/>
        </w:rPr>
        <w:t xml:space="preserve"> GUS luka płacowa w 2018 r. była widoczna w każdej prawie wielkiej grupie zawodowej, z tym że największe różnice w wynagrodzeniu między kobietami i</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mężczyznami, wyliczone przez GUS, sięgała 2,9 tys. zł w odniesieniu do przedstawicieli władz publicznych, wyższych urzędników i kierowników oraz 1,8 tys. zł w odniesieniu do</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specjalistów.</w:t>
      </w:r>
      <w:r w:rsidRPr="000A35AE">
        <w:rPr>
          <w:rFonts w:ascii="Times New Roman" w:hAnsi="Times New Roman" w:cs="Times New Roman"/>
          <w:color w:val="000000" w:themeColor="text1"/>
          <w:sz w:val="24"/>
          <w:szCs w:val="24"/>
          <w:vertAlign w:val="superscript"/>
        </w:rPr>
        <w:footnoteReference w:id="25"/>
      </w:r>
      <w:r w:rsidRPr="000A35AE">
        <w:rPr>
          <w:rFonts w:ascii="Times New Roman" w:hAnsi="Times New Roman" w:cs="Times New Roman"/>
          <w:color w:val="000000" w:themeColor="text1"/>
          <w:sz w:val="24"/>
          <w:szCs w:val="24"/>
        </w:rPr>
        <w:t xml:space="preserve"> </w:t>
      </w:r>
    </w:p>
    <w:p w:rsidR="00543BB6" w:rsidRPr="000A35AE" w:rsidRDefault="00543BB6" w:rsidP="00543BB6">
      <w:pPr>
        <w:spacing w:after="0" w:line="276" w:lineRule="auto"/>
        <w:jc w:val="both"/>
        <w:rPr>
          <w:rFonts w:ascii="Times New Roman" w:hAnsi="Times New Roman" w:cs="Times New Roman"/>
          <w:color w:val="000000" w:themeColor="text1"/>
          <w:sz w:val="24"/>
          <w:szCs w:val="24"/>
        </w:rPr>
      </w:pPr>
    </w:p>
    <w:p w:rsidR="00543BB6" w:rsidRPr="000A35AE" w:rsidRDefault="00543BB6" w:rsidP="00543BB6">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Z danych Eurostatu wynika, że najwyższe luki płacowe odnotowano w sekcjach: działalność finansowa i ubezpieczeniowa (30,8%), informacja i komunikacja (28,7%), handel hurtowy i detaliczny (26%), górnictwo i wydobywanie (20,6%). Sytuacja nie wygląda również zadowalająco, gdy analizuje się różnice w wynagrodzeniach dla kobiet i mężczyzn w</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zależności od sektora własności – w sektorze prywatnym różnica wynagrodzeń na korzyść mężczyzn wyniosła w 2018 r. dla Polski 16,6%, gdy w sektorze publicznym była ona</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znacznie mniejsze, rzędu 3,8%.</w:t>
      </w:r>
      <w:r w:rsidRPr="000A35AE">
        <w:rPr>
          <w:rFonts w:ascii="Times New Roman" w:hAnsi="Times New Roman" w:cs="Times New Roman"/>
          <w:color w:val="000000" w:themeColor="text1"/>
          <w:sz w:val="24"/>
          <w:szCs w:val="24"/>
          <w:vertAlign w:val="superscript"/>
        </w:rPr>
        <w:footnoteReference w:id="26"/>
      </w:r>
    </w:p>
    <w:p w:rsidR="00543BB6" w:rsidRPr="000A35AE" w:rsidRDefault="00543BB6" w:rsidP="00543BB6">
      <w:pPr>
        <w:spacing w:after="0" w:line="276" w:lineRule="auto"/>
        <w:jc w:val="both"/>
        <w:rPr>
          <w:rFonts w:ascii="Times New Roman" w:hAnsi="Times New Roman" w:cs="Times New Roman"/>
          <w:color w:val="000000" w:themeColor="text1"/>
          <w:sz w:val="24"/>
          <w:szCs w:val="24"/>
        </w:rPr>
      </w:pPr>
    </w:p>
    <w:p w:rsidR="00543BB6" w:rsidRPr="000A35AE" w:rsidRDefault="00543BB6" w:rsidP="00543BB6">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Natomiast luka płacowa była ujemna (tj. przeciętne godzinowe wynagrodzenie kobiet było wyższe niż przeciętne godzinowe wynagrodzenie mężczyzn) w budownictwie (-7,8%) oraz</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w</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sekcji transport i gospodarka magazynowa (-4,8).</w:t>
      </w:r>
      <w:r w:rsidRPr="000A35AE">
        <w:rPr>
          <w:rFonts w:ascii="Times New Roman" w:hAnsi="Times New Roman" w:cs="Times New Roman"/>
          <w:color w:val="000000" w:themeColor="text1"/>
          <w:sz w:val="24"/>
          <w:szCs w:val="24"/>
          <w:vertAlign w:val="superscript"/>
        </w:rPr>
        <w:footnoteReference w:id="27"/>
      </w:r>
      <w:r w:rsidRPr="000A35AE">
        <w:rPr>
          <w:rFonts w:ascii="Times New Roman" w:hAnsi="Times New Roman" w:cs="Times New Roman"/>
          <w:color w:val="000000" w:themeColor="text1"/>
          <w:sz w:val="24"/>
          <w:szCs w:val="24"/>
        </w:rPr>
        <w:t xml:space="preserve"> Wyższe przeciętne wynagrodzenia godzinowe kobiet w tych sekcjach wynikają prawdopodobnie z faktu relatywnie niskiego udziału kobiet w ogóle pracujących w tych sekcjach oraz zajmowania przez kobiety stanowisk relatywnie wyżej płatnych (kobiety częściej mogły być zatrudniane w działach kadr czy księgowości, podczas gdy na przeciętne wynagrodzenie godzinowe mężczyzn wpływają </w:t>
      </w:r>
      <w:r w:rsidRPr="000A35AE">
        <w:rPr>
          <w:rFonts w:ascii="Times New Roman" w:hAnsi="Times New Roman" w:cs="Times New Roman"/>
          <w:color w:val="000000" w:themeColor="text1"/>
          <w:sz w:val="24"/>
          <w:szCs w:val="24"/>
        </w:rPr>
        <w:lastRenderedPageBreak/>
        <w:t>także wynagrodzenia mężczyzn zatrudnionych przy pracach prostych i relatywnie nisko płatnych).</w:t>
      </w:r>
    </w:p>
    <w:p w:rsidR="00543BB6" w:rsidRPr="000A35AE" w:rsidRDefault="00543BB6" w:rsidP="00061C70">
      <w:pPr>
        <w:spacing w:after="0" w:line="276" w:lineRule="auto"/>
        <w:jc w:val="both"/>
        <w:rPr>
          <w:rFonts w:ascii="Times New Roman" w:hAnsi="Times New Roman" w:cs="Times New Roman"/>
          <w:color w:val="000000" w:themeColor="text1"/>
          <w:sz w:val="24"/>
          <w:szCs w:val="24"/>
        </w:rPr>
      </w:pP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Regionalne zróżnicowanie luki płacowej w Polsce przedstawia schemat poniżej. Wśród województw o stosunkowo najmniejszym zróżnicowaniu płacowym jest opolskie, świętokrzyskie oraz zachodniopomorskie. Największe różnice płac pomiędzy kobietami mężczyznami występują w województwach dolnośląskim, lubuskim, podlaskim oraz</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podkarpackim.</w:t>
      </w:r>
    </w:p>
    <w:bookmarkEnd w:id="19"/>
    <w:p w:rsidR="00EE7904" w:rsidRPr="000A35AE" w:rsidRDefault="00EE7904" w:rsidP="00061C70">
      <w:pPr>
        <w:spacing w:after="0" w:line="276" w:lineRule="auto"/>
        <w:jc w:val="both"/>
        <w:rPr>
          <w:rFonts w:ascii="Times New Roman" w:hAnsi="Times New Roman" w:cs="Times New Roman"/>
          <w:color w:val="000000" w:themeColor="text1"/>
          <w:sz w:val="24"/>
          <w:szCs w:val="24"/>
        </w:rPr>
      </w:pP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Schemat 1. Luka płacowa w Polsce – uj</w:t>
      </w:r>
      <w:r w:rsidR="002F7423" w:rsidRPr="000A35AE">
        <w:rPr>
          <w:rFonts w:ascii="Times New Roman" w:hAnsi="Times New Roman" w:cs="Times New Roman"/>
          <w:color w:val="000000" w:themeColor="text1"/>
          <w:sz w:val="24"/>
          <w:szCs w:val="24"/>
        </w:rPr>
        <w:t>ę</w:t>
      </w:r>
      <w:r w:rsidRPr="000A35AE">
        <w:rPr>
          <w:rFonts w:ascii="Times New Roman" w:hAnsi="Times New Roman" w:cs="Times New Roman"/>
          <w:color w:val="000000" w:themeColor="text1"/>
          <w:sz w:val="24"/>
          <w:szCs w:val="24"/>
        </w:rPr>
        <w:t>cie regionalne</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noProof/>
          <w:color w:val="000000" w:themeColor="text1"/>
          <w:sz w:val="24"/>
          <w:szCs w:val="24"/>
          <w:lang w:eastAsia="pl-PL"/>
        </w:rPr>
        <w:drawing>
          <wp:inline distT="0" distB="0" distL="0" distR="0">
            <wp:extent cx="5760720" cy="2556398"/>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2556398"/>
                    </a:xfrm>
                    <a:prstGeom prst="rect">
                      <a:avLst/>
                    </a:prstGeom>
                    <a:noFill/>
                    <a:ln>
                      <a:noFill/>
                    </a:ln>
                  </pic:spPr>
                </pic:pic>
              </a:graphicData>
            </a:graphic>
          </wp:inline>
        </w:drawing>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Źródło: Nierówności płacowe kobiet i mężczyzn, Pomiar, trendy, wyjaśnienia, IBS, Warszawa 2015.</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p>
    <w:p w:rsidR="00EE7904" w:rsidRPr="000A35AE" w:rsidRDefault="00E12180" w:rsidP="00061C70">
      <w:pPr>
        <w:spacing w:after="0" w:line="276" w:lineRule="auto"/>
        <w:jc w:val="both"/>
        <w:rPr>
          <w:rFonts w:ascii="Times New Roman" w:hAnsi="Times New Roman" w:cs="Times New Roman"/>
          <w:color w:val="000000" w:themeColor="text1"/>
          <w:sz w:val="24"/>
          <w:szCs w:val="24"/>
        </w:rPr>
      </w:pPr>
      <w:bookmarkStart w:id="20" w:name="_Hlk53755913"/>
      <w:r w:rsidRPr="000A35AE">
        <w:rPr>
          <w:rFonts w:ascii="Times New Roman" w:hAnsi="Times New Roman" w:cs="Times New Roman"/>
          <w:color w:val="000000" w:themeColor="text1"/>
          <w:sz w:val="24"/>
          <w:szCs w:val="24"/>
        </w:rPr>
        <w:t>Zgodnie z najnowszym raportem PwC „Women in Work Index 2020”</w:t>
      </w:r>
      <w:r w:rsidRPr="000A35AE">
        <w:rPr>
          <w:rFonts w:ascii="Times New Roman" w:hAnsi="Times New Roman" w:cs="Times New Roman"/>
          <w:color w:val="000000" w:themeColor="text1"/>
          <w:sz w:val="24"/>
          <w:szCs w:val="24"/>
          <w:vertAlign w:val="superscript"/>
        </w:rPr>
        <w:footnoteReference w:id="28"/>
      </w:r>
      <w:r w:rsidRPr="000A35AE">
        <w:rPr>
          <w:rFonts w:ascii="Times New Roman" w:hAnsi="Times New Roman" w:cs="Times New Roman"/>
          <w:color w:val="000000" w:themeColor="text1"/>
          <w:sz w:val="24"/>
          <w:szCs w:val="24"/>
        </w:rPr>
        <w:t>, wskaźnik luki płacowej w 2018 r. w Polsce osiągnął poziom 5,3%. Po Luksemburgu (3,9%), Grecji (4,5%) i</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 xml:space="preserve">Belgii (5,2%), Polska jest czwartym krajem z najniższym poziomem tego wskaźnika wśród analizowanych krajów. Zgodnie z danymi rankingu, w latach 2000 – 2017 Polska zrobiła bardzo duży postęp w poprawie sytuacji kobiet na rynku pracy. Pozycja Polski w rankingu poprawiła się z 19 na 8 miejsce w rankingu – to jest aż o 11 pozycji. Pomiędzy 2017 i 2018 r. Polska zyskała w tym rankingu jedną pozycję, przede wszystkim dzięki niskiej stopie bezrobocia wśród kobiet, niskiej luce płacowej oraz wysokiemu odsetkowi kobiet pracujących w pełnym wymiarze czasu pracy. </w:t>
      </w:r>
      <w:r w:rsidR="00EE7904" w:rsidRPr="000A35AE">
        <w:rPr>
          <w:rFonts w:ascii="Times New Roman" w:hAnsi="Times New Roman" w:cs="Times New Roman"/>
          <w:color w:val="000000" w:themeColor="text1"/>
          <w:sz w:val="24"/>
          <w:szCs w:val="24"/>
        </w:rPr>
        <w:t>Inną miarę luki płacowej prezentuje Eurostat. Według najnowszych danych, Polskę charakteryzuje jedna z najniższych wartości luki płacowej w</w:t>
      </w:r>
      <w:r w:rsidR="009603F6" w:rsidRPr="000A35AE">
        <w:rPr>
          <w:rFonts w:ascii="Times New Roman" w:hAnsi="Times New Roman" w:cs="Times New Roman"/>
          <w:color w:val="000000" w:themeColor="text1"/>
          <w:sz w:val="24"/>
          <w:szCs w:val="24"/>
        </w:rPr>
        <w:t> </w:t>
      </w:r>
      <w:r w:rsidR="00EE7904" w:rsidRPr="000A35AE">
        <w:rPr>
          <w:rFonts w:ascii="Times New Roman" w:hAnsi="Times New Roman" w:cs="Times New Roman"/>
          <w:color w:val="000000" w:themeColor="text1"/>
          <w:sz w:val="24"/>
          <w:szCs w:val="24"/>
        </w:rPr>
        <w:t>Unii Europejskiej - różnica w</w:t>
      </w:r>
      <w:r w:rsidR="002A4883" w:rsidRPr="000A35AE">
        <w:rPr>
          <w:rFonts w:ascii="Times New Roman" w:hAnsi="Times New Roman" w:cs="Times New Roman"/>
          <w:color w:val="000000" w:themeColor="text1"/>
          <w:sz w:val="24"/>
          <w:szCs w:val="24"/>
        </w:rPr>
        <w:t> </w:t>
      </w:r>
      <w:r w:rsidR="00EE7904" w:rsidRPr="000A35AE">
        <w:rPr>
          <w:rFonts w:ascii="Times New Roman" w:hAnsi="Times New Roman" w:cs="Times New Roman"/>
          <w:color w:val="000000" w:themeColor="text1"/>
          <w:sz w:val="24"/>
          <w:szCs w:val="24"/>
        </w:rPr>
        <w:t>zarobkach wynosi bowiem 8,8% na niekorzyść kobiet, podczas gdy średnia unijna to 15,7% (różnica średniej stawki godzinowej brutto w całej gospodarce). Niższy poziom tego wskaźnika obserwowany był tylko w Rumunii, Luksemburgu, Belgii oraz Słowenii. W 2018 r. zaobserwowano wzrost wskaźnika luki</w:t>
      </w:r>
      <w:r w:rsidR="009603F6" w:rsidRPr="000A35AE">
        <w:rPr>
          <w:rFonts w:ascii="Times New Roman" w:hAnsi="Times New Roman" w:cs="Times New Roman"/>
          <w:color w:val="000000" w:themeColor="text1"/>
          <w:sz w:val="24"/>
          <w:szCs w:val="24"/>
        </w:rPr>
        <w:t> </w:t>
      </w:r>
      <w:r w:rsidR="00EE7904" w:rsidRPr="000A35AE">
        <w:rPr>
          <w:rFonts w:ascii="Times New Roman" w:hAnsi="Times New Roman" w:cs="Times New Roman"/>
          <w:color w:val="000000" w:themeColor="text1"/>
          <w:sz w:val="24"/>
          <w:szCs w:val="24"/>
        </w:rPr>
        <w:t xml:space="preserve">płacowej w stosunku do danych z 2017 r. o 1,6 pp. Jest to najwyższy poziom dla Polski od 2009 r. Nieco inną metodologię wyliczania nierówności płacowych między kobietami </w:t>
      </w:r>
      <w:r w:rsidR="00EE7904" w:rsidRPr="000A35AE">
        <w:rPr>
          <w:rFonts w:ascii="Times New Roman" w:hAnsi="Times New Roman" w:cs="Times New Roman"/>
          <w:color w:val="000000" w:themeColor="text1"/>
          <w:sz w:val="24"/>
          <w:szCs w:val="24"/>
        </w:rPr>
        <w:lastRenderedPageBreak/>
        <w:t>a</w:t>
      </w:r>
      <w:r w:rsidR="009603F6" w:rsidRPr="000A35AE">
        <w:rPr>
          <w:rFonts w:ascii="Times New Roman" w:hAnsi="Times New Roman" w:cs="Times New Roman"/>
          <w:color w:val="000000" w:themeColor="text1"/>
          <w:sz w:val="24"/>
          <w:szCs w:val="24"/>
        </w:rPr>
        <w:t> </w:t>
      </w:r>
      <w:r w:rsidR="00EE7904" w:rsidRPr="000A35AE">
        <w:rPr>
          <w:rFonts w:ascii="Times New Roman" w:hAnsi="Times New Roman" w:cs="Times New Roman"/>
          <w:color w:val="000000" w:themeColor="text1"/>
          <w:sz w:val="24"/>
          <w:szCs w:val="24"/>
        </w:rPr>
        <w:t>mężczyznami prezentuje GUS, wedle którego w październiku 2018 r. średnie wynagrodzenie kobiety było o 19,9% niższe od średniego wynagrodzenia mężczyzny, co</w:t>
      </w:r>
      <w:r w:rsidR="009603F6" w:rsidRPr="000A35AE">
        <w:rPr>
          <w:rFonts w:ascii="Times New Roman" w:hAnsi="Times New Roman" w:cs="Times New Roman"/>
          <w:color w:val="000000" w:themeColor="text1"/>
          <w:sz w:val="24"/>
          <w:szCs w:val="24"/>
        </w:rPr>
        <w:t> </w:t>
      </w:r>
      <w:r w:rsidR="00EE7904" w:rsidRPr="000A35AE">
        <w:rPr>
          <w:rFonts w:ascii="Times New Roman" w:hAnsi="Times New Roman" w:cs="Times New Roman"/>
          <w:color w:val="000000" w:themeColor="text1"/>
          <w:sz w:val="24"/>
          <w:szCs w:val="24"/>
        </w:rPr>
        <w:t>przekłada się na przeciętnie o 900 zł niższą płacę.</w:t>
      </w:r>
      <w:r w:rsidR="00EE7904" w:rsidRPr="000A35AE">
        <w:rPr>
          <w:rStyle w:val="Odwoanieprzypisudolnego"/>
          <w:rFonts w:ascii="Times New Roman" w:hAnsi="Times New Roman" w:cs="Times New Roman"/>
          <w:sz w:val="24"/>
          <w:szCs w:val="24"/>
        </w:rPr>
        <w:footnoteReference w:id="29"/>
      </w:r>
      <w:r w:rsidR="00EE7904" w:rsidRPr="000A35AE">
        <w:rPr>
          <w:rFonts w:ascii="Times New Roman" w:hAnsi="Times New Roman" w:cs="Times New Roman"/>
          <w:color w:val="000000" w:themeColor="text1"/>
          <w:sz w:val="24"/>
          <w:szCs w:val="24"/>
        </w:rPr>
        <w:t xml:space="preserve"> Dla wynagrodzenia godzinowego luka wyniosła 13,6%. Różnice w wynagrodzeniach pomiędzy kobietami i</w:t>
      </w:r>
      <w:r w:rsidR="002A4883" w:rsidRPr="000A35AE">
        <w:rPr>
          <w:rFonts w:ascii="Times New Roman" w:hAnsi="Times New Roman" w:cs="Times New Roman"/>
          <w:color w:val="000000" w:themeColor="text1"/>
          <w:sz w:val="24"/>
          <w:szCs w:val="24"/>
        </w:rPr>
        <w:t> </w:t>
      </w:r>
      <w:r w:rsidR="00EE7904" w:rsidRPr="000A35AE">
        <w:rPr>
          <w:rFonts w:ascii="Times New Roman" w:hAnsi="Times New Roman" w:cs="Times New Roman"/>
          <w:color w:val="000000" w:themeColor="text1"/>
          <w:sz w:val="24"/>
          <w:szCs w:val="24"/>
        </w:rPr>
        <w:t>mężczyznami wśród pracowników sektora publicznego są zazwyczaj niższe w porównaniu z</w:t>
      </w:r>
      <w:r w:rsidR="002A4883" w:rsidRPr="000A35AE">
        <w:rPr>
          <w:rFonts w:ascii="Times New Roman" w:hAnsi="Times New Roman" w:cs="Times New Roman"/>
          <w:color w:val="000000" w:themeColor="text1"/>
          <w:sz w:val="24"/>
          <w:szCs w:val="24"/>
        </w:rPr>
        <w:t> </w:t>
      </w:r>
      <w:r w:rsidR="00EE7904" w:rsidRPr="000A35AE">
        <w:rPr>
          <w:rFonts w:ascii="Times New Roman" w:hAnsi="Times New Roman" w:cs="Times New Roman"/>
          <w:color w:val="000000" w:themeColor="text1"/>
          <w:sz w:val="24"/>
          <w:szCs w:val="24"/>
        </w:rPr>
        <w:t>sektorem prywatnym. Obecnie, zgodnie z danymi Eurostatu, w sektorze publicznym, w</w:t>
      </w:r>
      <w:r w:rsidR="002A4883" w:rsidRPr="000A35AE">
        <w:rPr>
          <w:rFonts w:ascii="Times New Roman" w:hAnsi="Times New Roman" w:cs="Times New Roman"/>
          <w:color w:val="000000" w:themeColor="text1"/>
          <w:sz w:val="24"/>
          <w:szCs w:val="24"/>
        </w:rPr>
        <w:t> </w:t>
      </w:r>
      <w:r w:rsidR="00EE7904" w:rsidRPr="000A35AE">
        <w:rPr>
          <w:rFonts w:ascii="Times New Roman" w:hAnsi="Times New Roman" w:cs="Times New Roman"/>
          <w:color w:val="000000" w:themeColor="text1"/>
          <w:sz w:val="24"/>
          <w:szCs w:val="24"/>
        </w:rPr>
        <w:t>którym sposób ustalania wynagrodzeń jest sformalizowany, luka płacowa praktycznie nie istnieje (3,8%). W sektorze prywatnym zaś sięga ona 16,6%, dlatego w warunkach polskich realizacja działań w zakresie przeciwdziałania nierównościom w wynagrodzeniach spoczywa w głównej mierze właśnie na</w:t>
      </w:r>
      <w:r w:rsidR="009603F6" w:rsidRPr="000A35AE">
        <w:rPr>
          <w:rFonts w:ascii="Times New Roman" w:hAnsi="Times New Roman" w:cs="Times New Roman"/>
          <w:color w:val="000000" w:themeColor="text1"/>
          <w:sz w:val="24"/>
          <w:szCs w:val="24"/>
        </w:rPr>
        <w:t> </w:t>
      </w:r>
      <w:r w:rsidR="00EE7904" w:rsidRPr="000A35AE">
        <w:rPr>
          <w:rFonts w:ascii="Times New Roman" w:hAnsi="Times New Roman" w:cs="Times New Roman"/>
          <w:color w:val="000000" w:themeColor="text1"/>
          <w:sz w:val="24"/>
          <w:szCs w:val="24"/>
        </w:rPr>
        <w:t>pracodawcach z sektora prywatnego. Niemniej należy zauważyć, że zgodnie z danymi Eurostatu w 2018 r., w porównaniu z rokiem poprzednim, luka płacowa wzrosła</w:t>
      </w:r>
      <w:r w:rsidR="000C02C5" w:rsidRPr="000A35AE">
        <w:rPr>
          <w:rFonts w:ascii="Times New Roman" w:hAnsi="Times New Roman" w:cs="Times New Roman"/>
          <w:color w:val="000000" w:themeColor="text1"/>
          <w:sz w:val="24"/>
          <w:szCs w:val="24"/>
        </w:rPr>
        <w:t xml:space="preserve"> w większym stopniu </w:t>
      </w:r>
      <w:r w:rsidR="00EE7904" w:rsidRPr="000A35AE">
        <w:rPr>
          <w:rFonts w:ascii="Times New Roman" w:hAnsi="Times New Roman" w:cs="Times New Roman"/>
          <w:color w:val="000000" w:themeColor="text1"/>
          <w:sz w:val="24"/>
          <w:szCs w:val="24"/>
        </w:rPr>
        <w:t xml:space="preserve">w sektorze publicznym (o 1 </w:t>
      </w:r>
      <w:r w:rsidR="00EA0FD7" w:rsidRPr="000A35AE">
        <w:rPr>
          <w:rFonts w:ascii="Times New Roman" w:hAnsi="Times New Roman" w:cs="Times New Roman"/>
          <w:color w:val="000000" w:themeColor="text1"/>
          <w:sz w:val="24"/>
          <w:szCs w:val="24"/>
        </w:rPr>
        <w:t>pkt. proc.</w:t>
      </w:r>
      <w:r w:rsidR="00EE7904" w:rsidRPr="000A35AE">
        <w:rPr>
          <w:rFonts w:ascii="Times New Roman" w:hAnsi="Times New Roman" w:cs="Times New Roman"/>
          <w:color w:val="000000" w:themeColor="text1"/>
          <w:sz w:val="24"/>
          <w:szCs w:val="24"/>
        </w:rPr>
        <w:t xml:space="preserve">) niż prywatnym (o 0,5 </w:t>
      </w:r>
      <w:r w:rsidR="00EA0FD7" w:rsidRPr="000A35AE">
        <w:rPr>
          <w:rFonts w:ascii="Times New Roman" w:hAnsi="Times New Roman" w:cs="Times New Roman"/>
          <w:color w:val="000000" w:themeColor="text1"/>
          <w:sz w:val="24"/>
          <w:szCs w:val="24"/>
        </w:rPr>
        <w:t>pkt. proc</w:t>
      </w:r>
      <w:r w:rsidR="00EE7904" w:rsidRPr="000A35AE">
        <w:rPr>
          <w:rFonts w:ascii="Times New Roman" w:hAnsi="Times New Roman" w:cs="Times New Roman"/>
          <w:color w:val="000000" w:themeColor="text1"/>
          <w:sz w:val="24"/>
          <w:szCs w:val="24"/>
        </w:rPr>
        <w:t xml:space="preserve">). </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Analizując sytuację w Polsce pod względem wieku pracowników można zauważyć, że luka płacowa jest bardzo niska wśród pracowników w wieku przedemerytalnym 55</w:t>
      </w:r>
      <w:r w:rsidR="001B5392" w:rsidRPr="000A35AE">
        <w:rPr>
          <w:rFonts w:ascii="Times New Roman" w:hAnsi="Times New Roman" w:cs="Times New Roman"/>
          <w:color w:val="000000" w:themeColor="text1"/>
          <w:sz w:val="24"/>
          <w:szCs w:val="24"/>
        </w:rPr>
        <w:t>–</w:t>
      </w:r>
      <w:r w:rsidRPr="000A35AE">
        <w:rPr>
          <w:rFonts w:ascii="Times New Roman" w:hAnsi="Times New Roman" w:cs="Times New Roman"/>
          <w:color w:val="000000" w:themeColor="text1"/>
          <w:sz w:val="24"/>
          <w:szCs w:val="24"/>
        </w:rPr>
        <w:t>64 lata. W</w:t>
      </w:r>
      <w:r w:rsidR="00130869"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 xml:space="preserve">2018 r. odnotowano nieznacznie ujemną lukę płacową (-0,4%) w tej grupie </w:t>
      </w:r>
      <w:r w:rsidR="001B5392" w:rsidRPr="000A35AE">
        <w:rPr>
          <w:rFonts w:ascii="Times New Roman" w:hAnsi="Times New Roman" w:cs="Times New Roman"/>
          <w:color w:val="000000" w:themeColor="text1"/>
          <w:sz w:val="24"/>
          <w:szCs w:val="24"/>
        </w:rPr>
        <w:t>wiekowej</w:t>
      </w:r>
      <w:r w:rsidRPr="000A35AE">
        <w:rPr>
          <w:rFonts w:ascii="Times New Roman" w:hAnsi="Times New Roman" w:cs="Times New Roman"/>
          <w:color w:val="000000" w:themeColor="text1"/>
          <w:sz w:val="24"/>
          <w:szCs w:val="24"/>
        </w:rPr>
        <w:t>, co</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oznacza brak widocznej nierównowagi pomiędzy płciami w wynagrodzeniach. Jest to</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najniższa wartość wśród 21 krajów UE, dla których możliwe jest oszacowanie tego wskaźnika. Najwyższą wartość luki płacowej zanotowano wśród osób w wieku 35</w:t>
      </w:r>
      <w:r w:rsidR="001B5392" w:rsidRPr="000A35AE">
        <w:rPr>
          <w:rFonts w:ascii="Times New Roman" w:hAnsi="Times New Roman" w:cs="Times New Roman"/>
          <w:color w:val="000000" w:themeColor="text1"/>
          <w:sz w:val="24"/>
          <w:szCs w:val="24"/>
        </w:rPr>
        <w:t>–</w:t>
      </w:r>
      <w:r w:rsidRPr="000A35AE">
        <w:rPr>
          <w:rFonts w:ascii="Times New Roman" w:hAnsi="Times New Roman" w:cs="Times New Roman"/>
          <w:color w:val="000000" w:themeColor="text1"/>
          <w:sz w:val="24"/>
          <w:szCs w:val="24"/>
        </w:rPr>
        <w:t xml:space="preserve">44 lata (14%). </w:t>
      </w:r>
    </w:p>
    <w:p w:rsidR="00545EEF" w:rsidRPr="000A35AE" w:rsidRDefault="00545EEF" w:rsidP="00061C70">
      <w:pPr>
        <w:spacing w:after="0" w:line="276" w:lineRule="auto"/>
        <w:jc w:val="both"/>
        <w:rPr>
          <w:rFonts w:ascii="Times New Roman" w:hAnsi="Times New Roman" w:cs="Times New Roman"/>
          <w:color w:val="000000" w:themeColor="text1"/>
          <w:sz w:val="24"/>
          <w:szCs w:val="24"/>
        </w:rPr>
      </w:pP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Przeciwdziałanie luce płacowej, a więc sytuacji</w:t>
      </w:r>
      <w:r w:rsidR="00F31D19" w:rsidRPr="000A35AE">
        <w:rPr>
          <w:rFonts w:ascii="Times New Roman" w:hAnsi="Times New Roman" w:cs="Times New Roman"/>
          <w:color w:val="000000" w:themeColor="text1"/>
          <w:sz w:val="24"/>
          <w:szCs w:val="24"/>
        </w:rPr>
        <w:t>,</w:t>
      </w:r>
      <w:r w:rsidRPr="000A35AE">
        <w:rPr>
          <w:rFonts w:ascii="Times New Roman" w:hAnsi="Times New Roman" w:cs="Times New Roman"/>
          <w:color w:val="000000" w:themeColor="text1"/>
          <w:sz w:val="24"/>
          <w:szCs w:val="24"/>
        </w:rPr>
        <w:t xml:space="preserve"> w której kobiety uzyskują niższe wynagrodzenia niż mężczyźni za podobną pracę, jest działaniem ważnym, a w warunkach polskich leżącym przede wszystkim po stronie pracodawców. W zmniejszaniu różnic w</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wynagrodzeniach ważną rolę gra świadomość pracodawców, którzy są odpowiedzialni za</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politykę płacową. Nieliczne badania pracodawców prywatnych wskazują, że niewiele firm jest świadomych tego zjawiska i</w:t>
      </w:r>
      <w:r w:rsidR="008564EF"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monitoruje wysokość wynagrodzeń kobiet i mężczyzn. Z</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deklaracji pracodawców wynika, że 3/5 z nich nie realizuje w ogóle takich działań. Aby</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 xml:space="preserve">przeciwdziałać zjawisku a także zachęcać pracodawców do stosowania bardziej sprawiedliwej polityki płacowej, Ministerstwo Rodziny, Pracy i Polityki Społecznej </w:t>
      </w:r>
      <w:r w:rsidR="00EB2B00" w:rsidRPr="000A35AE">
        <w:rPr>
          <w:rFonts w:ascii="Times New Roman" w:hAnsi="Times New Roman" w:cs="Times New Roman"/>
          <w:color w:val="000000" w:themeColor="text1"/>
          <w:sz w:val="24"/>
          <w:szCs w:val="24"/>
        </w:rPr>
        <w:t xml:space="preserve"> (obecnie Ministerstwo Rodziny i Polityki Społecznej) </w:t>
      </w:r>
      <w:r w:rsidRPr="000A35AE">
        <w:rPr>
          <w:rFonts w:ascii="Times New Roman" w:hAnsi="Times New Roman" w:cs="Times New Roman"/>
          <w:color w:val="000000" w:themeColor="text1"/>
          <w:sz w:val="24"/>
          <w:szCs w:val="24"/>
        </w:rPr>
        <w:t>w 2017 r. udostępniło narzędzie do mierzenia poziomu luki płacowej, w formie bezpłatnej aplikacji, która umożliwia ocenę skali tego typu nierówności w</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 xml:space="preserve">miejscu pracy. Do tej pory zanotowano ponad 9 tys. unikalnych użytkowników.      </w:t>
      </w:r>
    </w:p>
    <w:bookmarkEnd w:id="20"/>
    <w:p w:rsidR="00EE7904" w:rsidRPr="000A35AE" w:rsidRDefault="00EE7904" w:rsidP="00061C70">
      <w:pPr>
        <w:spacing w:after="0" w:line="276" w:lineRule="auto"/>
        <w:jc w:val="both"/>
        <w:rPr>
          <w:rFonts w:ascii="Times New Roman" w:hAnsi="Times New Roman" w:cs="Times New Roman"/>
          <w:i/>
          <w:color w:val="000000" w:themeColor="text1"/>
          <w:sz w:val="24"/>
          <w:szCs w:val="24"/>
        </w:rPr>
      </w:pPr>
    </w:p>
    <w:p w:rsidR="00EE7904" w:rsidRPr="000A35AE" w:rsidRDefault="00EE7904" w:rsidP="00061C70">
      <w:pPr>
        <w:spacing w:after="0" w:line="276" w:lineRule="auto"/>
        <w:jc w:val="both"/>
        <w:rPr>
          <w:rFonts w:ascii="Times New Roman" w:hAnsi="Times New Roman" w:cs="Times New Roman"/>
          <w:b/>
          <w:color w:val="000000" w:themeColor="text1"/>
          <w:sz w:val="24"/>
          <w:szCs w:val="24"/>
        </w:rPr>
      </w:pPr>
      <w:r w:rsidRPr="000A35AE">
        <w:rPr>
          <w:rFonts w:ascii="Times New Roman" w:hAnsi="Times New Roman" w:cs="Times New Roman"/>
          <w:b/>
          <w:color w:val="000000" w:themeColor="text1"/>
          <w:sz w:val="24"/>
          <w:szCs w:val="24"/>
        </w:rPr>
        <w:t>Luka emerytalna</w:t>
      </w:r>
    </w:p>
    <w:p w:rsidR="005461B1" w:rsidRPr="000A35AE" w:rsidRDefault="005461B1" w:rsidP="00061C70">
      <w:pPr>
        <w:spacing w:after="0" w:line="276" w:lineRule="auto"/>
        <w:jc w:val="both"/>
        <w:rPr>
          <w:rFonts w:ascii="Times New Roman" w:hAnsi="Times New Roman" w:cs="Times New Roman"/>
          <w:b/>
          <w:color w:val="000000" w:themeColor="text1"/>
          <w:sz w:val="24"/>
          <w:szCs w:val="24"/>
        </w:rPr>
      </w:pP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 xml:space="preserve">Świadczenia emerytalne kobiet są niższe </w:t>
      </w:r>
      <w:r w:rsidR="000C4C56" w:rsidRPr="000A35AE">
        <w:rPr>
          <w:rFonts w:ascii="Times New Roman" w:hAnsi="Times New Roman" w:cs="Times New Roman"/>
          <w:color w:val="000000" w:themeColor="text1"/>
          <w:sz w:val="24"/>
          <w:szCs w:val="24"/>
        </w:rPr>
        <w:t xml:space="preserve">niż </w:t>
      </w:r>
      <w:r w:rsidRPr="000A35AE">
        <w:rPr>
          <w:rFonts w:ascii="Times New Roman" w:hAnsi="Times New Roman" w:cs="Times New Roman"/>
          <w:color w:val="000000" w:themeColor="text1"/>
          <w:sz w:val="24"/>
          <w:szCs w:val="24"/>
        </w:rPr>
        <w:t xml:space="preserve"> mężczyzn.</w:t>
      </w:r>
      <w:r w:rsidR="00B16718" w:rsidRPr="000A35AE">
        <w:rPr>
          <w:rFonts w:ascii="Times New Roman" w:hAnsi="Times New Roman" w:cs="Times New Roman"/>
          <w:color w:val="000000" w:themeColor="text1"/>
          <w:sz w:val="24"/>
          <w:szCs w:val="24"/>
        </w:rPr>
        <w:t xml:space="preserve"> Jest to konsekwencją zgromadzenia mniejszego kapitału, niższych zarobków i krótszego stażu pracy.</w:t>
      </w:r>
      <w:r w:rsidRPr="000A35AE">
        <w:rPr>
          <w:rFonts w:ascii="Times New Roman" w:hAnsi="Times New Roman" w:cs="Times New Roman"/>
          <w:color w:val="000000" w:themeColor="text1"/>
          <w:sz w:val="24"/>
          <w:szCs w:val="24"/>
        </w:rPr>
        <w:t xml:space="preserve"> Według ZUS w marcu 2018 r., około 302 tys. kobiet pobierało emeryturę niższą lub równą emeryturze minimalnej (tj. 1029,80 zł po waloryzacji) wobec niespełna 41 tys. mężczyzn. Oznacza to, że około 9% wszystkich kobiet pobierających emeryturę z ZUS otrzymuje ją w wysokości co najwyżej </w:t>
      </w:r>
      <w:r w:rsidRPr="000A35AE">
        <w:rPr>
          <w:rFonts w:ascii="Times New Roman" w:hAnsi="Times New Roman" w:cs="Times New Roman"/>
          <w:color w:val="000000" w:themeColor="text1"/>
          <w:sz w:val="24"/>
          <w:szCs w:val="24"/>
        </w:rPr>
        <w:lastRenderedPageBreak/>
        <w:t xml:space="preserve">emerytury minimalnej (dla mężczyzn odsetek ten wynosi 1,8%). </w:t>
      </w:r>
      <w:r w:rsidR="000C4C56" w:rsidRPr="000A35AE">
        <w:rPr>
          <w:rFonts w:ascii="Times New Roman" w:hAnsi="Times New Roman" w:cs="Times New Roman"/>
          <w:color w:val="000000" w:themeColor="text1"/>
          <w:sz w:val="24"/>
          <w:szCs w:val="24"/>
        </w:rPr>
        <w:t xml:space="preserve">Mniejsze </w:t>
      </w:r>
      <w:r w:rsidRPr="000A35AE">
        <w:rPr>
          <w:rFonts w:ascii="Times New Roman" w:hAnsi="Times New Roman" w:cs="Times New Roman"/>
          <w:color w:val="000000" w:themeColor="text1"/>
          <w:sz w:val="24"/>
          <w:szCs w:val="24"/>
        </w:rPr>
        <w:t xml:space="preserve">zaangażowanie kobiet w pracę w </w:t>
      </w:r>
      <w:r w:rsidR="000C4C56" w:rsidRPr="000A35AE">
        <w:rPr>
          <w:rFonts w:ascii="Times New Roman" w:hAnsi="Times New Roman" w:cs="Times New Roman"/>
          <w:color w:val="000000" w:themeColor="text1"/>
          <w:sz w:val="24"/>
          <w:szCs w:val="24"/>
        </w:rPr>
        <w:t xml:space="preserve">ciągu </w:t>
      </w:r>
      <w:r w:rsidRPr="000A35AE">
        <w:rPr>
          <w:rFonts w:ascii="Times New Roman" w:hAnsi="Times New Roman" w:cs="Times New Roman"/>
          <w:color w:val="000000" w:themeColor="text1"/>
          <w:sz w:val="24"/>
          <w:szCs w:val="24"/>
        </w:rPr>
        <w:t>życia, związane głównie z pełnieniem funkcji opiekuńczych (ale także z</w:t>
      </w:r>
      <w:r w:rsidR="008564EF"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 xml:space="preserve">niższymi wynagrodzeniami </w:t>
      </w:r>
      <w:r w:rsidR="000C4C56" w:rsidRPr="000A35AE">
        <w:rPr>
          <w:rFonts w:ascii="Times New Roman" w:hAnsi="Times New Roman" w:cs="Times New Roman"/>
          <w:color w:val="000000" w:themeColor="text1"/>
          <w:sz w:val="24"/>
          <w:szCs w:val="24"/>
        </w:rPr>
        <w:t>niż wynagrodzenia</w:t>
      </w:r>
      <w:r w:rsidRPr="000A35AE">
        <w:rPr>
          <w:rFonts w:ascii="Times New Roman" w:hAnsi="Times New Roman" w:cs="Times New Roman"/>
          <w:color w:val="000000" w:themeColor="text1"/>
          <w:sz w:val="24"/>
          <w:szCs w:val="24"/>
        </w:rPr>
        <w:t xml:space="preserve"> mężczyz</w:t>
      </w:r>
      <w:r w:rsidR="000C4C56" w:rsidRPr="000A35AE">
        <w:rPr>
          <w:rFonts w:ascii="Times New Roman" w:hAnsi="Times New Roman" w:cs="Times New Roman"/>
          <w:color w:val="000000" w:themeColor="text1"/>
          <w:sz w:val="24"/>
          <w:szCs w:val="24"/>
        </w:rPr>
        <w:t xml:space="preserve">n </w:t>
      </w:r>
      <w:r w:rsidRPr="000A35AE">
        <w:rPr>
          <w:rFonts w:ascii="Times New Roman" w:hAnsi="Times New Roman" w:cs="Times New Roman"/>
          <w:color w:val="000000" w:themeColor="text1"/>
          <w:sz w:val="24"/>
          <w:szCs w:val="24"/>
        </w:rPr>
        <w:t xml:space="preserve">jak i niższym wiekiem emerytalnym) sprawia, że także przeciętna emerytura kobiet, jest niższa od przeciętnej emerytury mężczyzn. W 2017 r. różnica ta wyniosła około 900 zł (tj. 33%).                   </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p>
    <w:p w:rsidR="00EE7904" w:rsidRPr="000A35AE" w:rsidRDefault="00EE7904" w:rsidP="00061C70">
      <w:pPr>
        <w:spacing w:after="0" w:line="276" w:lineRule="auto"/>
        <w:jc w:val="both"/>
        <w:rPr>
          <w:rFonts w:ascii="Times New Roman" w:hAnsi="Times New Roman" w:cs="Times New Roman"/>
          <w:b/>
          <w:color w:val="000000" w:themeColor="text1"/>
          <w:sz w:val="24"/>
          <w:szCs w:val="24"/>
        </w:rPr>
      </w:pPr>
      <w:r w:rsidRPr="000A35AE">
        <w:rPr>
          <w:rFonts w:ascii="Times New Roman" w:hAnsi="Times New Roman" w:cs="Times New Roman"/>
          <w:b/>
          <w:color w:val="000000" w:themeColor="text1"/>
          <w:sz w:val="24"/>
          <w:szCs w:val="24"/>
        </w:rPr>
        <w:t>Godzenie życia rodzinnego i zawodowego</w:t>
      </w:r>
    </w:p>
    <w:p w:rsidR="005461B1" w:rsidRPr="000A35AE" w:rsidRDefault="005461B1" w:rsidP="00061C70">
      <w:pPr>
        <w:spacing w:after="0" w:line="276" w:lineRule="auto"/>
        <w:jc w:val="both"/>
        <w:rPr>
          <w:rFonts w:ascii="Times New Roman" w:hAnsi="Times New Roman" w:cs="Times New Roman"/>
          <w:b/>
          <w:color w:val="000000" w:themeColor="text1"/>
          <w:sz w:val="24"/>
          <w:szCs w:val="24"/>
        </w:rPr>
      </w:pP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 xml:space="preserve">Poprawa sytuacji kobiet na rynku pracy </w:t>
      </w:r>
      <w:r w:rsidR="00E149B6" w:rsidRPr="000A35AE">
        <w:rPr>
          <w:rFonts w:ascii="Times New Roman" w:hAnsi="Times New Roman" w:cs="Times New Roman"/>
          <w:color w:val="000000" w:themeColor="text1"/>
          <w:sz w:val="24"/>
          <w:szCs w:val="24"/>
        </w:rPr>
        <w:t xml:space="preserve">to przede wszystkim </w:t>
      </w:r>
      <w:r w:rsidRPr="000A35AE">
        <w:rPr>
          <w:rFonts w:ascii="Times New Roman" w:hAnsi="Times New Roman" w:cs="Times New Roman"/>
          <w:color w:val="000000" w:themeColor="text1"/>
          <w:sz w:val="24"/>
          <w:szCs w:val="24"/>
        </w:rPr>
        <w:t xml:space="preserve">sukcesywna poprawa poziomu ich zatrudnienia, </w:t>
      </w:r>
      <w:r w:rsidR="00ED5BDE" w:rsidRPr="000A35AE">
        <w:rPr>
          <w:rFonts w:ascii="Times New Roman" w:hAnsi="Times New Roman" w:cs="Times New Roman"/>
          <w:color w:val="000000" w:themeColor="text1"/>
          <w:sz w:val="24"/>
          <w:szCs w:val="24"/>
        </w:rPr>
        <w:t xml:space="preserve">umożliwienie </w:t>
      </w:r>
      <w:r w:rsidRPr="000A35AE">
        <w:rPr>
          <w:rFonts w:ascii="Times New Roman" w:hAnsi="Times New Roman" w:cs="Times New Roman"/>
          <w:color w:val="000000" w:themeColor="text1"/>
          <w:sz w:val="24"/>
          <w:szCs w:val="24"/>
        </w:rPr>
        <w:t>godzenia obowiązków rodzinnych i zawodowych, zapewnieni</w:t>
      </w:r>
      <w:r w:rsidR="00ED5BDE" w:rsidRPr="000A35AE">
        <w:rPr>
          <w:rFonts w:ascii="Times New Roman" w:hAnsi="Times New Roman" w:cs="Times New Roman"/>
          <w:color w:val="000000" w:themeColor="text1"/>
          <w:sz w:val="24"/>
          <w:szCs w:val="24"/>
        </w:rPr>
        <w:t>e</w:t>
      </w:r>
      <w:r w:rsidRPr="000A35AE">
        <w:rPr>
          <w:rFonts w:ascii="Times New Roman" w:hAnsi="Times New Roman" w:cs="Times New Roman"/>
          <w:color w:val="000000" w:themeColor="text1"/>
          <w:sz w:val="24"/>
          <w:szCs w:val="24"/>
        </w:rPr>
        <w:t xml:space="preserve"> bezpieczeństwa socjalnego i finansowego</w:t>
      </w:r>
      <w:r w:rsidR="0038164F" w:rsidRPr="000A35AE">
        <w:rPr>
          <w:rFonts w:ascii="Times New Roman" w:hAnsi="Times New Roman" w:cs="Times New Roman"/>
          <w:color w:val="000000" w:themeColor="text1"/>
          <w:sz w:val="24"/>
          <w:szCs w:val="24"/>
        </w:rPr>
        <w:t>, czy też p</w:t>
      </w:r>
      <w:r w:rsidRPr="000A35AE">
        <w:rPr>
          <w:rFonts w:ascii="Times New Roman" w:hAnsi="Times New Roman" w:cs="Times New Roman"/>
          <w:color w:val="000000" w:themeColor="text1"/>
          <w:sz w:val="24"/>
          <w:szCs w:val="24"/>
        </w:rPr>
        <w:t>odział czasu pracy i czasu prywatnego ma kluczowe znaczenie dla kobiet, które często są obarczone obowiązkami opiekuńczymi. Jak wynika z badań pn. „Generacje i Rodziny” z 2016 roku</w:t>
      </w:r>
      <w:r w:rsidRPr="000A35AE">
        <w:rPr>
          <w:rStyle w:val="Odwoanieprzypisudolnego"/>
          <w:rFonts w:ascii="Times New Roman" w:hAnsi="Times New Roman" w:cs="Times New Roman"/>
          <w:sz w:val="24"/>
          <w:szCs w:val="24"/>
        </w:rPr>
        <w:footnoteReference w:id="30"/>
      </w:r>
      <w:r w:rsidRPr="000A35AE">
        <w:rPr>
          <w:rFonts w:ascii="Times New Roman" w:hAnsi="Times New Roman" w:cs="Times New Roman"/>
          <w:color w:val="000000" w:themeColor="text1"/>
          <w:sz w:val="24"/>
          <w:szCs w:val="24"/>
        </w:rPr>
        <w:t>, pomimo powszechniej i stale rosnącej aktywności kobiet w życiu publicznym, zaangażowanie mężczyzn w obowiązki domowe i</w:t>
      </w:r>
      <w:r w:rsidR="008564EF"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 xml:space="preserve">opiekuńcze nieznacznie się zwiększa. Coraz więcej partnerów </w:t>
      </w:r>
      <w:r w:rsidR="00C03235" w:rsidRPr="000A35AE">
        <w:rPr>
          <w:rFonts w:ascii="Times New Roman" w:hAnsi="Times New Roman" w:cs="Times New Roman"/>
          <w:color w:val="000000" w:themeColor="text1"/>
          <w:sz w:val="24"/>
          <w:szCs w:val="24"/>
        </w:rPr>
        <w:t>dzieli</w:t>
      </w:r>
      <w:r w:rsidRPr="000A35AE">
        <w:rPr>
          <w:rFonts w:ascii="Times New Roman" w:hAnsi="Times New Roman" w:cs="Times New Roman"/>
          <w:color w:val="000000" w:themeColor="text1"/>
          <w:sz w:val="24"/>
          <w:szCs w:val="24"/>
        </w:rPr>
        <w:t xml:space="preserve"> odpowiedzialność za utrzymanie rodziny, ale zmiany w organizacji życia rodzinnego, dotyczące trwałego zwiększenia zaangażowania ojców w opiekę nad dziećmi oraz prace domowe – dokonują się powoli. Udział mężczyzn w </w:t>
      </w:r>
      <w:r w:rsidR="00B007FD" w:rsidRPr="000A35AE">
        <w:rPr>
          <w:rFonts w:ascii="Times New Roman" w:hAnsi="Times New Roman" w:cs="Times New Roman"/>
          <w:color w:val="000000" w:themeColor="text1"/>
          <w:sz w:val="24"/>
          <w:szCs w:val="24"/>
        </w:rPr>
        <w:t xml:space="preserve">realizację </w:t>
      </w:r>
      <w:r w:rsidRPr="000A35AE">
        <w:rPr>
          <w:rFonts w:ascii="Times New Roman" w:hAnsi="Times New Roman" w:cs="Times New Roman"/>
          <w:color w:val="000000" w:themeColor="text1"/>
          <w:sz w:val="24"/>
          <w:szCs w:val="24"/>
        </w:rPr>
        <w:t>niektórych prac domowych nieco rośnie w momencie pojawienia się dzieci. Mężczyźni w większym stopniu angażują się w prace domowe, gdy partnerka obciążona jest opieką nad małym dzieckiem. Gdy to obciążenie spada, udział mężczyzn w pracach domowych także się obniża</w:t>
      </w:r>
      <w:r w:rsidRPr="000A35AE">
        <w:rPr>
          <w:rStyle w:val="Odwoanieprzypisudolnego"/>
          <w:rFonts w:ascii="Times New Roman" w:hAnsi="Times New Roman" w:cs="Times New Roman"/>
          <w:sz w:val="24"/>
          <w:szCs w:val="24"/>
        </w:rPr>
        <w:footnoteReference w:id="31"/>
      </w:r>
      <w:r w:rsidRPr="000A35AE">
        <w:rPr>
          <w:rFonts w:ascii="Times New Roman" w:hAnsi="Times New Roman" w:cs="Times New Roman"/>
          <w:sz w:val="24"/>
          <w:szCs w:val="24"/>
        </w:rPr>
        <w:t>.</w:t>
      </w:r>
      <w:r w:rsidR="005461B1" w:rsidRPr="000A35AE">
        <w:rPr>
          <w:rFonts w:ascii="Times New Roman" w:hAnsi="Times New Roman" w:cs="Times New Roman"/>
          <w:color w:val="000000" w:themeColor="text1"/>
          <w:sz w:val="24"/>
          <w:szCs w:val="24"/>
        </w:rPr>
        <w:t xml:space="preserve"> </w:t>
      </w:r>
      <w:r w:rsidRPr="000A35AE">
        <w:rPr>
          <w:rFonts w:ascii="Times New Roman" w:hAnsi="Times New Roman" w:cs="Times New Roman"/>
          <w:color w:val="000000" w:themeColor="text1"/>
          <w:sz w:val="24"/>
          <w:szCs w:val="24"/>
        </w:rPr>
        <w:t>Odsetek gospodarstw domowych, w</w:t>
      </w:r>
      <w:r w:rsidR="008564EF"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 xml:space="preserve">których opieka nad dziećmi spoczywa głównie na kobiecie, wynosił w 2018 </w:t>
      </w:r>
      <w:r w:rsidR="00B007FD" w:rsidRPr="000A35AE">
        <w:rPr>
          <w:rFonts w:ascii="Times New Roman" w:hAnsi="Times New Roman" w:cs="Times New Roman"/>
          <w:color w:val="000000" w:themeColor="text1"/>
          <w:sz w:val="24"/>
          <w:szCs w:val="24"/>
        </w:rPr>
        <w:t xml:space="preserve">r. </w:t>
      </w:r>
      <w:r w:rsidRPr="000A35AE">
        <w:rPr>
          <w:rFonts w:ascii="Times New Roman" w:hAnsi="Times New Roman" w:cs="Times New Roman"/>
          <w:color w:val="000000" w:themeColor="text1"/>
          <w:sz w:val="24"/>
          <w:szCs w:val="24"/>
        </w:rPr>
        <w:t>16%, natomiast odsetek mężczyzn realizujących ten obowiązek wynosił 2</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w:t>
      </w:r>
      <w:r w:rsidRPr="000A35AE">
        <w:rPr>
          <w:rStyle w:val="Odwoanieprzypisudolnego"/>
          <w:rFonts w:ascii="Times New Roman" w:hAnsi="Times New Roman" w:cs="Times New Roman"/>
          <w:sz w:val="24"/>
          <w:szCs w:val="24"/>
        </w:rPr>
        <w:footnoteReference w:id="32"/>
      </w:r>
      <w:r w:rsidRPr="000A35AE">
        <w:rPr>
          <w:rFonts w:ascii="Times New Roman" w:hAnsi="Times New Roman" w:cs="Times New Roman"/>
          <w:sz w:val="24"/>
          <w:szCs w:val="24"/>
        </w:rPr>
        <w:t>.</w:t>
      </w:r>
    </w:p>
    <w:p w:rsidR="005461B1" w:rsidRPr="000A35AE" w:rsidRDefault="005461B1" w:rsidP="00061C70">
      <w:pPr>
        <w:spacing w:after="0" w:line="276" w:lineRule="auto"/>
        <w:jc w:val="both"/>
        <w:rPr>
          <w:rFonts w:ascii="Times New Roman" w:hAnsi="Times New Roman" w:cs="Times New Roman"/>
          <w:color w:val="000000" w:themeColor="text1"/>
          <w:sz w:val="24"/>
          <w:szCs w:val="24"/>
        </w:rPr>
      </w:pPr>
    </w:p>
    <w:p w:rsidR="00EE7904" w:rsidRPr="000A35AE" w:rsidRDefault="00EE7904"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color w:val="000000" w:themeColor="text1"/>
          <w:sz w:val="24"/>
          <w:szCs w:val="24"/>
        </w:rPr>
        <w:t xml:space="preserve">Polskie przepisy przewidują szeroki wachlarz rozwiązań z zakresu </w:t>
      </w:r>
      <w:r w:rsidR="00BB3DD0" w:rsidRPr="000A35AE">
        <w:rPr>
          <w:rFonts w:ascii="Times New Roman" w:hAnsi="Times New Roman" w:cs="Times New Roman"/>
          <w:color w:val="000000" w:themeColor="text1"/>
          <w:sz w:val="24"/>
          <w:szCs w:val="24"/>
        </w:rPr>
        <w:t>elastycznych form wykonywania pracy</w:t>
      </w:r>
      <w:r w:rsidRPr="000A35AE">
        <w:rPr>
          <w:rFonts w:ascii="Times New Roman" w:hAnsi="Times New Roman" w:cs="Times New Roman"/>
          <w:color w:val="000000" w:themeColor="text1"/>
          <w:sz w:val="24"/>
          <w:szCs w:val="24"/>
        </w:rPr>
        <w:t xml:space="preserve">, jednak w praktyce są one wykorzystywane w znikomym zakresie. </w:t>
      </w:r>
      <w:r w:rsidRPr="000A35AE">
        <w:rPr>
          <w:rFonts w:ascii="Times New Roman" w:hAnsi="Times New Roman" w:cs="Times New Roman"/>
          <w:sz w:val="24"/>
          <w:szCs w:val="24"/>
        </w:rPr>
        <w:t xml:space="preserve">Nieelastyczny rynek pracy również utrudnia godzenie matce ról zawodowych i rodzinnych. </w:t>
      </w:r>
      <w:r w:rsidR="00ED5BDE" w:rsidRPr="000A35AE">
        <w:rPr>
          <w:rFonts w:ascii="Times New Roman" w:hAnsi="Times New Roman" w:cs="Times New Roman"/>
          <w:sz w:val="24"/>
          <w:szCs w:val="24"/>
        </w:rPr>
        <w:t>W Polsce odsetek kobiet świadczących pracę w niepełnym wymiarze jest jednym z</w:t>
      </w:r>
      <w:r w:rsidR="009603F6" w:rsidRPr="000A35AE">
        <w:rPr>
          <w:rFonts w:ascii="Times New Roman" w:hAnsi="Times New Roman" w:cs="Times New Roman"/>
          <w:sz w:val="24"/>
          <w:szCs w:val="24"/>
        </w:rPr>
        <w:t> </w:t>
      </w:r>
      <w:r w:rsidR="00ED5BDE" w:rsidRPr="000A35AE">
        <w:rPr>
          <w:rFonts w:ascii="Times New Roman" w:hAnsi="Times New Roman" w:cs="Times New Roman"/>
          <w:sz w:val="24"/>
          <w:szCs w:val="24"/>
        </w:rPr>
        <w:t>najniższych w Europie. Odsetek wykorzystania pracy zdalnej</w:t>
      </w:r>
      <w:r w:rsidR="00545EEF" w:rsidRPr="000A35AE">
        <w:rPr>
          <w:rFonts w:ascii="Times New Roman" w:hAnsi="Times New Roman" w:cs="Times New Roman"/>
          <w:sz w:val="24"/>
          <w:szCs w:val="24"/>
        </w:rPr>
        <w:t>,</w:t>
      </w:r>
      <w:r w:rsidR="00ED5BDE" w:rsidRPr="000A35AE">
        <w:rPr>
          <w:rFonts w:ascii="Times New Roman" w:hAnsi="Times New Roman" w:cs="Times New Roman"/>
          <w:sz w:val="24"/>
          <w:szCs w:val="24"/>
        </w:rPr>
        <w:t xml:space="preserve"> czy innych elastycznych form pracy (ruchomy czas pracy itp.) jest także bardzo niski. </w:t>
      </w:r>
      <w:r w:rsidRPr="000A35AE">
        <w:rPr>
          <w:rFonts w:ascii="Times New Roman" w:hAnsi="Times New Roman" w:cs="Times New Roman"/>
          <w:color w:val="000000" w:themeColor="text1"/>
          <w:sz w:val="24"/>
          <w:szCs w:val="24"/>
        </w:rPr>
        <w:t>Dlatego wydaje się, że największą rolę w kreowaniu dobrej jakości miejsc pracy musi odegrać nie państwo, ale pracodawcy, wspierani przez odpowiednie instytucje państwowe. Coraz więcej pracodawców jest świadomych potrzeby dostosowania warunków pracy do oczekiwań pracowników i</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 xml:space="preserve">podejmuje działania na rzecz zatrzymania obecnych kadr, nadal jednak stanowią oni mały odsetek wśród wszystkich firm. Z danych Państwowej Inspekcji Pracy wynika, że do 24 stycznia 2019 </w:t>
      </w:r>
      <w:r w:rsidR="00B007FD" w:rsidRPr="000A35AE">
        <w:rPr>
          <w:rFonts w:ascii="Times New Roman" w:hAnsi="Times New Roman" w:cs="Times New Roman"/>
          <w:color w:val="000000" w:themeColor="text1"/>
          <w:sz w:val="24"/>
          <w:szCs w:val="24"/>
        </w:rPr>
        <w:t xml:space="preserve">r. </w:t>
      </w:r>
      <w:r w:rsidRPr="000A35AE">
        <w:rPr>
          <w:rFonts w:ascii="Times New Roman" w:hAnsi="Times New Roman" w:cs="Times New Roman"/>
          <w:color w:val="000000" w:themeColor="text1"/>
          <w:sz w:val="24"/>
          <w:szCs w:val="24"/>
        </w:rPr>
        <w:t>elastyczny czas pracy w układach zbiorowych pracy wprowadziło 2830 pracodawców. Najchętniej z dostępnych rozwiązań korzystają przedsiębiorstwa zajmujące się przetwórstwem przemysłowym, handlem i</w:t>
      </w:r>
      <w:r w:rsidR="0010228B"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 xml:space="preserve">naprawami oraz budownictwem. Różnica wskaźnika zatrudnienia kobiet i mężczyzn jest ściśle powiązana z obowiązkami </w:t>
      </w:r>
      <w:r w:rsidRPr="000A35AE">
        <w:rPr>
          <w:rFonts w:ascii="Times New Roman" w:hAnsi="Times New Roman" w:cs="Times New Roman"/>
          <w:color w:val="000000" w:themeColor="text1"/>
          <w:sz w:val="24"/>
          <w:szCs w:val="24"/>
        </w:rPr>
        <w:lastRenderedPageBreak/>
        <w:t xml:space="preserve">opiekuńczymi. Na polskim rynku pracy wciąż mało rozpowszechnione są, tak popularne wśród rodziców w Europie Zachodniej, elastyczne formy </w:t>
      </w:r>
      <w:r w:rsidR="007730F9" w:rsidRPr="000A35AE">
        <w:rPr>
          <w:rFonts w:ascii="Times New Roman" w:hAnsi="Times New Roman" w:cs="Times New Roman"/>
          <w:color w:val="000000" w:themeColor="text1"/>
          <w:sz w:val="24"/>
          <w:szCs w:val="24"/>
        </w:rPr>
        <w:t xml:space="preserve">wykonywania </w:t>
      </w:r>
      <w:r w:rsidRPr="000A35AE">
        <w:rPr>
          <w:rFonts w:ascii="Times New Roman" w:hAnsi="Times New Roman" w:cs="Times New Roman"/>
          <w:color w:val="000000" w:themeColor="text1"/>
          <w:sz w:val="24"/>
          <w:szCs w:val="24"/>
        </w:rPr>
        <w:t>pracy, np. praca na</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część etatu czy praca zdalna. W 2018 r. w Polsce zatrudnienie w niepełnym wymiarze czasu pracy było wykorzystywane jedynie przez 6,2 % osób zatrudnionych, podczas gdy średnia UE wynosiła 18,5 %. Według Eurostatu w 2018 r. odsetek osób pracujących w</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niepełnym wymiarze ze względu na opiekę nad dziećmi lub niesamodzielnymi członkami rodziny w Polsce wynosił 9,4% (w tym odsetek kobiet stanowił 12,8%, mężczyzn 2%), podczas gdy średnia dla krajów UE była ponad dwuipółkrotnie wyższa i wynosiła 23,5% ( odpowiednio 28,7% i 5,9%)</w:t>
      </w:r>
      <w:r w:rsidRPr="000A35AE">
        <w:rPr>
          <w:rStyle w:val="Odwoanieprzypisudolnego"/>
          <w:rFonts w:ascii="Times New Roman" w:hAnsi="Times New Roman" w:cs="Times New Roman"/>
          <w:sz w:val="24"/>
          <w:szCs w:val="24"/>
        </w:rPr>
        <w:footnoteReference w:id="33"/>
      </w:r>
      <w:r w:rsidRPr="000A35AE">
        <w:rPr>
          <w:rFonts w:ascii="Times New Roman" w:hAnsi="Times New Roman" w:cs="Times New Roman"/>
          <w:sz w:val="24"/>
          <w:szCs w:val="24"/>
        </w:rPr>
        <w:t>.</w:t>
      </w:r>
      <w:r w:rsidRPr="000A35AE">
        <w:rPr>
          <w:rFonts w:ascii="Times New Roman" w:hAnsi="Times New Roman" w:cs="Times New Roman"/>
          <w:color w:val="000000" w:themeColor="text1"/>
          <w:sz w:val="24"/>
          <w:szCs w:val="24"/>
        </w:rPr>
        <w:t xml:space="preserve"> Jeszcze większe różnice są zauważalne, gdy weźmiemy pod uwagę kobiety w wieku 25</w:t>
      </w:r>
      <w:r w:rsidR="00B007FD" w:rsidRPr="000A35AE">
        <w:rPr>
          <w:rFonts w:ascii="Times New Roman" w:hAnsi="Times New Roman" w:cs="Times New Roman"/>
          <w:color w:val="000000" w:themeColor="text1"/>
          <w:sz w:val="24"/>
          <w:szCs w:val="24"/>
        </w:rPr>
        <w:t>–</w:t>
      </w:r>
      <w:r w:rsidRPr="000A35AE">
        <w:rPr>
          <w:rFonts w:ascii="Times New Roman" w:hAnsi="Times New Roman" w:cs="Times New Roman"/>
          <w:color w:val="000000" w:themeColor="text1"/>
          <w:sz w:val="24"/>
          <w:szCs w:val="24"/>
        </w:rPr>
        <w:t>49 lat z trójką lub większą liczbą dzieci. W Polsce zaledwie 15% takich kobiet w 2018 r. pracowało w niepełnym wymiarze czasu pracy w</w:t>
      </w:r>
      <w:r w:rsidR="0010228B"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porównaniu ze</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średnią UE na poziomie 44% lub liderami w tym zakresie - Holandią (85%), Niemcami (76,2%) oraz Austrią (68%)</w:t>
      </w:r>
      <w:r w:rsidRPr="000A35AE">
        <w:rPr>
          <w:rStyle w:val="Odwoanieprzypisudolnego"/>
          <w:rFonts w:ascii="Times New Roman" w:hAnsi="Times New Roman" w:cs="Times New Roman"/>
          <w:sz w:val="24"/>
          <w:szCs w:val="24"/>
        </w:rPr>
        <w:footnoteReference w:id="34"/>
      </w:r>
      <w:r w:rsidRPr="000A35AE">
        <w:rPr>
          <w:rFonts w:ascii="Times New Roman" w:hAnsi="Times New Roman" w:cs="Times New Roman"/>
          <w:sz w:val="24"/>
          <w:szCs w:val="24"/>
        </w:rPr>
        <w:t>.</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Z danych raportu Pracuj.pl „Rodzice w pracy. Życie na pełen etat”</w:t>
      </w:r>
      <w:r w:rsidRPr="000A35AE">
        <w:rPr>
          <w:rStyle w:val="Odwoanieprzypisudolnego"/>
          <w:rFonts w:ascii="Times New Roman" w:hAnsi="Times New Roman" w:cs="Times New Roman"/>
          <w:color w:val="000000" w:themeColor="text1"/>
          <w:sz w:val="24"/>
          <w:szCs w:val="24"/>
        </w:rPr>
        <w:footnoteReference w:id="35"/>
      </w:r>
      <w:r w:rsidRPr="000A35AE">
        <w:rPr>
          <w:rFonts w:ascii="Times New Roman" w:hAnsi="Times New Roman" w:cs="Times New Roman"/>
          <w:color w:val="000000" w:themeColor="text1"/>
          <w:sz w:val="24"/>
          <w:szCs w:val="24"/>
        </w:rPr>
        <w:t>, zrealizowanego w</w:t>
      </w:r>
      <w:r w:rsidR="0010228B"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kwietniu 2018 r. wynika, że ojcowie znacznie rzadziej decydują się na dłuższe urlopy związane z narodzinami dziecka – przerwę od 6 do 12 miesięcy deklarował tylko 1 na 100 badanych. Mężczyźni preferują w większości urlopy ojcowskie (64%) – w wymiarze do</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2</w:t>
      </w:r>
      <w:r w:rsidR="0010228B"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 xml:space="preserve">tygodni. </w:t>
      </w:r>
      <w:r w:rsidRPr="000A35AE">
        <w:rPr>
          <w:rFonts w:ascii="Times New Roman" w:hAnsi="Times New Roman" w:cs="Times New Roman"/>
          <w:sz w:val="24"/>
          <w:szCs w:val="24"/>
        </w:rPr>
        <w:t xml:space="preserve">Role matki jako osoby aktywnej na rynku pracy blokują też małe możliwości </w:t>
      </w:r>
      <w:r w:rsidR="003C6444" w:rsidRPr="000A35AE">
        <w:rPr>
          <w:rFonts w:ascii="Times New Roman" w:hAnsi="Times New Roman" w:cs="Times New Roman"/>
          <w:sz w:val="24"/>
          <w:szCs w:val="24"/>
        </w:rPr>
        <w:t xml:space="preserve">zaangażowania </w:t>
      </w:r>
      <w:r w:rsidRPr="000A35AE">
        <w:rPr>
          <w:rFonts w:ascii="Times New Roman" w:hAnsi="Times New Roman" w:cs="Times New Roman"/>
          <w:sz w:val="24"/>
          <w:szCs w:val="24"/>
        </w:rPr>
        <w:t>do opieki nad dziećmi innych członków rodziny – przede wszystkim dziadków, ze względu na brak zachęt ze strony państwa oraz często migracje wewnętrzne młodych do dużych miast.</w:t>
      </w:r>
      <w:r w:rsidRPr="000A35AE">
        <w:rPr>
          <w:rFonts w:ascii="Times New Roman" w:hAnsi="Times New Roman" w:cs="Times New Roman"/>
          <w:color w:val="000000" w:themeColor="text1"/>
          <w:sz w:val="24"/>
          <w:szCs w:val="24"/>
        </w:rPr>
        <w:t xml:space="preserve"> Czynniki te wpływają negatywnie na aktywność zawodową kobiet oraz dzietność, w szczególności dyskryminując matki wychowujące </w:t>
      </w:r>
      <w:r w:rsidR="00B007FD" w:rsidRPr="000A35AE">
        <w:rPr>
          <w:rFonts w:ascii="Times New Roman" w:hAnsi="Times New Roman" w:cs="Times New Roman"/>
          <w:color w:val="000000" w:themeColor="text1"/>
          <w:sz w:val="24"/>
          <w:szCs w:val="24"/>
        </w:rPr>
        <w:t>troje i więcej</w:t>
      </w:r>
      <w:r w:rsidRPr="000A35AE">
        <w:rPr>
          <w:rFonts w:ascii="Times New Roman" w:hAnsi="Times New Roman" w:cs="Times New Roman"/>
          <w:color w:val="000000" w:themeColor="text1"/>
          <w:sz w:val="24"/>
          <w:szCs w:val="24"/>
        </w:rPr>
        <w:t xml:space="preserve"> dzieci, których aktywność zawodowa ze względów na </w:t>
      </w:r>
      <w:r w:rsidR="003C6444" w:rsidRPr="000A35AE">
        <w:rPr>
          <w:rFonts w:ascii="Times New Roman" w:hAnsi="Times New Roman" w:cs="Times New Roman"/>
          <w:color w:val="000000" w:themeColor="text1"/>
          <w:sz w:val="24"/>
          <w:szCs w:val="24"/>
        </w:rPr>
        <w:t xml:space="preserve">znaczne </w:t>
      </w:r>
      <w:r w:rsidRPr="000A35AE">
        <w:rPr>
          <w:rFonts w:ascii="Times New Roman" w:hAnsi="Times New Roman" w:cs="Times New Roman"/>
          <w:color w:val="000000" w:themeColor="text1"/>
          <w:sz w:val="24"/>
          <w:szCs w:val="24"/>
        </w:rPr>
        <w:t xml:space="preserve">wymagania opiekuńcze jest wyraźnie niższa niż kobiet bezdzietnych czy matek 1 lub 2 dzieci. </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Wyzwaniem na rynku pracy jest też dyskryminacja kobiet w wieku prokreacyjnym poprzez niechęć pracodawców do zatrudniania kobiet, które mogą zajść w ciążę i następnie wziąć zwolnienie lekarskie w czasie ciąży a po urodzeniu dziecka urlop rodzicielski i</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wychowawczy. Ok</w:t>
      </w:r>
      <w:r w:rsidR="003C6444" w:rsidRPr="000A35AE">
        <w:rPr>
          <w:rFonts w:ascii="Times New Roman" w:hAnsi="Times New Roman" w:cs="Times New Roman"/>
          <w:color w:val="000000" w:themeColor="text1"/>
          <w:sz w:val="24"/>
          <w:szCs w:val="24"/>
        </w:rPr>
        <w:t>oło</w:t>
      </w:r>
      <w:r w:rsidRPr="000A35AE">
        <w:rPr>
          <w:rFonts w:ascii="Times New Roman" w:hAnsi="Times New Roman" w:cs="Times New Roman"/>
          <w:color w:val="000000" w:themeColor="text1"/>
          <w:sz w:val="24"/>
          <w:szCs w:val="24"/>
        </w:rPr>
        <w:t xml:space="preserve"> 11% kobiet przyznało też, że została zwolniona z pracy po powrocie</w:t>
      </w:r>
      <w:r w:rsidR="009603F6" w:rsidRPr="000A35AE">
        <w:rPr>
          <w:rFonts w:ascii="Times New Roman" w:hAnsi="Times New Roman" w:cs="Times New Roman"/>
          <w:color w:val="000000" w:themeColor="text1"/>
          <w:sz w:val="24"/>
          <w:szCs w:val="24"/>
        </w:rPr>
        <w:t xml:space="preserve"> </w:t>
      </w:r>
      <w:r w:rsidRPr="000A35AE">
        <w:rPr>
          <w:rFonts w:ascii="Times New Roman" w:hAnsi="Times New Roman" w:cs="Times New Roman"/>
          <w:color w:val="000000" w:themeColor="text1"/>
          <w:sz w:val="24"/>
          <w:szCs w:val="24"/>
        </w:rPr>
        <w:t>z przerwy spowodowanej urodzeniem dziecka. Częstą praktyką jest też dyskryminacja w</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 xml:space="preserve">formie degradacji kobiet po powrocie z przerwy spowodowanej urodzeniem dziecka oraz obniżenie wynagrodzenia bez proporcjonalnego zmniejszenia wymiaru czasu pracy. </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p>
    <w:p w:rsidR="00EE7904" w:rsidRPr="000A35AE" w:rsidRDefault="002F7262"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Wyzwaniem jest też dyskryminacja w percepcji społecznej i wśród pracodawców rodzin, a</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w</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 xml:space="preserve">szczególności kobiet </w:t>
      </w:r>
      <w:r w:rsidR="0079474F" w:rsidRPr="000A35AE">
        <w:rPr>
          <w:rFonts w:ascii="Times New Roman" w:hAnsi="Times New Roman" w:cs="Times New Roman"/>
          <w:color w:val="000000" w:themeColor="text1"/>
          <w:sz w:val="24"/>
          <w:szCs w:val="24"/>
        </w:rPr>
        <w:t xml:space="preserve"> posiadających więcej niż dwójkę dzieci</w:t>
      </w:r>
      <w:r w:rsidRPr="000A35AE">
        <w:rPr>
          <w:rFonts w:ascii="Times New Roman" w:hAnsi="Times New Roman" w:cs="Times New Roman"/>
          <w:color w:val="000000" w:themeColor="text1"/>
          <w:sz w:val="24"/>
          <w:szCs w:val="24"/>
        </w:rPr>
        <w:t>.</w:t>
      </w:r>
      <w:r w:rsidR="0079474F" w:rsidRPr="000A35AE">
        <w:rPr>
          <w:rStyle w:val="Odwoanieprzypisudolnego"/>
          <w:rFonts w:ascii="Times New Roman" w:hAnsi="Times New Roman" w:cs="Times New Roman"/>
          <w:color w:val="000000" w:themeColor="text1"/>
          <w:sz w:val="24"/>
          <w:szCs w:val="24"/>
        </w:rPr>
        <w:footnoteReference w:id="36"/>
      </w:r>
      <w:r w:rsidR="00DA04C8" w:rsidRPr="000A35AE">
        <w:rPr>
          <w:rFonts w:ascii="Times New Roman" w:hAnsi="Times New Roman" w:cs="Times New Roman"/>
          <w:color w:val="000000" w:themeColor="text1"/>
          <w:sz w:val="24"/>
          <w:szCs w:val="24"/>
        </w:rPr>
        <w:t xml:space="preserve"> </w:t>
      </w:r>
      <w:r w:rsidR="00EE7904" w:rsidRPr="000A35AE">
        <w:rPr>
          <w:rFonts w:ascii="Times New Roman" w:hAnsi="Times New Roman" w:cs="Times New Roman"/>
          <w:color w:val="000000" w:themeColor="text1"/>
          <w:sz w:val="24"/>
          <w:szCs w:val="24"/>
        </w:rPr>
        <w:t>Kobiety takie są</w:t>
      </w:r>
      <w:r w:rsidR="009603F6" w:rsidRPr="000A35AE">
        <w:rPr>
          <w:rFonts w:ascii="Times New Roman" w:hAnsi="Times New Roman" w:cs="Times New Roman"/>
          <w:color w:val="000000" w:themeColor="text1"/>
          <w:sz w:val="24"/>
          <w:szCs w:val="24"/>
        </w:rPr>
        <w:t> </w:t>
      </w:r>
      <w:r w:rsidR="00EE7904" w:rsidRPr="000A35AE">
        <w:rPr>
          <w:rFonts w:ascii="Times New Roman" w:hAnsi="Times New Roman" w:cs="Times New Roman"/>
          <w:color w:val="000000" w:themeColor="text1"/>
          <w:sz w:val="24"/>
          <w:szCs w:val="24"/>
        </w:rPr>
        <w:t xml:space="preserve">postrzegane jako mniej inteligentne oraz posiadające niższy status społeczny. Odpowiedzią na tę presję społeczną jest albo rezygnacja z planów prokreacyjnych ze szkodą dla dzietności </w:t>
      </w:r>
      <w:r w:rsidR="00EE7904" w:rsidRPr="000A35AE">
        <w:rPr>
          <w:rFonts w:ascii="Times New Roman" w:hAnsi="Times New Roman" w:cs="Times New Roman"/>
          <w:color w:val="000000" w:themeColor="text1"/>
          <w:sz w:val="24"/>
          <w:szCs w:val="24"/>
        </w:rPr>
        <w:lastRenderedPageBreak/>
        <w:t>i</w:t>
      </w:r>
      <w:r w:rsidR="009603F6" w:rsidRPr="000A35AE">
        <w:rPr>
          <w:rFonts w:ascii="Times New Roman" w:hAnsi="Times New Roman" w:cs="Times New Roman"/>
          <w:color w:val="000000" w:themeColor="text1"/>
          <w:sz w:val="24"/>
          <w:szCs w:val="24"/>
        </w:rPr>
        <w:t> </w:t>
      </w:r>
      <w:r w:rsidR="00EE7904" w:rsidRPr="000A35AE">
        <w:rPr>
          <w:rFonts w:ascii="Times New Roman" w:hAnsi="Times New Roman" w:cs="Times New Roman"/>
          <w:color w:val="000000" w:themeColor="text1"/>
          <w:sz w:val="24"/>
          <w:szCs w:val="24"/>
        </w:rPr>
        <w:t>długoterminowego zachowania stabilności demograficznej Polski, lub dezaktywizacja zawodowa kobiet.</w:t>
      </w:r>
    </w:p>
    <w:p w:rsidR="00DA04C8" w:rsidRPr="000A35AE" w:rsidRDefault="00DA04C8" w:rsidP="00061C70">
      <w:pPr>
        <w:spacing w:after="0" w:line="276" w:lineRule="auto"/>
        <w:jc w:val="both"/>
        <w:rPr>
          <w:rFonts w:ascii="Times New Roman" w:hAnsi="Times New Roman" w:cs="Times New Roman"/>
          <w:color w:val="000000" w:themeColor="text1"/>
          <w:sz w:val="24"/>
          <w:szCs w:val="24"/>
        </w:rPr>
      </w:pP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W prawie polskim istnieje także faktyczna dyskryminacja rodzin żyjących w związkach małżeńskich ze szkodą dla formowania lub trwałości tego typu związków. Przyznawanie świadczeń powiązanych z dochodami na osobę w gospodarstwie domowym sprzyja podejmowaniu decyzji o nie wchodzeni</w:t>
      </w:r>
      <w:r w:rsidR="00C03235" w:rsidRPr="000A35AE">
        <w:rPr>
          <w:rFonts w:ascii="Times New Roman" w:hAnsi="Times New Roman" w:cs="Times New Roman"/>
          <w:color w:val="000000" w:themeColor="text1"/>
          <w:sz w:val="24"/>
          <w:szCs w:val="24"/>
        </w:rPr>
        <w:t>u</w:t>
      </w:r>
      <w:r w:rsidRPr="000A35AE">
        <w:rPr>
          <w:rFonts w:ascii="Times New Roman" w:hAnsi="Times New Roman" w:cs="Times New Roman"/>
          <w:color w:val="000000" w:themeColor="text1"/>
          <w:sz w:val="24"/>
          <w:szCs w:val="24"/>
        </w:rPr>
        <w:t xml:space="preserve"> w związek małżeński oraz ukrywaniu konkubinatów – dotyczy to m.in. dodatku z tytułu samotnego wychowania dziecka, dodatkowych świadczeń rodzinnych uchwalanych przez gminy, dostępu do gminnych zasobów mieszkaniowych</w:t>
      </w:r>
      <w:r w:rsidRPr="000A35AE">
        <w:rPr>
          <w:rStyle w:val="Odwoanieprzypisudolnego"/>
          <w:rFonts w:ascii="Times New Roman" w:hAnsi="Times New Roman" w:cs="Times New Roman"/>
          <w:color w:val="000000" w:themeColor="text1"/>
          <w:sz w:val="24"/>
          <w:szCs w:val="24"/>
        </w:rPr>
        <w:footnoteReference w:id="37"/>
      </w:r>
      <w:r w:rsidRPr="000A35AE">
        <w:rPr>
          <w:rFonts w:ascii="Times New Roman" w:hAnsi="Times New Roman" w:cs="Times New Roman"/>
          <w:color w:val="000000" w:themeColor="text1"/>
          <w:sz w:val="24"/>
          <w:szCs w:val="24"/>
        </w:rPr>
        <w:t xml:space="preserve">, czy dostępu do opieki żłobkowej. Ulga w PIT na dzieci z kolei sprzyja </w:t>
      </w:r>
      <w:r w:rsidR="00C03235" w:rsidRPr="000A35AE">
        <w:rPr>
          <w:rFonts w:ascii="Times New Roman" w:hAnsi="Times New Roman" w:cs="Times New Roman"/>
          <w:color w:val="000000" w:themeColor="text1"/>
          <w:sz w:val="24"/>
          <w:szCs w:val="24"/>
        </w:rPr>
        <w:t xml:space="preserve">niepodejmowaniu decyzji o sformalizowaniu związku bądź </w:t>
      </w:r>
      <w:r w:rsidRPr="000A35AE">
        <w:rPr>
          <w:rFonts w:ascii="Times New Roman" w:hAnsi="Times New Roman" w:cs="Times New Roman"/>
          <w:color w:val="000000" w:themeColor="text1"/>
          <w:sz w:val="24"/>
          <w:szCs w:val="24"/>
        </w:rPr>
        <w:t>„fikcyjnym” rozwodom, ponieważ umożliwia osiągnięcie istotnych korzyści finansowych przez rodziców twierdzących, że samotnie wychowują dziecko. Atrakcyjność tej formy rozwodu wzrasta wraz ze wzrostem dochodów</w:t>
      </w:r>
      <w:r w:rsidRPr="000A35AE">
        <w:rPr>
          <w:rStyle w:val="Odwoanieprzypisudolnego"/>
          <w:rFonts w:ascii="Times New Roman" w:hAnsi="Times New Roman" w:cs="Times New Roman"/>
          <w:color w:val="000000" w:themeColor="text1"/>
          <w:sz w:val="24"/>
          <w:szCs w:val="24"/>
        </w:rPr>
        <w:footnoteReference w:id="38"/>
      </w:r>
      <w:r w:rsidRPr="000A35AE">
        <w:rPr>
          <w:rFonts w:ascii="Times New Roman" w:hAnsi="Times New Roman" w:cs="Times New Roman"/>
          <w:color w:val="000000" w:themeColor="text1"/>
          <w:sz w:val="24"/>
          <w:szCs w:val="24"/>
        </w:rPr>
        <w:t>.</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p>
    <w:p w:rsidR="00EE7904" w:rsidRPr="000A35AE" w:rsidRDefault="00EE7904" w:rsidP="00061C70">
      <w:pPr>
        <w:spacing w:after="0" w:line="276" w:lineRule="auto"/>
        <w:jc w:val="both"/>
        <w:rPr>
          <w:rFonts w:ascii="Times New Roman" w:hAnsi="Times New Roman" w:cs="Times New Roman"/>
          <w:b/>
          <w:color w:val="000000" w:themeColor="text1"/>
          <w:sz w:val="24"/>
          <w:szCs w:val="24"/>
        </w:rPr>
      </w:pPr>
      <w:r w:rsidRPr="000A35AE">
        <w:rPr>
          <w:rFonts w:ascii="Times New Roman" w:hAnsi="Times New Roman" w:cs="Times New Roman"/>
          <w:b/>
          <w:color w:val="000000" w:themeColor="text1"/>
          <w:sz w:val="24"/>
          <w:szCs w:val="24"/>
        </w:rPr>
        <w:t>Praca nieodpłatna</w:t>
      </w:r>
    </w:p>
    <w:p w:rsidR="005461B1" w:rsidRPr="000A35AE" w:rsidRDefault="005461B1" w:rsidP="00061C70">
      <w:pPr>
        <w:spacing w:after="0" w:line="276" w:lineRule="auto"/>
        <w:jc w:val="both"/>
        <w:rPr>
          <w:rFonts w:ascii="Times New Roman" w:hAnsi="Times New Roman" w:cs="Times New Roman"/>
          <w:b/>
          <w:color w:val="000000" w:themeColor="text1"/>
          <w:sz w:val="24"/>
          <w:szCs w:val="24"/>
        </w:rPr>
      </w:pPr>
    </w:p>
    <w:p w:rsidR="00EE7904" w:rsidRPr="000A35AE" w:rsidRDefault="00EE7904"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color w:val="000000" w:themeColor="text1"/>
          <w:sz w:val="24"/>
          <w:szCs w:val="24"/>
        </w:rPr>
        <w:t>Praca nieodpłatna jest najczęściej wykonywana przez kobiety na rzecz gospodarstwa domowego. Działanie ma na celu zwiększanie świadomości społeczeństwa na temat wartości pracy domowej.  Wartość nieodpłatnej pracy kobiet szacowana jest na świecie na 30% PKB</w:t>
      </w:r>
      <w:r w:rsidRPr="000A35AE">
        <w:rPr>
          <w:rStyle w:val="Odwoanieprzypisudolnego"/>
          <w:rFonts w:ascii="Times New Roman" w:hAnsi="Times New Roman" w:cs="Times New Roman"/>
          <w:sz w:val="24"/>
          <w:szCs w:val="24"/>
        </w:rPr>
        <w:footnoteReference w:id="39"/>
      </w:r>
      <w:r w:rsidRPr="000A35AE">
        <w:rPr>
          <w:rFonts w:ascii="Times New Roman" w:hAnsi="Times New Roman" w:cs="Times New Roman"/>
          <w:color w:val="000000" w:themeColor="text1"/>
          <w:sz w:val="24"/>
          <w:szCs w:val="24"/>
        </w:rPr>
        <w:t xml:space="preserve">, jednak nie jest brana pod uwagę przez ekonomistów. W 2011 r. Międzynarodowa Organizacja Pracy przyjęła Konwencję "Godna praca dla osób zatrudnionych w gospodarstwie domowym", w której po raz pierwszy, </w:t>
      </w:r>
      <w:r w:rsidR="00C03235" w:rsidRPr="000A35AE">
        <w:rPr>
          <w:rFonts w:ascii="Times New Roman" w:hAnsi="Times New Roman" w:cs="Times New Roman"/>
          <w:color w:val="000000" w:themeColor="text1"/>
          <w:sz w:val="24"/>
          <w:szCs w:val="24"/>
        </w:rPr>
        <w:t>został prawnie określony</w:t>
      </w:r>
      <w:r w:rsidRPr="000A35AE">
        <w:rPr>
          <w:rFonts w:ascii="Times New Roman" w:hAnsi="Times New Roman" w:cs="Times New Roman"/>
          <w:color w:val="000000" w:themeColor="text1"/>
          <w:sz w:val="24"/>
          <w:szCs w:val="24"/>
        </w:rPr>
        <w:t xml:space="preserve"> status pracowników przyznany został osobom wykonującym domowe obowiązki (w 95% przypadków prace takie, jak gotowanie, pranie, sprzątanie, opieka nad dziećmi, osobami starszymi i zależnymi realizują kobiety). Org</w:t>
      </w:r>
      <w:r w:rsidR="00DA04C8" w:rsidRPr="000A35AE">
        <w:rPr>
          <w:rFonts w:ascii="Times New Roman" w:hAnsi="Times New Roman" w:cs="Times New Roman"/>
          <w:color w:val="000000" w:themeColor="text1"/>
          <w:sz w:val="24"/>
          <w:szCs w:val="24"/>
        </w:rPr>
        <w:t xml:space="preserve">anizacja Narodów Zjednoczonych </w:t>
      </w:r>
      <w:r w:rsidRPr="000A35AE">
        <w:rPr>
          <w:rFonts w:ascii="Times New Roman" w:hAnsi="Times New Roman" w:cs="Times New Roman"/>
          <w:color w:val="000000" w:themeColor="text1"/>
          <w:sz w:val="24"/>
          <w:szCs w:val="24"/>
        </w:rPr>
        <w:t>w raporcie dotyczącym realizacji Agendy 2030 na rzecz zrównoważonego rozwoju wskazała, że na całym świecie kobiety wciąż wykonują 2,6-krotnie więcej nieodpłatnej pracy w domu niż mężczyźni</w:t>
      </w:r>
      <w:r w:rsidRPr="000A35AE">
        <w:rPr>
          <w:rStyle w:val="Odwoanieprzypisudolnego"/>
          <w:rFonts w:ascii="Times New Roman" w:hAnsi="Times New Roman" w:cs="Times New Roman"/>
          <w:sz w:val="24"/>
          <w:szCs w:val="24"/>
        </w:rPr>
        <w:footnoteReference w:id="40"/>
      </w:r>
      <w:r w:rsidRPr="000A35AE">
        <w:rPr>
          <w:rFonts w:ascii="Times New Roman" w:hAnsi="Times New Roman" w:cs="Times New Roman"/>
          <w:sz w:val="24"/>
          <w:szCs w:val="24"/>
        </w:rPr>
        <w:t>.</w:t>
      </w:r>
      <w:r w:rsidRPr="000A35AE">
        <w:rPr>
          <w:rFonts w:ascii="Times New Roman" w:hAnsi="Times New Roman" w:cs="Times New Roman"/>
          <w:color w:val="000000" w:themeColor="text1"/>
          <w:sz w:val="24"/>
          <w:szCs w:val="24"/>
        </w:rPr>
        <w:t xml:space="preserve"> Aktualne szacunki wskazują, że łączna wartość nieodpłatnej opiekuńczej pracy kobiet w wieku 15 lat i</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więcej wynosi co najmniej 10,8 biliona dolarów rocznie</w:t>
      </w:r>
      <w:r w:rsidRPr="000A35AE">
        <w:rPr>
          <w:rStyle w:val="Odwoanieprzypisudolnego"/>
          <w:rFonts w:ascii="Times New Roman" w:hAnsi="Times New Roman" w:cs="Times New Roman"/>
          <w:sz w:val="24"/>
          <w:szCs w:val="24"/>
        </w:rPr>
        <w:footnoteReference w:id="41"/>
      </w:r>
      <w:r w:rsidRPr="000A35AE">
        <w:rPr>
          <w:rFonts w:ascii="Times New Roman" w:hAnsi="Times New Roman" w:cs="Times New Roman"/>
          <w:sz w:val="24"/>
          <w:szCs w:val="24"/>
        </w:rPr>
        <w:t>.</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p>
    <w:p w:rsidR="00EE7904" w:rsidRPr="000A35AE" w:rsidRDefault="00EE7904"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color w:val="000000" w:themeColor="text1"/>
          <w:sz w:val="24"/>
          <w:szCs w:val="24"/>
        </w:rPr>
        <w:t>W Polsce w 2000 r. opublikowane zostały wyniki badań Szkoły Głównej Gospodarstwa Wiejskiego, zgodnie z którymi średni czas na wykonywanie czynności domowych w Polsce wynosił 5,5 godziny dziennie w miastach i 6,5 na wsi. Wartość pracy domowej była porównywalna z wielkością przeciętnego miesięcznego wynagrodzenia w gospodarce narodowej</w:t>
      </w:r>
      <w:r w:rsidRPr="000A35AE">
        <w:rPr>
          <w:rStyle w:val="Odwoanieprzypisudolnego"/>
          <w:rFonts w:ascii="Times New Roman" w:hAnsi="Times New Roman" w:cs="Times New Roman"/>
          <w:sz w:val="24"/>
          <w:szCs w:val="24"/>
        </w:rPr>
        <w:footnoteReference w:id="42"/>
      </w:r>
      <w:r w:rsidRPr="000A35AE">
        <w:rPr>
          <w:rFonts w:ascii="Times New Roman" w:hAnsi="Times New Roman" w:cs="Times New Roman"/>
          <w:color w:val="000000" w:themeColor="text1"/>
          <w:sz w:val="24"/>
          <w:szCs w:val="24"/>
        </w:rPr>
        <w:t>. Wyceny wartości czasu pracy w gospodarstwie domowym dokonał także GUS w</w:t>
      </w:r>
      <w:r w:rsidR="0010228B"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2013 r. Tygodniową wartość prac domowych matki w rodzinie z 4 i więcej dziećmi na</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 xml:space="preserve">rzecz własnego gospodarstwa domowego oraz prac opiekuńczych wyceniono na poziomie 1014,00 zł, w tym w zakresie opieki nad dziećmi na poziomie 598,41 zł. Dla ojców wartości </w:t>
      </w:r>
      <w:r w:rsidRPr="000A35AE">
        <w:rPr>
          <w:rFonts w:ascii="Times New Roman" w:hAnsi="Times New Roman" w:cs="Times New Roman"/>
          <w:color w:val="000000" w:themeColor="text1"/>
          <w:sz w:val="24"/>
          <w:szCs w:val="24"/>
        </w:rPr>
        <w:lastRenderedPageBreak/>
        <w:t>te wyglądają następująco (odpowiednio): 465,14 zł i 166,91 zł. Wartości te są odwrotnie proporcjonalne do wieku dzieci – im młodsze dzieci tym większe są szacunkowe koszty wykonywanych prac domowych i opieki</w:t>
      </w:r>
      <w:r w:rsidRPr="000A35AE">
        <w:rPr>
          <w:rStyle w:val="Odwoanieprzypisudolnego"/>
          <w:rFonts w:ascii="Times New Roman" w:hAnsi="Times New Roman" w:cs="Times New Roman"/>
          <w:sz w:val="24"/>
          <w:szCs w:val="24"/>
        </w:rPr>
        <w:footnoteReference w:id="43"/>
      </w:r>
      <w:r w:rsidRPr="000A35AE">
        <w:rPr>
          <w:rFonts w:ascii="Times New Roman" w:hAnsi="Times New Roman" w:cs="Times New Roman"/>
          <w:sz w:val="24"/>
          <w:szCs w:val="24"/>
        </w:rPr>
        <w:t>.</w:t>
      </w:r>
      <w:r w:rsidRPr="000A35AE">
        <w:rPr>
          <w:rFonts w:ascii="Times New Roman" w:hAnsi="Times New Roman" w:cs="Times New Roman"/>
          <w:color w:val="000000" w:themeColor="text1"/>
          <w:sz w:val="24"/>
          <w:szCs w:val="24"/>
        </w:rPr>
        <w:t xml:space="preserve"> Tradycyjnie większość prac domowych postrzegana jest jako obowiązek kobiet. Obciążenie pracą w domu jest szczególnie duże wśród kobiet wychowujących dzieci do lat 6</w:t>
      </w:r>
      <w:r w:rsidR="00B007FD" w:rsidRPr="000A35AE">
        <w:rPr>
          <w:rFonts w:ascii="Times New Roman" w:hAnsi="Times New Roman" w:cs="Times New Roman"/>
          <w:color w:val="000000" w:themeColor="text1"/>
          <w:sz w:val="24"/>
          <w:szCs w:val="24"/>
        </w:rPr>
        <w:t xml:space="preserve">. </w:t>
      </w:r>
      <w:r w:rsidR="00DA04C8" w:rsidRPr="000A35AE">
        <w:rPr>
          <w:rFonts w:ascii="Times New Roman" w:hAnsi="Times New Roman" w:cs="Times New Roman"/>
          <w:color w:val="000000" w:themeColor="text1"/>
          <w:sz w:val="24"/>
          <w:szCs w:val="24"/>
        </w:rPr>
        <w:t>r</w:t>
      </w:r>
      <w:r w:rsidR="00B007FD" w:rsidRPr="000A35AE">
        <w:rPr>
          <w:rFonts w:ascii="Times New Roman" w:hAnsi="Times New Roman" w:cs="Times New Roman"/>
          <w:color w:val="000000" w:themeColor="text1"/>
          <w:sz w:val="24"/>
          <w:szCs w:val="24"/>
        </w:rPr>
        <w:t>oku życia</w:t>
      </w:r>
      <w:r w:rsidRPr="000A35AE">
        <w:rPr>
          <w:rFonts w:ascii="Times New Roman" w:hAnsi="Times New Roman" w:cs="Times New Roman"/>
          <w:color w:val="000000" w:themeColor="text1"/>
          <w:sz w:val="24"/>
          <w:szCs w:val="24"/>
        </w:rPr>
        <w:t>— tygodniowo poświęcają one prawie 49 godzin na pracę na rzecz swojej rodziny. Ogólnie, kobiety spędzają średnio ok. 4 godzin dziennie wykonując prace domowe/opiekuńcze natomiast mężczyźni - 2. Wraz ze wzrostem liczby dzieci w rodzinie rośnie - mierzona czasem - wartość prac domowych wykonywanych przez kobiety.</w:t>
      </w:r>
      <w:r w:rsidRPr="000A35AE">
        <w:rPr>
          <w:rStyle w:val="Odwoanieprzypisudolnego"/>
          <w:rFonts w:ascii="Times New Roman" w:hAnsi="Times New Roman" w:cs="Times New Roman"/>
          <w:sz w:val="24"/>
          <w:szCs w:val="24"/>
        </w:rPr>
        <w:footnoteReference w:id="44"/>
      </w:r>
      <w:r w:rsidRPr="000A35AE">
        <w:rPr>
          <w:rFonts w:ascii="Times New Roman" w:hAnsi="Times New Roman" w:cs="Times New Roman"/>
          <w:sz w:val="24"/>
          <w:szCs w:val="24"/>
        </w:rPr>
        <w:t xml:space="preserve"> </w:t>
      </w:r>
      <w:r w:rsidRPr="000A35AE">
        <w:rPr>
          <w:rFonts w:ascii="Times New Roman" w:hAnsi="Times New Roman" w:cs="Times New Roman"/>
          <w:color w:val="000000" w:themeColor="text1"/>
          <w:sz w:val="24"/>
          <w:szCs w:val="24"/>
        </w:rPr>
        <w:t>Dlatego dla matek kilkorga dzieci łączenie pracy zawodowej z wychowywaniem dzieci staje się szczególnie trudne, a czasem niemożliwe. Jak wynika z</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badań CBOS „Kobiety i mężczyźni w</w:t>
      </w:r>
      <w:r w:rsidR="0010228B"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domu z 2018 r.”</w:t>
      </w:r>
      <w:r w:rsidRPr="000A35AE">
        <w:rPr>
          <w:rStyle w:val="Odwoanieprzypisudolnego"/>
          <w:rFonts w:ascii="Times New Roman" w:hAnsi="Times New Roman" w:cs="Times New Roman"/>
          <w:sz w:val="24"/>
          <w:szCs w:val="24"/>
        </w:rPr>
        <w:footnoteReference w:id="45"/>
      </w:r>
      <w:r w:rsidRPr="000A35AE">
        <w:rPr>
          <w:rFonts w:ascii="Times New Roman" w:hAnsi="Times New Roman" w:cs="Times New Roman"/>
          <w:sz w:val="24"/>
          <w:szCs w:val="24"/>
        </w:rPr>
        <w:t>,</w:t>
      </w:r>
      <w:r w:rsidRPr="000A35AE">
        <w:rPr>
          <w:rFonts w:ascii="Times New Roman" w:hAnsi="Times New Roman" w:cs="Times New Roman"/>
          <w:color w:val="000000" w:themeColor="text1"/>
          <w:sz w:val="24"/>
          <w:szCs w:val="24"/>
        </w:rPr>
        <w:t xml:space="preserve"> w większości gospodarstw domowych wyłącznie na kobietach spoczywa wykonywanie czynności związanych z praniem (82%) oraz prasowaniem (81%). Podział obowiązków w tym zakresie nie ulega istotnym zmianom w czasie, podobnie jak przygotowanie posiłków, które w prawie dwóch trzecich gospodarstw domowych wykonują wyłącznie kobiety (65%). Odsetek gospodarstw domowych, w których wyłącznie na mężczyźnie spoczywa opieka nad dziećmi, odrabianie lekcji czy opieka nad osobami z</w:t>
      </w:r>
      <w:r w:rsidR="0010228B"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niepełnosprawnościami, nie przekracza 3%. W dłuższej perspektywie - na przestrzeni 14 lat - nieznacznie zmniejszyła się grupa kobiet, na których spoczywają funkcje opiekuńcze, na rzecz sprawowania wspólnie czynności wychowawczych lub opiekuńczych. Raport Credit Suisse wskazuje, że kobiety pracują więcej niż mężczyźni, ale podział różni się między płatnymi a</w:t>
      </w:r>
      <w:r w:rsidR="0010228B"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bezpłatnymi godzinami (w przypadku opieki nad</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dziećmi, prace domowe itp.). Mężczyźni spędzają więcej czasu na pracy zarobkowej, a</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mniej w pracy nieodpłatnej. W międzyczasie, kobiety spędzają mniej czasu na pracy zarobkowej, ale poświęcają znacznie więcej czasu na bezpłatną pracę. O ile czas ten dla kobiet wynosi ok. 300 minut na dobę, to dla mężczyzn już 150 minut</w:t>
      </w:r>
      <w:r w:rsidRPr="000A35AE">
        <w:rPr>
          <w:rStyle w:val="Odwoanieprzypisudolnego"/>
          <w:rFonts w:ascii="Times New Roman" w:hAnsi="Times New Roman" w:cs="Times New Roman"/>
          <w:sz w:val="24"/>
          <w:szCs w:val="24"/>
        </w:rPr>
        <w:footnoteReference w:id="46"/>
      </w:r>
      <w:r w:rsidRPr="000A35AE">
        <w:rPr>
          <w:rFonts w:ascii="Times New Roman" w:hAnsi="Times New Roman" w:cs="Times New Roman"/>
          <w:sz w:val="24"/>
          <w:szCs w:val="24"/>
        </w:rPr>
        <w:t>.</w:t>
      </w:r>
    </w:p>
    <w:p w:rsidR="005461B1" w:rsidRPr="000A35AE" w:rsidRDefault="005461B1" w:rsidP="00061C70">
      <w:pPr>
        <w:spacing w:after="0" w:line="276" w:lineRule="auto"/>
        <w:jc w:val="both"/>
        <w:rPr>
          <w:rFonts w:ascii="Times New Roman" w:hAnsi="Times New Roman" w:cs="Times New Roman"/>
          <w:color w:val="000000" w:themeColor="text1"/>
          <w:sz w:val="24"/>
          <w:szCs w:val="24"/>
        </w:rPr>
      </w:pP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Z pracą wykonywaną na rzecz gospodarstwa domowego nie wiążą się żadne gwarancje bezpieczeństwa na starość (emerytura). Różne badania dotyczące obaw Polaków wobec starości (np. badania CBOS z lat 2009</w:t>
      </w:r>
      <w:r w:rsidRPr="000A35AE">
        <w:rPr>
          <w:rStyle w:val="Odwoanieprzypisudolnego"/>
          <w:rFonts w:ascii="Times New Roman" w:hAnsi="Times New Roman" w:cs="Times New Roman"/>
          <w:sz w:val="24"/>
          <w:szCs w:val="24"/>
        </w:rPr>
        <w:footnoteReference w:id="47"/>
      </w:r>
      <w:r w:rsidRPr="000A35AE">
        <w:rPr>
          <w:rFonts w:ascii="Times New Roman" w:hAnsi="Times New Roman" w:cs="Times New Roman"/>
          <w:sz w:val="24"/>
          <w:szCs w:val="24"/>
        </w:rPr>
        <w:t xml:space="preserve"> i 2012</w:t>
      </w:r>
      <w:r w:rsidRPr="000A35AE">
        <w:rPr>
          <w:rStyle w:val="Odwoanieprzypisudolnego"/>
          <w:rFonts w:ascii="Times New Roman" w:hAnsi="Times New Roman" w:cs="Times New Roman"/>
          <w:sz w:val="24"/>
          <w:szCs w:val="24"/>
        </w:rPr>
        <w:footnoteReference w:id="48"/>
      </w:r>
      <w:r w:rsidRPr="000A35AE">
        <w:rPr>
          <w:rFonts w:ascii="Times New Roman" w:hAnsi="Times New Roman" w:cs="Times New Roman"/>
          <w:sz w:val="24"/>
          <w:szCs w:val="24"/>
        </w:rPr>
        <w:t>, Millward Brown SMG/KRC w 2014 r.</w:t>
      </w:r>
      <w:r w:rsidRPr="000A35AE">
        <w:rPr>
          <w:rStyle w:val="Odwoanieprzypisudolnego"/>
          <w:rFonts w:ascii="Times New Roman" w:hAnsi="Times New Roman" w:cs="Times New Roman"/>
          <w:sz w:val="24"/>
          <w:szCs w:val="24"/>
        </w:rPr>
        <w:footnoteReference w:id="49"/>
      </w:r>
      <w:r w:rsidRPr="000A35AE">
        <w:rPr>
          <w:rFonts w:ascii="Times New Roman" w:hAnsi="Times New Roman" w:cs="Times New Roman"/>
          <w:sz w:val="24"/>
          <w:szCs w:val="24"/>
        </w:rPr>
        <w:t xml:space="preserve">) </w:t>
      </w:r>
      <w:r w:rsidRPr="000A35AE">
        <w:rPr>
          <w:rFonts w:ascii="Times New Roman" w:hAnsi="Times New Roman" w:cs="Times New Roman"/>
          <w:color w:val="000000" w:themeColor="text1"/>
          <w:sz w:val="24"/>
          <w:szCs w:val="24"/>
        </w:rPr>
        <w:t>wskazują, że jedną z trzech największych obaw respondentów związanych ze starością są złe warunki materialne oraz trudności z utrzymaniem się. Myślenie o przyszłości jest trudne dla kobiet pracujących w domu, szczególnie starszych, które mają świadomość, że nie posiadają wystarczającej liczby przepracowanych lat, żeby uzyskać świadczenia emerytalne. Nie przeraża ich samo starzenie się, tylko perspektywa pozostania na starość bez środków do</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życia.</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p>
    <w:p w:rsidR="00EE7904" w:rsidRPr="000A35AE" w:rsidRDefault="00EE7904" w:rsidP="00061C70">
      <w:pPr>
        <w:spacing w:after="0" w:line="276" w:lineRule="auto"/>
        <w:ind w:firstLine="708"/>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lastRenderedPageBreak/>
        <w:t>Zadanie 1: Podnoszenie świadomości w odniesieniu do pracy</w:t>
      </w:r>
      <w:r w:rsidR="003C6444" w:rsidRPr="000A35AE">
        <w:rPr>
          <w:rFonts w:ascii="Times New Roman" w:hAnsi="Times New Roman" w:cs="Times New Roman"/>
          <w:b/>
          <w:color w:val="000000" w:themeColor="text1"/>
          <w:sz w:val="24"/>
          <w:szCs w:val="24"/>
        </w:rPr>
        <w:t>, w tym również nieodpłatnej,</w:t>
      </w:r>
      <w:r w:rsidRPr="000A35AE">
        <w:rPr>
          <w:rFonts w:ascii="Times New Roman" w:hAnsi="Times New Roman" w:cs="Times New Roman"/>
          <w:b/>
          <w:color w:val="000000" w:themeColor="text1"/>
          <w:sz w:val="24"/>
          <w:szCs w:val="24"/>
        </w:rPr>
        <w:t xml:space="preserve"> wykonywanej przez</w:t>
      </w:r>
      <w:r w:rsidR="003C6444" w:rsidRPr="000A35AE">
        <w:rPr>
          <w:rFonts w:ascii="Times New Roman" w:hAnsi="Times New Roman" w:cs="Times New Roman"/>
          <w:b/>
          <w:color w:val="000000" w:themeColor="text1"/>
          <w:sz w:val="24"/>
          <w:szCs w:val="24"/>
        </w:rPr>
        <w:t xml:space="preserve"> opiekunów, najczęściej</w:t>
      </w:r>
      <w:r w:rsidRPr="000A35AE">
        <w:rPr>
          <w:rFonts w:ascii="Times New Roman" w:hAnsi="Times New Roman" w:cs="Times New Roman"/>
          <w:b/>
          <w:color w:val="000000" w:themeColor="text1"/>
          <w:sz w:val="24"/>
          <w:szCs w:val="24"/>
        </w:rPr>
        <w:t xml:space="preserve"> kobiety, w celu docenienia i</w:t>
      </w:r>
      <w:r w:rsidR="009603F6" w:rsidRPr="000A35AE">
        <w:rPr>
          <w:rFonts w:ascii="Times New Roman" w:hAnsi="Times New Roman" w:cs="Times New Roman"/>
          <w:b/>
          <w:color w:val="000000" w:themeColor="text1"/>
          <w:sz w:val="24"/>
          <w:szCs w:val="24"/>
        </w:rPr>
        <w:t> </w:t>
      </w:r>
      <w:r w:rsidRPr="000A35AE">
        <w:rPr>
          <w:rFonts w:ascii="Times New Roman" w:hAnsi="Times New Roman" w:cs="Times New Roman"/>
          <w:b/>
          <w:color w:val="000000" w:themeColor="text1"/>
          <w:sz w:val="24"/>
          <w:szCs w:val="24"/>
        </w:rPr>
        <w:t>podniesienia jej wartości</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Rozwiązywany problem:</w:t>
      </w:r>
      <w:r w:rsidRPr="000A35AE">
        <w:rPr>
          <w:rFonts w:ascii="Times New Roman" w:hAnsi="Times New Roman" w:cs="Times New Roman"/>
          <w:color w:val="000000" w:themeColor="text1"/>
          <w:sz w:val="24"/>
          <w:szCs w:val="24"/>
        </w:rPr>
        <w:t xml:space="preserve"> </w:t>
      </w:r>
      <w:r w:rsidR="00C22F44" w:rsidRPr="000A35AE">
        <w:rPr>
          <w:rFonts w:ascii="Times New Roman" w:hAnsi="Times New Roman" w:cs="Times New Roman"/>
          <w:color w:val="000000" w:themeColor="text1"/>
          <w:sz w:val="24"/>
          <w:szCs w:val="24"/>
        </w:rPr>
        <w:t>N</w:t>
      </w:r>
      <w:r w:rsidRPr="000A35AE">
        <w:rPr>
          <w:rFonts w:ascii="Times New Roman" w:hAnsi="Times New Roman" w:cs="Times New Roman"/>
          <w:color w:val="000000" w:themeColor="text1"/>
          <w:sz w:val="24"/>
          <w:szCs w:val="24"/>
        </w:rPr>
        <w:t xml:space="preserve">iedostateczne </w:t>
      </w:r>
      <w:r w:rsidR="00F601F0" w:rsidRPr="000A35AE">
        <w:rPr>
          <w:rFonts w:ascii="Times New Roman" w:hAnsi="Times New Roman" w:cs="Times New Roman"/>
          <w:color w:val="000000" w:themeColor="text1"/>
          <w:sz w:val="24"/>
          <w:szCs w:val="24"/>
        </w:rPr>
        <w:t xml:space="preserve">docenienie </w:t>
      </w:r>
      <w:r w:rsidRPr="000A35AE">
        <w:rPr>
          <w:rFonts w:ascii="Times New Roman" w:hAnsi="Times New Roman" w:cs="Times New Roman"/>
          <w:color w:val="000000" w:themeColor="text1"/>
          <w:sz w:val="24"/>
          <w:szCs w:val="24"/>
        </w:rPr>
        <w:t xml:space="preserve">pracy domowej </w:t>
      </w:r>
      <w:r w:rsidR="00F601F0" w:rsidRPr="000A35AE">
        <w:rPr>
          <w:rFonts w:ascii="Times New Roman" w:hAnsi="Times New Roman" w:cs="Times New Roman"/>
          <w:color w:val="000000" w:themeColor="text1"/>
          <w:sz w:val="24"/>
          <w:szCs w:val="24"/>
        </w:rPr>
        <w:t xml:space="preserve">opiekunów, najczęściej </w:t>
      </w:r>
      <w:r w:rsidRPr="000A35AE">
        <w:rPr>
          <w:rFonts w:ascii="Times New Roman" w:hAnsi="Times New Roman" w:cs="Times New Roman"/>
          <w:color w:val="000000" w:themeColor="text1"/>
          <w:sz w:val="24"/>
          <w:szCs w:val="24"/>
        </w:rPr>
        <w:t xml:space="preserve">kobiet (w tym </w:t>
      </w:r>
      <w:r w:rsidR="00F601F0" w:rsidRPr="000A35AE">
        <w:rPr>
          <w:rFonts w:ascii="Times New Roman" w:hAnsi="Times New Roman" w:cs="Times New Roman"/>
          <w:color w:val="000000" w:themeColor="text1"/>
          <w:sz w:val="24"/>
          <w:szCs w:val="24"/>
        </w:rPr>
        <w:t xml:space="preserve">prac </w:t>
      </w:r>
      <w:r w:rsidRPr="000A35AE">
        <w:rPr>
          <w:rFonts w:ascii="Times New Roman" w:hAnsi="Times New Roman" w:cs="Times New Roman"/>
          <w:color w:val="000000" w:themeColor="text1"/>
          <w:sz w:val="24"/>
          <w:szCs w:val="24"/>
        </w:rPr>
        <w:t xml:space="preserve">opiekuńczych nad dziećmi i starszymi rodzicami); </w:t>
      </w:r>
      <w:r w:rsidR="00F601F0" w:rsidRPr="000A35AE">
        <w:rPr>
          <w:rFonts w:ascii="Times New Roman" w:hAnsi="Times New Roman" w:cs="Times New Roman"/>
          <w:color w:val="000000" w:themeColor="text1"/>
          <w:sz w:val="24"/>
          <w:szCs w:val="24"/>
        </w:rPr>
        <w:t>niedostateczne zaangażowanie ojców w pełnienie ról opiekuńczych;</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Instytucje odpowiedzialne</w:t>
      </w:r>
      <w:r w:rsidRPr="000A35AE">
        <w:rPr>
          <w:rFonts w:ascii="Times New Roman" w:hAnsi="Times New Roman" w:cs="Times New Roman"/>
          <w:color w:val="000000" w:themeColor="text1"/>
          <w:sz w:val="24"/>
          <w:szCs w:val="24"/>
        </w:rPr>
        <w:t>: M</w:t>
      </w:r>
      <w:r w:rsidR="00C22F44" w:rsidRPr="000A35AE">
        <w:rPr>
          <w:rFonts w:ascii="Times New Roman" w:hAnsi="Times New Roman" w:cs="Times New Roman"/>
          <w:color w:val="000000" w:themeColor="text1"/>
          <w:sz w:val="24"/>
          <w:szCs w:val="24"/>
        </w:rPr>
        <w:t>inisterstwo Rodziny</w:t>
      </w:r>
      <w:r w:rsidR="00F43EB7" w:rsidRPr="000A35AE">
        <w:rPr>
          <w:rFonts w:ascii="Times New Roman" w:hAnsi="Times New Roman" w:cs="Times New Roman"/>
          <w:color w:val="000000" w:themeColor="text1"/>
          <w:sz w:val="24"/>
          <w:szCs w:val="24"/>
        </w:rPr>
        <w:t xml:space="preserve"> i</w:t>
      </w:r>
      <w:r w:rsidR="00C22F44" w:rsidRPr="000A35AE">
        <w:rPr>
          <w:rFonts w:ascii="Times New Roman" w:hAnsi="Times New Roman" w:cs="Times New Roman"/>
          <w:color w:val="000000" w:themeColor="text1"/>
          <w:sz w:val="24"/>
          <w:szCs w:val="24"/>
        </w:rPr>
        <w:t xml:space="preserve"> Polityki Społecznej</w:t>
      </w:r>
      <w:r w:rsidRPr="000A35AE">
        <w:rPr>
          <w:rFonts w:ascii="Times New Roman" w:hAnsi="Times New Roman" w:cs="Times New Roman"/>
          <w:color w:val="000000" w:themeColor="text1"/>
          <w:sz w:val="24"/>
          <w:szCs w:val="24"/>
        </w:rPr>
        <w:t xml:space="preserve">, </w:t>
      </w:r>
      <w:r w:rsidR="00F43EB7" w:rsidRPr="000A35AE">
        <w:rPr>
          <w:rFonts w:ascii="Times New Roman" w:hAnsi="Times New Roman" w:cs="Times New Roman"/>
          <w:color w:val="000000" w:themeColor="text1"/>
          <w:sz w:val="24"/>
          <w:szCs w:val="24"/>
        </w:rPr>
        <w:t xml:space="preserve">Ministerstwo Rozwoju, Pracy i Technologii, </w:t>
      </w:r>
      <w:r w:rsidRPr="000A35AE">
        <w:rPr>
          <w:rFonts w:ascii="Times New Roman" w:hAnsi="Times New Roman" w:cs="Times New Roman"/>
          <w:color w:val="000000" w:themeColor="text1"/>
          <w:sz w:val="24"/>
          <w:szCs w:val="24"/>
        </w:rPr>
        <w:t xml:space="preserve">Pełnomocnik Rządu </w:t>
      </w:r>
      <w:r w:rsidR="0054030F" w:rsidRPr="000A35AE">
        <w:rPr>
          <w:rFonts w:ascii="Times New Roman" w:hAnsi="Times New Roman" w:cs="Times New Roman"/>
          <w:color w:val="000000" w:themeColor="text1"/>
          <w:sz w:val="24"/>
          <w:szCs w:val="24"/>
        </w:rPr>
        <w:t>do Spraw</w:t>
      </w:r>
      <w:r w:rsidRPr="000A35AE">
        <w:rPr>
          <w:rFonts w:ascii="Times New Roman" w:hAnsi="Times New Roman" w:cs="Times New Roman"/>
          <w:color w:val="000000" w:themeColor="text1"/>
          <w:sz w:val="24"/>
          <w:szCs w:val="24"/>
        </w:rPr>
        <w:t xml:space="preserve"> Równego Traktowania</w:t>
      </w:r>
      <w:r w:rsidR="00D55D91" w:rsidRPr="000A35AE">
        <w:rPr>
          <w:rFonts w:ascii="Times New Roman" w:hAnsi="Times New Roman" w:cs="Times New Roman"/>
          <w:color w:val="000000" w:themeColor="text1"/>
          <w:sz w:val="24"/>
          <w:szCs w:val="24"/>
        </w:rPr>
        <w:t>, Pełnomocnik Rządu d</w:t>
      </w:r>
      <w:r w:rsidR="0054030F" w:rsidRPr="000A35AE">
        <w:rPr>
          <w:rFonts w:ascii="Times New Roman" w:hAnsi="Times New Roman" w:cs="Times New Roman"/>
          <w:color w:val="000000" w:themeColor="text1"/>
          <w:sz w:val="24"/>
          <w:szCs w:val="24"/>
        </w:rPr>
        <w:t>o Spraw</w:t>
      </w:r>
      <w:r w:rsidR="00D55D91" w:rsidRPr="000A35AE">
        <w:rPr>
          <w:rFonts w:ascii="Times New Roman" w:hAnsi="Times New Roman" w:cs="Times New Roman"/>
          <w:color w:val="000000" w:themeColor="text1"/>
          <w:sz w:val="24"/>
          <w:szCs w:val="24"/>
        </w:rPr>
        <w:t xml:space="preserve"> Polityki Demograficznej</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Instytucje współpracujące:</w:t>
      </w:r>
      <w:r w:rsidRPr="000A35AE">
        <w:rPr>
          <w:rFonts w:ascii="Times New Roman" w:hAnsi="Times New Roman" w:cs="Times New Roman"/>
          <w:color w:val="000000" w:themeColor="text1"/>
          <w:sz w:val="24"/>
          <w:szCs w:val="24"/>
        </w:rPr>
        <w:t xml:space="preserve"> Organizacje pracodawców, organizacje pracowników, </w:t>
      </w:r>
      <w:r w:rsidR="00C22F44" w:rsidRPr="000A35AE">
        <w:rPr>
          <w:rFonts w:ascii="Times New Roman" w:hAnsi="Times New Roman" w:cs="Times New Roman"/>
          <w:color w:val="000000" w:themeColor="text1"/>
          <w:sz w:val="24"/>
          <w:szCs w:val="24"/>
        </w:rPr>
        <w:t>organizacje pozarządowe</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Planowany czas realizacji:</w:t>
      </w:r>
      <w:r w:rsidRPr="000A35AE">
        <w:rPr>
          <w:rFonts w:ascii="Times New Roman" w:hAnsi="Times New Roman" w:cs="Times New Roman"/>
          <w:color w:val="000000" w:themeColor="text1"/>
          <w:sz w:val="24"/>
          <w:szCs w:val="24"/>
        </w:rPr>
        <w:t xml:space="preserve"> 2021-2030 </w:t>
      </w:r>
      <w:r w:rsidR="00C22F44" w:rsidRPr="000A35AE">
        <w:rPr>
          <w:rFonts w:ascii="Times New Roman" w:hAnsi="Times New Roman" w:cs="Times New Roman"/>
          <w:color w:val="000000" w:themeColor="text1"/>
          <w:sz w:val="24"/>
          <w:szCs w:val="24"/>
        </w:rPr>
        <w:t>(</w:t>
      </w:r>
      <w:r w:rsidRPr="000A35AE">
        <w:rPr>
          <w:rFonts w:ascii="Times New Roman" w:hAnsi="Times New Roman" w:cs="Times New Roman"/>
          <w:color w:val="000000" w:themeColor="text1"/>
          <w:sz w:val="24"/>
          <w:szCs w:val="24"/>
        </w:rPr>
        <w:t>zadanie ciągłe</w:t>
      </w:r>
      <w:r w:rsidR="00C22F44" w:rsidRPr="000A35AE">
        <w:rPr>
          <w:rFonts w:ascii="Times New Roman" w:hAnsi="Times New Roman" w:cs="Times New Roman"/>
          <w:color w:val="000000" w:themeColor="text1"/>
          <w:sz w:val="24"/>
          <w:szCs w:val="24"/>
        </w:rPr>
        <w:t>)</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Źródła finansowania:</w:t>
      </w:r>
      <w:r w:rsidRPr="000A35AE">
        <w:rPr>
          <w:rFonts w:ascii="Times New Roman" w:hAnsi="Times New Roman" w:cs="Times New Roman"/>
          <w:color w:val="000000" w:themeColor="text1"/>
          <w:sz w:val="24"/>
          <w:szCs w:val="24"/>
        </w:rPr>
        <w:t xml:space="preserve"> Budżet </w:t>
      </w:r>
      <w:r w:rsidR="008B0E4C" w:rsidRPr="000A35AE">
        <w:rPr>
          <w:rFonts w:ascii="Times New Roman" w:hAnsi="Times New Roman" w:cs="Times New Roman"/>
          <w:color w:val="000000" w:themeColor="text1"/>
          <w:sz w:val="24"/>
          <w:szCs w:val="24"/>
        </w:rPr>
        <w:t>własny ministerstw</w:t>
      </w:r>
      <w:r w:rsidRPr="000A35AE">
        <w:rPr>
          <w:rFonts w:ascii="Times New Roman" w:hAnsi="Times New Roman" w:cs="Times New Roman"/>
          <w:color w:val="000000" w:themeColor="text1"/>
          <w:sz w:val="24"/>
          <w:szCs w:val="24"/>
        </w:rPr>
        <w:t xml:space="preserve">, środki pozyskane ze źródeł zewnętrznych </w:t>
      </w:r>
    </w:p>
    <w:p w:rsidR="00EE7904" w:rsidRPr="000A35AE" w:rsidRDefault="00EE7904" w:rsidP="00061C70">
      <w:pPr>
        <w:spacing w:after="0" w:line="276" w:lineRule="auto"/>
        <w:jc w:val="both"/>
        <w:rPr>
          <w:rFonts w:ascii="Times New Roman" w:hAnsi="Times New Roman" w:cs="Times New Roman"/>
          <w:b/>
          <w:color w:val="000000" w:themeColor="text1"/>
          <w:sz w:val="24"/>
          <w:szCs w:val="24"/>
        </w:rPr>
      </w:pPr>
    </w:p>
    <w:p w:rsidR="00EE7904" w:rsidRPr="000A35AE" w:rsidRDefault="00EE7904" w:rsidP="00061C70">
      <w:pPr>
        <w:spacing w:after="0" w:line="276" w:lineRule="auto"/>
        <w:ind w:firstLine="708"/>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Zadanie 2: Monitorowanie i promowanie rozwiązań prowadzących do</w:t>
      </w:r>
      <w:r w:rsidR="009603F6" w:rsidRPr="000A35AE">
        <w:rPr>
          <w:rFonts w:ascii="Times New Roman" w:hAnsi="Times New Roman" w:cs="Times New Roman"/>
          <w:b/>
          <w:color w:val="000000" w:themeColor="text1"/>
          <w:sz w:val="24"/>
          <w:szCs w:val="24"/>
        </w:rPr>
        <w:t> </w:t>
      </w:r>
      <w:r w:rsidRPr="000A35AE">
        <w:rPr>
          <w:rFonts w:ascii="Times New Roman" w:hAnsi="Times New Roman" w:cs="Times New Roman"/>
          <w:b/>
          <w:color w:val="000000" w:themeColor="text1"/>
          <w:sz w:val="24"/>
          <w:szCs w:val="24"/>
        </w:rPr>
        <w:t>niwelowania luki płacowej i luki emerytalnej</w:t>
      </w:r>
      <w:r w:rsidRPr="000A35AE">
        <w:rPr>
          <w:rFonts w:ascii="Times New Roman" w:hAnsi="Times New Roman" w:cs="Times New Roman"/>
          <w:color w:val="000000" w:themeColor="text1"/>
          <w:sz w:val="24"/>
          <w:szCs w:val="24"/>
        </w:rPr>
        <w:t xml:space="preserve"> </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Rozwiązywany problem:</w:t>
      </w:r>
      <w:r w:rsidRPr="000A35AE">
        <w:rPr>
          <w:rFonts w:ascii="Times New Roman" w:hAnsi="Times New Roman" w:cs="Times New Roman"/>
          <w:color w:val="000000" w:themeColor="text1"/>
          <w:sz w:val="24"/>
          <w:szCs w:val="24"/>
        </w:rPr>
        <w:t xml:space="preserve"> Brak świadomości pracodawców oraz brak monitorowania przez nich występowania zjawiska luki płacowej wśród swoich pracowników </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Instytucje odpowiedzialne:</w:t>
      </w:r>
      <w:r w:rsidRPr="000A35AE">
        <w:rPr>
          <w:rFonts w:ascii="Times New Roman" w:hAnsi="Times New Roman" w:cs="Times New Roman"/>
          <w:color w:val="000000" w:themeColor="text1"/>
          <w:sz w:val="24"/>
          <w:szCs w:val="24"/>
        </w:rPr>
        <w:t xml:space="preserve"> </w:t>
      </w:r>
      <w:r w:rsidR="008B0E4C" w:rsidRPr="000A35AE">
        <w:rPr>
          <w:rFonts w:ascii="Times New Roman" w:hAnsi="Times New Roman" w:cs="Times New Roman"/>
          <w:color w:val="000000" w:themeColor="text1"/>
          <w:sz w:val="24"/>
          <w:szCs w:val="24"/>
        </w:rPr>
        <w:t>Ministerstwo Rodziny</w:t>
      </w:r>
      <w:r w:rsidR="00A979C8" w:rsidRPr="000A35AE">
        <w:rPr>
          <w:rFonts w:ascii="Times New Roman" w:hAnsi="Times New Roman" w:cs="Times New Roman"/>
          <w:color w:val="000000" w:themeColor="text1"/>
          <w:sz w:val="24"/>
          <w:szCs w:val="24"/>
        </w:rPr>
        <w:t xml:space="preserve"> i </w:t>
      </w:r>
      <w:r w:rsidR="008B0E4C" w:rsidRPr="000A35AE">
        <w:rPr>
          <w:rFonts w:ascii="Times New Roman" w:hAnsi="Times New Roman" w:cs="Times New Roman"/>
          <w:color w:val="000000" w:themeColor="text1"/>
          <w:sz w:val="24"/>
          <w:szCs w:val="24"/>
        </w:rPr>
        <w:t xml:space="preserve"> Polityki Społecznej</w:t>
      </w:r>
      <w:r w:rsidR="00A979C8" w:rsidRPr="000A35AE">
        <w:rPr>
          <w:rFonts w:ascii="Times New Roman" w:hAnsi="Times New Roman" w:cs="Times New Roman"/>
          <w:color w:val="000000" w:themeColor="text1"/>
          <w:sz w:val="24"/>
          <w:szCs w:val="24"/>
        </w:rPr>
        <w:t>, Ministerstwo Rozwoju, Pracy i Technologii</w:t>
      </w:r>
      <w:r w:rsidR="00A075D9" w:rsidRPr="000A35AE">
        <w:rPr>
          <w:rFonts w:ascii="Times New Roman" w:hAnsi="Times New Roman" w:cs="Times New Roman"/>
          <w:color w:val="000000" w:themeColor="text1"/>
          <w:sz w:val="24"/>
          <w:szCs w:val="24"/>
        </w:rPr>
        <w:t xml:space="preserve">, </w:t>
      </w:r>
      <w:r w:rsidR="00ED78C8" w:rsidRPr="000A35AE">
        <w:rPr>
          <w:rFonts w:ascii="Times New Roman" w:hAnsi="Times New Roman" w:cs="Times New Roman"/>
          <w:color w:val="000000" w:themeColor="text1"/>
          <w:sz w:val="24"/>
          <w:szCs w:val="24"/>
        </w:rPr>
        <w:t>Pełnomocnik</w:t>
      </w:r>
      <w:r w:rsidR="00A075D9" w:rsidRPr="000A35AE">
        <w:rPr>
          <w:rFonts w:ascii="Times New Roman" w:hAnsi="Times New Roman" w:cs="Times New Roman"/>
          <w:color w:val="000000" w:themeColor="text1"/>
          <w:sz w:val="24"/>
          <w:szCs w:val="24"/>
        </w:rPr>
        <w:t xml:space="preserve"> Rządu d</w:t>
      </w:r>
      <w:r w:rsidR="0054030F" w:rsidRPr="000A35AE">
        <w:rPr>
          <w:rFonts w:ascii="Times New Roman" w:hAnsi="Times New Roman" w:cs="Times New Roman"/>
          <w:color w:val="000000" w:themeColor="text1"/>
          <w:sz w:val="24"/>
          <w:szCs w:val="24"/>
        </w:rPr>
        <w:t>o Spraw</w:t>
      </w:r>
      <w:r w:rsidR="00A075D9" w:rsidRPr="000A35AE">
        <w:rPr>
          <w:rFonts w:ascii="Times New Roman" w:hAnsi="Times New Roman" w:cs="Times New Roman"/>
          <w:color w:val="000000" w:themeColor="text1"/>
          <w:sz w:val="24"/>
          <w:szCs w:val="24"/>
        </w:rPr>
        <w:t xml:space="preserve"> Równego Traktowania</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Instytucje współpracujące:</w:t>
      </w:r>
      <w:r w:rsidRPr="000A35AE">
        <w:rPr>
          <w:rFonts w:ascii="Times New Roman" w:hAnsi="Times New Roman" w:cs="Times New Roman"/>
          <w:color w:val="000000" w:themeColor="text1"/>
          <w:sz w:val="24"/>
          <w:szCs w:val="24"/>
        </w:rPr>
        <w:t xml:space="preserve"> Organizacje pracodawców, organizacje pracowników, </w:t>
      </w:r>
      <w:r w:rsidR="008B0E4C" w:rsidRPr="000A35AE">
        <w:rPr>
          <w:rFonts w:ascii="Times New Roman" w:hAnsi="Times New Roman" w:cs="Times New Roman"/>
          <w:color w:val="000000" w:themeColor="text1"/>
          <w:sz w:val="24"/>
          <w:szCs w:val="24"/>
        </w:rPr>
        <w:t>organizacje pozarządowe</w:t>
      </w:r>
      <w:r w:rsidRPr="000A35AE">
        <w:rPr>
          <w:rFonts w:ascii="Times New Roman" w:hAnsi="Times New Roman" w:cs="Times New Roman"/>
          <w:color w:val="000000" w:themeColor="text1"/>
          <w:sz w:val="24"/>
          <w:szCs w:val="24"/>
        </w:rPr>
        <w:t xml:space="preserve"> NIK, PIP, ZUS</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Planowany czas realizacji:</w:t>
      </w:r>
      <w:r w:rsidRPr="000A35AE">
        <w:rPr>
          <w:rFonts w:ascii="Times New Roman" w:hAnsi="Times New Roman" w:cs="Times New Roman"/>
          <w:color w:val="000000" w:themeColor="text1"/>
          <w:sz w:val="24"/>
          <w:szCs w:val="24"/>
        </w:rPr>
        <w:t xml:space="preserve"> 2021</w:t>
      </w:r>
      <w:r w:rsidR="00B007FD" w:rsidRPr="000A35AE">
        <w:rPr>
          <w:rFonts w:ascii="Times New Roman" w:hAnsi="Times New Roman" w:cs="Times New Roman"/>
          <w:color w:val="000000" w:themeColor="text1"/>
          <w:sz w:val="24"/>
          <w:szCs w:val="24"/>
        </w:rPr>
        <w:t>–</w:t>
      </w:r>
      <w:r w:rsidRPr="000A35AE">
        <w:rPr>
          <w:rFonts w:ascii="Times New Roman" w:hAnsi="Times New Roman" w:cs="Times New Roman"/>
          <w:color w:val="000000" w:themeColor="text1"/>
          <w:sz w:val="24"/>
          <w:szCs w:val="24"/>
        </w:rPr>
        <w:t xml:space="preserve">2030 </w:t>
      </w:r>
      <w:r w:rsidR="008B0E4C" w:rsidRPr="000A35AE">
        <w:rPr>
          <w:rFonts w:ascii="Times New Roman" w:hAnsi="Times New Roman" w:cs="Times New Roman"/>
          <w:color w:val="000000" w:themeColor="text1"/>
          <w:sz w:val="24"/>
          <w:szCs w:val="24"/>
        </w:rPr>
        <w:t>(zadanie ciągłe)</w:t>
      </w:r>
      <w:r w:rsidRPr="000A35AE">
        <w:rPr>
          <w:rFonts w:ascii="Times New Roman" w:hAnsi="Times New Roman" w:cs="Times New Roman"/>
          <w:color w:val="000000" w:themeColor="text1"/>
          <w:sz w:val="24"/>
          <w:szCs w:val="24"/>
        </w:rPr>
        <w:t xml:space="preserve"> </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Źródła finansowania:</w:t>
      </w:r>
      <w:r w:rsidRPr="000A35AE">
        <w:rPr>
          <w:rFonts w:ascii="Times New Roman" w:hAnsi="Times New Roman" w:cs="Times New Roman"/>
          <w:color w:val="000000" w:themeColor="text1"/>
          <w:sz w:val="24"/>
          <w:szCs w:val="24"/>
        </w:rPr>
        <w:t xml:space="preserve"> Budżet </w:t>
      </w:r>
      <w:r w:rsidR="00080E8C" w:rsidRPr="000A35AE">
        <w:rPr>
          <w:rFonts w:ascii="Times New Roman" w:hAnsi="Times New Roman" w:cs="Times New Roman"/>
          <w:color w:val="000000" w:themeColor="text1"/>
          <w:sz w:val="24"/>
          <w:szCs w:val="24"/>
        </w:rPr>
        <w:t xml:space="preserve">własny </w:t>
      </w:r>
      <w:r w:rsidR="008B0E4C" w:rsidRPr="000A35AE">
        <w:rPr>
          <w:rFonts w:ascii="Times New Roman" w:hAnsi="Times New Roman" w:cs="Times New Roman"/>
          <w:color w:val="000000" w:themeColor="text1"/>
          <w:sz w:val="24"/>
          <w:szCs w:val="24"/>
        </w:rPr>
        <w:t>ministerstw</w:t>
      </w:r>
      <w:r w:rsidRPr="000A35AE">
        <w:rPr>
          <w:rFonts w:ascii="Times New Roman" w:hAnsi="Times New Roman" w:cs="Times New Roman"/>
          <w:color w:val="000000" w:themeColor="text1"/>
          <w:sz w:val="24"/>
          <w:szCs w:val="24"/>
        </w:rPr>
        <w:t>, środki pozyskane ze źródeł zewnętrznych</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p>
    <w:p w:rsidR="00EE7904" w:rsidRPr="000A35AE" w:rsidRDefault="00EE7904" w:rsidP="00061C70">
      <w:pPr>
        <w:spacing w:after="0" w:line="276" w:lineRule="auto"/>
        <w:ind w:firstLine="708"/>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Zadanie 3: Promowanie mechanizmów pozwalających na godzenie życia zawodowego i rodzinnego kobiet i mężczyzn</w:t>
      </w:r>
      <w:r w:rsidRPr="000A35AE">
        <w:rPr>
          <w:rFonts w:ascii="Times New Roman" w:hAnsi="Times New Roman" w:cs="Times New Roman"/>
          <w:color w:val="000000" w:themeColor="text1"/>
          <w:sz w:val="24"/>
          <w:szCs w:val="24"/>
        </w:rPr>
        <w:t xml:space="preserve"> </w:t>
      </w:r>
    </w:p>
    <w:p w:rsidR="00EE7904" w:rsidRPr="000A35AE" w:rsidRDefault="00EE7904"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color w:val="000000" w:themeColor="text1"/>
          <w:sz w:val="24"/>
          <w:szCs w:val="24"/>
        </w:rPr>
        <w:t>Rozwiązywany problem:</w:t>
      </w:r>
      <w:r w:rsidRPr="000A35AE">
        <w:rPr>
          <w:rFonts w:ascii="Times New Roman" w:hAnsi="Times New Roman" w:cs="Times New Roman"/>
          <w:color w:val="000000" w:themeColor="text1"/>
          <w:sz w:val="24"/>
          <w:szCs w:val="24"/>
        </w:rPr>
        <w:t xml:space="preserve"> Niewystarczające wykorzystanie dostępnych mechanizmów ułatwiających godzenie życia zawodowego i prywatnego</w:t>
      </w:r>
      <w:r w:rsidR="007C0D43" w:rsidRPr="000A35AE">
        <w:rPr>
          <w:rFonts w:ascii="Times New Roman" w:hAnsi="Times New Roman" w:cs="Times New Roman"/>
          <w:color w:val="000000" w:themeColor="text1"/>
          <w:sz w:val="24"/>
          <w:szCs w:val="24"/>
        </w:rPr>
        <w:t xml:space="preserve">, </w:t>
      </w:r>
      <w:r w:rsidR="007C0D43" w:rsidRPr="000A35AE">
        <w:rPr>
          <w:rFonts w:ascii="Times New Roman" w:hAnsi="Times New Roman" w:cs="Times New Roman"/>
          <w:sz w:val="24"/>
          <w:szCs w:val="24"/>
        </w:rPr>
        <w:t xml:space="preserve">w szczególności w przypadku osób obciążonych obowiązkami opiekuńczymi.  </w:t>
      </w:r>
      <w:r w:rsidRPr="000A35AE">
        <w:rPr>
          <w:rFonts w:ascii="Times New Roman" w:hAnsi="Times New Roman" w:cs="Times New Roman"/>
          <w:sz w:val="24"/>
          <w:szCs w:val="24"/>
        </w:rPr>
        <w:t xml:space="preserve"> </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Instytucje odpowiedzialne:</w:t>
      </w:r>
      <w:r w:rsidRPr="000A35AE">
        <w:rPr>
          <w:rFonts w:ascii="Times New Roman" w:hAnsi="Times New Roman" w:cs="Times New Roman"/>
          <w:color w:val="000000" w:themeColor="text1"/>
          <w:sz w:val="24"/>
          <w:szCs w:val="24"/>
        </w:rPr>
        <w:t xml:space="preserve"> </w:t>
      </w:r>
      <w:r w:rsidR="008B0E4C" w:rsidRPr="000A35AE">
        <w:rPr>
          <w:rFonts w:ascii="Times New Roman" w:hAnsi="Times New Roman" w:cs="Times New Roman"/>
          <w:color w:val="000000" w:themeColor="text1"/>
          <w:sz w:val="24"/>
          <w:szCs w:val="24"/>
        </w:rPr>
        <w:t>Ministerstwo Rodziny</w:t>
      </w:r>
      <w:r w:rsidR="00A979C8" w:rsidRPr="000A35AE">
        <w:rPr>
          <w:rFonts w:ascii="Times New Roman" w:hAnsi="Times New Roman" w:cs="Times New Roman"/>
          <w:color w:val="000000" w:themeColor="text1"/>
          <w:sz w:val="24"/>
          <w:szCs w:val="24"/>
        </w:rPr>
        <w:t xml:space="preserve"> i</w:t>
      </w:r>
      <w:r w:rsidR="008B0E4C" w:rsidRPr="000A35AE">
        <w:rPr>
          <w:rFonts w:ascii="Times New Roman" w:hAnsi="Times New Roman" w:cs="Times New Roman"/>
          <w:color w:val="000000" w:themeColor="text1"/>
          <w:sz w:val="24"/>
          <w:szCs w:val="24"/>
        </w:rPr>
        <w:t xml:space="preserve"> Polityki Społecznej</w:t>
      </w:r>
      <w:r w:rsidR="00A979C8" w:rsidRPr="000A35AE">
        <w:rPr>
          <w:rFonts w:ascii="Times New Roman" w:hAnsi="Times New Roman" w:cs="Times New Roman"/>
          <w:color w:val="000000" w:themeColor="text1"/>
          <w:sz w:val="24"/>
          <w:szCs w:val="24"/>
        </w:rPr>
        <w:t xml:space="preserve">, </w:t>
      </w:r>
      <w:bookmarkStart w:id="21" w:name="_Hlk52981598"/>
      <w:r w:rsidR="00A979C8" w:rsidRPr="000A35AE">
        <w:rPr>
          <w:rFonts w:ascii="Times New Roman" w:hAnsi="Times New Roman" w:cs="Times New Roman"/>
          <w:color w:val="000000" w:themeColor="text1"/>
          <w:sz w:val="24"/>
          <w:szCs w:val="24"/>
        </w:rPr>
        <w:t>Ministerstwo Rozwoju, Pracy i Technologii</w:t>
      </w:r>
      <w:r w:rsidR="00D55D91" w:rsidRPr="000A35AE">
        <w:rPr>
          <w:rFonts w:ascii="Times New Roman" w:hAnsi="Times New Roman" w:cs="Times New Roman"/>
          <w:color w:val="000000" w:themeColor="text1"/>
          <w:sz w:val="24"/>
          <w:szCs w:val="24"/>
        </w:rPr>
        <w:t xml:space="preserve">, </w:t>
      </w:r>
      <w:r w:rsidR="007C0D43" w:rsidRPr="000A35AE">
        <w:rPr>
          <w:rFonts w:ascii="Times New Roman" w:hAnsi="Times New Roman" w:cs="Times New Roman"/>
          <w:color w:val="000000" w:themeColor="text1"/>
          <w:sz w:val="24"/>
          <w:szCs w:val="24"/>
        </w:rPr>
        <w:t xml:space="preserve">Pełnomocnik Rządu </w:t>
      </w:r>
      <w:r w:rsidR="0054030F" w:rsidRPr="000A35AE">
        <w:rPr>
          <w:rFonts w:ascii="Times New Roman" w:hAnsi="Times New Roman" w:cs="Times New Roman"/>
          <w:color w:val="000000" w:themeColor="text1"/>
          <w:sz w:val="24"/>
          <w:szCs w:val="24"/>
        </w:rPr>
        <w:t>do Spraw</w:t>
      </w:r>
      <w:r w:rsidR="007C0D43" w:rsidRPr="000A35AE">
        <w:rPr>
          <w:rFonts w:ascii="Times New Roman" w:hAnsi="Times New Roman" w:cs="Times New Roman"/>
          <w:color w:val="000000" w:themeColor="text1"/>
          <w:sz w:val="24"/>
          <w:szCs w:val="24"/>
        </w:rPr>
        <w:t xml:space="preserve"> Równego Traktowania, </w:t>
      </w:r>
      <w:r w:rsidR="00D55D91" w:rsidRPr="000A35AE">
        <w:rPr>
          <w:rFonts w:ascii="Times New Roman" w:hAnsi="Times New Roman" w:cs="Times New Roman"/>
          <w:color w:val="000000" w:themeColor="text1"/>
          <w:sz w:val="24"/>
          <w:szCs w:val="24"/>
        </w:rPr>
        <w:t>Pełnomocnika Rządu d</w:t>
      </w:r>
      <w:r w:rsidR="0054030F" w:rsidRPr="000A35AE">
        <w:rPr>
          <w:rFonts w:ascii="Times New Roman" w:hAnsi="Times New Roman" w:cs="Times New Roman"/>
          <w:color w:val="000000" w:themeColor="text1"/>
          <w:sz w:val="24"/>
          <w:szCs w:val="24"/>
        </w:rPr>
        <w:t>o Spraw</w:t>
      </w:r>
      <w:r w:rsidR="00D55D91" w:rsidRPr="000A35AE">
        <w:rPr>
          <w:rFonts w:ascii="Times New Roman" w:hAnsi="Times New Roman" w:cs="Times New Roman"/>
          <w:color w:val="000000" w:themeColor="text1"/>
          <w:sz w:val="24"/>
          <w:szCs w:val="24"/>
        </w:rPr>
        <w:t xml:space="preserve"> Polityki Demograficznej</w:t>
      </w:r>
    </w:p>
    <w:bookmarkEnd w:id="21"/>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Instytucje współpracujące:</w:t>
      </w:r>
      <w:r w:rsidRPr="000A35AE">
        <w:rPr>
          <w:rFonts w:ascii="Times New Roman" w:hAnsi="Times New Roman" w:cs="Times New Roman"/>
          <w:color w:val="000000" w:themeColor="text1"/>
          <w:sz w:val="24"/>
          <w:szCs w:val="24"/>
        </w:rPr>
        <w:t xml:space="preserve"> Organizacje pracodawców, organizacje pracowników, </w:t>
      </w:r>
      <w:r w:rsidR="008B0E4C" w:rsidRPr="000A35AE">
        <w:rPr>
          <w:rFonts w:ascii="Times New Roman" w:hAnsi="Times New Roman" w:cs="Times New Roman"/>
          <w:color w:val="000000" w:themeColor="text1"/>
          <w:sz w:val="24"/>
          <w:szCs w:val="24"/>
        </w:rPr>
        <w:t>organizacje pozarządowe</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Planowany czas realizacji:</w:t>
      </w:r>
      <w:r w:rsidRPr="000A35AE">
        <w:rPr>
          <w:rFonts w:ascii="Times New Roman" w:hAnsi="Times New Roman" w:cs="Times New Roman"/>
          <w:color w:val="000000" w:themeColor="text1"/>
          <w:sz w:val="24"/>
          <w:szCs w:val="24"/>
        </w:rPr>
        <w:t xml:space="preserve"> 2021</w:t>
      </w:r>
      <w:r w:rsidR="00B007FD" w:rsidRPr="000A35AE">
        <w:rPr>
          <w:rFonts w:ascii="Times New Roman" w:hAnsi="Times New Roman" w:cs="Times New Roman"/>
          <w:color w:val="000000" w:themeColor="text1"/>
          <w:sz w:val="24"/>
          <w:szCs w:val="24"/>
        </w:rPr>
        <w:t>–</w:t>
      </w:r>
      <w:r w:rsidRPr="000A35AE">
        <w:rPr>
          <w:rFonts w:ascii="Times New Roman" w:hAnsi="Times New Roman" w:cs="Times New Roman"/>
          <w:color w:val="000000" w:themeColor="text1"/>
          <w:sz w:val="24"/>
          <w:szCs w:val="24"/>
        </w:rPr>
        <w:t xml:space="preserve">2030 </w:t>
      </w:r>
      <w:r w:rsidR="008B0E4C" w:rsidRPr="000A35AE">
        <w:rPr>
          <w:rFonts w:ascii="Times New Roman" w:hAnsi="Times New Roman" w:cs="Times New Roman"/>
          <w:color w:val="000000" w:themeColor="text1"/>
          <w:sz w:val="24"/>
          <w:szCs w:val="24"/>
        </w:rPr>
        <w:t>(</w:t>
      </w:r>
      <w:r w:rsidRPr="000A35AE">
        <w:rPr>
          <w:rFonts w:ascii="Times New Roman" w:hAnsi="Times New Roman" w:cs="Times New Roman"/>
          <w:color w:val="000000" w:themeColor="text1"/>
          <w:sz w:val="24"/>
          <w:szCs w:val="24"/>
        </w:rPr>
        <w:t>zadanie ciągłe</w:t>
      </w:r>
      <w:r w:rsidR="008B0E4C" w:rsidRPr="000A35AE">
        <w:rPr>
          <w:rFonts w:ascii="Times New Roman" w:hAnsi="Times New Roman" w:cs="Times New Roman"/>
          <w:color w:val="000000" w:themeColor="text1"/>
          <w:sz w:val="24"/>
          <w:szCs w:val="24"/>
        </w:rPr>
        <w:t>)</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Źródła finansowania:</w:t>
      </w:r>
      <w:r w:rsidRPr="000A35AE">
        <w:rPr>
          <w:rFonts w:ascii="Times New Roman" w:hAnsi="Times New Roman" w:cs="Times New Roman"/>
          <w:color w:val="000000" w:themeColor="text1"/>
          <w:sz w:val="24"/>
          <w:szCs w:val="24"/>
        </w:rPr>
        <w:t xml:space="preserve"> Budżet </w:t>
      </w:r>
      <w:r w:rsidR="00080E8C" w:rsidRPr="000A35AE">
        <w:rPr>
          <w:rFonts w:ascii="Times New Roman" w:hAnsi="Times New Roman" w:cs="Times New Roman"/>
          <w:color w:val="000000" w:themeColor="text1"/>
          <w:sz w:val="24"/>
          <w:szCs w:val="24"/>
        </w:rPr>
        <w:t xml:space="preserve">własny </w:t>
      </w:r>
      <w:r w:rsidR="008B0E4C" w:rsidRPr="000A35AE">
        <w:rPr>
          <w:rFonts w:ascii="Times New Roman" w:hAnsi="Times New Roman" w:cs="Times New Roman"/>
          <w:color w:val="000000" w:themeColor="text1"/>
          <w:sz w:val="24"/>
          <w:szCs w:val="24"/>
        </w:rPr>
        <w:t>ministerstw</w:t>
      </w:r>
      <w:r w:rsidRPr="000A35AE">
        <w:rPr>
          <w:rFonts w:ascii="Times New Roman" w:hAnsi="Times New Roman" w:cs="Times New Roman"/>
          <w:color w:val="000000" w:themeColor="text1"/>
          <w:sz w:val="24"/>
          <w:szCs w:val="24"/>
        </w:rPr>
        <w:t>, środki pozyskane ze źródeł zewnętrznych</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p>
    <w:p w:rsidR="00EE7904" w:rsidRPr="000A35AE" w:rsidRDefault="00EE7904" w:rsidP="00061C70">
      <w:pPr>
        <w:spacing w:after="0" w:line="276" w:lineRule="auto"/>
        <w:ind w:firstLine="708"/>
        <w:jc w:val="both"/>
        <w:rPr>
          <w:rFonts w:ascii="Times New Roman" w:hAnsi="Times New Roman" w:cs="Times New Roman"/>
          <w:b/>
          <w:color w:val="000000" w:themeColor="text1"/>
          <w:sz w:val="24"/>
          <w:szCs w:val="24"/>
        </w:rPr>
      </w:pPr>
      <w:r w:rsidRPr="000A35AE">
        <w:rPr>
          <w:rFonts w:ascii="Times New Roman" w:hAnsi="Times New Roman" w:cs="Times New Roman"/>
          <w:b/>
          <w:color w:val="000000" w:themeColor="text1"/>
          <w:sz w:val="24"/>
          <w:szCs w:val="24"/>
        </w:rPr>
        <w:t>Zadanie 4: Poprawa dostępu do wczesnej edukacji i opieki nad dziećmi</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Rozwiązywany problem:</w:t>
      </w:r>
      <w:r w:rsidRPr="000A35AE">
        <w:rPr>
          <w:rFonts w:ascii="Times New Roman" w:hAnsi="Times New Roman" w:cs="Times New Roman"/>
          <w:color w:val="000000" w:themeColor="text1"/>
          <w:sz w:val="24"/>
          <w:szCs w:val="24"/>
        </w:rPr>
        <w:t xml:space="preserve"> Niewystarczająca dostępność terytorialna i finansowa. </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Instytucje odpowiedzialne:</w:t>
      </w:r>
      <w:r w:rsidRPr="000A35AE">
        <w:rPr>
          <w:rFonts w:ascii="Times New Roman" w:hAnsi="Times New Roman" w:cs="Times New Roman"/>
          <w:color w:val="000000" w:themeColor="text1"/>
          <w:sz w:val="24"/>
          <w:szCs w:val="24"/>
        </w:rPr>
        <w:t xml:space="preserve"> </w:t>
      </w:r>
      <w:r w:rsidR="008B0E4C" w:rsidRPr="000A35AE">
        <w:rPr>
          <w:rFonts w:ascii="Times New Roman" w:hAnsi="Times New Roman" w:cs="Times New Roman"/>
          <w:color w:val="000000" w:themeColor="text1"/>
          <w:sz w:val="24"/>
          <w:szCs w:val="24"/>
        </w:rPr>
        <w:t xml:space="preserve">Ministerstwo Rodziny i Polityki Społecznej </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Instytucje współpracujące:</w:t>
      </w:r>
      <w:r w:rsidRPr="000A35AE">
        <w:rPr>
          <w:rFonts w:ascii="Times New Roman" w:hAnsi="Times New Roman" w:cs="Times New Roman"/>
          <w:color w:val="000000" w:themeColor="text1"/>
          <w:sz w:val="24"/>
          <w:szCs w:val="24"/>
        </w:rPr>
        <w:t xml:space="preserve"> </w:t>
      </w:r>
      <w:r w:rsidR="008B0E4C" w:rsidRPr="000A35AE">
        <w:rPr>
          <w:rFonts w:ascii="Times New Roman" w:hAnsi="Times New Roman" w:cs="Times New Roman"/>
          <w:color w:val="000000" w:themeColor="text1"/>
          <w:sz w:val="24"/>
          <w:szCs w:val="24"/>
        </w:rPr>
        <w:t>Urzędy Wojewódzkie</w:t>
      </w:r>
      <w:r w:rsidR="00726D2C" w:rsidRPr="000A35AE">
        <w:rPr>
          <w:rFonts w:ascii="Times New Roman" w:hAnsi="Times New Roman" w:cs="Times New Roman"/>
          <w:color w:val="000000" w:themeColor="text1"/>
          <w:sz w:val="24"/>
          <w:szCs w:val="24"/>
        </w:rPr>
        <w:t xml:space="preserve">, Ministerstwo Edukacji </w:t>
      </w:r>
      <w:r w:rsidR="001B476C" w:rsidRPr="000A35AE">
        <w:rPr>
          <w:rFonts w:ascii="Times New Roman" w:hAnsi="Times New Roman" w:cs="Times New Roman"/>
          <w:color w:val="000000" w:themeColor="text1"/>
          <w:sz w:val="24"/>
          <w:szCs w:val="24"/>
        </w:rPr>
        <w:t>i Nauki</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Planowany czas realizacji:</w:t>
      </w:r>
      <w:r w:rsidRPr="000A35AE">
        <w:rPr>
          <w:rFonts w:ascii="Times New Roman" w:hAnsi="Times New Roman" w:cs="Times New Roman"/>
          <w:color w:val="000000" w:themeColor="text1"/>
          <w:sz w:val="24"/>
          <w:szCs w:val="24"/>
        </w:rPr>
        <w:t xml:space="preserve"> 2021</w:t>
      </w:r>
      <w:r w:rsidR="00B007FD" w:rsidRPr="000A35AE">
        <w:rPr>
          <w:rFonts w:ascii="Times New Roman" w:hAnsi="Times New Roman" w:cs="Times New Roman"/>
          <w:color w:val="000000" w:themeColor="text1"/>
          <w:sz w:val="24"/>
          <w:szCs w:val="24"/>
        </w:rPr>
        <w:t>–</w:t>
      </w:r>
      <w:r w:rsidRPr="000A35AE">
        <w:rPr>
          <w:rFonts w:ascii="Times New Roman" w:hAnsi="Times New Roman" w:cs="Times New Roman"/>
          <w:color w:val="000000" w:themeColor="text1"/>
          <w:sz w:val="24"/>
          <w:szCs w:val="24"/>
        </w:rPr>
        <w:t>2030 (zadanie ciągłe)</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Źródła finansowania:</w:t>
      </w:r>
      <w:r w:rsidRPr="000A35AE">
        <w:rPr>
          <w:rFonts w:ascii="Times New Roman" w:hAnsi="Times New Roman" w:cs="Times New Roman"/>
          <w:color w:val="000000" w:themeColor="text1"/>
          <w:sz w:val="24"/>
          <w:szCs w:val="24"/>
        </w:rPr>
        <w:t xml:space="preserve"> Budżet </w:t>
      </w:r>
      <w:r w:rsidR="00080E8C" w:rsidRPr="000A35AE">
        <w:rPr>
          <w:rFonts w:ascii="Times New Roman" w:hAnsi="Times New Roman" w:cs="Times New Roman"/>
          <w:color w:val="000000" w:themeColor="text1"/>
          <w:sz w:val="24"/>
          <w:szCs w:val="24"/>
        </w:rPr>
        <w:t xml:space="preserve">własny </w:t>
      </w:r>
      <w:r w:rsidR="008B0E4C" w:rsidRPr="000A35AE">
        <w:rPr>
          <w:rFonts w:ascii="Times New Roman" w:hAnsi="Times New Roman" w:cs="Times New Roman"/>
          <w:color w:val="000000" w:themeColor="text1"/>
          <w:sz w:val="24"/>
          <w:szCs w:val="24"/>
        </w:rPr>
        <w:t>ministerstwa</w:t>
      </w:r>
      <w:r w:rsidRPr="000A35AE">
        <w:rPr>
          <w:rFonts w:ascii="Times New Roman" w:hAnsi="Times New Roman" w:cs="Times New Roman"/>
          <w:color w:val="000000" w:themeColor="text1"/>
          <w:sz w:val="24"/>
          <w:szCs w:val="24"/>
        </w:rPr>
        <w:t xml:space="preserve"> i Fundusz Pracy</w:t>
      </w:r>
      <w:r w:rsidR="00726D2C" w:rsidRPr="000A35AE">
        <w:rPr>
          <w:rFonts w:ascii="Times New Roman" w:hAnsi="Times New Roman" w:cs="Times New Roman"/>
          <w:color w:val="000000" w:themeColor="text1"/>
          <w:sz w:val="24"/>
          <w:szCs w:val="24"/>
        </w:rPr>
        <w:t xml:space="preserve"> do 2022 r.</w:t>
      </w:r>
      <w:r w:rsidRPr="000A35AE">
        <w:rPr>
          <w:rFonts w:ascii="Times New Roman" w:hAnsi="Times New Roman" w:cs="Times New Roman"/>
          <w:color w:val="000000" w:themeColor="text1"/>
          <w:sz w:val="24"/>
          <w:szCs w:val="24"/>
        </w:rPr>
        <w:t>; środki UE</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p>
    <w:p w:rsidR="00EE7904" w:rsidRPr="000A35AE" w:rsidRDefault="00EE7904"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 xml:space="preserve">Zadanie 5: Promowanie w służbie cywilnej rozwiązań związanych z godzeniem życia zawodowego z życiem prywatnym </w:t>
      </w:r>
    </w:p>
    <w:p w:rsidR="00EE7904" w:rsidRPr="000A35AE" w:rsidRDefault="00EE7904"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Rozwiązywany problem:</w:t>
      </w:r>
      <w:r w:rsidRPr="000A35AE">
        <w:rPr>
          <w:rFonts w:ascii="Times New Roman" w:hAnsi="Times New Roman" w:cs="Times New Roman"/>
          <w:sz w:val="24"/>
          <w:szCs w:val="24"/>
        </w:rPr>
        <w:t xml:space="preserve"> Zbyt niska świadomość istnienia narzędzi w zakresie godzenia życia zawodowego z życiem prywatnym i możliwości ich wykorzystania wśród urzędów.</w:t>
      </w:r>
    </w:p>
    <w:p w:rsidR="00EE7904" w:rsidRPr="000A35AE" w:rsidRDefault="00EE7904"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Instytucje odpowiedzialne:</w:t>
      </w:r>
      <w:r w:rsidRPr="000A35AE">
        <w:rPr>
          <w:rFonts w:ascii="Times New Roman" w:hAnsi="Times New Roman" w:cs="Times New Roman"/>
          <w:sz w:val="24"/>
          <w:szCs w:val="24"/>
        </w:rPr>
        <w:t xml:space="preserve"> Wszystkie ministerstwa, Szef Służby Cywilnej</w:t>
      </w:r>
    </w:p>
    <w:p w:rsidR="00EE7904" w:rsidRPr="000A35AE" w:rsidRDefault="00EE7904"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Instytucje współpracujące:</w:t>
      </w:r>
      <w:r w:rsidRPr="000A35AE">
        <w:rPr>
          <w:rFonts w:ascii="Times New Roman" w:hAnsi="Times New Roman" w:cs="Times New Roman"/>
          <w:sz w:val="24"/>
          <w:szCs w:val="24"/>
        </w:rPr>
        <w:t xml:space="preserve"> Urzędy, w których działa korpus służby cywilnej</w:t>
      </w:r>
    </w:p>
    <w:p w:rsidR="00EE7904" w:rsidRPr="000A35AE" w:rsidRDefault="00EE7904"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Planowany czas realizacji:</w:t>
      </w:r>
      <w:r w:rsidRPr="000A35AE">
        <w:rPr>
          <w:rFonts w:ascii="Times New Roman" w:hAnsi="Times New Roman" w:cs="Times New Roman"/>
          <w:sz w:val="24"/>
          <w:szCs w:val="24"/>
        </w:rPr>
        <w:t xml:space="preserve"> 2021</w:t>
      </w:r>
      <w:r w:rsidR="00B007FD" w:rsidRPr="000A35AE">
        <w:rPr>
          <w:rFonts w:ascii="Times New Roman" w:hAnsi="Times New Roman" w:cs="Times New Roman"/>
          <w:sz w:val="24"/>
          <w:szCs w:val="24"/>
        </w:rPr>
        <w:t>–</w:t>
      </w:r>
      <w:r w:rsidRPr="000A35AE">
        <w:rPr>
          <w:rFonts w:ascii="Times New Roman" w:hAnsi="Times New Roman" w:cs="Times New Roman"/>
          <w:sz w:val="24"/>
          <w:szCs w:val="24"/>
        </w:rPr>
        <w:t>2030 (</w:t>
      </w:r>
      <w:r w:rsidR="00C1163D" w:rsidRPr="000A35AE">
        <w:rPr>
          <w:rFonts w:ascii="Times New Roman" w:hAnsi="Times New Roman" w:cs="Times New Roman"/>
          <w:sz w:val="24"/>
          <w:szCs w:val="24"/>
        </w:rPr>
        <w:t xml:space="preserve">zadania </w:t>
      </w:r>
      <w:r w:rsidRPr="000A35AE">
        <w:rPr>
          <w:rFonts w:ascii="Times New Roman" w:hAnsi="Times New Roman" w:cs="Times New Roman"/>
          <w:sz w:val="24"/>
          <w:szCs w:val="24"/>
        </w:rPr>
        <w:t xml:space="preserve">ciągłe lub cykliczne) </w:t>
      </w:r>
    </w:p>
    <w:p w:rsidR="00EE7904" w:rsidRPr="000A35AE" w:rsidRDefault="00EE7904"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Źródła finansowania:</w:t>
      </w:r>
      <w:r w:rsidRPr="000A35AE">
        <w:rPr>
          <w:rFonts w:ascii="Times New Roman" w:hAnsi="Times New Roman" w:cs="Times New Roman"/>
          <w:sz w:val="24"/>
          <w:szCs w:val="24"/>
        </w:rPr>
        <w:t xml:space="preserve"> Budżet</w:t>
      </w:r>
      <w:r w:rsidR="00080E8C" w:rsidRPr="000A35AE">
        <w:rPr>
          <w:rFonts w:ascii="Times New Roman" w:hAnsi="Times New Roman" w:cs="Times New Roman"/>
          <w:sz w:val="24"/>
          <w:szCs w:val="24"/>
        </w:rPr>
        <w:t>y</w:t>
      </w:r>
      <w:r w:rsidRPr="000A35AE">
        <w:rPr>
          <w:rFonts w:ascii="Times New Roman" w:hAnsi="Times New Roman" w:cs="Times New Roman"/>
          <w:sz w:val="24"/>
          <w:szCs w:val="24"/>
        </w:rPr>
        <w:t xml:space="preserve"> </w:t>
      </w:r>
      <w:r w:rsidR="008B0E4C" w:rsidRPr="000A35AE">
        <w:rPr>
          <w:rFonts w:ascii="Times New Roman" w:hAnsi="Times New Roman" w:cs="Times New Roman"/>
          <w:sz w:val="24"/>
          <w:szCs w:val="24"/>
        </w:rPr>
        <w:t>własn</w:t>
      </w:r>
      <w:r w:rsidR="00080E8C" w:rsidRPr="000A35AE">
        <w:rPr>
          <w:rFonts w:ascii="Times New Roman" w:hAnsi="Times New Roman" w:cs="Times New Roman"/>
          <w:sz w:val="24"/>
          <w:szCs w:val="24"/>
        </w:rPr>
        <w:t>e</w:t>
      </w:r>
      <w:r w:rsidR="008B0E4C" w:rsidRPr="000A35AE">
        <w:rPr>
          <w:rFonts w:ascii="Times New Roman" w:hAnsi="Times New Roman" w:cs="Times New Roman"/>
          <w:sz w:val="24"/>
          <w:szCs w:val="24"/>
        </w:rPr>
        <w:t xml:space="preserve"> ministerstw</w:t>
      </w:r>
    </w:p>
    <w:p w:rsidR="00EE7904" w:rsidRPr="000A35AE" w:rsidRDefault="00EE7904" w:rsidP="00061C70">
      <w:pPr>
        <w:spacing w:after="0" w:line="276" w:lineRule="auto"/>
        <w:jc w:val="both"/>
        <w:rPr>
          <w:rFonts w:ascii="Times New Roman" w:hAnsi="Times New Roman" w:cs="Times New Roman"/>
          <w:b/>
          <w:sz w:val="24"/>
          <w:szCs w:val="24"/>
        </w:rPr>
      </w:pPr>
    </w:p>
    <w:p w:rsidR="00EE7904" w:rsidRPr="000A35AE" w:rsidRDefault="00EE7904"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Zadanie 6: Pokój dla rodzica z dzieckiem</w:t>
      </w:r>
    </w:p>
    <w:p w:rsidR="00EE7904" w:rsidRPr="000A35AE" w:rsidRDefault="00EE7904"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Rozwiązywany problem:</w:t>
      </w:r>
      <w:r w:rsidRPr="000A35AE">
        <w:rPr>
          <w:rFonts w:ascii="Times New Roman" w:hAnsi="Times New Roman" w:cs="Times New Roman"/>
          <w:sz w:val="24"/>
          <w:szCs w:val="24"/>
        </w:rPr>
        <w:t xml:space="preserve"> W sytuacji gdy rodzic z przyczyn losowych jest zmuszony przyjść do pracy z dzieckiem, pokój dla rodzica z dzieckiem umożliwia pogodzenie pracy zawodowej z opieką rodzicielską. Specjalnie wydzielony i wyposażony w niezbędne akcesoria dziecięce i</w:t>
      </w:r>
      <w:r w:rsidR="009603F6" w:rsidRPr="000A35AE">
        <w:rPr>
          <w:rFonts w:ascii="Times New Roman" w:hAnsi="Times New Roman" w:cs="Times New Roman"/>
          <w:sz w:val="24"/>
          <w:szCs w:val="24"/>
        </w:rPr>
        <w:t> </w:t>
      </w:r>
      <w:r w:rsidRPr="000A35AE">
        <w:rPr>
          <w:rFonts w:ascii="Times New Roman" w:hAnsi="Times New Roman" w:cs="Times New Roman"/>
          <w:sz w:val="24"/>
          <w:szCs w:val="24"/>
        </w:rPr>
        <w:t xml:space="preserve">sprzęt biurowy, w bezpiecznym otoczeniu, pozwoli w komfortowych warunkach przebywać dziecku wraz z rodzicem, który również będzie usatysfakcjonowany, mogąc jednocześnie wykonywać obowiązki zawodowe. Takie rozwiązanie kształtuje pozytywny wizerunek pracodawcy przyjaznego rodzinie, motywuje pracowników, zmniejsza absencję w pracy. </w:t>
      </w:r>
    </w:p>
    <w:p w:rsidR="00EE7904" w:rsidRPr="000A35AE" w:rsidRDefault="00EE7904"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Instytucja odpowiedzialna:</w:t>
      </w:r>
      <w:r w:rsidRPr="000A35AE">
        <w:rPr>
          <w:rFonts w:ascii="Times New Roman" w:hAnsi="Times New Roman" w:cs="Times New Roman"/>
          <w:sz w:val="24"/>
          <w:szCs w:val="24"/>
        </w:rPr>
        <w:t xml:space="preserve"> Wszystkie ministerstwa</w:t>
      </w:r>
    </w:p>
    <w:p w:rsidR="00EE7904" w:rsidRPr="000A35AE" w:rsidRDefault="00EE7904"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Instytucje współpracujące:</w:t>
      </w:r>
      <w:r w:rsidRPr="000A35AE">
        <w:rPr>
          <w:rFonts w:ascii="Times New Roman" w:hAnsi="Times New Roman" w:cs="Times New Roman"/>
          <w:sz w:val="24"/>
          <w:szCs w:val="24"/>
        </w:rPr>
        <w:t xml:space="preserve"> -</w:t>
      </w:r>
    </w:p>
    <w:p w:rsidR="00EE7904" w:rsidRPr="000A35AE" w:rsidRDefault="00EE7904"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Planowany czas realizacji:</w:t>
      </w:r>
      <w:r w:rsidRPr="000A35AE">
        <w:rPr>
          <w:rFonts w:ascii="Times New Roman" w:hAnsi="Times New Roman" w:cs="Times New Roman"/>
          <w:sz w:val="24"/>
          <w:szCs w:val="24"/>
        </w:rPr>
        <w:t xml:space="preserve"> 2025</w:t>
      </w:r>
    </w:p>
    <w:p w:rsidR="00EE7904" w:rsidRPr="000A35AE" w:rsidRDefault="00EE7904"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Źródło finansowania:</w:t>
      </w:r>
      <w:r w:rsidRPr="000A35AE">
        <w:rPr>
          <w:rFonts w:ascii="Times New Roman" w:hAnsi="Times New Roman" w:cs="Times New Roman"/>
          <w:sz w:val="24"/>
          <w:szCs w:val="24"/>
        </w:rPr>
        <w:t xml:space="preserve"> Budżet</w:t>
      </w:r>
      <w:r w:rsidR="00080E8C" w:rsidRPr="000A35AE">
        <w:rPr>
          <w:rFonts w:ascii="Times New Roman" w:hAnsi="Times New Roman" w:cs="Times New Roman"/>
          <w:sz w:val="24"/>
          <w:szCs w:val="24"/>
        </w:rPr>
        <w:t>y</w:t>
      </w:r>
      <w:r w:rsidRPr="000A35AE">
        <w:rPr>
          <w:rFonts w:ascii="Times New Roman" w:hAnsi="Times New Roman" w:cs="Times New Roman"/>
          <w:sz w:val="24"/>
          <w:szCs w:val="24"/>
        </w:rPr>
        <w:t xml:space="preserve"> własny ministerstw</w:t>
      </w:r>
    </w:p>
    <w:p w:rsidR="00EE7904" w:rsidRPr="000A35AE" w:rsidRDefault="00EE7904" w:rsidP="00061C70">
      <w:pPr>
        <w:spacing w:after="0" w:line="276" w:lineRule="auto"/>
        <w:jc w:val="both"/>
        <w:rPr>
          <w:rFonts w:ascii="Times New Roman" w:hAnsi="Times New Roman" w:cs="Times New Roman"/>
          <w:b/>
          <w:sz w:val="24"/>
          <w:szCs w:val="24"/>
        </w:rPr>
      </w:pPr>
    </w:p>
    <w:p w:rsidR="00EE7904" w:rsidRPr="000A35AE" w:rsidRDefault="00EE7904"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 xml:space="preserve">Zadania 7: Promowanie rozwiązań ułatwiających funkcjonowanie w pracy kobiet będących w okresie karmienia piersią.  </w:t>
      </w:r>
    </w:p>
    <w:p w:rsidR="00EE7904" w:rsidRPr="000A35AE" w:rsidRDefault="00EE7904"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Rozwiązywany problem:</w:t>
      </w:r>
      <w:r w:rsidRPr="000A35AE">
        <w:rPr>
          <w:rFonts w:ascii="Times New Roman" w:hAnsi="Times New Roman" w:cs="Times New Roman"/>
          <w:sz w:val="24"/>
          <w:szCs w:val="24"/>
        </w:rPr>
        <w:t xml:space="preserve"> Trudności w korzystaniu z przerw na karmienie piersią </w:t>
      </w:r>
    </w:p>
    <w:p w:rsidR="00EE7904" w:rsidRPr="000A35AE" w:rsidRDefault="00EE7904"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Instytucje odpowiedzialne:</w:t>
      </w:r>
      <w:r w:rsidRPr="000A35AE">
        <w:rPr>
          <w:rFonts w:ascii="Times New Roman" w:hAnsi="Times New Roman" w:cs="Times New Roman"/>
          <w:sz w:val="24"/>
          <w:szCs w:val="24"/>
        </w:rPr>
        <w:t xml:space="preserve"> Wszystkie ministerstwa  oraz jednostki podległe Rządowi RP</w:t>
      </w:r>
    </w:p>
    <w:p w:rsidR="00EE7904" w:rsidRPr="000A35AE" w:rsidRDefault="00EE7904"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Instytucje współpracujące:</w:t>
      </w:r>
      <w:r w:rsidRPr="000A35AE">
        <w:rPr>
          <w:rFonts w:ascii="Times New Roman" w:hAnsi="Times New Roman" w:cs="Times New Roman"/>
          <w:sz w:val="24"/>
          <w:szCs w:val="24"/>
        </w:rPr>
        <w:t xml:space="preserve"> Organizacje i stowarzyszenia promujące wartości rodzinne oraz</w:t>
      </w:r>
      <w:r w:rsidR="009603F6" w:rsidRPr="000A35AE">
        <w:rPr>
          <w:rFonts w:ascii="Times New Roman" w:hAnsi="Times New Roman" w:cs="Times New Roman"/>
          <w:sz w:val="24"/>
          <w:szCs w:val="24"/>
        </w:rPr>
        <w:t> </w:t>
      </w:r>
      <w:r w:rsidRPr="000A35AE">
        <w:rPr>
          <w:rFonts w:ascii="Times New Roman" w:hAnsi="Times New Roman" w:cs="Times New Roman"/>
          <w:sz w:val="24"/>
          <w:szCs w:val="24"/>
        </w:rPr>
        <w:t>aktywność zawodową kobiet</w:t>
      </w:r>
    </w:p>
    <w:p w:rsidR="00EE7904" w:rsidRPr="000A35AE" w:rsidRDefault="00EE7904"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Planowany czas realizacji:</w:t>
      </w:r>
      <w:r w:rsidRPr="000A35AE">
        <w:rPr>
          <w:rFonts w:ascii="Times New Roman" w:hAnsi="Times New Roman" w:cs="Times New Roman"/>
          <w:sz w:val="24"/>
          <w:szCs w:val="24"/>
        </w:rPr>
        <w:t xml:space="preserve"> 2021</w:t>
      </w:r>
      <w:r w:rsidR="00B007FD" w:rsidRPr="000A35AE">
        <w:rPr>
          <w:rFonts w:ascii="Times New Roman" w:hAnsi="Times New Roman" w:cs="Times New Roman"/>
          <w:sz w:val="24"/>
          <w:szCs w:val="24"/>
        </w:rPr>
        <w:t>–</w:t>
      </w:r>
      <w:r w:rsidRPr="000A35AE">
        <w:rPr>
          <w:rFonts w:ascii="Times New Roman" w:hAnsi="Times New Roman" w:cs="Times New Roman"/>
          <w:sz w:val="24"/>
          <w:szCs w:val="24"/>
        </w:rPr>
        <w:t>2030 (</w:t>
      </w:r>
      <w:r w:rsidR="008B0E4C" w:rsidRPr="000A35AE">
        <w:rPr>
          <w:rFonts w:ascii="Times New Roman" w:hAnsi="Times New Roman" w:cs="Times New Roman"/>
          <w:sz w:val="24"/>
          <w:szCs w:val="24"/>
        </w:rPr>
        <w:t>zadanie</w:t>
      </w:r>
      <w:r w:rsidRPr="000A35AE">
        <w:rPr>
          <w:rFonts w:ascii="Times New Roman" w:hAnsi="Times New Roman" w:cs="Times New Roman"/>
          <w:sz w:val="24"/>
          <w:szCs w:val="24"/>
        </w:rPr>
        <w:t xml:space="preserve"> ciągłe)</w:t>
      </w:r>
    </w:p>
    <w:p w:rsidR="00EE7904" w:rsidRPr="000A35AE" w:rsidRDefault="00EE7904"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Źródła finansowania:</w:t>
      </w:r>
      <w:r w:rsidRPr="000A35AE">
        <w:rPr>
          <w:rFonts w:ascii="Times New Roman" w:hAnsi="Times New Roman" w:cs="Times New Roman"/>
          <w:sz w:val="24"/>
          <w:szCs w:val="24"/>
        </w:rPr>
        <w:t xml:space="preserve"> Budżet</w:t>
      </w:r>
      <w:r w:rsidR="008B0E4C" w:rsidRPr="000A35AE">
        <w:rPr>
          <w:rFonts w:ascii="Times New Roman" w:hAnsi="Times New Roman" w:cs="Times New Roman"/>
          <w:sz w:val="24"/>
          <w:szCs w:val="24"/>
        </w:rPr>
        <w:t>y własne ministerstw</w:t>
      </w:r>
    </w:p>
    <w:p w:rsidR="00EE7904" w:rsidRPr="000A35AE" w:rsidRDefault="00EE7904" w:rsidP="00061C70">
      <w:pPr>
        <w:spacing w:after="0" w:line="276" w:lineRule="auto"/>
        <w:jc w:val="both"/>
        <w:rPr>
          <w:rFonts w:ascii="Times New Roman" w:hAnsi="Times New Roman" w:cs="Times New Roman"/>
          <w:sz w:val="24"/>
          <w:szCs w:val="24"/>
        </w:rPr>
      </w:pPr>
    </w:p>
    <w:p w:rsidR="007C0D43" w:rsidRPr="000A35AE" w:rsidRDefault="007C0D43" w:rsidP="007C0D43">
      <w:pPr>
        <w:spacing w:after="0" w:line="276" w:lineRule="auto"/>
        <w:ind w:firstLine="708"/>
        <w:jc w:val="both"/>
        <w:rPr>
          <w:rFonts w:ascii="Times New Roman" w:hAnsi="Times New Roman" w:cs="Times New Roman"/>
          <w:sz w:val="24"/>
          <w:szCs w:val="24"/>
        </w:rPr>
      </w:pPr>
      <w:r w:rsidRPr="000A35AE">
        <w:rPr>
          <w:rFonts w:ascii="Times New Roman" w:hAnsi="Times New Roman" w:cs="Times New Roman"/>
          <w:b/>
          <w:sz w:val="24"/>
          <w:szCs w:val="24"/>
        </w:rPr>
        <w:t xml:space="preserve">Zadanie 8 : </w:t>
      </w:r>
      <w:r w:rsidRPr="000A35AE">
        <w:rPr>
          <w:rFonts w:ascii="Times New Roman" w:eastAsia="Times New Roman" w:hAnsi="Times New Roman"/>
          <w:b/>
          <w:sz w:val="24"/>
          <w:szCs w:val="24"/>
          <w:lang w:eastAsia="pl-PL"/>
        </w:rPr>
        <w:t>Uznanie pracy domowej kobiet sprawowanej w celu opieki nad</w:t>
      </w:r>
      <w:r w:rsidR="009603F6" w:rsidRPr="000A35AE">
        <w:rPr>
          <w:rFonts w:ascii="Times New Roman" w:eastAsia="Times New Roman" w:hAnsi="Times New Roman"/>
          <w:b/>
          <w:sz w:val="24"/>
          <w:szCs w:val="24"/>
          <w:lang w:eastAsia="pl-PL"/>
        </w:rPr>
        <w:t> </w:t>
      </w:r>
      <w:r w:rsidRPr="000A35AE">
        <w:rPr>
          <w:rFonts w:ascii="Times New Roman" w:eastAsia="Times New Roman" w:hAnsi="Times New Roman"/>
          <w:b/>
          <w:sz w:val="24"/>
          <w:szCs w:val="24"/>
          <w:lang w:eastAsia="pl-PL"/>
        </w:rPr>
        <w:t>członkiem rodziny (dzieckiem, dorosłym</w:t>
      </w:r>
      <w:r w:rsidRPr="000A35AE">
        <w:rPr>
          <w:rFonts w:ascii="Times New Roman" w:hAnsi="Times New Roman" w:cs="Times New Roman"/>
          <w:b/>
          <w:sz w:val="24"/>
          <w:szCs w:val="24"/>
        </w:rPr>
        <w:t>).</w:t>
      </w:r>
      <w:r w:rsidRPr="000A35AE">
        <w:rPr>
          <w:rFonts w:ascii="Times New Roman" w:hAnsi="Times New Roman" w:cs="Times New Roman"/>
          <w:sz w:val="24"/>
          <w:szCs w:val="24"/>
        </w:rPr>
        <w:t xml:space="preserve"> </w:t>
      </w:r>
    </w:p>
    <w:p w:rsidR="007C0D43" w:rsidRPr="000A35AE" w:rsidRDefault="007C0D43" w:rsidP="00CF32CA">
      <w:pPr>
        <w:spacing w:after="0" w:line="276" w:lineRule="auto"/>
        <w:jc w:val="both"/>
        <w:rPr>
          <w:rFonts w:ascii="Times New Roman" w:hAnsi="Times New Roman" w:cs="Times New Roman"/>
          <w:b/>
          <w:sz w:val="24"/>
          <w:szCs w:val="24"/>
        </w:rPr>
      </w:pPr>
      <w:r w:rsidRPr="000A35AE">
        <w:rPr>
          <w:rFonts w:ascii="Times New Roman" w:hAnsi="Times New Roman"/>
          <w:sz w:val="24"/>
        </w:rPr>
        <w:t xml:space="preserve">Celem zadania jest wypracowanie zmian służących </w:t>
      </w:r>
      <w:r w:rsidRPr="000A35AE">
        <w:rPr>
          <w:rFonts w:ascii="Times New Roman" w:eastAsia="Times New Roman" w:hAnsi="Times New Roman"/>
          <w:sz w:val="24"/>
          <w:szCs w:val="24"/>
          <w:lang w:eastAsia="pl-PL"/>
        </w:rPr>
        <w:t>uznaniu pracy domowej kobiet sprawowanej w celu opieki nad członkiem rodziny (dzieckiem, osobą dorosłą) jako pełnowartościowej ścieżki rozwoju zawodowego.</w:t>
      </w:r>
    </w:p>
    <w:p w:rsidR="007C0D43" w:rsidRPr="000A35AE" w:rsidRDefault="007C0D43" w:rsidP="001A4DDF">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Rozwiązywany problem: </w:t>
      </w:r>
      <w:r w:rsidRPr="000A35AE">
        <w:rPr>
          <w:rFonts w:ascii="Times New Roman" w:hAnsi="Times New Roman" w:cs="Times New Roman"/>
          <w:sz w:val="24"/>
          <w:szCs w:val="24"/>
        </w:rPr>
        <w:t>Dyskryminacja ze względu na wykonywanie nieodpłatnej pracy domowej</w:t>
      </w:r>
    </w:p>
    <w:p w:rsidR="007C0D43" w:rsidRPr="000A35AE" w:rsidRDefault="007C0D43" w:rsidP="002714DC">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Instytucja odpowiedzialna: </w:t>
      </w:r>
      <w:r w:rsidRPr="000A35AE">
        <w:rPr>
          <w:rFonts w:ascii="Times New Roman" w:hAnsi="Times New Roman" w:cs="Times New Roman"/>
          <w:sz w:val="24"/>
          <w:szCs w:val="24"/>
        </w:rPr>
        <w:t xml:space="preserve">Ministerstwo Rozwoju, Pracz i Technologii, Ministerstwo Rodziny i Polityki Społecznej, Pełnomocnik Rządu do Spraw Równego Traktowania, Pełnomocnik Rządu do Spraw Polityki Demograficznej </w:t>
      </w:r>
      <w:r w:rsidRPr="000A35AE">
        <w:rPr>
          <w:rFonts w:ascii="Times New Roman" w:hAnsi="Times New Roman" w:cs="Times New Roman"/>
          <w:b/>
          <w:sz w:val="24"/>
          <w:szCs w:val="24"/>
        </w:rPr>
        <w:t xml:space="preserve"> </w:t>
      </w:r>
    </w:p>
    <w:p w:rsidR="007C0D43" w:rsidRPr="000A35AE" w:rsidRDefault="007C0D43">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Instytucje współpracujące: </w:t>
      </w:r>
      <w:r w:rsidRPr="000A35AE">
        <w:rPr>
          <w:rFonts w:ascii="Times New Roman" w:hAnsi="Times New Roman" w:cs="Times New Roman"/>
          <w:sz w:val="24"/>
          <w:szCs w:val="24"/>
        </w:rPr>
        <w:t>Ministerstwo Edukacji i Nauki</w:t>
      </w:r>
    </w:p>
    <w:p w:rsidR="007C0D43" w:rsidRPr="000A35AE" w:rsidRDefault="007C0D43">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Planowany okres realizacji: </w:t>
      </w:r>
      <w:r w:rsidRPr="000A35AE">
        <w:rPr>
          <w:rFonts w:ascii="Times New Roman" w:hAnsi="Times New Roman" w:cs="Times New Roman"/>
          <w:sz w:val="24"/>
          <w:szCs w:val="24"/>
        </w:rPr>
        <w:t>2021-2030 (zadanie ciągłe)</w:t>
      </w:r>
    </w:p>
    <w:p w:rsidR="007B7765" w:rsidRPr="000A35AE" w:rsidRDefault="007C0D43">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lastRenderedPageBreak/>
        <w:t xml:space="preserve">Źródło finansowania: </w:t>
      </w:r>
      <w:r w:rsidRPr="000A35AE">
        <w:rPr>
          <w:rFonts w:ascii="Times New Roman" w:hAnsi="Times New Roman" w:cs="Times New Roman"/>
          <w:sz w:val="24"/>
          <w:szCs w:val="24"/>
        </w:rPr>
        <w:t>Krajowy Plan Działań na rzecz Zatrudnienia, Budżet własny ministerstw</w:t>
      </w:r>
    </w:p>
    <w:p w:rsidR="008B0E4C" w:rsidRPr="000A35AE" w:rsidRDefault="008B0E4C" w:rsidP="00061C70">
      <w:pPr>
        <w:spacing w:after="0" w:line="276" w:lineRule="auto"/>
        <w:jc w:val="both"/>
        <w:rPr>
          <w:rFonts w:ascii="Times New Roman" w:hAnsi="Times New Roman" w:cs="Times New Roman"/>
          <w:color w:val="000000" w:themeColor="text1"/>
          <w:sz w:val="24"/>
          <w:szCs w:val="24"/>
        </w:rPr>
      </w:pPr>
    </w:p>
    <w:p w:rsidR="00EE7904" w:rsidRPr="000A35AE" w:rsidRDefault="00EE7904" w:rsidP="00E304FC">
      <w:pPr>
        <w:pStyle w:val="Nagwek2"/>
        <w:numPr>
          <w:ilvl w:val="0"/>
          <w:numId w:val="12"/>
        </w:numPr>
        <w:jc w:val="both"/>
        <w:rPr>
          <w:b/>
        </w:rPr>
      </w:pPr>
      <w:bookmarkStart w:id="22" w:name="_Toc56412217"/>
      <w:r w:rsidRPr="000A35AE">
        <w:rPr>
          <w:b/>
        </w:rPr>
        <w:t>Promowanie kobiet na stanowiskach kierowniczych</w:t>
      </w:r>
      <w:bookmarkEnd w:id="22"/>
    </w:p>
    <w:p w:rsidR="00EE7904" w:rsidRPr="000A35AE" w:rsidRDefault="00EE7904" w:rsidP="00061C70">
      <w:pPr>
        <w:spacing w:after="0" w:line="276" w:lineRule="auto"/>
        <w:jc w:val="both"/>
        <w:rPr>
          <w:rFonts w:ascii="Times New Roman" w:hAnsi="Times New Roman" w:cs="Times New Roman"/>
          <w:b/>
          <w:color w:val="000000" w:themeColor="text1"/>
          <w:sz w:val="24"/>
          <w:szCs w:val="24"/>
        </w:rPr>
      </w:pPr>
    </w:p>
    <w:p w:rsidR="00EE7904" w:rsidRPr="000A35AE" w:rsidRDefault="00EE7904" w:rsidP="00061C70">
      <w:pPr>
        <w:spacing w:after="0" w:line="276" w:lineRule="auto"/>
        <w:jc w:val="both"/>
        <w:rPr>
          <w:rFonts w:ascii="Times New Roman" w:hAnsi="Times New Roman" w:cs="Times New Roman"/>
          <w:b/>
          <w:color w:val="000000" w:themeColor="text1"/>
          <w:sz w:val="24"/>
          <w:szCs w:val="24"/>
        </w:rPr>
      </w:pPr>
      <w:r w:rsidRPr="000A35AE">
        <w:rPr>
          <w:rFonts w:ascii="Times New Roman" w:hAnsi="Times New Roman" w:cs="Times New Roman"/>
          <w:color w:val="000000" w:themeColor="text1"/>
          <w:sz w:val="24"/>
          <w:szCs w:val="24"/>
        </w:rPr>
        <w:t>Według danych Eurostatu w 2018 r. w Polsce odsetek kobiet na stanowiskach kierowniczych wyniósł 43,2% i był jednym z wyższych wśród krajów UE (34,2%).</w:t>
      </w:r>
      <w:r w:rsidRPr="000A35AE">
        <w:rPr>
          <w:rStyle w:val="Odwoanieprzypisudolnego"/>
          <w:rFonts w:ascii="Times New Roman" w:hAnsi="Times New Roman" w:cs="Times New Roman"/>
          <w:sz w:val="24"/>
          <w:szCs w:val="24"/>
        </w:rPr>
        <w:footnoteReference w:id="50"/>
      </w:r>
      <w:r w:rsidRPr="000A35AE">
        <w:rPr>
          <w:rFonts w:ascii="Times New Roman" w:hAnsi="Times New Roman" w:cs="Times New Roman"/>
          <w:color w:val="000000" w:themeColor="text1"/>
          <w:sz w:val="24"/>
          <w:szCs w:val="24"/>
        </w:rPr>
        <w:t xml:space="preserve"> Zgodnie z</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informacjami w raporcie GUS „Życie kobiet i mężczyzn w Europie. Portret statystyczny. Edycja 2018”, w</w:t>
      </w:r>
      <w:r w:rsidR="00471E11"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2017 r. w UE wśród osób na stanowiskach kierowniczych było jedynie 34 % kobiet. W</w:t>
      </w:r>
      <w:r w:rsidR="00471E11"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żadnym kraju członkowskim odsetek ten nie był większy niż 50 %. Najwięcej kobiet kierowników było na Łotwie (46 %), w Polsce i na Słowenii (po 41 %), na Litwie, Węgrzech i</w:t>
      </w:r>
      <w:r w:rsidR="00471E11"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w Estonii, Bułgarii i Szwecji (po 39 %). Najmniejszy udział odnotowano w</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Luksemburgu (19 %) i na Cyprze (21 %)</w:t>
      </w:r>
      <w:r w:rsidRPr="000A35AE">
        <w:rPr>
          <w:rStyle w:val="Odwoanieprzypisudolnego"/>
          <w:rFonts w:ascii="Times New Roman" w:hAnsi="Times New Roman" w:cs="Times New Roman"/>
          <w:sz w:val="24"/>
          <w:szCs w:val="24"/>
        </w:rPr>
        <w:footnoteReference w:id="51"/>
      </w:r>
      <w:r w:rsidRPr="000A35AE">
        <w:rPr>
          <w:rFonts w:ascii="Times New Roman" w:hAnsi="Times New Roman" w:cs="Times New Roman"/>
          <w:color w:val="000000" w:themeColor="text1"/>
          <w:sz w:val="24"/>
          <w:szCs w:val="24"/>
        </w:rPr>
        <w:t>. Jeśli chodzi o sektor publiczny, Polska uplasowała się na 4 miejscu wśród państw OECD, ze względu na udział kobiet na</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najwyższych stanowiskach w centralnej administracji rządowej (według danych za 2015 r</w:t>
      </w:r>
      <w:r w:rsidR="00122EFB" w:rsidRPr="000A35AE">
        <w:rPr>
          <w:rFonts w:ascii="Times New Roman" w:hAnsi="Times New Roman" w:cs="Times New Roman"/>
          <w:color w:val="000000" w:themeColor="text1"/>
          <w:sz w:val="24"/>
          <w:szCs w:val="24"/>
        </w:rPr>
        <w:t>.</w:t>
      </w:r>
      <w:r w:rsidRPr="000A35AE">
        <w:rPr>
          <w:rFonts w:ascii="Times New Roman" w:hAnsi="Times New Roman" w:cs="Times New Roman"/>
          <w:color w:val="000000" w:themeColor="text1"/>
          <w:sz w:val="24"/>
          <w:szCs w:val="24"/>
        </w:rPr>
        <w:t xml:space="preserve"> ponad 50,52 % w kategorii stanowisk kierowniczych i dyrektorskich stanowiły kobiety), przy średniej dla OECD – 32,</w:t>
      </w:r>
      <w:r w:rsidR="00D55D91" w:rsidRPr="000A35AE">
        <w:rPr>
          <w:rFonts w:ascii="Times New Roman" w:hAnsi="Times New Roman" w:cs="Times New Roman"/>
          <w:color w:val="000000" w:themeColor="text1"/>
          <w:sz w:val="24"/>
          <w:szCs w:val="24"/>
        </w:rPr>
        <w:t>4</w:t>
      </w:r>
      <w:r w:rsidRPr="000A35AE">
        <w:rPr>
          <w:rFonts w:ascii="Times New Roman" w:hAnsi="Times New Roman" w:cs="Times New Roman"/>
          <w:color w:val="000000" w:themeColor="text1"/>
          <w:sz w:val="24"/>
          <w:szCs w:val="24"/>
        </w:rPr>
        <w:t>%.</w:t>
      </w:r>
      <w:r w:rsidRPr="000A35AE">
        <w:rPr>
          <w:rStyle w:val="Odwoanieprzypisudolnego"/>
          <w:rFonts w:ascii="Times New Roman" w:hAnsi="Times New Roman" w:cs="Times New Roman"/>
          <w:sz w:val="24"/>
          <w:szCs w:val="24"/>
        </w:rPr>
        <w:footnoteReference w:id="52"/>
      </w:r>
      <w:r w:rsidRPr="000A35AE">
        <w:rPr>
          <w:rFonts w:ascii="Times New Roman" w:hAnsi="Times New Roman" w:cs="Times New Roman"/>
          <w:color w:val="000000" w:themeColor="text1"/>
          <w:sz w:val="24"/>
          <w:szCs w:val="24"/>
        </w:rPr>
        <w:t xml:space="preserve"> Nieco inaczej wygląda sytuacja kobiet na stanowiskach kierowniczych w biznesie. Według danych Komisji Europejskiej za 2019 r.</w:t>
      </w:r>
      <w:r w:rsidRPr="000A35AE">
        <w:rPr>
          <w:rStyle w:val="Odwoanieprzypisudolnego"/>
          <w:rFonts w:ascii="Times New Roman" w:hAnsi="Times New Roman" w:cs="Times New Roman"/>
          <w:sz w:val="24"/>
          <w:szCs w:val="24"/>
        </w:rPr>
        <w:footnoteReference w:id="53"/>
      </w:r>
      <w:r w:rsidRPr="000A35AE">
        <w:rPr>
          <w:rFonts w:ascii="Times New Roman" w:hAnsi="Times New Roman" w:cs="Times New Roman"/>
          <w:color w:val="000000" w:themeColor="text1"/>
          <w:sz w:val="24"/>
          <w:szCs w:val="24"/>
        </w:rPr>
        <w:t>, reprezentacja kobiet w zarządach największych spółek giełdowych w Polsce wynosiła 13,6%, przy średniej dla UE wynoszącej 18,6%. W samych radach nadzorczych tych spółek, w 2019 r</w:t>
      </w:r>
      <w:r w:rsidR="00122EFB" w:rsidRPr="000A35AE">
        <w:rPr>
          <w:rFonts w:ascii="Times New Roman" w:hAnsi="Times New Roman" w:cs="Times New Roman"/>
          <w:color w:val="000000" w:themeColor="text1"/>
          <w:sz w:val="24"/>
          <w:szCs w:val="24"/>
        </w:rPr>
        <w:t>.</w:t>
      </w:r>
      <w:r w:rsidRPr="000A35AE">
        <w:rPr>
          <w:rFonts w:ascii="Times New Roman" w:hAnsi="Times New Roman" w:cs="Times New Roman"/>
          <w:color w:val="000000" w:themeColor="text1"/>
          <w:sz w:val="24"/>
          <w:szCs w:val="24"/>
        </w:rPr>
        <w:t xml:space="preserve"> kobiety stanowiły 23,5% członków, przy średniej dla UE 31,4%</w:t>
      </w:r>
      <w:r w:rsidRPr="000A35AE">
        <w:rPr>
          <w:rStyle w:val="Odwoanieprzypisudolnego"/>
          <w:rFonts w:ascii="Times New Roman" w:hAnsi="Times New Roman" w:cs="Times New Roman"/>
          <w:sz w:val="24"/>
          <w:szCs w:val="24"/>
        </w:rPr>
        <w:footnoteReference w:id="54"/>
      </w:r>
      <w:r w:rsidRPr="000A35AE">
        <w:rPr>
          <w:rFonts w:ascii="Times New Roman" w:hAnsi="Times New Roman" w:cs="Times New Roman"/>
          <w:sz w:val="24"/>
          <w:szCs w:val="24"/>
        </w:rPr>
        <w:t>.</w:t>
      </w:r>
      <w:r w:rsidRPr="000A35AE">
        <w:rPr>
          <w:rFonts w:ascii="Times New Roman" w:hAnsi="Times New Roman" w:cs="Times New Roman"/>
          <w:color w:val="000000" w:themeColor="text1"/>
          <w:sz w:val="24"/>
          <w:szCs w:val="24"/>
        </w:rPr>
        <w:t xml:space="preserve"> Natomiast łącznie wśród członków zarządów i rad nadzorczych dla największych spółek giełdowych notowanych na giełdzie w</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Polsce kobiety stanowiły 23,5%, przy średniej UE 28,8%</w:t>
      </w:r>
      <w:r w:rsidRPr="000A35AE">
        <w:rPr>
          <w:rStyle w:val="Odwoanieprzypisudolnego"/>
          <w:rFonts w:ascii="Times New Roman" w:hAnsi="Times New Roman" w:cs="Times New Roman"/>
          <w:sz w:val="24"/>
          <w:szCs w:val="24"/>
        </w:rPr>
        <w:footnoteReference w:id="55"/>
      </w:r>
      <w:r w:rsidRPr="000A35AE">
        <w:rPr>
          <w:rFonts w:ascii="Times New Roman" w:hAnsi="Times New Roman" w:cs="Times New Roman"/>
          <w:color w:val="000000" w:themeColor="text1"/>
          <w:sz w:val="24"/>
          <w:szCs w:val="24"/>
        </w:rPr>
        <w:t>. Jak pokazują badania firmy doradczej McKinsey&amp;Co, aby „grupa mniejszościowa” mogła mieć jakikolwiek wpływ na</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podejmowanie decyzji, jej udział musi wynieść co najmniej 30%.</w:t>
      </w:r>
      <w:r w:rsidRPr="000A35AE">
        <w:rPr>
          <w:rStyle w:val="Odwoanieprzypisudolnego"/>
          <w:rFonts w:ascii="Times New Roman" w:hAnsi="Times New Roman" w:cs="Times New Roman"/>
          <w:sz w:val="24"/>
          <w:szCs w:val="24"/>
        </w:rPr>
        <w:footnoteReference w:id="56"/>
      </w:r>
      <w:r w:rsidRPr="000A35AE">
        <w:rPr>
          <w:rFonts w:ascii="Times New Roman" w:hAnsi="Times New Roman" w:cs="Times New Roman"/>
          <w:color w:val="000000" w:themeColor="text1"/>
          <w:sz w:val="24"/>
          <w:szCs w:val="24"/>
        </w:rPr>
        <w:t xml:space="preserve"> Według tej miary, Deloitte w 2019 r. wskazał, że w Polsce w 2018 </w:t>
      </w:r>
      <w:r w:rsidR="00122EFB" w:rsidRPr="000A35AE">
        <w:rPr>
          <w:rFonts w:ascii="Times New Roman" w:hAnsi="Times New Roman" w:cs="Times New Roman"/>
          <w:color w:val="000000" w:themeColor="text1"/>
          <w:sz w:val="24"/>
          <w:szCs w:val="24"/>
        </w:rPr>
        <w:t xml:space="preserve">r. </w:t>
      </w:r>
      <w:r w:rsidRPr="000A35AE">
        <w:rPr>
          <w:rFonts w:ascii="Times New Roman" w:hAnsi="Times New Roman" w:cs="Times New Roman"/>
          <w:color w:val="000000" w:themeColor="text1"/>
          <w:sz w:val="24"/>
          <w:szCs w:val="24"/>
        </w:rPr>
        <w:t>kobiety zajmowały 15,5% miejsc w</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zarządach i radach nadzorczych, przy liderze Norwegii, w której ten udział wyniósł 41%.</w:t>
      </w:r>
      <w:r w:rsidRPr="000A35AE">
        <w:rPr>
          <w:rStyle w:val="Odwoanieprzypisudolnego"/>
          <w:rFonts w:ascii="Times New Roman" w:hAnsi="Times New Roman" w:cs="Times New Roman"/>
          <w:sz w:val="24"/>
          <w:szCs w:val="24"/>
        </w:rPr>
        <w:footnoteReference w:id="57"/>
      </w:r>
      <w:r w:rsidRPr="000A35AE">
        <w:rPr>
          <w:rFonts w:ascii="Times New Roman" w:hAnsi="Times New Roman" w:cs="Times New Roman"/>
          <w:sz w:val="24"/>
          <w:szCs w:val="24"/>
        </w:rPr>
        <w:t xml:space="preserve"> </w:t>
      </w:r>
      <w:r w:rsidRPr="000A35AE">
        <w:rPr>
          <w:rFonts w:ascii="Times New Roman" w:hAnsi="Times New Roman" w:cs="Times New Roman"/>
          <w:color w:val="000000" w:themeColor="text1"/>
          <w:sz w:val="24"/>
          <w:szCs w:val="24"/>
        </w:rPr>
        <w:t>Wśród przewodniczących rad nadzorczych w</w:t>
      </w:r>
      <w:r w:rsidR="00471E11"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Polsce kobiety stanowiły 17,9%. W latach 2013-2015 Ministerstwo Pracy i</w:t>
      </w:r>
      <w:r w:rsidR="00471E11"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Polityki Społecznej zrealizowało projekt „Równość w</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biznesie” (współfinansowany ze środków Komisji Europejskiej PROGRESS), którego głównym celem było upowszechnianie obecności kobiet na stanowiskach decyzyjnych w</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biznesie. Projekt był skierowany do firm zatrudniających 250 i więcej pracowników. W</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 xml:space="preserve">ramach projektu przygotowano dwie publikacje: raport nt. sytuacji kobiet w biznesowych </w:t>
      </w:r>
      <w:r w:rsidRPr="000A35AE">
        <w:rPr>
          <w:rFonts w:ascii="Times New Roman" w:hAnsi="Times New Roman" w:cs="Times New Roman"/>
          <w:color w:val="000000" w:themeColor="text1"/>
          <w:sz w:val="24"/>
          <w:szCs w:val="24"/>
        </w:rPr>
        <w:lastRenderedPageBreak/>
        <w:t>gremiach decyzyjnych oraz praktyczny przewodnik dla firm (</w:t>
      </w:r>
      <w:r w:rsidR="004E328E" w:rsidRPr="000A35AE">
        <w:rPr>
          <w:rFonts w:ascii="Times New Roman" w:hAnsi="Times New Roman" w:cs="Times New Roman"/>
          <w:color w:val="000000" w:themeColor="text1"/>
          <w:sz w:val="24"/>
          <w:szCs w:val="24"/>
        </w:rPr>
        <w:t xml:space="preserve">przeznaczony </w:t>
      </w:r>
      <w:r w:rsidRPr="000A35AE">
        <w:rPr>
          <w:rFonts w:ascii="Times New Roman" w:hAnsi="Times New Roman" w:cs="Times New Roman"/>
          <w:color w:val="000000" w:themeColor="text1"/>
          <w:sz w:val="24"/>
          <w:szCs w:val="24"/>
        </w:rPr>
        <w:t>głównie dla</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działów kadr/HR) wraz z pakietem wskazówek i narzędzi ułatwiających wdrażanie działań równościowych. W unijnej perspektywie finansowej 2014-2020 w ramach PO WER, zrealizowany został  projekt "Równość szans w biznesie - praktyczne narzędzie realizacji zasady równości szans kobiet i mężczyzn w przedsiębiorstwach", będący niejako kontynuacją powyższego, ale skierowany do grupy średnich przedsiębiorstw. Wsparciem objęto 400 firm zatrudniających od 50 do 249 pracowników. W ramach projektu powstała diagnoza w postaci raportu o stanie struktury zatrudnienia i ścieżek awansu kobiet i</w:t>
      </w:r>
      <w:r w:rsidR="00471E11"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 xml:space="preserve">mężczyzn w strukturze średnich przedsiębiorstw, a także opinie nt. różnych postaw wobec awansów kobiet, zawierająca również inwentaryzację istniejącego narzędzia.  </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p>
    <w:p w:rsidR="00EE7904" w:rsidRPr="000A35AE" w:rsidRDefault="00EE7904" w:rsidP="00061C70">
      <w:pPr>
        <w:spacing w:after="0" w:line="276" w:lineRule="auto"/>
        <w:ind w:firstLine="708"/>
        <w:jc w:val="both"/>
        <w:rPr>
          <w:rFonts w:ascii="Times New Roman" w:hAnsi="Times New Roman" w:cs="Times New Roman"/>
          <w:b/>
          <w:color w:val="000000" w:themeColor="text1"/>
          <w:sz w:val="24"/>
          <w:szCs w:val="24"/>
        </w:rPr>
      </w:pPr>
      <w:r w:rsidRPr="000A35AE">
        <w:rPr>
          <w:rFonts w:ascii="Times New Roman" w:hAnsi="Times New Roman" w:cs="Times New Roman"/>
          <w:b/>
          <w:color w:val="000000" w:themeColor="text1"/>
          <w:sz w:val="24"/>
          <w:szCs w:val="24"/>
        </w:rPr>
        <w:t xml:space="preserve">Zadanie 1: Promowanie udziału kobiet w procesach podejmowania decyzji: upowszechnianie wśród przedsiębiorstw, instytucji, uczelni i </w:t>
      </w:r>
      <w:r w:rsidR="008B0E4C" w:rsidRPr="000A35AE">
        <w:rPr>
          <w:rFonts w:ascii="Times New Roman" w:hAnsi="Times New Roman" w:cs="Times New Roman"/>
          <w:b/>
          <w:color w:val="000000" w:themeColor="text1"/>
          <w:sz w:val="24"/>
          <w:szCs w:val="24"/>
        </w:rPr>
        <w:t>organizacji pozarządowych</w:t>
      </w:r>
      <w:r w:rsidRPr="000A35AE">
        <w:rPr>
          <w:rFonts w:ascii="Times New Roman" w:hAnsi="Times New Roman" w:cs="Times New Roman"/>
          <w:b/>
          <w:color w:val="000000" w:themeColor="text1"/>
          <w:sz w:val="24"/>
          <w:szCs w:val="24"/>
        </w:rPr>
        <w:t xml:space="preserve"> korzyści wynikających z udziału kobiet w gremiach decyzyjnych, budowanie sieci kontaktów</w:t>
      </w:r>
    </w:p>
    <w:p w:rsidR="00EE7904" w:rsidRPr="000A35AE" w:rsidRDefault="00EE7904" w:rsidP="00061C70">
      <w:pPr>
        <w:pStyle w:val="Akapitzlist"/>
        <w:spacing w:after="0" w:line="276" w:lineRule="auto"/>
        <w:ind w:left="0"/>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Rozwiązywany problem:</w:t>
      </w:r>
      <w:r w:rsidRPr="000A35AE">
        <w:rPr>
          <w:rFonts w:ascii="Times New Roman" w:hAnsi="Times New Roman" w:cs="Times New Roman"/>
          <w:color w:val="000000" w:themeColor="text1"/>
          <w:sz w:val="24"/>
          <w:szCs w:val="24"/>
        </w:rPr>
        <w:t xml:space="preserve"> N</w:t>
      </w:r>
      <w:r w:rsidR="00F01752" w:rsidRPr="000A35AE">
        <w:rPr>
          <w:rFonts w:ascii="Times New Roman" w:hAnsi="Times New Roman" w:cs="Times New Roman"/>
          <w:color w:val="000000" w:themeColor="text1"/>
          <w:sz w:val="24"/>
          <w:szCs w:val="24"/>
        </w:rPr>
        <w:t>iski</w:t>
      </w:r>
      <w:r w:rsidRPr="000A35AE">
        <w:rPr>
          <w:rFonts w:ascii="Times New Roman" w:hAnsi="Times New Roman" w:cs="Times New Roman"/>
          <w:color w:val="000000" w:themeColor="text1"/>
          <w:sz w:val="24"/>
          <w:szCs w:val="24"/>
        </w:rPr>
        <w:t xml:space="preserve"> udział kobiet w gremiach decyzyjnych przedsiębiorstw: zarządach i radach nadzorczych oraz na stanowiskach kierowniczych.</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Instytucje odpowiedzialne:</w:t>
      </w:r>
      <w:r w:rsidRPr="000A35AE">
        <w:rPr>
          <w:rFonts w:ascii="Times New Roman" w:hAnsi="Times New Roman" w:cs="Times New Roman"/>
          <w:color w:val="000000" w:themeColor="text1"/>
          <w:sz w:val="24"/>
          <w:szCs w:val="24"/>
        </w:rPr>
        <w:t xml:space="preserve"> </w:t>
      </w:r>
      <w:r w:rsidR="008B0E4C" w:rsidRPr="000A35AE">
        <w:rPr>
          <w:rFonts w:ascii="Times New Roman" w:hAnsi="Times New Roman" w:cs="Times New Roman"/>
          <w:color w:val="000000" w:themeColor="text1"/>
          <w:sz w:val="24"/>
          <w:szCs w:val="24"/>
        </w:rPr>
        <w:t>Ministerstwo Rodziny</w:t>
      </w:r>
      <w:r w:rsidR="00A979C8" w:rsidRPr="000A35AE">
        <w:rPr>
          <w:rFonts w:ascii="Times New Roman" w:hAnsi="Times New Roman" w:cs="Times New Roman"/>
          <w:color w:val="000000" w:themeColor="text1"/>
          <w:sz w:val="24"/>
          <w:szCs w:val="24"/>
        </w:rPr>
        <w:t xml:space="preserve"> </w:t>
      </w:r>
      <w:r w:rsidR="008B0E4C" w:rsidRPr="000A35AE">
        <w:rPr>
          <w:rFonts w:ascii="Times New Roman" w:hAnsi="Times New Roman" w:cs="Times New Roman"/>
          <w:color w:val="000000" w:themeColor="text1"/>
          <w:sz w:val="24"/>
          <w:szCs w:val="24"/>
        </w:rPr>
        <w:t>i Polityki Społecznej</w:t>
      </w:r>
      <w:r w:rsidR="00A979C8" w:rsidRPr="000A35AE">
        <w:rPr>
          <w:rFonts w:ascii="Times New Roman" w:hAnsi="Times New Roman" w:cs="Times New Roman"/>
          <w:color w:val="000000" w:themeColor="text1"/>
          <w:sz w:val="24"/>
          <w:szCs w:val="24"/>
        </w:rPr>
        <w:t>, Ministerstwo Rozwoju, Pracy i Technologii</w:t>
      </w:r>
      <w:r w:rsidR="008B7C64" w:rsidRPr="000A35AE">
        <w:rPr>
          <w:rFonts w:ascii="Times New Roman" w:hAnsi="Times New Roman" w:cs="Times New Roman"/>
          <w:color w:val="000000" w:themeColor="text1"/>
          <w:sz w:val="24"/>
          <w:szCs w:val="24"/>
        </w:rPr>
        <w:t xml:space="preserve">, </w:t>
      </w:r>
      <w:r w:rsidR="00ED78C8" w:rsidRPr="000A35AE">
        <w:rPr>
          <w:rFonts w:ascii="Times New Roman" w:hAnsi="Times New Roman" w:cs="Times New Roman"/>
          <w:color w:val="000000" w:themeColor="text1"/>
          <w:sz w:val="24"/>
          <w:szCs w:val="24"/>
        </w:rPr>
        <w:t>Pełnomocnik</w:t>
      </w:r>
      <w:r w:rsidR="008B7C64" w:rsidRPr="000A35AE">
        <w:rPr>
          <w:rFonts w:ascii="Times New Roman" w:hAnsi="Times New Roman" w:cs="Times New Roman"/>
          <w:color w:val="000000" w:themeColor="text1"/>
          <w:sz w:val="24"/>
          <w:szCs w:val="24"/>
        </w:rPr>
        <w:t xml:space="preserve"> Rządu d</w:t>
      </w:r>
      <w:r w:rsidR="0054030F" w:rsidRPr="000A35AE">
        <w:rPr>
          <w:rFonts w:ascii="Times New Roman" w:hAnsi="Times New Roman" w:cs="Times New Roman"/>
          <w:color w:val="000000" w:themeColor="text1"/>
          <w:sz w:val="24"/>
          <w:szCs w:val="24"/>
        </w:rPr>
        <w:t>o Spraw</w:t>
      </w:r>
      <w:r w:rsidR="008B7C64" w:rsidRPr="000A35AE">
        <w:rPr>
          <w:rFonts w:ascii="Times New Roman" w:hAnsi="Times New Roman" w:cs="Times New Roman"/>
          <w:color w:val="000000" w:themeColor="text1"/>
          <w:sz w:val="24"/>
          <w:szCs w:val="24"/>
        </w:rPr>
        <w:t xml:space="preserve"> Równego Traktowania</w:t>
      </w:r>
    </w:p>
    <w:p w:rsidR="00EE7904" w:rsidRPr="000A35AE" w:rsidRDefault="00EE7904" w:rsidP="00061C70">
      <w:pPr>
        <w:pStyle w:val="Akapitzlist"/>
        <w:spacing w:after="0" w:line="276" w:lineRule="auto"/>
        <w:ind w:left="0"/>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Instytucje współpracujące:</w:t>
      </w:r>
      <w:r w:rsidRPr="000A35AE">
        <w:rPr>
          <w:rFonts w:ascii="Times New Roman" w:hAnsi="Times New Roman" w:cs="Times New Roman"/>
          <w:color w:val="000000" w:themeColor="text1"/>
          <w:sz w:val="24"/>
          <w:szCs w:val="24"/>
        </w:rPr>
        <w:t xml:space="preserve"> Organizacje pracodawców, uczelnie wyższe, </w:t>
      </w:r>
      <w:r w:rsidR="008B0E4C" w:rsidRPr="000A35AE">
        <w:rPr>
          <w:rFonts w:ascii="Times New Roman" w:hAnsi="Times New Roman" w:cs="Times New Roman"/>
          <w:color w:val="000000" w:themeColor="text1"/>
          <w:sz w:val="24"/>
          <w:szCs w:val="24"/>
        </w:rPr>
        <w:t xml:space="preserve"> organizacje pozarządowe</w:t>
      </w:r>
      <w:r w:rsidRPr="000A35AE">
        <w:rPr>
          <w:rFonts w:ascii="Times New Roman" w:hAnsi="Times New Roman" w:cs="Times New Roman"/>
          <w:color w:val="000000" w:themeColor="text1"/>
          <w:sz w:val="24"/>
          <w:szCs w:val="24"/>
        </w:rPr>
        <w:t xml:space="preserve">, Ministerstwo Aktywów Państwowych </w:t>
      </w:r>
    </w:p>
    <w:p w:rsidR="00EE7904" w:rsidRPr="000A35AE" w:rsidRDefault="00EE7904" w:rsidP="00061C70">
      <w:pPr>
        <w:pStyle w:val="Akapitzlist"/>
        <w:spacing w:after="0" w:line="276" w:lineRule="auto"/>
        <w:ind w:left="0"/>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Planowany czas realizacji:</w:t>
      </w:r>
      <w:r w:rsidRPr="000A35AE">
        <w:rPr>
          <w:rFonts w:ascii="Times New Roman" w:hAnsi="Times New Roman" w:cs="Times New Roman"/>
          <w:color w:val="000000" w:themeColor="text1"/>
          <w:sz w:val="24"/>
          <w:szCs w:val="24"/>
        </w:rPr>
        <w:t xml:space="preserve"> 2021</w:t>
      </w:r>
      <w:r w:rsidR="00122EFB" w:rsidRPr="000A35AE">
        <w:rPr>
          <w:rFonts w:ascii="Times New Roman" w:hAnsi="Times New Roman" w:cs="Times New Roman"/>
          <w:color w:val="000000" w:themeColor="text1"/>
          <w:sz w:val="24"/>
          <w:szCs w:val="24"/>
        </w:rPr>
        <w:t>–</w:t>
      </w:r>
      <w:r w:rsidRPr="000A35AE">
        <w:rPr>
          <w:rFonts w:ascii="Times New Roman" w:hAnsi="Times New Roman" w:cs="Times New Roman"/>
          <w:color w:val="000000" w:themeColor="text1"/>
          <w:sz w:val="24"/>
          <w:szCs w:val="24"/>
        </w:rPr>
        <w:t xml:space="preserve">2030 </w:t>
      </w:r>
      <w:r w:rsidR="008B0E4C" w:rsidRPr="000A35AE">
        <w:rPr>
          <w:rFonts w:ascii="Times New Roman" w:hAnsi="Times New Roman" w:cs="Times New Roman"/>
          <w:color w:val="000000" w:themeColor="text1"/>
          <w:sz w:val="24"/>
          <w:szCs w:val="24"/>
        </w:rPr>
        <w:t>(</w:t>
      </w:r>
      <w:r w:rsidRPr="000A35AE">
        <w:rPr>
          <w:rFonts w:ascii="Times New Roman" w:hAnsi="Times New Roman" w:cs="Times New Roman"/>
          <w:color w:val="000000" w:themeColor="text1"/>
          <w:sz w:val="24"/>
          <w:szCs w:val="24"/>
        </w:rPr>
        <w:t>zadanie ciągłe</w:t>
      </w:r>
      <w:r w:rsidR="008B0E4C" w:rsidRPr="000A35AE">
        <w:rPr>
          <w:rFonts w:ascii="Times New Roman" w:hAnsi="Times New Roman" w:cs="Times New Roman"/>
          <w:color w:val="000000" w:themeColor="text1"/>
          <w:sz w:val="24"/>
          <w:szCs w:val="24"/>
        </w:rPr>
        <w:t>)</w:t>
      </w:r>
    </w:p>
    <w:p w:rsidR="00EE7904" w:rsidRPr="000A35AE" w:rsidRDefault="00EE7904" w:rsidP="00061C70">
      <w:pPr>
        <w:pStyle w:val="Akapitzlist"/>
        <w:spacing w:after="0" w:line="276" w:lineRule="auto"/>
        <w:ind w:left="0"/>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Źródła finansowania:</w:t>
      </w:r>
      <w:r w:rsidRPr="000A35AE">
        <w:rPr>
          <w:rFonts w:ascii="Times New Roman" w:hAnsi="Times New Roman" w:cs="Times New Roman"/>
          <w:color w:val="000000" w:themeColor="text1"/>
          <w:sz w:val="24"/>
          <w:szCs w:val="24"/>
        </w:rPr>
        <w:t xml:space="preserve"> Budżet</w:t>
      </w:r>
      <w:r w:rsidR="00080E8C" w:rsidRPr="000A35AE">
        <w:rPr>
          <w:rFonts w:ascii="Times New Roman" w:hAnsi="Times New Roman" w:cs="Times New Roman"/>
          <w:color w:val="000000" w:themeColor="text1"/>
          <w:sz w:val="24"/>
          <w:szCs w:val="24"/>
        </w:rPr>
        <w:t>y</w:t>
      </w:r>
      <w:r w:rsidRPr="000A35AE">
        <w:rPr>
          <w:rFonts w:ascii="Times New Roman" w:hAnsi="Times New Roman" w:cs="Times New Roman"/>
          <w:color w:val="000000" w:themeColor="text1"/>
          <w:sz w:val="24"/>
          <w:szCs w:val="24"/>
        </w:rPr>
        <w:t xml:space="preserve"> </w:t>
      </w:r>
      <w:r w:rsidR="008B0E4C" w:rsidRPr="000A35AE">
        <w:rPr>
          <w:rFonts w:ascii="Times New Roman" w:hAnsi="Times New Roman" w:cs="Times New Roman"/>
          <w:color w:val="000000" w:themeColor="text1"/>
          <w:sz w:val="24"/>
          <w:szCs w:val="24"/>
        </w:rPr>
        <w:t>własny ministerstw</w:t>
      </w:r>
      <w:r w:rsidRPr="000A35AE">
        <w:rPr>
          <w:rFonts w:ascii="Times New Roman" w:hAnsi="Times New Roman" w:cs="Times New Roman"/>
          <w:color w:val="000000" w:themeColor="text1"/>
          <w:sz w:val="24"/>
          <w:szCs w:val="24"/>
        </w:rPr>
        <w:t>, środki pozyskane ze źródeł zewnętrznych</w:t>
      </w:r>
    </w:p>
    <w:p w:rsidR="00EE7904" w:rsidRPr="000A35AE" w:rsidRDefault="00EE7904" w:rsidP="00061C70">
      <w:pPr>
        <w:pStyle w:val="Akapitzlist"/>
        <w:spacing w:after="0" w:line="276" w:lineRule="auto"/>
        <w:ind w:left="0"/>
        <w:jc w:val="both"/>
        <w:rPr>
          <w:rFonts w:ascii="Times New Roman" w:hAnsi="Times New Roman" w:cs="Times New Roman"/>
          <w:b/>
          <w:sz w:val="24"/>
          <w:szCs w:val="24"/>
        </w:rPr>
      </w:pPr>
    </w:p>
    <w:p w:rsidR="008B0E4C" w:rsidRPr="000A35AE" w:rsidRDefault="008B0E4C" w:rsidP="00061C70">
      <w:pPr>
        <w:spacing w:after="0" w:line="276" w:lineRule="auto"/>
        <w:jc w:val="both"/>
        <w:rPr>
          <w:rFonts w:ascii="Times New Roman" w:hAnsi="Times New Roman" w:cs="Times New Roman"/>
          <w:color w:val="000000" w:themeColor="text1"/>
          <w:sz w:val="24"/>
          <w:szCs w:val="24"/>
        </w:rPr>
      </w:pPr>
    </w:p>
    <w:p w:rsidR="00EE7904" w:rsidRPr="000A35AE" w:rsidRDefault="00EE7904" w:rsidP="00E304FC">
      <w:pPr>
        <w:pStyle w:val="Nagwek2"/>
        <w:numPr>
          <w:ilvl w:val="0"/>
          <w:numId w:val="12"/>
        </w:numPr>
        <w:jc w:val="both"/>
        <w:rPr>
          <w:b/>
        </w:rPr>
      </w:pPr>
      <w:bookmarkStart w:id="23" w:name="_Toc56412218"/>
      <w:r w:rsidRPr="000A35AE">
        <w:rPr>
          <w:b/>
        </w:rPr>
        <w:t>Wspieranie grup narażonych na dyskryminację na rynku pracy ze względu na</w:t>
      </w:r>
      <w:r w:rsidR="00E24453" w:rsidRPr="000A35AE">
        <w:rPr>
          <w:b/>
        </w:rPr>
        <w:t> </w:t>
      </w:r>
      <w:r w:rsidRPr="000A35AE">
        <w:rPr>
          <w:b/>
        </w:rPr>
        <w:t>wiek, niepełnosprawność, rasę, narodowość, pochodzenie etniczne, religię, wyznanie i orientację seksualną oraz status rodzinny</w:t>
      </w:r>
      <w:bookmarkEnd w:id="23"/>
    </w:p>
    <w:p w:rsidR="00EE7904" w:rsidRPr="000A35AE" w:rsidRDefault="00EE7904" w:rsidP="00061C70">
      <w:pPr>
        <w:pStyle w:val="Akapitzlist"/>
        <w:spacing w:after="0" w:line="276" w:lineRule="auto"/>
        <w:ind w:left="1065"/>
        <w:jc w:val="both"/>
        <w:rPr>
          <w:rFonts w:ascii="Times New Roman" w:hAnsi="Times New Roman" w:cs="Times New Roman"/>
          <w:b/>
          <w:color w:val="000000" w:themeColor="text1"/>
          <w:sz w:val="24"/>
          <w:szCs w:val="24"/>
        </w:rPr>
      </w:pP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Dane z Badania Aktywności Ekonomicznej Ludności (BAEL GUS) świadczą o pozytywnym trendzie w zakresie aktywności ekonomicznej osób</w:t>
      </w:r>
      <w:r w:rsidR="00DB2D18" w:rsidRPr="000A35AE">
        <w:rPr>
          <w:rFonts w:ascii="Times New Roman" w:hAnsi="Times New Roman" w:cs="Times New Roman"/>
          <w:color w:val="000000" w:themeColor="text1"/>
          <w:sz w:val="24"/>
          <w:szCs w:val="24"/>
        </w:rPr>
        <w:t xml:space="preserve"> niepełnosprawnych</w:t>
      </w:r>
      <w:r w:rsidRPr="000A35AE">
        <w:rPr>
          <w:rFonts w:ascii="Times New Roman" w:hAnsi="Times New Roman" w:cs="Times New Roman"/>
          <w:color w:val="000000" w:themeColor="text1"/>
          <w:sz w:val="24"/>
          <w:szCs w:val="24"/>
        </w:rPr>
        <w:t>, zwłaszcza tych w</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wieku produkcyjnym. Między 2015</w:t>
      </w:r>
      <w:r w:rsidR="00122EFB" w:rsidRPr="000A35AE">
        <w:rPr>
          <w:rFonts w:ascii="Times New Roman" w:hAnsi="Times New Roman" w:cs="Times New Roman"/>
          <w:color w:val="000000" w:themeColor="text1"/>
          <w:sz w:val="24"/>
          <w:szCs w:val="24"/>
        </w:rPr>
        <w:t xml:space="preserve"> r.</w:t>
      </w:r>
      <w:r w:rsidRPr="000A35AE">
        <w:rPr>
          <w:rFonts w:ascii="Times New Roman" w:hAnsi="Times New Roman" w:cs="Times New Roman"/>
          <w:color w:val="000000" w:themeColor="text1"/>
          <w:sz w:val="24"/>
          <w:szCs w:val="24"/>
        </w:rPr>
        <w:t xml:space="preserve"> a 2018 </w:t>
      </w:r>
      <w:r w:rsidR="00122EFB" w:rsidRPr="000A35AE">
        <w:rPr>
          <w:rFonts w:ascii="Times New Roman" w:hAnsi="Times New Roman" w:cs="Times New Roman"/>
          <w:color w:val="000000" w:themeColor="text1"/>
          <w:sz w:val="24"/>
          <w:szCs w:val="24"/>
        </w:rPr>
        <w:t xml:space="preserve">r. </w:t>
      </w:r>
      <w:r w:rsidRPr="000A35AE">
        <w:rPr>
          <w:rFonts w:ascii="Times New Roman" w:hAnsi="Times New Roman" w:cs="Times New Roman"/>
          <w:color w:val="000000" w:themeColor="text1"/>
          <w:sz w:val="24"/>
          <w:szCs w:val="24"/>
        </w:rPr>
        <w:t>współczynnik aktywności zawodowej osób niepełnosprawnych w wieku produkcyjnym wzrósł 2,4 pkt proc., wskaźnik zatrudnienia o 3,7 pkt proc., a stopa bezrobocia spadła o 5,8 pkt proc. Niestety mimo optymistycznego trendu, poziom aktywności zawodowej osób niepełnosprawnych pozostaje znacząco niższy w</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 xml:space="preserve">stosunku do osób sprawnych. Oznacza to, że w dalszym ciągu konieczne są działania mające na celu ich aktywizację zawodową. </w:t>
      </w:r>
    </w:p>
    <w:p w:rsidR="00453065" w:rsidRPr="000A35AE" w:rsidRDefault="00453065" w:rsidP="00061C70">
      <w:pPr>
        <w:spacing w:after="0" w:line="276" w:lineRule="auto"/>
        <w:jc w:val="both"/>
        <w:rPr>
          <w:rFonts w:ascii="Times New Roman" w:hAnsi="Times New Roman" w:cs="Times New Roman"/>
          <w:b/>
          <w:color w:val="000000" w:themeColor="text1"/>
          <w:sz w:val="24"/>
          <w:szCs w:val="24"/>
        </w:rPr>
      </w:pP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 xml:space="preserve">W Polsce większość osób </w:t>
      </w:r>
      <w:r w:rsidR="00DB2D18" w:rsidRPr="000A35AE">
        <w:rPr>
          <w:rFonts w:ascii="Times New Roman" w:hAnsi="Times New Roman" w:cs="Times New Roman"/>
          <w:color w:val="000000" w:themeColor="text1"/>
          <w:sz w:val="24"/>
          <w:szCs w:val="24"/>
        </w:rPr>
        <w:t>niepełnosprawnych</w:t>
      </w:r>
      <w:r w:rsidRPr="000A35AE">
        <w:rPr>
          <w:rFonts w:ascii="Times New Roman" w:hAnsi="Times New Roman" w:cs="Times New Roman"/>
          <w:color w:val="000000" w:themeColor="text1"/>
          <w:sz w:val="24"/>
          <w:szCs w:val="24"/>
        </w:rPr>
        <w:t xml:space="preserve"> pozostaje poza rynkiem pracy. To zjawisko, które występuje od lat. Wskaźnik ich zatrudnienia, choć poprawił się w ostatnich latach, jest wciąż jednym z najniższych w Europie. Sytuacja osób </w:t>
      </w:r>
      <w:r w:rsidR="00DB2D18" w:rsidRPr="000A35AE">
        <w:rPr>
          <w:rFonts w:ascii="Times New Roman" w:hAnsi="Times New Roman" w:cs="Times New Roman"/>
          <w:color w:val="000000" w:themeColor="text1"/>
          <w:sz w:val="24"/>
          <w:szCs w:val="24"/>
        </w:rPr>
        <w:t xml:space="preserve">niepełnosprawnych </w:t>
      </w:r>
      <w:r w:rsidRPr="000A35AE">
        <w:rPr>
          <w:rFonts w:ascii="Times New Roman" w:hAnsi="Times New Roman" w:cs="Times New Roman"/>
          <w:color w:val="000000" w:themeColor="text1"/>
          <w:sz w:val="24"/>
          <w:szCs w:val="24"/>
        </w:rPr>
        <w:t xml:space="preserve">na rynku pracy jest trudna i administracja publiczna nie jest wyjątkiem. W 2018 r. wskaźnik zatrudnienia osób </w:t>
      </w:r>
      <w:r w:rsidR="00DB2D18" w:rsidRPr="000A35AE">
        <w:rPr>
          <w:rFonts w:ascii="Times New Roman" w:hAnsi="Times New Roman" w:cs="Times New Roman"/>
          <w:color w:val="000000" w:themeColor="text1"/>
          <w:sz w:val="24"/>
          <w:szCs w:val="24"/>
        </w:rPr>
        <w:lastRenderedPageBreak/>
        <w:t>niepełnosprawnych</w:t>
      </w:r>
      <w:r w:rsidRPr="000A35AE">
        <w:rPr>
          <w:rFonts w:ascii="Times New Roman" w:hAnsi="Times New Roman" w:cs="Times New Roman"/>
          <w:color w:val="000000" w:themeColor="text1"/>
          <w:sz w:val="24"/>
          <w:szCs w:val="24"/>
        </w:rPr>
        <w:t xml:space="preserve"> w administracji publicznej wynosił poniżej 6% a</w:t>
      </w:r>
      <w:r w:rsidR="00ED4318"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 xml:space="preserve">w urzędach, w których działa korpus służby cywilnej 4,4%. </w:t>
      </w:r>
    </w:p>
    <w:p w:rsidR="00453065" w:rsidRPr="000A35AE" w:rsidRDefault="00453065" w:rsidP="00061C70">
      <w:pPr>
        <w:spacing w:after="0" w:line="276" w:lineRule="auto"/>
        <w:jc w:val="both"/>
        <w:rPr>
          <w:rFonts w:ascii="Times New Roman" w:hAnsi="Times New Roman" w:cs="Times New Roman"/>
          <w:color w:val="000000" w:themeColor="text1"/>
          <w:sz w:val="24"/>
          <w:szCs w:val="24"/>
        </w:rPr>
      </w:pP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Niski wskaźnik zatrudnienia tych osób oraz zmiany demograficzne, jakie zachodzą na rynku pracy (np. starzejące się społeczeństwo) i ich skutki (np. problem ze znalezieniem nowych pracowników) wymagają systemowego podejścia w zakresie wspierania osób z</w:t>
      </w:r>
      <w:r w:rsidR="00ED4318"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 xml:space="preserve">niepełnosprawnościami, zarówno jako klientów urzędów, jak i kandydatów do pracy. Procedury i rozwiązania, które funkcjonują w zakresie zatrudniania pracowników są często skomplikowane i przestarzałe względem standardów obowiązujących w sektorze przedsiębiorstw i wymagają zmian. </w:t>
      </w:r>
    </w:p>
    <w:p w:rsidR="00DB2D18" w:rsidRPr="000A35AE" w:rsidRDefault="00DB2D18" w:rsidP="00061C70">
      <w:pPr>
        <w:spacing w:after="0" w:line="276" w:lineRule="auto"/>
        <w:jc w:val="both"/>
        <w:rPr>
          <w:rFonts w:ascii="Times New Roman" w:hAnsi="Times New Roman" w:cs="Times New Roman"/>
          <w:color w:val="000000" w:themeColor="text1"/>
          <w:sz w:val="24"/>
          <w:szCs w:val="24"/>
        </w:rPr>
      </w:pP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 xml:space="preserve">Osoby, które zatrudniają osoby </w:t>
      </w:r>
      <w:r w:rsidR="00DB2D18" w:rsidRPr="000A35AE">
        <w:rPr>
          <w:rFonts w:ascii="Times New Roman" w:hAnsi="Times New Roman" w:cs="Times New Roman"/>
          <w:color w:val="000000" w:themeColor="text1"/>
          <w:sz w:val="24"/>
          <w:szCs w:val="24"/>
        </w:rPr>
        <w:t>niepełnosprawne</w:t>
      </w:r>
      <w:r w:rsidRPr="000A35AE">
        <w:rPr>
          <w:rFonts w:ascii="Times New Roman" w:hAnsi="Times New Roman" w:cs="Times New Roman"/>
          <w:color w:val="000000" w:themeColor="text1"/>
          <w:sz w:val="24"/>
          <w:szCs w:val="24"/>
        </w:rPr>
        <w:t xml:space="preserve"> w urzędach często nie mają wiedzy na temat barier jakie występują w środowisku pracy dla osób z różnymi rodzajami niepełnosprawności. Utrudnia to osobom </w:t>
      </w:r>
      <w:r w:rsidR="00DB2D18" w:rsidRPr="000A35AE">
        <w:rPr>
          <w:rFonts w:ascii="Times New Roman" w:hAnsi="Times New Roman" w:cs="Times New Roman"/>
          <w:color w:val="000000" w:themeColor="text1"/>
          <w:sz w:val="24"/>
          <w:szCs w:val="24"/>
        </w:rPr>
        <w:t>niepełnosprawnym</w:t>
      </w:r>
      <w:r w:rsidRPr="000A35AE">
        <w:rPr>
          <w:rFonts w:ascii="Times New Roman" w:hAnsi="Times New Roman" w:cs="Times New Roman"/>
          <w:color w:val="000000" w:themeColor="text1"/>
          <w:sz w:val="24"/>
          <w:szCs w:val="24"/>
        </w:rPr>
        <w:t xml:space="preserve"> dostęp do stabilnego zatrudnienia.</w:t>
      </w:r>
      <w:r w:rsidRPr="000A35AE">
        <w:rPr>
          <w:rStyle w:val="Odwoanieprzypisudolnego"/>
          <w:rFonts w:ascii="Times New Roman" w:hAnsi="Times New Roman" w:cs="Times New Roman"/>
          <w:color w:val="000000" w:themeColor="text1"/>
          <w:sz w:val="24"/>
          <w:szCs w:val="24"/>
        </w:rPr>
        <w:footnoteReference w:id="58"/>
      </w:r>
      <w:r w:rsidRPr="000A35AE">
        <w:rPr>
          <w:rFonts w:ascii="Times New Roman" w:hAnsi="Times New Roman" w:cs="Times New Roman"/>
          <w:color w:val="000000" w:themeColor="text1"/>
          <w:sz w:val="24"/>
          <w:szCs w:val="24"/>
        </w:rPr>
        <w:t xml:space="preserve"> </w:t>
      </w:r>
    </w:p>
    <w:p w:rsidR="00453065" w:rsidRPr="000A35AE" w:rsidRDefault="00453065" w:rsidP="00061C70">
      <w:pPr>
        <w:spacing w:after="0" w:line="276" w:lineRule="auto"/>
        <w:jc w:val="both"/>
        <w:rPr>
          <w:rFonts w:ascii="Times New Roman" w:hAnsi="Times New Roman" w:cs="Times New Roman"/>
          <w:color w:val="000000" w:themeColor="text1"/>
          <w:sz w:val="24"/>
          <w:szCs w:val="24"/>
        </w:rPr>
      </w:pP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 xml:space="preserve">W </w:t>
      </w:r>
      <w:r w:rsidR="00842A5D" w:rsidRPr="000A35AE">
        <w:rPr>
          <w:rFonts w:ascii="Times New Roman" w:hAnsi="Times New Roman" w:cs="Times New Roman"/>
          <w:color w:val="000000" w:themeColor="text1"/>
          <w:sz w:val="24"/>
          <w:szCs w:val="24"/>
        </w:rPr>
        <w:t xml:space="preserve">marcu </w:t>
      </w:r>
      <w:r w:rsidRPr="000A35AE">
        <w:rPr>
          <w:rFonts w:ascii="Times New Roman" w:hAnsi="Times New Roman" w:cs="Times New Roman"/>
          <w:color w:val="000000" w:themeColor="text1"/>
          <w:sz w:val="24"/>
          <w:szCs w:val="24"/>
        </w:rPr>
        <w:t xml:space="preserve">2019 r. liczba pracujących osób niepełnosprawnych wynosiła 440 tys. osób, w tym 374 tys. pracowników najemnych. Liczba niepełnosprawnych pracodawców i osób pracujących na własny rachunek wynosiła 55 tys. osób. Według danych statystycznych dotyczących bezrobocia rejestrowanego, w grudniu 2019 </w:t>
      </w:r>
      <w:r w:rsidR="00206612" w:rsidRPr="000A35AE">
        <w:rPr>
          <w:rFonts w:ascii="Times New Roman" w:hAnsi="Times New Roman" w:cs="Times New Roman"/>
          <w:color w:val="000000" w:themeColor="text1"/>
          <w:sz w:val="24"/>
          <w:szCs w:val="24"/>
        </w:rPr>
        <w:t xml:space="preserve">r. </w:t>
      </w:r>
      <w:r w:rsidRPr="000A35AE">
        <w:rPr>
          <w:rFonts w:ascii="Times New Roman" w:hAnsi="Times New Roman" w:cs="Times New Roman"/>
          <w:color w:val="000000" w:themeColor="text1"/>
          <w:sz w:val="24"/>
          <w:szCs w:val="24"/>
        </w:rPr>
        <w:t xml:space="preserve">liczba zarejestrowanych bezrobotnych osób niepełnosprawnych wynosiła ponad 57 tys. w porównaniu do tego samego okresu z 2015 </w:t>
      </w:r>
      <w:r w:rsidR="00206612" w:rsidRPr="000A35AE">
        <w:rPr>
          <w:rFonts w:ascii="Times New Roman" w:hAnsi="Times New Roman" w:cs="Times New Roman"/>
          <w:color w:val="000000" w:themeColor="text1"/>
          <w:sz w:val="24"/>
          <w:szCs w:val="24"/>
        </w:rPr>
        <w:t xml:space="preserve">r. </w:t>
      </w:r>
      <w:r w:rsidRPr="000A35AE">
        <w:rPr>
          <w:rFonts w:ascii="Times New Roman" w:hAnsi="Times New Roman" w:cs="Times New Roman"/>
          <w:color w:val="000000" w:themeColor="text1"/>
          <w:sz w:val="24"/>
          <w:szCs w:val="24"/>
        </w:rPr>
        <w:t>daje to spadek o ponad 37 tys. osób niepełnosprawnych zarejestrowanych w Powiatowych Urzędach Pracy jako bezrobotni. Z kolei według danych z Systemu Obsługi Dofinansowań i</w:t>
      </w:r>
      <w:r w:rsidR="00A3063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Refundacji Państwowego Funduszu Rehabilitacji Osób Niepełnosprawnych na koniec listopada 2019 r. na rynku pracy funkcjonowało 32 tys. pracodawców korzystających z</w:t>
      </w:r>
      <w:r w:rsidR="00A3063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dofinansowania do wynagrodzeń zatrudnionych osób niepełnosprawnych , w</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 xml:space="preserve">tym: ok. 1 tys. pracodawców chronionego rynku pracy (2,65% ogółu pracodawców) oraz 31 tys. otwartego rynku pracy (97,35 % ogółu pracodawców). Dla porównania w 2015 </w:t>
      </w:r>
      <w:r w:rsidR="00206612" w:rsidRPr="000A35AE">
        <w:rPr>
          <w:rFonts w:ascii="Times New Roman" w:hAnsi="Times New Roman" w:cs="Times New Roman"/>
          <w:color w:val="000000" w:themeColor="text1"/>
          <w:sz w:val="24"/>
          <w:szCs w:val="24"/>
        </w:rPr>
        <w:t xml:space="preserve">r. </w:t>
      </w:r>
      <w:r w:rsidRPr="000A35AE">
        <w:rPr>
          <w:rFonts w:ascii="Times New Roman" w:hAnsi="Times New Roman" w:cs="Times New Roman"/>
          <w:color w:val="000000" w:themeColor="text1"/>
          <w:sz w:val="24"/>
          <w:szCs w:val="24"/>
        </w:rPr>
        <w:t>procent pracodawców chronionego rynku pracy wynosił 4,43% a w ramach otwartego rynku pracy 95,57%. W odniesieniu do chronionego rynku pracy należy wykazać, że w czerwcu 2019 r. funkcjonowało 886 Zakładów Pracy Chronionej. W Z</w:t>
      </w:r>
      <w:r w:rsidR="00206612" w:rsidRPr="000A35AE">
        <w:rPr>
          <w:rFonts w:ascii="Times New Roman" w:hAnsi="Times New Roman" w:cs="Times New Roman"/>
          <w:color w:val="000000" w:themeColor="text1"/>
          <w:sz w:val="24"/>
          <w:szCs w:val="24"/>
        </w:rPr>
        <w:t xml:space="preserve">akładach </w:t>
      </w:r>
      <w:r w:rsidRPr="000A35AE">
        <w:rPr>
          <w:rFonts w:ascii="Times New Roman" w:hAnsi="Times New Roman" w:cs="Times New Roman"/>
          <w:color w:val="000000" w:themeColor="text1"/>
          <w:sz w:val="24"/>
          <w:szCs w:val="24"/>
        </w:rPr>
        <w:t>P</w:t>
      </w:r>
      <w:r w:rsidR="00206612" w:rsidRPr="000A35AE">
        <w:rPr>
          <w:rFonts w:ascii="Times New Roman" w:hAnsi="Times New Roman" w:cs="Times New Roman"/>
          <w:color w:val="000000" w:themeColor="text1"/>
          <w:sz w:val="24"/>
          <w:szCs w:val="24"/>
        </w:rPr>
        <w:t xml:space="preserve">racy </w:t>
      </w:r>
      <w:r w:rsidRPr="000A35AE">
        <w:rPr>
          <w:rFonts w:ascii="Times New Roman" w:hAnsi="Times New Roman" w:cs="Times New Roman"/>
          <w:color w:val="000000" w:themeColor="text1"/>
          <w:sz w:val="24"/>
          <w:szCs w:val="24"/>
        </w:rPr>
        <w:t>C</w:t>
      </w:r>
      <w:r w:rsidR="00206612" w:rsidRPr="000A35AE">
        <w:rPr>
          <w:rFonts w:ascii="Times New Roman" w:hAnsi="Times New Roman" w:cs="Times New Roman"/>
          <w:color w:val="000000" w:themeColor="text1"/>
          <w:sz w:val="24"/>
          <w:szCs w:val="24"/>
        </w:rPr>
        <w:t>hronionej</w:t>
      </w:r>
      <w:r w:rsidRPr="000A35AE">
        <w:rPr>
          <w:rFonts w:ascii="Times New Roman" w:hAnsi="Times New Roman" w:cs="Times New Roman"/>
          <w:color w:val="000000" w:themeColor="text1"/>
          <w:sz w:val="24"/>
          <w:szCs w:val="24"/>
        </w:rPr>
        <w:t xml:space="preserve"> było zatrudnionych 104 025 osób niepełnosprawnych. W tym samym okresie czasowym funkcjonowało 118 zakładów aktywności zawodowej. Zatrudnienie ogółem wynosiło 6 927 osób. W zakładach aktywności zawodowej było zatrudnionych 5 253 osób niepełnosprawnych. Ponadto w kwestii dofinansowań PFRON na działania eliminujące bariery stabilnego zatrudnienia osób niepełnosprawnych w 2019 r. w ramach modułu II „Staże zawodowe" programu „STABILNE ZATRUDNIENIE – osoby niepełnosprawne w</w:t>
      </w:r>
      <w:r w:rsidR="009603F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administracji i służbie publicznej" Zarząd PFRON udzielił dofinansowania na realizację 4 wniosków (po jednym do każdego pakietu stanowisk, na których zostaną zrealizowane staże zawodowe) na łączną kwotę 11 486 919,20 zł.</w:t>
      </w:r>
    </w:p>
    <w:p w:rsidR="00453065" w:rsidRPr="000A35AE" w:rsidRDefault="00453065" w:rsidP="00061C70">
      <w:pPr>
        <w:spacing w:after="0" w:line="276" w:lineRule="auto"/>
        <w:jc w:val="both"/>
        <w:rPr>
          <w:rFonts w:ascii="Times New Roman" w:hAnsi="Times New Roman" w:cs="Times New Roman"/>
          <w:color w:val="000000" w:themeColor="text1"/>
          <w:sz w:val="24"/>
          <w:szCs w:val="24"/>
        </w:rPr>
      </w:pPr>
    </w:p>
    <w:p w:rsidR="00EE7904" w:rsidRPr="000A35AE" w:rsidRDefault="00EE7904" w:rsidP="00061C70">
      <w:pPr>
        <w:pStyle w:val="Akapitzlist"/>
        <w:spacing w:after="0" w:line="276" w:lineRule="auto"/>
        <w:ind w:left="0" w:firstLine="360"/>
        <w:jc w:val="both"/>
        <w:rPr>
          <w:rFonts w:ascii="Times New Roman" w:hAnsi="Times New Roman" w:cs="Times New Roman"/>
          <w:b/>
          <w:color w:val="000000" w:themeColor="text1"/>
          <w:sz w:val="24"/>
          <w:szCs w:val="24"/>
        </w:rPr>
      </w:pPr>
      <w:r w:rsidRPr="000A35AE">
        <w:rPr>
          <w:rFonts w:ascii="Times New Roman" w:hAnsi="Times New Roman" w:cs="Times New Roman"/>
          <w:b/>
          <w:color w:val="000000" w:themeColor="text1"/>
          <w:sz w:val="24"/>
          <w:szCs w:val="24"/>
        </w:rPr>
        <w:lastRenderedPageBreak/>
        <w:t>Zadanie 1:</w:t>
      </w:r>
    </w:p>
    <w:p w:rsidR="00EE7904" w:rsidRPr="000A35AE" w:rsidRDefault="00EE7904" w:rsidP="00E304FC">
      <w:pPr>
        <w:pStyle w:val="Akapitzlist"/>
        <w:numPr>
          <w:ilvl w:val="0"/>
          <w:numId w:val="3"/>
        </w:numPr>
        <w:spacing w:after="0" w:line="276" w:lineRule="auto"/>
        <w:jc w:val="both"/>
        <w:rPr>
          <w:rFonts w:ascii="Times New Roman" w:hAnsi="Times New Roman" w:cs="Times New Roman"/>
          <w:b/>
          <w:color w:val="000000" w:themeColor="text1"/>
          <w:sz w:val="24"/>
          <w:szCs w:val="24"/>
        </w:rPr>
      </w:pPr>
      <w:r w:rsidRPr="000A35AE">
        <w:rPr>
          <w:rFonts w:ascii="Times New Roman" w:hAnsi="Times New Roman" w:cs="Times New Roman"/>
          <w:b/>
          <w:color w:val="000000" w:themeColor="text1"/>
          <w:sz w:val="24"/>
          <w:szCs w:val="24"/>
        </w:rPr>
        <w:t>Przegląd procedur w zakresie zatrudniania w administracji publicznej osób ze</w:t>
      </w:r>
      <w:r w:rsidR="009603F6" w:rsidRPr="000A35AE">
        <w:rPr>
          <w:rFonts w:ascii="Times New Roman" w:hAnsi="Times New Roman" w:cs="Times New Roman"/>
          <w:b/>
          <w:color w:val="000000" w:themeColor="text1"/>
          <w:sz w:val="24"/>
          <w:szCs w:val="24"/>
        </w:rPr>
        <w:t> </w:t>
      </w:r>
      <w:r w:rsidRPr="000A35AE">
        <w:rPr>
          <w:rFonts w:ascii="Times New Roman" w:hAnsi="Times New Roman" w:cs="Times New Roman"/>
          <w:b/>
          <w:color w:val="000000" w:themeColor="text1"/>
          <w:sz w:val="24"/>
          <w:szCs w:val="24"/>
        </w:rPr>
        <w:t>szczególnymi potrzebami w urzędach oraz przeszkolenie pracowników urzędów z</w:t>
      </w:r>
      <w:r w:rsidR="00A30636" w:rsidRPr="000A35AE">
        <w:rPr>
          <w:rFonts w:ascii="Times New Roman" w:hAnsi="Times New Roman" w:cs="Times New Roman"/>
          <w:b/>
          <w:color w:val="000000" w:themeColor="text1"/>
          <w:sz w:val="24"/>
          <w:szCs w:val="24"/>
        </w:rPr>
        <w:t> </w:t>
      </w:r>
      <w:r w:rsidRPr="000A35AE">
        <w:rPr>
          <w:rFonts w:ascii="Times New Roman" w:hAnsi="Times New Roman" w:cs="Times New Roman"/>
          <w:b/>
          <w:color w:val="000000" w:themeColor="text1"/>
          <w:sz w:val="24"/>
          <w:szCs w:val="24"/>
        </w:rPr>
        <w:t xml:space="preserve">ich stosowania. </w:t>
      </w:r>
    </w:p>
    <w:p w:rsidR="00EE7904" w:rsidRPr="000A35AE" w:rsidRDefault="00EE7904" w:rsidP="00E304FC">
      <w:pPr>
        <w:pStyle w:val="Akapitzlist"/>
        <w:numPr>
          <w:ilvl w:val="0"/>
          <w:numId w:val="3"/>
        </w:numPr>
        <w:spacing w:after="0" w:line="276" w:lineRule="auto"/>
        <w:jc w:val="both"/>
        <w:rPr>
          <w:rFonts w:ascii="Times New Roman" w:hAnsi="Times New Roman" w:cs="Times New Roman"/>
          <w:b/>
          <w:color w:val="000000" w:themeColor="text1"/>
          <w:sz w:val="24"/>
          <w:szCs w:val="24"/>
        </w:rPr>
      </w:pPr>
      <w:r w:rsidRPr="000A35AE">
        <w:rPr>
          <w:rFonts w:ascii="Times New Roman" w:hAnsi="Times New Roman" w:cs="Times New Roman"/>
          <w:b/>
          <w:color w:val="000000" w:themeColor="text1"/>
          <w:sz w:val="24"/>
          <w:szCs w:val="24"/>
        </w:rPr>
        <w:t xml:space="preserve">Upowszechnienie nowych standardów zarządzania zasobami ludzkimi w służbie cywilnej </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 xml:space="preserve">Nowelizacja zarządzenia Szefa Służby Cywilnej w sprawie standardów zarządzania zasobami ludzkimi </w:t>
      </w:r>
      <w:r w:rsidR="002F7423" w:rsidRPr="000A35AE">
        <w:rPr>
          <w:rFonts w:ascii="Times New Roman" w:hAnsi="Times New Roman" w:cs="Times New Roman"/>
          <w:color w:val="000000" w:themeColor="text1"/>
          <w:sz w:val="24"/>
          <w:szCs w:val="24"/>
        </w:rPr>
        <w:t>została za</w:t>
      </w:r>
      <w:r w:rsidRPr="000A35AE">
        <w:rPr>
          <w:rFonts w:ascii="Times New Roman" w:hAnsi="Times New Roman" w:cs="Times New Roman"/>
          <w:color w:val="000000" w:themeColor="text1"/>
          <w:sz w:val="24"/>
          <w:szCs w:val="24"/>
        </w:rPr>
        <w:t>planowana na I kwartał 202</w:t>
      </w:r>
      <w:r w:rsidR="002F7423" w:rsidRPr="000A35AE">
        <w:rPr>
          <w:rFonts w:ascii="Times New Roman" w:hAnsi="Times New Roman" w:cs="Times New Roman"/>
          <w:color w:val="000000" w:themeColor="text1"/>
          <w:sz w:val="24"/>
          <w:szCs w:val="24"/>
        </w:rPr>
        <w:t>1</w:t>
      </w:r>
      <w:r w:rsidRPr="000A35AE">
        <w:rPr>
          <w:rFonts w:ascii="Times New Roman" w:hAnsi="Times New Roman" w:cs="Times New Roman"/>
          <w:color w:val="000000" w:themeColor="text1"/>
          <w:sz w:val="24"/>
          <w:szCs w:val="24"/>
        </w:rPr>
        <w:t xml:space="preserve"> r.; zmiany w dokumencie będą polegać w</w:t>
      </w:r>
      <w:r w:rsidR="00A3063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szczególności na rozszerzeniu go o kwestie dotyczące zwiększania dostępności m.in. w</w:t>
      </w:r>
      <w:r w:rsidR="00A3063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zatrudnieniu w służbie cywilnej, czy organizacji pracy</w:t>
      </w:r>
      <w:r w:rsidR="00453065" w:rsidRPr="000A35AE">
        <w:rPr>
          <w:rFonts w:ascii="Times New Roman" w:hAnsi="Times New Roman" w:cs="Times New Roman"/>
          <w:color w:val="000000" w:themeColor="text1"/>
          <w:sz w:val="24"/>
          <w:szCs w:val="24"/>
        </w:rPr>
        <w:t>.</w:t>
      </w:r>
      <w:r w:rsidRPr="000A35AE">
        <w:rPr>
          <w:rFonts w:ascii="Times New Roman" w:hAnsi="Times New Roman" w:cs="Times New Roman"/>
          <w:color w:val="000000" w:themeColor="text1"/>
          <w:sz w:val="24"/>
          <w:szCs w:val="24"/>
        </w:rPr>
        <w:t xml:space="preserve"> Wśród planowanych działań promujących nowe standardy są spotkania eksperckie, dni otwarte, materiały w Serwisie Służby Cywilnej.</w:t>
      </w:r>
    </w:p>
    <w:p w:rsidR="00EE7904" w:rsidRPr="000A35AE" w:rsidRDefault="00EE7904" w:rsidP="00061C70">
      <w:pPr>
        <w:spacing w:after="0" w:line="276" w:lineRule="auto"/>
        <w:jc w:val="both"/>
        <w:rPr>
          <w:rFonts w:ascii="Times New Roman" w:hAnsi="Times New Roman" w:cs="Times New Roman"/>
          <w:b/>
          <w:color w:val="000000" w:themeColor="text1"/>
          <w:sz w:val="24"/>
          <w:szCs w:val="24"/>
        </w:rPr>
      </w:pPr>
      <w:r w:rsidRPr="000A35AE">
        <w:rPr>
          <w:rFonts w:ascii="Times New Roman" w:hAnsi="Times New Roman" w:cs="Times New Roman"/>
          <w:b/>
          <w:color w:val="000000" w:themeColor="text1"/>
          <w:sz w:val="24"/>
          <w:szCs w:val="24"/>
        </w:rPr>
        <w:t xml:space="preserve">Rozwiązywany problem: </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 xml:space="preserve">- niski wskaźnik zatrudnienia osób </w:t>
      </w:r>
      <w:r w:rsidR="00DB2D18" w:rsidRPr="000A35AE">
        <w:rPr>
          <w:rFonts w:ascii="Times New Roman" w:hAnsi="Times New Roman" w:cs="Times New Roman"/>
          <w:color w:val="000000" w:themeColor="text1"/>
          <w:sz w:val="24"/>
          <w:szCs w:val="24"/>
        </w:rPr>
        <w:t>niepełnosprawnych</w:t>
      </w:r>
      <w:r w:rsidRPr="000A35AE">
        <w:rPr>
          <w:rFonts w:ascii="Times New Roman" w:hAnsi="Times New Roman" w:cs="Times New Roman"/>
          <w:color w:val="000000" w:themeColor="text1"/>
          <w:sz w:val="24"/>
          <w:szCs w:val="24"/>
        </w:rPr>
        <w:t xml:space="preserve"> w administracji publicznej,</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 mało elastyczne, czasochłonne, zawiłe i głównie bazujące na wersji papierowej procedury naboru,</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 niewystarczająca dostępność naboru dla osób ze szczególnymi potrzebami,</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 xml:space="preserve">- niewystarczające kompetencje pracowników urzędów w zakresie stosowania rozwiązań, które ułatwiają zatrudnianie osób </w:t>
      </w:r>
      <w:r w:rsidR="00DB2D18" w:rsidRPr="000A35AE">
        <w:rPr>
          <w:rFonts w:ascii="Times New Roman" w:hAnsi="Times New Roman" w:cs="Times New Roman"/>
          <w:color w:val="000000" w:themeColor="text1"/>
          <w:sz w:val="24"/>
          <w:szCs w:val="24"/>
        </w:rPr>
        <w:t xml:space="preserve"> niepełnosprawnych</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Instytucje odpowiedzialne:</w:t>
      </w:r>
      <w:r w:rsidRPr="000A35AE">
        <w:rPr>
          <w:rFonts w:ascii="Times New Roman" w:hAnsi="Times New Roman" w:cs="Times New Roman"/>
          <w:color w:val="000000" w:themeColor="text1"/>
          <w:sz w:val="24"/>
          <w:szCs w:val="24"/>
        </w:rPr>
        <w:t xml:space="preserve"> Szef Służby Cywilnej</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Instytucje współpracujące:</w:t>
      </w:r>
      <w:r w:rsidRPr="000A35AE">
        <w:rPr>
          <w:rFonts w:ascii="Times New Roman" w:hAnsi="Times New Roman" w:cs="Times New Roman"/>
          <w:color w:val="000000" w:themeColor="text1"/>
          <w:sz w:val="24"/>
          <w:szCs w:val="24"/>
        </w:rPr>
        <w:t xml:space="preserve"> </w:t>
      </w:r>
      <w:r w:rsidR="00453065" w:rsidRPr="000A35AE">
        <w:rPr>
          <w:rFonts w:ascii="Times New Roman" w:hAnsi="Times New Roman" w:cs="Times New Roman"/>
          <w:color w:val="000000" w:themeColor="text1"/>
          <w:sz w:val="24"/>
          <w:szCs w:val="24"/>
        </w:rPr>
        <w:t>U</w:t>
      </w:r>
      <w:r w:rsidRPr="000A35AE">
        <w:rPr>
          <w:rFonts w:ascii="Times New Roman" w:hAnsi="Times New Roman" w:cs="Times New Roman"/>
          <w:color w:val="000000" w:themeColor="text1"/>
          <w:sz w:val="24"/>
          <w:szCs w:val="24"/>
        </w:rPr>
        <w:t>rzędy, w których działa korpus służby cywilnej</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Planowany czas realizacji:</w:t>
      </w:r>
      <w:r w:rsidRPr="000A35AE">
        <w:rPr>
          <w:rFonts w:ascii="Times New Roman" w:hAnsi="Times New Roman" w:cs="Times New Roman"/>
          <w:color w:val="000000" w:themeColor="text1"/>
          <w:sz w:val="24"/>
          <w:szCs w:val="24"/>
        </w:rPr>
        <w:t xml:space="preserve"> 2020</w:t>
      </w:r>
      <w:r w:rsidR="00A81AE1" w:rsidRPr="000A35AE">
        <w:rPr>
          <w:rFonts w:ascii="Times New Roman" w:hAnsi="Times New Roman" w:cs="Times New Roman"/>
          <w:color w:val="000000" w:themeColor="text1"/>
          <w:sz w:val="24"/>
          <w:szCs w:val="24"/>
        </w:rPr>
        <w:t>–</w:t>
      </w:r>
      <w:r w:rsidRPr="000A35AE">
        <w:rPr>
          <w:rFonts w:ascii="Times New Roman" w:hAnsi="Times New Roman" w:cs="Times New Roman"/>
          <w:color w:val="000000" w:themeColor="text1"/>
          <w:sz w:val="24"/>
          <w:szCs w:val="24"/>
        </w:rPr>
        <w:t>2023 (część zadań ma charakter ciągły)</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Źródła finansowania:</w:t>
      </w:r>
      <w:r w:rsidRPr="000A35AE">
        <w:rPr>
          <w:rFonts w:ascii="Times New Roman" w:hAnsi="Times New Roman" w:cs="Times New Roman"/>
          <w:color w:val="000000" w:themeColor="text1"/>
          <w:sz w:val="24"/>
          <w:szCs w:val="24"/>
        </w:rPr>
        <w:t xml:space="preserve"> Budżet państwa oraz środki pochodzące z Programu Operacyjnego Wiedza Edukacja Rozwój i Programu Operacyjnego Polska Cyfrowa</w:t>
      </w:r>
    </w:p>
    <w:p w:rsidR="00453065" w:rsidRPr="000A35AE" w:rsidRDefault="00453065" w:rsidP="00061C70">
      <w:pPr>
        <w:spacing w:after="0" w:line="276" w:lineRule="auto"/>
        <w:jc w:val="both"/>
        <w:rPr>
          <w:rFonts w:ascii="Times New Roman" w:hAnsi="Times New Roman" w:cs="Times New Roman"/>
          <w:sz w:val="24"/>
          <w:szCs w:val="24"/>
        </w:rPr>
      </w:pPr>
    </w:p>
    <w:p w:rsidR="00EE7904" w:rsidRPr="000A35AE" w:rsidRDefault="00EE7904" w:rsidP="00061C70">
      <w:pPr>
        <w:spacing w:after="0" w:line="276" w:lineRule="auto"/>
        <w:ind w:firstLine="708"/>
        <w:jc w:val="both"/>
        <w:rPr>
          <w:rFonts w:ascii="Times New Roman" w:hAnsi="Times New Roman" w:cs="Times New Roman"/>
          <w:b/>
          <w:color w:val="000000" w:themeColor="text1"/>
          <w:sz w:val="24"/>
          <w:szCs w:val="24"/>
        </w:rPr>
      </w:pPr>
      <w:r w:rsidRPr="000A35AE">
        <w:rPr>
          <w:rFonts w:ascii="Times New Roman" w:hAnsi="Times New Roman" w:cs="Times New Roman"/>
          <w:b/>
          <w:color w:val="000000" w:themeColor="text1"/>
          <w:sz w:val="24"/>
          <w:szCs w:val="24"/>
        </w:rPr>
        <w:t>Zadanie 2: Uelastycznienie i uproszczenie naboru do służby cywilnej i</w:t>
      </w:r>
      <w:r w:rsidR="00A30636" w:rsidRPr="000A35AE">
        <w:rPr>
          <w:rFonts w:ascii="Times New Roman" w:hAnsi="Times New Roman" w:cs="Times New Roman"/>
          <w:b/>
          <w:color w:val="000000" w:themeColor="text1"/>
          <w:sz w:val="24"/>
          <w:szCs w:val="24"/>
        </w:rPr>
        <w:t> </w:t>
      </w:r>
      <w:r w:rsidRPr="000A35AE">
        <w:rPr>
          <w:rFonts w:ascii="Times New Roman" w:hAnsi="Times New Roman" w:cs="Times New Roman"/>
          <w:b/>
          <w:color w:val="000000" w:themeColor="text1"/>
          <w:sz w:val="24"/>
          <w:szCs w:val="24"/>
        </w:rPr>
        <w:t xml:space="preserve">wprowadzenie e-rekrutacji. </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Rozwiązywany problem:</w:t>
      </w:r>
      <w:r w:rsidRPr="000A35AE">
        <w:rPr>
          <w:rFonts w:ascii="Times New Roman" w:hAnsi="Times New Roman" w:cs="Times New Roman"/>
          <w:color w:val="000000" w:themeColor="text1"/>
          <w:sz w:val="24"/>
          <w:szCs w:val="24"/>
        </w:rPr>
        <w:t xml:space="preserve"> W tym zakresie m.in.:</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 xml:space="preserve">- zostanie wdrożony nowy wzór ogłoszenia o naborze (2020), </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 xml:space="preserve">- planowane jest zbudowanie i wdrożenie Elektronicznej Platformy Rekrutacyjnej Służby Cywilnej w latach 2020-2023 (projekt czeka na decyzję o jego dofinansowaniu z </w:t>
      </w:r>
      <w:r w:rsidR="00402CEB" w:rsidRPr="000A35AE">
        <w:rPr>
          <w:rFonts w:ascii="Times New Roman" w:hAnsi="Times New Roman" w:cs="Times New Roman"/>
          <w:color w:val="000000" w:themeColor="text1"/>
          <w:sz w:val="24"/>
          <w:szCs w:val="24"/>
        </w:rPr>
        <w:t>Programu Operacyjnego Polska Cyfrowa</w:t>
      </w:r>
      <w:r w:rsidRPr="000A35AE">
        <w:rPr>
          <w:rFonts w:ascii="Times New Roman" w:hAnsi="Times New Roman" w:cs="Times New Roman"/>
          <w:color w:val="000000" w:themeColor="text1"/>
          <w:sz w:val="24"/>
          <w:szCs w:val="24"/>
        </w:rPr>
        <w:t>),</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 xml:space="preserve">- przygotowywany jest projekt nowelizacji ustawy o służbie cywilnej. </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Instytucje odpowiedzialne:</w:t>
      </w:r>
      <w:r w:rsidRPr="000A35AE">
        <w:rPr>
          <w:rFonts w:ascii="Times New Roman" w:hAnsi="Times New Roman" w:cs="Times New Roman"/>
          <w:color w:val="000000" w:themeColor="text1"/>
          <w:sz w:val="24"/>
          <w:szCs w:val="24"/>
        </w:rPr>
        <w:t xml:space="preserve"> Szef Służby Cywilnej</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Instytucje współpracujące:</w:t>
      </w:r>
      <w:r w:rsidRPr="000A35AE">
        <w:rPr>
          <w:rFonts w:ascii="Times New Roman" w:hAnsi="Times New Roman" w:cs="Times New Roman"/>
          <w:color w:val="000000" w:themeColor="text1"/>
          <w:sz w:val="24"/>
          <w:szCs w:val="24"/>
        </w:rPr>
        <w:t xml:space="preserve"> </w:t>
      </w:r>
      <w:r w:rsidR="00453065" w:rsidRPr="000A35AE">
        <w:rPr>
          <w:rFonts w:ascii="Times New Roman" w:hAnsi="Times New Roman" w:cs="Times New Roman"/>
          <w:color w:val="000000" w:themeColor="text1"/>
          <w:sz w:val="24"/>
          <w:szCs w:val="24"/>
        </w:rPr>
        <w:t>U</w:t>
      </w:r>
      <w:r w:rsidRPr="000A35AE">
        <w:rPr>
          <w:rFonts w:ascii="Times New Roman" w:hAnsi="Times New Roman" w:cs="Times New Roman"/>
          <w:color w:val="000000" w:themeColor="text1"/>
          <w:sz w:val="24"/>
          <w:szCs w:val="24"/>
        </w:rPr>
        <w:t>rzędy, w których działa korpus służby cywilnej</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Planowany czas realizacji:</w:t>
      </w:r>
      <w:r w:rsidRPr="000A35AE">
        <w:rPr>
          <w:rFonts w:ascii="Times New Roman" w:hAnsi="Times New Roman" w:cs="Times New Roman"/>
          <w:color w:val="000000" w:themeColor="text1"/>
          <w:sz w:val="24"/>
          <w:szCs w:val="24"/>
        </w:rPr>
        <w:t xml:space="preserve"> 2020</w:t>
      </w:r>
      <w:r w:rsidR="00402CEB" w:rsidRPr="000A35AE">
        <w:rPr>
          <w:rFonts w:ascii="Times New Roman" w:hAnsi="Times New Roman" w:cs="Times New Roman"/>
          <w:color w:val="000000" w:themeColor="text1"/>
          <w:sz w:val="24"/>
          <w:szCs w:val="24"/>
        </w:rPr>
        <w:t>–</w:t>
      </w:r>
      <w:r w:rsidRPr="000A35AE">
        <w:rPr>
          <w:rFonts w:ascii="Times New Roman" w:hAnsi="Times New Roman" w:cs="Times New Roman"/>
          <w:color w:val="000000" w:themeColor="text1"/>
          <w:sz w:val="24"/>
          <w:szCs w:val="24"/>
        </w:rPr>
        <w:t>2023 (część zadań ma charakter ciągły)</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Źródła finansowania:</w:t>
      </w:r>
      <w:r w:rsidRPr="000A35AE">
        <w:rPr>
          <w:rFonts w:ascii="Times New Roman" w:hAnsi="Times New Roman" w:cs="Times New Roman"/>
          <w:color w:val="000000" w:themeColor="text1"/>
          <w:sz w:val="24"/>
          <w:szCs w:val="24"/>
        </w:rPr>
        <w:t xml:space="preserve"> </w:t>
      </w:r>
      <w:r w:rsidR="00453065" w:rsidRPr="000A35AE">
        <w:rPr>
          <w:rFonts w:ascii="Times New Roman" w:hAnsi="Times New Roman" w:cs="Times New Roman"/>
          <w:color w:val="000000" w:themeColor="text1"/>
          <w:sz w:val="24"/>
          <w:szCs w:val="24"/>
        </w:rPr>
        <w:t>B</w:t>
      </w:r>
      <w:r w:rsidRPr="000A35AE">
        <w:rPr>
          <w:rFonts w:ascii="Times New Roman" w:hAnsi="Times New Roman" w:cs="Times New Roman"/>
          <w:color w:val="000000" w:themeColor="text1"/>
          <w:sz w:val="24"/>
          <w:szCs w:val="24"/>
        </w:rPr>
        <w:t>udżet państwa oraz środki pochodzące z Programu Operacyjnego Wiedza Edukacja Rozwój i Programu Operacyjnego Polska Cyfrowa</w:t>
      </w:r>
    </w:p>
    <w:p w:rsidR="00EE7904" w:rsidRPr="000A35AE" w:rsidRDefault="00EE7904" w:rsidP="00061C70">
      <w:pPr>
        <w:pStyle w:val="Teksttreci0"/>
        <w:shd w:val="clear" w:color="auto" w:fill="auto"/>
        <w:spacing w:before="0" w:line="276" w:lineRule="auto"/>
        <w:jc w:val="both"/>
        <w:rPr>
          <w:rFonts w:ascii="Times New Roman" w:eastAsiaTheme="minorHAnsi" w:hAnsi="Times New Roman" w:cs="Times New Roman"/>
          <w:color w:val="000000" w:themeColor="text1"/>
          <w:sz w:val="24"/>
          <w:szCs w:val="24"/>
        </w:rPr>
      </w:pPr>
    </w:p>
    <w:p w:rsidR="00453065" w:rsidRPr="000A35AE" w:rsidRDefault="00EE7904" w:rsidP="00061C70">
      <w:pPr>
        <w:pStyle w:val="Teksttreci0"/>
        <w:shd w:val="clear" w:color="auto" w:fill="auto"/>
        <w:spacing w:before="0" w:line="276" w:lineRule="auto"/>
        <w:ind w:left="20" w:firstLine="688"/>
        <w:jc w:val="both"/>
        <w:rPr>
          <w:rFonts w:ascii="Times New Roman" w:hAnsi="Times New Roman" w:cs="Times New Roman"/>
          <w:b/>
          <w:sz w:val="24"/>
          <w:szCs w:val="24"/>
        </w:rPr>
      </w:pPr>
      <w:r w:rsidRPr="000A35AE">
        <w:rPr>
          <w:rStyle w:val="PogrubienieTeksttreci105pt"/>
          <w:rFonts w:ascii="Times New Roman" w:hAnsi="Times New Roman" w:cs="Times New Roman"/>
          <w:sz w:val="24"/>
          <w:szCs w:val="24"/>
        </w:rPr>
        <w:t xml:space="preserve">Zadanie 3: </w:t>
      </w:r>
      <w:r w:rsidRPr="000A35AE">
        <w:rPr>
          <w:rFonts w:ascii="Times New Roman" w:hAnsi="Times New Roman" w:cs="Times New Roman"/>
          <w:b/>
          <w:color w:val="000000"/>
          <w:sz w:val="24"/>
          <w:szCs w:val="24"/>
        </w:rPr>
        <w:t>Wsparcie osoby niepełnosprawnej u zatrudniającego ją pracodawcy.</w:t>
      </w:r>
    </w:p>
    <w:p w:rsidR="009603F6" w:rsidRPr="000A35AE" w:rsidRDefault="00EE7904" w:rsidP="009603F6">
      <w:pPr>
        <w:pStyle w:val="Teksttreci0"/>
        <w:shd w:val="clear" w:color="auto" w:fill="auto"/>
        <w:spacing w:before="0" w:line="276" w:lineRule="auto"/>
        <w:ind w:left="20"/>
        <w:jc w:val="both"/>
        <w:rPr>
          <w:rFonts w:ascii="Times New Roman" w:hAnsi="Times New Roman" w:cs="Times New Roman"/>
          <w:b/>
          <w:sz w:val="24"/>
          <w:szCs w:val="24"/>
        </w:rPr>
      </w:pPr>
      <w:r w:rsidRPr="000A35AE">
        <w:rPr>
          <w:rFonts w:ascii="Times New Roman" w:hAnsi="Times New Roman" w:cs="Times New Roman"/>
          <w:b/>
          <w:color w:val="000000"/>
          <w:sz w:val="24"/>
          <w:szCs w:val="24"/>
        </w:rPr>
        <w:t>Rozwiązywany problem:</w:t>
      </w:r>
      <w:r w:rsidRPr="000A35AE">
        <w:rPr>
          <w:rFonts w:ascii="Times New Roman" w:hAnsi="Times New Roman" w:cs="Times New Roman"/>
          <w:color w:val="000000"/>
          <w:sz w:val="24"/>
          <w:szCs w:val="24"/>
        </w:rPr>
        <w:t xml:space="preserve"> Zapobieganie sytuacji dyskryminacji osób niepełnosprawnych na</w:t>
      </w:r>
      <w:r w:rsidR="009603F6" w:rsidRPr="000A35AE">
        <w:rPr>
          <w:rFonts w:ascii="Times New Roman" w:hAnsi="Times New Roman" w:cs="Times New Roman"/>
          <w:color w:val="000000"/>
          <w:sz w:val="24"/>
          <w:szCs w:val="24"/>
        </w:rPr>
        <w:t> </w:t>
      </w:r>
      <w:r w:rsidRPr="000A35AE">
        <w:rPr>
          <w:rFonts w:ascii="Times New Roman" w:hAnsi="Times New Roman" w:cs="Times New Roman"/>
          <w:color w:val="000000"/>
          <w:sz w:val="24"/>
          <w:szCs w:val="24"/>
        </w:rPr>
        <w:t>rynku pracy poprzez instrumenty wsparcia pracodawcy.</w:t>
      </w:r>
    </w:p>
    <w:p w:rsidR="00EE7904" w:rsidRPr="000A35AE" w:rsidRDefault="00EE7904" w:rsidP="009603F6">
      <w:pPr>
        <w:pStyle w:val="Teksttreci0"/>
        <w:shd w:val="clear" w:color="auto" w:fill="auto"/>
        <w:spacing w:before="0" w:line="276" w:lineRule="auto"/>
        <w:ind w:left="20"/>
        <w:jc w:val="both"/>
        <w:rPr>
          <w:rFonts w:ascii="Times New Roman" w:hAnsi="Times New Roman" w:cs="Times New Roman"/>
          <w:b/>
          <w:sz w:val="24"/>
          <w:szCs w:val="24"/>
        </w:rPr>
      </w:pPr>
      <w:r w:rsidRPr="000A35AE">
        <w:rPr>
          <w:rFonts w:ascii="Times New Roman" w:hAnsi="Times New Roman" w:cs="Times New Roman"/>
          <w:color w:val="000000"/>
          <w:sz w:val="24"/>
          <w:szCs w:val="24"/>
        </w:rPr>
        <w:t>Przygotowanie i wdrożenie instrumentu wsparcia dla pracodawców, których pracownik stał</w:t>
      </w:r>
      <w:r w:rsidR="009603F6" w:rsidRPr="000A35AE">
        <w:rPr>
          <w:rFonts w:ascii="Times New Roman" w:hAnsi="Times New Roman" w:cs="Times New Roman"/>
          <w:color w:val="000000"/>
          <w:sz w:val="24"/>
          <w:szCs w:val="24"/>
        </w:rPr>
        <w:t xml:space="preserve"> </w:t>
      </w:r>
      <w:r w:rsidRPr="000A35AE">
        <w:rPr>
          <w:rFonts w:ascii="Times New Roman" w:hAnsi="Times New Roman" w:cs="Times New Roman"/>
          <w:color w:val="000000"/>
          <w:sz w:val="24"/>
          <w:szCs w:val="24"/>
        </w:rPr>
        <w:t xml:space="preserve">się osobą niepełnosprawną lub jest osobą niepełnosprawną i ze względu na postępujący </w:t>
      </w:r>
      <w:r w:rsidRPr="000A35AE">
        <w:rPr>
          <w:rFonts w:ascii="Times New Roman" w:hAnsi="Times New Roman" w:cs="Times New Roman"/>
          <w:color w:val="000000"/>
          <w:sz w:val="24"/>
          <w:szCs w:val="24"/>
        </w:rPr>
        <w:lastRenderedPageBreak/>
        <w:t>stopień dysfunkcji napotyka na bariery na dotychczasowym stanowisku pracy. Instrument będzie polegał na wsparciu w utrzymaniu osoby niepełnosprawnej na dotychczasowym stanowisku pracy oraz, w przypadku braku takiej możliwości, przeniesieniu jej na inne stanowisko u dotychczasowego pracodawcy. Opracowane rozwiązanie będzie uwzględniało aspekty takie jak: pomoc w zaplanowaniu i wprowadzeniu odpowiednich zmian organizacyjnych lub zmiany sposobu wykonywania pracy, analizę konieczności wprowadzenia asystenta pracy, przeszkolenie pracownika, pracodawcy lub</w:t>
      </w:r>
      <w:r w:rsidR="009603F6" w:rsidRPr="000A35AE">
        <w:rPr>
          <w:rFonts w:ascii="Times New Roman" w:hAnsi="Times New Roman" w:cs="Times New Roman"/>
          <w:color w:val="000000"/>
          <w:sz w:val="24"/>
          <w:szCs w:val="24"/>
        </w:rPr>
        <w:t> </w:t>
      </w:r>
      <w:r w:rsidRPr="000A35AE">
        <w:rPr>
          <w:rFonts w:ascii="Times New Roman" w:hAnsi="Times New Roman" w:cs="Times New Roman"/>
          <w:color w:val="000000"/>
          <w:sz w:val="24"/>
          <w:szCs w:val="24"/>
        </w:rPr>
        <w:t>współpracowników osoby niepełnosprawnej.</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Instytucje odpowiedzialne:</w:t>
      </w:r>
      <w:r w:rsidRPr="000A35AE">
        <w:rPr>
          <w:rFonts w:ascii="Times New Roman" w:hAnsi="Times New Roman" w:cs="Times New Roman"/>
          <w:color w:val="000000" w:themeColor="text1"/>
          <w:sz w:val="24"/>
          <w:szCs w:val="24"/>
        </w:rPr>
        <w:t xml:space="preserve"> </w:t>
      </w:r>
      <w:r w:rsidR="00453065" w:rsidRPr="000A35AE">
        <w:rPr>
          <w:rFonts w:ascii="Times New Roman" w:hAnsi="Times New Roman" w:cs="Times New Roman"/>
          <w:color w:val="000000" w:themeColor="text1"/>
          <w:sz w:val="24"/>
          <w:szCs w:val="24"/>
        </w:rPr>
        <w:t>Ministerstwo Rodziny</w:t>
      </w:r>
      <w:r w:rsidR="00A979C8" w:rsidRPr="000A35AE">
        <w:rPr>
          <w:rFonts w:ascii="Times New Roman" w:hAnsi="Times New Roman" w:cs="Times New Roman"/>
          <w:color w:val="000000" w:themeColor="text1"/>
          <w:sz w:val="24"/>
          <w:szCs w:val="24"/>
        </w:rPr>
        <w:t xml:space="preserve"> </w:t>
      </w:r>
      <w:r w:rsidR="00453065" w:rsidRPr="000A35AE">
        <w:rPr>
          <w:rFonts w:ascii="Times New Roman" w:hAnsi="Times New Roman" w:cs="Times New Roman"/>
          <w:color w:val="000000" w:themeColor="text1"/>
          <w:sz w:val="24"/>
          <w:szCs w:val="24"/>
        </w:rPr>
        <w:t>i Polityki Społecznej</w:t>
      </w:r>
      <w:r w:rsidR="00A979C8" w:rsidRPr="000A35AE">
        <w:rPr>
          <w:rFonts w:ascii="Times New Roman" w:hAnsi="Times New Roman" w:cs="Times New Roman"/>
          <w:color w:val="000000" w:themeColor="text1"/>
          <w:sz w:val="24"/>
          <w:szCs w:val="24"/>
        </w:rPr>
        <w:t>, Ministerstwo Rozwoju, Pracy i Technologii</w:t>
      </w:r>
      <w:r w:rsidR="00006F6A" w:rsidRPr="000A35AE">
        <w:rPr>
          <w:rFonts w:ascii="Times New Roman" w:hAnsi="Times New Roman" w:cs="Times New Roman"/>
          <w:color w:val="000000" w:themeColor="text1"/>
          <w:sz w:val="24"/>
          <w:szCs w:val="24"/>
        </w:rPr>
        <w:t xml:space="preserve">, Pełnomocnik Rządu </w:t>
      </w:r>
      <w:r w:rsidR="0054030F" w:rsidRPr="000A35AE">
        <w:rPr>
          <w:rFonts w:ascii="Times New Roman" w:hAnsi="Times New Roman" w:cs="Times New Roman"/>
          <w:color w:val="000000" w:themeColor="text1"/>
          <w:sz w:val="24"/>
          <w:szCs w:val="24"/>
        </w:rPr>
        <w:t>do Spraw</w:t>
      </w:r>
      <w:r w:rsidR="00006F6A" w:rsidRPr="000A35AE">
        <w:rPr>
          <w:rFonts w:ascii="Times New Roman" w:hAnsi="Times New Roman" w:cs="Times New Roman"/>
          <w:color w:val="000000" w:themeColor="text1"/>
          <w:sz w:val="24"/>
          <w:szCs w:val="24"/>
        </w:rPr>
        <w:t xml:space="preserve"> Osób Niepełnosprawnych </w:t>
      </w:r>
      <w:r w:rsidR="00453065" w:rsidRPr="000A35AE">
        <w:rPr>
          <w:rFonts w:ascii="Times New Roman" w:hAnsi="Times New Roman" w:cs="Times New Roman"/>
          <w:color w:val="000000" w:themeColor="text1"/>
          <w:sz w:val="24"/>
          <w:szCs w:val="24"/>
        </w:rPr>
        <w:t xml:space="preserve"> </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Instytucje współpracujące:</w:t>
      </w:r>
      <w:r w:rsidRPr="000A35AE">
        <w:rPr>
          <w:rFonts w:ascii="Times New Roman" w:hAnsi="Times New Roman" w:cs="Times New Roman"/>
          <w:color w:val="000000" w:themeColor="text1"/>
          <w:sz w:val="24"/>
          <w:szCs w:val="24"/>
        </w:rPr>
        <w:t xml:space="preserve"> PFRON </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Planowany czas realizacji:</w:t>
      </w:r>
      <w:r w:rsidRPr="000A35AE">
        <w:rPr>
          <w:rFonts w:ascii="Times New Roman" w:hAnsi="Times New Roman" w:cs="Times New Roman"/>
          <w:color w:val="000000" w:themeColor="text1"/>
          <w:sz w:val="24"/>
          <w:szCs w:val="24"/>
        </w:rPr>
        <w:t xml:space="preserve"> 2021-2030 (zadanie ciągłe)</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Źródło finansowania:</w:t>
      </w:r>
      <w:r w:rsidRPr="000A35AE">
        <w:rPr>
          <w:rFonts w:ascii="Times New Roman" w:hAnsi="Times New Roman" w:cs="Times New Roman"/>
          <w:color w:val="000000" w:themeColor="text1"/>
          <w:sz w:val="24"/>
          <w:szCs w:val="24"/>
        </w:rPr>
        <w:t xml:space="preserve"> Budżet </w:t>
      </w:r>
      <w:r w:rsidR="00453065" w:rsidRPr="000A35AE">
        <w:rPr>
          <w:rFonts w:ascii="Times New Roman" w:hAnsi="Times New Roman" w:cs="Times New Roman"/>
          <w:color w:val="000000" w:themeColor="text1"/>
          <w:sz w:val="24"/>
          <w:szCs w:val="24"/>
        </w:rPr>
        <w:t>zaangażowanych podmiotów</w:t>
      </w:r>
      <w:r w:rsidRPr="000A35AE">
        <w:rPr>
          <w:rFonts w:ascii="Times New Roman" w:hAnsi="Times New Roman" w:cs="Times New Roman"/>
          <w:color w:val="000000" w:themeColor="text1"/>
          <w:sz w:val="24"/>
          <w:szCs w:val="24"/>
        </w:rPr>
        <w:t>, budżet pracodawcy</w:t>
      </w:r>
      <w:bookmarkStart w:id="24" w:name="bookmark6"/>
    </w:p>
    <w:bookmarkEnd w:id="24"/>
    <w:p w:rsidR="00EE7904" w:rsidRPr="000A35AE" w:rsidRDefault="00EE7904" w:rsidP="00061C70">
      <w:pPr>
        <w:pStyle w:val="Teksttreci0"/>
        <w:shd w:val="clear" w:color="auto" w:fill="auto"/>
        <w:spacing w:before="0" w:line="276" w:lineRule="auto"/>
        <w:ind w:right="240"/>
        <w:rPr>
          <w:rStyle w:val="PogrubienieTeksttreci135pt"/>
          <w:rFonts w:ascii="Times New Roman" w:hAnsi="Times New Roman" w:cs="Times New Roman"/>
          <w:sz w:val="24"/>
          <w:szCs w:val="24"/>
        </w:rPr>
      </w:pPr>
    </w:p>
    <w:p w:rsidR="003C7085" w:rsidRPr="000A35AE" w:rsidRDefault="00EE7904" w:rsidP="003C7085">
      <w:pPr>
        <w:pStyle w:val="Teksttreci0"/>
        <w:shd w:val="clear" w:color="auto" w:fill="auto"/>
        <w:spacing w:before="0" w:line="276" w:lineRule="auto"/>
        <w:ind w:right="240" w:firstLine="708"/>
        <w:jc w:val="both"/>
        <w:rPr>
          <w:rFonts w:ascii="Times New Roman" w:hAnsi="Times New Roman" w:cs="Times New Roman"/>
          <w:b/>
          <w:color w:val="000000"/>
          <w:sz w:val="24"/>
          <w:szCs w:val="24"/>
        </w:rPr>
      </w:pPr>
      <w:r w:rsidRPr="000A35AE">
        <w:rPr>
          <w:rStyle w:val="PogrubienieTeksttreci135pt"/>
          <w:rFonts w:ascii="Times New Roman" w:hAnsi="Times New Roman" w:cs="Times New Roman"/>
          <w:sz w:val="24"/>
          <w:szCs w:val="24"/>
        </w:rPr>
        <w:t xml:space="preserve">Zadanie 4: </w:t>
      </w:r>
      <w:r w:rsidRPr="000A35AE">
        <w:rPr>
          <w:rFonts w:ascii="Times New Roman" w:hAnsi="Times New Roman" w:cs="Times New Roman"/>
          <w:b/>
          <w:color w:val="000000"/>
          <w:sz w:val="24"/>
          <w:szCs w:val="24"/>
        </w:rPr>
        <w:t xml:space="preserve">Uwzględnienie potrzeb osoby </w:t>
      </w:r>
      <w:r w:rsidR="00DB2D18" w:rsidRPr="000A35AE">
        <w:rPr>
          <w:rFonts w:ascii="Times New Roman" w:hAnsi="Times New Roman" w:cs="Times New Roman"/>
          <w:b/>
          <w:color w:val="000000"/>
          <w:sz w:val="24"/>
          <w:szCs w:val="24"/>
        </w:rPr>
        <w:t>niepełnosprawn</w:t>
      </w:r>
      <w:r w:rsidR="00BB03CE" w:rsidRPr="000A35AE">
        <w:rPr>
          <w:rFonts w:ascii="Times New Roman" w:hAnsi="Times New Roman" w:cs="Times New Roman"/>
          <w:b/>
          <w:color w:val="000000"/>
          <w:sz w:val="24"/>
          <w:szCs w:val="24"/>
        </w:rPr>
        <w:t xml:space="preserve">ej </w:t>
      </w:r>
      <w:r w:rsidRPr="000A35AE">
        <w:rPr>
          <w:rFonts w:ascii="Times New Roman" w:hAnsi="Times New Roman" w:cs="Times New Roman"/>
          <w:b/>
          <w:color w:val="000000"/>
          <w:sz w:val="24"/>
          <w:szCs w:val="24"/>
        </w:rPr>
        <w:t xml:space="preserve">w tym </w:t>
      </w:r>
      <w:r w:rsidR="00842A5D" w:rsidRPr="000A35AE">
        <w:rPr>
          <w:rFonts w:ascii="Times New Roman" w:hAnsi="Times New Roman" w:cs="Times New Roman"/>
          <w:b/>
          <w:color w:val="000000"/>
          <w:sz w:val="24"/>
          <w:szCs w:val="24"/>
        </w:rPr>
        <w:t xml:space="preserve">wyrównywanie </w:t>
      </w:r>
      <w:r w:rsidRPr="000A35AE">
        <w:rPr>
          <w:rFonts w:ascii="Times New Roman" w:hAnsi="Times New Roman" w:cs="Times New Roman"/>
          <w:b/>
          <w:color w:val="000000"/>
          <w:sz w:val="24"/>
          <w:szCs w:val="24"/>
        </w:rPr>
        <w:t>szans na rynku pracy</w:t>
      </w:r>
    </w:p>
    <w:p w:rsidR="003C7085" w:rsidRPr="000A35AE" w:rsidRDefault="00EE7904" w:rsidP="003C7085">
      <w:pPr>
        <w:pStyle w:val="Teksttreci0"/>
        <w:shd w:val="clear" w:color="auto" w:fill="auto"/>
        <w:spacing w:before="0" w:line="276" w:lineRule="auto"/>
        <w:ind w:right="240"/>
        <w:jc w:val="both"/>
        <w:rPr>
          <w:rFonts w:ascii="Times New Roman" w:hAnsi="Times New Roman" w:cs="Times New Roman"/>
          <w:color w:val="000000"/>
          <w:sz w:val="24"/>
          <w:szCs w:val="24"/>
        </w:rPr>
      </w:pPr>
      <w:r w:rsidRPr="000A35AE">
        <w:rPr>
          <w:rStyle w:val="TeksttreciPogrubienie"/>
          <w:rFonts w:ascii="Times New Roman" w:hAnsi="Times New Roman" w:cs="Times New Roman"/>
          <w:sz w:val="24"/>
          <w:szCs w:val="24"/>
        </w:rPr>
        <w:t xml:space="preserve">Rozwiązywany problem: </w:t>
      </w:r>
      <w:r w:rsidRPr="000A35AE">
        <w:rPr>
          <w:rFonts w:ascii="Times New Roman" w:hAnsi="Times New Roman" w:cs="Times New Roman"/>
          <w:color w:val="000000"/>
          <w:sz w:val="24"/>
          <w:szCs w:val="24"/>
        </w:rPr>
        <w:t>Aktywne uczestnictwo osób niepełnosprawnych na rynku pracy. Wypracowany zostanie model wsparcia osób niepełnosprawnych w środowisku pracy, rozumiany jako zestaw technik i metod, tj. zasad postępowania w zakresie stworzenia optymalnego dla niepełnosprawnego pracownika środowiska pracy. Model będzie narzędziem umożliwiającym pracodawcy przyjazne wdrożenie osoby niepełnosprawnej w</w:t>
      </w:r>
      <w:r w:rsidR="003C7085" w:rsidRPr="000A35AE">
        <w:rPr>
          <w:rFonts w:ascii="Times New Roman" w:hAnsi="Times New Roman" w:cs="Times New Roman"/>
          <w:color w:val="000000"/>
          <w:sz w:val="24"/>
          <w:szCs w:val="24"/>
        </w:rPr>
        <w:t> </w:t>
      </w:r>
      <w:r w:rsidRPr="000A35AE">
        <w:rPr>
          <w:rFonts w:ascii="Times New Roman" w:hAnsi="Times New Roman" w:cs="Times New Roman"/>
          <w:color w:val="000000"/>
          <w:sz w:val="24"/>
          <w:szCs w:val="24"/>
        </w:rPr>
        <w:t>środowisko pracy z wykorzystaniem jej potencjału.</w:t>
      </w:r>
    </w:p>
    <w:p w:rsidR="00EE7904" w:rsidRPr="000A35AE" w:rsidRDefault="00EE7904" w:rsidP="003C7085">
      <w:pPr>
        <w:pStyle w:val="Teksttreci0"/>
        <w:shd w:val="clear" w:color="auto" w:fill="auto"/>
        <w:spacing w:before="0" w:line="276" w:lineRule="auto"/>
        <w:ind w:right="240"/>
        <w:jc w:val="both"/>
        <w:rPr>
          <w:rStyle w:val="Teksttreci3Bezpogrubienia"/>
          <w:rFonts w:ascii="Times New Roman" w:eastAsia="Tahoma" w:hAnsi="Times New Roman" w:cs="Times New Roman"/>
          <w:bCs w:val="0"/>
          <w:sz w:val="24"/>
          <w:szCs w:val="24"/>
        </w:rPr>
      </w:pPr>
      <w:r w:rsidRPr="000A35AE">
        <w:rPr>
          <w:rFonts w:ascii="Times New Roman" w:hAnsi="Times New Roman" w:cs="Times New Roman"/>
          <w:b/>
          <w:color w:val="000000"/>
          <w:sz w:val="24"/>
          <w:szCs w:val="24"/>
        </w:rPr>
        <w:t>Instytucje odpowiedzialne:</w:t>
      </w:r>
      <w:r w:rsidRPr="000A35AE">
        <w:rPr>
          <w:rFonts w:ascii="Times New Roman" w:hAnsi="Times New Roman" w:cs="Times New Roman"/>
          <w:color w:val="000000"/>
          <w:sz w:val="24"/>
          <w:szCs w:val="24"/>
        </w:rPr>
        <w:t xml:space="preserve"> </w:t>
      </w:r>
      <w:r w:rsidR="00453065" w:rsidRPr="000A35AE">
        <w:rPr>
          <w:rFonts w:ascii="Times New Roman" w:hAnsi="Times New Roman" w:cs="Times New Roman"/>
          <w:color w:val="000000" w:themeColor="text1"/>
          <w:sz w:val="24"/>
          <w:szCs w:val="24"/>
        </w:rPr>
        <w:t>Ministerstwo Rodziny i Polityki Społecznej</w:t>
      </w:r>
      <w:r w:rsidR="00A979C8" w:rsidRPr="000A35AE">
        <w:rPr>
          <w:rFonts w:ascii="Times New Roman" w:hAnsi="Times New Roman" w:cs="Times New Roman"/>
          <w:color w:val="000000" w:themeColor="text1"/>
          <w:sz w:val="24"/>
          <w:szCs w:val="24"/>
        </w:rPr>
        <w:t>, Ministerstwo Rozwoju, Pracy i Technologii</w:t>
      </w:r>
      <w:r w:rsidR="00006F6A" w:rsidRPr="000A35AE">
        <w:rPr>
          <w:rFonts w:ascii="Times New Roman" w:hAnsi="Times New Roman" w:cs="Times New Roman"/>
          <w:color w:val="000000" w:themeColor="text1"/>
          <w:sz w:val="24"/>
          <w:szCs w:val="24"/>
        </w:rPr>
        <w:t>, Pełnomocnik Rządu d</w:t>
      </w:r>
      <w:r w:rsidR="0054030F" w:rsidRPr="000A35AE">
        <w:rPr>
          <w:rFonts w:ascii="Times New Roman" w:hAnsi="Times New Roman" w:cs="Times New Roman"/>
          <w:color w:val="000000" w:themeColor="text1"/>
          <w:sz w:val="24"/>
          <w:szCs w:val="24"/>
        </w:rPr>
        <w:t>o Spraw</w:t>
      </w:r>
      <w:r w:rsidR="00006F6A" w:rsidRPr="000A35AE">
        <w:rPr>
          <w:rFonts w:ascii="Times New Roman" w:hAnsi="Times New Roman" w:cs="Times New Roman"/>
          <w:color w:val="000000" w:themeColor="text1"/>
          <w:sz w:val="24"/>
          <w:szCs w:val="24"/>
        </w:rPr>
        <w:t xml:space="preserve"> Osób Niepełnosprawnych</w:t>
      </w:r>
    </w:p>
    <w:p w:rsidR="00EE7904" w:rsidRPr="000A35AE" w:rsidRDefault="00EE7904" w:rsidP="00061C70">
      <w:pPr>
        <w:spacing w:after="0" w:line="276" w:lineRule="auto"/>
        <w:ind w:right="240"/>
        <w:jc w:val="both"/>
        <w:rPr>
          <w:rStyle w:val="Teksttreci3Bezpogrubienia"/>
          <w:rFonts w:ascii="Times New Roman" w:hAnsi="Times New Roman" w:cs="Times New Roman"/>
          <w:sz w:val="24"/>
          <w:szCs w:val="24"/>
        </w:rPr>
      </w:pPr>
      <w:r w:rsidRPr="000A35AE">
        <w:rPr>
          <w:rFonts w:ascii="Times New Roman" w:hAnsi="Times New Roman" w:cs="Times New Roman"/>
          <w:b/>
          <w:color w:val="000000"/>
          <w:sz w:val="24"/>
          <w:szCs w:val="24"/>
        </w:rPr>
        <w:t>Instytucje współpracujące:</w:t>
      </w:r>
      <w:r w:rsidRPr="000A35AE">
        <w:rPr>
          <w:rFonts w:ascii="Times New Roman" w:hAnsi="Times New Roman" w:cs="Times New Roman"/>
          <w:color w:val="000000"/>
          <w:sz w:val="24"/>
          <w:szCs w:val="24"/>
        </w:rPr>
        <w:t xml:space="preserve"> </w:t>
      </w:r>
      <w:r w:rsidRPr="000A35AE">
        <w:rPr>
          <w:rStyle w:val="Teksttreci3Bezpogrubienia"/>
          <w:rFonts w:ascii="Times New Roman" w:hAnsi="Times New Roman" w:cs="Times New Roman"/>
          <w:b w:val="0"/>
          <w:sz w:val="24"/>
          <w:szCs w:val="24"/>
        </w:rPr>
        <w:t>CIOP, PFRON</w:t>
      </w:r>
      <w:r w:rsidRPr="000A35AE">
        <w:rPr>
          <w:rStyle w:val="Teksttreci3Bezpogrubienia"/>
          <w:rFonts w:ascii="Times New Roman" w:hAnsi="Times New Roman" w:cs="Times New Roman"/>
          <w:sz w:val="24"/>
          <w:szCs w:val="24"/>
        </w:rPr>
        <w:t xml:space="preserve"> </w:t>
      </w:r>
    </w:p>
    <w:p w:rsidR="00EE7904" w:rsidRPr="000A35AE" w:rsidRDefault="00EE7904" w:rsidP="00061C70">
      <w:pPr>
        <w:spacing w:after="0" w:line="276" w:lineRule="auto"/>
        <w:ind w:right="240"/>
        <w:jc w:val="both"/>
        <w:rPr>
          <w:rStyle w:val="Teksttreci3Bezpogrubienia"/>
          <w:rFonts w:ascii="Times New Roman" w:hAnsi="Times New Roman" w:cs="Times New Roman"/>
          <w:b w:val="0"/>
          <w:sz w:val="24"/>
          <w:szCs w:val="24"/>
        </w:rPr>
      </w:pPr>
      <w:r w:rsidRPr="000A35AE">
        <w:rPr>
          <w:rFonts w:ascii="Times New Roman" w:hAnsi="Times New Roman" w:cs="Times New Roman"/>
          <w:b/>
          <w:color w:val="000000"/>
          <w:sz w:val="24"/>
          <w:szCs w:val="24"/>
        </w:rPr>
        <w:t>Planowany czas realizacji:</w:t>
      </w:r>
      <w:r w:rsidRPr="000A35AE">
        <w:rPr>
          <w:rFonts w:ascii="Times New Roman" w:hAnsi="Times New Roman" w:cs="Times New Roman"/>
          <w:color w:val="000000"/>
          <w:sz w:val="24"/>
          <w:szCs w:val="24"/>
        </w:rPr>
        <w:t xml:space="preserve"> </w:t>
      </w:r>
      <w:r w:rsidRPr="000A35AE">
        <w:rPr>
          <w:rStyle w:val="Teksttreci3Bezpogrubienia"/>
          <w:rFonts w:ascii="Times New Roman" w:hAnsi="Times New Roman" w:cs="Times New Roman"/>
          <w:b w:val="0"/>
          <w:sz w:val="24"/>
          <w:szCs w:val="24"/>
        </w:rPr>
        <w:t>2021</w:t>
      </w:r>
      <w:r w:rsidR="00402CEB" w:rsidRPr="000A35AE">
        <w:rPr>
          <w:rStyle w:val="Teksttreci3Bezpogrubienia"/>
          <w:rFonts w:ascii="Times New Roman" w:hAnsi="Times New Roman" w:cs="Times New Roman"/>
          <w:b w:val="0"/>
          <w:sz w:val="24"/>
          <w:szCs w:val="24"/>
        </w:rPr>
        <w:t xml:space="preserve">– </w:t>
      </w:r>
      <w:r w:rsidRPr="000A35AE">
        <w:rPr>
          <w:rStyle w:val="Teksttreci3Bezpogrubienia"/>
          <w:rFonts w:ascii="Times New Roman" w:hAnsi="Times New Roman" w:cs="Times New Roman"/>
          <w:b w:val="0"/>
          <w:sz w:val="24"/>
          <w:szCs w:val="24"/>
        </w:rPr>
        <w:t>2030 (zadanie ciągłe)</w:t>
      </w:r>
    </w:p>
    <w:p w:rsidR="00EE7904" w:rsidRPr="000A35AE" w:rsidRDefault="00EE7904" w:rsidP="00061C70">
      <w:pPr>
        <w:spacing w:after="0" w:line="276" w:lineRule="auto"/>
        <w:ind w:right="240"/>
        <w:jc w:val="both"/>
        <w:rPr>
          <w:rStyle w:val="Teksttreci3Bezpogrubienia"/>
          <w:rFonts w:ascii="Times New Roman" w:hAnsi="Times New Roman" w:cs="Times New Roman"/>
          <w:b w:val="0"/>
          <w:sz w:val="24"/>
          <w:szCs w:val="24"/>
        </w:rPr>
      </w:pPr>
      <w:r w:rsidRPr="000A35AE">
        <w:rPr>
          <w:rFonts w:ascii="Times New Roman" w:hAnsi="Times New Roman" w:cs="Times New Roman"/>
          <w:b/>
          <w:color w:val="000000"/>
          <w:sz w:val="24"/>
          <w:szCs w:val="24"/>
        </w:rPr>
        <w:t>Źródło finansowania:</w:t>
      </w:r>
      <w:r w:rsidRPr="000A35AE">
        <w:rPr>
          <w:rFonts w:ascii="Times New Roman" w:hAnsi="Times New Roman" w:cs="Times New Roman"/>
          <w:color w:val="000000"/>
          <w:sz w:val="24"/>
          <w:szCs w:val="24"/>
        </w:rPr>
        <w:t xml:space="preserve"> </w:t>
      </w:r>
      <w:r w:rsidRPr="000A35AE">
        <w:rPr>
          <w:rStyle w:val="Teksttreci3Bezpogrubienia"/>
          <w:rFonts w:ascii="Times New Roman" w:hAnsi="Times New Roman" w:cs="Times New Roman"/>
          <w:b w:val="0"/>
          <w:sz w:val="24"/>
          <w:szCs w:val="24"/>
        </w:rPr>
        <w:t xml:space="preserve">Budżet </w:t>
      </w:r>
      <w:bookmarkStart w:id="25" w:name="bookmark4"/>
      <w:r w:rsidR="00453065" w:rsidRPr="000A35AE">
        <w:rPr>
          <w:rStyle w:val="Teksttreci3Bezpogrubienia"/>
          <w:rFonts w:ascii="Times New Roman" w:hAnsi="Times New Roman" w:cs="Times New Roman"/>
          <w:b w:val="0"/>
          <w:sz w:val="24"/>
          <w:szCs w:val="24"/>
        </w:rPr>
        <w:t>zaangażowanych podmiotów</w:t>
      </w:r>
    </w:p>
    <w:bookmarkEnd w:id="25"/>
    <w:p w:rsidR="00EE7904" w:rsidRPr="000A35AE" w:rsidRDefault="00EE7904" w:rsidP="00061C70">
      <w:pPr>
        <w:spacing w:after="0" w:line="276" w:lineRule="auto"/>
        <w:ind w:right="200"/>
        <w:jc w:val="both"/>
        <w:rPr>
          <w:rFonts w:ascii="Times New Roman" w:hAnsi="Times New Roman" w:cs="Times New Roman"/>
          <w:color w:val="000000"/>
          <w:sz w:val="24"/>
          <w:szCs w:val="24"/>
        </w:rPr>
      </w:pPr>
    </w:p>
    <w:p w:rsidR="00453065" w:rsidRPr="000A35AE" w:rsidRDefault="00453065" w:rsidP="00E824A9">
      <w:pPr>
        <w:pStyle w:val="Nagwek2"/>
        <w:jc w:val="both"/>
      </w:pPr>
    </w:p>
    <w:p w:rsidR="00EE7904" w:rsidRPr="000A35AE" w:rsidRDefault="00EE7904" w:rsidP="00E304FC">
      <w:pPr>
        <w:pStyle w:val="Nagwek2"/>
        <w:numPr>
          <w:ilvl w:val="0"/>
          <w:numId w:val="12"/>
        </w:numPr>
        <w:jc w:val="both"/>
        <w:rPr>
          <w:b/>
        </w:rPr>
      </w:pPr>
      <w:bookmarkStart w:id="26" w:name="_Toc56412219"/>
      <w:r w:rsidRPr="000A35AE">
        <w:rPr>
          <w:b/>
        </w:rPr>
        <w:t>Promowanie zarządzania różnorodnością w miejscu pracy</w:t>
      </w:r>
      <w:bookmarkEnd w:id="26"/>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p>
    <w:p w:rsidR="00EE7904" w:rsidRPr="000A35AE" w:rsidRDefault="00EE7904" w:rsidP="00061C70">
      <w:pPr>
        <w:spacing w:after="0" w:line="276" w:lineRule="auto"/>
        <w:jc w:val="both"/>
        <w:rPr>
          <w:rFonts w:ascii="Times New Roman" w:hAnsi="Times New Roman" w:cs="Times New Roman"/>
          <w:b/>
          <w:color w:val="000000" w:themeColor="text1"/>
          <w:sz w:val="24"/>
          <w:szCs w:val="24"/>
        </w:rPr>
      </w:pPr>
      <w:r w:rsidRPr="000A35AE">
        <w:rPr>
          <w:rFonts w:ascii="Times New Roman" w:hAnsi="Times New Roman" w:cs="Times New Roman"/>
          <w:color w:val="000000" w:themeColor="text1"/>
          <w:sz w:val="24"/>
          <w:szCs w:val="24"/>
        </w:rPr>
        <w:t>Zarządzanie różnorodnością w miejscu pracy jest świadomym działaniem organizacji, którego nadrzędnym celem jest tworzenie środowiska pracy przyjaznego wszystkim pracownikom, z</w:t>
      </w:r>
      <w:r w:rsidR="00A3063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 xml:space="preserve">uwzględnieniem ich potrzeb i możliwości. Otwarcie się na pracowników, którzy dotychczas mieli większe problemy na rynku pracy i byli mniej doceniani: m.in. kobiety, osoby starsze, osoby z niepełnosprawnościami czy </w:t>
      </w:r>
      <w:r w:rsidR="008B34F3" w:rsidRPr="000A35AE">
        <w:rPr>
          <w:rFonts w:ascii="Times New Roman" w:hAnsi="Times New Roman" w:cs="Times New Roman"/>
          <w:color w:val="000000" w:themeColor="text1"/>
          <w:sz w:val="24"/>
          <w:szCs w:val="24"/>
        </w:rPr>
        <w:t>cudzoziemcy</w:t>
      </w:r>
      <w:r w:rsidRPr="000A35AE">
        <w:rPr>
          <w:rFonts w:ascii="Times New Roman" w:hAnsi="Times New Roman" w:cs="Times New Roman"/>
          <w:color w:val="000000" w:themeColor="text1"/>
          <w:sz w:val="24"/>
          <w:szCs w:val="24"/>
        </w:rPr>
        <w:t xml:space="preserve">, może przynieść wymierne korzyści finansowe. Natomiast jak wynika ze sprawozdania Państwowej Inspekcji Pracy, w 2018 </w:t>
      </w:r>
      <w:r w:rsidR="00280688" w:rsidRPr="000A35AE">
        <w:rPr>
          <w:rFonts w:ascii="Times New Roman" w:hAnsi="Times New Roman" w:cs="Times New Roman"/>
          <w:color w:val="000000" w:themeColor="text1"/>
          <w:sz w:val="24"/>
          <w:szCs w:val="24"/>
        </w:rPr>
        <w:t xml:space="preserve">r. </w:t>
      </w:r>
      <w:r w:rsidRPr="000A35AE">
        <w:rPr>
          <w:rFonts w:ascii="Times New Roman" w:hAnsi="Times New Roman" w:cs="Times New Roman"/>
          <w:color w:val="000000" w:themeColor="text1"/>
          <w:sz w:val="24"/>
          <w:szCs w:val="24"/>
        </w:rPr>
        <w:t>do</w:t>
      </w:r>
      <w:r w:rsidR="003C7085"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PIP wpłynęło 54,1 tys. skarg, z czego 2,7 tys. dotyczyło zagadnień dyskryminacji, molestowania i mobbingu. Inspekcja udzieliła też ok. 4 tys. porad w ww. obszarze. Mimo, iż</w:t>
      </w:r>
      <w:r w:rsidR="003C7085"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liczba tych skarg jest niewielką częścią ogólnej liczby, dowodzi, że nadal w środowisku pracy dochodzi do zjawisk, których można by uniknąć, mając świadomość uważności na</w:t>
      </w:r>
      <w:r w:rsidR="003C7085"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 xml:space="preserve">kwestie różnorodności. Pracodawcy coraz częściej uświadamiają sobie, że skuteczne zarządzanie organizacją musi uwzględniać fakt różnorodności pracowników, klientów, </w:t>
      </w:r>
      <w:r w:rsidRPr="000A35AE">
        <w:rPr>
          <w:rFonts w:ascii="Times New Roman" w:hAnsi="Times New Roman" w:cs="Times New Roman"/>
          <w:color w:val="000000" w:themeColor="text1"/>
          <w:sz w:val="24"/>
          <w:szCs w:val="24"/>
        </w:rPr>
        <w:lastRenderedPageBreak/>
        <w:t>a</w:t>
      </w:r>
      <w:r w:rsidR="003C7085"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także dostawców i kontrahentów. Wyniki sondażu globalnego Edelman Trust Barometer 2020</w:t>
      </w:r>
      <w:r w:rsidRPr="000A35AE">
        <w:rPr>
          <w:rStyle w:val="Odwoanieprzypisudolnego"/>
          <w:rFonts w:ascii="Times New Roman" w:hAnsi="Times New Roman" w:cs="Times New Roman"/>
          <w:sz w:val="24"/>
          <w:szCs w:val="24"/>
        </w:rPr>
        <w:footnoteReference w:id="59"/>
      </w:r>
      <w:r w:rsidRPr="000A35AE">
        <w:rPr>
          <w:rFonts w:ascii="Times New Roman" w:hAnsi="Times New Roman" w:cs="Times New Roman"/>
          <w:color w:val="000000" w:themeColor="text1"/>
          <w:sz w:val="24"/>
          <w:szCs w:val="24"/>
        </w:rPr>
        <w:t xml:space="preserve"> wskazują, że trzy czwarte uczestników uważa prezesów firm jako odpowiedzialnych za inicjowanie zmian w miejscu pracy, zamiast czekać, aż </w:t>
      </w:r>
      <w:r w:rsidR="008B34F3" w:rsidRPr="000A35AE">
        <w:rPr>
          <w:rFonts w:ascii="Times New Roman" w:hAnsi="Times New Roman" w:cs="Times New Roman"/>
          <w:color w:val="000000" w:themeColor="text1"/>
          <w:sz w:val="24"/>
          <w:szCs w:val="24"/>
        </w:rPr>
        <w:t xml:space="preserve">narzuci </w:t>
      </w:r>
      <w:r w:rsidRPr="000A35AE">
        <w:rPr>
          <w:rFonts w:ascii="Times New Roman" w:hAnsi="Times New Roman" w:cs="Times New Roman"/>
          <w:color w:val="000000" w:themeColor="text1"/>
          <w:sz w:val="24"/>
          <w:szCs w:val="24"/>
        </w:rPr>
        <w:t xml:space="preserve">je </w:t>
      </w:r>
      <w:r w:rsidR="008B34F3" w:rsidRPr="000A35AE">
        <w:rPr>
          <w:rFonts w:ascii="Times New Roman" w:hAnsi="Times New Roman" w:cs="Times New Roman"/>
          <w:color w:val="000000" w:themeColor="text1"/>
          <w:sz w:val="24"/>
          <w:szCs w:val="24"/>
        </w:rPr>
        <w:t>państwo</w:t>
      </w:r>
      <w:r w:rsidRPr="000A35AE">
        <w:rPr>
          <w:rFonts w:ascii="Times New Roman" w:hAnsi="Times New Roman" w:cs="Times New Roman"/>
          <w:color w:val="000000" w:themeColor="text1"/>
          <w:sz w:val="24"/>
          <w:szCs w:val="24"/>
        </w:rPr>
        <w:t>. Tymczasem z</w:t>
      </w:r>
      <w:r w:rsidR="003C7085"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raportu będącego wynikiem badania Barometr Różnorodności</w:t>
      </w:r>
      <w:r w:rsidRPr="000A35AE">
        <w:rPr>
          <w:rStyle w:val="Odwoanieprzypisudolnego"/>
          <w:rFonts w:ascii="Times New Roman" w:hAnsi="Times New Roman" w:cs="Times New Roman"/>
          <w:sz w:val="24"/>
          <w:szCs w:val="24"/>
        </w:rPr>
        <w:footnoteReference w:id="60"/>
      </w:r>
      <w:r w:rsidRPr="000A35AE">
        <w:rPr>
          <w:rFonts w:ascii="Times New Roman" w:hAnsi="Times New Roman" w:cs="Times New Roman"/>
          <w:color w:val="000000" w:themeColor="text1"/>
          <w:sz w:val="24"/>
          <w:szCs w:val="24"/>
        </w:rPr>
        <w:t xml:space="preserve"> wynika, że w Polsce zainteresowanie tematyką różnorodności jest raczej deklaratywne. Przebadano 51 firm, w tym 15 dużych, 7</w:t>
      </w:r>
      <w:r w:rsidR="00A3063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 xml:space="preserve">średnich i 29 małych. Zaledwie 26% z nich posiada jakąkolwiek strategię zarządzania różnorodnością, 31% monitoruje wynagrodzenia uwzględniając różne cechy demograficzno-społeczne, a 23% przedsiębiorstw realizuje różnego typu programy na rzecz grup mniej uprzywilejowanych, takich jak </w:t>
      </w:r>
      <w:r w:rsidR="008B34F3" w:rsidRPr="000A35AE">
        <w:rPr>
          <w:rFonts w:ascii="Times New Roman" w:hAnsi="Times New Roman" w:cs="Times New Roman"/>
          <w:color w:val="000000" w:themeColor="text1"/>
          <w:sz w:val="24"/>
          <w:szCs w:val="24"/>
        </w:rPr>
        <w:t xml:space="preserve">osób </w:t>
      </w:r>
      <w:r w:rsidRPr="000A35AE">
        <w:rPr>
          <w:rFonts w:ascii="Times New Roman" w:hAnsi="Times New Roman" w:cs="Times New Roman"/>
          <w:color w:val="000000" w:themeColor="text1"/>
          <w:sz w:val="24"/>
          <w:szCs w:val="24"/>
        </w:rPr>
        <w:t>powyżej 50 roku życia</w:t>
      </w:r>
      <w:r w:rsidR="00DB2D18" w:rsidRPr="000A35AE">
        <w:rPr>
          <w:rFonts w:ascii="Times New Roman" w:hAnsi="Times New Roman" w:cs="Times New Roman"/>
          <w:color w:val="000000" w:themeColor="text1"/>
          <w:sz w:val="24"/>
          <w:szCs w:val="24"/>
        </w:rPr>
        <w:t>,</w:t>
      </w:r>
      <w:r w:rsidRPr="000A35AE">
        <w:rPr>
          <w:rFonts w:ascii="Times New Roman" w:hAnsi="Times New Roman" w:cs="Times New Roman"/>
          <w:color w:val="000000" w:themeColor="text1"/>
          <w:sz w:val="24"/>
          <w:szCs w:val="24"/>
        </w:rPr>
        <w:t xml:space="preserve"> czy osoby z</w:t>
      </w:r>
      <w:r w:rsidR="003C7085"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niepełnosprawnością. Natomiast konkretne korzyści wynikające z wdrażania polityki zarządzania różnorodnością w</w:t>
      </w:r>
      <w:r w:rsidR="00A3063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miejscu pracy zostały przez realizatorów projektu Diversity Index</w:t>
      </w:r>
      <w:r w:rsidRPr="000A35AE">
        <w:rPr>
          <w:rStyle w:val="Odwoanieprzypisudolnego"/>
          <w:rFonts w:ascii="Times New Roman" w:hAnsi="Times New Roman" w:cs="Times New Roman"/>
          <w:sz w:val="24"/>
          <w:szCs w:val="24"/>
        </w:rPr>
        <w:footnoteReference w:id="61"/>
      </w:r>
      <w:r w:rsidRPr="000A35AE">
        <w:rPr>
          <w:rFonts w:ascii="Times New Roman" w:hAnsi="Times New Roman" w:cs="Times New Roman"/>
          <w:color w:val="000000" w:themeColor="text1"/>
          <w:sz w:val="24"/>
          <w:szCs w:val="24"/>
        </w:rPr>
        <w:t xml:space="preserve"> zdefiniowane następująco: 1. Innowacyjność działań i kreatywność zespołów pracowniczych. 2. Większa lojalność i przywiązanie pracowników. 3. Wyższa rentowność firmy i przewaga konkurencyjna względem innych. 4. Dotarcie do nowych grup kandydatów na rynku pracy. 5. Dotarcie do nowych grup klientów. 6. Lepsze rozumienie zjawisk występujących wewnątrz organizacji. 7. Większa zdolność adaptacyjna organizacji do</w:t>
      </w:r>
      <w:r w:rsidR="003C7085"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zmieniającego się otoczenia. 8. Budowan</w:t>
      </w:r>
      <w:r w:rsidR="00FB1962" w:rsidRPr="000A35AE">
        <w:rPr>
          <w:rFonts w:ascii="Times New Roman" w:hAnsi="Times New Roman" w:cs="Times New Roman"/>
          <w:color w:val="000000" w:themeColor="text1"/>
          <w:sz w:val="24"/>
          <w:szCs w:val="24"/>
        </w:rPr>
        <w:t>i</w:t>
      </w:r>
      <w:r w:rsidRPr="000A35AE">
        <w:rPr>
          <w:rFonts w:ascii="Times New Roman" w:hAnsi="Times New Roman" w:cs="Times New Roman"/>
          <w:color w:val="000000" w:themeColor="text1"/>
          <w:sz w:val="24"/>
          <w:szCs w:val="24"/>
        </w:rPr>
        <w:t>e pozytywnego wizerunku firmy. Według raportu „Diversity Matters” opracowanego przez McKinsey, tworzenie zespołów odmiennych między innymi pod względem płci, wieku, narodowości czy cech charakteru bezpośrednio wpływa na wyniki finansowe firmy</w:t>
      </w:r>
      <w:r w:rsidRPr="000A35AE">
        <w:rPr>
          <w:rStyle w:val="Odwoanieprzypisudolnego"/>
          <w:rFonts w:ascii="Times New Roman" w:hAnsi="Times New Roman" w:cs="Times New Roman"/>
          <w:sz w:val="24"/>
          <w:szCs w:val="24"/>
        </w:rPr>
        <w:footnoteReference w:id="62"/>
      </w:r>
      <w:r w:rsidRPr="000A35AE">
        <w:rPr>
          <w:rFonts w:ascii="Times New Roman" w:hAnsi="Times New Roman" w:cs="Times New Roman"/>
          <w:color w:val="000000" w:themeColor="text1"/>
          <w:sz w:val="24"/>
          <w:szCs w:val="24"/>
        </w:rPr>
        <w:t>.</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p>
    <w:p w:rsidR="00EE7904" w:rsidRPr="000A35AE" w:rsidRDefault="00EE7904" w:rsidP="00061C70">
      <w:pPr>
        <w:shd w:val="clear" w:color="auto" w:fill="FFFFFF" w:themeFill="background1"/>
        <w:spacing w:after="0" w:line="276" w:lineRule="auto"/>
        <w:ind w:firstLine="708"/>
        <w:jc w:val="both"/>
        <w:rPr>
          <w:rFonts w:ascii="Times New Roman" w:hAnsi="Times New Roman" w:cs="Times New Roman"/>
          <w:b/>
          <w:color w:val="000000" w:themeColor="text1"/>
          <w:sz w:val="24"/>
          <w:szCs w:val="24"/>
        </w:rPr>
      </w:pPr>
      <w:r w:rsidRPr="000A35AE">
        <w:rPr>
          <w:rFonts w:ascii="Times New Roman" w:hAnsi="Times New Roman" w:cs="Times New Roman"/>
          <w:b/>
          <w:color w:val="000000" w:themeColor="text1"/>
          <w:sz w:val="24"/>
          <w:szCs w:val="24"/>
        </w:rPr>
        <w:t>Zadanie 1: Zapewnienie funkcjonowania Zespoł</w:t>
      </w:r>
      <w:r w:rsidR="00262AD6" w:rsidRPr="000A35AE">
        <w:rPr>
          <w:rFonts w:ascii="Times New Roman" w:hAnsi="Times New Roman" w:cs="Times New Roman"/>
          <w:b/>
          <w:color w:val="000000" w:themeColor="text1"/>
          <w:sz w:val="24"/>
          <w:szCs w:val="24"/>
        </w:rPr>
        <w:t>ów</w:t>
      </w:r>
      <w:r w:rsidRPr="000A35AE">
        <w:rPr>
          <w:rFonts w:ascii="Times New Roman" w:hAnsi="Times New Roman" w:cs="Times New Roman"/>
          <w:b/>
          <w:color w:val="000000" w:themeColor="text1"/>
          <w:sz w:val="24"/>
          <w:szCs w:val="24"/>
        </w:rPr>
        <w:t xml:space="preserve"> ds. równego traktowania</w:t>
      </w:r>
    </w:p>
    <w:p w:rsidR="00EE7904" w:rsidRPr="000A35AE" w:rsidRDefault="00EE7904" w:rsidP="00061C70">
      <w:pPr>
        <w:shd w:val="clear" w:color="auto" w:fill="FFFFFF" w:themeFill="background1"/>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Rozwiązywany problem:</w:t>
      </w:r>
      <w:r w:rsidRPr="000A35AE">
        <w:rPr>
          <w:rFonts w:ascii="Times New Roman" w:hAnsi="Times New Roman" w:cs="Times New Roman"/>
          <w:color w:val="000000" w:themeColor="text1"/>
          <w:sz w:val="24"/>
          <w:szCs w:val="24"/>
        </w:rPr>
        <w:t xml:space="preserve"> Poprawa zarządzania różnorodnością w miejscu pracy. </w:t>
      </w:r>
    </w:p>
    <w:p w:rsidR="00EE7904" w:rsidRPr="000A35AE" w:rsidRDefault="00EE7904" w:rsidP="00061C70">
      <w:pPr>
        <w:shd w:val="clear" w:color="auto" w:fill="FFFFFF" w:themeFill="background1"/>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Zarządzanie różnorodnością wymaga właściwego otoczenia instytucjonalnego.</w:t>
      </w:r>
      <w:r w:rsidR="003C7085" w:rsidRPr="000A35AE">
        <w:rPr>
          <w:rFonts w:ascii="Times New Roman" w:hAnsi="Times New Roman" w:cs="Times New Roman"/>
          <w:color w:val="000000" w:themeColor="text1"/>
          <w:sz w:val="24"/>
          <w:szCs w:val="24"/>
        </w:rPr>
        <w:t xml:space="preserve"> </w:t>
      </w:r>
      <w:r w:rsidRPr="000A35AE">
        <w:rPr>
          <w:rFonts w:ascii="Times New Roman" w:hAnsi="Times New Roman" w:cs="Times New Roman"/>
          <w:color w:val="000000" w:themeColor="text1"/>
          <w:sz w:val="24"/>
          <w:szCs w:val="24"/>
        </w:rPr>
        <w:t>Jego elementem powinien być wieloosobowy, różnorodny zespół, który wspiera dyrektora generalnego w podejmowaniu działań na rzecz równego traktowania.  Ponadto pracownik powinien mieć możliwość skonsultowania swojej sprawy z zakresu równego traktowania</w:t>
      </w:r>
      <w:r w:rsidR="00A30636" w:rsidRPr="000A35AE">
        <w:rPr>
          <w:rFonts w:ascii="Times New Roman" w:hAnsi="Times New Roman" w:cs="Times New Roman"/>
          <w:color w:val="000000" w:themeColor="text1"/>
          <w:sz w:val="24"/>
          <w:szCs w:val="24"/>
        </w:rPr>
        <w:t>, jak również wyboru,</w:t>
      </w:r>
      <w:r w:rsidRPr="000A35AE">
        <w:rPr>
          <w:rFonts w:ascii="Times New Roman" w:hAnsi="Times New Roman" w:cs="Times New Roman"/>
          <w:color w:val="000000" w:themeColor="text1"/>
          <w:sz w:val="24"/>
          <w:szCs w:val="24"/>
        </w:rPr>
        <w:t xml:space="preserve"> z kim </w:t>
      </w:r>
      <w:r w:rsidR="00A30636" w:rsidRPr="000A35AE">
        <w:rPr>
          <w:rFonts w:ascii="Times New Roman" w:hAnsi="Times New Roman" w:cs="Times New Roman"/>
          <w:color w:val="000000" w:themeColor="text1"/>
          <w:sz w:val="24"/>
          <w:szCs w:val="24"/>
        </w:rPr>
        <w:t xml:space="preserve">ma </w:t>
      </w:r>
      <w:r w:rsidRPr="000A35AE">
        <w:rPr>
          <w:rFonts w:ascii="Times New Roman" w:hAnsi="Times New Roman" w:cs="Times New Roman"/>
          <w:color w:val="000000" w:themeColor="text1"/>
          <w:sz w:val="24"/>
          <w:szCs w:val="24"/>
        </w:rPr>
        <w:t xml:space="preserve">skonsultować swoją sprawę </w:t>
      </w:r>
    </w:p>
    <w:p w:rsidR="00EE7904" w:rsidRPr="000A35AE" w:rsidRDefault="00EE7904" w:rsidP="00061C70">
      <w:pPr>
        <w:shd w:val="clear" w:color="auto" w:fill="FFFFFF" w:themeFill="background1"/>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Instytucje odpowiedzialne:</w:t>
      </w:r>
      <w:r w:rsidRPr="000A35AE">
        <w:rPr>
          <w:rFonts w:ascii="Times New Roman" w:hAnsi="Times New Roman" w:cs="Times New Roman"/>
          <w:color w:val="000000" w:themeColor="text1"/>
          <w:sz w:val="24"/>
          <w:szCs w:val="24"/>
        </w:rPr>
        <w:t xml:space="preserve"> Wszystkie ministerstwa</w:t>
      </w:r>
    </w:p>
    <w:p w:rsidR="00EE7904" w:rsidRPr="000A35AE" w:rsidRDefault="00EE7904" w:rsidP="00061C70">
      <w:pPr>
        <w:shd w:val="clear" w:color="auto" w:fill="FFFFFF" w:themeFill="background1"/>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Instytucje współpracujące</w:t>
      </w:r>
      <w:r w:rsidRPr="000A35AE">
        <w:rPr>
          <w:rFonts w:ascii="Times New Roman" w:hAnsi="Times New Roman" w:cs="Times New Roman"/>
          <w:color w:val="000000" w:themeColor="text1"/>
          <w:sz w:val="24"/>
          <w:szCs w:val="24"/>
        </w:rPr>
        <w:t>: –</w:t>
      </w:r>
    </w:p>
    <w:p w:rsidR="00EE7904" w:rsidRPr="000A35AE" w:rsidRDefault="00EE7904" w:rsidP="00061C70">
      <w:pPr>
        <w:shd w:val="clear" w:color="auto" w:fill="FFFFFF" w:themeFill="background1"/>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Planowany czas realizacji:</w:t>
      </w:r>
      <w:r w:rsidRPr="000A35AE">
        <w:rPr>
          <w:rFonts w:ascii="Times New Roman" w:hAnsi="Times New Roman" w:cs="Times New Roman"/>
          <w:color w:val="000000" w:themeColor="text1"/>
          <w:sz w:val="24"/>
          <w:szCs w:val="24"/>
        </w:rPr>
        <w:t xml:space="preserve"> 2021</w:t>
      </w:r>
      <w:r w:rsidR="00280688" w:rsidRPr="000A35AE">
        <w:rPr>
          <w:rFonts w:ascii="Times New Roman" w:hAnsi="Times New Roman" w:cs="Times New Roman"/>
          <w:color w:val="000000" w:themeColor="text1"/>
          <w:sz w:val="24"/>
          <w:szCs w:val="24"/>
        </w:rPr>
        <w:t>–</w:t>
      </w:r>
      <w:r w:rsidRPr="000A35AE">
        <w:rPr>
          <w:rFonts w:ascii="Times New Roman" w:hAnsi="Times New Roman" w:cs="Times New Roman"/>
          <w:color w:val="000000" w:themeColor="text1"/>
          <w:sz w:val="24"/>
          <w:szCs w:val="24"/>
        </w:rPr>
        <w:t xml:space="preserve">2030 </w:t>
      </w:r>
      <w:r w:rsidR="00453065" w:rsidRPr="000A35AE">
        <w:rPr>
          <w:rFonts w:ascii="Times New Roman" w:hAnsi="Times New Roman" w:cs="Times New Roman"/>
          <w:color w:val="000000" w:themeColor="text1"/>
          <w:sz w:val="24"/>
          <w:szCs w:val="24"/>
        </w:rPr>
        <w:t>(</w:t>
      </w:r>
      <w:r w:rsidRPr="000A35AE">
        <w:rPr>
          <w:rFonts w:ascii="Times New Roman" w:hAnsi="Times New Roman" w:cs="Times New Roman"/>
          <w:color w:val="000000" w:themeColor="text1"/>
          <w:sz w:val="24"/>
          <w:szCs w:val="24"/>
        </w:rPr>
        <w:t>zadanie ciągłe</w:t>
      </w:r>
      <w:r w:rsidR="00453065" w:rsidRPr="000A35AE">
        <w:rPr>
          <w:rFonts w:ascii="Times New Roman" w:hAnsi="Times New Roman" w:cs="Times New Roman"/>
          <w:color w:val="000000" w:themeColor="text1"/>
          <w:sz w:val="24"/>
          <w:szCs w:val="24"/>
        </w:rPr>
        <w:t>)</w:t>
      </w:r>
    </w:p>
    <w:p w:rsidR="00EE7904" w:rsidRPr="000A35AE" w:rsidRDefault="00EE7904" w:rsidP="00061C70">
      <w:pPr>
        <w:shd w:val="clear" w:color="auto" w:fill="FFFFFF" w:themeFill="background1"/>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 xml:space="preserve">Źródła finansowania: </w:t>
      </w:r>
      <w:r w:rsidR="00453065" w:rsidRPr="000A35AE">
        <w:rPr>
          <w:rFonts w:ascii="Times New Roman" w:hAnsi="Times New Roman" w:cs="Times New Roman"/>
          <w:color w:val="000000" w:themeColor="text1"/>
          <w:sz w:val="24"/>
          <w:szCs w:val="24"/>
        </w:rPr>
        <w:t>Budżety własne ministerstw</w:t>
      </w:r>
    </w:p>
    <w:p w:rsidR="00EE7904" w:rsidRPr="000A35AE" w:rsidRDefault="00EE7904" w:rsidP="00061C70">
      <w:pPr>
        <w:shd w:val="clear" w:color="auto" w:fill="FFFFFF" w:themeFill="background1"/>
        <w:spacing w:after="0" w:line="276" w:lineRule="auto"/>
        <w:jc w:val="both"/>
        <w:rPr>
          <w:rFonts w:ascii="Times New Roman" w:hAnsi="Times New Roman" w:cs="Times New Roman"/>
          <w:color w:val="000000" w:themeColor="text1"/>
          <w:sz w:val="24"/>
          <w:szCs w:val="24"/>
        </w:rPr>
      </w:pPr>
    </w:p>
    <w:p w:rsidR="00EE7904" w:rsidRPr="000A35AE" w:rsidRDefault="00EE7904" w:rsidP="00061C70">
      <w:pPr>
        <w:spacing w:after="0" w:line="276" w:lineRule="auto"/>
        <w:ind w:firstLine="708"/>
        <w:jc w:val="both"/>
        <w:rPr>
          <w:rFonts w:ascii="Times New Roman" w:hAnsi="Times New Roman" w:cs="Times New Roman"/>
          <w:b/>
          <w:color w:val="000000" w:themeColor="text1"/>
          <w:sz w:val="24"/>
          <w:szCs w:val="24"/>
        </w:rPr>
      </w:pPr>
      <w:r w:rsidRPr="000A35AE">
        <w:rPr>
          <w:rFonts w:ascii="Times New Roman" w:hAnsi="Times New Roman" w:cs="Times New Roman"/>
          <w:b/>
          <w:color w:val="000000" w:themeColor="text1"/>
          <w:sz w:val="24"/>
          <w:szCs w:val="24"/>
        </w:rPr>
        <w:t>Zadanie 2: Organizacja staży dla osób z niepełnosprawnościami</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Rozwiązywany problem:</w:t>
      </w:r>
      <w:r w:rsidRPr="000A35AE">
        <w:rPr>
          <w:rFonts w:ascii="Times New Roman" w:hAnsi="Times New Roman" w:cs="Times New Roman"/>
          <w:color w:val="000000" w:themeColor="text1"/>
          <w:sz w:val="24"/>
          <w:szCs w:val="24"/>
        </w:rPr>
        <w:t xml:space="preserve"> Zapewnienie różnorodności i otwartości w miejscu pracy</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 xml:space="preserve">Instytucje odpowiedzialne: </w:t>
      </w:r>
      <w:r w:rsidR="00453065" w:rsidRPr="000A35AE">
        <w:rPr>
          <w:rFonts w:ascii="Times New Roman" w:hAnsi="Times New Roman" w:cs="Times New Roman"/>
          <w:color w:val="000000" w:themeColor="text1"/>
          <w:sz w:val="24"/>
          <w:szCs w:val="24"/>
        </w:rPr>
        <w:t>W</w:t>
      </w:r>
      <w:r w:rsidRPr="000A35AE">
        <w:rPr>
          <w:rFonts w:ascii="Times New Roman" w:hAnsi="Times New Roman" w:cs="Times New Roman"/>
          <w:color w:val="000000" w:themeColor="text1"/>
          <w:sz w:val="24"/>
          <w:szCs w:val="24"/>
        </w:rPr>
        <w:t>szystkie ministerstwa</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 xml:space="preserve">Instytucje współpracujące: </w:t>
      </w:r>
      <w:r w:rsidRPr="000A35AE">
        <w:rPr>
          <w:rFonts w:ascii="Times New Roman" w:hAnsi="Times New Roman" w:cs="Times New Roman"/>
          <w:color w:val="000000" w:themeColor="text1"/>
          <w:sz w:val="24"/>
          <w:szCs w:val="24"/>
        </w:rPr>
        <w:t>PFRON</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 xml:space="preserve">Planowany czas realizacji: </w:t>
      </w:r>
      <w:r w:rsidRPr="000A35AE">
        <w:rPr>
          <w:rFonts w:ascii="Times New Roman" w:hAnsi="Times New Roman" w:cs="Times New Roman"/>
          <w:color w:val="000000" w:themeColor="text1"/>
          <w:sz w:val="24"/>
          <w:szCs w:val="24"/>
        </w:rPr>
        <w:t>2021</w:t>
      </w:r>
      <w:r w:rsidR="00280688" w:rsidRPr="000A35AE">
        <w:rPr>
          <w:rFonts w:ascii="Times New Roman" w:hAnsi="Times New Roman" w:cs="Times New Roman"/>
          <w:color w:val="000000" w:themeColor="text1"/>
          <w:sz w:val="24"/>
          <w:szCs w:val="24"/>
        </w:rPr>
        <w:t>–</w:t>
      </w:r>
      <w:r w:rsidRPr="000A35AE">
        <w:rPr>
          <w:rFonts w:ascii="Times New Roman" w:hAnsi="Times New Roman" w:cs="Times New Roman"/>
          <w:color w:val="000000" w:themeColor="text1"/>
          <w:sz w:val="24"/>
          <w:szCs w:val="24"/>
        </w:rPr>
        <w:t>2025 (</w:t>
      </w:r>
      <w:r w:rsidR="00453065" w:rsidRPr="000A35AE">
        <w:rPr>
          <w:rFonts w:ascii="Times New Roman" w:hAnsi="Times New Roman" w:cs="Times New Roman"/>
          <w:color w:val="000000" w:themeColor="text1"/>
          <w:sz w:val="24"/>
          <w:szCs w:val="24"/>
        </w:rPr>
        <w:t xml:space="preserve">zadanie </w:t>
      </w:r>
      <w:r w:rsidRPr="000A35AE">
        <w:rPr>
          <w:rFonts w:ascii="Times New Roman" w:hAnsi="Times New Roman" w:cs="Times New Roman"/>
          <w:color w:val="000000" w:themeColor="text1"/>
          <w:sz w:val="24"/>
          <w:szCs w:val="24"/>
        </w:rPr>
        <w:t xml:space="preserve">cyklicznie) </w:t>
      </w:r>
    </w:p>
    <w:p w:rsidR="00EE7904" w:rsidRPr="000A35AE" w:rsidRDefault="00EE7904"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Źródła finansowania:</w:t>
      </w:r>
      <w:r w:rsidRPr="000A35AE">
        <w:rPr>
          <w:rFonts w:ascii="Times New Roman" w:hAnsi="Times New Roman" w:cs="Times New Roman"/>
          <w:sz w:val="24"/>
          <w:szCs w:val="24"/>
        </w:rPr>
        <w:t xml:space="preserve"> </w:t>
      </w:r>
      <w:r w:rsidR="00453065" w:rsidRPr="000A35AE">
        <w:rPr>
          <w:rFonts w:ascii="Times New Roman" w:hAnsi="Times New Roman" w:cs="Times New Roman"/>
          <w:sz w:val="24"/>
          <w:szCs w:val="24"/>
        </w:rPr>
        <w:t>Budżety zaangażowanych podmiotów</w:t>
      </w:r>
    </w:p>
    <w:p w:rsidR="00EE7904" w:rsidRPr="000A35AE" w:rsidRDefault="00EE7904" w:rsidP="00061C70">
      <w:pPr>
        <w:spacing w:after="0" w:line="276" w:lineRule="auto"/>
        <w:jc w:val="both"/>
        <w:rPr>
          <w:rFonts w:ascii="Times New Roman" w:hAnsi="Times New Roman" w:cs="Times New Roman"/>
          <w:sz w:val="24"/>
          <w:szCs w:val="24"/>
        </w:rPr>
      </w:pPr>
    </w:p>
    <w:p w:rsidR="003C7085" w:rsidRPr="000A35AE" w:rsidRDefault="003C7085" w:rsidP="00061C70">
      <w:pPr>
        <w:spacing w:after="0" w:line="276" w:lineRule="auto"/>
        <w:jc w:val="both"/>
        <w:rPr>
          <w:rFonts w:ascii="Times New Roman" w:hAnsi="Times New Roman" w:cs="Times New Roman"/>
          <w:sz w:val="24"/>
          <w:szCs w:val="24"/>
        </w:rPr>
      </w:pPr>
    </w:p>
    <w:p w:rsidR="00EE7904" w:rsidRPr="000A35AE" w:rsidRDefault="00EE7904" w:rsidP="00061C70">
      <w:pPr>
        <w:spacing w:after="0" w:line="276" w:lineRule="auto"/>
        <w:ind w:firstLine="708"/>
        <w:jc w:val="both"/>
        <w:rPr>
          <w:rFonts w:ascii="Times New Roman" w:hAnsi="Times New Roman" w:cs="Times New Roman"/>
          <w:b/>
          <w:color w:val="000000" w:themeColor="text1"/>
          <w:sz w:val="24"/>
          <w:szCs w:val="24"/>
        </w:rPr>
      </w:pPr>
      <w:r w:rsidRPr="000A35AE">
        <w:rPr>
          <w:rFonts w:ascii="Times New Roman" w:hAnsi="Times New Roman" w:cs="Times New Roman"/>
          <w:b/>
          <w:color w:val="000000" w:themeColor="text1"/>
          <w:sz w:val="24"/>
          <w:szCs w:val="24"/>
        </w:rPr>
        <w:lastRenderedPageBreak/>
        <w:t>Zadanie</w:t>
      </w:r>
      <w:r w:rsidR="00FE4C3F" w:rsidRPr="000A35AE">
        <w:rPr>
          <w:rFonts w:ascii="Times New Roman" w:hAnsi="Times New Roman" w:cs="Times New Roman"/>
          <w:b/>
          <w:color w:val="000000" w:themeColor="text1"/>
          <w:sz w:val="24"/>
          <w:szCs w:val="24"/>
        </w:rPr>
        <w:t xml:space="preserve"> 3</w:t>
      </w:r>
      <w:r w:rsidRPr="000A35AE">
        <w:rPr>
          <w:rFonts w:ascii="Times New Roman" w:hAnsi="Times New Roman" w:cs="Times New Roman"/>
          <w:b/>
          <w:color w:val="000000" w:themeColor="text1"/>
          <w:sz w:val="24"/>
          <w:szCs w:val="24"/>
        </w:rPr>
        <w:t>: Intermentoring – wymiana wiedzy między pokoleniami</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Rozwiązywany problem:</w:t>
      </w:r>
      <w:r w:rsidRPr="000A35AE">
        <w:rPr>
          <w:rFonts w:ascii="Times New Roman" w:hAnsi="Times New Roman" w:cs="Times New Roman"/>
          <w:color w:val="000000" w:themeColor="text1"/>
          <w:sz w:val="24"/>
          <w:szCs w:val="24"/>
        </w:rPr>
        <w:t xml:space="preserve"> Przeciwdziałanie </w:t>
      </w:r>
      <w:r w:rsidR="008B34F3" w:rsidRPr="000A35AE">
        <w:rPr>
          <w:rFonts w:ascii="Times New Roman" w:hAnsi="Times New Roman" w:cs="Times New Roman"/>
          <w:color w:val="000000" w:themeColor="text1"/>
          <w:sz w:val="24"/>
          <w:szCs w:val="24"/>
        </w:rPr>
        <w:t>obniżeniu rangi</w:t>
      </w:r>
      <w:r w:rsidRPr="000A35AE">
        <w:rPr>
          <w:rFonts w:ascii="Times New Roman" w:hAnsi="Times New Roman" w:cs="Times New Roman"/>
          <w:color w:val="000000" w:themeColor="text1"/>
          <w:sz w:val="24"/>
          <w:szCs w:val="24"/>
        </w:rPr>
        <w:t xml:space="preserve"> i wykluczeniu zawodowemu wieloletnich pracowników </w:t>
      </w:r>
      <w:r w:rsidR="008B34F3" w:rsidRPr="000A35AE">
        <w:rPr>
          <w:rFonts w:ascii="Times New Roman" w:hAnsi="Times New Roman" w:cs="Times New Roman"/>
          <w:color w:val="000000" w:themeColor="text1"/>
          <w:sz w:val="24"/>
          <w:szCs w:val="24"/>
        </w:rPr>
        <w:t xml:space="preserve">z długim stażem zawodowym </w:t>
      </w:r>
      <w:r w:rsidRPr="000A35AE">
        <w:rPr>
          <w:rFonts w:ascii="Times New Roman" w:hAnsi="Times New Roman" w:cs="Times New Roman"/>
          <w:color w:val="000000" w:themeColor="text1"/>
          <w:sz w:val="24"/>
          <w:szCs w:val="24"/>
        </w:rPr>
        <w:t>w różnym wieku i z różnym doświadczeniem, wiedzą i</w:t>
      </w:r>
      <w:r w:rsidR="00A3063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umiejętnościami. Uzupełnienie ich umiejętności i kompetencji w</w:t>
      </w:r>
      <w:r w:rsidR="003C7085"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zakresie sposobów wymiany wiedzy, likwidacji barier i uprzedzeń w komunikacji międzypokoleniowej, poprzez szkolenie mniej doświadczonych kolegów i dzielenie się wiedzą.</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Instytucje odpowiedzialne:</w:t>
      </w:r>
      <w:r w:rsidRPr="000A35AE">
        <w:rPr>
          <w:rFonts w:ascii="Times New Roman" w:hAnsi="Times New Roman" w:cs="Times New Roman"/>
          <w:color w:val="000000" w:themeColor="text1"/>
          <w:sz w:val="24"/>
          <w:szCs w:val="24"/>
        </w:rPr>
        <w:t xml:space="preserve"> Wszystkie ministerstwa</w:t>
      </w:r>
      <w:r w:rsidRPr="000A35AE">
        <w:rPr>
          <w:rFonts w:ascii="Times New Roman" w:hAnsi="Times New Roman" w:cs="Times New Roman"/>
          <w:strike/>
          <w:color w:val="000000" w:themeColor="text1"/>
          <w:sz w:val="24"/>
          <w:szCs w:val="24"/>
        </w:rPr>
        <w:t xml:space="preserve"> </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Instytucje współpracujące:</w:t>
      </w:r>
      <w:r w:rsidRPr="000A35AE">
        <w:rPr>
          <w:rFonts w:ascii="Times New Roman" w:hAnsi="Times New Roman" w:cs="Times New Roman"/>
          <w:color w:val="000000" w:themeColor="text1"/>
          <w:sz w:val="24"/>
          <w:szCs w:val="24"/>
        </w:rPr>
        <w:t xml:space="preserve"> –</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Planowany czas realizacji:</w:t>
      </w:r>
      <w:r w:rsidRPr="000A35AE">
        <w:rPr>
          <w:rFonts w:ascii="Times New Roman" w:hAnsi="Times New Roman" w:cs="Times New Roman"/>
          <w:color w:val="000000" w:themeColor="text1"/>
          <w:sz w:val="24"/>
          <w:szCs w:val="24"/>
        </w:rPr>
        <w:t xml:space="preserve"> 2021-2030 </w:t>
      </w:r>
      <w:r w:rsidR="00453065" w:rsidRPr="000A35AE">
        <w:rPr>
          <w:rFonts w:ascii="Times New Roman" w:hAnsi="Times New Roman" w:cs="Times New Roman"/>
          <w:color w:val="000000" w:themeColor="text1"/>
          <w:sz w:val="24"/>
          <w:szCs w:val="24"/>
        </w:rPr>
        <w:t>(</w:t>
      </w:r>
      <w:r w:rsidRPr="000A35AE">
        <w:rPr>
          <w:rFonts w:ascii="Times New Roman" w:hAnsi="Times New Roman" w:cs="Times New Roman"/>
          <w:color w:val="000000" w:themeColor="text1"/>
          <w:sz w:val="24"/>
          <w:szCs w:val="24"/>
        </w:rPr>
        <w:t>zadanie ciągłe</w:t>
      </w:r>
      <w:r w:rsidR="00453065" w:rsidRPr="000A35AE">
        <w:rPr>
          <w:rFonts w:ascii="Times New Roman" w:hAnsi="Times New Roman" w:cs="Times New Roman"/>
          <w:color w:val="000000" w:themeColor="text1"/>
          <w:sz w:val="24"/>
          <w:szCs w:val="24"/>
        </w:rPr>
        <w:t>)</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Źródła finansowania:</w:t>
      </w:r>
      <w:r w:rsidRPr="000A35AE">
        <w:rPr>
          <w:rFonts w:ascii="Times New Roman" w:hAnsi="Times New Roman" w:cs="Times New Roman"/>
          <w:color w:val="000000" w:themeColor="text1"/>
          <w:sz w:val="24"/>
          <w:szCs w:val="24"/>
        </w:rPr>
        <w:t xml:space="preserve"> </w:t>
      </w:r>
      <w:r w:rsidR="00080E8C" w:rsidRPr="000A35AE">
        <w:rPr>
          <w:rFonts w:ascii="Times New Roman" w:hAnsi="Times New Roman" w:cs="Times New Roman"/>
          <w:color w:val="000000" w:themeColor="text1"/>
          <w:sz w:val="24"/>
          <w:szCs w:val="24"/>
        </w:rPr>
        <w:t>Budżet własne ministerstw</w:t>
      </w:r>
    </w:p>
    <w:p w:rsidR="00EE7904" w:rsidRPr="000A35AE" w:rsidRDefault="00EE7904" w:rsidP="00061C70">
      <w:pPr>
        <w:spacing w:after="0" w:line="276" w:lineRule="auto"/>
        <w:jc w:val="both"/>
        <w:rPr>
          <w:rFonts w:ascii="Times New Roman" w:hAnsi="Times New Roman" w:cs="Times New Roman"/>
          <w:b/>
          <w:color w:val="000000" w:themeColor="text1"/>
          <w:sz w:val="24"/>
          <w:szCs w:val="24"/>
        </w:rPr>
      </w:pPr>
    </w:p>
    <w:p w:rsidR="00EE7904" w:rsidRPr="000A35AE" w:rsidRDefault="00EE7904" w:rsidP="00061C70">
      <w:pPr>
        <w:spacing w:after="0" w:line="276" w:lineRule="auto"/>
        <w:ind w:firstLine="708"/>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Zadanie 4: Przeprowadzenie ankiety</w:t>
      </w:r>
      <w:r w:rsidR="008B34F3" w:rsidRPr="000A35AE">
        <w:rPr>
          <w:rFonts w:ascii="Times New Roman" w:hAnsi="Times New Roman" w:cs="Times New Roman"/>
          <w:b/>
          <w:color w:val="000000" w:themeColor="text1"/>
          <w:sz w:val="24"/>
          <w:szCs w:val="24"/>
        </w:rPr>
        <w:t xml:space="preserve"> dotyczącej </w:t>
      </w:r>
      <w:r w:rsidRPr="000A35AE">
        <w:rPr>
          <w:rFonts w:ascii="Times New Roman" w:hAnsi="Times New Roman" w:cs="Times New Roman"/>
          <w:b/>
          <w:color w:val="000000" w:themeColor="text1"/>
          <w:sz w:val="24"/>
          <w:szCs w:val="24"/>
        </w:rPr>
        <w:t>opini</w:t>
      </w:r>
      <w:r w:rsidR="008B34F3" w:rsidRPr="000A35AE">
        <w:rPr>
          <w:rFonts w:ascii="Times New Roman" w:hAnsi="Times New Roman" w:cs="Times New Roman"/>
          <w:b/>
          <w:color w:val="000000" w:themeColor="text1"/>
          <w:sz w:val="24"/>
          <w:szCs w:val="24"/>
        </w:rPr>
        <w:t>i</w:t>
      </w:r>
      <w:r w:rsidRPr="000A35AE">
        <w:rPr>
          <w:rFonts w:ascii="Times New Roman" w:hAnsi="Times New Roman" w:cs="Times New Roman"/>
          <w:b/>
          <w:color w:val="000000" w:themeColor="text1"/>
          <w:sz w:val="24"/>
          <w:szCs w:val="24"/>
        </w:rPr>
        <w:t xml:space="preserve"> pracowników nt. aktualnie proponowanych udogodnień, pozwalających na łączenie życia zawodowego zprywatnym  wraz późniejszym wdrożeniem modyfikacji oferty udogodnień.</w:t>
      </w:r>
      <w:r w:rsidRPr="000A35AE">
        <w:rPr>
          <w:rFonts w:ascii="Times New Roman" w:hAnsi="Times New Roman" w:cs="Times New Roman"/>
          <w:color w:val="000000" w:themeColor="text1"/>
          <w:sz w:val="24"/>
          <w:szCs w:val="24"/>
        </w:rPr>
        <w:t xml:space="preserve"> </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Rozwiązywany problem:</w:t>
      </w:r>
      <w:r w:rsidRPr="000A35AE">
        <w:rPr>
          <w:rFonts w:ascii="Times New Roman" w:hAnsi="Times New Roman" w:cs="Times New Roman"/>
          <w:color w:val="000000" w:themeColor="text1"/>
          <w:sz w:val="24"/>
          <w:szCs w:val="24"/>
        </w:rPr>
        <w:t xml:space="preserve"> Brak wiedzy o tym, które udogodnienia są dla pracowników cenne i które należy rozwijać tak, aby odpowiedzieć na potrzeby pracowników w związku z</w:t>
      </w:r>
      <w:r w:rsidR="00A30636"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godzeniem życia zawodowego z prywatnym</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Instytucje odpowiedzialne:</w:t>
      </w:r>
      <w:r w:rsidRPr="000A35AE">
        <w:rPr>
          <w:rFonts w:ascii="Times New Roman" w:hAnsi="Times New Roman" w:cs="Times New Roman"/>
          <w:color w:val="000000" w:themeColor="text1"/>
          <w:sz w:val="24"/>
          <w:szCs w:val="24"/>
        </w:rPr>
        <w:t xml:space="preserve"> Wszystkie ministerstwa </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Instytucje współpracujące:</w:t>
      </w:r>
      <w:r w:rsidRPr="000A35AE">
        <w:rPr>
          <w:rFonts w:ascii="Times New Roman" w:hAnsi="Times New Roman" w:cs="Times New Roman"/>
          <w:color w:val="000000" w:themeColor="text1"/>
          <w:sz w:val="24"/>
          <w:szCs w:val="24"/>
        </w:rPr>
        <w:t xml:space="preserve"> Szef Służby Cywilnej </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Planowany czas realizacji:</w:t>
      </w:r>
      <w:r w:rsidRPr="000A35AE">
        <w:rPr>
          <w:rFonts w:ascii="Times New Roman" w:hAnsi="Times New Roman" w:cs="Times New Roman"/>
          <w:color w:val="000000" w:themeColor="text1"/>
          <w:sz w:val="24"/>
          <w:szCs w:val="24"/>
        </w:rPr>
        <w:t xml:space="preserve"> 2021</w:t>
      </w:r>
      <w:r w:rsidR="00280688" w:rsidRPr="000A35AE">
        <w:rPr>
          <w:rFonts w:ascii="Times New Roman" w:hAnsi="Times New Roman" w:cs="Times New Roman"/>
          <w:color w:val="000000" w:themeColor="text1"/>
          <w:sz w:val="24"/>
          <w:szCs w:val="24"/>
        </w:rPr>
        <w:t>–</w:t>
      </w:r>
      <w:r w:rsidRPr="000A35AE">
        <w:rPr>
          <w:rFonts w:ascii="Times New Roman" w:hAnsi="Times New Roman" w:cs="Times New Roman"/>
          <w:color w:val="000000" w:themeColor="text1"/>
          <w:sz w:val="24"/>
          <w:szCs w:val="24"/>
        </w:rPr>
        <w:t xml:space="preserve">2023 Ankieta </w:t>
      </w:r>
      <w:r w:rsidR="00280688" w:rsidRPr="000A35AE">
        <w:rPr>
          <w:rFonts w:ascii="Times New Roman" w:hAnsi="Times New Roman" w:cs="Times New Roman"/>
          <w:color w:val="000000" w:themeColor="text1"/>
          <w:sz w:val="24"/>
          <w:szCs w:val="24"/>
        </w:rPr>
        <w:t xml:space="preserve">– </w:t>
      </w:r>
      <w:r w:rsidRPr="000A35AE">
        <w:rPr>
          <w:rFonts w:ascii="Times New Roman" w:hAnsi="Times New Roman" w:cs="Times New Roman"/>
          <w:color w:val="000000" w:themeColor="text1"/>
          <w:sz w:val="24"/>
          <w:szCs w:val="24"/>
        </w:rPr>
        <w:t xml:space="preserve">2022, wdrożenie modyfikacji </w:t>
      </w:r>
      <w:r w:rsidR="00280688" w:rsidRPr="000A35AE">
        <w:rPr>
          <w:rFonts w:ascii="Times New Roman" w:hAnsi="Times New Roman" w:cs="Times New Roman"/>
          <w:color w:val="000000" w:themeColor="text1"/>
          <w:sz w:val="24"/>
          <w:szCs w:val="24"/>
        </w:rPr>
        <w:t xml:space="preserve">– </w:t>
      </w:r>
      <w:r w:rsidRPr="000A35AE">
        <w:rPr>
          <w:rFonts w:ascii="Times New Roman" w:hAnsi="Times New Roman" w:cs="Times New Roman"/>
          <w:color w:val="000000" w:themeColor="text1"/>
          <w:sz w:val="24"/>
          <w:szCs w:val="24"/>
        </w:rPr>
        <w:t xml:space="preserve">do 2023 </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Źródła finansowania:</w:t>
      </w:r>
      <w:r w:rsidRPr="000A35AE">
        <w:rPr>
          <w:rFonts w:ascii="Times New Roman" w:hAnsi="Times New Roman" w:cs="Times New Roman"/>
          <w:color w:val="000000" w:themeColor="text1"/>
          <w:sz w:val="24"/>
          <w:szCs w:val="24"/>
        </w:rPr>
        <w:t xml:space="preserve"> </w:t>
      </w:r>
      <w:r w:rsidR="00080E8C" w:rsidRPr="000A35AE">
        <w:rPr>
          <w:rFonts w:ascii="Times New Roman" w:hAnsi="Times New Roman" w:cs="Times New Roman"/>
          <w:color w:val="000000" w:themeColor="text1"/>
          <w:sz w:val="24"/>
          <w:szCs w:val="24"/>
        </w:rPr>
        <w:t>Budżet państwa</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p>
    <w:p w:rsidR="00EE7904" w:rsidRPr="000A35AE" w:rsidRDefault="00EE7904" w:rsidP="00061C70">
      <w:pPr>
        <w:spacing w:after="0" w:line="276" w:lineRule="auto"/>
        <w:ind w:firstLine="708"/>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 xml:space="preserve">Zadanie 5: Analiza wynagrodzeń pracowników uwzględniająca szereg kryteriów, w tym równość płci </w:t>
      </w:r>
      <w:r w:rsidRPr="000A35AE">
        <w:rPr>
          <w:rFonts w:ascii="Times New Roman" w:hAnsi="Times New Roman" w:cs="Times New Roman"/>
          <w:color w:val="000000" w:themeColor="text1"/>
          <w:sz w:val="24"/>
          <w:szCs w:val="24"/>
        </w:rPr>
        <w:t xml:space="preserve"> </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Rozwiązywany problem:</w:t>
      </w:r>
      <w:r w:rsidRPr="000A35AE">
        <w:rPr>
          <w:rFonts w:ascii="Times New Roman" w:hAnsi="Times New Roman" w:cs="Times New Roman"/>
          <w:color w:val="000000" w:themeColor="text1"/>
          <w:sz w:val="24"/>
          <w:szCs w:val="24"/>
        </w:rPr>
        <w:t xml:space="preserve"> Eliminacja luki płacowej </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Instytucje odpowiedzialne:</w:t>
      </w:r>
      <w:r w:rsidRPr="000A35AE">
        <w:rPr>
          <w:rFonts w:ascii="Times New Roman" w:hAnsi="Times New Roman" w:cs="Times New Roman"/>
          <w:color w:val="000000" w:themeColor="text1"/>
          <w:sz w:val="24"/>
          <w:szCs w:val="24"/>
        </w:rPr>
        <w:t xml:space="preserve"> Wszystkie ministerstwa</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Instytucje współpracujące:</w:t>
      </w:r>
      <w:r w:rsidRPr="000A35AE">
        <w:rPr>
          <w:rFonts w:ascii="Times New Roman" w:hAnsi="Times New Roman" w:cs="Times New Roman"/>
          <w:color w:val="000000" w:themeColor="text1"/>
          <w:sz w:val="24"/>
          <w:szCs w:val="24"/>
        </w:rPr>
        <w:t xml:space="preserve"> </w:t>
      </w:r>
      <w:r w:rsidR="00453065" w:rsidRPr="000A35AE">
        <w:rPr>
          <w:rFonts w:ascii="Times New Roman" w:hAnsi="Times New Roman" w:cs="Times New Roman"/>
          <w:color w:val="000000" w:themeColor="text1"/>
          <w:sz w:val="24"/>
          <w:szCs w:val="24"/>
        </w:rPr>
        <w:t>-</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Planowany czas realizacji:</w:t>
      </w:r>
      <w:r w:rsidRPr="000A35AE">
        <w:rPr>
          <w:rFonts w:ascii="Times New Roman" w:hAnsi="Times New Roman" w:cs="Times New Roman"/>
          <w:color w:val="000000" w:themeColor="text1"/>
          <w:sz w:val="24"/>
          <w:szCs w:val="24"/>
        </w:rPr>
        <w:t xml:space="preserve"> 2021</w:t>
      </w:r>
      <w:r w:rsidR="00280688" w:rsidRPr="000A35AE">
        <w:rPr>
          <w:rFonts w:ascii="Times New Roman" w:hAnsi="Times New Roman" w:cs="Times New Roman"/>
          <w:color w:val="000000" w:themeColor="text1"/>
          <w:sz w:val="24"/>
          <w:szCs w:val="24"/>
        </w:rPr>
        <w:t>–</w:t>
      </w:r>
      <w:r w:rsidRPr="000A35AE">
        <w:rPr>
          <w:rFonts w:ascii="Times New Roman" w:hAnsi="Times New Roman" w:cs="Times New Roman"/>
          <w:color w:val="000000" w:themeColor="text1"/>
          <w:sz w:val="24"/>
          <w:szCs w:val="24"/>
        </w:rPr>
        <w:t>2022</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Źródła finansowania:</w:t>
      </w:r>
      <w:r w:rsidRPr="000A35AE">
        <w:rPr>
          <w:rFonts w:ascii="Times New Roman" w:hAnsi="Times New Roman" w:cs="Times New Roman"/>
          <w:color w:val="000000" w:themeColor="text1"/>
          <w:sz w:val="24"/>
          <w:szCs w:val="24"/>
        </w:rPr>
        <w:t xml:space="preserve"> </w:t>
      </w:r>
      <w:r w:rsidR="00080E8C" w:rsidRPr="000A35AE">
        <w:rPr>
          <w:rFonts w:ascii="Times New Roman" w:hAnsi="Times New Roman" w:cs="Times New Roman"/>
          <w:color w:val="000000" w:themeColor="text1"/>
          <w:sz w:val="24"/>
          <w:szCs w:val="24"/>
        </w:rPr>
        <w:t>Budżety własne ministerstw</w:t>
      </w:r>
      <w:r w:rsidRPr="000A35AE">
        <w:rPr>
          <w:rFonts w:ascii="Times New Roman" w:hAnsi="Times New Roman" w:cs="Times New Roman"/>
          <w:color w:val="000000" w:themeColor="text1"/>
          <w:sz w:val="24"/>
          <w:szCs w:val="24"/>
        </w:rPr>
        <w:t xml:space="preserve"> </w:t>
      </w:r>
    </w:p>
    <w:p w:rsidR="00EE7904" w:rsidRPr="000A35AE" w:rsidRDefault="00EE7904" w:rsidP="00061C70">
      <w:pPr>
        <w:spacing w:after="0" w:line="276" w:lineRule="auto"/>
        <w:jc w:val="both"/>
        <w:rPr>
          <w:rFonts w:ascii="Times New Roman" w:hAnsi="Times New Roman" w:cs="Times New Roman"/>
          <w:sz w:val="24"/>
          <w:szCs w:val="24"/>
        </w:rPr>
      </w:pPr>
    </w:p>
    <w:p w:rsidR="00EE7904" w:rsidRPr="000A35AE" w:rsidRDefault="00EE7904" w:rsidP="00061C70">
      <w:pPr>
        <w:spacing w:after="0" w:line="276" w:lineRule="auto"/>
        <w:ind w:firstLine="708"/>
        <w:jc w:val="both"/>
        <w:rPr>
          <w:rFonts w:ascii="Times New Roman" w:hAnsi="Times New Roman" w:cs="Times New Roman"/>
          <w:b/>
          <w:color w:val="000000" w:themeColor="text1"/>
          <w:sz w:val="24"/>
          <w:szCs w:val="24"/>
        </w:rPr>
      </w:pPr>
      <w:r w:rsidRPr="000A35AE">
        <w:rPr>
          <w:rFonts w:ascii="Times New Roman" w:hAnsi="Times New Roman" w:cs="Times New Roman"/>
          <w:b/>
          <w:color w:val="000000" w:themeColor="text1"/>
          <w:sz w:val="24"/>
          <w:szCs w:val="24"/>
        </w:rPr>
        <w:t>Zadanie 6: Publikowanie na stronach wewnętrznych urzędu oraz zewnętrznych (np. BIP urzędu) informacji na temat różnorodności zatrudnienia w ministerstwach, w</w:t>
      </w:r>
      <w:r w:rsidR="00A30636" w:rsidRPr="000A35AE">
        <w:rPr>
          <w:rFonts w:ascii="Times New Roman" w:hAnsi="Times New Roman" w:cs="Times New Roman"/>
          <w:b/>
          <w:color w:val="000000" w:themeColor="text1"/>
          <w:sz w:val="24"/>
          <w:szCs w:val="24"/>
        </w:rPr>
        <w:t> </w:t>
      </w:r>
      <w:r w:rsidRPr="000A35AE">
        <w:rPr>
          <w:rFonts w:ascii="Times New Roman" w:hAnsi="Times New Roman" w:cs="Times New Roman"/>
          <w:b/>
          <w:color w:val="000000" w:themeColor="text1"/>
          <w:sz w:val="24"/>
          <w:szCs w:val="24"/>
        </w:rPr>
        <w:t xml:space="preserve">tym statystyk zatrudnienia w odniesieniu do np. płci, wieku, niepełnosprawności.  </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Rozwiązywany problem:</w:t>
      </w:r>
      <w:r w:rsidRPr="000A35AE">
        <w:rPr>
          <w:rFonts w:ascii="Times New Roman" w:hAnsi="Times New Roman" w:cs="Times New Roman"/>
          <w:color w:val="000000" w:themeColor="text1"/>
          <w:sz w:val="24"/>
          <w:szCs w:val="24"/>
        </w:rPr>
        <w:t xml:space="preserve"> </w:t>
      </w:r>
      <w:r w:rsidR="00453065" w:rsidRPr="000A35AE">
        <w:rPr>
          <w:rFonts w:ascii="Times New Roman" w:hAnsi="Times New Roman" w:cs="Times New Roman"/>
          <w:color w:val="000000" w:themeColor="text1"/>
          <w:sz w:val="24"/>
          <w:szCs w:val="24"/>
        </w:rPr>
        <w:t>Z</w:t>
      </w:r>
      <w:r w:rsidRPr="000A35AE">
        <w:rPr>
          <w:rFonts w:ascii="Times New Roman" w:hAnsi="Times New Roman" w:cs="Times New Roman"/>
          <w:color w:val="000000" w:themeColor="text1"/>
          <w:sz w:val="24"/>
          <w:szCs w:val="24"/>
        </w:rPr>
        <w:t xml:space="preserve">większenie świadomości wśród pracowników oraz osób zewnętrznych na temat poziomu różnorodności zatrudnienia w urzędzie. </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Instytucje odpowiedzialne:</w:t>
      </w:r>
      <w:r w:rsidRPr="000A35AE">
        <w:rPr>
          <w:rFonts w:ascii="Times New Roman" w:hAnsi="Times New Roman" w:cs="Times New Roman"/>
          <w:color w:val="000000" w:themeColor="text1"/>
          <w:sz w:val="24"/>
          <w:szCs w:val="24"/>
        </w:rPr>
        <w:t xml:space="preserve"> Wszystkie ministerstwa</w:t>
      </w:r>
    </w:p>
    <w:p w:rsidR="00EE7904" w:rsidRPr="000A35AE" w:rsidRDefault="00EE7904" w:rsidP="00061C70">
      <w:pPr>
        <w:spacing w:after="0" w:line="276" w:lineRule="auto"/>
        <w:jc w:val="both"/>
        <w:rPr>
          <w:rFonts w:ascii="Times New Roman" w:hAnsi="Times New Roman" w:cs="Times New Roman"/>
          <w:b/>
          <w:color w:val="000000" w:themeColor="text1"/>
          <w:sz w:val="24"/>
          <w:szCs w:val="24"/>
        </w:rPr>
      </w:pPr>
      <w:r w:rsidRPr="000A35AE">
        <w:rPr>
          <w:rFonts w:ascii="Times New Roman" w:hAnsi="Times New Roman" w:cs="Times New Roman"/>
          <w:b/>
          <w:color w:val="000000" w:themeColor="text1"/>
          <w:sz w:val="24"/>
          <w:szCs w:val="24"/>
        </w:rPr>
        <w:t>Instytucje współpracujące: –</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Planowany czas realizacji:</w:t>
      </w:r>
      <w:r w:rsidRPr="000A35AE">
        <w:rPr>
          <w:rFonts w:ascii="Times New Roman" w:hAnsi="Times New Roman" w:cs="Times New Roman"/>
          <w:color w:val="000000" w:themeColor="text1"/>
          <w:sz w:val="24"/>
          <w:szCs w:val="24"/>
        </w:rPr>
        <w:t xml:space="preserve"> 2021</w:t>
      </w:r>
      <w:r w:rsidR="00280688" w:rsidRPr="000A35AE">
        <w:rPr>
          <w:rFonts w:ascii="Times New Roman" w:hAnsi="Times New Roman" w:cs="Times New Roman"/>
          <w:color w:val="000000" w:themeColor="text1"/>
          <w:sz w:val="24"/>
          <w:szCs w:val="24"/>
        </w:rPr>
        <w:t>-</w:t>
      </w:r>
      <w:r w:rsidRPr="000A35AE">
        <w:rPr>
          <w:rFonts w:ascii="Times New Roman" w:hAnsi="Times New Roman" w:cs="Times New Roman"/>
          <w:color w:val="000000" w:themeColor="text1"/>
          <w:sz w:val="24"/>
          <w:szCs w:val="24"/>
        </w:rPr>
        <w:t>2030</w:t>
      </w:r>
      <w:r w:rsidR="00453065" w:rsidRPr="000A35AE">
        <w:rPr>
          <w:rFonts w:ascii="Times New Roman" w:hAnsi="Times New Roman" w:cs="Times New Roman"/>
          <w:color w:val="000000" w:themeColor="text1"/>
          <w:sz w:val="24"/>
          <w:szCs w:val="24"/>
        </w:rPr>
        <w:t xml:space="preserve"> (zadanie cykliczne)</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Źródła finansowania:</w:t>
      </w:r>
      <w:r w:rsidRPr="000A35AE">
        <w:rPr>
          <w:rFonts w:ascii="Times New Roman" w:hAnsi="Times New Roman" w:cs="Times New Roman"/>
          <w:color w:val="000000" w:themeColor="text1"/>
          <w:sz w:val="24"/>
          <w:szCs w:val="24"/>
        </w:rPr>
        <w:t xml:space="preserve"> </w:t>
      </w:r>
      <w:r w:rsidR="00453065" w:rsidRPr="000A35AE">
        <w:rPr>
          <w:rFonts w:ascii="Times New Roman" w:hAnsi="Times New Roman" w:cs="Times New Roman"/>
          <w:color w:val="000000" w:themeColor="text1"/>
          <w:sz w:val="24"/>
          <w:szCs w:val="24"/>
        </w:rPr>
        <w:t>Budżety własne ministerstw</w:t>
      </w:r>
    </w:p>
    <w:p w:rsidR="00EE7904" w:rsidRPr="000A35AE" w:rsidRDefault="00EE7904" w:rsidP="00061C70">
      <w:pPr>
        <w:spacing w:after="0" w:line="276" w:lineRule="auto"/>
        <w:jc w:val="both"/>
        <w:rPr>
          <w:rFonts w:ascii="Times New Roman" w:hAnsi="Times New Roman" w:cs="Times New Roman"/>
          <w:sz w:val="24"/>
          <w:szCs w:val="24"/>
        </w:rPr>
      </w:pPr>
    </w:p>
    <w:p w:rsidR="003C7085" w:rsidRPr="000A35AE" w:rsidRDefault="003C7085" w:rsidP="00061C70">
      <w:pPr>
        <w:spacing w:after="0" w:line="276" w:lineRule="auto"/>
        <w:jc w:val="both"/>
        <w:rPr>
          <w:rFonts w:ascii="Times New Roman" w:hAnsi="Times New Roman" w:cs="Times New Roman"/>
          <w:sz w:val="24"/>
          <w:szCs w:val="24"/>
        </w:rPr>
      </w:pPr>
    </w:p>
    <w:p w:rsidR="003C7085" w:rsidRPr="000A35AE" w:rsidRDefault="003C7085" w:rsidP="00061C70">
      <w:pPr>
        <w:spacing w:after="0" w:line="276" w:lineRule="auto"/>
        <w:jc w:val="both"/>
        <w:rPr>
          <w:rFonts w:ascii="Times New Roman" w:hAnsi="Times New Roman" w:cs="Times New Roman"/>
          <w:sz w:val="24"/>
          <w:szCs w:val="24"/>
        </w:rPr>
      </w:pPr>
    </w:p>
    <w:p w:rsidR="00EE7904" w:rsidRPr="000A35AE" w:rsidRDefault="00EE7904" w:rsidP="00061C70">
      <w:pPr>
        <w:spacing w:after="0" w:line="276" w:lineRule="auto"/>
        <w:ind w:firstLine="708"/>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lastRenderedPageBreak/>
        <w:t>Zadanie 7: Upowszechnianie dobrych praktyk firm w zakresie zarządzania różnorodnością w miejscu pracy.</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Rozwiązywany problem:</w:t>
      </w:r>
      <w:r w:rsidRPr="000A35AE">
        <w:rPr>
          <w:rFonts w:ascii="Times New Roman" w:hAnsi="Times New Roman" w:cs="Times New Roman"/>
          <w:color w:val="000000" w:themeColor="text1"/>
          <w:sz w:val="24"/>
          <w:szCs w:val="24"/>
        </w:rPr>
        <w:t xml:space="preserve"> W związku ze zmianami demograficznymi, już za kilka lat zarządzanie różnorodnością będzie wyzwaniem, z którym zmierzyć będzie musiało się większość pracodawców w Polsce i Europie. Zmiany te wymagać będą nowego podejścia do</w:t>
      </w:r>
      <w:r w:rsidR="003C7085"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zarządzania zasobami ludzkimi, sięgani</w:t>
      </w:r>
      <w:r w:rsidR="00FB1962" w:rsidRPr="000A35AE">
        <w:rPr>
          <w:rFonts w:ascii="Times New Roman" w:hAnsi="Times New Roman" w:cs="Times New Roman"/>
          <w:color w:val="000000" w:themeColor="text1"/>
          <w:sz w:val="24"/>
          <w:szCs w:val="24"/>
        </w:rPr>
        <w:t>a</w:t>
      </w:r>
      <w:r w:rsidRPr="000A35AE">
        <w:rPr>
          <w:rFonts w:ascii="Times New Roman" w:hAnsi="Times New Roman" w:cs="Times New Roman"/>
          <w:color w:val="000000" w:themeColor="text1"/>
          <w:sz w:val="24"/>
          <w:szCs w:val="24"/>
        </w:rPr>
        <w:t xml:space="preserve"> po niewykorzystane dotychczas zasoby pracowników.  </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Instytucje odpowiedzialne:</w:t>
      </w:r>
      <w:r w:rsidRPr="000A35AE">
        <w:rPr>
          <w:rFonts w:ascii="Times New Roman" w:hAnsi="Times New Roman" w:cs="Times New Roman"/>
          <w:color w:val="000000" w:themeColor="text1"/>
          <w:sz w:val="24"/>
          <w:szCs w:val="24"/>
        </w:rPr>
        <w:t xml:space="preserve"> </w:t>
      </w:r>
      <w:r w:rsidR="00453065" w:rsidRPr="000A35AE">
        <w:rPr>
          <w:rFonts w:ascii="Times New Roman" w:hAnsi="Times New Roman" w:cs="Times New Roman"/>
          <w:color w:val="000000" w:themeColor="text1"/>
          <w:sz w:val="24"/>
          <w:szCs w:val="24"/>
        </w:rPr>
        <w:t>Ministerstwo Rodziny i Polityki Społecznej</w:t>
      </w:r>
      <w:r w:rsidR="001A0A45" w:rsidRPr="000A35AE">
        <w:rPr>
          <w:rFonts w:ascii="Times New Roman" w:hAnsi="Times New Roman" w:cs="Times New Roman"/>
          <w:color w:val="000000" w:themeColor="text1"/>
          <w:sz w:val="24"/>
          <w:szCs w:val="24"/>
        </w:rPr>
        <w:t xml:space="preserve">, </w:t>
      </w:r>
      <w:r w:rsidR="00453065" w:rsidRPr="000A35AE">
        <w:rPr>
          <w:rFonts w:ascii="Times New Roman" w:hAnsi="Times New Roman" w:cs="Times New Roman"/>
          <w:color w:val="000000" w:themeColor="text1"/>
          <w:sz w:val="24"/>
          <w:szCs w:val="24"/>
        </w:rPr>
        <w:t xml:space="preserve"> </w:t>
      </w:r>
      <w:r w:rsidR="001A0A45" w:rsidRPr="000A35AE">
        <w:rPr>
          <w:rFonts w:ascii="Times New Roman" w:hAnsi="Times New Roman" w:cs="Times New Roman"/>
          <w:color w:val="000000" w:themeColor="text1"/>
          <w:sz w:val="24"/>
          <w:szCs w:val="24"/>
        </w:rPr>
        <w:t>Ministerstwo Rozwoju, Pracy i Technologii</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Instytucje współpracujące:</w:t>
      </w:r>
      <w:r w:rsidRPr="000A35AE">
        <w:rPr>
          <w:rFonts w:ascii="Times New Roman" w:hAnsi="Times New Roman" w:cs="Times New Roman"/>
          <w:color w:val="000000" w:themeColor="text1"/>
          <w:sz w:val="24"/>
          <w:szCs w:val="24"/>
        </w:rPr>
        <w:t xml:space="preserve"> Pracodawcy, </w:t>
      </w:r>
      <w:r w:rsidR="00453065" w:rsidRPr="000A35AE">
        <w:rPr>
          <w:rFonts w:ascii="Times New Roman" w:hAnsi="Times New Roman" w:cs="Times New Roman"/>
          <w:color w:val="000000" w:themeColor="text1"/>
          <w:sz w:val="24"/>
          <w:szCs w:val="24"/>
        </w:rPr>
        <w:t>organizacje pozarządowe</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Planowany czas realizacji:</w:t>
      </w:r>
      <w:r w:rsidRPr="000A35AE">
        <w:rPr>
          <w:rFonts w:ascii="Times New Roman" w:hAnsi="Times New Roman" w:cs="Times New Roman"/>
          <w:color w:val="000000" w:themeColor="text1"/>
          <w:sz w:val="24"/>
          <w:szCs w:val="24"/>
        </w:rPr>
        <w:t xml:space="preserve"> </w:t>
      </w:r>
      <w:r w:rsidR="00453065" w:rsidRPr="000A35AE">
        <w:rPr>
          <w:rFonts w:ascii="Times New Roman" w:hAnsi="Times New Roman" w:cs="Times New Roman"/>
          <w:color w:val="000000" w:themeColor="text1"/>
          <w:sz w:val="24"/>
          <w:szCs w:val="24"/>
        </w:rPr>
        <w:t>2021-2030 (z</w:t>
      </w:r>
      <w:r w:rsidRPr="000A35AE">
        <w:rPr>
          <w:rFonts w:ascii="Times New Roman" w:hAnsi="Times New Roman" w:cs="Times New Roman"/>
          <w:color w:val="000000" w:themeColor="text1"/>
          <w:sz w:val="24"/>
          <w:szCs w:val="24"/>
        </w:rPr>
        <w:t>adanie ciągłe</w:t>
      </w:r>
      <w:r w:rsidR="00453065" w:rsidRPr="000A35AE">
        <w:rPr>
          <w:rFonts w:ascii="Times New Roman" w:hAnsi="Times New Roman" w:cs="Times New Roman"/>
          <w:color w:val="000000" w:themeColor="text1"/>
          <w:sz w:val="24"/>
          <w:szCs w:val="24"/>
        </w:rPr>
        <w:t>)</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Źródła finansowania:</w:t>
      </w:r>
      <w:r w:rsidRPr="000A35AE">
        <w:rPr>
          <w:rFonts w:ascii="Times New Roman" w:hAnsi="Times New Roman" w:cs="Times New Roman"/>
          <w:color w:val="000000" w:themeColor="text1"/>
          <w:sz w:val="24"/>
          <w:szCs w:val="24"/>
        </w:rPr>
        <w:t xml:space="preserve"> Budżet </w:t>
      </w:r>
      <w:r w:rsidR="00453065" w:rsidRPr="000A35AE">
        <w:rPr>
          <w:rFonts w:ascii="Times New Roman" w:hAnsi="Times New Roman" w:cs="Times New Roman"/>
          <w:color w:val="000000" w:themeColor="text1"/>
          <w:sz w:val="24"/>
          <w:szCs w:val="24"/>
        </w:rPr>
        <w:t>własny ministerstw</w:t>
      </w:r>
      <w:r w:rsidRPr="000A35AE">
        <w:rPr>
          <w:rFonts w:ascii="Times New Roman" w:hAnsi="Times New Roman" w:cs="Times New Roman"/>
          <w:color w:val="000000" w:themeColor="text1"/>
          <w:sz w:val="24"/>
          <w:szCs w:val="24"/>
        </w:rPr>
        <w:t>, środki pozyskane ze źródeł zewnętrznych</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p>
    <w:p w:rsidR="00EE7904" w:rsidRPr="000A35AE" w:rsidRDefault="00EE7904" w:rsidP="00061C70">
      <w:pPr>
        <w:spacing w:after="0" w:line="276" w:lineRule="auto"/>
        <w:ind w:firstLine="708"/>
        <w:jc w:val="both"/>
        <w:rPr>
          <w:rFonts w:ascii="Times New Roman" w:hAnsi="Times New Roman" w:cs="Times New Roman"/>
          <w:b/>
          <w:color w:val="000000" w:themeColor="text1"/>
          <w:sz w:val="24"/>
          <w:szCs w:val="24"/>
        </w:rPr>
      </w:pPr>
      <w:r w:rsidRPr="000A35AE">
        <w:rPr>
          <w:rFonts w:ascii="Times New Roman" w:hAnsi="Times New Roman" w:cs="Times New Roman"/>
          <w:b/>
          <w:color w:val="000000" w:themeColor="text1"/>
          <w:sz w:val="24"/>
          <w:szCs w:val="24"/>
        </w:rPr>
        <w:t>Zadanie 8: Podniesienie świadomości i poziomu wiedzy pracowników w zakresie równego traktowania</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Rozwiązywany problem:</w:t>
      </w:r>
      <w:r w:rsidRPr="000A35AE">
        <w:rPr>
          <w:rFonts w:ascii="Times New Roman" w:hAnsi="Times New Roman" w:cs="Times New Roman"/>
          <w:color w:val="000000" w:themeColor="text1"/>
          <w:sz w:val="24"/>
          <w:szCs w:val="24"/>
        </w:rPr>
        <w:t xml:space="preserve"> </w:t>
      </w:r>
      <w:r w:rsidR="008F15EE" w:rsidRPr="000A35AE">
        <w:rPr>
          <w:rFonts w:ascii="Times New Roman" w:hAnsi="Times New Roman" w:cs="Times New Roman"/>
          <w:color w:val="000000" w:themeColor="text1"/>
          <w:sz w:val="24"/>
          <w:szCs w:val="24"/>
        </w:rPr>
        <w:t>Niedostateczna wrażliwość pracowników na kwestie związane z</w:t>
      </w:r>
      <w:r w:rsidR="003C7085" w:rsidRPr="000A35AE">
        <w:rPr>
          <w:rFonts w:ascii="Times New Roman" w:hAnsi="Times New Roman" w:cs="Times New Roman"/>
          <w:color w:val="000000" w:themeColor="text1"/>
          <w:sz w:val="24"/>
          <w:szCs w:val="24"/>
        </w:rPr>
        <w:t> </w:t>
      </w:r>
      <w:r w:rsidR="008F15EE" w:rsidRPr="000A35AE">
        <w:rPr>
          <w:rFonts w:ascii="Times New Roman" w:hAnsi="Times New Roman" w:cs="Times New Roman"/>
          <w:color w:val="000000" w:themeColor="text1"/>
          <w:sz w:val="24"/>
          <w:szCs w:val="24"/>
        </w:rPr>
        <w:t>równym traktowaniem, wynikająca z ich niewystarczającej wiedzy w tym obszarze</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Instytucje odpowiedzialne:</w:t>
      </w:r>
      <w:r w:rsidRPr="000A35AE">
        <w:rPr>
          <w:rFonts w:ascii="Times New Roman" w:hAnsi="Times New Roman" w:cs="Times New Roman"/>
          <w:color w:val="000000" w:themeColor="text1"/>
          <w:sz w:val="24"/>
          <w:szCs w:val="24"/>
        </w:rPr>
        <w:t xml:space="preserve"> Wszystkie ministerstwa</w:t>
      </w:r>
    </w:p>
    <w:p w:rsidR="00EE7904" w:rsidRPr="000A35AE" w:rsidRDefault="00EE7904" w:rsidP="00061C70">
      <w:pPr>
        <w:spacing w:after="0" w:line="276" w:lineRule="auto"/>
        <w:jc w:val="both"/>
        <w:rPr>
          <w:rFonts w:ascii="Times New Roman" w:hAnsi="Times New Roman" w:cs="Times New Roman"/>
          <w:b/>
          <w:color w:val="000000" w:themeColor="text1"/>
          <w:sz w:val="24"/>
          <w:szCs w:val="24"/>
        </w:rPr>
      </w:pPr>
      <w:r w:rsidRPr="000A35AE">
        <w:rPr>
          <w:rFonts w:ascii="Times New Roman" w:hAnsi="Times New Roman" w:cs="Times New Roman"/>
          <w:b/>
          <w:color w:val="000000" w:themeColor="text1"/>
          <w:sz w:val="24"/>
          <w:szCs w:val="24"/>
        </w:rPr>
        <w:t>Instytucje współpracujące: -</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Planowany czas realizacji:</w:t>
      </w:r>
      <w:r w:rsidRPr="000A35AE">
        <w:rPr>
          <w:rFonts w:ascii="Times New Roman" w:hAnsi="Times New Roman" w:cs="Times New Roman"/>
          <w:color w:val="000000" w:themeColor="text1"/>
          <w:sz w:val="24"/>
          <w:szCs w:val="24"/>
        </w:rPr>
        <w:t xml:space="preserve"> 2021</w:t>
      </w:r>
      <w:r w:rsidR="00280688" w:rsidRPr="000A35AE">
        <w:rPr>
          <w:rFonts w:ascii="Times New Roman" w:hAnsi="Times New Roman" w:cs="Times New Roman"/>
          <w:color w:val="000000" w:themeColor="text1"/>
          <w:sz w:val="24"/>
          <w:szCs w:val="24"/>
        </w:rPr>
        <w:t>-</w:t>
      </w:r>
      <w:r w:rsidRPr="000A35AE">
        <w:rPr>
          <w:rFonts w:ascii="Times New Roman" w:hAnsi="Times New Roman" w:cs="Times New Roman"/>
          <w:color w:val="000000" w:themeColor="text1"/>
          <w:sz w:val="24"/>
          <w:szCs w:val="24"/>
        </w:rPr>
        <w:t xml:space="preserve">2030 (zadanie </w:t>
      </w:r>
      <w:r w:rsidR="00453065" w:rsidRPr="000A35AE">
        <w:rPr>
          <w:rFonts w:ascii="Times New Roman" w:hAnsi="Times New Roman" w:cs="Times New Roman"/>
          <w:color w:val="000000" w:themeColor="text1"/>
          <w:sz w:val="24"/>
          <w:szCs w:val="24"/>
        </w:rPr>
        <w:t>ciągłe</w:t>
      </w:r>
      <w:r w:rsidRPr="000A35AE">
        <w:rPr>
          <w:rFonts w:ascii="Times New Roman" w:hAnsi="Times New Roman" w:cs="Times New Roman"/>
          <w:color w:val="000000" w:themeColor="text1"/>
          <w:sz w:val="24"/>
          <w:szCs w:val="24"/>
        </w:rPr>
        <w:t>)</w:t>
      </w:r>
    </w:p>
    <w:p w:rsidR="00EE7904" w:rsidRPr="000A35AE" w:rsidRDefault="00EE7904" w:rsidP="00061C70">
      <w:pPr>
        <w:spacing w:after="0" w:line="276" w:lineRule="auto"/>
        <w:jc w:val="both"/>
        <w:rPr>
          <w:rFonts w:ascii="Times New Roman" w:hAnsi="Times New Roman" w:cs="Times New Roman"/>
          <w:strike/>
          <w:color w:val="000000" w:themeColor="text1"/>
          <w:sz w:val="24"/>
          <w:szCs w:val="24"/>
        </w:rPr>
      </w:pPr>
      <w:r w:rsidRPr="000A35AE">
        <w:rPr>
          <w:rFonts w:ascii="Times New Roman" w:hAnsi="Times New Roman" w:cs="Times New Roman"/>
          <w:b/>
          <w:color w:val="000000" w:themeColor="text1"/>
          <w:sz w:val="24"/>
          <w:szCs w:val="24"/>
        </w:rPr>
        <w:t>Źródła finansowania:</w:t>
      </w:r>
      <w:r w:rsidRPr="000A35AE">
        <w:rPr>
          <w:rFonts w:ascii="Times New Roman" w:hAnsi="Times New Roman" w:cs="Times New Roman"/>
          <w:color w:val="000000" w:themeColor="text1"/>
          <w:sz w:val="24"/>
          <w:szCs w:val="24"/>
        </w:rPr>
        <w:t xml:space="preserve"> </w:t>
      </w:r>
      <w:r w:rsidR="00453065" w:rsidRPr="000A35AE">
        <w:rPr>
          <w:rFonts w:ascii="Times New Roman" w:hAnsi="Times New Roman" w:cs="Times New Roman"/>
          <w:color w:val="000000" w:themeColor="text1"/>
          <w:sz w:val="24"/>
          <w:szCs w:val="24"/>
        </w:rPr>
        <w:t>Budżety własne ministerstw</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bookmarkStart w:id="27" w:name="_Hlk48217626"/>
    </w:p>
    <w:bookmarkEnd w:id="27"/>
    <w:p w:rsidR="00CF32CA" w:rsidRPr="000A35AE" w:rsidRDefault="00CF32CA" w:rsidP="00213CB9">
      <w:pPr>
        <w:spacing w:after="0" w:line="276" w:lineRule="auto"/>
        <w:ind w:firstLine="360"/>
        <w:jc w:val="both"/>
        <w:rPr>
          <w:rFonts w:ascii="Times New Roman" w:hAnsi="Times New Roman"/>
          <w:b/>
          <w:sz w:val="24"/>
          <w:szCs w:val="24"/>
        </w:rPr>
      </w:pPr>
      <w:r w:rsidRPr="000A35AE">
        <w:rPr>
          <w:rFonts w:ascii="Times New Roman" w:hAnsi="Times New Roman"/>
          <w:b/>
          <w:sz w:val="24"/>
          <w:szCs w:val="24"/>
        </w:rPr>
        <w:t>Zadanie 9:Powrót do pracy osób, które pełniły obowiązki opiekuńcze</w:t>
      </w:r>
    </w:p>
    <w:p w:rsidR="00CF32CA" w:rsidRPr="000A35AE" w:rsidRDefault="00CF32CA" w:rsidP="00213CB9">
      <w:pPr>
        <w:spacing w:after="0" w:line="276" w:lineRule="auto"/>
        <w:jc w:val="both"/>
        <w:rPr>
          <w:rFonts w:ascii="Times New Roman" w:hAnsi="Times New Roman"/>
          <w:sz w:val="24"/>
          <w:szCs w:val="24"/>
        </w:rPr>
      </w:pPr>
      <w:r w:rsidRPr="000A35AE">
        <w:rPr>
          <w:rFonts w:ascii="Times New Roman" w:hAnsi="Times New Roman" w:cs="Times New Roman"/>
          <w:b/>
          <w:sz w:val="24"/>
          <w:szCs w:val="24"/>
        </w:rPr>
        <w:t>Rozwiązywany problem:</w:t>
      </w:r>
      <w:r w:rsidRPr="000A35AE">
        <w:rPr>
          <w:rFonts w:ascii="Times New Roman" w:hAnsi="Times New Roman" w:cs="Times New Roman"/>
          <w:sz w:val="24"/>
          <w:szCs w:val="24"/>
        </w:rPr>
        <w:t xml:space="preserve"> Zapewnienie różnorodności i otwartości w miejscu pracy. </w:t>
      </w:r>
      <w:r w:rsidRPr="000A35AE">
        <w:rPr>
          <w:rFonts w:ascii="Times New Roman" w:hAnsi="Times New Roman"/>
          <w:sz w:val="24"/>
          <w:szCs w:val="24"/>
        </w:rPr>
        <w:t>Praca osób, które przez dłuższy okres czasu pełniły obowiązki opiekuńcze, np. opiekunowie osób niepełnosprawnych, rodzice w rodzinach wielodzietnych</w:t>
      </w:r>
    </w:p>
    <w:p w:rsidR="00CF32CA" w:rsidRPr="000A35AE" w:rsidRDefault="00CF32CA" w:rsidP="00CF32CA">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Instytucje odpowiedzialne: </w:t>
      </w:r>
      <w:r w:rsidRPr="000A35AE">
        <w:rPr>
          <w:rFonts w:ascii="Times New Roman" w:hAnsi="Times New Roman" w:cs="Times New Roman"/>
          <w:sz w:val="24"/>
          <w:szCs w:val="24"/>
        </w:rPr>
        <w:t xml:space="preserve">Ministerstwo Rodziny i Polityki Społecznej, Ministerstwo Rozwoju, Pracy i Technologii, Pełnomocnik Rządu </w:t>
      </w:r>
      <w:r w:rsidR="0054030F" w:rsidRPr="000A35AE">
        <w:rPr>
          <w:rFonts w:ascii="Times New Roman" w:hAnsi="Times New Roman" w:cs="Times New Roman"/>
          <w:sz w:val="24"/>
          <w:szCs w:val="24"/>
        </w:rPr>
        <w:t>do Spraw</w:t>
      </w:r>
      <w:r w:rsidRPr="000A35AE">
        <w:rPr>
          <w:rFonts w:ascii="Times New Roman" w:hAnsi="Times New Roman" w:cs="Times New Roman"/>
          <w:sz w:val="24"/>
          <w:szCs w:val="24"/>
        </w:rPr>
        <w:t xml:space="preserve"> Polityki Demograficznej</w:t>
      </w:r>
    </w:p>
    <w:p w:rsidR="00CF32CA" w:rsidRPr="000A35AE" w:rsidRDefault="00CF32CA" w:rsidP="00CF32CA">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Instytucje współpracujące: -</w:t>
      </w:r>
    </w:p>
    <w:p w:rsidR="00CF32CA" w:rsidRPr="000A35AE" w:rsidRDefault="00CF32CA" w:rsidP="0046790B">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Planowany czas realizacji: </w:t>
      </w:r>
      <w:r w:rsidRPr="000A35AE">
        <w:rPr>
          <w:rFonts w:ascii="Times New Roman" w:hAnsi="Times New Roman" w:cs="Times New Roman"/>
          <w:sz w:val="24"/>
          <w:szCs w:val="24"/>
        </w:rPr>
        <w:t xml:space="preserve">2021-2025 (zadanie cyklicznie) </w:t>
      </w:r>
    </w:p>
    <w:p w:rsidR="00EE7904" w:rsidRPr="000A35AE" w:rsidRDefault="00CF32CA" w:rsidP="00CF32CA">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Źródła finansowania:</w:t>
      </w:r>
      <w:r w:rsidRPr="000A35AE">
        <w:rPr>
          <w:rFonts w:ascii="Times New Roman" w:hAnsi="Times New Roman" w:cs="Times New Roman"/>
          <w:sz w:val="24"/>
          <w:szCs w:val="24"/>
        </w:rPr>
        <w:t xml:space="preserve"> Budżety zaangażowanych podmiotów</w:t>
      </w:r>
    </w:p>
    <w:p w:rsidR="00CF32CA" w:rsidRPr="000A35AE" w:rsidRDefault="00CF32CA" w:rsidP="00CF32CA">
      <w:pPr>
        <w:spacing w:after="0" w:line="276" w:lineRule="auto"/>
        <w:jc w:val="both"/>
        <w:rPr>
          <w:rFonts w:ascii="Times New Roman" w:hAnsi="Times New Roman" w:cs="Times New Roman"/>
          <w:color w:val="000000" w:themeColor="text1"/>
          <w:sz w:val="24"/>
          <w:szCs w:val="24"/>
        </w:rPr>
      </w:pPr>
    </w:p>
    <w:p w:rsidR="00CF32CA" w:rsidRPr="000A35AE" w:rsidRDefault="00CF32CA" w:rsidP="00213CB9">
      <w:pPr>
        <w:pStyle w:val="Nagwek2"/>
        <w:jc w:val="both"/>
      </w:pPr>
    </w:p>
    <w:p w:rsidR="00EE7904" w:rsidRPr="000A35AE" w:rsidRDefault="00EE7904" w:rsidP="00E304FC">
      <w:pPr>
        <w:pStyle w:val="Nagwek2"/>
        <w:numPr>
          <w:ilvl w:val="0"/>
          <w:numId w:val="12"/>
        </w:numPr>
        <w:jc w:val="both"/>
        <w:rPr>
          <w:b/>
        </w:rPr>
      </w:pPr>
      <w:bookmarkStart w:id="28" w:name="_Toc56412220"/>
      <w:r w:rsidRPr="000A35AE">
        <w:rPr>
          <w:b/>
        </w:rPr>
        <w:t>Promowanie klauzul społecznych w zamówieniach publicznych</w:t>
      </w:r>
      <w:bookmarkEnd w:id="28"/>
    </w:p>
    <w:p w:rsidR="00EE7904" w:rsidRPr="000A35AE" w:rsidRDefault="00EE7904" w:rsidP="00061C70">
      <w:pPr>
        <w:spacing w:after="0" w:line="276" w:lineRule="auto"/>
        <w:jc w:val="both"/>
        <w:rPr>
          <w:rFonts w:ascii="Times New Roman" w:hAnsi="Times New Roman" w:cs="Times New Roman"/>
          <w:i/>
          <w:color w:val="000000" w:themeColor="text1"/>
          <w:sz w:val="24"/>
          <w:szCs w:val="24"/>
        </w:rPr>
      </w:pPr>
    </w:p>
    <w:p w:rsidR="00EE7904" w:rsidRPr="000A35AE" w:rsidRDefault="00AF059E"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Uwzględnianie w zamówieniach publicznych skutków społecznych może być jednym z</w:t>
      </w:r>
      <w:r w:rsidR="003C7085"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 xml:space="preserve">instrumentów, które poprzez bezpośrednie włączanie osób w trudnej sytuacji  </w:t>
      </w:r>
      <w:r w:rsidR="00EE7904" w:rsidRPr="000A35AE">
        <w:rPr>
          <w:rFonts w:ascii="Times New Roman" w:hAnsi="Times New Roman" w:cs="Times New Roman"/>
          <w:color w:val="000000" w:themeColor="text1"/>
          <w:sz w:val="24"/>
          <w:szCs w:val="24"/>
        </w:rPr>
        <w:t xml:space="preserve">realizację zamówienia publicznego, przyczyniają się do społeczno-zawodowej aktywizacji tych osób oraz wyrównywania ich szans na rynku pracy. Realizacja celów polityki społecznej poprzez zamówienia publiczne, oprócz zapewnienia odpowiednich rozwiązań prawnych, wymaga prowadzenia szeroko zakrojonych działań edukacyjnych mających na celu upowszechnianie społecznych zamówień publicznych wśród uczestników rynku zamówień publicznych. Działania te powinny obejmować przede wszystkim organizację szkoleń i konferencji </w:t>
      </w:r>
      <w:r w:rsidR="00EE7904" w:rsidRPr="000A35AE">
        <w:rPr>
          <w:rFonts w:ascii="Times New Roman" w:hAnsi="Times New Roman" w:cs="Times New Roman"/>
          <w:color w:val="000000" w:themeColor="text1"/>
          <w:sz w:val="24"/>
          <w:szCs w:val="24"/>
        </w:rPr>
        <w:lastRenderedPageBreak/>
        <w:t>na</w:t>
      </w:r>
      <w:r w:rsidR="003C7085" w:rsidRPr="000A35AE">
        <w:rPr>
          <w:rFonts w:ascii="Times New Roman" w:hAnsi="Times New Roman" w:cs="Times New Roman"/>
          <w:color w:val="000000" w:themeColor="text1"/>
          <w:sz w:val="24"/>
          <w:szCs w:val="24"/>
        </w:rPr>
        <w:t> </w:t>
      </w:r>
      <w:r w:rsidR="00EE7904" w:rsidRPr="000A35AE">
        <w:rPr>
          <w:rFonts w:ascii="Times New Roman" w:hAnsi="Times New Roman" w:cs="Times New Roman"/>
          <w:color w:val="000000" w:themeColor="text1"/>
          <w:sz w:val="24"/>
          <w:szCs w:val="24"/>
        </w:rPr>
        <w:t>temat społecznych zamówień publicznych, a także przygotowywanie publikacji i</w:t>
      </w:r>
      <w:r w:rsidR="003C7085" w:rsidRPr="000A35AE">
        <w:rPr>
          <w:rFonts w:ascii="Times New Roman" w:hAnsi="Times New Roman" w:cs="Times New Roman"/>
          <w:color w:val="000000" w:themeColor="text1"/>
          <w:sz w:val="24"/>
          <w:szCs w:val="24"/>
        </w:rPr>
        <w:t> </w:t>
      </w:r>
      <w:r w:rsidR="00EE7904" w:rsidRPr="000A35AE">
        <w:rPr>
          <w:rFonts w:ascii="Times New Roman" w:hAnsi="Times New Roman" w:cs="Times New Roman"/>
          <w:color w:val="000000" w:themeColor="text1"/>
          <w:sz w:val="24"/>
          <w:szCs w:val="24"/>
        </w:rPr>
        <w:t>materiałów omawiających istniejące rozwiązania prawne oraz prezentuj</w:t>
      </w:r>
      <w:r w:rsidR="00FB1962" w:rsidRPr="000A35AE">
        <w:rPr>
          <w:rFonts w:ascii="Times New Roman" w:hAnsi="Times New Roman" w:cs="Times New Roman"/>
          <w:color w:val="000000" w:themeColor="text1"/>
          <w:sz w:val="24"/>
          <w:szCs w:val="24"/>
        </w:rPr>
        <w:t>ących</w:t>
      </w:r>
      <w:r w:rsidR="00EE7904" w:rsidRPr="000A35AE">
        <w:rPr>
          <w:rFonts w:ascii="Times New Roman" w:hAnsi="Times New Roman" w:cs="Times New Roman"/>
          <w:color w:val="000000" w:themeColor="text1"/>
          <w:sz w:val="24"/>
          <w:szCs w:val="24"/>
        </w:rPr>
        <w:t xml:space="preserve"> przykłady dobrych praktyk związanych z zastosowaniem aspektów społecznych w postepowaniach o</w:t>
      </w:r>
      <w:r w:rsidR="003C7085" w:rsidRPr="000A35AE">
        <w:rPr>
          <w:rFonts w:ascii="Times New Roman" w:hAnsi="Times New Roman" w:cs="Times New Roman"/>
          <w:color w:val="000000" w:themeColor="text1"/>
          <w:sz w:val="24"/>
          <w:szCs w:val="24"/>
        </w:rPr>
        <w:t> </w:t>
      </w:r>
      <w:r w:rsidR="00EE7904" w:rsidRPr="000A35AE">
        <w:rPr>
          <w:rFonts w:ascii="Times New Roman" w:hAnsi="Times New Roman" w:cs="Times New Roman"/>
          <w:color w:val="000000" w:themeColor="text1"/>
          <w:sz w:val="24"/>
          <w:szCs w:val="24"/>
        </w:rPr>
        <w:t>udzielenie zamówienia publicznego.</w:t>
      </w:r>
    </w:p>
    <w:p w:rsidR="00842A5D" w:rsidRPr="000A35AE" w:rsidRDefault="00842A5D" w:rsidP="00061C70">
      <w:pPr>
        <w:spacing w:after="0" w:line="276" w:lineRule="auto"/>
        <w:jc w:val="both"/>
        <w:rPr>
          <w:rFonts w:ascii="Times New Roman" w:hAnsi="Times New Roman" w:cs="Times New Roman"/>
          <w:b/>
          <w:color w:val="000000" w:themeColor="text1"/>
          <w:sz w:val="24"/>
          <w:szCs w:val="24"/>
        </w:rPr>
      </w:pP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Mimo stosunkowo dużego udziału społecznie odpowiedzialnych zamówień publicznych w</w:t>
      </w:r>
      <w:r w:rsidR="00157DB0"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 xml:space="preserve">ogólnej liczbie udzielonych zamówień publicznych (20% w 2019 r. - na podstawie rocznych sprawozdań przekazywanych przez instytucje zamawiające), nadal w niewielkim stopniu wykorzystywane są instrumenty o charakterze fakultatywnym, których główny cel stanowi społeczno-zawodowa aktywizacja osób z grup </w:t>
      </w:r>
      <w:r w:rsidR="00AF059E" w:rsidRPr="000A35AE">
        <w:rPr>
          <w:rFonts w:ascii="Times New Roman" w:hAnsi="Times New Roman" w:cs="Times New Roman"/>
          <w:color w:val="000000" w:themeColor="text1"/>
          <w:sz w:val="24"/>
          <w:szCs w:val="24"/>
        </w:rPr>
        <w:t>w trudnej sytuacji</w:t>
      </w:r>
      <w:r w:rsidRPr="000A35AE">
        <w:rPr>
          <w:rFonts w:ascii="Times New Roman" w:hAnsi="Times New Roman" w:cs="Times New Roman"/>
          <w:color w:val="000000" w:themeColor="text1"/>
          <w:sz w:val="24"/>
          <w:szCs w:val="24"/>
        </w:rPr>
        <w:t>. Istnieje zatem potrzeba ciągłego podnoszenia świadomości instytucji zamawiających na temat rozwiązań prawnych przewidzianych w ustawie Prawo zamówień publicznych, ich prawidłowej implementacji, co w efekcie przełoży się zarówno na skuteczną realizację zamówienia publicznego, jak i</w:t>
      </w:r>
      <w:r w:rsidR="0052053F"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realizację celów polityki społecznej tj. zwiększenia szans na rynku pracy osób z grup marginalizowanych.</w:t>
      </w:r>
    </w:p>
    <w:p w:rsidR="00EE7904" w:rsidRPr="000A35AE" w:rsidRDefault="00EE7904" w:rsidP="00061C70">
      <w:pPr>
        <w:spacing w:after="0" w:line="276" w:lineRule="auto"/>
        <w:jc w:val="both"/>
        <w:rPr>
          <w:rFonts w:ascii="Times New Roman" w:hAnsi="Times New Roman" w:cs="Times New Roman"/>
          <w:b/>
          <w:color w:val="000000" w:themeColor="text1"/>
          <w:sz w:val="24"/>
          <w:szCs w:val="24"/>
        </w:rPr>
      </w:pPr>
    </w:p>
    <w:p w:rsidR="00EE7904" w:rsidRPr="000A35AE" w:rsidRDefault="00EE7904" w:rsidP="00061C70">
      <w:pPr>
        <w:spacing w:after="0" w:line="276" w:lineRule="auto"/>
        <w:ind w:firstLine="708"/>
        <w:jc w:val="both"/>
        <w:rPr>
          <w:rFonts w:ascii="Times New Roman" w:hAnsi="Times New Roman" w:cs="Times New Roman"/>
          <w:b/>
          <w:color w:val="000000" w:themeColor="text1"/>
          <w:sz w:val="24"/>
          <w:szCs w:val="24"/>
        </w:rPr>
      </w:pPr>
      <w:r w:rsidRPr="000A35AE">
        <w:rPr>
          <w:rFonts w:ascii="Times New Roman" w:hAnsi="Times New Roman" w:cs="Times New Roman"/>
          <w:b/>
          <w:color w:val="000000" w:themeColor="text1"/>
          <w:sz w:val="24"/>
          <w:szCs w:val="24"/>
        </w:rPr>
        <w:t>Zadanie</w:t>
      </w:r>
      <w:r w:rsidR="00FE4C3F" w:rsidRPr="000A35AE">
        <w:rPr>
          <w:rFonts w:ascii="Times New Roman" w:hAnsi="Times New Roman" w:cs="Times New Roman"/>
          <w:b/>
          <w:color w:val="000000" w:themeColor="text1"/>
          <w:sz w:val="24"/>
          <w:szCs w:val="24"/>
        </w:rPr>
        <w:t xml:space="preserve"> 1</w:t>
      </w:r>
      <w:r w:rsidRPr="000A35AE">
        <w:rPr>
          <w:rFonts w:ascii="Times New Roman" w:hAnsi="Times New Roman" w:cs="Times New Roman"/>
          <w:b/>
          <w:color w:val="000000" w:themeColor="text1"/>
          <w:sz w:val="24"/>
          <w:szCs w:val="24"/>
        </w:rPr>
        <w:t xml:space="preserve">: </w:t>
      </w:r>
      <w:r w:rsidR="00D52D2F" w:rsidRPr="000A35AE">
        <w:rPr>
          <w:rFonts w:ascii="Times New Roman" w:hAnsi="Times New Roman" w:cs="Times New Roman"/>
          <w:b/>
          <w:color w:val="000000" w:themeColor="text1"/>
          <w:sz w:val="24"/>
          <w:szCs w:val="24"/>
        </w:rPr>
        <w:t>P</w:t>
      </w:r>
      <w:r w:rsidRPr="000A35AE">
        <w:rPr>
          <w:rFonts w:ascii="Times New Roman" w:hAnsi="Times New Roman" w:cs="Times New Roman"/>
          <w:b/>
          <w:color w:val="000000" w:themeColor="text1"/>
          <w:sz w:val="24"/>
          <w:szCs w:val="24"/>
        </w:rPr>
        <w:t xml:space="preserve">romowanie klauzul społecznych w zamówieniach publicznych </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Rozwiązywany problem:</w:t>
      </w:r>
      <w:r w:rsidRPr="000A35AE">
        <w:rPr>
          <w:rFonts w:ascii="Times New Roman" w:hAnsi="Times New Roman" w:cs="Times New Roman"/>
          <w:color w:val="000000" w:themeColor="text1"/>
          <w:sz w:val="24"/>
          <w:szCs w:val="24"/>
        </w:rPr>
        <w:t xml:space="preserve"> </w:t>
      </w:r>
      <w:r w:rsidR="00781C79" w:rsidRPr="000A35AE">
        <w:rPr>
          <w:rFonts w:ascii="Times New Roman" w:hAnsi="Times New Roman" w:cs="Times New Roman"/>
          <w:color w:val="000000" w:themeColor="text1"/>
          <w:sz w:val="24"/>
          <w:szCs w:val="24"/>
        </w:rPr>
        <w:t>P</w:t>
      </w:r>
      <w:r w:rsidRPr="000A35AE">
        <w:rPr>
          <w:rFonts w:ascii="Times New Roman" w:hAnsi="Times New Roman" w:cs="Times New Roman"/>
          <w:color w:val="000000" w:themeColor="text1"/>
          <w:sz w:val="24"/>
          <w:szCs w:val="24"/>
        </w:rPr>
        <w:t>odnoszenie wiedzy przedstawicieli instytucji zamawiających i</w:t>
      </w:r>
      <w:r w:rsidR="0052053F"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 xml:space="preserve">kontrolnych na temat możliwości uwzględniania i prawidłowego stosowania klauzul społecznych w postępowaniach o udzielenie zamówienia publicznego w celu zwiększenia liczby zamówień uwzględniających aspekty społeczne   </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Instytucje odpowiedzialne:</w:t>
      </w:r>
      <w:r w:rsidRPr="000A35AE">
        <w:rPr>
          <w:rFonts w:ascii="Times New Roman" w:hAnsi="Times New Roman" w:cs="Times New Roman"/>
          <w:color w:val="000000" w:themeColor="text1"/>
          <w:sz w:val="24"/>
          <w:szCs w:val="24"/>
        </w:rPr>
        <w:t xml:space="preserve"> U</w:t>
      </w:r>
      <w:r w:rsidR="00453065" w:rsidRPr="000A35AE">
        <w:rPr>
          <w:rFonts w:ascii="Times New Roman" w:hAnsi="Times New Roman" w:cs="Times New Roman"/>
          <w:color w:val="000000" w:themeColor="text1"/>
          <w:sz w:val="24"/>
          <w:szCs w:val="24"/>
        </w:rPr>
        <w:t>rząd Zamówień Publicznych</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Instytucje współpracujące:</w:t>
      </w:r>
      <w:r w:rsidRPr="000A35AE">
        <w:rPr>
          <w:rFonts w:ascii="Times New Roman" w:hAnsi="Times New Roman" w:cs="Times New Roman"/>
          <w:color w:val="000000" w:themeColor="text1"/>
          <w:sz w:val="24"/>
          <w:szCs w:val="24"/>
        </w:rPr>
        <w:t xml:space="preserve"> –</w:t>
      </w:r>
    </w:p>
    <w:p w:rsidR="00EE7904"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Planowany czas realizacji:</w:t>
      </w:r>
      <w:r w:rsidRPr="000A35AE">
        <w:rPr>
          <w:rFonts w:ascii="Times New Roman" w:hAnsi="Times New Roman" w:cs="Times New Roman"/>
          <w:color w:val="000000" w:themeColor="text1"/>
          <w:sz w:val="24"/>
          <w:szCs w:val="24"/>
        </w:rPr>
        <w:t xml:space="preserve"> </w:t>
      </w:r>
      <w:r w:rsidR="00453065" w:rsidRPr="000A35AE">
        <w:rPr>
          <w:rFonts w:ascii="Times New Roman" w:hAnsi="Times New Roman" w:cs="Times New Roman"/>
          <w:color w:val="000000" w:themeColor="text1"/>
          <w:sz w:val="24"/>
          <w:szCs w:val="24"/>
        </w:rPr>
        <w:t>2021</w:t>
      </w:r>
      <w:r w:rsidR="00280688" w:rsidRPr="000A35AE">
        <w:rPr>
          <w:rFonts w:ascii="Times New Roman" w:hAnsi="Times New Roman" w:cs="Times New Roman"/>
          <w:color w:val="000000" w:themeColor="text1"/>
          <w:sz w:val="24"/>
          <w:szCs w:val="24"/>
        </w:rPr>
        <w:t>-</w:t>
      </w:r>
      <w:r w:rsidR="00453065" w:rsidRPr="000A35AE">
        <w:rPr>
          <w:rFonts w:ascii="Times New Roman" w:hAnsi="Times New Roman" w:cs="Times New Roman"/>
          <w:color w:val="000000" w:themeColor="text1"/>
          <w:sz w:val="24"/>
          <w:szCs w:val="24"/>
        </w:rPr>
        <w:t>2030 (zadanie ciągłe)</w:t>
      </w:r>
      <w:r w:rsidRPr="000A35AE">
        <w:rPr>
          <w:rFonts w:ascii="Times New Roman" w:hAnsi="Times New Roman" w:cs="Times New Roman"/>
          <w:color w:val="000000" w:themeColor="text1"/>
          <w:sz w:val="24"/>
          <w:szCs w:val="24"/>
        </w:rPr>
        <w:t xml:space="preserve"> </w:t>
      </w:r>
    </w:p>
    <w:p w:rsidR="004C28C3" w:rsidRPr="000A35AE" w:rsidRDefault="00EE7904"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Źródła finansowania:</w:t>
      </w:r>
      <w:r w:rsidRPr="000A35AE">
        <w:rPr>
          <w:rFonts w:ascii="Times New Roman" w:hAnsi="Times New Roman" w:cs="Times New Roman"/>
          <w:color w:val="000000" w:themeColor="text1"/>
          <w:sz w:val="24"/>
          <w:szCs w:val="24"/>
        </w:rPr>
        <w:t xml:space="preserve"> </w:t>
      </w:r>
      <w:r w:rsidR="00453065" w:rsidRPr="000A35AE">
        <w:rPr>
          <w:rFonts w:ascii="Times New Roman" w:hAnsi="Times New Roman" w:cs="Times New Roman"/>
          <w:color w:val="000000" w:themeColor="text1"/>
          <w:sz w:val="24"/>
          <w:szCs w:val="24"/>
        </w:rPr>
        <w:t>Budżet własny Urzędu Zamówień Publicznych</w:t>
      </w:r>
    </w:p>
    <w:p w:rsidR="002317BB" w:rsidRPr="000A35AE" w:rsidRDefault="002317BB" w:rsidP="00213CB9">
      <w:pPr>
        <w:spacing w:after="0" w:line="276" w:lineRule="auto"/>
        <w:jc w:val="both"/>
        <w:rPr>
          <w:rFonts w:ascii="Times New Roman" w:hAnsi="Times New Roman" w:cs="Times New Roman"/>
          <w:sz w:val="24"/>
          <w:szCs w:val="24"/>
        </w:rPr>
      </w:pPr>
    </w:p>
    <w:p w:rsidR="00453065" w:rsidRPr="000A35AE" w:rsidRDefault="00453065" w:rsidP="00061C70">
      <w:pPr>
        <w:spacing w:after="0" w:line="276" w:lineRule="auto"/>
        <w:rPr>
          <w:rFonts w:ascii="Times New Roman" w:hAnsi="Times New Roman" w:cs="Times New Roman"/>
          <w:sz w:val="24"/>
          <w:szCs w:val="24"/>
        </w:rPr>
      </w:pPr>
    </w:p>
    <w:p w:rsidR="00BB03CE" w:rsidRPr="000A35AE" w:rsidRDefault="00BB03CE" w:rsidP="00061C70">
      <w:pPr>
        <w:spacing w:after="0" w:line="276" w:lineRule="auto"/>
        <w:rPr>
          <w:rFonts w:ascii="Times New Roman" w:hAnsi="Times New Roman" w:cs="Times New Roman"/>
          <w:sz w:val="24"/>
          <w:szCs w:val="24"/>
        </w:rPr>
      </w:pPr>
    </w:p>
    <w:p w:rsidR="00BB03CE" w:rsidRPr="000A35AE" w:rsidRDefault="00BB03CE" w:rsidP="00061C70">
      <w:pPr>
        <w:spacing w:after="0" w:line="276" w:lineRule="auto"/>
        <w:rPr>
          <w:rFonts w:ascii="Times New Roman" w:hAnsi="Times New Roman" w:cs="Times New Roman"/>
          <w:sz w:val="24"/>
          <w:szCs w:val="24"/>
        </w:rPr>
      </w:pPr>
    </w:p>
    <w:p w:rsidR="00BB03CE" w:rsidRPr="000A35AE" w:rsidRDefault="00BB03CE" w:rsidP="00061C70">
      <w:pPr>
        <w:spacing w:after="0" w:line="276" w:lineRule="auto"/>
        <w:rPr>
          <w:rFonts w:ascii="Times New Roman" w:hAnsi="Times New Roman" w:cs="Times New Roman"/>
          <w:sz w:val="24"/>
          <w:szCs w:val="24"/>
        </w:rPr>
      </w:pPr>
    </w:p>
    <w:p w:rsidR="00BB03CE" w:rsidRPr="000A35AE" w:rsidRDefault="00BB03CE" w:rsidP="00061C70">
      <w:pPr>
        <w:spacing w:after="0" w:line="276" w:lineRule="auto"/>
        <w:rPr>
          <w:rFonts w:ascii="Times New Roman" w:hAnsi="Times New Roman" w:cs="Times New Roman"/>
          <w:sz w:val="24"/>
          <w:szCs w:val="24"/>
        </w:rPr>
      </w:pPr>
    </w:p>
    <w:p w:rsidR="00BB03CE" w:rsidRPr="000A35AE" w:rsidRDefault="00BB03CE" w:rsidP="00061C70">
      <w:pPr>
        <w:spacing w:after="0" w:line="276" w:lineRule="auto"/>
        <w:rPr>
          <w:rFonts w:ascii="Times New Roman" w:hAnsi="Times New Roman" w:cs="Times New Roman"/>
          <w:sz w:val="24"/>
          <w:szCs w:val="24"/>
        </w:rPr>
      </w:pPr>
    </w:p>
    <w:p w:rsidR="00BB03CE" w:rsidRPr="000A35AE" w:rsidRDefault="00BB03CE" w:rsidP="00061C70">
      <w:pPr>
        <w:spacing w:after="0" w:line="276" w:lineRule="auto"/>
        <w:rPr>
          <w:rFonts w:ascii="Times New Roman" w:hAnsi="Times New Roman" w:cs="Times New Roman"/>
          <w:sz w:val="24"/>
          <w:szCs w:val="24"/>
        </w:rPr>
      </w:pPr>
    </w:p>
    <w:p w:rsidR="00BB03CE" w:rsidRPr="000A35AE" w:rsidRDefault="00BB03CE" w:rsidP="00061C70">
      <w:pPr>
        <w:spacing w:after="0" w:line="276" w:lineRule="auto"/>
        <w:rPr>
          <w:rFonts w:ascii="Times New Roman" w:hAnsi="Times New Roman" w:cs="Times New Roman"/>
          <w:sz w:val="24"/>
          <w:szCs w:val="24"/>
        </w:rPr>
      </w:pPr>
    </w:p>
    <w:p w:rsidR="00BB03CE" w:rsidRPr="000A35AE" w:rsidRDefault="00BB03CE" w:rsidP="00061C70">
      <w:pPr>
        <w:spacing w:after="0" w:line="276" w:lineRule="auto"/>
        <w:rPr>
          <w:rFonts w:ascii="Times New Roman" w:hAnsi="Times New Roman" w:cs="Times New Roman"/>
          <w:sz w:val="24"/>
          <w:szCs w:val="24"/>
        </w:rPr>
      </w:pPr>
    </w:p>
    <w:p w:rsidR="00BB03CE" w:rsidRPr="000A35AE" w:rsidRDefault="00BB03CE" w:rsidP="00061C70">
      <w:pPr>
        <w:spacing w:after="0" w:line="276" w:lineRule="auto"/>
        <w:rPr>
          <w:rFonts w:ascii="Times New Roman" w:hAnsi="Times New Roman" w:cs="Times New Roman"/>
          <w:sz w:val="24"/>
          <w:szCs w:val="24"/>
        </w:rPr>
      </w:pPr>
    </w:p>
    <w:p w:rsidR="00BB03CE" w:rsidRPr="000A35AE" w:rsidRDefault="00BB03CE" w:rsidP="00061C70">
      <w:pPr>
        <w:spacing w:after="0" w:line="276" w:lineRule="auto"/>
        <w:rPr>
          <w:rFonts w:ascii="Times New Roman" w:hAnsi="Times New Roman" w:cs="Times New Roman"/>
          <w:sz w:val="24"/>
          <w:szCs w:val="24"/>
        </w:rPr>
      </w:pPr>
    </w:p>
    <w:p w:rsidR="00BB03CE" w:rsidRPr="000A35AE" w:rsidRDefault="00BB03CE" w:rsidP="00061C70">
      <w:pPr>
        <w:spacing w:after="0" w:line="276" w:lineRule="auto"/>
        <w:rPr>
          <w:rFonts w:ascii="Times New Roman" w:hAnsi="Times New Roman" w:cs="Times New Roman"/>
          <w:sz w:val="24"/>
          <w:szCs w:val="24"/>
        </w:rPr>
      </w:pPr>
    </w:p>
    <w:p w:rsidR="00BB03CE" w:rsidRPr="000A35AE" w:rsidRDefault="00BB03CE" w:rsidP="00061C70">
      <w:pPr>
        <w:spacing w:after="0" w:line="276" w:lineRule="auto"/>
        <w:rPr>
          <w:rFonts w:ascii="Times New Roman" w:hAnsi="Times New Roman" w:cs="Times New Roman"/>
          <w:sz w:val="24"/>
          <w:szCs w:val="24"/>
        </w:rPr>
      </w:pPr>
    </w:p>
    <w:p w:rsidR="00BB03CE" w:rsidRPr="000A35AE" w:rsidRDefault="00BB03CE" w:rsidP="00061C70">
      <w:pPr>
        <w:spacing w:after="0" w:line="276" w:lineRule="auto"/>
        <w:rPr>
          <w:rFonts w:ascii="Times New Roman" w:hAnsi="Times New Roman" w:cs="Times New Roman"/>
          <w:sz w:val="24"/>
          <w:szCs w:val="24"/>
        </w:rPr>
      </w:pPr>
    </w:p>
    <w:p w:rsidR="00BB03CE" w:rsidRPr="000A35AE" w:rsidRDefault="00BB03CE" w:rsidP="00061C70">
      <w:pPr>
        <w:spacing w:after="0" w:line="276" w:lineRule="auto"/>
        <w:rPr>
          <w:rFonts w:ascii="Times New Roman" w:hAnsi="Times New Roman" w:cs="Times New Roman"/>
          <w:sz w:val="24"/>
          <w:szCs w:val="24"/>
        </w:rPr>
      </w:pPr>
    </w:p>
    <w:p w:rsidR="00BB03CE" w:rsidRPr="000A35AE" w:rsidRDefault="00BB03CE" w:rsidP="00061C70">
      <w:pPr>
        <w:spacing w:after="0" w:line="276" w:lineRule="auto"/>
        <w:rPr>
          <w:rFonts w:ascii="Times New Roman" w:hAnsi="Times New Roman" w:cs="Times New Roman"/>
          <w:sz w:val="24"/>
          <w:szCs w:val="24"/>
        </w:rPr>
      </w:pPr>
    </w:p>
    <w:p w:rsidR="00BB03CE" w:rsidRPr="000A35AE" w:rsidRDefault="00BB03CE" w:rsidP="00061C70">
      <w:pPr>
        <w:spacing w:after="0" w:line="276" w:lineRule="auto"/>
        <w:rPr>
          <w:rFonts w:ascii="Times New Roman" w:hAnsi="Times New Roman" w:cs="Times New Roman"/>
          <w:sz w:val="24"/>
          <w:szCs w:val="24"/>
        </w:rPr>
      </w:pPr>
    </w:p>
    <w:p w:rsidR="00B841FE" w:rsidRPr="000A35AE" w:rsidRDefault="00B841FE" w:rsidP="00E304FC">
      <w:pPr>
        <w:pStyle w:val="Nagwek1"/>
        <w:numPr>
          <w:ilvl w:val="0"/>
          <w:numId w:val="10"/>
        </w:numPr>
        <w:jc w:val="center"/>
        <w:rPr>
          <w:rFonts w:eastAsia="Calibri"/>
        </w:rPr>
      </w:pPr>
      <w:bookmarkStart w:id="29" w:name="_Toc56412221"/>
      <w:r w:rsidRPr="000A35AE">
        <w:rPr>
          <w:rFonts w:eastAsia="Calibri"/>
        </w:rPr>
        <w:lastRenderedPageBreak/>
        <w:t>Priorytet: Edukacja</w:t>
      </w:r>
      <w:bookmarkEnd w:id="29"/>
    </w:p>
    <w:p w:rsidR="00C41732" w:rsidRPr="000A35AE" w:rsidRDefault="00C41732" w:rsidP="00061C70">
      <w:pPr>
        <w:spacing w:after="0" w:line="276" w:lineRule="auto"/>
        <w:ind w:firstLine="708"/>
        <w:jc w:val="both"/>
        <w:rPr>
          <w:rFonts w:ascii="Times New Roman" w:eastAsia="Calibri" w:hAnsi="Times New Roman" w:cs="Times New Roman"/>
          <w:b/>
          <w:bCs/>
          <w:sz w:val="24"/>
          <w:szCs w:val="24"/>
        </w:rPr>
      </w:pPr>
    </w:p>
    <w:p w:rsidR="00B841FE" w:rsidRPr="000A35AE" w:rsidRDefault="00B841FE" w:rsidP="00061C70">
      <w:pPr>
        <w:spacing w:after="0" w:line="276" w:lineRule="auto"/>
        <w:jc w:val="both"/>
        <w:rPr>
          <w:rFonts w:ascii="Times New Roman" w:eastAsia="Calibri" w:hAnsi="Times New Roman" w:cs="Times New Roman"/>
          <w:sz w:val="24"/>
          <w:szCs w:val="24"/>
        </w:rPr>
      </w:pPr>
      <w:r w:rsidRPr="000A35AE">
        <w:rPr>
          <w:rFonts w:ascii="Times New Roman" w:eastAsia="Calibri" w:hAnsi="Times New Roman" w:cs="Times New Roman"/>
          <w:sz w:val="24"/>
          <w:szCs w:val="24"/>
        </w:rPr>
        <w:t xml:space="preserve">Oświata w Rzeczypospolitej Polskiej kieruje się zasadami zawartymi w Konstytucji </w:t>
      </w:r>
      <w:r w:rsidR="0004500D" w:rsidRPr="000A35AE">
        <w:rPr>
          <w:rFonts w:ascii="Times New Roman" w:eastAsia="Calibri" w:hAnsi="Times New Roman" w:cs="Times New Roman"/>
          <w:sz w:val="24"/>
          <w:szCs w:val="24"/>
        </w:rPr>
        <w:t>RP</w:t>
      </w:r>
      <w:r w:rsidRPr="000A35AE">
        <w:rPr>
          <w:rFonts w:ascii="Times New Roman" w:eastAsia="Calibri" w:hAnsi="Times New Roman" w:cs="Times New Roman"/>
          <w:sz w:val="24"/>
          <w:szCs w:val="24"/>
        </w:rPr>
        <w:t>, a</w:t>
      </w:r>
      <w:r w:rsidR="003C7085" w:rsidRPr="000A35AE">
        <w:rPr>
          <w:rFonts w:ascii="Times New Roman" w:eastAsia="Calibri" w:hAnsi="Times New Roman" w:cs="Times New Roman"/>
          <w:sz w:val="24"/>
          <w:szCs w:val="24"/>
        </w:rPr>
        <w:t> </w:t>
      </w:r>
      <w:r w:rsidRPr="000A35AE">
        <w:rPr>
          <w:rFonts w:ascii="Times New Roman" w:eastAsia="Calibri" w:hAnsi="Times New Roman" w:cs="Times New Roman"/>
          <w:sz w:val="24"/>
          <w:szCs w:val="24"/>
        </w:rPr>
        <w:t xml:space="preserve">także wskazaniami zawartymi w Powszechnej Dekli Praw Człowieka, Międzynarodowym Pakcie Praw Obywatelskich i Politycznych oraz Konwencji  </w:t>
      </w:r>
      <w:r w:rsidRPr="000A35AE">
        <w:rPr>
          <w:rFonts w:ascii="Times New Roman" w:eastAsia="Calibri" w:hAnsi="Times New Roman" w:cs="Times New Roman"/>
          <w:sz w:val="24"/>
          <w:szCs w:val="24"/>
        </w:rPr>
        <w:br/>
        <w:t xml:space="preserve">o prawach dziecka. Konstytucja RP gwarantuje każdemu obywatelowi prawo do nauki, bezpłatnego kształcenia w szkole publicznej, prawo wyboru szkoły oraz powszechny i równy dostęp obywateli do wykształcenia. </w:t>
      </w:r>
    </w:p>
    <w:p w:rsidR="00B841FE" w:rsidRPr="000A35AE" w:rsidRDefault="00B841FE"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t>System szkolnictwa w Rzeczpospolitej Polskiej określony został m.in. przepisami:</w:t>
      </w:r>
    </w:p>
    <w:p w:rsidR="00B841FE" w:rsidRPr="000A35AE" w:rsidRDefault="004C5C92"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t xml:space="preserve">– </w:t>
      </w:r>
      <w:r w:rsidR="00B841FE" w:rsidRPr="000A35AE">
        <w:rPr>
          <w:rFonts w:ascii="Times New Roman" w:eastAsia="Calibri" w:hAnsi="Times New Roman" w:cs="Times New Roman"/>
          <w:bCs/>
          <w:color w:val="000000" w:themeColor="text1"/>
          <w:sz w:val="24"/>
          <w:szCs w:val="24"/>
        </w:rPr>
        <w:t xml:space="preserve">ustawy z dnia 7 września 1991 r. o systemie oświaty (t. j. </w:t>
      </w:r>
      <w:r w:rsidR="003D479E" w:rsidRPr="000A35AE">
        <w:rPr>
          <w:rFonts w:ascii="Times New Roman" w:eastAsia="Calibri" w:hAnsi="Times New Roman" w:cs="Times New Roman"/>
          <w:bCs/>
          <w:color w:val="000000" w:themeColor="text1"/>
          <w:sz w:val="24"/>
          <w:szCs w:val="24"/>
        </w:rPr>
        <w:t>Dz.U. z 2020 r. poz. 1327</w:t>
      </w:r>
      <w:r w:rsidR="00B841FE" w:rsidRPr="000A35AE">
        <w:rPr>
          <w:rFonts w:ascii="Times New Roman" w:eastAsia="Calibri" w:hAnsi="Times New Roman" w:cs="Times New Roman"/>
          <w:bCs/>
          <w:color w:val="000000" w:themeColor="text1"/>
          <w:sz w:val="24"/>
          <w:szCs w:val="24"/>
        </w:rPr>
        <w:t xml:space="preserve">) </w:t>
      </w:r>
    </w:p>
    <w:p w:rsidR="00B841FE" w:rsidRPr="000A35AE" w:rsidRDefault="004C5C92"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t xml:space="preserve">– </w:t>
      </w:r>
      <w:r w:rsidR="00B841FE" w:rsidRPr="000A35AE">
        <w:rPr>
          <w:rFonts w:ascii="Times New Roman" w:eastAsia="Calibri" w:hAnsi="Times New Roman" w:cs="Times New Roman"/>
          <w:bCs/>
          <w:color w:val="000000" w:themeColor="text1"/>
          <w:sz w:val="24"/>
          <w:szCs w:val="24"/>
        </w:rPr>
        <w:t xml:space="preserve">ustawy z dnia 14 grudnia 2016 r. </w:t>
      </w:r>
      <w:r w:rsidR="00280688" w:rsidRPr="000A35AE">
        <w:rPr>
          <w:rFonts w:ascii="Times New Roman" w:eastAsia="Calibri" w:hAnsi="Times New Roman" w:cs="Times New Roman"/>
          <w:bCs/>
          <w:color w:val="000000" w:themeColor="text1"/>
          <w:sz w:val="24"/>
          <w:szCs w:val="24"/>
        </w:rPr>
        <w:t>–</w:t>
      </w:r>
      <w:r w:rsidR="00B841FE" w:rsidRPr="000A35AE">
        <w:rPr>
          <w:rFonts w:ascii="Times New Roman" w:eastAsia="Calibri" w:hAnsi="Times New Roman" w:cs="Times New Roman"/>
          <w:bCs/>
          <w:color w:val="000000" w:themeColor="text1"/>
          <w:sz w:val="24"/>
          <w:szCs w:val="24"/>
        </w:rPr>
        <w:t xml:space="preserve">Prawo oświatowe ( t. j. </w:t>
      </w:r>
      <w:r w:rsidR="003D479E" w:rsidRPr="000A35AE">
        <w:rPr>
          <w:rFonts w:ascii="Times New Roman" w:eastAsia="Calibri" w:hAnsi="Times New Roman" w:cs="Times New Roman"/>
          <w:bCs/>
          <w:color w:val="000000" w:themeColor="text1"/>
          <w:sz w:val="24"/>
          <w:szCs w:val="24"/>
        </w:rPr>
        <w:t>Dz.U. z 2020 r. poz. 910</w:t>
      </w:r>
      <w:r w:rsidR="00280688" w:rsidRPr="000A35AE">
        <w:rPr>
          <w:rFonts w:ascii="Times New Roman" w:eastAsia="Calibri" w:hAnsi="Times New Roman" w:cs="Times New Roman"/>
          <w:bCs/>
          <w:color w:val="000000" w:themeColor="text1"/>
          <w:sz w:val="24"/>
          <w:szCs w:val="24"/>
        </w:rPr>
        <w:t xml:space="preserve"> i 1378</w:t>
      </w:r>
      <w:r w:rsidR="00B841FE" w:rsidRPr="000A35AE">
        <w:rPr>
          <w:rFonts w:ascii="Times New Roman" w:eastAsia="Calibri" w:hAnsi="Times New Roman" w:cs="Times New Roman"/>
          <w:bCs/>
          <w:color w:val="000000" w:themeColor="text1"/>
          <w:sz w:val="24"/>
          <w:szCs w:val="24"/>
        </w:rPr>
        <w:t>)</w:t>
      </w:r>
    </w:p>
    <w:p w:rsidR="00B841FE" w:rsidRPr="000A35AE" w:rsidRDefault="004C5C92"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t xml:space="preserve">– </w:t>
      </w:r>
      <w:r w:rsidR="00B841FE" w:rsidRPr="000A35AE">
        <w:rPr>
          <w:rFonts w:ascii="Times New Roman" w:eastAsia="Calibri" w:hAnsi="Times New Roman" w:cs="Times New Roman"/>
          <w:bCs/>
          <w:color w:val="000000" w:themeColor="text1"/>
          <w:sz w:val="24"/>
          <w:szCs w:val="24"/>
        </w:rPr>
        <w:t xml:space="preserve">ustawy z dnia 14 grudnia 2016 r. </w:t>
      </w:r>
      <w:r w:rsidR="00280688" w:rsidRPr="000A35AE">
        <w:rPr>
          <w:rFonts w:ascii="Times New Roman" w:eastAsia="Calibri" w:hAnsi="Times New Roman" w:cs="Times New Roman"/>
          <w:bCs/>
          <w:color w:val="000000" w:themeColor="text1"/>
          <w:sz w:val="24"/>
          <w:szCs w:val="24"/>
        </w:rPr>
        <w:t>–</w:t>
      </w:r>
      <w:r w:rsidR="00B841FE" w:rsidRPr="000A35AE">
        <w:rPr>
          <w:rFonts w:ascii="Times New Roman" w:eastAsia="Calibri" w:hAnsi="Times New Roman" w:cs="Times New Roman"/>
          <w:bCs/>
          <w:color w:val="000000" w:themeColor="text1"/>
          <w:sz w:val="24"/>
          <w:szCs w:val="24"/>
        </w:rPr>
        <w:t xml:space="preserve">Przepisy wprowadzające </w:t>
      </w:r>
      <w:r w:rsidR="00280688" w:rsidRPr="000A35AE">
        <w:rPr>
          <w:rFonts w:ascii="Times New Roman" w:eastAsia="Calibri" w:hAnsi="Times New Roman" w:cs="Times New Roman"/>
          <w:bCs/>
          <w:color w:val="000000" w:themeColor="text1"/>
          <w:sz w:val="24"/>
          <w:szCs w:val="24"/>
        </w:rPr>
        <w:t xml:space="preserve">– </w:t>
      </w:r>
      <w:r w:rsidR="00B841FE" w:rsidRPr="000A35AE">
        <w:rPr>
          <w:rFonts w:ascii="Times New Roman" w:eastAsia="Calibri" w:hAnsi="Times New Roman" w:cs="Times New Roman"/>
          <w:bCs/>
          <w:color w:val="000000" w:themeColor="text1"/>
          <w:sz w:val="24"/>
          <w:szCs w:val="24"/>
        </w:rPr>
        <w:t>Prawo oświatowe (Dz. U. z</w:t>
      </w:r>
      <w:r w:rsidR="003C7085" w:rsidRPr="000A35AE">
        <w:rPr>
          <w:rFonts w:ascii="Times New Roman" w:eastAsia="Calibri" w:hAnsi="Times New Roman" w:cs="Times New Roman"/>
          <w:bCs/>
          <w:color w:val="000000" w:themeColor="text1"/>
          <w:sz w:val="24"/>
          <w:szCs w:val="24"/>
        </w:rPr>
        <w:t> </w:t>
      </w:r>
      <w:r w:rsidR="00B841FE" w:rsidRPr="000A35AE">
        <w:rPr>
          <w:rFonts w:ascii="Times New Roman" w:eastAsia="Calibri" w:hAnsi="Times New Roman" w:cs="Times New Roman"/>
          <w:bCs/>
          <w:color w:val="000000" w:themeColor="text1"/>
          <w:sz w:val="24"/>
          <w:szCs w:val="24"/>
        </w:rPr>
        <w:t>2017 r. poz. 60)</w:t>
      </w:r>
    </w:p>
    <w:p w:rsidR="00B841FE" w:rsidRPr="000A35AE" w:rsidRDefault="004C5C92"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t xml:space="preserve">– </w:t>
      </w:r>
      <w:r w:rsidR="00B841FE" w:rsidRPr="000A35AE">
        <w:rPr>
          <w:rFonts w:ascii="Times New Roman" w:eastAsia="Calibri" w:hAnsi="Times New Roman" w:cs="Times New Roman"/>
          <w:bCs/>
          <w:color w:val="000000" w:themeColor="text1"/>
          <w:sz w:val="24"/>
          <w:szCs w:val="24"/>
        </w:rPr>
        <w:t xml:space="preserve">ustawy z dnia 26 stycznia 1982 r. </w:t>
      </w:r>
      <w:r w:rsidR="00280688" w:rsidRPr="000A35AE">
        <w:rPr>
          <w:rFonts w:ascii="Times New Roman" w:eastAsia="Calibri" w:hAnsi="Times New Roman" w:cs="Times New Roman"/>
          <w:bCs/>
          <w:color w:val="000000" w:themeColor="text1"/>
          <w:sz w:val="24"/>
          <w:szCs w:val="24"/>
        </w:rPr>
        <w:t>–</w:t>
      </w:r>
      <w:r w:rsidR="00B841FE" w:rsidRPr="000A35AE">
        <w:rPr>
          <w:rFonts w:ascii="Times New Roman" w:eastAsia="Calibri" w:hAnsi="Times New Roman" w:cs="Times New Roman"/>
          <w:bCs/>
          <w:color w:val="000000" w:themeColor="text1"/>
          <w:sz w:val="24"/>
          <w:szCs w:val="24"/>
        </w:rPr>
        <w:t>Karta Nauczyciela (</w:t>
      </w:r>
      <w:r w:rsidR="003D479E" w:rsidRPr="000A35AE">
        <w:rPr>
          <w:rFonts w:ascii="Times New Roman" w:eastAsia="Calibri" w:hAnsi="Times New Roman" w:cs="Times New Roman"/>
          <w:bCs/>
          <w:color w:val="000000" w:themeColor="text1"/>
          <w:sz w:val="24"/>
          <w:szCs w:val="24"/>
        </w:rPr>
        <w:t>Dz.U. z 2019 r. poz. 2215</w:t>
      </w:r>
      <w:r w:rsidR="00B841FE" w:rsidRPr="000A35AE">
        <w:rPr>
          <w:rFonts w:ascii="Times New Roman" w:eastAsia="Calibri" w:hAnsi="Times New Roman" w:cs="Times New Roman"/>
          <w:bCs/>
          <w:color w:val="000000" w:themeColor="text1"/>
          <w:sz w:val="24"/>
          <w:szCs w:val="24"/>
        </w:rPr>
        <w:t>)</w:t>
      </w:r>
    </w:p>
    <w:p w:rsidR="0063557F" w:rsidRPr="000A35AE" w:rsidRDefault="0063557F" w:rsidP="00061C70">
      <w:pPr>
        <w:spacing w:after="0" w:line="276" w:lineRule="auto"/>
        <w:jc w:val="both"/>
        <w:rPr>
          <w:rFonts w:ascii="Times New Roman" w:hAnsi="Times New Roman" w:cs="Times New Roman"/>
          <w:color w:val="000000"/>
          <w:sz w:val="24"/>
          <w:szCs w:val="24"/>
        </w:rPr>
      </w:pPr>
      <w:r w:rsidRPr="000A35AE">
        <w:rPr>
          <w:rFonts w:ascii="Times New Roman" w:hAnsi="Times New Roman" w:cs="Times New Roman"/>
          <w:color w:val="000000"/>
          <w:sz w:val="24"/>
          <w:szCs w:val="24"/>
        </w:rPr>
        <w:t>Preambuła ustawy -Prawo oświatowe stanowi m.in., że za podstawą kształcenia w Rzeczypospolitej Polskiej przyjmuje się uniwersalne zasady etyki. Jednocześnie preambuła wskazuje, że kształcenie i wychowanie powinno służyć rozwijaniu u młodzieży poczucia odpowiedzialności, miłości Ojczyzny oraz poszanowania dla polskiego dziedzictwa kulturowego, przy jednoczesnym otwarciu się na wartości kultur Europy i świata. Szkoła natomiast, powinna zapewnić każdemu uczniowi warunki niezbędne do jego rozwoju. Przygotować go do wypełniania obowiązków rodzinnych i obywatelskich w oparciu o zasady solidarności, demokracji, tolerancji, sprawiedliwości i wolności.</w:t>
      </w:r>
    </w:p>
    <w:p w:rsidR="00B841FE" w:rsidRPr="000A35AE" w:rsidRDefault="00B841FE"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t>System oświaty zapewnia m.in.:</w:t>
      </w:r>
    </w:p>
    <w:p w:rsidR="00B841FE" w:rsidRPr="000A35AE" w:rsidRDefault="00B841FE"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t>1)  realizację prawa każdego obywatela Rzeczypospolitej Polskiej do kształcenia się oraz prawa dzieci i młodzieży do wychowania i opieki, odpowiednich do wieku i osiągniętego rozwoju;</w:t>
      </w:r>
    </w:p>
    <w:p w:rsidR="00B841FE" w:rsidRPr="000A35AE" w:rsidRDefault="00B841FE"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t>2)  wspomaganie przez szkołę wychowawczej roli rodziny;</w:t>
      </w:r>
    </w:p>
    <w:p w:rsidR="00B841FE" w:rsidRPr="000A35AE" w:rsidRDefault="00B841FE"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t>3) wychowanie rozumiane jako wspieranie dziecka w rozwoju ku pełnej dojrzałości w sferze fizycznej, emocjonalnej, intelektualnej, duchowej i społecznej, wzmacniane i uzupełniane przez działania z zakresu profilaktyki problemów dzieci i młodzieży;</w:t>
      </w:r>
    </w:p>
    <w:p w:rsidR="00B841FE" w:rsidRPr="000A35AE" w:rsidRDefault="00B841FE"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t>4)  możliwość zakładania i prowadzenia szkół i placówek przez różne podmioty;</w:t>
      </w:r>
    </w:p>
    <w:p w:rsidR="00B841FE" w:rsidRPr="000A35AE" w:rsidRDefault="00B841FE"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t>5) dostosowanie treści, metod i organizacji nauczania do możliwości psychofizycznych uczniów, a także możliwość korzystania z pomocy psychologiczno-pedagogicznej i</w:t>
      </w:r>
      <w:r w:rsidR="0052053F" w:rsidRPr="000A35AE">
        <w:rPr>
          <w:rFonts w:ascii="Times New Roman" w:eastAsia="Calibri" w:hAnsi="Times New Roman" w:cs="Times New Roman"/>
          <w:bCs/>
          <w:color w:val="000000" w:themeColor="text1"/>
          <w:sz w:val="24"/>
          <w:szCs w:val="24"/>
        </w:rPr>
        <w:t> </w:t>
      </w:r>
      <w:r w:rsidRPr="000A35AE">
        <w:rPr>
          <w:rFonts w:ascii="Times New Roman" w:eastAsia="Calibri" w:hAnsi="Times New Roman" w:cs="Times New Roman"/>
          <w:bCs/>
          <w:color w:val="000000" w:themeColor="text1"/>
          <w:sz w:val="24"/>
          <w:szCs w:val="24"/>
        </w:rPr>
        <w:t>specjalnych form pracy dydaktycznej;</w:t>
      </w:r>
    </w:p>
    <w:p w:rsidR="00B841FE" w:rsidRPr="000A35AE" w:rsidRDefault="00B841FE"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t>6) możliwość pobierania nauki we wszystkich typach szkół przez dzieci i młodzież niepełnosprawną, niedostosowaną społecznie i zagrożoną niedostosowaniem społecznym, zgodnie z indywidualnymi potrzebami rozwojowymi i edukacyjnymi oraz predyspozycjami;</w:t>
      </w:r>
    </w:p>
    <w:p w:rsidR="00B841FE" w:rsidRPr="000A35AE" w:rsidRDefault="00B841FE"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t>7) opiekę nad uczniami niepełnosprawnymi przez umożliwianie realizowania zindywidualizowanego procesu kształcenia, form i programów nauczania oraz zajęć rewalidacyjnych;</w:t>
      </w:r>
    </w:p>
    <w:p w:rsidR="00B841FE" w:rsidRPr="000A35AE" w:rsidRDefault="00B841FE"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t>8) opiekę nad uczniami szczególnie uzdolnionymi poprzez umożliwianie realizowania indywidualnych programów nauczania oraz ukończenia szkoły każdego typu w skróconym czasie;</w:t>
      </w:r>
    </w:p>
    <w:p w:rsidR="00B841FE" w:rsidRPr="000A35AE" w:rsidRDefault="00B841FE"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lastRenderedPageBreak/>
        <w:t>9) upowszechnianie dostępu do szkół, których ukończenie umożliwia dalsze kształcenie w</w:t>
      </w:r>
      <w:r w:rsidR="0052053F" w:rsidRPr="000A35AE">
        <w:rPr>
          <w:rFonts w:ascii="Times New Roman" w:eastAsia="Calibri" w:hAnsi="Times New Roman" w:cs="Times New Roman"/>
          <w:bCs/>
          <w:color w:val="000000" w:themeColor="text1"/>
          <w:sz w:val="24"/>
          <w:szCs w:val="24"/>
        </w:rPr>
        <w:t> </w:t>
      </w:r>
      <w:r w:rsidRPr="000A35AE">
        <w:rPr>
          <w:rFonts w:ascii="Times New Roman" w:eastAsia="Calibri" w:hAnsi="Times New Roman" w:cs="Times New Roman"/>
          <w:bCs/>
          <w:color w:val="000000" w:themeColor="text1"/>
          <w:sz w:val="24"/>
          <w:szCs w:val="24"/>
        </w:rPr>
        <w:t>szkołach wyższych;</w:t>
      </w:r>
    </w:p>
    <w:p w:rsidR="00B841FE" w:rsidRPr="000A35AE" w:rsidRDefault="00B841FE"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t>10) możliwość uzupełniania przez osoby dorosłe wykształcenia ogólnego, zdobywania lub</w:t>
      </w:r>
      <w:r w:rsidR="003C7085" w:rsidRPr="000A35AE">
        <w:rPr>
          <w:rFonts w:ascii="Times New Roman" w:eastAsia="Calibri" w:hAnsi="Times New Roman" w:cs="Times New Roman"/>
          <w:bCs/>
          <w:color w:val="000000" w:themeColor="text1"/>
          <w:sz w:val="24"/>
          <w:szCs w:val="24"/>
        </w:rPr>
        <w:t> </w:t>
      </w:r>
      <w:r w:rsidRPr="000A35AE">
        <w:rPr>
          <w:rFonts w:ascii="Times New Roman" w:eastAsia="Calibri" w:hAnsi="Times New Roman" w:cs="Times New Roman"/>
          <w:bCs/>
          <w:color w:val="000000" w:themeColor="text1"/>
          <w:sz w:val="24"/>
          <w:szCs w:val="24"/>
        </w:rPr>
        <w:t>zmiany kwalifikacji zawodowych i specjalistycznych;</w:t>
      </w:r>
    </w:p>
    <w:p w:rsidR="00B841FE" w:rsidRPr="000A35AE" w:rsidRDefault="00B841FE"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t>11) zmniejszanie różnic w warunkach kształcenia, wychowania i opieki między poszczególnymi regionami kraju, a zwłaszcza ośrodkami wielkomiejskimi i wiejskimi;</w:t>
      </w:r>
    </w:p>
    <w:p w:rsidR="00B841FE" w:rsidRPr="000A35AE" w:rsidRDefault="00B841FE"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t>12) kształtowanie u uczniów postaw prospołecznych, w tym poprzez możliwość udziału w</w:t>
      </w:r>
      <w:r w:rsidR="0052053F" w:rsidRPr="000A35AE">
        <w:rPr>
          <w:rFonts w:ascii="Times New Roman" w:eastAsia="Calibri" w:hAnsi="Times New Roman" w:cs="Times New Roman"/>
          <w:bCs/>
          <w:color w:val="000000" w:themeColor="text1"/>
          <w:sz w:val="24"/>
          <w:szCs w:val="24"/>
        </w:rPr>
        <w:t> </w:t>
      </w:r>
      <w:r w:rsidRPr="000A35AE">
        <w:rPr>
          <w:rFonts w:ascii="Times New Roman" w:eastAsia="Calibri" w:hAnsi="Times New Roman" w:cs="Times New Roman"/>
          <w:bCs/>
          <w:color w:val="000000" w:themeColor="text1"/>
          <w:sz w:val="24"/>
          <w:szCs w:val="24"/>
        </w:rPr>
        <w:t>działaniach z zakresu wolontariatu, sprzyjających aktywnemu uczestnictwu uczniów w</w:t>
      </w:r>
      <w:r w:rsidR="0052053F" w:rsidRPr="000A35AE">
        <w:rPr>
          <w:rFonts w:ascii="Times New Roman" w:eastAsia="Calibri" w:hAnsi="Times New Roman" w:cs="Times New Roman"/>
          <w:bCs/>
          <w:color w:val="000000" w:themeColor="text1"/>
          <w:sz w:val="24"/>
          <w:szCs w:val="24"/>
        </w:rPr>
        <w:t> </w:t>
      </w:r>
      <w:r w:rsidRPr="000A35AE">
        <w:rPr>
          <w:rFonts w:ascii="Times New Roman" w:eastAsia="Calibri" w:hAnsi="Times New Roman" w:cs="Times New Roman"/>
          <w:bCs/>
          <w:color w:val="000000" w:themeColor="text1"/>
          <w:sz w:val="24"/>
          <w:szCs w:val="24"/>
        </w:rPr>
        <w:t>życiu społecznym;</w:t>
      </w:r>
    </w:p>
    <w:p w:rsidR="00B841FE" w:rsidRPr="000A35AE" w:rsidRDefault="00B841FE"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t>13) upowszechnianie wśród dzieci i młodzieży wiedzy i umiejętności niezbędnych do</w:t>
      </w:r>
      <w:r w:rsidR="003C7085" w:rsidRPr="000A35AE">
        <w:rPr>
          <w:rFonts w:ascii="Times New Roman" w:eastAsia="Calibri" w:hAnsi="Times New Roman" w:cs="Times New Roman"/>
          <w:bCs/>
          <w:color w:val="000000" w:themeColor="text1"/>
          <w:sz w:val="24"/>
          <w:szCs w:val="24"/>
        </w:rPr>
        <w:t> </w:t>
      </w:r>
      <w:r w:rsidRPr="000A35AE">
        <w:rPr>
          <w:rFonts w:ascii="Times New Roman" w:eastAsia="Calibri" w:hAnsi="Times New Roman" w:cs="Times New Roman"/>
          <w:bCs/>
          <w:color w:val="000000" w:themeColor="text1"/>
          <w:sz w:val="24"/>
          <w:szCs w:val="24"/>
        </w:rPr>
        <w:t>aktywnego uczestnictwa w kulturze i sztuce narodowej i światowej;</w:t>
      </w:r>
    </w:p>
    <w:p w:rsidR="00B841FE" w:rsidRPr="000A35AE" w:rsidRDefault="00B841FE"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t>14) utrzymywanie bezpiecznych i higienicznych warunków nauki, wychowania i opieki w</w:t>
      </w:r>
      <w:r w:rsidR="0052053F" w:rsidRPr="000A35AE">
        <w:rPr>
          <w:rFonts w:ascii="Times New Roman" w:eastAsia="Calibri" w:hAnsi="Times New Roman" w:cs="Times New Roman"/>
          <w:bCs/>
          <w:color w:val="000000" w:themeColor="text1"/>
          <w:sz w:val="24"/>
          <w:szCs w:val="24"/>
        </w:rPr>
        <w:t> </w:t>
      </w:r>
      <w:r w:rsidRPr="000A35AE">
        <w:rPr>
          <w:rFonts w:ascii="Times New Roman" w:eastAsia="Calibri" w:hAnsi="Times New Roman" w:cs="Times New Roman"/>
          <w:bCs/>
          <w:color w:val="000000" w:themeColor="text1"/>
          <w:sz w:val="24"/>
          <w:szCs w:val="24"/>
        </w:rPr>
        <w:t>szkołach i placówkach;</w:t>
      </w:r>
    </w:p>
    <w:p w:rsidR="00B841FE" w:rsidRPr="000A35AE" w:rsidRDefault="00B841FE"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t>15) upowszechnianie wśród dzieci i młodzieży wiedzy o zasadach zrównoważonego rozwoju oraz kształtowanie postaw sprzyjających jego wdrażaniu w skali lokalnej, krajowej i</w:t>
      </w:r>
      <w:r w:rsidR="003C7085" w:rsidRPr="000A35AE">
        <w:rPr>
          <w:rFonts w:ascii="Times New Roman" w:eastAsia="Calibri" w:hAnsi="Times New Roman" w:cs="Times New Roman"/>
          <w:bCs/>
          <w:color w:val="000000" w:themeColor="text1"/>
          <w:sz w:val="24"/>
          <w:szCs w:val="24"/>
        </w:rPr>
        <w:t> </w:t>
      </w:r>
      <w:r w:rsidRPr="000A35AE">
        <w:rPr>
          <w:rFonts w:ascii="Times New Roman" w:eastAsia="Calibri" w:hAnsi="Times New Roman" w:cs="Times New Roman"/>
          <w:bCs/>
          <w:color w:val="000000" w:themeColor="text1"/>
          <w:sz w:val="24"/>
          <w:szCs w:val="24"/>
        </w:rPr>
        <w:t>globalnej;</w:t>
      </w:r>
    </w:p>
    <w:p w:rsidR="00B841FE" w:rsidRPr="000A35AE" w:rsidRDefault="00B841FE"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t>15a) upowszechnianie wśród dzieci i młodzieży wiedzy o zasadach racjonalnego odżywiania oraz przeciwdziałaniu marnowaniu żywności;</w:t>
      </w:r>
    </w:p>
    <w:p w:rsidR="00B841FE" w:rsidRPr="000A35AE" w:rsidRDefault="00B841FE"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t>16) opiekę uczniom pozostającym w trudnej sytuacji materialnej i życiowej;</w:t>
      </w:r>
    </w:p>
    <w:p w:rsidR="00B841FE" w:rsidRPr="000A35AE" w:rsidRDefault="00B841FE"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t>17) dostosowywanie kierunków i treści kształcenia do wymogów rynku pracy;</w:t>
      </w:r>
    </w:p>
    <w:p w:rsidR="00B841FE" w:rsidRPr="000A35AE" w:rsidRDefault="00B841FE"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t>18) kształtowanie u uczniów postaw przedsiębiorczości i kreatywności sprzyjających aktywnemu uczestnictwu w życiu gospodarczym, w tym poprzez stosowanie w procesie kształcenia innowacyjnych rozwiązań programowych, organizacyjnych lub metodycznych;</w:t>
      </w:r>
    </w:p>
    <w:p w:rsidR="00B841FE" w:rsidRPr="000A35AE" w:rsidRDefault="00B841FE"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t>19) przygotowywanie uczniów do wyboru zawodu i kierunku kształcenia;</w:t>
      </w:r>
    </w:p>
    <w:p w:rsidR="00B841FE" w:rsidRPr="000A35AE" w:rsidRDefault="00B841FE"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t>20) warunki do rozwoju zainteresowań i uzdolnień uczniów przez organizowanie zajęć pozalekcyjnych i pozaszkolnych oraz kształtowanie aktywności społecznej i umiejętności spędzania czasu wolnego;</w:t>
      </w:r>
    </w:p>
    <w:p w:rsidR="00B841FE" w:rsidRPr="000A35AE" w:rsidRDefault="00B841FE"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t>21) upowszechnianie wśród dzieci i młodzieży wiedzy o bezpieczeństwie oraz kształtowanie właściwych postaw wobec zagrożeń, w tym związanych z korzystaniem z technologii informacyjno-komunikacyjnych, i sytuacji nadzwyczajnych;</w:t>
      </w:r>
    </w:p>
    <w:p w:rsidR="00B841FE" w:rsidRPr="000A35AE" w:rsidRDefault="00B841FE"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t>22) kształtowanie u uczniów umiejętności sprawnego posługiwania się technologiami informacyjno-komunikacyjnymi;</w:t>
      </w:r>
    </w:p>
    <w:p w:rsidR="00B841FE" w:rsidRPr="000A35AE" w:rsidRDefault="00B841FE"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t>23) wspomaganie nauczania języka polskiego i w języku polskim wśród Polonii i Polaków zamieszkałych za granicą oraz dzieci pracowników migrujących.</w:t>
      </w:r>
    </w:p>
    <w:p w:rsidR="00B841FE" w:rsidRPr="000A35AE" w:rsidRDefault="00B841FE"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t>System oświaty obejmuje:</w:t>
      </w:r>
    </w:p>
    <w:p w:rsidR="00B841FE" w:rsidRPr="000A35AE" w:rsidRDefault="00B841FE"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t>1) przedszkola, w tym: specjalne, integracyjne, z oddziałami specjalnymi lub integracyjnymi, a także inne formy wychowania przedszkolnego;</w:t>
      </w:r>
    </w:p>
    <w:p w:rsidR="00B841FE" w:rsidRPr="000A35AE" w:rsidRDefault="00B841FE"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t>2) szkoły:</w:t>
      </w:r>
    </w:p>
    <w:p w:rsidR="00B841FE" w:rsidRPr="000A35AE" w:rsidRDefault="00B841FE"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t>a) podstawowe, w tym: specjalne, integracyjne, z oddziałami przedszkolnymi, integracyjnymi, specjalnymi, przysposabiającymi do pracy, dwujęzycznymi, sportowymi i</w:t>
      </w:r>
      <w:r w:rsidR="003C7085" w:rsidRPr="000A35AE">
        <w:rPr>
          <w:rFonts w:ascii="Times New Roman" w:eastAsia="Calibri" w:hAnsi="Times New Roman" w:cs="Times New Roman"/>
          <w:bCs/>
          <w:color w:val="000000" w:themeColor="text1"/>
          <w:sz w:val="24"/>
          <w:szCs w:val="24"/>
        </w:rPr>
        <w:t> </w:t>
      </w:r>
      <w:r w:rsidRPr="000A35AE">
        <w:rPr>
          <w:rFonts w:ascii="Times New Roman" w:eastAsia="Calibri" w:hAnsi="Times New Roman" w:cs="Times New Roman"/>
          <w:bCs/>
          <w:color w:val="000000" w:themeColor="text1"/>
          <w:sz w:val="24"/>
          <w:szCs w:val="24"/>
        </w:rPr>
        <w:t>mistrzostwa sportowego,</w:t>
      </w:r>
      <w:r w:rsidR="00AB75C4" w:rsidRPr="000A35AE">
        <w:rPr>
          <w:rFonts w:ascii="Times New Roman" w:hAnsi="Times New Roman" w:cs="Times New Roman"/>
          <w:sz w:val="24"/>
          <w:szCs w:val="24"/>
        </w:rPr>
        <w:t xml:space="preserve"> sportowe i </w:t>
      </w:r>
      <w:bookmarkStart w:id="30" w:name="highlightHit_1"/>
      <w:bookmarkEnd w:id="30"/>
      <w:r w:rsidR="00AB75C4" w:rsidRPr="000A35AE">
        <w:rPr>
          <w:rStyle w:val="highlight"/>
          <w:rFonts w:ascii="Times New Roman" w:hAnsi="Times New Roman" w:cs="Times New Roman"/>
          <w:sz w:val="24"/>
          <w:szCs w:val="24"/>
        </w:rPr>
        <w:t>mistrzostwa</w:t>
      </w:r>
      <w:r w:rsidR="00AB75C4" w:rsidRPr="000A35AE">
        <w:rPr>
          <w:rFonts w:ascii="Times New Roman" w:hAnsi="Times New Roman" w:cs="Times New Roman"/>
          <w:sz w:val="24"/>
          <w:szCs w:val="24"/>
        </w:rPr>
        <w:t xml:space="preserve"> sportowego,</w:t>
      </w:r>
    </w:p>
    <w:p w:rsidR="00B841FE" w:rsidRPr="000A35AE" w:rsidRDefault="00B841FE"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t xml:space="preserve">b) ponadpodstawowe, w tym: specjalne, integracyjne, dwujęzyczne, z oddziałami integracyjnymi, specjalnymi, dwujęzycznymi, przygotowania wojskowego, sportowymi </w:t>
      </w:r>
      <w:r w:rsidRPr="000A35AE">
        <w:rPr>
          <w:rFonts w:ascii="Times New Roman" w:eastAsia="Calibri" w:hAnsi="Times New Roman" w:cs="Times New Roman"/>
          <w:bCs/>
          <w:color w:val="000000" w:themeColor="text1"/>
          <w:sz w:val="24"/>
          <w:szCs w:val="24"/>
        </w:rPr>
        <w:lastRenderedPageBreak/>
        <w:t>i</w:t>
      </w:r>
      <w:r w:rsidR="003C7085" w:rsidRPr="000A35AE">
        <w:rPr>
          <w:rFonts w:ascii="Times New Roman" w:eastAsia="Calibri" w:hAnsi="Times New Roman" w:cs="Times New Roman"/>
          <w:bCs/>
          <w:color w:val="000000" w:themeColor="text1"/>
          <w:sz w:val="24"/>
          <w:szCs w:val="24"/>
        </w:rPr>
        <w:t> </w:t>
      </w:r>
      <w:r w:rsidRPr="000A35AE">
        <w:rPr>
          <w:rFonts w:ascii="Times New Roman" w:eastAsia="Calibri" w:hAnsi="Times New Roman" w:cs="Times New Roman"/>
          <w:bCs/>
          <w:color w:val="000000" w:themeColor="text1"/>
          <w:sz w:val="24"/>
          <w:szCs w:val="24"/>
        </w:rPr>
        <w:t>mistrzostwa sportowego, sportowe, mistrzostwa sportowego, rolnicze, leśne, morskie, żeglugi śródlądowej oraz rybołówstwa,</w:t>
      </w:r>
    </w:p>
    <w:p w:rsidR="00B841FE" w:rsidRPr="000A35AE" w:rsidRDefault="00B841FE"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t>c) artystyczne;</w:t>
      </w:r>
    </w:p>
    <w:p w:rsidR="00B841FE" w:rsidRPr="000A35AE" w:rsidRDefault="00B841FE"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t>3) placówki oświatowo-wychowawcze, w tym szkolne schroniska młodzieżowe, umożliwiające rozwijanie zainteresowań i uzdolnień oraz korzystanie z różnych form wypoczynku i organizacji czasu wolnego;</w:t>
      </w:r>
    </w:p>
    <w:p w:rsidR="00B841FE" w:rsidRPr="000A35AE" w:rsidRDefault="00B841FE"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t>4) placówki kształcenia ustawicznego oraz centra kształcenia zawodowego, umożliwiające uzyskanie i uzupełnienie wiedzy, umiejętności i kwalifikacji zawodowych;</w:t>
      </w:r>
    </w:p>
    <w:p w:rsidR="00B841FE" w:rsidRPr="000A35AE" w:rsidRDefault="00B841FE"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t>5) placówki artystyczne - ogniska artystyczne umożliwiające rozwijanie zainteresowań i</w:t>
      </w:r>
      <w:r w:rsidR="003C7085" w:rsidRPr="000A35AE">
        <w:rPr>
          <w:rFonts w:ascii="Times New Roman" w:eastAsia="Calibri" w:hAnsi="Times New Roman" w:cs="Times New Roman"/>
          <w:bCs/>
          <w:color w:val="000000" w:themeColor="text1"/>
          <w:sz w:val="24"/>
          <w:szCs w:val="24"/>
        </w:rPr>
        <w:t> </w:t>
      </w:r>
      <w:r w:rsidRPr="000A35AE">
        <w:rPr>
          <w:rFonts w:ascii="Times New Roman" w:eastAsia="Calibri" w:hAnsi="Times New Roman" w:cs="Times New Roman"/>
          <w:bCs/>
          <w:color w:val="000000" w:themeColor="text1"/>
          <w:sz w:val="24"/>
          <w:szCs w:val="24"/>
        </w:rPr>
        <w:t>uzdolnień artystycznych;</w:t>
      </w:r>
    </w:p>
    <w:p w:rsidR="00B841FE" w:rsidRPr="000A35AE" w:rsidRDefault="00B841FE"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t>6) poradnie psychologiczno-pedagogiczne, w tym poradnie specjalistyczne udzielające dzieciom, młodzieży, rodzicom i nauczycielom pomocy psychologiczno-pedagogicznej, a</w:t>
      </w:r>
      <w:r w:rsidR="003C7085" w:rsidRPr="000A35AE">
        <w:rPr>
          <w:rFonts w:ascii="Times New Roman" w:eastAsia="Calibri" w:hAnsi="Times New Roman" w:cs="Times New Roman"/>
          <w:bCs/>
          <w:color w:val="000000" w:themeColor="text1"/>
          <w:sz w:val="24"/>
          <w:szCs w:val="24"/>
        </w:rPr>
        <w:t> </w:t>
      </w:r>
      <w:r w:rsidRPr="000A35AE">
        <w:rPr>
          <w:rFonts w:ascii="Times New Roman" w:eastAsia="Calibri" w:hAnsi="Times New Roman" w:cs="Times New Roman"/>
          <w:bCs/>
          <w:color w:val="000000" w:themeColor="text1"/>
          <w:sz w:val="24"/>
          <w:szCs w:val="24"/>
        </w:rPr>
        <w:t>także pomocy uczniom w wyborze kierunku kształcenia i zawodu;</w:t>
      </w:r>
    </w:p>
    <w:p w:rsidR="00B841FE" w:rsidRPr="000A35AE" w:rsidRDefault="00B841FE"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t>7) młodzieżowe ośrodki wychowawcze, młodzieżowe ośrodki socjoterapii, specjalne ośrodki szkolno-wychowawcze oraz specjalne ośrodki wychowawcze dla dzieci i młodzieży wymagających stosowania specjalnej organizacji nauki, metod pracy i wychowania, a także ośrodki rewalidacyjno-wychowawcze umożliwiające dzieciom i młodzieży, o których mowa w art. 36 ust. 17</w:t>
      </w:r>
      <w:r w:rsidR="004D41F0" w:rsidRPr="000A35AE">
        <w:rPr>
          <w:rFonts w:ascii="Times New Roman" w:hAnsi="Times New Roman" w:cs="Times New Roman"/>
        </w:rPr>
        <w:t xml:space="preserve"> (</w:t>
      </w:r>
      <w:r w:rsidR="004D41F0" w:rsidRPr="000A35AE">
        <w:rPr>
          <w:rFonts w:ascii="Times New Roman" w:eastAsia="Calibri" w:hAnsi="Times New Roman" w:cs="Times New Roman"/>
          <w:bCs/>
          <w:color w:val="000000" w:themeColor="text1"/>
          <w:sz w:val="24"/>
          <w:szCs w:val="24"/>
        </w:rPr>
        <w:t>ustawy z dnia 14 grudnia 2016 r. –Prawo oświatowe)</w:t>
      </w:r>
      <w:r w:rsidRPr="000A35AE">
        <w:rPr>
          <w:rFonts w:ascii="Times New Roman" w:eastAsia="Calibri" w:hAnsi="Times New Roman" w:cs="Times New Roman"/>
          <w:bCs/>
          <w:color w:val="000000" w:themeColor="text1"/>
          <w:sz w:val="24"/>
          <w:szCs w:val="24"/>
        </w:rPr>
        <w:t>, a także dzieciom i</w:t>
      </w:r>
      <w:r w:rsidR="003C7085" w:rsidRPr="000A35AE">
        <w:rPr>
          <w:rFonts w:ascii="Times New Roman" w:eastAsia="Calibri" w:hAnsi="Times New Roman" w:cs="Times New Roman"/>
          <w:bCs/>
          <w:color w:val="000000" w:themeColor="text1"/>
          <w:sz w:val="24"/>
          <w:szCs w:val="24"/>
        </w:rPr>
        <w:t> </w:t>
      </w:r>
      <w:r w:rsidRPr="000A35AE">
        <w:rPr>
          <w:rFonts w:ascii="Times New Roman" w:eastAsia="Calibri" w:hAnsi="Times New Roman" w:cs="Times New Roman"/>
          <w:bCs/>
          <w:color w:val="000000" w:themeColor="text1"/>
          <w:sz w:val="24"/>
          <w:szCs w:val="24"/>
        </w:rPr>
        <w:t>młodzieży z niepełnosprawnościami sprzężonymi, z których jedną z niepełnosprawności jest niepełnosprawność intelektualna, realizację odpowiednio obowiązku, o którym mowa w</w:t>
      </w:r>
      <w:r w:rsidR="003C7085" w:rsidRPr="000A35AE">
        <w:rPr>
          <w:rFonts w:ascii="Times New Roman" w:eastAsia="Calibri" w:hAnsi="Times New Roman" w:cs="Times New Roman"/>
          <w:bCs/>
          <w:color w:val="000000" w:themeColor="text1"/>
          <w:sz w:val="24"/>
          <w:szCs w:val="24"/>
        </w:rPr>
        <w:t> </w:t>
      </w:r>
      <w:r w:rsidRPr="000A35AE">
        <w:rPr>
          <w:rFonts w:ascii="Times New Roman" w:eastAsia="Calibri" w:hAnsi="Times New Roman" w:cs="Times New Roman"/>
          <w:bCs/>
          <w:color w:val="000000" w:themeColor="text1"/>
          <w:sz w:val="24"/>
          <w:szCs w:val="24"/>
        </w:rPr>
        <w:t>art.</w:t>
      </w:r>
      <w:r w:rsidR="003C7085" w:rsidRPr="000A35AE">
        <w:rPr>
          <w:rFonts w:ascii="Times New Roman" w:eastAsia="Calibri" w:hAnsi="Times New Roman" w:cs="Times New Roman"/>
          <w:bCs/>
          <w:color w:val="000000" w:themeColor="text1"/>
          <w:sz w:val="24"/>
          <w:szCs w:val="24"/>
        </w:rPr>
        <w:t> </w:t>
      </w:r>
      <w:r w:rsidRPr="000A35AE">
        <w:rPr>
          <w:rFonts w:ascii="Times New Roman" w:eastAsia="Calibri" w:hAnsi="Times New Roman" w:cs="Times New Roman"/>
          <w:bCs/>
          <w:color w:val="000000" w:themeColor="text1"/>
          <w:sz w:val="24"/>
          <w:szCs w:val="24"/>
        </w:rPr>
        <w:t>31 ust. 4</w:t>
      </w:r>
      <w:r w:rsidR="003C7085" w:rsidRPr="000A35AE">
        <w:rPr>
          <w:rFonts w:ascii="Times New Roman" w:eastAsia="Calibri" w:hAnsi="Times New Roman" w:cs="Times New Roman"/>
          <w:bCs/>
          <w:color w:val="000000" w:themeColor="text1"/>
          <w:sz w:val="24"/>
          <w:szCs w:val="24"/>
        </w:rPr>
        <w:t xml:space="preserve"> </w:t>
      </w:r>
      <w:r w:rsidR="004D41F0" w:rsidRPr="000A35AE">
        <w:rPr>
          <w:rFonts w:ascii="Times New Roman" w:eastAsia="Calibri" w:hAnsi="Times New Roman" w:cs="Times New Roman"/>
          <w:bCs/>
          <w:color w:val="000000" w:themeColor="text1"/>
          <w:sz w:val="24"/>
          <w:szCs w:val="24"/>
        </w:rPr>
        <w:t>(ustawy z dnia 14 grudnia 2016 r. –Prawo oświatowe)</w:t>
      </w:r>
      <w:r w:rsidRPr="000A35AE">
        <w:rPr>
          <w:rFonts w:ascii="Times New Roman" w:eastAsia="Calibri" w:hAnsi="Times New Roman" w:cs="Times New Roman"/>
          <w:bCs/>
          <w:color w:val="000000" w:themeColor="text1"/>
          <w:sz w:val="24"/>
          <w:szCs w:val="24"/>
        </w:rPr>
        <w:t>, obowiązku szkolnego i</w:t>
      </w:r>
      <w:r w:rsidR="003C7085" w:rsidRPr="000A35AE">
        <w:rPr>
          <w:rFonts w:ascii="Times New Roman" w:eastAsia="Calibri" w:hAnsi="Times New Roman" w:cs="Times New Roman"/>
          <w:bCs/>
          <w:color w:val="000000" w:themeColor="text1"/>
          <w:sz w:val="24"/>
          <w:szCs w:val="24"/>
        </w:rPr>
        <w:t> </w:t>
      </w:r>
      <w:r w:rsidRPr="000A35AE">
        <w:rPr>
          <w:rFonts w:ascii="Times New Roman" w:eastAsia="Calibri" w:hAnsi="Times New Roman" w:cs="Times New Roman"/>
          <w:bCs/>
          <w:color w:val="000000" w:themeColor="text1"/>
          <w:sz w:val="24"/>
          <w:szCs w:val="24"/>
        </w:rPr>
        <w:t>obowiązku nauki;</w:t>
      </w:r>
    </w:p>
    <w:p w:rsidR="00B841FE" w:rsidRPr="000A35AE" w:rsidRDefault="00B841FE"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t>8) placówki zapewniające opiekę i wychowanie uczniom w okresie pobierania nauki poza miejscem stałego zamieszkania;</w:t>
      </w:r>
    </w:p>
    <w:p w:rsidR="00B841FE" w:rsidRPr="000A35AE" w:rsidRDefault="00B841FE"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t>9) placówki doskonalenia nauczycieli;</w:t>
      </w:r>
    </w:p>
    <w:p w:rsidR="00B841FE" w:rsidRPr="000A35AE" w:rsidRDefault="00B841FE"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t>10) biblioteki pedagogiczne;</w:t>
      </w:r>
    </w:p>
    <w:p w:rsidR="00B841FE" w:rsidRPr="000A35AE" w:rsidRDefault="00B841FE"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t>11) kolegia pracowników służb społecznych.</w:t>
      </w:r>
    </w:p>
    <w:p w:rsidR="00B841FE" w:rsidRPr="000A35AE" w:rsidRDefault="00B841FE" w:rsidP="00061C70">
      <w:pPr>
        <w:spacing w:after="0" w:line="276" w:lineRule="auto"/>
        <w:jc w:val="both"/>
        <w:rPr>
          <w:rFonts w:ascii="Times New Roman" w:eastAsia="Calibri" w:hAnsi="Times New Roman" w:cs="Times New Roman"/>
          <w:bCs/>
          <w:color w:val="000000" w:themeColor="text1"/>
          <w:sz w:val="24"/>
          <w:szCs w:val="24"/>
        </w:rPr>
      </w:pPr>
      <w:r w:rsidRPr="000A35AE">
        <w:rPr>
          <w:rFonts w:ascii="Times New Roman" w:eastAsia="Calibri" w:hAnsi="Times New Roman" w:cs="Times New Roman"/>
          <w:bCs/>
          <w:color w:val="000000" w:themeColor="text1"/>
          <w:sz w:val="24"/>
          <w:szCs w:val="24"/>
        </w:rPr>
        <w:t>System oświaty wspierają organizacje pozarządowe, w tym organizacje harcerskie, a także osoby prawne prowadzące statutową działalność w zakresie oświaty i wychowania.</w:t>
      </w:r>
    </w:p>
    <w:p w:rsidR="00B841FE" w:rsidRPr="000A35AE" w:rsidRDefault="00B841FE" w:rsidP="00061C70">
      <w:pPr>
        <w:pStyle w:val="Akapitzlist"/>
        <w:spacing w:after="0" w:line="276" w:lineRule="auto"/>
        <w:jc w:val="both"/>
        <w:rPr>
          <w:rFonts w:ascii="Times New Roman" w:hAnsi="Times New Roman" w:cs="Times New Roman"/>
          <w:b/>
          <w:sz w:val="24"/>
          <w:szCs w:val="24"/>
        </w:rPr>
      </w:pPr>
    </w:p>
    <w:p w:rsidR="00EE6F6F" w:rsidRPr="000A35AE" w:rsidRDefault="00EE6F6F" w:rsidP="00061C70">
      <w:pPr>
        <w:pStyle w:val="Akapitzlist"/>
        <w:spacing w:after="0" w:line="276" w:lineRule="auto"/>
        <w:jc w:val="both"/>
        <w:rPr>
          <w:rFonts w:ascii="Times New Roman" w:hAnsi="Times New Roman" w:cs="Times New Roman"/>
          <w:b/>
          <w:sz w:val="24"/>
          <w:szCs w:val="24"/>
        </w:rPr>
      </w:pPr>
    </w:p>
    <w:p w:rsidR="00B841FE" w:rsidRPr="000A35AE" w:rsidRDefault="00B841FE" w:rsidP="00E304FC">
      <w:pPr>
        <w:pStyle w:val="Nagwek2"/>
        <w:numPr>
          <w:ilvl w:val="0"/>
          <w:numId w:val="13"/>
        </w:numPr>
        <w:jc w:val="both"/>
        <w:rPr>
          <w:b/>
        </w:rPr>
      </w:pPr>
      <w:bookmarkStart w:id="31" w:name="_Toc56412222"/>
      <w:r w:rsidRPr="000A35AE">
        <w:rPr>
          <w:b/>
        </w:rPr>
        <w:t>Wsparcie włączającego systemu edukacji – m.in. w kontekście treści programowych, procedur i dostępności placówek edukacyjnych.</w:t>
      </w:r>
      <w:bookmarkEnd w:id="31"/>
      <w:r w:rsidRPr="000A35AE">
        <w:rPr>
          <w:b/>
        </w:rPr>
        <w:t xml:space="preserve"> </w:t>
      </w:r>
    </w:p>
    <w:p w:rsidR="00EE6F6F" w:rsidRPr="000A35AE" w:rsidRDefault="00EE6F6F" w:rsidP="00061C70">
      <w:pPr>
        <w:pStyle w:val="Akapitzlist"/>
        <w:spacing w:after="0" w:line="276" w:lineRule="auto"/>
        <w:jc w:val="both"/>
        <w:rPr>
          <w:rFonts w:ascii="Times New Roman" w:hAnsi="Times New Roman" w:cs="Times New Roman"/>
          <w:sz w:val="24"/>
          <w:szCs w:val="24"/>
        </w:rPr>
      </w:pPr>
    </w:p>
    <w:p w:rsidR="00B841FE" w:rsidRPr="000A35AE" w:rsidRDefault="00B841FE"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Obecnie w systemie brakuje systemowych rozwiązań służących wspieraniu nauczycieli przedszkoli i szkół ogólnodostępnych w pracy z uczniami ze zróżnicowanymi potrzebami edukacyjnymi, w tym z niepełnosprawnościami. W przedszkolach i szkołach ogólnodostępnych uczy się coraz więcej dzieci jak wskazują dane m. in. z SIO, stąd docelowym odbiorcą form doskonalenia będą przedstawiciele poradni psychologiczno-pedagog</w:t>
      </w:r>
      <w:r w:rsidR="002F7423" w:rsidRPr="000A35AE">
        <w:rPr>
          <w:rFonts w:ascii="Times New Roman" w:hAnsi="Times New Roman" w:cs="Times New Roman"/>
          <w:sz w:val="24"/>
          <w:szCs w:val="24"/>
        </w:rPr>
        <w:t>i</w:t>
      </w:r>
      <w:r w:rsidRPr="000A35AE">
        <w:rPr>
          <w:rFonts w:ascii="Times New Roman" w:hAnsi="Times New Roman" w:cs="Times New Roman"/>
          <w:sz w:val="24"/>
          <w:szCs w:val="24"/>
        </w:rPr>
        <w:t xml:space="preserve">cznych, placówek doskonalenia nauczycieli, kuratoriów oświaty, jednostek samorządu terytorialnego (w tym psycholodzy, pedagodzy, logopedzi, doradcy zawodowi, doradcy metodyczni i inni). Badania prowadzone przez ORE (Raport o stanie zasobów publicznych poradni psychologiczno -pedagogicznych w kraju, ORE 2016,2019, 2020) </w:t>
      </w:r>
      <w:r w:rsidRPr="000A35AE">
        <w:rPr>
          <w:rFonts w:ascii="Times New Roman" w:hAnsi="Times New Roman" w:cs="Times New Roman"/>
          <w:sz w:val="24"/>
          <w:szCs w:val="24"/>
        </w:rPr>
        <w:lastRenderedPageBreak/>
        <w:t>wskazują na zapotrzebowanie kadr systemu edukacji na doskonalenie specjalistów i</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nauczycieli w celu zapewnienia włączającego systemu edukacji. W związku z tym niezbędne jest wdrożenie rozwiązań umożliwiających stałe i</w:t>
      </w:r>
      <w:r w:rsidR="0052053F" w:rsidRPr="000A35AE">
        <w:rPr>
          <w:rFonts w:ascii="Times New Roman" w:hAnsi="Times New Roman" w:cs="Times New Roman"/>
          <w:sz w:val="24"/>
          <w:szCs w:val="24"/>
        </w:rPr>
        <w:t> </w:t>
      </w:r>
      <w:r w:rsidRPr="000A35AE">
        <w:rPr>
          <w:rFonts w:ascii="Times New Roman" w:hAnsi="Times New Roman" w:cs="Times New Roman"/>
          <w:sz w:val="24"/>
          <w:szCs w:val="24"/>
        </w:rPr>
        <w:t xml:space="preserve">bezpłatne podnoszenie kompetencji grup odbiorców. </w:t>
      </w:r>
    </w:p>
    <w:p w:rsidR="00B841FE" w:rsidRPr="000A35AE" w:rsidRDefault="00B841FE" w:rsidP="00061C70">
      <w:pPr>
        <w:spacing w:after="0" w:line="276" w:lineRule="auto"/>
        <w:jc w:val="both"/>
        <w:rPr>
          <w:rFonts w:ascii="Times New Roman" w:hAnsi="Times New Roman" w:cs="Times New Roman"/>
          <w:b/>
          <w:sz w:val="24"/>
          <w:szCs w:val="24"/>
        </w:rPr>
      </w:pPr>
    </w:p>
    <w:p w:rsidR="00B841FE" w:rsidRPr="000A35AE" w:rsidRDefault="00B841FE"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Upowszechnienie Ogólnopolskiej Sieci Edukacyjnej</w:t>
      </w:r>
    </w:p>
    <w:p w:rsidR="00EE6F6F" w:rsidRPr="000A35AE" w:rsidRDefault="00EE6F6F" w:rsidP="00061C70">
      <w:pPr>
        <w:spacing w:after="0" w:line="276" w:lineRule="auto"/>
        <w:jc w:val="both"/>
        <w:rPr>
          <w:rFonts w:ascii="Times New Roman" w:hAnsi="Times New Roman" w:cs="Times New Roman"/>
          <w:b/>
          <w:sz w:val="24"/>
          <w:szCs w:val="24"/>
        </w:rPr>
      </w:pPr>
    </w:p>
    <w:p w:rsidR="00B841FE" w:rsidRPr="000A35AE" w:rsidRDefault="00B841FE"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W zakresie wykorzystywania nowoczesnych technologii w kształceniu uczniów, podstawową barierą uniemożliwiającą popularyzację takich modeli kształcenia jest brak dostępu do</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 xml:space="preserve">szybkiego </w:t>
      </w:r>
      <w:r w:rsidR="00BB34F5" w:rsidRPr="000A35AE">
        <w:rPr>
          <w:rFonts w:ascii="Times New Roman" w:hAnsi="Times New Roman" w:cs="Times New Roman"/>
          <w:sz w:val="24"/>
          <w:szCs w:val="24"/>
        </w:rPr>
        <w:t xml:space="preserve">Internetu </w:t>
      </w:r>
      <w:r w:rsidRPr="000A35AE">
        <w:rPr>
          <w:rFonts w:ascii="Times New Roman" w:hAnsi="Times New Roman" w:cs="Times New Roman"/>
          <w:sz w:val="24"/>
          <w:szCs w:val="24"/>
        </w:rPr>
        <w:t>w szkołach. Brak takiego dostępu uniemożliwia nauczycielom i</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 xml:space="preserve">uczniom korzystanie podczas lekcji z cyfrowych treści i narzędzi edukacyjnych. Brak </w:t>
      </w:r>
      <w:r w:rsidR="00BB34F5" w:rsidRPr="000A35AE">
        <w:rPr>
          <w:rFonts w:ascii="Times New Roman" w:hAnsi="Times New Roman" w:cs="Times New Roman"/>
          <w:sz w:val="24"/>
          <w:szCs w:val="24"/>
        </w:rPr>
        <w:t xml:space="preserve">Internetu </w:t>
      </w:r>
      <w:r w:rsidRPr="000A35AE">
        <w:rPr>
          <w:rFonts w:ascii="Times New Roman" w:hAnsi="Times New Roman" w:cs="Times New Roman"/>
          <w:sz w:val="24"/>
          <w:szCs w:val="24"/>
        </w:rPr>
        <w:t>często uniemożliwia też efektywne korzystanie z nowoczesnych urządzeń elektronicznych służących prowadzeniu zajęć lekcyjnych (np. tablic interaktywnych). Przede wszystkim zaś różnice w</w:t>
      </w:r>
      <w:r w:rsidR="0052053F" w:rsidRPr="000A35AE">
        <w:rPr>
          <w:rFonts w:ascii="Times New Roman" w:hAnsi="Times New Roman" w:cs="Times New Roman"/>
          <w:sz w:val="24"/>
          <w:szCs w:val="24"/>
        </w:rPr>
        <w:t> </w:t>
      </w:r>
      <w:r w:rsidRPr="000A35AE">
        <w:rPr>
          <w:rFonts w:ascii="Times New Roman" w:hAnsi="Times New Roman" w:cs="Times New Roman"/>
          <w:sz w:val="24"/>
          <w:szCs w:val="24"/>
        </w:rPr>
        <w:t xml:space="preserve">dostępie szkół do szybkiego </w:t>
      </w:r>
      <w:r w:rsidR="00BB34F5" w:rsidRPr="000A35AE">
        <w:rPr>
          <w:rFonts w:ascii="Times New Roman" w:hAnsi="Times New Roman" w:cs="Times New Roman"/>
          <w:sz w:val="24"/>
          <w:szCs w:val="24"/>
        </w:rPr>
        <w:t xml:space="preserve">Internetu </w:t>
      </w:r>
      <w:r w:rsidRPr="000A35AE">
        <w:rPr>
          <w:rFonts w:ascii="Times New Roman" w:hAnsi="Times New Roman" w:cs="Times New Roman"/>
          <w:sz w:val="24"/>
          <w:szCs w:val="24"/>
        </w:rPr>
        <w:t>i wykorzystaniu go w procesie edukacji są jedną z</w:t>
      </w:r>
      <w:r w:rsidR="0052053F" w:rsidRPr="000A35AE">
        <w:rPr>
          <w:rFonts w:ascii="Times New Roman" w:hAnsi="Times New Roman" w:cs="Times New Roman"/>
          <w:sz w:val="24"/>
          <w:szCs w:val="24"/>
        </w:rPr>
        <w:t> </w:t>
      </w:r>
      <w:r w:rsidRPr="000A35AE">
        <w:rPr>
          <w:rFonts w:ascii="Times New Roman" w:hAnsi="Times New Roman" w:cs="Times New Roman"/>
          <w:sz w:val="24"/>
          <w:szCs w:val="24"/>
        </w:rPr>
        <w:t>głównych przyczyn nierówności szans edukacyjnych uczniów oraz bezpośrednio przekładają się na różny poziom przygotowania kompetencji uczniów do</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poruszania się w nowoczesnym społeczeństwie i gospodarce, w których coraz więcej aktywności wykonuje się w oparciu o</w:t>
      </w:r>
      <w:r w:rsidR="0052053F" w:rsidRPr="000A35AE">
        <w:rPr>
          <w:rFonts w:ascii="Times New Roman" w:hAnsi="Times New Roman" w:cs="Times New Roman"/>
          <w:sz w:val="24"/>
          <w:szCs w:val="24"/>
        </w:rPr>
        <w:t> </w:t>
      </w:r>
      <w:r w:rsidRPr="000A35AE">
        <w:rPr>
          <w:rFonts w:ascii="Times New Roman" w:hAnsi="Times New Roman" w:cs="Times New Roman"/>
          <w:sz w:val="24"/>
          <w:szCs w:val="24"/>
        </w:rPr>
        <w:t>cyfrowe rozwiązania i komunikację.</w:t>
      </w:r>
    </w:p>
    <w:p w:rsidR="00B841FE" w:rsidRPr="000A35AE" w:rsidRDefault="00B841FE" w:rsidP="00061C70">
      <w:pPr>
        <w:spacing w:after="0" w:line="276" w:lineRule="auto"/>
        <w:jc w:val="both"/>
        <w:rPr>
          <w:rFonts w:ascii="Times New Roman" w:hAnsi="Times New Roman" w:cs="Times New Roman"/>
          <w:sz w:val="24"/>
          <w:szCs w:val="24"/>
        </w:rPr>
      </w:pPr>
    </w:p>
    <w:p w:rsidR="00B841FE" w:rsidRPr="000A35AE" w:rsidRDefault="00B841FE"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Wdrożenie Programu Rozwoju Talentów Informatycznych</w:t>
      </w:r>
    </w:p>
    <w:p w:rsidR="00EE6F6F" w:rsidRPr="000A35AE" w:rsidRDefault="00EE6F6F" w:rsidP="00061C70">
      <w:pPr>
        <w:spacing w:after="0" w:line="276" w:lineRule="auto"/>
        <w:jc w:val="both"/>
        <w:rPr>
          <w:rFonts w:ascii="Times New Roman" w:hAnsi="Times New Roman" w:cs="Times New Roman"/>
          <w:b/>
          <w:sz w:val="24"/>
          <w:szCs w:val="24"/>
        </w:rPr>
      </w:pPr>
    </w:p>
    <w:p w:rsidR="00B841FE" w:rsidRPr="000A35AE" w:rsidRDefault="00B841FE"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Brak systemowych rozwiązań umożliwiających nabycie zaawansowanych kompetencji cyfrowych np. w zakresie algorytmiki i programowania oraz projektowania gier jest kolejnym elementem nierówności szans edukacyjnych między młodzieżą z dużych i mniejszych ośrodków.</w:t>
      </w:r>
    </w:p>
    <w:p w:rsidR="002B057E" w:rsidRPr="000A35AE" w:rsidRDefault="002B057E" w:rsidP="00061C70">
      <w:pPr>
        <w:spacing w:after="0" w:line="276" w:lineRule="auto"/>
        <w:jc w:val="both"/>
        <w:rPr>
          <w:rFonts w:ascii="Times New Roman" w:hAnsi="Times New Roman" w:cs="Times New Roman"/>
          <w:sz w:val="24"/>
          <w:szCs w:val="24"/>
        </w:rPr>
      </w:pPr>
    </w:p>
    <w:p w:rsidR="00B841FE" w:rsidRPr="000A35AE" w:rsidRDefault="00B841FE"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Zamówione przez Komisję Europejską studium firmy analitycznej Empirica, pokazało, że</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deficyt specjalistów z zakresu informatyki w 2020 r. oceniono na 756 tys., w tym ok. 226 tys. na stanowiskach kierowniczych (Capgemini, Empirica &amp; IDC, 2018). Z kolei raport częściowy projektu analitycznego realizowanego przez konsorcjum Capgemini, Empirica i</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IDC (Capgemini, Empirica &amp; IDC, 2018) ze stycznia 2018 r. prognozuje stan zatrudnienia oraz niedobór w dwóch scenariuszach – umiarkowanego wzrostu popytu na specjalistów ICT (technologii informacyjno-komunikacyjnych) i szybkiego wzrostu zapotrzebowania – w</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 xml:space="preserve">dwóch grupach: specjalistów ICT oraz w głównych specjalnościach IT (core professions). W wariancie umiarkowanym deficyt specjalistów w Europie jest szacowany na 919 </w:t>
      </w:r>
      <w:r w:rsidR="0089117E" w:rsidRPr="000A35AE">
        <w:rPr>
          <w:rFonts w:ascii="Times New Roman" w:hAnsi="Times New Roman" w:cs="Times New Roman"/>
          <w:sz w:val="24"/>
          <w:szCs w:val="24"/>
        </w:rPr>
        <w:t>tys</w:t>
      </w:r>
      <w:r w:rsidRPr="000A35AE">
        <w:rPr>
          <w:rFonts w:ascii="Times New Roman" w:hAnsi="Times New Roman" w:cs="Times New Roman"/>
          <w:sz w:val="24"/>
          <w:szCs w:val="24"/>
        </w:rPr>
        <w:t>, natomiast w</w:t>
      </w:r>
      <w:r w:rsidR="0052053F" w:rsidRPr="000A35AE">
        <w:rPr>
          <w:rFonts w:ascii="Times New Roman" w:hAnsi="Times New Roman" w:cs="Times New Roman"/>
          <w:sz w:val="24"/>
          <w:szCs w:val="24"/>
        </w:rPr>
        <w:t> </w:t>
      </w:r>
      <w:r w:rsidRPr="000A35AE">
        <w:rPr>
          <w:rFonts w:ascii="Times New Roman" w:hAnsi="Times New Roman" w:cs="Times New Roman"/>
          <w:sz w:val="24"/>
          <w:szCs w:val="24"/>
        </w:rPr>
        <w:t>wariancie dużym szacuje się go aż na 1 348</w:t>
      </w:r>
      <w:r w:rsidR="00ED78C8" w:rsidRPr="000A35AE">
        <w:rPr>
          <w:rFonts w:ascii="Times New Roman" w:hAnsi="Times New Roman" w:cs="Times New Roman"/>
          <w:sz w:val="24"/>
          <w:szCs w:val="24"/>
        </w:rPr>
        <w:t> 000 tys.</w:t>
      </w:r>
      <w:r w:rsidRPr="000A35AE">
        <w:rPr>
          <w:rFonts w:ascii="Times New Roman" w:hAnsi="Times New Roman" w:cs="Times New Roman"/>
          <w:sz w:val="24"/>
          <w:szCs w:val="24"/>
        </w:rPr>
        <w:t>zł. Według tych danych w</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2018 r. w 28 krajach Unii Europejskiej (UE) około 20% badanych firm miało etatowych specjalistów IT, 9% w ciągu roku zatrudniło lub próbowało ich zatrudnić i aż 53% raportowało trudności ze znalezieniem odpowiedniego personelu na takie stanowiska. W 2015 r. specjalistyczna grupa usług HR GK Work Service szacowała średni deficyt pracowników w</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kategorii „Informatyka i programowanie” w 2015 r. na 34% (rok wcześniej na 31% – a</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więc obserwowano wzrost deficytu). Kategoria utrzymywała się wtedy już od kilku lat na</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 xml:space="preserve">pierwszym miejscu deficytowych specjalności w opublikowanej tabeli dziesięciu najbardziej deficytowych specjalizacji. W 2015 r. specjalistyczna grupa usług HR GK Work </w:t>
      </w:r>
      <w:r w:rsidRPr="000A35AE">
        <w:rPr>
          <w:rFonts w:ascii="Times New Roman" w:hAnsi="Times New Roman" w:cs="Times New Roman"/>
          <w:sz w:val="24"/>
          <w:szCs w:val="24"/>
        </w:rPr>
        <w:lastRenderedPageBreak/>
        <w:t>Service szacowała średni deficyt pracowników w kategorii „Informatyka i programowanie” w</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2015 r. na 34% (rok wcześniej na 31% – a więc obserwowano wzrost deficytu).</w:t>
      </w:r>
    </w:p>
    <w:p w:rsidR="002B057E" w:rsidRPr="000A35AE" w:rsidRDefault="002B057E" w:rsidP="00061C70">
      <w:pPr>
        <w:spacing w:after="0" w:line="276" w:lineRule="auto"/>
        <w:jc w:val="both"/>
        <w:rPr>
          <w:rFonts w:ascii="Times New Roman" w:hAnsi="Times New Roman" w:cs="Times New Roman"/>
          <w:b/>
          <w:sz w:val="24"/>
          <w:szCs w:val="24"/>
        </w:rPr>
      </w:pPr>
    </w:p>
    <w:p w:rsidR="00B841FE" w:rsidRPr="000A35AE" w:rsidRDefault="00B841FE"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Wzmocnienie potencjału i pozycji społecznej kobiet i dziewcząt</w:t>
      </w:r>
    </w:p>
    <w:p w:rsidR="00EE6F6F" w:rsidRPr="000A35AE" w:rsidRDefault="00EE6F6F" w:rsidP="00061C70">
      <w:pPr>
        <w:spacing w:after="0" w:line="276" w:lineRule="auto"/>
        <w:jc w:val="both"/>
        <w:rPr>
          <w:rFonts w:ascii="Times New Roman" w:hAnsi="Times New Roman" w:cs="Times New Roman"/>
          <w:b/>
          <w:sz w:val="24"/>
          <w:szCs w:val="24"/>
        </w:rPr>
      </w:pPr>
    </w:p>
    <w:p w:rsidR="00B841FE" w:rsidRPr="000A35AE" w:rsidRDefault="00B841FE"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Obecnie w zasobach edukacyjnych istnieje potrzeba zwiększenia dostępności do źródeł dotyczących treści</w:t>
      </w:r>
      <w:r w:rsidR="00B86958" w:rsidRPr="000A35AE">
        <w:rPr>
          <w:rFonts w:ascii="Times New Roman" w:hAnsi="Times New Roman" w:cs="Times New Roman"/>
          <w:sz w:val="24"/>
          <w:szCs w:val="24"/>
        </w:rPr>
        <w:t xml:space="preserve"> odnoszących się do</w:t>
      </w:r>
      <w:r w:rsidRPr="000A35AE">
        <w:rPr>
          <w:rFonts w:ascii="Times New Roman" w:hAnsi="Times New Roman" w:cs="Times New Roman"/>
          <w:sz w:val="24"/>
          <w:szCs w:val="24"/>
        </w:rPr>
        <w:t xml:space="preserve"> pozycji kobiet i dziewcząt.</w:t>
      </w:r>
      <w:r w:rsidR="00B86958" w:rsidRPr="000A35AE">
        <w:rPr>
          <w:rFonts w:ascii="Times New Roman" w:hAnsi="Times New Roman" w:cs="Times New Roman"/>
          <w:sz w:val="24"/>
          <w:szCs w:val="24"/>
        </w:rPr>
        <w:t xml:space="preserve"> Wobec zachodzących przemian społecznych, gospodarczych i ludnościowych konieczne wydaje się uświadamianie godności, równości, wyjątkowości kobiety. Działania te powinny pokazywać różne ścieżki rozwoju potencjału kobiet, zarówno przez zaangażowanie na rynku pracy, jak i w prace domowe na rzecz rodziny i dzieci</w:t>
      </w:r>
      <w:r w:rsidR="00B86958" w:rsidRPr="000A35AE">
        <w:rPr>
          <w:rFonts w:ascii="Times New Roman" w:hAnsi="Times New Roman" w:cs="Times New Roman"/>
          <w:sz w:val="24"/>
          <w:szCs w:val="24"/>
          <w:vertAlign w:val="superscript"/>
        </w:rPr>
        <w:footnoteReference w:id="63"/>
      </w:r>
      <w:r w:rsidR="00B86958" w:rsidRPr="000A35AE">
        <w:rPr>
          <w:rFonts w:ascii="Times New Roman" w:hAnsi="Times New Roman" w:cs="Times New Roman"/>
          <w:sz w:val="24"/>
          <w:szCs w:val="24"/>
        </w:rPr>
        <w:t>. Powinny wskazywać na  wkład kobiet w rozwój gospodarczy, społeczny i demograficzny.</w:t>
      </w:r>
      <w:r w:rsidRPr="000A35AE">
        <w:rPr>
          <w:rFonts w:ascii="Times New Roman" w:hAnsi="Times New Roman" w:cs="Times New Roman"/>
          <w:sz w:val="24"/>
          <w:szCs w:val="24"/>
        </w:rPr>
        <w:t xml:space="preserve"> Zalecane jest opracowanie materiałów dydaktycznych, publikacji w zakresie tego tematu oraz upowszechnianie wiedzy poprzez organizację różnych form doskonalenia: konferencji, seminariów, szkoleń, debat, prezentację spotów reklamowych, filmów wraz z dostępem do bezpłatnych materiałów, publikacji, pakietów edukacyjnych</w:t>
      </w:r>
    </w:p>
    <w:p w:rsidR="00B841FE" w:rsidRPr="000A35AE" w:rsidRDefault="00B841FE" w:rsidP="00061C70">
      <w:pPr>
        <w:spacing w:after="0" w:line="276" w:lineRule="auto"/>
        <w:jc w:val="both"/>
        <w:rPr>
          <w:rFonts w:ascii="Times New Roman" w:hAnsi="Times New Roman" w:cs="Times New Roman"/>
          <w:sz w:val="24"/>
          <w:szCs w:val="24"/>
        </w:rPr>
      </w:pPr>
    </w:p>
    <w:p w:rsidR="002B057E" w:rsidRPr="000A35AE" w:rsidRDefault="00B841FE" w:rsidP="00061C70">
      <w:pPr>
        <w:spacing w:after="0" w:line="276" w:lineRule="auto"/>
        <w:jc w:val="both"/>
        <w:rPr>
          <w:rStyle w:val="Zadanie"/>
          <w:rFonts w:ascii="Times New Roman" w:hAnsi="Times New Roman" w:cs="Times New Roman"/>
          <w:szCs w:val="24"/>
        </w:rPr>
      </w:pPr>
      <w:r w:rsidRPr="000A35AE">
        <w:rPr>
          <w:rFonts w:ascii="Times New Roman" w:hAnsi="Times New Roman" w:cs="Times New Roman"/>
          <w:b/>
          <w:sz w:val="24"/>
          <w:szCs w:val="24"/>
        </w:rPr>
        <w:tab/>
        <w:t xml:space="preserve">Zadanie 1: </w:t>
      </w:r>
      <w:r w:rsidR="002B057E" w:rsidRPr="000A35AE">
        <w:rPr>
          <w:rStyle w:val="Zadanie"/>
          <w:rFonts w:ascii="Times New Roman" w:hAnsi="Times New Roman" w:cs="Times New Roman"/>
          <w:szCs w:val="24"/>
        </w:rPr>
        <w:t>Opracowanie programów doskonalenia dla pr</w:t>
      </w:r>
      <w:r w:rsidR="004B15C7" w:rsidRPr="000A35AE">
        <w:rPr>
          <w:rStyle w:val="Zadanie"/>
          <w:rFonts w:ascii="Times New Roman" w:hAnsi="Times New Roman" w:cs="Times New Roman"/>
          <w:szCs w:val="24"/>
        </w:rPr>
        <w:t>acowników</w:t>
      </w:r>
      <w:r w:rsidR="002B057E" w:rsidRPr="000A35AE">
        <w:rPr>
          <w:rStyle w:val="Zadanie"/>
          <w:rFonts w:ascii="Times New Roman" w:hAnsi="Times New Roman" w:cs="Times New Roman"/>
          <w:szCs w:val="24"/>
        </w:rPr>
        <w:t xml:space="preserve"> poradni psychologiczno-pedagog</w:t>
      </w:r>
      <w:r w:rsidR="00C12A4C" w:rsidRPr="000A35AE">
        <w:rPr>
          <w:rStyle w:val="Zadanie"/>
          <w:rFonts w:ascii="Times New Roman" w:hAnsi="Times New Roman" w:cs="Times New Roman"/>
          <w:szCs w:val="24"/>
        </w:rPr>
        <w:t>i</w:t>
      </w:r>
      <w:r w:rsidR="002B057E" w:rsidRPr="000A35AE">
        <w:rPr>
          <w:rStyle w:val="Zadanie"/>
          <w:rFonts w:ascii="Times New Roman" w:hAnsi="Times New Roman" w:cs="Times New Roman"/>
          <w:szCs w:val="24"/>
        </w:rPr>
        <w:t>cznych, placówek doskonalenia nauczycieli, nauczycieli szkół w</w:t>
      </w:r>
      <w:r w:rsidR="00C33A88" w:rsidRPr="000A35AE">
        <w:rPr>
          <w:rStyle w:val="Zadanie"/>
          <w:rFonts w:ascii="Times New Roman" w:hAnsi="Times New Roman" w:cs="Times New Roman"/>
          <w:szCs w:val="24"/>
        </w:rPr>
        <w:t> </w:t>
      </w:r>
      <w:r w:rsidR="002B057E" w:rsidRPr="000A35AE">
        <w:rPr>
          <w:rStyle w:val="Zadanie"/>
          <w:rFonts w:ascii="Times New Roman" w:hAnsi="Times New Roman" w:cs="Times New Roman"/>
          <w:szCs w:val="24"/>
        </w:rPr>
        <w:t>szczególności branżowych kuratoriów oświaty, wykonujących zadania z zakresu edukacji włączającej odnoszących się do równego traktowania dzieci i młodzieży ze</w:t>
      </w:r>
      <w:r w:rsidR="003C7085" w:rsidRPr="000A35AE">
        <w:rPr>
          <w:rStyle w:val="Zadanie"/>
          <w:rFonts w:ascii="Times New Roman" w:hAnsi="Times New Roman" w:cs="Times New Roman"/>
          <w:szCs w:val="24"/>
        </w:rPr>
        <w:t> </w:t>
      </w:r>
      <w:r w:rsidR="002B057E" w:rsidRPr="000A35AE">
        <w:rPr>
          <w:rStyle w:val="Zadanie"/>
          <w:rFonts w:ascii="Times New Roman" w:hAnsi="Times New Roman" w:cs="Times New Roman"/>
          <w:szCs w:val="24"/>
        </w:rPr>
        <w:t>zróżnicowanymi potrzebami edukacyjnymi i</w:t>
      </w:r>
      <w:r w:rsidR="00C33A88" w:rsidRPr="000A35AE">
        <w:rPr>
          <w:rStyle w:val="Zadanie"/>
          <w:rFonts w:ascii="Times New Roman" w:hAnsi="Times New Roman" w:cs="Times New Roman"/>
          <w:szCs w:val="24"/>
        </w:rPr>
        <w:t> </w:t>
      </w:r>
      <w:r w:rsidR="002B057E" w:rsidRPr="000A35AE">
        <w:rPr>
          <w:rStyle w:val="Zadanie"/>
          <w:rFonts w:ascii="Times New Roman" w:hAnsi="Times New Roman" w:cs="Times New Roman"/>
          <w:szCs w:val="24"/>
        </w:rPr>
        <w:t>promowanie tej problematyki w</w:t>
      </w:r>
      <w:r w:rsidR="003C7085" w:rsidRPr="000A35AE">
        <w:rPr>
          <w:rStyle w:val="Zadanie"/>
          <w:rFonts w:ascii="Times New Roman" w:hAnsi="Times New Roman" w:cs="Times New Roman"/>
          <w:szCs w:val="24"/>
        </w:rPr>
        <w:t> </w:t>
      </w:r>
      <w:r w:rsidR="002B057E" w:rsidRPr="000A35AE">
        <w:rPr>
          <w:rStyle w:val="Zadanie"/>
          <w:rFonts w:ascii="Times New Roman" w:hAnsi="Times New Roman" w:cs="Times New Roman"/>
          <w:szCs w:val="24"/>
        </w:rPr>
        <w:t>programach form doskonalenia</w:t>
      </w:r>
    </w:p>
    <w:p w:rsidR="00B841FE" w:rsidRPr="000A35AE" w:rsidRDefault="00B841FE" w:rsidP="00061C70">
      <w:pPr>
        <w:spacing w:after="0" w:line="276" w:lineRule="auto"/>
        <w:jc w:val="both"/>
        <w:rPr>
          <w:rFonts w:ascii="Times New Roman" w:hAnsi="Times New Roman" w:cs="Times New Roman"/>
          <w:b/>
          <w:bCs/>
          <w:sz w:val="24"/>
          <w:szCs w:val="24"/>
        </w:rPr>
      </w:pPr>
      <w:r w:rsidRPr="000A35AE">
        <w:rPr>
          <w:rFonts w:ascii="Times New Roman" w:hAnsi="Times New Roman" w:cs="Times New Roman"/>
          <w:b/>
          <w:sz w:val="24"/>
          <w:szCs w:val="24"/>
        </w:rPr>
        <w:t xml:space="preserve">Rozwiązywany problem: </w:t>
      </w:r>
      <w:r w:rsidRPr="000A35AE">
        <w:rPr>
          <w:rFonts w:ascii="Times New Roman" w:hAnsi="Times New Roman" w:cs="Times New Roman"/>
          <w:sz w:val="24"/>
          <w:szCs w:val="24"/>
        </w:rPr>
        <w:t>Niedostateczny poziom kompetencji uczestników form doskonalenia w zakresie edukacji włączającej, zasad, metod i form pracy z dziećmi i</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młodzieżą ze zróżnicowanymi potrzebami edukacyjnymi oraz w zakresie rozpoznania potrzeb i</w:t>
      </w:r>
      <w:r w:rsidR="00C33A88" w:rsidRPr="000A35AE">
        <w:rPr>
          <w:rFonts w:ascii="Times New Roman" w:hAnsi="Times New Roman" w:cs="Times New Roman"/>
          <w:sz w:val="24"/>
          <w:szCs w:val="24"/>
        </w:rPr>
        <w:t> </w:t>
      </w:r>
      <w:r w:rsidRPr="000A35AE">
        <w:rPr>
          <w:rFonts w:ascii="Times New Roman" w:hAnsi="Times New Roman" w:cs="Times New Roman"/>
          <w:sz w:val="24"/>
          <w:szCs w:val="24"/>
        </w:rPr>
        <w:t>prowadzenia działań postdiagnostycznych.</w:t>
      </w:r>
    </w:p>
    <w:p w:rsidR="00B841FE" w:rsidRPr="000A35AE" w:rsidRDefault="00B841FE"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Instytucja odpowiedzialna: </w:t>
      </w:r>
      <w:r w:rsidRPr="000A35AE">
        <w:rPr>
          <w:rFonts w:ascii="Times New Roman" w:hAnsi="Times New Roman" w:cs="Times New Roman"/>
          <w:sz w:val="24"/>
          <w:szCs w:val="24"/>
        </w:rPr>
        <w:t xml:space="preserve">Ministerstwo Edukacji </w:t>
      </w:r>
      <w:r w:rsidR="001B476C" w:rsidRPr="000A35AE">
        <w:rPr>
          <w:rFonts w:ascii="Times New Roman" w:hAnsi="Times New Roman" w:cs="Times New Roman"/>
          <w:sz w:val="24"/>
          <w:szCs w:val="24"/>
        </w:rPr>
        <w:t>i Nauki</w:t>
      </w:r>
    </w:p>
    <w:p w:rsidR="00B841FE" w:rsidRPr="000A35AE" w:rsidRDefault="00B841FE"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Instytucje współpracujące: </w:t>
      </w:r>
      <w:r w:rsidRPr="000A35AE">
        <w:rPr>
          <w:rFonts w:ascii="Times New Roman" w:hAnsi="Times New Roman" w:cs="Times New Roman"/>
          <w:sz w:val="24"/>
          <w:szCs w:val="24"/>
        </w:rPr>
        <w:t xml:space="preserve">Ośrodek Rozwoju Edukacji, Pełnomocnik Rządu </w:t>
      </w:r>
      <w:r w:rsidR="0054030F" w:rsidRPr="000A35AE">
        <w:rPr>
          <w:rFonts w:ascii="Times New Roman" w:hAnsi="Times New Roman" w:cs="Times New Roman"/>
          <w:sz w:val="24"/>
          <w:szCs w:val="24"/>
        </w:rPr>
        <w:t>do Spraw</w:t>
      </w:r>
      <w:r w:rsidRPr="000A35AE">
        <w:rPr>
          <w:rFonts w:ascii="Times New Roman" w:hAnsi="Times New Roman" w:cs="Times New Roman"/>
          <w:sz w:val="24"/>
          <w:szCs w:val="24"/>
        </w:rPr>
        <w:t xml:space="preserve"> Równego Traktowania</w:t>
      </w:r>
    </w:p>
    <w:p w:rsidR="00B841FE" w:rsidRPr="000A35AE" w:rsidRDefault="00B841FE" w:rsidP="00061C70">
      <w:pPr>
        <w:spacing w:after="0" w:line="276" w:lineRule="auto"/>
        <w:rPr>
          <w:rFonts w:ascii="Times New Roman" w:hAnsi="Times New Roman" w:cs="Times New Roman"/>
          <w:b/>
          <w:sz w:val="24"/>
          <w:szCs w:val="24"/>
        </w:rPr>
      </w:pPr>
      <w:r w:rsidRPr="000A35AE">
        <w:rPr>
          <w:rFonts w:ascii="Times New Roman" w:hAnsi="Times New Roman" w:cs="Times New Roman"/>
          <w:b/>
          <w:sz w:val="24"/>
          <w:szCs w:val="24"/>
        </w:rPr>
        <w:t xml:space="preserve">Planowany czas realizacji: </w:t>
      </w:r>
      <w:r w:rsidRPr="000A35AE">
        <w:rPr>
          <w:rFonts w:ascii="Times New Roman" w:hAnsi="Times New Roman" w:cs="Times New Roman"/>
          <w:sz w:val="24"/>
          <w:szCs w:val="24"/>
        </w:rPr>
        <w:t>2021</w:t>
      </w:r>
      <w:r w:rsidR="0089117E" w:rsidRPr="000A35AE">
        <w:rPr>
          <w:rFonts w:ascii="Times New Roman" w:hAnsi="Times New Roman" w:cs="Times New Roman"/>
          <w:sz w:val="24"/>
          <w:szCs w:val="24"/>
        </w:rPr>
        <w:t>–</w:t>
      </w:r>
      <w:r w:rsidRPr="000A35AE">
        <w:rPr>
          <w:rFonts w:ascii="Times New Roman" w:hAnsi="Times New Roman" w:cs="Times New Roman"/>
          <w:sz w:val="24"/>
          <w:szCs w:val="24"/>
        </w:rPr>
        <w:t>2030</w:t>
      </w:r>
      <w:r w:rsidR="006D76C1" w:rsidRPr="000A35AE">
        <w:rPr>
          <w:rFonts w:ascii="Times New Roman" w:hAnsi="Times New Roman" w:cs="Times New Roman"/>
          <w:sz w:val="24"/>
          <w:szCs w:val="24"/>
        </w:rPr>
        <w:t xml:space="preserve"> (zadanie ciągłe)</w:t>
      </w:r>
    </w:p>
    <w:p w:rsidR="00B841FE" w:rsidRPr="000A35AE" w:rsidRDefault="00B841FE" w:rsidP="00061C70">
      <w:pPr>
        <w:spacing w:after="0" w:line="276" w:lineRule="auto"/>
        <w:jc w:val="both"/>
        <w:rPr>
          <w:rFonts w:ascii="Times New Roman" w:hAnsi="Times New Roman" w:cs="Times New Roman"/>
          <w:b/>
          <w:color w:val="FF0000"/>
          <w:sz w:val="24"/>
          <w:szCs w:val="24"/>
        </w:rPr>
      </w:pPr>
      <w:r w:rsidRPr="000A35AE">
        <w:rPr>
          <w:rFonts w:ascii="Times New Roman" w:hAnsi="Times New Roman" w:cs="Times New Roman"/>
          <w:b/>
          <w:sz w:val="24"/>
          <w:szCs w:val="24"/>
        </w:rPr>
        <w:t xml:space="preserve">Źródło finansowania: </w:t>
      </w:r>
      <w:r w:rsidR="002B057E" w:rsidRPr="000A35AE">
        <w:rPr>
          <w:rFonts w:ascii="Times New Roman" w:hAnsi="Times New Roman" w:cs="Times New Roman"/>
          <w:sz w:val="24"/>
          <w:szCs w:val="24"/>
        </w:rPr>
        <w:t>Budżety zaangażowanych podmiotów</w:t>
      </w:r>
    </w:p>
    <w:p w:rsidR="00B841FE" w:rsidRPr="000A35AE" w:rsidRDefault="00B841FE" w:rsidP="00061C70">
      <w:pPr>
        <w:spacing w:after="0" w:line="276" w:lineRule="auto"/>
        <w:contextualSpacing/>
        <w:jc w:val="both"/>
        <w:rPr>
          <w:rFonts w:ascii="Times New Roman" w:hAnsi="Times New Roman" w:cs="Times New Roman"/>
          <w:b/>
          <w:sz w:val="24"/>
          <w:szCs w:val="24"/>
        </w:rPr>
      </w:pPr>
    </w:p>
    <w:p w:rsidR="00B841FE" w:rsidRPr="000A35AE" w:rsidRDefault="00B841FE" w:rsidP="00213CB9">
      <w:pPr>
        <w:spacing w:after="0" w:line="276" w:lineRule="auto"/>
        <w:ind w:firstLine="708"/>
        <w:jc w:val="both"/>
        <w:rPr>
          <w:rFonts w:ascii="Times New Roman" w:hAnsi="Times New Roman" w:cs="Times New Roman"/>
          <w:sz w:val="24"/>
          <w:szCs w:val="24"/>
        </w:rPr>
      </w:pPr>
      <w:r w:rsidRPr="000A35AE">
        <w:rPr>
          <w:rFonts w:ascii="Times New Roman" w:hAnsi="Times New Roman" w:cs="Times New Roman"/>
          <w:b/>
          <w:sz w:val="24"/>
          <w:szCs w:val="24"/>
        </w:rPr>
        <w:t>Zadanie 2: Upowszechnienie Ogólnopolskiej Sieci Edukacyjnej</w:t>
      </w:r>
      <w:r w:rsidRPr="000A35AE">
        <w:rPr>
          <w:rFonts w:ascii="Times New Roman" w:hAnsi="Times New Roman" w:cs="Times New Roman"/>
          <w:sz w:val="24"/>
          <w:szCs w:val="24"/>
        </w:rPr>
        <w:t xml:space="preserve"> </w:t>
      </w:r>
    </w:p>
    <w:p w:rsidR="00B841FE" w:rsidRPr="000A35AE" w:rsidRDefault="00B841FE"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 xml:space="preserve">Na koniec 2015 </w:t>
      </w:r>
      <w:r w:rsidR="0089117E" w:rsidRPr="000A35AE">
        <w:rPr>
          <w:rFonts w:ascii="Times New Roman" w:hAnsi="Times New Roman" w:cs="Times New Roman"/>
          <w:sz w:val="24"/>
          <w:szCs w:val="24"/>
        </w:rPr>
        <w:t xml:space="preserve">r. </w:t>
      </w:r>
      <w:r w:rsidRPr="000A35AE">
        <w:rPr>
          <w:rFonts w:ascii="Times New Roman" w:hAnsi="Times New Roman" w:cs="Times New Roman"/>
          <w:sz w:val="24"/>
          <w:szCs w:val="24"/>
        </w:rPr>
        <w:t xml:space="preserve">jedynie 20% szkół mogło korzystać z usług dostępu do </w:t>
      </w:r>
      <w:r w:rsidR="004B15C7" w:rsidRPr="000A35AE">
        <w:rPr>
          <w:rFonts w:ascii="Times New Roman" w:hAnsi="Times New Roman" w:cs="Times New Roman"/>
          <w:sz w:val="24"/>
          <w:szCs w:val="24"/>
        </w:rPr>
        <w:t>I</w:t>
      </w:r>
      <w:r w:rsidRPr="000A35AE">
        <w:rPr>
          <w:rFonts w:ascii="Times New Roman" w:hAnsi="Times New Roman" w:cs="Times New Roman"/>
          <w:sz w:val="24"/>
          <w:szCs w:val="24"/>
        </w:rPr>
        <w:t>nternetu o</w:t>
      </w:r>
      <w:r w:rsidR="00C33A88" w:rsidRPr="000A35AE">
        <w:rPr>
          <w:rFonts w:ascii="Times New Roman" w:hAnsi="Times New Roman" w:cs="Times New Roman"/>
          <w:sz w:val="24"/>
          <w:szCs w:val="24"/>
        </w:rPr>
        <w:t> </w:t>
      </w:r>
      <w:r w:rsidRPr="000A35AE">
        <w:rPr>
          <w:rFonts w:ascii="Times New Roman" w:hAnsi="Times New Roman" w:cs="Times New Roman"/>
          <w:sz w:val="24"/>
          <w:szCs w:val="24"/>
        </w:rPr>
        <w:t xml:space="preserve">przepustowości co najmniej 100 Mb/s, a ponad 40% szkół nie mogło korzystać z usług dostępu do </w:t>
      </w:r>
      <w:r w:rsidR="00BB34F5" w:rsidRPr="000A35AE">
        <w:rPr>
          <w:rFonts w:ascii="Times New Roman" w:hAnsi="Times New Roman" w:cs="Times New Roman"/>
          <w:sz w:val="24"/>
          <w:szCs w:val="24"/>
        </w:rPr>
        <w:t xml:space="preserve">Internetu </w:t>
      </w:r>
      <w:r w:rsidRPr="000A35AE">
        <w:rPr>
          <w:rFonts w:ascii="Times New Roman" w:hAnsi="Times New Roman" w:cs="Times New Roman"/>
          <w:sz w:val="24"/>
          <w:szCs w:val="24"/>
        </w:rPr>
        <w:t xml:space="preserve">o przepustowościach przekraczających 10 Mb/s. Problem dotyczył zarówno szkół z najmniejszych miejscowości, jak i głównych ośrodków miejskich. Brak dostępu do szybkiego </w:t>
      </w:r>
      <w:r w:rsidR="00BB34F5" w:rsidRPr="000A35AE">
        <w:rPr>
          <w:rFonts w:ascii="Times New Roman" w:hAnsi="Times New Roman" w:cs="Times New Roman"/>
          <w:sz w:val="24"/>
          <w:szCs w:val="24"/>
        </w:rPr>
        <w:t xml:space="preserve">Internetu </w:t>
      </w:r>
      <w:r w:rsidRPr="000A35AE">
        <w:rPr>
          <w:rFonts w:ascii="Times New Roman" w:hAnsi="Times New Roman" w:cs="Times New Roman"/>
          <w:sz w:val="24"/>
          <w:szCs w:val="24"/>
        </w:rPr>
        <w:t xml:space="preserve">w szkołach uniemożliwia przeprowadzenie transformacji systemu edukacji w kierunku modelu opartego o nauczanie z wykorzystaniem nowoczesnych </w:t>
      </w:r>
      <w:r w:rsidRPr="000A35AE">
        <w:rPr>
          <w:rFonts w:ascii="Times New Roman" w:hAnsi="Times New Roman" w:cs="Times New Roman"/>
          <w:sz w:val="24"/>
          <w:szCs w:val="24"/>
        </w:rPr>
        <w:lastRenderedPageBreak/>
        <w:t xml:space="preserve">technologii. Ogólnopolska Sieć Edukacyjna umożliwi wszystkim szkołom w Polsce korzystanie z usług dostępu do </w:t>
      </w:r>
      <w:r w:rsidR="00BB34F5" w:rsidRPr="000A35AE">
        <w:rPr>
          <w:rFonts w:ascii="Times New Roman" w:hAnsi="Times New Roman" w:cs="Times New Roman"/>
          <w:sz w:val="24"/>
          <w:szCs w:val="24"/>
        </w:rPr>
        <w:t>I</w:t>
      </w:r>
      <w:r w:rsidRPr="000A35AE">
        <w:rPr>
          <w:rFonts w:ascii="Times New Roman" w:hAnsi="Times New Roman" w:cs="Times New Roman"/>
          <w:sz w:val="24"/>
          <w:szCs w:val="24"/>
        </w:rPr>
        <w:t>nternetu o symetrycznej przepustowości co najmniej 100 Mb/s wraz z zaawansowanymi usługami bezpieczeństwa sieciowego i teleinformatycznego, w</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tym usługami uniemożliwiającymi uczniom dostęp do treści, które zagrażają ich prawidłowemu rozwojowi. Usługi świadczone w ramach Ogólnopolskiej Sieci Edukacyjnej są</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co do zasady bezpłatne.</w:t>
      </w:r>
    </w:p>
    <w:p w:rsidR="00B841FE" w:rsidRPr="000A35AE" w:rsidRDefault="00B841FE"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Rozwiązywany problem: </w:t>
      </w:r>
      <w:r w:rsidRPr="000A35AE">
        <w:rPr>
          <w:rFonts w:ascii="Times New Roman" w:hAnsi="Times New Roman" w:cs="Times New Roman"/>
          <w:sz w:val="24"/>
          <w:szCs w:val="24"/>
        </w:rPr>
        <w:t xml:space="preserve">Brak dostępu do szybkiego </w:t>
      </w:r>
      <w:r w:rsidR="00BB34F5" w:rsidRPr="000A35AE">
        <w:rPr>
          <w:rFonts w:ascii="Times New Roman" w:hAnsi="Times New Roman" w:cs="Times New Roman"/>
          <w:sz w:val="24"/>
          <w:szCs w:val="24"/>
        </w:rPr>
        <w:t>I</w:t>
      </w:r>
      <w:r w:rsidRPr="000A35AE">
        <w:rPr>
          <w:rFonts w:ascii="Times New Roman" w:hAnsi="Times New Roman" w:cs="Times New Roman"/>
          <w:sz w:val="24"/>
          <w:szCs w:val="24"/>
        </w:rPr>
        <w:t>nternetu w szkołach</w:t>
      </w:r>
    </w:p>
    <w:p w:rsidR="00B841FE" w:rsidRPr="000A35AE" w:rsidRDefault="00B841FE"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Instytucja odpowiedzialna: </w:t>
      </w:r>
      <w:r w:rsidRPr="000A35AE">
        <w:rPr>
          <w:rFonts w:ascii="Times New Roman" w:hAnsi="Times New Roman" w:cs="Times New Roman"/>
          <w:sz w:val="24"/>
          <w:szCs w:val="24"/>
        </w:rPr>
        <w:t>Naukowa i Akademicka Sieć Komputerowa - Państwowy Instytut Badawczy</w:t>
      </w:r>
    </w:p>
    <w:p w:rsidR="00B841FE" w:rsidRPr="000A35AE" w:rsidRDefault="00B841FE"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Instytucje współpracujące: </w:t>
      </w:r>
      <w:r w:rsidRPr="000A35AE">
        <w:rPr>
          <w:rFonts w:ascii="Times New Roman" w:hAnsi="Times New Roman" w:cs="Times New Roman"/>
          <w:sz w:val="24"/>
          <w:szCs w:val="24"/>
        </w:rPr>
        <w:t xml:space="preserve">Ministerstwo Cyfryzacji, Pełnomocnik Rządu </w:t>
      </w:r>
      <w:r w:rsidR="0054030F" w:rsidRPr="000A35AE">
        <w:rPr>
          <w:rFonts w:ascii="Times New Roman" w:hAnsi="Times New Roman" w:cs="Times New Roman"/>
          <w:sz w:val="24"/>
          <w:szCs w:val="24"/>
        </w:rPr>
        <w:t>do Spraw</w:t>
      </w:r>
      <w:r w:rsidRPr="000A35AE">
        <w:rPr>
          <w:rFonts w:ascii="Times New Roman" w:hAnsi="Times New Roman" w:cs="Times New Roman"/>
          <w:sz w:val="24"/>
          <w:szCs w:val="24"/>
        </w:rPr>
        <w:t xml:space="preserve"> Równego Traktowania</w:t>
      </w:r>
    </w:p>
    <w:p w:rsidR="00B841FE" w:rsidRPr="000A35AE" w:rsidRDefault="00B841FE" w:rsidP="00061C70">
      <w:pPr>
        <w:spacing w:after="0" w:line="276" w:lineRule="auto"/>
        <w:rPr>
          <w:rFonts w:ascii="Times New Roman" w:hAnsi="Times New Roman" w:cs="Times New Roman"/>
          <w:sz w:val="24"/>
          <w:szCs w:val="24"/>
        </w:rPr>
      </w:pPr>
      <w:r w:rsidRPr="000A35AE">
        <w:rPr>
          <w:rFonts w:ascii="Times New Roman" w:hAnsi="Times New Roman" w:cs="Times New Roman"/>
          <w:b/>
          <w:sz w:val="24"/>
          <w:szCs w:val="24"/>
        </w:rPr>
        <w:t xml:space="preserve">Planowany czas realizacji: </w:t>
      </w:r>
      <w:r w:rsidRPr="000A35AE">
        <w:rPr>
          <w:rFonts w:ascii="Times New Roman" w:hAnsi="Times New Roman" w:cs="Times New Roman"/>
          <w:sz w:val="24"/>
          <w:szCs w:val="24"/>
        </w:rPr>
        <w:t>20</w:t>
      </w:r>
      <w:r w:rsidR="00FE069B" w:rsidRPr="000A35AE">
        <w:rPr>
          <w:rFonts w:ascii="Times New Roman" w:hAnsi="Times New Roman" w:cs="Times New Roman"/>
          <w:sz w:val="24"/>
          <w:szCs w:val="24"/>
        </w:rPr>
        <w:t>2</w:t>
      </w:r>
      <w:r w:rsidRPr="000A35AE">
        <w:rPr>
          <w:rFonts w:ascii="Times New Roman" w:hAnsi="Times New Roman" w:cs="Times New Roman"/>
          <w:sz w:val="24"/>
          <w:szCs w:val="24"/>
        </w:rPr>
        <w:t>1</w:t>
      </w:r>
      <w:r w:rsidR="0089117E" w:rsidRPr="000A35AE">
        <w:rPr>
          <w:rFonts w:ascii="Times New Roman" w:hAnsi="Times New Roman" w:cs="Times New Roman"/>
          <w:sz w:val="24"/>
          <w:szCs w:val="24"/>
        </w:rPr>
        <w:t>–</w:t>
      </w:r>
      <w:r w:rsidRPr="000A35AE">
        <w:rPr>
          <w:rFonts w:ascii="Times New Roman" w:hAnsi="Times New Roman" w:cs="Times New Roman"/>
          <w:sz w:val="24"/>
          <w:szCs w:val="24"/>
        </w:rPr>
        <w:t xml:space="preserve">2030 </w:t>
      </w:r>
      <w:r w:rsidR="006C7EB0" w:rsidRPr="000A35AE">
        <w:rPr>
          <w:rFonts w:ascii="Times New Roman" w:hAnsi="Times New Roman" w:cs="Times New Roman"/>
          <w:sz w:val="24"/>
          <w:szCs w:val="24"/>
        </w:rPr>
        <w:t>(zadanie ciągłe)</w:t>
      </w:r>
    </w:p>
    <w:p w:rsidR="00B841FE" w:rsidRPr="000A35AE" w:rsidRDefault="00B841FE" w:rsidP="00061C70">
      <w:pPr>
        <w:spacing w:after="0" w:line="276" w:lineRule="auto"/>
        <w:rPr>
          <w:rFonts w:ascii="Times New Roman" w:hAnsi="Times New Roman" w:cs="Times New Roman"/>
          <w:sz w:val="24"/>
          <w:szCs w:val="24"/>
        </w:rPr>
      </w:pPr>
      <w:r w:rsidRPr="000A35AE">
        <w:rPr>
          <w:rFonts w:ascii="Times New Roman" w:hAnsi="Times New Roman" w:cs="Times New Roman"/>
          <w:b/>
          <w:sz w:val="24"/>
          <w:szCs w:val="24"/>
        </w:rPr>
        <w:t xml:space="preserve">Źródło finansowania: </w:t>
      </w:r>
      <w:r w:rsidR="00922C89" w:rsidRPr="000A35AE">
        <w:rPr>
          <w:rFonts w:ascii="Times New Roman" w:hAnsi="Times New Roman" w:cs="Times New Roman"/>
          <w:sz w:val="24"/>
          <w:szCs w:val="24"/>
        </w:rPr>
        <w:t xml:space="preserve"> Ogólnopolska Sieć Edukacyjna</w:t>
      </w:r>
    </w:p>
    <w:p w:rsidR="00B841FE" w:rsidRPr="000A35AE" w:rsidRDefault="00B841FE" w:rsidP="00061C70">
      <w:pPr>
        <w:spacing w:after="0" w:line="276" w:lineRule="auto"/>
        <w:jc w:val="both"/>
        <w:rPr>
          <w:rFonts w:ascii="Times New Roman" w:eastAsia="Calibri" w:hAnsi="Times New Roman" w:cs="Times New Roman"/>
          <w:color w:val="000000"/>
          <w:sz w:val="24"/>
          <w:szCs w:val="24"/>
        </w:rPr>
      </w:pPr>
    </w:p>
    <w:p w:rsidR="00B841FE" w:rsidRPr="000A35AE" w:rsidRDefault="00B841FE" w:rsidP="00213CB9">
      <w:pPr>
        <w:spacing w:after="0" w:line="276" w:lineRule="auto"/>
        <w:ind w:firstLine="708"/>
        <w:jc w:val="both"/>
        <w:rPr>
          <w:rFonts w:ascii="Times New Roman" w:hAnsi="Times New Roman" w:cs="Times New Roman"/>
          <w:sz w:val="24"/>
          <w:szCs w:val="24"/>
        </w:rPr>
      </w:pPr>
      <w:r w:rsidRPr="000A35AE">
        <w:rPr>
          <w:rFonts w:ascii="Times New Roman" w:hAnsi="Times New Roman" w:cs="Times New Roman"/>
          <w:b/>
          <w:sz w:val="24"/>
          <w:szCs w:val="24"/>
        </w:rPr>
        <w:t>Zadanie 3: Wdrożenie Programu Rozwoju Talentów Informatycznych</w:t>
      </w:r>
    </w:p>
    <w:p w:rsidR="00B841FE" w:rsidRPr="000A35AE" w:rsidRDefault="00B841FE"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Rozwiązywany problem: </w:t>
      </w:r>
      <w:r w:rsidRPr="000A35AE">
        <w:rPr>
          <w:rFonts w:ascii="Times New Roman" w:hAnsi="Times New Roman" w:cs="Times New Roman"/>
          <w:sz w:val="24"/>
          <w:szCs w:val="24"/>
        </w:rPr>
        <w:t>Brak dostępu do edukacji umożliwiającej nabycie zaawansowanych kompetencji cyfrowych w zakresie algorytmiki i programowania oraz</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projektowania gier.</w:t>
      </w:r>
    </w:p>
    <w:p w:rsidR="00B841FE" w:rsidRPr="000A35AE" w:rsidRDefault="00B841FE"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Instytucja odpowiedzialna: </w:t>
      </w:r>
      <w:r w:rsidRPr="000A35AE">
        <w:rPr>
          <w:rFonts w:ascii="Times New Roman" w:hAnsi="Times New Roman" w:cs="Times New Roman"/>
          <w:sz w:val="24"/>
          <w:szCs w:val="24"/>
        </w:rPr>
        <w:t xml:space="preserve">Ministerstwo Cyfryzacji </w:t>
      </w:r>
    </w:p>
    <w:p w:rsidR="00B841FE" w:rsidRPr="000A35AE" w:rsidRDefault="00B841FE"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Instytucje współpracujące: </w:t>
      </w:r>
      <w:r w:rsidRPr="000A35AE">
        <w:rPr>
          <w:rFonts w:ascii="Times New Roman" w:hAnsi="Times New Roman" w:cs="Times New Roman"/>
          <w:sz w:val="24"/>
          <w:szCs w:val="24"/>
        </w:rPr>
        <w:t xml:space="preserve">Ministerstwo Edukacji </w:t>
      </w:r>
      <w:r w:rsidR="00C54BED" w:rsidRPr="000A35AE">
        <w:rPr>
          <w:rFonts w:ascii="Times New Roman" w:hAnsi="Times New Roman" w:cs="Times New Roman"/>
          <w:sz w:val="24"/>
          <w:szCs w:val="24"/>
        </w:rPr>
        <w:t>i Nauki</w:t>
      </w:r>
      <w:r w:rsidRPr="000A35AE">
        <w:rPr>
          <w:rFonts w:ascii="Times New Roman" w:hAnsi="Times New Roman" w:cs="Times New Roman"/>
          <w:sz w:val="24"/>
          <w:szCs w:val="24"/>
        </w:rPr>
        <w:t xml:space="preserve">, , </w:t>
      </w:r>
      <w:r w:rsidR="000A519C" w:rsidRPr="000A35AE">
        <w:rPr>
          <w:rFonts w:ascii="Times New Roman" w:hAnsi="Times New Roman" w:cs="Times New Roman"/>
          <w:sz w:val="24"/>
          <w:szCs w:val="24"/>
        </w:rPr>
        <w:t xml:space="preserve">Ministerstwo </w:t>
      </w:r>
      <w:r w:rsidRPr="000A35AE">
        <w:rPr>
          <w:rFonts w:ascii="Times New Roman" w:hAnsi="Times New Roman" w:cs="Times New Roman"/>
          <w:sz w:val="24"/>
          <w:szCs w:val="24"/>
        </w:rPr>
        <w:t>Kultury</w:t>
      </w:r>
      <w:r w:rsidR="000A519C" w:rsidRPr="000A35AE">
        <w:rPr>
          <w:rFonts w:ascii="Times New Roman" w:hAnsi="Times New Roman" w:cs="Times New Roman"/>
          <w:sz w:val="24"/>
          <w:szCs w:val="24"/>
        </w:rPr>
        <w:t>,</w:t>
      </w:r>
      <w:r w:rsidRPr="000A35AE">
        <w:rPr>
          <w:rFonts w:ascii="Times New Roman" w:hAnsi="Times New Roman" w:cs="Times New Roman"/>
          <w:sz w:val="24"/>
          <w:szCs w:val="24"/>
        </w:rPr>
        <w:t xml:space="preserve"> Dziedzictwa Narodowego</w:t>
      </w:r>
      <w:r w:rsidR="00C54BED" w:rsidRPr="000A35AE">
        <w:rPr>
          <w:rFonts w:ascii="Times New Roman" w:hAnsi="Times New Roman" w:cs="Times New Roman"/>
          <w:sz w:val="24"/>
          <w:szCs w:val="24"/>
        </w:rPr>
        <w:t xml:space="preserve"> i Sportu</w:t>
      </w:r>
      <w:r w:rsidR="000B18C9" w:rsidRPr="000A35AE">
        <w:rPr>
          <w:rFonts w:ascii="Times New Roman" w:hAnsi="Times New Roman" w:cs="Times New Roman"/>
          <w:sz w:val="24"/>
          <w:szCs w:val="24"/>
        </w:rPr>
        <w:t>,</w:t>
      </w:r>
      <w:r w:rsidRPr="000A35AE">
        <w:rPr>
          <w:rFonts w:ascii="Times New Roman" w:hAnsi="Times New Roman" w:cs="Times New Roman"/>
          <w:sz w:val="24"/>
          <w:szCs w:val="24"/>
        </w:rPr>
        <w:t xml:space="preserve"> Pełnomocnik Rządu </w:t>
      </w:r>
      <w:r w:rsidR="0054030F" w:rsidRPr="000A35AE">
        <w:rPr>
          <w:rFonts w:ascii="Times New Roman" w:hAnsi="Times New Roman" w:cs="Times New Roman"/>
          <w:sz w:val="24"/>
          <w:szCs w:val="24"/>
        </w:rPr>
        <w:t>do Spraw</w:t>
      </w:r>
      <w:r w:rsidRPr="000A35AE">
        <w:rPr>
          <w:rFonts w:ascii="Times New Roman" w:hAnsi="Times New Roman" w:cs="Times New Roman"/>
          <w:sz w:val="24"/>
          <w:szCs w:val="24"/>
        </w:rPr>
        <w:t xml:space="preserve"> Równego Traktowania</w:t>
      </w:r>
    </w:p>
    <w:p w:rsidR="00B841FE" w:rsidRPr="000A35AE" w:rsidRDefault="00B841FE" w:rsidP="00061C70">
      <w:pPr>
        <w:spacing w:after="0" w:line="276" w:lineRule="auto"/>
        <w:rPr>
          <w:rFonts w:ascii="Times New Roman" w:hAnsi="Times New Roman" w:cs="Times New Roman"/>
          <w:sz w:val="24"/>
          <w:szCs w:val="24"/>
        </w:rPr>
      </w:pPr>
      <w:r w:rsidRPr="000A35AE">
        <w:rPr>
          <w:rFonts w:ascii="Times New Roman" w:hAnsi="Times New Roman" w:cs="Times New Roman"/>
          <w:b/>
          <w:sz w:val="24"/>
          <w:szCs w:val="24"/>
        </w:rPr>
        <w:t xml:space="preserve">Planowany czas realizacji: </w:t>
      </w:r>
      <w:r w:rsidRPr="000A35AE">
        <w:rPr>
          <w:rFonts w:ascii="Times New Roman" w:hAnsi="Times New Roman" w:cs="Times New Roman"/>
          <w:sz w:val="24"/>
          <w:szCs w:val="24"/>
        </w:rPr>
        <w:t>2020</w:t>
      </w:r>
      <w:r w:rsidR="0089117E" w:rsidRPr="000A35AE">
        <w:rPr>
          <w:rFonts w:ascii="Times New Roman" w:hAnsi="Times New Roman" w:cs="Times New Roman"/>
          <w:sz w:val="24"/>
          <w:szCs w:val="24"/>
        </w:rPr>
        <w:t>–</w:t>
      </w:r>
      <w:r w:rsidRPr="000A35AE">
        <w:rPr>
          <w:rFonts w:ascii="Times New Roman" w:hAnsi="Times New Roman" w:cs="Times New Roman"/>
          <w:sz w:val="24"/>
          <w:szCs w:val="24"/>
        </w:rPr>
        <w:t>2029</w:t>
      </w:r>
      <w:r w:rsidR="006D76C1" w:rsidRPr="000A35AE">
        <w:rPr>
          <w:rFonts w:ascii="Times New Roman" w:hAnsi="Times New Roman" w:cs="Times New Roman"/>
          <w:sz w:val="24"/>
          <w:szCs w:val="24"/>
        </w:rPr>
        <w:t xml:space="preserve"> (zadanie ciągłe)</w:t>
      </w:r>
      <w:r w:rsidRPr="000A35AE">
        <w:rPr>
          <w:rFonts w:ascii="Times New Roman" w:hAnsi="Times New Roman" w:cs="Times New Roman"/>
          <w:sz w:val="24"/>
          <w:szCs w:val="24"/>
        </w:rPr>
        <w:t xml:space="preserve"> </w:t>
      </w:r>
    </w:p>
    <w:p w:rsidR="00B841FE" w:rsidRPr="000A35AE" w:rsidRDefault="00B841FE" w:rsidP="00061C70">
      <w:pPr>
        <w:spacing w:after="0" w:line="276" w:lineRule="auto"/>
        <w:rPr>
          <w:rFonts w:ascii="Times New Roman" w:hAnsi="Times New Roman" w:cs="Times New Roman"/>
          <w:sz w:val="24"/>
          <w:szCs w:val="24"/>
        </w:rPr>
      </w:pPr>
      <w:r w:rsidRPr="000A35AE">
        <w:rPr>
          <w:rFonts w:ascii="Times New Roman" w:hAnsi="Times New Roman" w:cs="Times New Roman"/>
          <w:b/>
          <w:sz w:val="24"/>
          <w:szCs w:val="24"/>
        </w:rPr>
        <w:t xml:space="preserve">Źródło finansowania: </w:t>
      </w:r>
      <w:r w:rsidRPr="000A35AE">
        <w:rPr>
          <w:rFonts w:ascii="Times New Roman" w:hAnsi="Times New Roman" w:cs="Times New Roman"/>
          <w:sz w:val="24"/>
          <w:szCs w:val="24"/>
        </w:rPr>
        <w:t>Budżet</w:t>
      </w:r>
      <w:r w:rsidR="000B18C9" w:rsidRPr="000A35AE">
        <w:rPr>
          <w:rFonts w:ascii="Times New Roman" w:hAnsi="Times New Roman" w:cs="Times New Roman"/>
          <w:sz w:val="24"/>
          <w:szCs w:val="24"/>
        </w:rPr>
        <w:t>y zaangażowanych podmiotów</w:t>
      </w:r>
    </w:p>
    <w:p w:rsidR="00B841FE" w:rsidRPr="000A35AE" w:rsidRDefault="00B841FE" w:rsidP="00061C70">
      <w:pPr>
        <w:spacing w:after="0" w:line="276" w:lineRule="auto"/>
        <w:contextualSpacing/>
        <w:jc w:val="both"/>
        <w:rPr>
          <w:rFonts w:ascii="Times New Roman" w:hAnsi="Times New Roman" w:cs="Times New Roman"/>
          <w:b/>
          <w:sz w:val="24"/>
          <w:szCs w:val="24"/>
        </w:rPr>
      </w:pPr>
    </w:p>
    <w:p w:rsidR="00B841FE" w:rsidRPr="000A35AE" w:rsidRDefault="00B841FE"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ab/>
      </w:r>
      <w:bookmarkStart w:id="32" w:name="_Hlk48294970"/>
      <w:r w:rsidRPr="000A35AE">
        <w:rPr>
          <w:rFonts w:ascii="Times New Roman" w:hAnsi="Times New Roman" w:cs="Times New Roman"/>
          <w:b/>
          <w:sz w:val="24"/>
          <w:szCs w:val="24"/>
        </w:rPr>
        <w:t>Zadanie 4: Upowszechnianie treści dotyczących  wzmocnienia potencjału i</w:t>
      </w:r>
      <w:r w:rsidR="003C7085" w:rsidRPr="000A35AE">
        <w:rPr>
          <w:rFonts w:ascii="Times New Roman" w:hAnsi="Times New Roman" w:cs="Times New Roman"/>
          <w:b/>
          <w:sz w:val="24"/>
          <w:szCs w:val="24"/>
        </w:rPr>
        <w:t> </w:t>
      </w:r>
      <w:r w:rsidRPr="000A35AE">
        <w:rPr>
          <w:rFonts w:ascii="Times New Roman" w:hAnsi="Times New Roman" w:cs="Times New Roman"/>
          <w:b/>
          <w:sz w:val="24"/>
          <w:szCs w:val="24"/>
        </w:rPr>
        <w:t xml:space="preserve">pozycji społecznej kobiet i dziewcząt. Opracowanie  programów  nauczania, pakietów edukacyjnych i dydaktycznych, różnych form doskonalenia: konferencji, szkoleń, seminariów, narzędzi diagnostycznych programów multimedialnych. </w:t>
      </w:r>
    </w:p>
    <w:p w:rsidR="00B841FE" w:rsidRPr="000A35AE" w:rsidRDefault="00B841FE"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Rozwiązywany problem: </w:t>
      </w:r>
      <w:r w:rsidRPr="000A35AE">
        <w:rPr>
          <w:rFonts w:ascii="Times New Roman" w:hAnsi="Times New Roman" w:cs="Times New Roman"/>
          <w:sz w:val="24"/>
          <w:szCs w:val="24"/>
        </w:rPr>
        <w:t xml:space="preserve">Niedostateczny poziom upowszechniania przez szkoły treści dotyczących wzmocnienia potencjału i pozycji społecznej kobiet i dziewcząt. </w:t>
      </w:r>
    </w:p>
    <w:p w:rsidR="00B841FE" w:rsidRPr="000A35AE" w:rsidRDefault="00B841FE"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Instytucja odpowiedzialna: </w:t>
      </w:r>
      <w:r w:rsidRPr="000A35AE">
        <w:rPr>
          <w:rFonts w:ascii="Times New Roman" w:hAnsi="Times New Roman" w:cs="Times New Roman"/>
          <w:sz w:val="24"/>
          <w:szCs w:val="24"/>
        </w:rPr>
        <w:t xml:space="preserve">Ministerstwo Edukacji </w:t>
      </w:r>
      <w:r w:rsidR="008C582D" w:rsidRPr="000A35AE">
        <w:rPr>
          <w:rFonts w:ascii="Times New Roman" w:hAnsi="Times New Roman" w:cs="Times New Roman"/>
          <w:sz w:val="24"/>
          <w:szCs w:val="24"/>
        </w:rPr>
        <w:t xml:space="preserve">i Nauki </w:t>
      </w:r>
    </w:p>
    <w:p w:rsidR="00B841FE" w:rsidRPr="000A35AE" w:rsidRDefault="00B841FE"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Instytucje współpracujące: </w:t>
      </w:r>
      <w:r w:rsidRPr="000A35AE">
        <w:rPr>
          <w:rFonts w:ascii="Times New Roman" w:hAnsi="Times New Roman" w:cs="Times New Roman"/>
          <w:sz w:val="24"/>
          <w:szCs w:val="24"/>
        </w:rPr>
        <w:t xml:space="preserve">Ośrodek Rozwoju Edukacji, Pełnomocnik Rządu </w:t>
      </w:r>
      <w:r w:rsidR="0054030F" w:rsidRPr="000A35AE">
        <w:rPr>
          <w:rFonts w:ascii="Times New Roman" w:hAnsi="Times New Roman" w:cs="Times New Roman"/>
          <w:sz w:val="24"/>
          <w:szCs w:val="24"/>
        </w:rPr>
        <w:t>do Spraw</w:t>
      </w:r>
      <w:r w:rsidRPr="000A35AE">
        <w:rPr>
          <w:rFonts w:ascii="Times New Roman" w:hAnsi="Times New Roman" w:cs="Times New Roman"/>
          <w:sz w:val="24"/>
          <w:szCs w:val="24"/>
        </w:rPr>
        <w:t xml:space="preserve"> Równego Traktowania</w:t>
      </w:r>
      <w:r w:rsidR="00D026A5" w:rsidRPr="000A35AE">
        <w:rPr>
          <w:rFonts w:ascii="Times New Roman" w:hAnsi="Times New Roman" w:cs="Times New Roman"/>
          <w:sz w:val="24"/>
          <w:szCs w:val="24"/>
        </w:rPr>
        <w:t xml:space="preserve">, Pełnomocnik Rządu </w:t>
      </w:r>
      <w:r w:rsidR="0054030F" w:rsidRPr="000A35AE">
        <w:rPr>
          <w:rFonts w:ascii="Times New Roman" w:hAnsi="Times New Roman" w:cs="Times New Roman"/>
          <w:sz w:val="24"/>
          <w:szCs w:val="24"/>
        </w:rPr>
        <w:t>do Spraw</w:t>
      </w:r>
      <w:r w:rsidR="00D026A5" w:rsidRPr="000A35AE">
        <w:rPr>
          <w:rFonts w:ascii="Times New Roman" w:hAnsi="Times New Roman" w:cs="Times New Roman"/>
          <w:sz w:val="24"/>
          <w:szCs w:val="24"/>
        </w:rPr>
        <w:t xml:space="preserve"> Polityki Demograficznej</w:t>
      </w:r>
    </w:p>
    <w:p w:rsidR="00B841FE" w:rsidRPr="000A35AE" w:rsidRDefault="00B841FE" w:rsidP="00061C70">
      <w:pPr>
        <w:spacing w:after="0" w:line="276" w:lineRule="auto"/>
        <w:rPr>
          <w:rFonts w:ascii="Times New Roman" w:hAnsi="Times New Roman" w:cs="Times New Roman"/>
          <w:sz w:val="24"/>
          <w:szCs w:val="24"/>
        </w:rPr>
      </w:pPr>
      <w:r w:rsidRPr="000A35AE">
        <w:rPr>
          <w:rFonts w:ascii="Times New Roman" w:hAnsi="Times New Roman" w:cs="Times New Roman"/>
          <w:b/>
          <w:sz w:val="24"/>
          <w:szCs w:val="24"/>
        </w:rPr>
        <w:t xml:space="preserve">Planowany czas realizacji: </w:t>
      </w:r>
      <w:r w:rsidRPr="000A35AE">
        <w:rPr>
          <w:rFonts w:ascii="Times New Roman" w:hAnsi="Times New Roman" w:cs="Times New Roman"/>
          <w:sz w:val="24"/>
          <w:szCs w:val="24"/>
        </w:rPr>
        <w:t>2021 -2030</w:t>
      </w:r>
      <w:r w:rsidR="006D76C1" w:rsidRPr="000A35AE">
        <w:rPr>
          <w:rFonts w:ascii="Times New Roman" w:hAnsi="Times New Roman" w:cs="Times New Roman"/>
          <w:sz w:val="24"/>
          <w:szCs w:val="24"/>
        </w:rPr>
        <w:t xml:space="preserve"> (zadanie ciągłe)</w:t>
      </w:r>
    </w:p>
    <w:p w:rsidR="00B841FE" w:rsidRPr="000A35AE" w:rsidRDefault="00B841FE" w:rsidP="00061C70">
      <w:pPr>
        <w:spacing w:after="0" w:line="276" w:lineRule="auto"/>
        <w:rPr>
          <w:rFonts w:ascii="Times New Roman" w:hAnsi="Times New Roman" w:cs="Times New Roman"/>
          <w:b/>
          <w:color w:val="FF0000"/>
          <w:sz w:val="24"/>
          <w:szCs w:val="24"/>
        </w:rPr>
      </w:pPr>
      <w:r w:rsidRPr="000A35AE">
        <w:rPr>
          <w:rFonts w:ascii="Times New Roman" w:hAnsi="Times New Roman" w:cs="Times New Roman"/>
          <w:b/>
          <w:sz w:val="24"/>
          <w:szCs w:val="24"/>
        </w:rPr>
        <w:t xml:space="preserve">Źródło finansowania: </w:t>
      </w:r>
      <w:r w:rsidR="006D76C1" w:rsidRPr="000A35AE">
        <w:rPr>
          <w:rFonts w:ascii="Times New Roman" w:hAnsi="Times New Roman" w:cs="Times New Roman"/>
          <w:sz w:val="24"/>
          <w:szCs w:val="24"/>
        </w:rPr>
        <w:t>Budżety zaangażowanych podmiotów</w:t>
      </w:r>
    </w:p>
    <w:p w:rsidR="00B841FE" w:rsidRPr="000A35AE" w:rsidRDefault="00B841FE" w:rsidP="00061C70">
      <w:pPr>
        <w:spacing w:after="0" w:line="276" w:lineRule="auto"/>
        <w:rPr>
          <w:rFonts w:ascii="Times New Roman" w:hAnsi="Times New Roman" w:cs="Times New Roman"/>
          <w:b/>
          <w:sz w:val="24"/>
          <w:szCs w:val="24"/>
        </w:rPr>
      </w:pPr>
    </w:p>
    <w:bookmarkEnd w:id="32"/>
    <w:p w:rsidR="00B841FE" w:rsidRPr="000A35AE" w:rsidRDefault="00B841FE" w:rsidP="00061C70">
      <w:pPr>
        <w:spacing w:after="0" w:line="276" w:lineRule="auto"/>
        <w:jc w:val="both"/>
        <w:rPr>
          <w:rFonts w:ascii="Times New Roman" w:eastAsia="Calibri" w:hAnsi="Times New Roman" w:cs="Times New Roman"/>
          <w:color w:val="000000"/>
          <w:sz w:val="24"/>
          <w:szCs w:val="24"/>
        </w:rPr>
      </w:pPr>
    </w:p>
    <w:p w:rsidR="00B841FE" w:rsidRPr="000A35AE" w:rsidRDefault="00B841FE" w:rsidP="00E304FC">
      <w:pPr>
        <w:pStyle w:val="Nagwek2"/>
        <w:numPr>
          <w:ilvl w:val="0"/>
          <w:numId w:val="13"/>
        </w:numPr>
        <w:jc w:val="both"/>
        <w:rPr>
          <w:b/>
        </w:rPr>
      </w:pPr>
      <w:bookmarkStart w:id="33" w:name="_Toc56412223"/>
      <w:r w:rsidRPr="000A35AE">
        <w:rPr>
          <w:b/>
        </w:rPr>
        <w:t xml:space="preserve">Rozwijanie pozytywnych relacji w środowisku szkolnym, kształtowanie </w:t>
      </w:r>
      <w:r w:rsidR="009862A7" w:rsidRPr="000A35AE">
        <w:rPr>
          <w:b/>
        </w:rPr>
        <w:t xml:space="preserve">postaw prospołecznych, altruistycznych </w:t>
      </w:r>
      <w:r w:rsidRPr="000A35AE">
        <w:rPr>
          <w:b/>
        </w:rPr>
        <w:t>poszanowania</w:t>
      </w:r>
      <w:r w:rsidR="009862A7" w:rsidRPr="000A35AE">
        <w:rPr>
          <w:b/>
        </w:rPr>
        <w:t xml:space="preserve"> godności wszystkich osób i ich</w:t>
      </w:r>
      <w:r w:rsidRPr="000A35AE">
        <w:rPr>
          <w:b/>
        </w:rPr>
        <w:t xml:space="preserve"> różnorodności.</w:t>
      </w:r>
      <w:bookmarkEnd w:id="33"/>
      <w:r w:rsidRPr="000A35AE">
        <w:rPr>
          <w:b/>
        </w:rPr>
        <w:t xml:space="preserve"> </w:t>
      </w:r>
    </w:p>
    <w:p w:rsidR="008D6EBC" w:rsidRPr="000A35AE" w:rsidRDefault="008D6EBC" w:rsidP="00061C70">
      <w:pPr>
        <w:pStyle w:val="Akapitzlist"/>
        <w:spacing w:after="0" w:line="276" w:lineRule="auto"/>
        <w:jc w:val="both"/>
        <w:rPr>
          <w:rFonts w:ascii="Times New Roman" w:hAnsi="Times New Roman" w:cs="Times New Roman"/>
          <w:sz w:val="24"/>
          <w:szCs w:val="24"/>
        </w:rPr>
      </w:pPr>
    </w:p>
    <w:p w:rsidR="00B841FE" w:rsidRPr="000A35AE" w:rsidRDefault="00B841FE" w:rsidP="00061C70">
      <w:pPr>
        <w:spacing w:after="0" w:line="276" w:lineRule="auto"/>
        <w:contextualSpacing/>
        <w:jc w:val="both"/>
        <w:rPr>
          <w:rFonts w:ascii="Times New Roman" w:hAnsi="Times New Roman" w:cs="Times New Roman"/>
          <w:b/>
          <w:sz w:val="24"/>
          <w:szCs w:val="24"/>
        </w:rPr>
      </w:pPr>
      <w:r w:rsidRPr="000A35AE">
        <w:rPr>
          <w:rFonts w:ascii="Times New Roman" w:hAnsi="Times New Roman" w:cs="Times New Roman"/>
          <w:b/>
          <w:sz w:val="24"/>
          <w:szCs w:val="24"/>
        </w:rPr>
        <w:t>Podniesienie kompetencji  pracowników oświaty</w:t>
      </w:r>
    </w:p>
    <w:p w:rsidR="00EE6F6F" w:rsidRPr="000A35AE" w:rsidRDefault="00EE6F6F" w:rsidP="00061C70">
      <w:pPr>
        <w:spacing w:after="0" w:line="276" w:lineRule="auto"/>
        <w:contextualSpacing/>
        <w:jc w:val="both"/>
        <w:rPr>
          <w:rFonts w:ascii="Times New Roman" w:hAnsi="Times New Roman" w:cs="Times New Roman"/>
          <w:b/>
          <w:sz w:val="24"/>
          <w:szCs w:val="24"/>
        </w:rPr>
      </w:pPr>
    </w:p>
    <w:p w:rsidR="00B841FE" w:rsidRPr="000A35AE" w:rsidRDefault="00B841FE" w:rsidP="00061C70">
      <w:pPr>
        <w:spacing w:after="0" w:line="276" w:lineRule="auto"/>
        <w:contextualSpacing/>
        <w:jc w:val="both"/>
        <w:rPr>
          <w:rFonts w:ascii="Times New Roman" w:hAnsi="Times New Roman" w:cs="Times New Roman"/>
          <w:sz w:val="24"/>
          <w:szCs w:val="24"/>
        </w:rPr>
      </w:pPr>
      <w:r w:rsidRPr="000A35AE">
        <w:rPr>
          <w:rFonts w:ascii="Times New Roman" w:hAnsi="Times New Roman" w:cs="Times New Roman"/>
          <w:sz w:val="24"/>
          <w:szCs w:val="24"/>
        </w:rPr>
        <w:lastRenderedPageBreak/>
        <w:t xml:space="preserve">Obecnie w edukacji wprowadzane są systemowe rozwiązania w zakresie umożliwiającym rozwijanie pozytywnych relacji w środowisku szkolnym i lokalnym oraz kształtowanie postaw poszanowania różnorodności. Przeszkodę stanowią niewystarczające kompetencje przedstawicieli poradni psychologiczno-pedagogicznych i placówek doskonalenia nauczycieli w zakresie planowania form doskonalenia dla nauczycieli i specjalistów szkół </w:t>
      </w:r>
      <w:r w:rsidR="007B2D4A" w:rsidRPr="000A35AE">
        <w:rPr>
          <w:rFonts w:ascii="Times New Roman" w:hAnsi="Times New Roman" w:cs="Times New Roman"/>
          <w:sz w:val="24"/>
          <w:szCs w:val="24"/>
        </w:rPr>
        <w:t>mających na</w:t>
      </w:r>
      <w:r w:rsidR="003C7085" w:rsidRPr="000A35AE">
        <w:rPr>
          <w:rFonts w:ascii="Times New Roman" w:hAnsi="Times New Roman" w:cs="Times New Roman"/>
          <w:sz w:val="24"/>
          <w:szCs w:val="24"/>
        </w:rPr>
        <w:t> </w:t>
      </w:r>
      <w:r w:rsidR="007B2D4A" w:rsidRPr="000A35AE">
        <w:rPr>
          <w:rFonts w:ascii="Times New Roman" w:hAnsi="Times New Roman" w:cs="Times New Roman"/>
          <w:sz w:val="24"/>
          <w:szCs w:val="24"/>
        </w:rPr>
        <w:t>celu</w:t>
      </w:r>
      <w:r w:rsidRPr="000A35AE">
        <w:rPr>
          <w:rFonts w:ascii="Times New Roman" w:hAnsi="Times New Roman" w:cs="Times New Roman"/>
          <w:sz w:val="24"/>
          <w:szCs w:val="24"/>
        </w:rPr>
        <w:t xml:space="preserve"> rozwijani</w:t>
      </w:r>
      <w:r w:rsidR="007B2D4A" w:rsidRPr="000A35AE">
        <w:rPr>
          <w:rFonts w:ascii="Times New Roman" w:hAnsi="Times New Roman" w:cs="Times New Roman"/>
          <w:sz w:val="24"/>
          <w:szCs w:val="24"/>
        </w:rPr>
        <w:t>e</w:t>
      </w:r>
      <w:r w:rsidRPr="000A35AE">
        <w:rPr>
          <w:rFonts w:ascii="Times New Roman" w:hAnsi="Times New Roman" w:cs="Times New Roman"/>
          <w:sz w:val="24"/>
          <w:szCs w:val="24"/>
        </w:rPr>
        <w:t xml:space="preserve"> pozytywnych relacji w środowisku szkolnym i lokalnym oraz</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kształtowani</w:t>
      </w:r>
      <w:r w:rsidR="007B2D4A" w:rsidRPr="000A35AE">
        <w:rPr>
          <w:rFonts w:ascii="Times New Roman" w:hAnsi="Times New Roman" w:cs="Times New Roman"/>
          <w:sz w:val="24"/>
          <w:szCs w:val="24"/>
        </w:rPr>
        <w:t>e</w:t>
      </w:r>
      <w:r w:rsidRPr="000A35AE">
        <w:rPr>
          <w:rFonts w:ascii="Times New Roman" w:hAnsi="Times New Roman" w:cs="Times New Roman"/>
          <w:sz w:val="24"/>
          <w:szCs w:val="24"/>
        </w:rPr>
        <w:t xml:space="preserve"> postaw poszanowania różnorodności, odnoszących się do równego traktowania dzieci i młodzieży ze zróżnicowanymi potrzebami edukacyjnymi. W związku z</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tym niezbędne jest wdrożenie rozwiązań umożliwiających stałe i bezpłatne upowszechnianie materiałów edukacyjnych, publikacji dla szkół oraz zapewnienie różnorodnych form doskonalenia zawodowego i doradztwa dla pracowników placówek doskonalenia nauczycieli i poradni psychologiczno-pedagogicznych.</w:t>
      </w:r>
    </w:p>
    <w:p w:rsidR="00B841FE" w:rsidRPr="000A35AE" w:rsidRDefault="00B841FE" w:rsidP="00061C70">
      <w:pPr>
        <w:spacing w:after="0" w:line="276" w:lineRule="auto"/>
        <w:contextualSpacing/>
        <w:jc w:val="both"/>
        <w:rPr>
          <w:rFonts w:ascii="Times New Roman" w:hAnsi="Times New Roman" w:cs="Times New Roman"/>
          <w:sz w:val="24"/>
          <w:szCs w:val="24"/>
        </w:rPr>
      </w:pPr>
    </w:p>
    <w:p w:rsidR="00B841FE" w:rsidRPr="000A35AE" w:rsidRDefault="00B841FE" w:rsidP="00061C70">
      <w:pPr>
        <w:spacing w:after="0" w:line="276" w:lineRule="auto"/>
        <w:contextualSpacing/>
        <w:jc w:val="both"/>
        <w:rPr>
          <w:rFonts w:ascii="Times New Roman" w:hAnsi="Times New Roman" w:cs="Times New Roman"/>
          <w:b/>
          <w:sz w:val="24"/>
          <w:szCs w:val="24"/>
        </w:rPr>
      </w:pPr>
      <w:r w:rsidRPr="000A35AE">
        <w:rPr>
          <w:rFonts w:ascii="Times New Roman" w:hAnsi="Times New Roman" w:cs="Times New Roman"/>
          <w:b/>
          <w:sz w:val="24"/>
          <w:szCs w:val="24"/>
        </w:rPr>
        <w:t>Zapobieganie postawom nietolerancji</w:t>
      </w:r>
    </w:p>
    <w:p w:rsidR="00EE6F6F" w:rsidRPr="000A35AE" w:rsidRDefault="00EE6F6F" w:rsidP="00061C70">
      <w:pPr>
        <w:spacing w:after="0" w:line="276" w:lineRule="auto"/>
        <w:contextualSpacing/>
        <w:jc w:val="both"/>
        <w:rPr>
          <w:rFonts w:ascii="Times New Roman" w:hAnsi="Times New Roman" w:cs="Times New Roman"/>
          <w:b/>
          <w:sz w:val="24"/>
          <w:szCs w:val="24"/>
        </w:rPr>
      </w:pPr>
    </w:p>
    <w:p w:rsidR="00B841FE" w:rsidRPr="000A35AE" w:rsidRDefault="004B15C7" w:rsidP="00061C70">
      <w:pPr>
        <w:spacing w:after="0" w:line="276" w:lineRule="auto"/>
        <w:contextualSpacing/>
        <w:jc w:val="both"/>
        <w:rPr>
          <w:rFonts w:ascii="Times New Roman" w:hAnsi="Times New Roman" w:cs="Times New Roman"/>
          <w:sz w:val="24"/>
          <w:szCs w:val="24"/>
        </w:rPr>
      </w:pPr>
      <w:r w:rsidRPr="000A35AE">
        <w:rPr>
          <w:rFonts w:ascii="Times New Roman" w:hAnsi="Times New Roman" w:cs="Times New Roman"/>
          <w:sz w:val="24"/>
          <w:szCs w:val="24"/>
        </w:rPr>
        <w:t>Nauczyciele i pracownicy samorządowi mają obecni</w:t>
      </w:r>
      <w:r w:rsidR="00F2680B" w:rsidRPr="000A35AE">
        <w:rPr>
          <w:rFonts w:ascii="Times New Roman" w:hAnsi="Times New Roman" w:cs="Times New Roman"/>
          <w:sz w:val="24"/>
          <w:szCs w:val="24"/>
        </w:rPr>
        <w:t xml:space="preserve">e niewystarczające kompetencje </w:t>
      </w:r>
      <w:r w:rsidR="00B841FE" w:rsidRPr="000A35AE">
        <w:rPr>
          <w:rFonts w:ascii="Times New Roman" w:hAnsi="Times New Roman" w:cs="Times New Roman"/>
          <w:sz w:val="24"/>
          <w:szCs w:val="24"/>
        </w:rPr>
        <w:t>w</w:t>
      </w:r>
      <w:r w:rsidR="003C7085" w:rsidRPr="000A35AE">
        <w:rPr>
          <w:rFonts w:ascii="Times New Roman" w:hAnsi="Times New Roman" w:cs="Times New Roman"/>
          <w:sz w:val="24"/>
          <w:szCs w:val="24"/>
        </w:rPr>
        <w:t> </w:t>
      </w:r>
      <w:r w:rsidR="00B841FE" w:rsidRPr="000A35AE">
        <w:rPr>
          <w:rFonts w:ascii="Times New Roman" w:hAnsi="Times New Roman" w:cs="Times New Roman"/>
          <w:sz w:val="24"/>
          <w:szCs w:val="24"/>
        </w:rPr>
        <w:t>zakresie zapobiegania postawom nietolerancji i</w:t>
      </w:r>
      <w:r w:rsidR="007B2D4A" w:rsidRPr="000A35AE">
        <w:rPr>
          <w:rFonts w:ascii="Times New Roman" w:hAnsi="Times New Roman" w:cs="Times New Roman"/>
          <w:sz w:val="24"/>
          <w:szCs w:val="24"/>
        </w:rPr>
        <w:t> </w:t>
      </w:r>
      <w:r w:rsidR="00B841FE" w:rsidRPr="000A35AE">
        <w:rPr>
          <w:rFonts w:ascii="Times New Roman" w:hAnsi="Times New Roman" w:cs="Times New Roman"/>
          <w:sz w:val="24"/>
          <w:szCs w:val="24"/>
        </w:rPr>
        <w:t>przestępstwom z nienawiści. Dlatego wskazane jest opracowanie materiałów dydaktycznych, publikacji w zakresie tego tematu oraz upowszechnianie wiedzy poprzez organizację różnych form doskonalenia wraz z</w:t>
      </w:r>
      <w:r w:rsidR="003C7085" w:rsidRPr="000A35AE">
        <w:rPr>
          <w:rFonts w:ascii="Times New Roman" w:hAnsi="Times New Roman" w:cs="Times New Roman"/>
          <w:sz w:val="24"/>
          <w:szCs w:val="24"/>
        </w:rPr>
        <w:t> </w:t>
      </w:r>
      <w:r w:rsidR="00B841FE" w:rsidRPr="000A35AE">
        <w:rPr>
          <w:rFonts w:ascii="Times New Roman" w:hAnsi="Times New Roman" w:cs="Times New Roman"/>
          <w:sz w:val="24"/>
          <w:szCs w:val="24"/>
        </w:rPr>
        <w:t xml:space="preserve">dostępem do bezpłatnych materiałów, publikacji, pakietów edukacyjnych. </w:t>
      </w:r>
    </w:p>
    <w:p w:rsidR="00B841FE" w:rsidRPr="000A35AE" w:rsidRDefault="00B841FE" w:rsidP="00061C70">
      <w:pPr>
        <w:spacing w:after="0" w:line="276" w:lineRule="auto"/>
        <w:contextualSpacing/>
        <w:jc w:val="both"/>
        <w:rPr>
          <w:rFonts w:ascii="Times New Roman" w:hAnsi="Times New Roman" w:cs="Times New Roman"/>
          <w:sz w:val="24"/>
          <w:szCs w:val="24"/>
        </w:rPr>
      </w:pPr>
    </w:p>
    <w:p w:rsidR="00B841FE" w:rsidRPr="000A35AE" w:rsidRDefault="00B841FE" w:rsidP="00061C70">
      <w:pPr>
        <w:spacing w:after="0" w:line="276" w:lineRule="auto"/>
        <w:contextualSpacing/>
        <w:jc w:val="both"/>
        <w:rPr>
          <w:rFonts w:ascii="Times New Roman" w:hAnsi="Times New Roman" w:cs="Times New Roman"/>
          <w:b/>
          <w:sz w:val="24"/>
          <w:szCs w:val="24"/>
        </w:rPr>
      </w:pPr>
      <w:r w:rsidRPr="000A35AE">
        <w:rPr>
          <w:rFonts w:ascii="Times New Roman" w:hAnsi="Times New Roman" w:cs="Times New Roman"/>
          <w:b/>
          <w:sz w:val="24"/>
          <w:szCs w:val="24"/>
        </w:rPr>
        <w:t xml:space="preserve">Upowszechnianie treści dotyczących poszanowania </w:t>
      </w:r>
      <w:r w:rsidR="00F14886" w:rsidRPr="000A35AE">
        <w:rPr>
          <w:rFonts w:ascii="Times New Roman" w:hAnsi="Times New Roman" w:cs="Times New Roman"/>
          <w:b/>
          <w:sz w:val="24"/>
          <w:szCs w:val="24"/>
        </w:rPr>
        <w:t xml:space="preserve">godności wszystkich osób i ich </w:t>
      </w:r>
      <w:r w:rsidRPr="000A35AE">
        <w:rPr>
          <w:rFonts w:ascii="Times New Roman" w:hAnsi="Times New Roman" w:cs="Times New Roman"/>
          <w:b/>
          <w:sz w:val="24"/>
          <w:szCs w:val="24"/>
        </w:rPr>
        <w:t>różnorodności</w:t>
      </w:r>
    </w:p>
    <w:p w:rsidR="00EE6F6F" w:rsidRPr="000A35AE" w:rsidRDefault="00EE6F6F" w:rsidP="00061C70">
      <w:pPr>
        <w:spacing w:after="0" w:line="276" w:lineRule="auto"/>
        <w:contextualSpacing/>
        <w:jc w:val="both"/>
        <w:rPr>
          <w:rFonts w:ascii="Times New Roman" w:hAnsi="Times New Roman" w:cs="Times New Roman"/>
          <w:b/>
          <w:sz w:val="24"/>
          <w:szCs w:val="24"/>
        </w:rPr>
      </w:pPr>
    </w:p>
    <w:p w:rsidR="00B841FE" w:rsidRPr="000A35AE" w:rsidRDefault="00B841FE" w:rsidP="00061C70">
      <w:pPr>
        <w:spacing w:after="0" w:line="276" w:lineRule="auto"/>
        <w:contextualSpacing/>
        <w:jc w:val="both"/>
        <w:rPr>
          <w:rFonts w:ascii="Times New Roman" w:hAnsi="Times New Roman" w:cs="Times New Roman"/>
          <w:sz w:val="24"/>
          <w:szCs w:val="24"/>
        </w:rPr>
      </w:pPr>
      <w:r w:rsidRPr="000A35AE">
        <w:rPr>
          <w:rFonts w:ascii="Times New Roman" w:hAnsi="Times New Roman" w:cs="Times New Roman"/>
          <w:sz w:val="24"/>
          <w:szCs w:val="24"/>
        </w:rPr>
        <w:t>Obecnie w zasobach edukacyjnych jest niewielki dostęp do bazy z zasobami edukacyjnymi wspierającymi nauczycieli i samorządy w zakresie poszanowania</w:t>
      </w:r>
      <w:r w:rsidR="00F14886" w:rsidRPr="000A35AE">
        <w:rPr>
          <w:rFonts w:ascii="Times New Roman" w:hAnsi="Times New Roman" w:cs="Times New Roman"/>
          <w:b/>
          <w:sz w:val="24"/>
          <w:szCs w:val="24"/>
        </w:rPr>
        <w:t xml:space="preserve"> </w:t>
      </w:r>
      <w:r w:rsidR="00F14886" w:rsidRPr="000A35AE">
        <w:rPr>
          <w:rFonts w:ascii="Times New Roman" w:hAnsi="Times New Roman" w:cs="Times New Roman"/>
          <w:sz w:val="24"/>
          <w:szCs w:val="24"/>
        </w:rPr>
        <w:t>godności wszystkich osób i</w:t>
      </w:r>
      <w:r w:rsidR="003C7085" w:rsidRPr="000A35AE">
        <w:rPr>
          <w:rFonts w:ascii="Times New Roman" w:hAnsi="Times New Roman" w:cs="Times New Roman"/>
          <w:sz w:val="24"/>
          <w:szCs w:val="24"/>
        </w:rPr>
        <w:t> </w:t>
      </w:r>
      <w:r w:rsidR="00F14886" w:rsidRPr="000A35AE">
        <w:rPr>
          <w:rFonts w:ascii="Times New Roman" w:hAnsi="Times New Roman" w:cs="Times New Roman"/>
          <w:sz w:val="24"/>
          <w:szCs w:val="24"/>
        </w:rPr>
        <w:t>ich</w:t>
      </w:r>
      <w:r w:rsidRPr="000A35AE">
        <w:rPr>
          <w:rFonts w:ascii="Times New Roman" w:hAnsi="Times New Roman" w:cs="Times New Roman"/>
          <w:sz w:val="24"/>
          <w:szCs w:val="24"/>
        </w:rPr>
        <w:t xml:space="preserve"> różnorodności. Istnieje potrzeba opracowania i wdrożenia standardów pracy dotyczących rozwijania pozytywnych relacji w środowisku szkolnym i lokalnym uczniów wraz z dostępem do bezpłatnych materiałów, publikacji, pakietów edukacyjnych.</w:t>
      </w:r>
    </w:p>
    <w:p w:rsidR="00B841FE" w:rsidRPr="000A35AE" w:rsidRDefault="00B841FE" w:rsidP="00061C70">
      <w:pPr>
        <w:spacing w:after="0" w:line="276" w:lineRule="auto"/>
        <w:contextualSpacing/>
        <w:jc w:val="both"/>
        <w:rPr>
          <w:rFonts w:ascii="Times New Roman" w:hAnsi="Times New Roman" w:cs="Times New Roman"/>
          <w:sz w:val="24"/>
          <w:szCs w:val="24"/>
        </w:rPr>
      </w:pPr>
    </w:p>
    <w:p w:rsidR="00B841FE" w:rsidRPr="000A35AE" w:rsidRDefault="00B841FE" w:rsidP="00130869">
      <w:pPr>
        <w:spacing w:after="0" w:line="276" w:lineRule="auto"/>
        <w:ind w:firstLine="708"/>
        <w:jc w:val="both"/>
        <w:rPr>
          <w:rFonts w:ascii="Times New Roman" w:hAnsi="Times New Roman" w:cs="Times New Roman"/>
          <w:b/>
          <w:sz w:val="24"/>
          <w:szCs w:val="24"/>
        </w:rPr>
      </w:pPr>
      <w:bookmarkStart w:id="34" w:name="_Hlk48295112"/>
      <w:r w:rsidRPr="000A35AE">
        <w:rPr>
          <w:rFonts w:ascii="Times New Roman" w:hAnsi="Times New Roman" w:cs="Times New Roman"/>
          <w:b/>
          <w:sz w:val="24"/>
          <w:szCs w:val="24"/>
        </w:rPr>
        <w:t xml:space="preserve">Zadanie 1: Opracowanie programów doskonalenia dla </w:t>
      </w:r>
      <w:r w:rsidR="004B15C7" w:rsidRPr="000A35AE">
        <w:rPr>
          <w:rFonts w:ascii="Times New Roman" w:hAnsi="Times New Roman" w:cs="Times New Roman"/>
          <w:b/>
          <w:sz w:val="24"/>
          <w:szCs w:val="24"/>
        </w:rPr>
        <w:t xml:space="preserve">pracowników </w:t>
      </w:r>
      <w:r w:rsidRPr="000A35AE">
        <w:rPr>
          <w:rFonts w:ascii="Times New Roman" w:hAnsi="Times New Roman" w:cs="Times New Roman"/>
          <w:b/>
          <w:sz w:val="24"/>
          <w:szCs w:val="24"/>
        </w:rPr>
        <w:t>poradni psychologiczno-pedagogicznych i placówek doskonalenia nauczycieli oraz organizacja form doskonalenia z zakresu rozwijania pozytywnych relacji w środowisku szkolnym oraz kształtowania postaw</w:t>
      </w:r>
      <w:r w:rsidR="00F14886" w:rsidRPr="000A35AE">
        <w:rPr>
          <w:rFonts w:ascii="Times New Roman" w:hAnsi="Times New Roman" w:cs="Times New Roman"/>
          <w:b/>
          <w:sz w:val="24"/>
          <w:szCs w:val="24"/>
        </w:rPr>
        <w:t xml:space="preserve"> prospołecznych, altruistycznych, </w:t>
      </w:r>
      <w:r w:rsidRPr="000A35AE">
        <w:rPr>
          <w:rFonts w:ascii="Times New Roman" w:hAnsi="Times New Roman" w:cs="Times New Roman"/>
          <w:b/>
          <w:sz w:val="24"/>
          <w:szCs w:val="24"/>
        </w:rPr>
        <w:t xml:space="preserve"> poszanowania</w:t>
      </w:r>
      <w:r w:rsidR="00F14886" w:rsidRPr="000A35AE">
        <w:rPr>
          <w:rFonts w:ascii="Times New Roman" w:hAnsi="Times New Roman" w:cs="Times New Roman"/>
          <w:b/>
          <w:sz w:val="24"/>
          <w:szCs w:val="24"/>
        </w:rPr>
        <w:t xml:space="preserve"> godności i</w:t>
      </w:r>
      <w:r w:rsidR="003C7085" w:rsidRPr="000A35AE">
        <w:rPr>
          <w:rFonts w:ascii="Times New Roman" w:hAnsi="Times New Roman" w:cs="Times New Roman"/>
          <w:b/>
          <w:sz w:val="24"/>
          <w:szCs w:val="24"/>
        </w:rPr>
        <w:t> </w:t>
      </w:r>
      <w:r w:rsidRPr="000A35AE">
        <w:rPr>
          <w:rFonts w:ascii="Times New Roman" w:hAnsi="Times New Roman" w:cs="Times New Roman"/>
          <w:b/>
          <w:sz w:val="24"/>
          <w:szCs w:val="24"/>
        </w:rPr>
        <w:t>różnorodności, odnoszących się do równego traktowania dzieci i młodzieży ze</w:t>
      </w:r>
      <w:r w:rsidR="003C7085" w:rsidRPr="000A35AE">
        <w:rPr>
          <w:rFonts w:ascii="Times New Roman" w:hAnsi="Times New Roman" w:cs="Times New Roman"/>
          <w:b/>
          <w:sz w:val="24"/>
          <w:szCs w:val="24"/>
        </w:rPr>
        <w:t> </w:t>
      </w:r>
      <w:r w:rsidRPr="000A35AE">
        <w:rPr>
          <w:rFonts w:ascii="Times New Roman" w:hAnsi="Times New Roman" w:cs="Times New Roman"/>
          <w:b/>
          <w:sz w:val="24"/>
          <w:szCs w:val="24"/>
        </w:rPr>
        <w:t>zróżnicowanymi potrzebami edukacyjnymi i</w:t>
      </w:r>
      <w:r w:rsidR="007B2D4A" w:rsidRPr="000A35AE">
        <w:rPr>
          <w:rFonts w:ascii="Times New Roman" w:hAnsi="Times New Roman" w:cs="Times New Roman"/>
          <w:b/>
          <w:sz w:val="24"/>
          <w:szCs w:val="24"/>
        </w:rPr>
        <w:t> </w:t>
      </w:r>
      <w:r w:rsidRPr="000A35AE">
        <w:rPr>
          <w:rFonts w:ascii="Times New Roman" w:hAnsi="Times New Roman" w:cs="Times New Roman"/>
          <w:b/>
          <w:sz w:val="24"/>
          <w:szCs w:val="24"/>
        </w:rPr>
        <w:t>promowanie tej problematyki w</w:t>
      </w:r>
      <w:r w:rsidR="003C7085" w:rsidRPr="000A35AE">
        <w:rPr>
          <w:rFonts w:ascii="Times New Roman" w:hAnsi="Times New Roman" w:cs="Times New Roman"/>
          <w:b/>
          <w:sz w:val="24"/>
          <w:szCs w:val="24"/>
        </w:rPr>
        <w:t> </w:t>
      </w:r>
      <w:r w:rsidRPr="000A35AE">
        <w:rPr>
          <w:rFonts w:ascii="Times New Roman" w:hAnsi="Times New Roman" w:cs="Times New Roman"/>
          <w:b/>
          <w:sz w:val="24"/>
          <w:szCs w:val="24"/>
        </w:rPr>
        <w:t xml:space="preserve">programach doskonalenia nauczycieli. </w:t>
      </w:r>
    </w:p>
    <w:p w:rsidR="00B841FE" w:rsidRPr="000A35AE" w:rsidRDefault="00B841FE"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Rozwiązywany problem: </w:t>
      </w:r>
      <w:r w:rsidRPr="000A35AE">
        <w:rPr>
          <w:rFonts w:ascii="Times New Roman" w:hAnsi="Times New Roman" w:cs="Times New Roman"/>
          <w:sz w:val="24"/>
          <w:szCs w:val="24"/>
        </w:rPr>
        <w:t xml:space="preserve"> </w:t>
      </w:r>
      <w:sdt>
        <w:sdtPr>
          <w:rPr>
            <w:rStyle w:val="Tekst-formularz"/>
            <w:rFonts w:ascii="Times New Roman" w:hAnsi="Times New Roman" w:cs="Times New Roman"/>
            <w:szCs w:val="24"/>
          </w:rPr>
          <w:id w:val="-2060311472"/>
          <w:placeholder>
            <w:docPart w:val="067FDCD7D70A44A6B5CA0C7B43F663F4"/>
          </w:placeholder>
        </w:sdtPr>
        <w:sdtEndPr>
          <w:rPr>
            <w:rStyle w:val="Domylnaczcionkaakapitu"/>
            <w:rFonts w:eastAsia="Calibri"/>
            <w:bCs/>
            <w:color w:val="auto"/>
            <w:sz w:val="22"/>
          </w:rPr>
        </w:sdtEndPr>
        <w:sdtContent>
          <w:r w:rsidR="00E8466B" w:rsidRPr="000A35AE">
            <w:rPr>
              <w:rStyle w:val="Tekst-formularz"/>
              <w:rFonts w:ascii="Times New Roman" w:hAnsi="Times New Roman" w:cs="Times New Roman"/>
              <w:szCs w:val="24"/>
            </w:rPr>
            <w:t xml:space="preserve">Wzrost kompetencji pracowników oświaty w zakresie budowania pozytywnych relacji z uczniami w środowisku szkolnym, co przekłada się na budowanie poczucia wartości i podejmowania wyzwań edukacyjnych przez uczniów. </w:t>
          </w:r>
        </w:sdtContent>
      </w:sdt>
    </w:p>
    <w:p w:rsidR="00B841FE" w:rsidRPr="000A35AE" w:rsidRDefault="00B841FE"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Instytucja odpowiedzialna: </w:t>
      </w:r>
      <w:r w:rsidRPr="000A35AE">
        <w:rPr>
          <w:rFonts w:ascii="Times New Roman" w:hAnsi="Times New Roman" w:cs="Times New Roman"/>
          <w:sz w:val="24"/>
          <w:szCs w:val="24"/>
        </w:rPr>
        <w:t xml:space="preserve">Ministerstwo Edukacji </w:t>
      </w:r>
      <w:r w:rsidR="008C582D" w:rsidRPr="000A35AE">
        <w:rPr>
          <w:rFonts w:ascii="Times New Roman" w:hAnsi="Times New Roman" w:cs="Times New Roman"/>
          <w:sz w:val="24"/>
          <w:szCs w:val="24"/>
        </w:rPr>
        <w:t xml:space="preserve">i Nauki </w:t>
      </w:r>
    </w:p>
    <w:p w:rsidR="00B841FE" w:rsidRPr="000A35AE" w:rsidRDefault="00B841FE"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Instytucje współpracujące: </w:t>
      </w:r>
      <w:r w:rsidRPr="000A35AE">
        <w:rPr>
          <w:rFonts w:ascii="Times New Roman" w:hAnsi="Times New Roman" w:cs="Times New Roman"/>
          <w:sz w:val="24"/>
          <w:szCs w:val="24"/>
        </w:rPr>
        <w:t xml:space="preserve">Ośrodek Rozwoju Edukacji, Pełnomocnik Rządu </w:t>
      </w:r>
      <w:r w:rsidR="0054030F" w:rsidRPr="000A35AE">
        <w:rPr>
          <w:rFonts w:ascii="Times New Roman" w:hAnsi="Times New Roman" w:cs="Times New Roman"/>
          <w:sz w:val="24"/>
          <w:szCs w:val="24"/>
        </w:rPr>
        <w:t>do Spraw</w:t>
      </w:r>
      <w:r w:rsidRPr="000A35AE">
        <w:rPr>
          <w:rFonts w:ascii="Times New Roman" w:hAnsi="Times New Roman" w:cs="Times New Roman"/>
          <w:sz w:val="24"/>
          <w:szCs w:val="24"/>
        </w:rPr>
        <w:t xml:space="preserve"> Równego Traktowania</w:t>
      </w:r>
    </w:p>
    <w:p w:rsidR="00B841FE" w:rsidRPr="000A35AE" w:rsidRDefault="00B841FE" w:rsidP="00061C70">
      <w:pPr>
        <w:spacing w:after="0" w:line="276" w:lineRule="auto"/>
        <w:rPr>
          <w:rFonts w:ascii="Times New Roman" w:hAnsi="Times New Roman" w:cs="Times New Roman"/>
          <w:b/>
          <w:sz w:val="24"/>
          <w:szCs w:val="24"/>
        </w:rPr>
      </w:pPr>
      <w:r w:rsidRPr="000A35AE">
        <w:rPr>
          <w:rFonts w:ascii="Times New Roman" w:hAnsi="Times New Roman" w:cs="Times New Roman"/>
          <w:b/>
          <w:sz w:val="24"/>
          <w:szCs w:val="24"/>
        </w:rPr>
        <w:t xml:space="preserve">Planowany czas realizacji: </w:t>
      </w:r>
      <w:r w:rsidRPr="000A35AE">
        <w:rPr>
          <w:rFonts w:ascii="Times New Roman" w:hAnsi="Times New Roman" w:cs="Times New Roman"/>
          <w:sz w:val="24"/>
          <w:szCs w:val="24"/>
        </w:rPr>
        <w:t>2021</w:t>
      </w:r>
      <w:r w:rsidR="0089117E" w:rsidRPr="000A35AE">
        <w:rPr>
          <w:rFonts w:ascii="Times New Roman" w:hAnsi="Times New Roman" w:cs="Times New Roman"/>
          <w:sz w:val="24"/>
          <w:szCs w:val="24"/>
        </w:rPr>
        <w:t>–</w:t>
      </w:r>
      <w:r w:rsidRPr="000A35AE">
        <w:rPr>
          <w:rFonts w:ascii="Times New Roman" w:hAnsi="Times New Roman" w:cs="Times New Roman"/>
          <w:sz w:val="24"/>
          <w:szCs w:val="24"/>
        </w:rPr>
        <w:t>2030</w:t>
      </w:r>
      <w:r w:rsidR="006C7EB0" w:rsidRPr="000A35AE">
        <w:rPr>
          <w:rFonts w:ascii="Times New Roman" w:hAnsi="Times New Roman" w:cs="Times New Roman"/>
          <w:sz w:val="24"/>
          <w:szCs w:val="24"/>
        </w:rPr>
        <w:t xml:space="preserve"> (zadanie ciągłe)</w:t>
      </w:r>
    </w:p>
    <w:p w:rsidR="00B841FE" w:rsidRPr="000A35AE" w:rsidRDefault="00B841FE"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lastRenderedPageBreak/>
        <w:t xml:space="preserve">Źródło finansowania: </w:t>
      </w:r>
      <w:r w:rsidR="00E8466B" w:rsidRPr="000A35AE">
        <w:rPr>
          <w:rFonts w:ascii="Times New Roman" w:hAnsi="Times New Roman" w:cs="Times New Roman"/>
          <w:sz w:val="24"/>
          <w:szCs w:val="24"/>
        </w:rPr>
        <w:t>Budżet zaangażowanych podmiotów</w:t>
      </w:r>
    </w:p>
    <w:bookmarkEnd w:id="34"/>
    <w:p w:rsidR="00B841FE" w:rsidRPr="000A35AE" w:rsidRDefault="00B841FE" w:rsidP="00061C70">
      <w:pPr>
        <w:spacing w:after="0" w:line="276" w:lineRule="auto"/>
        <w:contextualSpacing/>
        <w:jc w:val="both"/>
        <w:rPr>
          <w:rFonts w:ascii="Times New Roman" w:hAnsi="Times New Roman" w:cs="Times New Roman"/>
          <w:sz w:val="24"/>
          <w:szCs w:val="24"/>
        </w:rPr>
      </w:pPr>
    </w:p>
    <w:p w:rsidR="00B841FE" w:rsidRPr="000A35AE" w:rsidRDefault="00B841FE" w:rsidP="00130869">
      <w:pPr>
        <w:spacing w:after="0" w:line="276" w:lineRule="auto"/>
        <w:ind w:firstLine="708"/>
        <w:jc w:val="both"/>
        <w:rPr>
          <w:rFonts w:ascii="Times New Roman" w:hAnsi="Times New Roman" w:cs="Times New Roman"/>
          <w:b/>
          <w:sz w:val="24"/>
          <w:szCs w:val="24"/>
        </w:rPr>
      </w:pPr>
      <w:bookmarkStart w:id="35" w:name="_Hlk48295349"/>
      <w:r w:rsidRPr="000A35AE">
        <w:rPr>
          <w:rFonts w:ascii="Times New Roman" w:hAnsi="Times New Roman" w:cs="Times New Roman"/>
          <w:b/>
          <w:sz w:val="24"/>
          <w:szCs w:val="24"/>
        </w:rPr>
        <w:t>Zadanie 2: Upowszechnianie treści dotyczących</w:t>
      </w:r>
      <w:r w:rsidR="003867F6" w:rsidRPr="000A35AE">
        <w:rPr>
          <w:rFonts w:ascii="Times New Roman" w:hAnsi="Times New Roman" w:cs="Times New Roman"/>
          <w:b/>
          <w:sz w:val="24"/>
          <w:szCs w:val="24"/>
        </w:rPr>
        <w:t xml:space="preserve"> poszanowania godności wszystkich osób, </w:t>
      </w:r>
      <w:r w:rsidRPr="000A35AE">
        <w:rPr>
          <w:rFonts w:ascii="Times New Roman" w:hAnsi="Times New Roman" w:cs="Times New Roman"/>
          <w:b/>
          <w:sz w:val="24"/>
          <w:szCs w:val="24"/>
        </w:rPr>
        <w:t xml:space="preserve"> zapobiegania postawom nietolerancji i przestępstwom z nienawiści szczególnie u osób młodych w: programach nauczania, w pakietach edukacyjnych i</w:t>
      </w:r>
      <w:r w:rsidR="003C7085" w:rsidRPr="000A35AE">
        <w:rPr>
          <w:rFonts w:ascii="Times New Roman" w:hAnsi="Times New Roman" w:cs="Times New Roman"/>
          <w:b/>
          <w:sz w:val="24"/>
          <w:szCs w:val="24"/>
        </w:rPr>
        <w:t> </w:t>
      </w:r>
      <w:r w:rsidRPr="000A35AE">
        <w:rPr>
          <w:rFonts w:ascii="Times New Roman" w:hAnsi="Times New Roman" w:cs="Times New Roman"/>
          <w:b/>
          <w:sz w:val="24"/>
          <w:szCs w:val="24"/>
        </w:rPr>
        <w:t>dydaktycznych, w programach szkoleń, narzędziach diagnostycznych. Opracowywanie standardów</w:t>
      </w:r>
      <w:r w:rsidR="003867F6" w:rsidRPr="000A35AE">
        <w:rPr>
          <w:rFonts w:ascii="Times New Roman" w:hAnsi="Times New Roman" w:cs="Times New Roman"/>
          <w:b/>
          <w:sz w:val="24"/>
          <w:szCs w:val="24"/>
        </w:rPr>
        <w:t xml:space="preserve"> poszanowania godności wszystkich osób, </w:t>
      </w:r>
      <w:r w:rsidRPr="000A35AE">
        <w:rPr>
          <w:rFonts w:ascii="Times New Roman" w:hAnsi="Times New Roman" w:cs="Times New Roman"/>
          <w:b/>
          <w:sz w:val="24"/>
          <w:szCs w:val="24"/>
        </w:rPr>
        <w:t xml:space="preserve"> zapobiegania nietolerancji i</w:t>
      </w:r>
      <w:r w:rsidR="007B2D4A" w:rsidRPr="000A35AE">
        <w:rPr>
          <w:rFonts w:ascii="Times New Roman" w:hAnsi="Times New Roman" w:cs="Times New Roman"/>
          <w:b/>
          <w:sz w:val="24"/>
          <w:szCs w:val="24"/>
        </w:rPr>
        <w:t> </w:t>
      </w:r>
      <w:r w:rsidRPr="000A35AE">
        <w:rPr>
          <w:rFonts w:ascii="Times New Roman" w:hAnsi="Times New Roman" w:cs="Times New Roman"/>
          <w:b/>
          <w:sz w:val="24"/>
          <w:szCs w:val="24"/>
        </w:rPr>
        <w:t xml:space="preserve">wdrażanie ich w ramach zajęć edukacyjnych </w:t>
      </w:r>
    </w:p>
    <w:p w:rsidR="00F2680B" w:rsidRPr="000A35AE" w:rsidRDefault="00B841FE">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Rozwiązywany problem: </w:t>
      </w:r>
      <w:r w:rsidRPr="000A35AE">
        <w:rPr>
          <w:rFonts w:ascii="Times New Roman" w:hAnsi="Times New Roman" w:cs="Times New Roman"/>
          <w:sz w:val="24"/>
          <w:szCs w:val="24"/>
        </w:rPr>
        <w:t xml:space="preserve">Wsparcie szkół oraz samorządów w upowszechnianiu treści dotyczących </w:t>
      </w:r>
      <w:r w:rsidR="003867F6" w:rsidRPr="000A35AE">
        <w:rPr>
          <w:rFonts w:ascii="Times New Roman" w:hAnsi="Times New Roman" w:cs="Times New Roman"/>
          <w:b/>
          <w:sz w:val="24"/>
          <w:szCs w:val="24"/>
        </w:rPr>
        <w:t>poszanowania godności wszystkich osób</w:t>
      </w:r>
      <w:r w:rsidR="003867F6" w:rsidRPr="000A35AE">
        <w:rPr>
          <w:rFonts w:ascii="Times New Roman" w:hAnsi="Times New Roman" w:cs="Times New Roman"/>
          <w:sz w:val="24"/>
          <w:szCs w:val="24"/>
        </w:rPr>
        <w:t xml:space="preserve"> i </w:t>
      </w:r>
      <w:r w:rsidRPr="000A35AE">
        <w:rPr>
          <w:rFonts w:ascii="Times New Roman" w:hAnsi="Times New Roman" w:cs="Times New Roman"/>
          <w:sz w:val="24"/>
          <w:szCs w:val="24"/>
        </w:rPr>
        <w:t>zapobiegania postawom nietolerancji i przestępstwom z nienawiści  szczególnie u</w:t>
      </w:r>
      <w:r w:rsidR="007B2D4A" w:rsidRPr="000A35AE">
        <w:rPr>
          <w:rFonts w:ascii="Times New Roman" w:hAnsi="Times New Roman" w:cs="Times New Roman"/>
          <w:sz w:val="24"/>
          <w:szCs w:val="24"/>
        </w:rPr>
        <w:t> </w:t>
      </w:r>
      <w:r w:rsidRPr="000A35AE">
        <w:rPr>
          <w:rFonts w:ascii="Times New Roman" w:hAnsi="Times New Roman" w:cs="Times New Roman"/>
          <w:sz w:val="24"/>
          <w:szCs w:val="24"/>
        </w:rPr>
        <w:t xml:space="preserve">osób młodych. Przygotowanie nauczycieli do realizacji treści dotyczących zadania. </w:t>
      </w:r>
    </w:p>
    <w:p w:rsidR="00B841FE" w:rsidRPr="000A35AE" w:rsidRDefault="00B841FE">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Instytucja odpowiedzialna: </w:t>
      </w:r>
      <w:r w:rsidR="00F2680B" w:rsidRPr="000A35AE">
        <w:rPr>
          <w:rFonts w:ascii="Times New Roman" w:hAnsi="Times New Roman" w:cs="Times New Roman"/>
          <w:sz w:val="24"/>
          <w:szCs w:val="24"/>
        </w:rPr>
        <w:t xml:space="preserve">Ministerstwo Edukacji </w:t>
      </w:r>
      <w:r w:rsidR="008C582D" w:rsidRPr="000A35AE">
        <w:rPr>
          <w:rFonts w:ascii="Times New Roman" w:hAnsi="Times New Roman" w:cs="Times New Roman"/>
          <w:sz w:val="24"/>
          <w:szCs w:val="24"/>
        </w:rPr>
        <w:t xml:space="preserve">i Nauki </w:t>
      </w:r>
      <w:r w:rsidRPr="000A35AE">
        <w:rPr>
          <w:rFonts w:ascii="Times New Roman" w:hAnsi="Times New Roman" w:cs="Times New Roman"/>
          <w:sz w:val="24"/>
          <w:szCs w:val="24"/>
        </w:rPr>
        <w:t xml:space="preserve"> </w:t>
      </w:r>
    </w:p>
    <w:p w:rsidR="00B841FE" w:rsidRPr="000A35AE" w:rsidRDefault="00B841FE"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Instytucje współpracujące: </w:t>
      </w:r>
      <w:r w:rsidRPr="000A35AE">
        <w:rPr>
          <w:rFonts w:ascii="Times New Roman" w:hAnsi="Times New Roman" w:cs="Times New Roman"/>
          <w:sz w:val="24"/>
          <w:szCs w:val="24"/>
        </w:rPr>
        <w:t xml:space="preserve">Ośrodek Rozwoju Edukacji, Pełnomocnik Rządu </w:t>
      </w:r>
      <w:r w:rsidR="0054030F" w:rsidRPr="000A35AE">
        <w:rPr>
          <w:rFonts w:ascii="Times New Roman" w:hAnsi="Times New Roman" w:cs="Times New Roman"/>
          <w:sz w:val="24"/>
          <w:szCs w:val="24"/>
        </w:rPr>
        <w:t>do Spraw</w:t>
      </w:r>
      <w:r w:rsidRPr="000A35AE">
        <w:rPr>
          <w:rFonts w:ascii="Times New Roman" w:hAnsi="Times New Roman" w:cs="Times New Roman"/>
          <w:sz w:val="24"/>
          <w:szCs w:val="24"/>
        </w:rPr>
        <w:t xml:space="preserve"> Równego Traktowania</w:t>
      </w:r>
      <w:r w:rsidR="003867F6" w:rsidRPr="000A35AE">
        <w:rPr>
          <w:rFonts w:ascii="Times New Roman" w:hAnsi="Times New Roman" w:cs="Times New Roman"/>
          <w:sz w:val="24"/>
          <w:szCs w:val="24"/>
        </w:rPr>
        <w:t xml:space="preserve">, Pełnomocnik Rządu </w:t>
      </w:r>
      <w:r w:rsidR="0054030F" w:rsidRPr="000A35AE">
        <w:rPr>
          <w:rFonts w:ascii="Times New Roman" w:hAnsi="Times New Roman" w:cs="Times New Roman"/>
          <w:sz w:val="24"/>
          <w:szCs w:val="24"/>
        </w:rPr>
        <w:t>do Spraw</w:t>
      </w:r>
      <w:r w:rsidR="003867F6" w:rsidRPr="000A35AE">
        <w:rPr>
          <w:rFonts w:ascii="Times New Roman" w:hAnsi="Times New Roman" w:cs="Times New Roman"/>
          <w:sz w:val="24"/>
          <w:szCs w:val="24"/>
        </w:rPr>
        <w:t xml:space="preserve"> Polityki Demograficznej</w:t>
      </w:r>
    </w:p>
    <w:p w:rsidR="00B841FE" w:rsidRPr="000A35AE" w:rsidRDefault="00B841FE" w:rsidP="00061C70">
      <w:pPr>
        <w:spacing w:after="0" w:line="276" w:lineRule="auto"/>
        <w:rPr>
          <w:rFonts w:ascii="Times New Roman" w:hAnsi="Times New Roman" w:cs="Times New Roman"/>
          <w:b/>
          <w:sz w:val="24"/>
          <w:szCs w:val="24"/>
        </w:rPr>
      </w:pPr>
      <w:r w:rsidRPr="000A35AE">
        <w:rPr>
          <w:rFonts w:ascii="Times New Roman" w:hAnsi="Times New Roman" w:cs="Times New Roman"/>
          <w:b/>
          <w:sz w:val="24"/>
          <w:szCs w:val="24"/>
        </w:rPr>
        <w:t xml:space="preserve">Planowany czas realizacji: </w:t>
      </w:r>
      <w:r w:rsidRPr="000A35AE">
        <w:rPr>
          <w:rFonts w:ascii="Times New Roman" w:hAnsi="Times New Roman" w:cs="Times New Roman"/>
          <w:sz w:val="24"/>
          <w:szCs w:val="24"/>
        </w:rPr>
        <w:t>2021-2030</w:t>
      </w:r>
      <w:r w:rsidR="006C7EB0" w:rsidRPr="000A35AE">
        <w:rPr>
          <w:rFonts w:ascii="Times New Roman" w:hAnsi="Times New Roman" w:cs="Times New Roman"/>
          <w:sz w:val="24"/>
          <w:szCs w:val="24"/>
        </w:rPr>
        <w:t xml:space="preserve"> (zadanie ciągłe)</w:t>
      </w:r>
    </w:p>
    <w:p w:rsidR="00B841FE" w:rsidRPr="000A35AE" w:rsidRDefault="00B841FE"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Źródło finansowania: </w:t>
      </w:r>
      <w:r w:rsidR="006C7EB0" w:rsidRPr="000A35AE">
        <w:rPr>
          <w:rFonts w:ascii="Times New Roman" w:hAnsi="Times New Roman" w:cs="Times New Roman"/>
          <w:sz w:val="24"/>
          <w:szCs w:val="24"/>
        </w:rPr>
        <w:t>Budżety zaangażowanych podmiotów</w:t>
      </w:r>
    </w:p>
    <w:bookmarkEnd w:id="35"/>
    <w:p w:rsidR="00B841FE" w:rsidRPr="000A35AE" w:rsidRDefault="00B841FE" w:rsidP="00061C70">
      <w:pPr>
        <w:spacing w:after="0" w:line="276" w:lineRule="auto"/>
        <w:jc w:val="both"/>
        <w:rPr>
          <w:rFonts w:ascii="Times New Roman" w:eastAsia="Calibri" w:hAnsi="Times New Roman" w:cs="Times New Roman"/>
          <w:color w:val="000000"/>
          <w:sz w:val="24"/>
          <w:szCs w:val="24"/>
        </w:rPr>
      </w:pPr>
    </w:p>
    <w:p w:rsidR="00B841FE" w:rsidRPr="000A35AE" w:rsidRDefault="00B841FE" w:rsidP="00061C70">
      <w:pPr>
        <w:spacing w:after="0" w:line="276" w:lineRule="auto"/>
        <w:jc w:val="both"/>
        <w:rPr>
          <w:rFonts w:ascii="Times New Roman" w:eastAsia="Calibri" w:hAnsi="Times New Roman" w:cs="Times New Roman"/>
          <w:b/>
          <w:color w:val="000000"/>
          <w:sz w:val="24"/>
          <w:szCs w:val="24"/>
        </w:rPr>
      </w:pPr>
      <w:r w:rsidRPr="000A35AE">
        <w:rPr>
          <w:rFonts w:ascii="Times New Roman" w:eastAsia="Calibri" w:hAnsi="Times New Roman" w:cs="Times New Roman"/>
          <w:color w:val="000000"/>
          <w:sz w:val="24"/>
          <w:szCs w:val="24"/>
        </w:rPr>
        <w:tab/>
      </w:r>
      <w:bookmarkStart w:id="36" w:name="_Hlk48295613"/>
      <w:r w:rsidRPr="000A35AE">
        <w:rPr>
          <w:rFonts w:ascii="Times New Roman" w:eastAsia="Calibri" w:hAnsi="Times New Roman" w:cs="Times New Roman"/>
          <w:b/>
          <w:color w:val="000000"/>
          <w:sz w:val="24"/>
          <w:szCs w:val="24"/>
        </w:rPr>
        <w:t>Zadanie 3:</w:t>
      </w:r>
      <w:r w:rsidRPr="000A35AE">
        <w:rPr>
          <w:rFonts w:ascii="Times New Roman" w:eastAsia="Calibri" w:hAnsi="Times New Roman" w:cs="Times New Roman"/>
          <w:color w:val="000000"/>
          <w:sz w:val="24"/>
          <w:szCs w:val="24"/>
        </w:rPr>
        <w:t xml:space="preserve"> </w:t>
      </w:r>
      <w:r w:rsidRPr="000A35AE">
        <w:rPr>
          <w:rFonts w:ascii="Times New Roman" w:eastAsia="Calibri" w:hAnsi="Times New Roman" w:cs="Times New Roman"/>
          <w:b/>
          <w:color w:val="000000"/>
          <w:sz w:val="24"/>
          <w:szCs w:val="24"/>
        </w:rPr>
        <w:t>Upowszechnianie treści dotyczących kształtowania</w:t>
      </w:r>
      <w:r w:rsidR="003867F6" w:rsidRPr="000A35AE">
        <w:rPr>
          <w:rFonts w:ascii="Times New Roman" w:eastAsia="Calibri" w:hAnsi="Times New Roman" w:cs="Times New Roman"/>
          <w:b/>
          <w:color w:val="000000"/>
          <w:sz w:val="24"/>
          <w:szCs w:val="24"/>
        </w:rPr>
        <w:t xml:space="preserve"> </w:t>
      </w:r>
      <w:bookmarkStart w:id="37" w:name="_Hlk53758396"/>
      <w:r w:rsidR="003867F6" w:rsidRPr="000A35AE">
        <w:rPr>
          <w:rFonts w:ascii="Times New Roman" w:hAnsi="Times New Roman" w:cs="Times New Roman"/>
          <w:b/>
          <w:sz w:val="24"/>
          <w:szCs w:val="24"/>
        </w:rPr>
        <w:t>postaw prospołecznych, altruistycznych</w:t>
      </w:r>
      <w:bookmarkEnd w:id="37"/>
      <w:r w:rsidR="003867F6" w:rsidRPr="000A35AE">
        <w:rPr>
          <w:rFonts w:ascii="Times New Roman" w:eastAsia="Calibri" w:hAnsi="Times New Roman" w:cs="Times New Roman"/>
          <w:b/>
          <w:color w:val="000000"/>
          <w:sz w:val="24"/>
          <w:szCs w:val="24"/>
        </w:rPr>
        <w:t xml:space="preserve"> </w:t>
      </w:r>
      <w:r w:rsidRPr="000A35AE">
        <w:rPr>
          <w:rFonts w:ascii="Times New Roman" w:eastAsia="Calibri" w:hAnsi="Times New Roman" w:cs="Times New Roman"/>
          <w:b/>
          <w:color w:val="000000"/>
          <w:sz w:val="24"/>
          <w:szCs w:val="24"/>
        </w:rPr>
        <w:t xml:space="preserve">poszanowania </w:t>
      </w:r>
      <w:bookmarkStart w:id="38" w:name="_Hlk53758438"/>
      <w:r w:rsidR="003867F6" w:rsidRPr="000A35AE">
        <w:rPr>
          <w:rFonts w:ascii="Times New Roman" w:eastAsia="Calibri" w:hAnsi="Times New Roman" w:cs="Times New Roman"/>
          <w:b/>
          <w:color w:val="000000"/>
          <w:sz w:val="24"/>
          <w:szCs w:val="24"/>
        </w:rPr>
        <w:t>godności wszystkich osób i</w:t>
      </w:r>
      <w:bookmarkEnd w:id="38"/>
      <w:r w:rsidR="003C7085" w:rsidRPr="000A35AE">
        <w:rPr>
          <w:rFonts w:ascii="Times New Roman" w:eastAsia="Calibri" w:hAnsi="Times New Roman" w:cs="Times New Roman"/>
          <w:b/>
          <w:color w:val="000000"/>
          <w:sz w:val="24"/>
          <w:szCs w:val="24"/>
        </w:rPr>
        <w:t> </w:t>
      </w:r>
      <w:r w:rsidRPr="000A35AE">
        <w:rPr>
          <w:rFonts w:ascii="Times New Roman" w:eastAsia="Calibri" w:hAnsi="Times New Roman" w:cs="Times New Roman"/>
          <w:b/>
          <w:color w:val="000000"/>
          <w:sz w:val="24"/>
          <w:szCs w:val="24"/>
        </w:rPr>
        <w:t xml:space="preserve">różnorodności </w:t>
      </w:r>
      <w:r w:rsidR="00AF598F" w:rsidRPr="000A35AE">
        <w:rPr>
          <w:rFonts w:ascii="Times New Roman" w:eastAsia="Calibri" w:hAnsi="Times New Roman" w:cs="Times New Roman"/>
          <w:b/>
          <w:color w:val="000000"/>
          <w:sz w:val="24"/>
          <w:szCs w:val="24"/>
        </w:rPr>
        <w:t xml:space="preserve">oraz </w:t>
      </w:r>
      <w:r w:rsidRPr="000A35AE">
        <w:rPr>
          <w:rFonts w:ascii="Times New Roman" w:eastAsia="Calibri" w:hAnsi="Times New Roman" w:cs="Times New Roman"/>
          <w:b/>
          <w:color w:val="000000"/>
          <w:sz w:val="24"/>
          <w:szCs w:val="24"/>
        </w:rPr>
        <w:t xml:space="preserve"> rozwijania pozytywnych relacji w środowisku rówieśniczym</w:t>
      </w:r>
      <w:r w:rsidR="00D26B01" w:rsidRPr="000A35AE">
        <w:rPr>
          <w:rFonts w:ascii="Times New Roman" w:eastAsia="Calibri" w:hAnsi="Times New Roman" w:cs="Times New Roman"/>
          <w:b/>
          <w:color w:val="000000"/>
          <w:sz w:val="24"/>
          <w:szCs w:val="24"/>
        </w:rPr>
        <w:t xml:space="preserve"> i</w:t>
      </w:r>
      <w:r w:rsidR="003C7085" w:rsidRPr="000A35AE">
        <w:rPr>
          <w:rFonts w:ascii="Times New Roman" w:eastAsia="Calibri" w:hAnsi="Times New Roman" w:cs="Times New Roman"/>
          <w:b/>
          <w:color w:val="000000"/>
          <w:sz w:val="24"/>
          <w:szCs w:val="24"/>
        </w:rPr>
        <w:t> </w:t>
      </w:r>
      <w:r w:rsidRPr="000A35AE">
        <w:rPr>
          <w:rFonts w:ascii="Times New Roman" w:eastAsia="Calibri" w:hAnsi="Times New Roman" w:cs="Times New Roman"/>
          <w:b/>
          <w:color w:val="000000"/>
          <w:sz w:val="24"/>
          <w:szCs w:val="24"/>
        </w:rPr>
        <w:t xml:space="preserve">szkolnym w:  programach nauczania, w pakietach edukacyjnych i dydaktycznych. </w:t>
      </w:r>
    </w:p>
    <w:p w:rsidR="00B841FE" w:rsidRPr="000A35AE" w:rsidRDefault="00B841FE" w:rsidP="00061C70">
      <w:pPr>
        <w:spacing w:after="0" w:line="276" w:lineRule="auto"/>
        <w:jc w:val="both"/>
        <w:rPr>
          <w:rFonts w:ascii="Times New Roman" w:eastAsia="Calibri" w:hAnsi="Times New Roman" w:cs="Times New Roman"/>
          <w:color w:val="000000"/>
          <w:sz w:val="24"/>
          <w:szCs w:val="24"/>
        </w:rPr>
      </w:pPr>
      <w:r w:rsidRPr="000A35AE">
        <w:rPr>
          <w:rFonts w:ascii="Times New Roman" w:eastAsia="Calibri" w:hAnsi="Times New Roman" w:cs="Times New Roman"/>
          <w:b/>
          <w:color w:val="000000"/>
          <w:sz w:val="24"/>
          <w:szCs w:val="24"/>
        </w:rPr>
        <w:t>Rozwiązywany problem:</w:t>
      </w:r>
      <w:r w:rsidRPr="000A35AE">
        <w:rPr>
          <w:rFonts w:ascii="Times New Roman" w:eastAsia="Calibri" w:hAnsi="Times New Roman" w:cs="Times New Roman"/>
          <w:color w:val="000000"/>
          <w:sz w:val="24"/>
          <w:szCs w:val="24"/>
        </w:rPr>
        <w:t xml:space="preserve"> Wsparcie szkół i samorządów w upowszechnianiu treści dotyczących kształtowania poszanowania różnorodności i rozwijania pozytywnych relacji w</w:t>
      </w:r>
      <w:r w:rsidR="003C7085" w:rsidRPr="000A35AE">
        <w:rPr>
          <w:rFonts w:ascii="Times New Roman" w:eastAsia="Calibri" w:hAnsi="Times New Roman" w:cs="Times New Roman"/>
          <w:color w:val="000000"/>
          <w:sz w:val="24"/>
          <w:szCs w:val="24"/>
        </w:rPr>
        <w:t> </w:t>
      </w:r>
      <w:r w:rsidRPr="000A35AE">
        <w:rPr>
          <w:rFonts w:ascii="Times New Roman" w:eastAsia="Calibri" w:hAnsi="Times New Roman" w:cs="Times New Roman"/>
          <w:color w:val="000000"/>
          <w:sz w:val="24"/>
          <w:szCs w:val="24"/>
        </w:rPr>
        <w:t xml:space="preserve">środowisku rówieśniczym, szkolnym i lokalnym. </w:t>
      </w:r>
    </w:p>
    <w:p w:rsidR="00B841FE" w:rsidRPr="000A35AE" w:rsidRDefault="00B841FE" w:rsidP="00061C70">
      <w:pPr>
        <w:spacing w:after="0" w:line="276" w:lineRule="auto"/>
        <w:jc w:val="both"/>
        <w:rPr>
          <w:rFonts w:ascii="Times New Roman" w:eastAsia="Calibri" w:hAnsi="Times New Roman" w:cs="Times New Roman"/>
          <w:color w:val="000000"/>
          <w:sz w:val="24"/>
          <w:szCs w:val="24"/>
        </w:rPr>
      </w:pPr>
      <w:r w:rsidRPr="000A35AE">
        <w:rPr>
          <w:rFonts w:ascii="Times New Roman" w:eastAsia="Calibri" w:hAnsi="Times New Roman" w:cs="Times New Roman"/>
          <w:b/>
          <w:color w:val="000000"/>
          <w:sz w:val="24"/>
          <w:szCs w:val="24"/>
        </w:rPr>
        <w:t>Instytucja odpowiedzialna:</w:t>
      </w:r>
      <w:r w:rsidRPr="000A35AE">
        <w:rPr>
          <w:rFonts w:ascii="Times New Roman" w:eastAsia="Calibri" w:hAnsi="Times New Roman" w:cs="Times New Roman"/>
          <w:color w:val="000000"/>
          <w:sz w:val="24"/>
          <w:szCs w:val="24"/>
        </w:rPr>
        <w:t xml:space="preserve"> Ministerstwo Edukacji </w:t>
      </w:r>
      <w:r w:rsidR="008C582D" w:rsidRPr="000A35AE">
        <w:rPr>
          <w:rFonts w:ascii="Times New Roman" w:eastAsia="Calibri" w:hAnsi="Times New Roman" w:cs="Times New Roman"/>
          <w:color w:val="000000"/>
          <w:sz w:val="24"/>
          <w:szCs w:val="24"/>
        </w:rPr>
        <w:t>i Nauki</w:t>
      </w:r>
    </w:p>
    <w:p w:rsidR="00B841FE" w:rsidRPr="000A35AE" w:rsidRDefault="00B841FE" w:rsidP="00061C70">
      <w:pPr>
        <w:spacing w:after="0" w:line="276" w:lineRule="auto"/>
        <w:jc w:val="both"/>
        <w:rPr>
          <w:rFonts w:ascii="Times New Roman" w:eastAsia="Calibri" w:hAnsi="Times New Roman" w:cs="Times New Roman"/>
          <w:color w:val="000000"/>
          <w:sz w:val="24"/>
          <w:szCs w:val="24"/>
        </w:rPr>
      </w:pPr>
      <w:r w:rsidRPr="000A35AE">
        <w:rPr>
          <w:rFonts w:ascii="Times New Roman" w:eastAsia="Calibri" w:hAnsi="Times New Roman" w:cs="Times New Roman"/>
          <w:b/>
          <w:color w:val="000000"/>
          <w:sz w:val="24"/>
          <w:szCs w:val="24"/>
        </w:rPr>
        <w:t>Instytucje współpracujące:</w:t>
      </w:r>
      <w:r w:rsidRPr="000A35AE">
        <w:rPr>
          <w:rFonts w:ascii="Times New Roman" w:eastAsia="Calibri" w:hAnsi="Times New Roman" w:cs="Times New Roman"/>
          <w:color w:val="000000"/>
          <w:sz w:val="24"/>
          <w:szCs w:val="24"/>
        </w:rPr>
        <w:t xml:space="preserve"> Ośrodek Rozwoju Edukacji, Pełnomocnik Rządu d</w:t>
      </w:r>
      <w:r w:rsidR="0054030F" w:rsidRPr="000A35AE">
        <w:rPr>
          <w:rFonts w:ascii="Times New Roman" w:eastAsia="Calibri" w:hAnsi="Times New Roman" w:cs="Times New Roman"/>
          <w:color w:val="000000"/>
          <w:sz w:val="24"/>
          <w:szCs w:val="24"/>
        </w:rPr>
        <w:t>o Spraw</w:t>
      </w:r>
      <w:r w:rsidRPr="000A35AE">
        <w:rPr>
          <w:rFonts w:ascii="Times New Roman" w:eastAsia="Calibri" w:hAnsi="Times New Roman" w:cs="Times New Roman"/>
          <w:color w:val="000000"/>
          <w:sz w:val="24"/>
          <w:szCs w:val="24"/>
        </w:rPr>
        <w:t xml:space="preserve"> Równego Traktowania</w:t>
      </w:r>
      <w:r w:rsidR="00531157" w:rsidRPr="000A35AE">
        <w:rPr>
          <w:rFonts w:ascii="Times New Roman" w:eastAsia="Calibri" w:hAnsi="Times New Roman" w:cs="Times New Roman"/>
          <w:color w:val="000000"/>
          <w:sz w:val="24"/>
          <w:szCs w:val="24"/>
        </w:rPr>
        <w:t xml:space="preserve">, </w:t>
      </w:r>
      <w:r w:rsidR="0011594A" w:rsidRPr="000A35AE">
        <w:rPr>
          <w:rFonts w:ascii="Times New Roman" w:eastAsia="Calibri" w:hAnsi="Times New Roman" w:cs="Times New Roman"/>
          <w:color w:val="000000"/>
          <w:sz w:val="24"/>
          <w:szCs w:val="24"/>
        </w:rPr>
        <w:t>Pełnomocnik</w:t>
      </w:r>
      <w:r w:rsidR="00531157" w:rsidRPr="000A35AE">
        <w:rPr>
          <w:rFonts w:ascii="Times New Roman" w:eastAsia="Calibri" w:hAnsi="Times New Roman" w:cs="Times New Roman"/>
          <w:color w:val="000000"/>
          <w:sz w:val="24"/>
          <w:szCs w:val="24"/>
        </w:rPr>
        <w:t xml:space="preserve"> Rządu </w:t>
      </w:r>
      <w:r w:rsidR="008C582D" w:rsidRPr="000A35AE">
        <w:rPr>
          <w:rFonts w:ascii="Times New Roman" w:eastAsia="Calibri" w:hAnsi="Times New Roman" w:cs="Times New Roman"/>
          <w:color w:val="000000"/>
          <w:sz w:val="24"/>
          <w:szCs w:val="24"/>
        </w:rPr>
        <w:t>d</w:t>
      </w:r>
      <w:r w:rsidR="0054030F" w:rsidRPr="000A35AE">
        <w:rPr>
          <w:rFonts w:ascii="Times New Roman" w:eastAsia="Calibri" w:hAnsi="Times New Roman" w:cs="Times New Roman"/>
          <w:color w:val="000000"/>
          <w:sz w:val="24"/>
          <w:szCs w:val="24"/>
        </w:rPr>
        <w:t>o Spraw</w:t>
      </w:r>
      <w:r w:rsidR="00531157" w:rsidRPr="000A35AE">
        <w:rPr>
          <w:rFonts w:ascii="Times New Roman" w:eastAsia="Calibri" w:hAnsi="Times New Roman" w:cs="Times New Roman"/>
          <w:color w:val="000000"/>
          <w:sz w:val="24"/>
          <w:szCs w:val="24"/>
        </w:rPr>
        <w:t xml:space="preserve"> Polityki Demograficznej</w:t>
      </w:r>
    </w:p>
    <w:p w:rsidR="00B841FE" w:rsidRPr="000A35AE" w:rsidRDefault="00B841FE" w:rsidP="00061C70">
      <w:pPr>
        <w:spacing w:after="0" w:line="276" w:lineRule="auto"/>
        <w:jc w:val="both"/>
        <w:rPr>
          <w:rFonts w:ascii="Times New Roman" w:eastAsia="Calibri" w:hAnsi="Times New Roman" w:cs="Times New Roman"/>
          <w:color w:val="000000"/>
          <w:sz w:val="24"/>
          <w:szCs w:val="24"/>
        </w:rPr>
      </w:pPr>
      <w:r w:rsidRPr="000A35AE">
        <w:rPr>
          <w:rFonts w:ascii="Times New Roman" w:eastAsia="Calibri" w:hAnsi="Times New Roman" w:cs="Times New Roman"/>
          <w:b/>
          <w:color w:val="000000"/>
          <w:sz w:val="24"/>
          <w:szCs w:val="24"/>
        </w:rPr>
        <w:t>Planowany czas realizacji:</w:t>
      </w:r>
      <w:r w:rsidRPr="000A35AE">
        <w:rPr>
          <w:rFonts w:ascii="Times New Roman" w:eastAsia="Calibri" w:hAnsi="Times New Roman" w:cs="Times New Roman"/>
          <w:color w:val="000000"/>
          <w:sz w:val="24"/>
          <w:szCs w:val="24"/>
        </w:rPr>
        <w:t xml:space="preserve"> 2021</w:t>
      </w:r>
      <w:r w:rsidR="0089117E" w:rsidRPr="000A35AE">
        <w:rPr>
          <w:rFonts w:ascii="Times New Roman" w:eastAsia="Calibri" w:hAnsi="Times New Roman" w:cs="Times New Roman"/>
          <w:color w:val="000000"/>
          <w:sz w:val="24"/>
          <w:szCs w:val="24"/>
        </w:rPr>
        <w:t>–</w:t>
      </w:r>
      <w:r w:rsidRPr="000A35AE">
        <w:rPr>
          <w:rFonts w:ascii="Times New Roman" w:eastAsia="Calibri" w:hAnsi="Times New Roman" w:cs="Times New Roman"/>
          <w:color w:val="000000"/>
          <w:sz w:val="24"/>
          <w:szCs w:val="24"/>
        </w:rPr>
        <w:t>2030</w:t>
      </w:r>
      <w:r w:rsidR="006C7EB0" w:rsidRPr="000A35AE">
        <w:rPr>
          <w:rFonts w:ascii="Times New Roman" w:eastAsia="Calibri" w:hAnsi="Times New Roman" w:cs="Times New Roman"/>
          <w:color w:val="000000"/>
          <w:sz w:val="24"/>
          <w:szCs w:val="24"/>
        </w:rPr>
        <w:t xml:space="preserve"> (zadanie ciągłe)</w:t>
      </w:r>
    </w:p>
    <w:p w:rsidR="00B841FE" w:rsidRPr="000A35AE" w:rsidRDefault="00B841FE" w:rsidP="00061C70">
      <w:pPr>
        <w:spacing w:after="0" w:line="276" w:lineRule="auto"/>
        <w:jc w:val="both"/>
        <w:rPr>
          <w:rFonts w:ascii="Times New Roman" w:eastAsia="Calibri" w:hAnsi="Times New Roman" w:cs="Times New Roman"/>
          <w:b/>
          <w:color w:val="FF0000"/>
          <w:sz w:val="24"/>
          <w:szCs w:val="24"/>
        </w:rPr>
      </w:pPr>
      <w:r w:rsidRPr="000A35AE">
        <w:rPr>
          <w:rFonts w:ascii="Times New Roman" w:eastAsia="Calibri" w:hAnsi="Times New Roman" w:cs="Times New Roman"/>
          <w:b/>
          <w:sz w:val="24"/>
          <w:szCs w:val="24"/>
        </w:rPr>
        <w:t xml:space="preserve">Źródło finansowania: </w:t>
      </w:r>
      <w:r w:rsidR="006C7EB0" w:rsidRPr="000A35AE">
        <w:rPr>
          <w:rFonts w:ascii="Times New Roman" w:eastAsia="Calibri" w:hAnsi="Times New Roman" w:cs="Times New Roman"/>
          <w:sz w:val="24"/>
          <w:szCs w:val="24"/>
        </w:rPr>
        <w:t>Budżety zaangażowanych podmiotów</w:t>
      </w:r>
    </w:p>
    <w:p w:rsidR="00B841FE" w:rsidRPr="000A35AE" w:rsidRDefault="00B841FE" w:rsidP="00061C70">
      <w:pPr>
        <w:spacing w:after="0" w:line="276" w:lineRule="auto"/>
        <w:jc w:val="both"/>
        <w:rPr>
          <w:rFonts w:ascii="Times New Roman" w:eastAsia="Calibri" w:hAnsi="Times New Roman" w:cs="Times New Roman"/>
          <w:b/>
          <w:color w:val="000000"/>
          <w:sz w:val="24"/>
          <w:szCs w:val="24"/>
        </w:rPr>
      </w:pPr>
    </w:p>
    <w:bookmarkEnd w:id="36"/>
    <w:p w:rsidR="00EE6F6F" w:rsidRPr="000A35AE" w:rsidRDefault="00EE6F6F" w:rsidP="00213CB9">
      <w:pPr>
        <w:pStyle w:val="Nagwek2"/>
        <w:jc w:val="both"/>
        <w:rPr>
          <w:rFonts w:eastAsia="Calibri"/>
        </w:rPr>
      </w:pPr>
    </w:p>
    <w:p w:rsidR="00B841FE" w:rsidRPr="000A35AE" w:rsidRDefault="00B841FE" w:rsidP="00E304FC">
      <w:pPr>
        <w:pStyle w:val="Nagwek2"/>
        <w:numPr>
          <w:ilvl w:val="0"/>
          <w:numId w:val="13"/>
        </w:numPr>
        <w:jc w:val="both"/>
      </w:pPr>
      <w:bookmarkStart w:id="39" w:name="_Toc56412224"/>
      <w:r w:rsidRPr="000A35AE">
        <w:rPr>
          <w:b/>
        </w:rPr>
        <w:t xml:space="preserve">Wsparcie szkół i przygotowanie nauczycieli do pracy z dziećmi o szczególnych potrzebach edukacyjnych oraz ich </w:t>
      </w:r>
      <w:r w:rsidR="00CD3BA6" w:rsidRPr="000A35AE">
        <w:rPr>
          <w:b/>
        </w:rPr>
        <w:t>rodziców</w:t>
      </w:r>
      <w:r w:rsidR="00CD3BA6" w:rsidRPr="000A35AE">
        <w:t>.</w:t>
      </w:r>
      <w:bookmarkEnd w:id="39"/>
      <w:r w:rsidRPr="000A35AE">
        <w:t xml:space="preserve"> </w:t>
      </w:r>
    </w:p>
    <w:p w:rsidR="00B841FE" w:rsidRPr="000A35AE" w:rsidRDefault="00B841FE" w:rsidP="00061C70">
      <w:pPr>
        <w:spacing w:after="0" w:line="276" w:lineRule="auto"/>
        <w:contextualSpacing/>
        <w:jc w:val="both"/>
        <w:rPr>
          <w:rFonts w:ascii="Times New Roman" w:hAnsi="Times New Roman" w:cs="Times New Roman"/>
          <w:b/>
          <w:sz w:val="24"/>
          <w:szCs w:val="24"/>
        </w:rPr>
      </w:pPr>
    </w:p>
    <w:p w:rsidR="00B841FE" w:rsidRPr="000A35AE" w:rsidRDefault="00B841FE" w:rsidP="00061C70">
      <w:pPr>
        <w:spacing w:after="0" w:line="276" w:lineRule="auto"/>
        <w:contextualSpacing/>
        <w:jc w:val="both"/>
        <w:rPr>
          <w:rFonts w:ascii="Times New Roman" w:hAnsi="Times New Roman" w:cs="Times New Roman"/>
          <w:b/>
          <w:sz w:val="24"/>
          <w:szCs w:val="24"/>
        </w:rPr>
      </w:pPr>
      <w:bookmarkStart w:id="40" w:name="_Hlk48295655"/>
      <w:r w:rsidRPr="000A35AE">
        <w:rPr>
          <w:rFonts w:ascii="Times New Roman" w:hAnsi="Times New Roman" w:cs="Times New Roman"/>
          <w:b/>
          <w:sz w:val="24"/>
          <w:szCs w:val="24"/>
        </w:rPr>
        <w:t>Praca nad uczniem z doświadczeniem migracji</w:t>
      </w:r>
    </w:p>
    <w:p w:rsidR="00EE6F6F" w:rsidRPr="000A35AE" w:rsidRDefault="00EE6F6F" w:rsidP="00061C70">
      <w:pPr>
        <w:spacing w:after="0" w:line="276" w:lineRule="auto"/>
        <w:contextualSpacing/>
        <w:jc w:val="both"/>
        <w:rPr>
          <w:rFonts w:ascii="Times New Roman" w:hAnsi="Times New Roman" w:cs="Times New Roman"/>
          <w:b/>
          <w:sz w:val="24"/>
          <w:szCs w:val="24"/>
        </w:rPr>
      </w:pPr>
    </w:p>
    <w:p w:rsidR="004B15C7" w:rsidRPr="000A35AE" w:rsidRDefault="004B15C7" w:rsidP="00061C70">
      <w:pPr>
        <w:spacing w:after="0" w:line="276" w:lineRule="auto"/>
        <w:contextualSpacing/>
        <w:jc w:val="both"/>
        <w:rPr>
          <w:rFonts w:ascii="Times New Roman" w:hAnsi="Times New Roman" w:cs="Times New Roman"/>
          <w:sz w:val="24"/>
          <w:szCs w:val="24"/>
        </w:rPr>
      </w:pPr>
      <w:r w:rsidRPr="000A35AE">
        <w:rPr>
          <w:rFonts w:ascii="Times New Roman" w:hAnsi="Times New Roman" w:cs="Times New Roman"/>
          <w:sz w:val="24"/>
          <w:szCs w:val="24"/>
        </w:rPr>
        <w:t>Obecnie brakuje systemowych rozwiązań służących wspieraniu nauczycieli i specjalistów w</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pracy z uczniami pochodzącymi z rodzin imigranckich Dane z SIO wskazują wzrost ilości uczniów cudzoziemskich w polskich szkołach. Problemy związane z podjęciem nauki w</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polskiej szkole mają również uczniowie z rodzin polskich, którzy rozpoczęli edukację za</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 xml:space="preserve">granicą. Zalecane jest przygotowanie nauczycieli do nauczenia języka polskiego jako drugiego oraz dostosowania materiałów do potrzeb ucznia w przypadku braku </w:t>
      </w:r>
      <w:r w:rsidRPr="000A35AE">
        <w:rPr>
          <w:rFonts w:ascii="Times New Roman" w:hAnsi="Times New Roman" w:cs="Times New Roman"/>
          <w:sz w:val="24"/>
          <w:szCs w:val="24"/>
        </w:rPr>
        <w:lastRenderedPageBreak/>
        <w:t>lub</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niewystarczającego stopni</w:t>
      </w:r>
      <w:r w:rsidR="00F2680B" w:rsidRPr="000A35AE">
        <w:rPr>
          <w:rFonts w:ascii="Times New Roman" w:hAnsi="Times New Roman" w:cs="Times New Roman"/>
          <w:sz w:val="24"/>
          <w:szCs w:val="24"/>
        </w:rPr>
        <w:t>a  znajomości języka polskiego</w:t>
      </w:r>
      <w:r w:rsidRPr="000A35AE">
        <w:rPr>
          <w:rFonts w:ascii="Times New Roman" w:hAnsi="Times New Roman" w:cs="Times New Roman"/>
          <w:sz w:val="24"/>
          <w:szCs w:val="24"/>
        </w:rPr>
        <w:t xml:space="preserve"> do podjęcia nauki w polskiej szkole. </w:t>
      </w:r>
    </w:p>
    <w:bookmarkEnd w:id="40"/>
    <w:p w:rsidR="00B841FE" w:rsidRPr="000A35AE" w:rsidRDefault="00B841FE" w:rsidP="00061C70">
      <w:pPr>
        <w:spacing w:after="0" w:line="276" w:lineRule="auto"/>
        <w:contextualSpacing/>
        <w:jc w:val="both"/>
        <w:rPr>
          <w:rFonts w:ascii="Times New Roman" w:hAnsi="Times New Roman" w:cs="Times New Roman"/>
          <w:b/>
          <w:sz w:val="24"/>
          <w:szCs w:val="24"/>
        </w:rPr>
      </w:pPr>
    </w:p>
    <w:p w:rsidR="00B841FE" w:rsidRPr="000A35AE" w:rsidRDefault="00B841FE" w:rsidP="00061C70">
      <w:pPr>
        <w:spacing w:after="0" w:line="276" w:lineRule="auto"/>
        <w:contextualSpacing/>
        <w:jc w:val="both"/>
        <w:rPr>
          <w:rFonts w:ascii="Times New Roman" w:hAnsi="Times New Roman" w:cs="Times New Roman"/>
          <w:b/>
          <w:sz w:val="24"/>
          <w:szCs w:val="24"/>
        </w:rPr>
      </w:pPr>
      <w:bookmarkStart w:id="41" w:name="_Hlk48295733"/>
      <w:r w:rsidRPr="000A35AE">
        <w:rPr>
          <w:rFonts w:ascii="Times New Roman" w:hAnsi="Times New Roman" w:cs="Times New Roman"/>
          <w:b/>
          <w:sz w:val="24"/>
          <w:szCs w:val="24"/>
        </w:rPr>
        <w:t>Praca nad uczniem o zróżnicowanych potrzebach edukacyjnych</w:t>
      </w:r>
    </w:p>
    <w:p w:rsidR="00EE6F6F" w:rsidRPr="000A35AE" w:rsidRDefault="00EE6F6F" w:rsidP="00061C70">
      <w:pPr>
        <w:spacing w:after="0" w:line="276" w:lineRule="auto"/>
        <w:contextualSpacing/>
        <w:jc w:val="both"/>
        <w:rPr>
          <w:rFonts w:ascii="Times New Roman" w:hAnsi="Times New Roman" w:cs="Times New Roman"/>
          <w:b/>
          <w:sz w:val="24"/>
          <w:szCs w:val="24"/>
        </w:rPr>
      </w:pPr>
    </w:p>
    <w:p w:rsidR="00B841FE" w:rsidRPr="000A35AE" w:rsidRDefault="00B841FE" w:rsidP="00061C70">
      <w:pPr>
        <w:spacing w:after="0" w:line="276" w:lineRule="auto"/>
        <w:contextualSpacing/>
        <w:jc w:val="both"/>
        <w:rPr>
          <w:rFonts w:ascii="Times New Roman" w:hAnsi="Times New Roman" w:cs="Times New Roman"/>
          <w:sz w:val="24"/>
          <w:szCs w:val="24"/>
        </w:rPr>
      </w:pPr>
      <w:r w:rsidRPr="000A35AE">
        <w:rPr>
          <w:rFonts w:ascii="Times New Roman" w:hAnsi="Times New Roman" w:cs="Times New Roman"/>
          <w:sz w:val="24"/>
          <w:szCs w:val="24"/>
        </w:rPr>
        <w:t>Obecnie w systemie brakuje systemowych rozwiązań służących wspieraniu nauczycieli i</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specjalistów przedszkoli i szkół ogólnodostępnych w pracy z uczniami ze zróżnicowanymi potrzebami edukacyjnymi, w tym z niepełnosprawnościami. W przedszkolach i szkołach ogólnodostępnych uczy się coraz więcej dzieci jak wskazują dane m. in. z SIO, stąd docelowym odbiorcą będą nauczyciele i specjaliści ze szkół i przedszkoli. Badania prowadzone przez ORE (Raport o stanie zasobów publicznych poradni psychologiczno-pedagogicznych w kraju, ORE 2016, 2019, 2020) wskazują na zapotrzebowanie kadr systemu edukacji na doskonalenie specjalistów i nauczycieli w celu zapewnienia włączającego systemu edukacji.  W związku z tym niezbędne jest wdrożenie rozwiązań umożliwiających stałe i bezpłatne upowszechnianie materiałów edukacyjnych, publikacji i narzędzi dla szkół.</w:t>
      </w:r>
    </w:p>
    <w:p w:rsidR="00513FB0" w:rsidRPr="000A35AE" w:rsidRDefault="00513FB0" w:rsidP="00061C70">
      <w:pPr>
        <w:spacing w:after="0" w:line="276" w:lineRule="auto"/>
        <w:contextualSpacing/>
        <w:jc w:val="both"/>
        <w:rPr>
          <w:rFonts w:ascii="Times New Roman" w:hAnsi="Times New Roman" w:cs="Times New Roman"/>
          <w:sz w:val="24"/>
          <w:szCs w:val="24"/>
        </w:rPr>
      </w:pPr>
    </w:p>
    <w:p w:rsidR="00B841FE" w:rsidRPr="000A35AE" w:rsidRDefault="00B841FE" w:rsidP="007206A9">
      <w:pPr>
        <w:spacing w:after="0" w:line="276" w:lineRule="auto"/>
        <w:ind w:firstLine="708"/>
        <w:jc w:val="both"/>
        <w:rPr>
          <w:rFonts w:ascii="Times New Roman" w:hAnsi="Times New Roman" w:cs="Times New Roman"/>
          <w:b/>
          <w:sz w:val="24"/>
          <w:szCs w:val="24"/>
        </w:rPr>
      </w:pPr>
      <w:bookmarkStart w:id="42" w:name="_Hlk48295819"/>
      <w:bookmarkEnd w:id="41"/>
      <w:r w:rsidRPr="000A35AE">
        <w:rPr>
          <w:rFonts w:ascii="Times New Roman" w:hAnsi="Times New Roman" w:cs="Times New Roman"/>
          <w:b/>
          <w:sz w:val="24"/>
          <w:szCs w:val="24"/>
        </w:rPr>
        <w:t>Zadanie 1: Wsparcie szkół  i przygotowanie nauczycieli oraz specjalistów do</w:t>
      </w:r>
      <w:r w:rsidR="003C7085" w:rsidRPr="000A35AE">
        <w:rPr>
          <w:rFonts w:ascii="Times New Roman" w:hAnsi="Times New Roman" w:cs="Times New Roman"/>
          <w:b/>
          <w:sz w:val="24"/>
          <w:szCs w:val="24"/>
        </w:rPr>
        <w:t> </w:t>
      </w:r>
      <w:r w:rsidRPr="000A35AE">
        <w:rPr>
          <w:rFonts w:ascii="Times New Roman" w:hAnsi="Times New Roman" w:cs="Times New Roman"/>
          <w:b/>
          <w:sz w:val="24"/>
          <w:szCs w:val="24"/>
        </w:rPr>
        <w:t>pracy ze środowiskiem uczniów o charakterze różnorodnym, w tym z dziećmi i</w:t>
      </w:r>
      <w:r w:rsidR="003C7085" w:rsidRPr="000A35AE">
        <w:rPr>
          <w:rFonts w:ascii="Times New Roman" w:hAnsi="Times New Roman" w:cs="Times New Roman"/>
          <w:b/>
          <w:sz w:val="24"/>
          <w:szCs w:val="24"/>
        </w:rPr>
        <w:t> </w:t>
      </w:r>
      <w:r w:rsidRPr="000A35AE">
        <w:rPr>
          <w:rFonts w:ascii="Times New Roman" w:hAnsi="Times New Roman" w:cs="Times New Roman"/>
          <w:b/>
          <w:sz w:val="24"/>
          <w:szCs w:val="24"/>
        </w:rPr>
        <w:t>młodzieżą z doświadczeniem migracji poprzez rozwijanie kompetencji nauczycieli dotyczących dostosowania materiałów edukacyjnych do potrzeb ucznia władającego językiem polskim w stopniu niewystarczającym, upowszechnianie treści dotyczących pracy z uczniem z doświadczeniem migracji, oddziałów przygotowawczych.</w:t>
      </w:r>
    </w:p>
    <w:p w:rsidR="00B841FE" w:rsidRPr="000A35AE" w:rsidRDefault="00B841FE"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Rozwiązywany problem: </w:t>
      </w:r>
      <w:r w:rsidRPr="000A35AE">
        <w:rPr>
          <w:rFonts w:ascii="Times New Roman" w:hAnsi="Times New Roman" w:cs="Times New Roman"/>
          <w:sz w:val="24"/>
          <w:szCs w:val="24"/>
        </w:rPr>
        <w:t>Niedostateczne przygotowanie szkół  i nauczycieli oraz</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 xml:space="preserve">specjalistów do pracy z dziećmi i młodzieżą z doświadczeniem migracji.  </w:t>
      </w:r>
    </w:p>
    <w:p w:rsidR="00B841FE" w:rsidRPr="000A35AE" w:rsidRDefault="00B841FE"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Instytucja odpowiedzialna: </w:t>
      </w:r>
      <w:r w:rsidRPr="000A35AE">
        <w:rPr>
          <w:rFonts w:ascii="Times New Roman" w:hAnsi="Times New Roman" w:cs="Times New Roman"/>
          <w:sz w:val="24"/>
          <w:szCs w:val="24"/>
        </w:rPr>
        <w:t xml:space="preserve">Ministerstwo Edukacji </w:t>
      </w:r>
      <w:r w:rsidR="008C582D" w:rsidRPr="000A35AE">
        <w:rPr>
          <w:rFonts w:ascii="Times New Roman" w:hAnsi="Times New Roman" w:cs="Times New Roman"/>
          <w:sz w:val="24"/>
          <w:szCs w:val="24"/>
        </w:rPr>
        <w:t>i Nauki</w:t>
      </w:r>
    </w:p>
    <w:p w:rsidR="00B841FE" w:rsidRPr="000A35AE" w:rsidRDefault="00B841FE"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Instytucje współpracujące: </w:t>
      </w:r>
      <w:r w:rsidRPr="000A35AE">
        <w:rPr>
          <w:rFonts w:ascii="Times New Roman" w:hAnsi="Times New Roman" w:cs="Times New Roman"/>
          <w:sz w:val="24"/>
          <w:szCs w:val="24"/>
        </w:rPr>
        <w:t>Ośrodek Rozwoju Edukacji</w:t>
      </w:r>
    </w:p>
    <w:p w:rsidR="00B841FE" w:rsidRPr="000A35AE" w:rsidRDefault="00B841FE" w:rsidP="00061C70">
      <w:pPr>
        <w:spacing w:after="0" w:line="276" w:lineRule="auto"/>
        <w:rPr>
          <w:rFonts w:ascii="Times New Roman" w:hAnsi="Times New Roman" w:cs="Times New Roman"/>
          <w:b/>
          <w:sz w:val="24"/>
          <w:szCs w:val="24"/>
        </w:rPr>
      </w:pPr>
      <w:r w:rsidRPr="000A35AE">
        <w:rPr>
          <w:rFonts w:ascii="Times New Roman" w:hAnsi="Times New Roman" w:cs="Times New Roman"/>
          <w:b/>
          <w:sz w:val="24"/>
          <w:szCs w:val="24"/>
        </w:rPr>
        <w:t xml:space="preserve">Planowany czas realizacji: </w:t>
      </w:r>
      <w:r w:rsidRPr="000A35AE">
        <w:rPr>
          <w:rFonts w:ascii="Times New Roman" w:hAnsi="Times New Roman" w:cs="Times New Roman"/>
          <w:sz w:val="24"/>
          <w:szCs w:val="24"/>
        </w:rPr>
        <w:t>2021</w:t>
      </w:r>
      <w:r w:rsidR="007D6036" w:rsidRPr="000A35AE">
        <w:rPr>
          <w:rFonts w:ascii="Times New Roman" w:hAnsi="Times New Roman" w:cs="Times New Roman"/>
          <w:sz w:val="24"/>
          <w:szCs w:val="24"/>
        </w:rPr>
        <w:t>–</w:t>
      </w:r>
      <w:r w:rsidRPr="000A35AE">
        <w:rPr>
          <w:rFonts w:ascii="Times New Roman" w:hAnsi="Times New Roman" w:cs="Times New Roman"/>
          <w:sz w:val="24"/>
          <w:szCs w:val="24"/>
        </w:rPr>
        <w:t>2030</w:t>
      </w:r>
      <w:r w:rsidR="0051226B" w:rsidRPr="000A35AE">
        <w:rPr>
          <w:rFonts w:ascii="Times New Roman" w:hAnsi="Times New Roman" w:cs="Times New Roman"/>
          <w:sz w:val="24"/>
          <w:szCs w:val="24"/>
        </w:rPr>
        <w:t xml:space="preserve"> (zadanie ciągłe)</w:t>
      </w:r>
    </w:p>
    <w:p w:rsidR="00B841FE" w:rsidRPr="000A35AE" w:rsidRDefault="00B841FE"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Źródło finansowania: </w:t>
      </w:r>
      <w:r w:rsidR="005825C5" w:rsidRPr="000A35AE">
        <w:rPr>
          <w:rFonts w:ascii="Times New Roman" w:hAnsi="Times New Roman" w:cs="Times New Roman"/>
          <w:sz w:val="24"/>
          <w:szCs w:val="24"/>
        </w:rPr>
        <w:t>Budżet własny ministerstwa</w:t>
      </w:r>
    </w:p>
    <w:bookmarkEnd w:id="42"/>
    <w:p w:rsidR="00513FB0" w:rsidRPr="000A35AE" w:rsidRDefault="00513FB0" w:rsidP="00061C70">
      <w:pPr>
        <w:spacing w:after="0" w:line="276" w:lineRule="auto"/>
        <w:contextualSpacing/>
        <w:jc w:val="both"/>
        <w:rPr>
          <w:rFonts w:ascii="Times New Roman" w:hAnsi="Times New Roman" w:cs="Times New Roman"/>
          <w:b/>
          <w:sz w:val="24"/>
          <w:szCs w:val="24"/>
        </w:rPr>
      </w:pPr>
    </w:p>
    <w:p w:rsidR="00B841FE" w:rsidRPr="000A35AE" w:rsidRDefault="00B841FE" w:rsidP="00061C70">
      <w:pPr>
        <w:spacing w:after="0" w:line="276" w:lineRule="auto"/>
        <w:ind w:firstLine="708"/>
        <w:jc w:val="both"/>
        <w:rPr>
          <w:rFonts w:ascii="Times New Roman" w:hAnsi="Times New Roman" w:cs="Times New Roman"/>
          <w:b/>
          <w:sz w:val="24"/>
          <w:szCs w:val="24"/>
        </w:rPr>
      </w:pPr>
      <w:bookmarkStart w:id="43" w:name="_Hlk48295934"/>
      <w:r w:rsidRPr="000A35AE">
        <w:rPr>
          <w:rFonts w:ascii="Times New Roman" w:hAnsi="Times New Roman" w:cs="Times New Roman"/>
          <w:b/>
          <w:sz w:val="24"/>
          <w:szCs w:val="24"/>
        </w:rPr>
        <w:t>Zadanie 2: Wsparcie szkół i przygotowanie nauczycieli oraz specjalistów do</w:t>
      </w:r>
      <w:r w:rsidR="003C7085" w:rsidRPr="000A35AE">
        <w:rPr>
          <w:rFonts w:ascii="Times New Roman" w:hAnsi="Times New Roman" w:cs="Times New Roman"/>
          <w:b/>
          <w:sz w:val="24"/>
          <w:szCs w:val="24"/>
        </w:rPr>
        <w:t> </w:t>
      </w:r>
      <w:r w:rsidRPr="000A35AE">
        <w:rPr>
          <w:rFonts w:ascii="Times New Roman" w:hAnsi="Times New Roman" w:cs="Times New Roman"/>
          <w:b/>
          <w:sz w:val="24"/>
          <w:szCs w:val="24"/>
        </w:rPr>
        <w:t>pracy z dziećmi i młodzieżą ze zróżnicowanymi potrzebami edukacyjnymi. Upowszechnianie treści dotyczących równego traktowania uczniów ze zróżnicowanymi potrzebami edukacyjnymi w programach szkolnych, materiałach edukacyjnych i</w:t>
      </w:r>
      <w:r w:rsidR="003C7085" w:rsidRPr="000A35AE">
        <w:rPr>
          <w:rFonts w:ascii="Times New Roman" w:hAnsi="Times New Roman" w:cs="Times New Roman"/>
          <w:b/>
          <w:sz w:val="24"/>
          <w:szCs w:val="24"/>
        </w:rPr>
        <w:t> </w:t>
      </w:r>
      <w:r w:rsidRPr="000A35AE">
        <w:rPr>
          <w:rFonts w:ascii="Times New Roman" w:hAnsi="Times New Roman" w:cs="Times New Roman"/>
          <w:b/>
          <w:sz w:val="24"/>
          <w:szCs w:val="24"/>
        </w:rPr>
        <w:t>dydaktycznych. Upowszechnianie narzędzi diagnostycznych i edukacyjnych wspierających rozpoznawanie funkcjonowania dzieci i młodzieży ze zróżnicowanymi potrzebami edukacyjnymi. Opracowywanie wytycznych z zakresu dostosowywania materiałów edukacyjnych, w tym elektronicznych, do rodzaju niepełnosprawności uczniów. Upowszechnianie informacji na temat zasady uniwersalnego projektowania w</w:t>
      </w:r>
      <w:r w:rsidR="003C7085" w:rsidRPr="000A35AE">
        <w:rPr>
          <w:rFonts w:ascii="Times New Roman" w:hAnsi="Times New Roman" w:cs="Times New Roman"/>
          <w:b/>
          <w:sz w:val="24"/>
          <w:szCs w:val="24"/>
        </w:rPr>
        <w:t> </w:t>
      </w:r>
      <w:r w:rsidRPr="000A35AE">
        <w:rPr>
          <w:rFonts w:ascii="Times New Roman" w:hAnsi="Times New Roman" w:cs="Times New Roman"/>
          <w:b/>
          <w:sz w:val="24"/>
          <w:szCs w:val="24"/>
        </w:rPr>
        <w:t>edukacji.</w:t>
      </w:r>
    </w:p>
    <w:p w:rsidR="00B841FE" w:rsidRPr="000A35AE" w:rsidRDefault="00B841FE"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Rozwiązywany problem: </w:t>
      </w:r>
      <w:r w:rsidRPr="000A35AE">
        <w:rPr>
          <w:rFonts w:ascii="Times New Roman" w:hAnsi="Times New Roman" w:cs="Times New Roman"/>
          <w:sz w:val="24"/>
          <w:szCs w:val="24"/>
        </w:rPr>
        <w:t>Niedostateczne  przygotowanie szkół i nauczycieli oraz</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 xml:space="preserve">specjalistów do pracy z dziećmi i młodzieżą ze zróżnicowanymi potrzebami edukacyjnymi </w:t>
      </w:r>
    </w:p>
    <w:p w:rsidR="00B841FE" w:rsidRPr="000A35AE" w:rsidRDefault="00B841FE"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Instytucje odpowiedzialne: </w:t>
      </w:r>
      <w:r w:rsidRPr="000A35AE">
        <w:rPr>
          <w:rFonts w:ascii="Times New Roman" w:hAnsi="Times New Roman" w:cs="Times New Roman"/>
          <w:sz w:val="24"/>
          <w:szCs w:val="24"/>
        </w:rPr>
        <w:t>Ministerstwo Edukacji Narodowej</w:t>
      </w:r>
      <w:r w:rsidRPr="000A35AE">
        <w:rPr>
          <w:rFonts w:ascii="Times New Roman" w:hAnsi="Times New Roman" w:cs="Times New Roman"/>
          <w:b/>
          <w:sz w:val="24"/>
          <w:szCs w:val="24"/>
        </w:rPr>
        <w:t xml:space="preserve"> </w:t>
      </w:r>
    </w:p>
    <w:p w:rsidR="00B841FE" w:rsidRPr="000A35AE" w:rsidRDefault="00B841FE"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Instytucje współpracujące: </w:t>
      </w:r>
      <w:r w:rsidRPr="000A35AE">
        <w:rPr>
          <w:rFonts w:ascii="Times New Roman" w:hAnsi="Times New Roman" w:cs="Times New Roman"/>
          <w:sz w:val="24"/>
          <w:szCs w:val="24"/>
        </w:rPr>
        <w:t>Ośrodek Rozwoju Edukacji</w:t>
      </w:r>
    </w:p>
    <w:p w:rsidR="00B841FE" w:rsidRPr="000A35AE" w:rsidRDefault="00B841FE" w:rsidP="00061C70">
      <w:pPr>
        <w:spacing w:after="0" w:line="276" w:lineRule="auto"/>
        <w:rPr>
          <w:rFonts w:ascii="Times New Roman" w:hAnsi="Times New Roman" w:cs="Times New Roman"/>
          <w:b/>
          <w:sz w:val="24"/>
          <w:szCs w:val="24"/>
        </w:rPr>
      </w:pPr>
      <w:r w:rsidRPr="000A35AE">
        <w:rPr>
          <w:rFonts w:ascii="Times New Roman" w:hAnsi="Times New Roman" w:cs="Times New Roman"/>
          <w:b/>
          <w:sz w:val="24"/>
          <w:szCs w:val="24"/>
        </w:rPr>
        <w:lastRenderedPageBreak/>
        <w:t xml:space="preserve">Planowany czas realizacji: </w:t>
      </w:r>
      <w:r w:rsidRPr="000A35AE">
        <w:rPr>
          <w:rFonts w:ascii="Times New Roman" w:hAnsi="Times New Roman" w:cs="Times New Roman"/>
          <w:sz w:val="24"/>
          <w:szCs w:val="24"/>
        </w:rPr>
        <w:t>2021</w:t>
      </w:r>
      <w:r w:rsidR="007D6036" w:rsidRPr="000A35AE">
        <w:rPr>
          <w:rFonts w:ascii="Times New Roman" w:hAnsi="Times New Roman" w:cs="Times New Roman"/>
          <w:sz w:val="24"/>
          <w:szCs w:val="24"/>
        </w:rPr>
        <w:t>–</w:t>
      </w:r>
      <w:r w:rsidRPr="000A35AE">
        <w:rPr>
          <w:rFonts w:ascii="Times New Roman" w:hAnsi="Times New Roman" w:cs="Times New Roman"/>
          <w:sz w:val="24"/>
          <w:szCs w:val="24"/>
        </w:rPr>
        <w:t>2030</w:t>
      </w:r>
      <w:r w:rsidR="0051226B" w:rsidRPr="000A35AE">
        <w:rPr>
          <w:rFonts w:ascii="Times New Roman" w:hAnsi="Times New Roman" w:cs="Times New Roman"/>
          <w:sz w:val="24"/>
          <w:szCs w:val="24"/>
        </w:rPr>
        <w:t xml:space="preserve"> (zadanie ciągłe)</w:t>
      </w:r>
    </w:p>
    <w:p w:rsidR="00EE6F6F" w:rsidRPr="000A35AE" w:rsidRDefault="00B841FE" w:rsidP="00061C70">
      <w:pPr>
        <w:spacing w:after="0" w:line="276" w:lineRule="auto"/>
        <w:jc w:val="both"/>
        <w:rPr>
          <w:rFonts w:ascii="Times New Roman" w:hAnsi="Times New Roman" w:cs="Times New Roman"/>
          <w:b/>
          <w:color w:val="FF0000"/>
          <w:sz w:val="24"/>
          <w:szCs w:val="24"/>
        </w:rPr>
      </w:pPr>
      <w:r w:rsidRPr="000A35AE">
        <w:rPr>
          <w:rFonts w:ascii="Times New Roman" w:hAnsi="Times New Roman" w:cs="Times New Roman"/>
          <w:b/>
          <w:sz w:val="24"/>
          <w:szCs w:val="24"/>
        </w:rPr>
        <w:t xml:space="preserve">Źródło finansowania: </w:t>
      </w:r>
      <w:r w:rsidR="0051226B" w:rsidRPr="000A35AE">
        <w:rPr>
          <w:rFonts w:ascii="Times New Roman" w:hAnsi="Times New Roman" w:cs="Times New Roman"/>
          <w:sz w:val="24"/>
          <w:szCs w:val="24"/>
        </w:rPr>
        <w:t>Budżety podmiotów zaangażowanych</w:t>
      </w:r>
      <w:bookmarkEnd w:id="43"/>
    </w:p>
    <w:p w:rsidR="00EE6F6F" w:rsidRPr="000A35AE" w:rsidRDefault="00EE6F6F" w:rsidP="00061C70">
      <w:pPr>
        <w:spacing w:after="0" w:line="276" w:lineRule="auto"/>
        <w:jc w:val="both"/>
        <w:rPr>
          <w:rFonts w:ascii="Times New Roman" w:eastAsia="Calibri" w:hAnsi="Times New Roman" w:cs="Times New Roman"/>
          <w:color w:val="000000"/>
          <w:sz w:val="24"/>
          <w:szCs w:val="24"/>
        </w:rPr>
      </w:pPr>
    </w:p>
    <w:p w:rsidR="004B15C7" w:rsidRPr="000A35AE" w:rsidRDefault="004B15C7" w:rsidP="00061C70">
      <w:pPr>
        <w:spacing w:after="0" w:line="276" w:lineRule="auto"/>
        <w:jc w:val="both"/>
        <w:rPr>
          <w:rFonts w:ascii="Times New Roman" w:eastAsia="Calibri" w:hAnsi="Times New Roman" w:cs="Times New Roman"/>
          <w:color w:val="000000"/>
          <w:sz w:val="24"/>
          <w:szCs w:val="24"/>
        </w:rPr>
      </w:pPr>
    </w:p>
    <w:p w:rsidR="00130869" w:rsidRPr="000A35AE" w:rsidRDefault="00130869" w:rsidP="00061C70">
      <w:pPr>
        <w:spacing w:after="0" w:line="276" w:lineRule="auto"/>
        <w:jc w:val="both"/>
        <w:rPr>
          <w:rFonts w:ascii="Times New Roman" w:eastAsia="Calibri" w:hAnsi="Times New Roman" w:cs="Times New Roman"/>
          <w:color w:val="000000"/>
          <w:sz w:val="24"/>
          <w:szCs w:val="24"/>
        </w:rPr>
      </w:pPr>
    </w:p>
    <w:p w:rsidR="00DA1BB9" w:rsidRPr="000A35AE" w:rsidRDefault="00DA1BB9" w:rsidP="00DA1BB9"/>
    <w:p w:rsidR="004438DC" w:rsidRPr="000A35AE" w:rsidRDefault="004438DC" w:rsidP="00DA1BB9"/>
    <w:p w:rsidR="004438DC" w:rsidRPr="000A35AE" w:rsidRDefault="004438DC" w:rsidP="00DA1BB9"/>
    <w:p w:rsidR="004438DC" w:rsidRPr="000A35AE" w:rsidRDefault="004438DC" w:rsidP="00DA1BB9"/>
    <w:p w:rsidR="004438DC" w:rsidRPr="000A35AE" w:rsidRDefault="004438DC" w:rsidP="00DA1BB9"/>
    <w:p w:rsidR="004438DC" w:rsidRPr="000A35AE" w:rsidRDefault="004438DC" w:rsidP="00DA1BB9"/>
    <w:p w:rsidR="004438DC" w:rsidRPr="000A35AE" w:rsidRDefault="004438DC" w:rsidP="00DA1BB9"/>
    <w:p w:rsidR="004438DC" w:rsidRPr="000A35AE" w:rsidRDefault="004438DC" w:rsidP="00DA1BB9"/>
    <w:p w:rsidR="004438DC" w:rsidRPr="000A35AE" w:rsidRDefault="004438DC" w:rsidP="00DA1BB9"/>
    <w:p w:rsidR="004438DC" w:rsidRPr="000A35AE" w:rsidRDefault="004438DC" w:rsidP="00DA1BB9"/>
    <w:p w:rsidR="004438DC" w:rsidRPr="000A35AE" w:rsidRDefault="004438DC" w:rsidP="00DA1BB9"/>
    <w:p w:rsidR="004438DC" w:rsidRPr="000A35AE" w:rsidRDefault="004438DC" w:rsidP="00DA1BB9"/>
    <w:p w:rsidR="004438DC" w:rsidRPr="000A35AE" w:rsidRDefault="004438DC" w:rsidP="00DA1BB9"/>
    <w:p w:rsidR="004438DC" w:rsidRPr="000A35AE" w:rsidRDefault="004438DC" w:rsidP="00DA1BB9"/>
    <w:p w:rsidR="004438DC" w:rsidRPr="000A35AE" w:rsidRDefault="004438DC" w:rsidP="00DA1BB9"/>
    <w:p w:rsidR="004438DC" w:rsidRPr="000A35AE" w:rsidRDefault="004438DC" w:rsidP="00DA1BB9"/>
    <w:p w:rsidR="004438DC" w:rsidRPr="000A35AE" w:rsidRDefault="004438DC" w:rsidP="00DA1BB9"/>
    <w:p w:rsidR="004438DC" w:rsidRPr="000A35AE" w:rsidRDefault="004438DC" w:rsidP="00DA1BB9"/>
    <w:p w:rsidR="004438DC" w:rsidRPr="000A35AE" w:rsidRDefault="004438DC" w:rsidP="00DA1BB9"/>
    <w:p w:rsidR="004438DC" w:rsidRPr="000A35AE" w:rsidRDefault="004438DC" w:rsidP="00DA1BB9"/>
    <w:p w:rsidR="004438DC" w:rsidRPr="000A35AE" w:rsidRDefault="004438DC" w:rsidP="00DA1BB9"/>
    <w:p w:rsidR="004438DC" w:rsidRPr="000A35AE" w:rsidRDefault="004438DC" w:rsidP="00DA1BB9"/>
    <w:p w:rsidR="004438DC" w:rsidRPr="000A35AE" w:rsidRDefault="004438DC" w:rsidP="00DA1BB9"/>
    <w:p w:rsidR="004438DC" w:rsidRPr="000A35AE" w:rsidRDefault="004438DC" w:rsidP="00DA1BB9"/>
    <w:p w:rsidR="004438DC" w:rsidRPr="000A35AE" w:rsidRDefault="004438DC" w:rsidP="00DA1BB9"/>
    <w:p w:rsidR="004438DC" w:rsidRPr="000A35AE" w:rsidRDefault="004438DC" w:rsidP="00DA1BB9"/>
    <w:p w:rsidR="004438DC" w:rsidRPr="000A35AE" w:rsidRDefault="004438DC" w:rsidP="00DA1BB9"/>
    <w:p w:rsidR="000E1DA7" w:rsidRPr="000A35AE" w:rsidRDefault="000E1DA7" w:rsidP="00E304FC">
      <w:pPr>
        <w:pStyle w:val="Nagwek1"/>
        <w:numPr>
          <w:ilvl w:val="0"/>
          <w:numId w:val="10"/>
        </w:numPr>
        <w:jc w:val="center"/>
        <w:rPr>
          <w:rFonts w:eastAsia="Calibri"/>
          <w:color w:val="00B0F0"/>
        </w:rPr>
      </w:pPr>
      <w:bookmarkStart w:id="44" w:name="_Toc56412225"/>
      <w:r w:rsidRPr="000A35AE">
        <w:rPr>
          <w:rFonts w:eastAsia="Calibri"/>
          <w:color w:val="00B0F0"/>
        </w:rPr>
        <w:lastRenderedPageBreak/>
        <w:t>Priorytet: Zdrowie</w:t>
      </w:r>
      <w:bookmarkEnd w:id="44"/>
    </w:p>
    <w:p w:rsidR="00484806" w:rsidRPr="000A35AE" w:rsidRDefault="00484806" w:rsidP="00061C70">
      <w:pPr>
        <w:spacing w:after="0" w:line="276" w:lineRule="auto"/>
        <w:rPr>
          <w:rFonts w:ascii="Times New Roman" w:eastAsia="Calibri" w:hAnsi="Times New Roman" w:cs="Times New Roman"/>
          <w:b/>
          <w:bCs/>
          <w:sz w:val="24"/>
          <w:szCs w:val="24"/>
        </w:rPr>
      </w:pPr>
    </w:p>
    <w:p w:rsidR="000E1DA7" w:rsidRPr="000A35AE" w:rsidRDefault="000E1DA7" w:rsidP="00061C70">
      <w:pPr>
        <w:spacing w:after="0" w:line="276" w:lineRule="auto"/>
        <w:jc w:val="both"/>
        <w:rPr>
          <w:rFonts w:ascii="Times New Roman" w:eastAsia="Calibri" w:hAnsi="Times New Roman" w:cs="Times New Roman"/>
          <w:sz w:val="24"/>
          <w:szCs w:val="24"/>
        </w:rPr>
      </w:pPr>
      <w:r w:rsidRPr="000A35AE">
        <w:rPr>
          <w:rFonts w:ascii="Times New Roman" w:eastAsia="Calibri" w:hAnsi="Times New Roman" w:cs="Times New Roman"/>
          <w:sz w:val="24"/>
          <w:szCs w:val="24"/>
        </w:rPr>
        <w:t>Zgodnie z preambułą Konstytucji WHO</w:t>
      </w:r>
      <w:r w:rsidRPr="000A35AE">
        <w:rPr>
          <w:rStyle w:val="Odwoanieprzypisudolnego"/>
          <w:rFonts w:ascii="Times New Roman" w:eastAsia="Calibri" w:hAnsi="Times New Roman" w:cs="Times New Roman"/>
          <w:sz w:val="24"/>
          <w:szCs w:val="24"/>
        </w:rPr>
        <w:footnoteReference w:id="64"/>
      </w:r>
      <w:r w:rsidRPr="000A35AE">
        <w:rPr>
          <w:rFonts w:ascii="Times New Roman" w:eastAsia="Calibri" w:hAnsi="Times New Roman" w:cs="Times New Roman"/>
          <w:sz w:val="24"/>
          <w:szCs w:val="24"/>
        </w:rPr>
        <w:t xml:space="preserve"> „zdrowie” zostało zdefiniowane jako stan zupełnej pomyślności fizycznej, umysłowej i społecznej, a nie jedynie jako brak choroby lub</w:t>
      </w:r>
      <w:r w:rsidR="003C7085" w:rsidRPr="000A35AE">
        <w:rPr>
          <w:rFonts w:ascii="Times New Roman" w:eastAsia="Calibri" w:hAnsi="Times New Roman" w:cs="Times New Roman"/>
          <w:sz w:val="24"/>
          <w:szCs w:val="24"/>
        </w:rPr>
        <w:t> </w:t>
      </w:r>
      <w:r w:rsidRPr="000A35AE">
        <w:rPr>
          <w:rFonts w:ascii="Times New Roman" w:eastAsia="Calibri" w:hAnsi="Times New Roman" w:cs="Times New Roman"/>
          <w:sz w:val="24"/>
          <w:szCs w:val="24"/>
        </w:rPr>
        <w:t>ułomności.</w:t>
      </w:r>
      <w:r w:rsidR="00E4244A" w:rsidRPr="000A35AE">
        <w:rPr>
          <w:rFonts w:ascii="Times New Roman" w:eastAsia="Calibri" w:hAnsi="Times New Roman" w:cs="Times New Roman"/>
          <w:sz w:val="24"/>
          <w:szCs w:val="24"/>
        </w:rPr>
        <w:t xml:space="preserve"> </w:t>
      </w:r>
      <w:r w:rsidRPr="000A35AE">
        <w:rPr>
          <w:rFonts w:ascii="Times New Roman" w:eastAsia="Calibri" w:hAnsi="Times New Roman" w:cs="Times New Roman"/>
          <w:sz w:val="24"/>
          <w:szCs w:val="24"/>
        </w:rPr>
        <w:t>W myśl art. 68 ust. 1 Konstytucji RP, każdy ma prawo do ochrony zdrowia. W</w:t>
      </w:r>
      <w:r w:rsidR="003C7085" w:rsidRPr="000A35AE">
        <w:rPr>
          <w:rFonts w:ascii="Times New Roman" w:eastAsia="Calibri" w:hAnsi="Times New Roman" w:cs="Times New Roman"/>
          <w:sz w:val="24"/>
          <w:szCs w:val="24"/>
        </w:rPr>
        <w:t> </w:t>
      </w:r>
      <w:r w:rsidRPr="000A35AE">
        <w:rPr>
          <w:rFonts w:ascii="Times New Roman" w:eastAsia="Calibri" w:hAnsi="Times New Roman" w:cs="Times New Roman"/>
          <w:sz w:val="24"/>
          <w:szCs w:val="24"/>
        </w:rPr>
        <w:t>związku z tym zakazane są wszelkie ograniczenia w dostępie do systemu ochrony zdrowia ze względu na cechy osobiste jednostki. Przepis art. 68 ust. 2 Konstytucji RP przewiduje, że</w:t>
      </w:r>
      <w:r w:rsidR="003C7085" w:rsidRPr="000A35AE">
        <w:rPr>
          <w:rFonts w:ascii="Times New Roman" w:eastAsia="Calibri" w:hAnsi="Times New Roman" w:cs="Times New Roman"/>
          <w:sz w:val="24"/>
          <w:szCs w:val="24"/>
        </w:rPr>
        <w:t> </w:t>
      </w:r>
      <w:r w:rsidRPr="000A35AE">
        <w:rPr>
          <w:rFonts w:ascii="Times New Roman" w:eastAsia="Calibri" w:hAnsi="Times New Roman" w:cs="Times New Roman"/>
          <w:sz w:val="24"/>
          <w:szCs w:val="24"/>
        </w:rPr>
        <w:t>„Obywatelom, niezależnie od sytuacji materialnej, władze publiczne  zapewniają  równy dostęp do świadczeń opieki zdrowotnej finansowanej ze środków publicznych. Warunki i</w:t>
      </w:r>
      <w:r w:rsidR="003C7085" w:rsidRPr="000A35AE">
        <w:rPr>
          <w:rFonts w:ascii="Times New Roman" w:eastAsia="Calibri" w:hAnsi="Times New Roman" w:cs="Times New Roman"/>
          <w:sz w:val="24"/>
          <w:szCs w:val="24"/>
        </w:rPr>
        <w:t> </w:t>
      </w:r>
      <w:r w:rsidRPr="000A35AE">
        <w:rPr>
          <w:rFonts w:ascii="Times New Roman" w:eastAsia="Calibri" w:hAnsi="Times New Roman" w:cs="Times New Roman"/>
          <w:sz w:val="24"/>
          <w:szCs w:val="24"/>
        </w:rPr>
        <w:t>zakres udzielania świadczeń określa ustawa”. Oznacza to, że świadczenia finansowane ze</w:t>
      </w:r>
      <w:r w:rsidR="003C7085" w:rsidRPr="000A35AE">
        <w:rPr>
          <w:rFonts w:ascii="Times New Roman" w:eastAsia="Calibri" w:hAnsi="Times New Roman" w:cs="Times New Roman"/>
          <w:sz w:val="24"/>
          <w:szCs w:val="24"/>
        </w:rPr>
        <w:t> </w:t>
      </w:r>
      <w:r w:rsidRPr="000A35AE">
        <w:rPr>
          <w:rFonts w:ascii="Times New Roman" w:eastAsia="Calibri" w:hAnsi="Times New Roman" w:cs="Times New Roman"/>
          <w:sz w:val="24"/>
          <w:szCs w:val="24"/>
        </w:rPr>
        <w:t>środków publicznych są dostępne dla obywateli polskich, a dostęp ten musi być równy i</w:t>
      </w:r>
      <w:r w:rsidR="003C7085" w:rsidRPr="000A35AE">
        <w:rPr>
          <w:rFonts w:ascii="Times New Roman" w:eastAsia="Calibri" w:hAnsi="Times New Roman" w:cs="Times New Roman"/>
          <w:sz w:val="24"/>
          <w:szCs w:val="24"/>
        </w:rPr>
        <w:t> </w:t>
      </w:r>
      <w:r w:rsidRPr="000A35AE">
        <w:rPr>
          <w:rFonts w:ascii="Times New Roman" w:eastAsia="Calibri" w:hAnsi="Times New Roman" w:cs="Times New Roman"/>
          <w:sz w:val="24"/>
          <w:szCs w:val="24"/>
        </w:rPr>
        <w:t>niezależny od sytuacji materialnej obywatela, co jest zgodne m.in. z art. 32 Konstytucji RP gwarantującym równe traktowanie.</w:t>
      </w:r>
      <w:r w:rsidRPr="000A35AE">
        <w:rPr>
          <w:rFonts w:ascii="Times New Roman" w:hAnsi="Times New Roman" w:cs="Times New Roman"/>
          <w:sz w:val="24"/>
          <w:szCs w:val="24"/>
        </w:rPr>
        <w:t xml:space="preserve"> </w:t>
      </w:r>
      <w:r w:rsidRPr="000A35AE">
        <w:rPr>
          <w:rFonts w:ascii="Times New Roman" w:eastAsia="Calibri" w:hAnsi="Times New Roman" w:cs="Times New Roman"/>
          <w:sz w:val="24"/>
          <w:szCs w:val="24"/>
        </w:rPr>
        <w:t>Warunki i zakres udzielania świadczeń określa ustawa z</w:t>
      </w:r>
      <w:r w:rsidR="003C7085" w:rsidRPr="000A35AE">
        <w:rPr>
          <w:rFonts w:ascii="Times New Roman" w:eastAsia="Calibri" w:hAnsi="Times New Roman" w:cs="Times New Roman"/>
          <w:sz w:val="24"/>
          <w:szCs w:val="24"/>
        </w:rPr>
        <w:t> </w:t>
      </w:r>
      <w:r w:rsidRPr="000A35AE">
        <w:rPr>
          <w:rFonts w:ascii="Times New Roman" w:eastAsia="Calibri" w:hAnsi="Times New Roman" w:cs="Times New Roman"/>
          <w:sz w:val="24"/>
          <w:szCs w:val="24"/>
        </w:rPr>
        <w:t>dnia 27 sierpnia 2004 r. o świadczeniach opieki zdrowotnej finansowanych ze środków publicznych (Dz.U. z 2020 r. poz. 1398). Jednocześnie, przepis art. 68 ust. 3 Konstytucji RP nakłada na władze publiczne obowiązek zapewnienia szczególnej opieki zdrowotnej dzieciom, kobietom ciężarnym, osobom niepełnosprawnym i osobom w podeszłym wieku.</w:t>
      </w:r>
    </w:p>
    <w:p w:rsidR="00D41789" w:rsidRPr="000A35AE" w:rsidRDefault="00D41789" w:rsidP="00061C70">
      <w:pPr>
        <w:spacing w:after="0" w:line="276" w:lineRule="auto"/>
        <w:jc w:val="both"/>
        <w:rPr>
          <w:rFonts w:ascii="Times New Roman" w:eastAsia="Calibri" w:hAnsi="Times New Roman" w:cs="Times New Roman"/>
          <w:sz w:val="24"/>
          <w:szCs w:val="24"/>
        </w:rPr>
      </w:pPr>
    </w:p>
    <w:p w:rsidR="00D41789" w:rsidRPr="000A35AE" w:rsidRDefault="00D41789" w:rsidP="00061C70">
      <w:pPr>
        <w:spacing w:after="0" w:line="276" w:lineRule="auto"/>
        <w:jc w:val="both"/>
        <w:rPr>
          <w:rFonts w:ascii="Times New Roman" w:eastAsia="Calibri" w:hAnsi="Times New Roman" w:cs="Times New Roman"/>
          <w:sz w:val="24"/>
          <w:szCs w:val="24"/>
        </w:rPr>
      </w:pPr>
    </w:p>
    <w:p w:rsidR="000E1DA7" w:rsidRPr="000A35AE" w:rsidRDefault="000E1DA7" w:rsidP="00061C70">
      <w:pPr>
        <w:spacing w:after="0" w:line="276" w:lineRule="auto"/>
        <w:jc w:val="both"/>
        <w:rPr>
          <w:rFonts w:ascii="Times New Roman" w:eastAsia="Calibri" w:hAnsi="Times New Roman" w:cs="Times New Roman"/>
          <w:sz w:val="24"/>
          <w:szCs w:val="24"/>
        </w:rPr>
      </w:pPr>
      <w:r w:rsidRPr="000A35AE">
        <w:rPr>
          <w:rFonts w:ascii="Times New Roman" w:eastAsia="Calibri" w:hAnsi="Times New Roman" w:cs="Times New Roman"/>
          <w:sz w:val="24"/>
          <w:szCs w:val="24"/>
        </w:rPr>
        <w:t>Przepisy zakazujące nierównego traktowania w dostępie do ochrony zdrowia zawarte są również w art. 4 pkt 4 ppkt c ustawy równościowej, które stosuje się w zakresie dostępu i warunków korzystania z opieki zdrowotnej. Przepis art. 7 ustawy równościowej wprowadza trzy przesłanki, z powodu, których zakazuje się nierównego traktowania osób fizycznych w zakresie opieki zdrowotnej, tj. rasę, pochodzenie etniczne lub narodowość. Zakaz nierównego traktowania w dostępie i korzystaniu opieki zdrowotnej oznacza, iż ani przepisy prawa, ani praktyka ich stosowania nie mogą wprowadzać dla jednostek żadnych nieuzasadnionych ograniczeń w dostępie do ochrony zdrowia, opartych na niedozwolonych kryteriach.</w:t>
      </w:r>
    </w:p>
    <w:p w:rsidR="00D41789" w:rsidRPr="000A35AE" w:rsidRDefault="00D41789" w:rsidP="00061C70">
      <w:pPr>
        <w:spacing w:after="0" w:line="276" w:lineRule="auto"/>
        <w:jc w:val="both"/>
        <w:rPr>
          <w:rFonts w:ascii="Times New Roman" w:eastAsia="Calibri" w:hAnsi="Times New Roman" w:cs="Times New Roman"/>
          <w:sz w:val="24"/>
          <w:szCs w:val="24"/>
        </w:rPr>
      </w:pPr>
    </w:p>
    <w:p w:rsidR="00EE6F6F" w:rsidRPr="000A35AE" w:rsidRDefault="00EE6F6F" w:rsidP="00061C70">
      <w:pPr>
        <w:spacing w:after="0" w:line="276" w:lineRule="auto"/>
        <w:jc w:val="both"/>
        <w:rPr>
          <w:rFonts w:ascii="Times New Roman" w:eastAsia="Calibri" w:hAnsi="Times New Roman" w:cs="Times New Roman"/>
          <w:sz w:val="24"/>
          <w:szCs w:val="24"/>
        </w:rPr>
      </w:pPr>
    </w:p>
    <w:p w:rsidR="000E1DA7" w:rsidRPr="000A35AE" w:rsidRDefault="000E1DA7" w:rsidP="00E304FC">
      <w:pPr>
        <w:pStyle w:val="Nagwek2"/>
        <w:numPr>
          <w:ilvl w:val="0"/>
          <w:numId w:val="14"/>
        </w:numPr>
        <w:jc w:val="both"/>
        <w:rPr>
          <w:b/>
        </w:rPr>
      </w:pPr>
      <w:bookmarkStart w:id="45" w:name="_Toc56412226"/>
      <w:r w:rsidRPr="000A35AE">
        <w:rPr>
          <w:b/>
        </w:rPr>
        <w:t>Poprawa dostępu do usług zdrowotnych osób zagrożonych wykluczeniem.</w:t>
      </w:r>
      <w:bookmarkEnd w:id="45"/>
      <w:r w:rsidRPr="000A35AE">
        <w:rPr>
          <w:b/>
        </w:rPr>
        <w:t xml:space="preserve"> </w:t>
      </w:r>
    </w:p>
    <w:p w:rsidR="00D41789" w:rsidRPr="000A35AE" w:rsidRDefault="00D41789" w:rsidP="00061C70">
      <w:pPr>
        <w:pStyle w:val="Akapitzlist"/>
        <w:spacing w:after="0" w:line="276" w:lineRule="auto"/>
        <w:jc w:val="both"/>
        <w:rPr>
          <w:rFonts w:ascii="Times New Roman" w:hAnsi="Times New Roman" w:cs="Times New Roman"/>
          <w:sz w:val="24"/>
          <w:szCs w:val="24"/>
        </w:rPr>
      </w:pPr>
    </w:p>
    <w:p w:rsidR="000E1DA7" w:rsidRPr="000A35AE" w:rsidRDefault="000E1DA7"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 xml:space="preserve">Nieustającym wyzwaniem jest dalsze usprawnianie i koordynacja licznych działań instytucji publicznych, organizacji pozarządowych podejmowanych na rzecz zdrowia oraz angażowanie sektora prywatnego. Biorąc pod uwagę dane wieloletnie, umieralność i przeciętna długość życia w naszym kraju w dalszym ciągu odbiegają od średnich wskaźników dla krajów Unii Europejskiej, a poprawa tych wskaźników nie następuje w wystarczająco szybki sposób. Społeczeństwo jest zagrożone i w istotnym stopniu obciążone chorobami cywilizacyjnymi, wynikającymi przede wszystkim z niewłaściwego stylu życia. Jak pokazują zagraniczne badania naukowe, znacznej części przewlekłych chorób cywilizacyjnych można skutecznie zapobiegać. Należy wskazać, że koszty leczenia następstw chorób cywilizacyjnych </w:t>
      </w:r>
      <w:r w:rsidRPr="000A35AE">
        <w:rPr>
          <w:rFonts w:ascii="Times New Roman" w:hAnsi="Times New Roman" w:cs="Times New Roman"/>
          <w:sz w:val="24"/>
          <w:szCs w:val="24"/>
        </w:rPr>
        <w:lastRenderedPageBreak/>
        <w:t>kilkudziesięciokrotnie przekraczają wydatki przeznaczane na profilaktykę tych chorób. Istotą interwencji w obszarze zdrowia publicznego jest ich systematyczność, stałość, powtarzalność – jedynie konsekwencja działań, realizowana w długiej perspektywie czasowej, jest gwarantem zmian. W ciągu ostatnich kilkudziesięciu lat ogólny stan zdrowia ludności Europy uległ poprawie, ale proces ten nie przebiegał równomiernie i nie objął wszystkich mieszkańców naszego kontynentu. Nadal utrzymują się nierówności pomiędzy poszczególnymi społeczeństwami jak i w nich samych, co stanowi odzwierciedlenie zróżnicowanych warunków społeczno-ekonomicznych życia ludności. Długość życia jest silnie różnicowana przez czynniki społeczne – obecnie w Polsce osoby w wieku 30 lat o</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wykształceniu wyższym mogą oczekiwać, że będą żyły znacznie dłużej niż osoby o</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wykształceniu zasadniczym zawodowym lub niższym – mężczyźni o około 12 lat i kobiety o około 5 lat</w:t>
      </w:r>
      <w:r w:rsidRPr="000A35AE">
        <w:rPr>
          <w:rStyle w:val="Odwoanieprzypisudolnego"/>
          <w:rFonts w:ascii="Times New Roman" w:hAnsi="Times New Roman" w:cs="Times New Roman"/>
          <w:sz w:val="24"/>
          <w:szCs w:val="24"/>
        </w:rPr>
        <w:footnoteReference w:id="65"/>
      </w:r>
      <w:r w:rsidRPr="000A35AE">
        <w:rPr>
          <w:rFonts w:ascii="Times New Roman" w:hAnsi="Times New Roman" w:cs="Times New Roman"/>
          <w:sz w:val="24"/>
          <w:szCs w:val="24"/>
        </w:rPr>
        <w:t>.</w:t>
      </w:r>
    </w:p>
    <w:p w:rsidR="00BB36AA" w:rsidRPr="000A35AE" w:rsidRDefault="00BB36AA" w:rsidP="00061C70">
      <w:pPr>
        <w:spacing w:after="0" w:line="276" w:lineRule="auto"/>
        <w:jc w:val="both"/>
        <w:rPr>
          <w:rFonts w:ascii="Times New Roman" w:hAnsi="Times New Roman" w:cs="Times New Roman"/>
          <w:sz w:val="24"/>
          <w:szCs w:val="24"/>
        </w:rPr>
      </w:pPr>
    </w:p>
    <w:p w:rsidR="000E1DA7" w:rsidRPr="000A35AE" w:rsidRDefault="000E1DA7"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W dniu 3 grudnia 2015 r. weszła w życie ustawa z dnia 11 września 2015 r. o zdrowiu</w:t>
      </w:r>
      <w:r w:rsidRPr="000A35AE">
        <w:rPr>
          <w:rFonts w:ascii="Times New Roman" w:hAnsi="Times New Roman" w:cs="Times New Roman"/>
          <w:b/>
          <w:sz w:val="24"/>
          <w:szCs w:val="24"/>
        </w:rPr>
        <w:t xml:space="preserve"> </w:t>
      </w:r>
      <w:r w:rsidRPr="000A35AE">
        <w:rPr>
          <w:rFonts w:ascii="Times New Roman" w:hAnsi="Times New Roman" w:cs="Times New Roman"/>
          <w:sz w:val="24"/>
          <w:szCs w:val="24"/>
        </w:rPr>
        <w:t>publicznym</w:t>
      </w:r>
      <w:r w:rsidR="007D6036" w:rsidRPr="000A35AE">
        <w:rPr>
          <w:rFonts w:ascii="Times New Roman" w:hAnsi="Times New Roman" w:cs="Times New Roman"/>
        </w:rPr>
        <w:t xml:space="preserve"> </w:t>
      </w:r>
      <w:r w:rsidR="007D6036" w:rsidRPr="000A35AE">
        <w:rPr>
          <w:rFonts w:ascii="Times New Roman" w:hAnsi="Times New Roman" w:cs="Times New Roman"/>
          <w:sz w:val="24"/>
          <w:szCs w:val="24"/>
        </w:rPr>
        <w:t>(Dz.U. z 2019 r. poz. 2365)</w:t>
      </w:r>
      <w:r w:rsidRPr="000A35AE">
        <w:rPr>
          <w:rFonts w:ascii="Times New Roman" w:hAnsi="Times New Roman" w:cs="Times New Roman"/>
          <w:sz w:val="24"/>
          <w:szCs w:val="24"/>
        </w:rPr>
        <w:t>, określająca ramy systemu zdrowia publicznego w</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Polsce oraz nakładająca na organy władzy publicznej obowiązek raportowania podejmowanych działań z zakresu zdrowia publicznego do Ministra Zdrowia, który działa jako koordynator realizacji zadań określonych w ustawie. Wśród 10 zadań z zakresu zdrowia publicznego określonych w art. 2 ustawy wyróżnić należy zadanie nr 9, tj. ograniczanie nierówności w zdrowiu wynikających z uwarunkowań społeczno-ekonomicznych. Zadanie to</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jest realizowane także jako komponent pozostałych zadań określonych ustawą. Sposób przekazywania informacji o zrealizowanych i podjętych w danym roku działaniach określony został w rozporządzeniu Ministra Zdrowia z dnia 21 grudnia 2016 r. w sprawie rocznej informacji o zrealizowanych lub podjętych zadaniach z zakresu zdrowia publicznego</w:t>
      </w:r>
      <w:r w:rsidR="007D6036" w:rsidRPr="000A35AE">
        <w:rPr>
          <w:rFonts w:ascii="Times New Roman" w:hAnsi="Times New Roman" w:cs="Times New Roman"/>
        </w:rPr>
        <w:t xml:space="preserve"> </w:t>
      </w:r>
      <w:r w:rsidR="007D6036" w:rsidRPr="000A35AE">
        <w:rPr>
          <w:rFonts w:ascii="Times New Roman" w:hAnsi="Times New Roman" w:cs="Times New Roman"/>
          <w:sz w:val="24"/>
          <w:szCs w:val="24"/>
        </w:rPr>
        <w:t>(Dz.U. z</w:t>
      </w:r>
      <w:r w:rsidR="003C7085" w:rsidRPr="000A35AE">
        <w:rPr>
          <w:rFonts w:ascii="Times New Roman" w:hAnsi="Times New Roman" w:cs="Times New Roman"/>
          <w:sz w:val="24"/>
          <w:szCs w:val="24"/>
        </w:rPr>
        <w:t> </w:t>
      </w:r>
      <w:r w:rsidR="007D6036" w:rsidRPr="000A35AE">
        <w:rPr>
          <w:rFonts w:ascii="Times New Roman" w:hAnsi="Times New Roman" w:cs="Times New Roman"/>
          <w:sz w:val="24"/>
          <w:szCs w:val="24"/>
        </w:rPr>
        <w:t>2016 r. poz. 2216)</w:t>
      </w:r>
      <w:r w:rsidRPr="000A35AE">
        <w:rPr>
          <w:rFonts w:ascii="Times New Roman" w:hAnsi="Times New Roman" w:cs="Times New Roman"/>
          <w:sz w:val="24"/>
          <w:szCs w:val="24"/>
        </w:rPr>
        <w:t>. Zgodnie z art. 9 ustawy ustanowiono, w 2016 r. po raz pierwszy, Narodowy Program Zdrowia na lata 2016</w:t>
      </w:r>
      <w:r w:rsidR="007D6036" w:rsidRPr="000A35AE">
        <w:rPr>
          <w:rFonts w:ascii="Times New Roman" w:hAnsi="Times New Roman" w:cs="Times New Roman"/>
          <w:sz w:val="24"/>
          <w:szCs w:val="24"/>
        </w:rPr>
        <w:t>–</w:t>
      </w:r>
      <w:r w:rsidRPr="000A35AE">
        <w:rPr>
          <w:rFonts w:ascii="Times New Roman" w:hAnsi="Times New Roman" w:cs="Times New Roman"/>
          <w:sz w:val="24"/>
          <w:szCs w:val="24"/>
        </w:rPr>
        <w:t>2020 (zwany dalej: „NPZ”), który jest dokumentem strategicznym, utworzonym w celu realizacji polityki zdrowia publicznego. Strategicznym celem NPZ jest wydłużenie życia w zdrowiu ludności Rzeczypospolitej Polskiej i poprawa jakości życia związanej ze zdrowiem oraz ograniczanie społecznych nierówności w zdrowiu. Zgodnie z ustawą Program sporządzony może być na okres nie</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krótszy niż 5 lat. Dodatkowo, zgodnie z art. 10 ustawy powołano Komitet Sterujący Narodowego Programu Zdrowia, do którego zadań należy bieżąca koordynacja zadań i rozwiązywanie problemów związanych z realizacją NPZ. Komitet składa się z</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przedstawicieli ministrów wskazanych w NPZ jako podmioty odpowiedzialne za realizację zadań w nim określonych, w randze sekretarza lub podsekretarza stanu, oraz z ministra właściwego do spraw zdrowia. Członkowie Komitetu odpowiadają za wdrażanie zadań NPZ w zakresie właściwym dla reprezentowanego ministra.</w:t>
      </w:r>
    </w:p>
    <w:p w:rsidR="00BB36AA" w:rsidRPr="000A35AE" w:rsidRDefault="00BB36AA" w:rsidP="00061C70">
      <w:pPr>
        <w:spacing w:after="0" w:line="276" w:lineRule="auto"/>
        <w:jc w:val="both"/>
        <w:rPr>
          <w:rFonts w:ascii="Times New Roman" w:hAnsi="Times New Roman" w:cs="Times New Roman"/>
          <w:sz w:val="24"/>
          <w:szCs w:val="24"/>
        </w:rPr>
      </w:pPr>
    </w:p>
    <w:p w:rsidR="00EE6F6F" w:rsidRPr="000A35AE" w:rsidRDefault="00EE6F6F" w:rsidP="00061C70">
      <w:pPr>
        <w:spacing w:after="0" w:line="276" w:lineRule="auto"/>
        <w:jc w:val="both"/>
        <w:rPr>
          <w:rFonts w:ascii="Times New Roman" w:hAnsi="Times New Roman" w:cs="Times New Roman"/>
          <w:sz w:val="24"/>
          <w:szCs w:val="24"/>
        </w:rPr>
      </w:pPr>
    </w:p>
    <w:p w:rsidR="000E1DA7" w:rsidRPr="000A35AE" w:rsidRDefault="000E1DA7"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Wdrożenie projektu „Ograniczanie społecznych nierówności w zdrowiu poprzez stosowanie rozwiązań telemedycyny i e-zdrowia”</w:t>
      </w:r>
    </w:p>
    <w:p w:rsidR="00EE6F6F" w:rsidRPr="000A35AE" w:rsidRDefault="00EE6F6F" w:rsidP="00061C70">
      <w:pPr>
        <w:spacing w:after="0" w:line="276" w:lineRule="auto"/>
        <w:jc w:val="both"/>
        <w:rPr>
          <w:rFonts w:ascii="Times New Roman" w:hAnsi="Times New Roman" w:cs="Times New Roman"/>
          <w:b/>
          <w:sz w:val="24"/>
          <w:szCs w:val="24"/>
        </w:rPr>
      </w:pPr>
    </w:p>
    <w:p w:rsidR="000E1DA7" w:rsidRPr="000A35AE" w:rsidRDefault="000E1DA7"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lastRenderedPageBreak/>
        <w:t>Istnieją w Polsce grupy społeczne, które ze względu na sytuację społeczno-ekonomiczną wymagają pilnego wsparcia. Osoby te zamieszkują obszary niezurbanizowane, znajdujące się w znacznym oddaleniu (kilkadziesiąt kilometrów) od ośrodków zdrowia i często charakteryzują się niskim dochodem. Dojazdy na wizyty u lekarzy specjalistów są często trudne lub wręcz niemożliwe z uwagi na ograniczone zasoby finansowe i czas potrzebny na podróż. W związku z tym osoby te często przerywają proces diagnozowania, leczenia, jak również rehabilitacji leczniczej. Do grupy osób zagrożonych wykluczeniem zaliczane są</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w</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szczególności osoby starsze. Wykorzystanie telemedycyny przyczyni się do poprawy efektywności systemu ochrony zdrowia oraz dostępności do świadczeń i jakości opieki, m.</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in.</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dla osób zagrożonych wykluczeniem.</w:t>
      </w:r>
    </w:p>
    <w:p w:rsidR="00BB36AA" w:rsidRPr="000A35AE" w:rsidRDefault="00BB36AA" w:rsidP="00061C70">
      <w:pPr>
        <w:spacing w:after="0" w:line="276" w:lineRule="auto"/>
        <w:jc w:val="both"/>
        <w:rPr>
          <w:rFonts w:ascii="Times New Roman" w:hAnsi="Times New Roman" w:cs="Times New Roman"/>
          <w:sz w:val="24"/>
          <w:szCs w:val="24"/>
        </w:rPr>
      </w:pPr>
    </w:p>
    <w:p w:rsidR="000E1DA7" w:rsidRPr="000A35AE" w:rsidRDefault="000E1DA7"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 xml:space="preserve">Zadanie 1: Koordynacja i </w:t>
      </w:r>
      <w:r w:rsidR="00FF7938" w:rsidRPr="000A35AE">
        <w:rPr>
          <w:rFonts w:ascii="Times New Roman" w:hAnsi="Times New Roman" w:cs="Times New Roman"/>
          <w:b/>
          <w:sz w:val="24"/>
          <w:szCs w:val="24"/>
        </w:rPr>
        <w:t xml:space="preserve">monitorowanie </w:t>
      </w:r>
      <w:r w:rsidRPr="000A35AE">
        <w:rPr>
          <w:rFonts w:ascii="Times New Roman" w:hAnsi="Times New Roman" w:cs="Times New Roman"/>
          <w:b/>
          <w:sz w:val="24"/>
          <w:szCs w:val="24"/>
        </w:rPr>
        <w:t>realizacji zadań z zakresu zdrowia publicznego, w</w:t>
      </w:r>
      <w:r w:rsidR="00FF7938" w:rsidRPr="000A35AE">
        <w:rPr>
          <w:rFonts w:ascii="Times New Roman" w:hAnsi="Times New Roman" w:cs="Times New Roman"/>
          <w:b/>
          <w:sz w:val="24"/>
          <w:szCs w:val="24"/>
        </w:rPr>
        <w:t xml:space="preserve"> celu</w:t>
      </w:r>
      <w:r w:rsidRPr="000A35AE">
        <w:rPr>
          <w:rFonts w:ascii="Times New Roman" w:hAnsi="Times New Roman" w:cs="Times New Roman"/>
          <w:b/>
          <w:sz w:val="24"/>
          <w:szCs w:val="24"/>
        </w:rPr>
        <w:t xml:space="preserve"> ograniczania nierówności w zdrowiu wynikających z uwarunkowań społeczno-ekonomicznych.</w:t>
      </w:r>
    </w:p>
    <w:p w:rsidR="000E1DA7" w:rsidRPr="000A35AE" w:rsidRDefault="000E1DA7"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Rozwiązywany problem: </w:t>
      </w:r>
      <w:r w:rsidRPr="000A35AE">
        <w:rPr>
          <w:rFonts w:ascii="Times New Roman" w:hAnsi="Times New Roman" w:cs="Times New Roman"/>
          <w:sz w:val="24"/>
          <w:szCs w:val="24"/>
        </w:rPr>
        <w:t>Ograniczenie nierówności w zdrowiu wynikających z</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uwarunkowań społeczno-ekonomicznych.</w:t>
      </w:r>
    </w:p>
    <w:p w:rsidR="000E1DA7" w:rsidRPr="000A35AE" w:rsidRDefault="000E1DA7"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Instytucja odpowiedzialna: </w:t>
      </w:r>
      <w:r w:rsidRPr="000A35AE">
        <w:rPr>
          <w:rFonts w:ascii="Times New Roman" w:hAnsi="Times New Roman" w:cs="Times New Roman"/>
          <w:sz w:val="24"/>
          <w:szCs w:val="24"/>
        </w:rPr>
        <w:t>Ministerstwo Zdrowia</w:t>
      </w:r>
    </w:p>
    <w:p w:rsidR="000E1DA7" w:rsidRPr="000A35AE" w:rsidRDefault="000E1DA7"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Instytucje współpracujące: </w:t>
      </w:r>
      <w:r w:rsidRPr="000A35AE">
        <w:rPr>
          <w:rFonts w:ascii="Times New Roman" w:hAnsi="Times New Roman" w:cs="Times New Roman"/>
          <w:sz w:val="24"/>
          <w:szCs w:val="24"/>
        </w:rPr>
        <w:t>Organy administracji rządowej, państwowe jednostki organizacyjne, w tym agencje wykonawcze, a także jednostki samorządu terytorialnego</w:t>
      </w:r>
    </w:p>
    <w:p w:rsidR="000E1DA7" w:rsidRPr="000A35AE" w:rsidRDefault="000E1DA7"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Planowany czas realizacji: </w:t>
      </w:r>
      <w:r w:rsidRPr="000A35AE">
        <w:rPr>
          <w:rFonts w:ascii="Times New Roman" w:hAnsi="Times New Roman" w:cs="Times New Roman"/>
          <w:sz w:val="24"/>
          <w:szCs w:val="24"/>
        </w:rPr>
        <w:t xml:space="preserve"> 2021</w:t>
      </w:r>
      <w:r w:rsidR="007D6036" w:rsidRPr="000A35AE">
        <w:rPr>
          <w:rFonts w:ascii="Times New Roman" w:hAnsi="Times New Roman" w:cs="Times New Roman"/>
          <w:sz w:val="24"/>
          <w:szCs w:val="24"/>
        </w:rPr>
        <w:t>–</w:t>
      </w:r>
      <w:r w:rsidRPr="000A35AE">
        <w:rPr>
          <w:rFonts w:ascii="Times New Roman" w:hAnsi="Times New Roman" w:cs="Times New Roman"/>
          <w:sz w:val="24"/>
          <w:szCs w:val="24"/>
        </w:rPr>
        <w:t>2030 (zadanie ciągłe)</w:t>
      </w:r>
    </w:p>
    <w:p w:rsidR="000E1DA7" w:rsidRPr="000A35AE" w:rsidRDefault="000E1DA7"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Źródło finansowania: </w:t>
      </w:r>
      <w:r w:rsidRPr="000A35AE">
        <w:rPr>
          <w:rFonts w:ascii="Times New Roman" w:hAnsi="Times New Roman" w:cs="Times New Roman"/>
          <w:sz w:val="24"/>
          <w:szCs w:val="24"/>
        </w:rPr>
        <w:t>Zadania z zakresu zdrowia publicznego są finansowane ze środków pozostających w dyspozycji: ministra właściwego do spraw zdrowia, w tym ze środków państwowych funduszy celowych, realizujących zadania z zakresu zdrowia publicznego, innych ministrów lub centralnych organów administracji rządowej, w tym ze środków państwowych funduszy celowych, agencji wykonawczych i innych państwowych jednostek organizacyjnych, w tym Narodowego Funduszu Zdrowia, jednostek samorządu terytorialnego.</w:t>
      </w:r>
    </w:p>
    <w:p w:rsidR="000E1DA7" w:rsidRPr="000A35AE" w:rsidRDefault="000E1DA7" w:rsidP="00061C70">
      <w:pPr>
        <w:spacing w:after="0" w:line="276" w:lineRule="auto"/>
        <w:contextualSpacing/>
        <w:jc w:val="both"/>
        <w:rPr>
          <w:rFonts w:ascii="Times New Roman" w:hAnsi="Times New Roman" w:cs="Times New Roman"/>
          <w:b/>
          <w:sz w:val="24"/>
          <w:szCs w:val="24"/>
        </w:rPr>
      </w:pPr>
    </w:p>
    <w:p w:rsidR="000E1DA7" w:rsidRPr="000A35AE" w:rsidRDefault="000E1DA7" w:rsidP="00061C70">
      <w:pPr>
        <w:spacing w:after="0" w:line="276" w:lineRule="auto"/>
        <w:ind w:firstLine="708"/>
        <w:jc w:val="both"/>
        <w:rPr>
          <w:rFonts w:ascii="Times New Roman" w:hAnsi="Times New Roman" w:cs="Times New Roman"/>
          <w:sz w:val="24"/>
          <w:szCs w:val="24"/>
        </w:rPr>
      </w:pPr>
      <w:r w:rsidRPr="000A35AE">
        <w:rPr>
          <w:rFonts w:ascii="Times New Roman" w:hAnsi="Times New Roman" w:cs="Times New Roman"/>
          <w:b/>
          <w:sz w:val="24"/>
          <w:szCs w:val="24"/>
        </w:rPr>
        <w:t>Zadanie</w:t>
      </w:r>
      <w:r w:rsidR="006715CA" w:rsidRPr="000A35AE">
        <w:rPr>
          <w:rFonts w:ascii="Times New Roman" w:hAnsi="Times New Roman" w:cs="Times New Roman"/>
          <w:b/>
          <w:sz w:val="24"/>
          <w:szCs w:val="24"/>
        </w:rPr>
        <w:t xml:space="preserve"> 2</w:t>
      </w:r>
      <w:r w:rsidRPr="000A35AE">
        <w:rPr>
          <w:rFonts w:ascii="Times New Roman" w:hAnsi="Times New Roman" w:cs="Times New Roman"/>
          <w:b/>
          <w:sz w:val="24"/>
          <w:szCs w:val="24"/>
        </w:rPr>
        <w:t xml:space="preserve">: Realizacja projektu </w:t>
      </w:r>
      <w:r w:rsidR="006715CA" w:rsidRPr="000A35AE">
        <w:rPr>
          <w:rFonts w:ascii="Times New Roman" w:hAnsi="Times New Roman" w:cs="Times New Roman"/>
          <w:b/>
          <w:sz w:val="24"/>
          <w:szCs w:val="24"/>
        </w:rPr>
        <w:t>„</w:t>
      </w:r>
      <w:r w:rsidRPr="000A35AE">
        <w:rPr>
          <w:rFonts w:ascii="Times New Roman" w:hAnsi="Times New Roman" w:cs="Times New Roman"/>
          <w:b/>
          <w:sz w:val="24"/>
          <w:szCs w:val="24"/>
        </w:rPr>
        <w:t>Ograniczanie społecznych nierówności w</w:t>
      </w:r>
      <w:r w:rsidR="003C7085" w:rsidRPr="000A35AE">
        <w:rPr>
          <w:rFonts w:ascii="Times New Roman" w:hAnsi="Times New Roman" w:cs="Times New Roman"/>
          <w:b/>
          <w:sz w:val="24"/>
          <w:szCs w:val="24"/>
        </w:rPr>
        <w:t> </w:t>
      </w:r>
      <w:r w:rsidRPr="000A35AE">
        <w:rPr>
          <w:rFonts w:ascii="Times New Roman" w:hAnsi="Times New Roman" w:cs="Times New Roman"/>
          <w:b/>
          <w:sz w:val="24"/>
          <w:szCs w:val="24"/>
        </w:rPr>
        <w:t>zdrowiu poprzez stosowanie rozwiązań telemedycyny i e-zdrowia”.</w:t>
      </w:r>
    </w:p>
    <w:p w:rsidR="000E1DA7" w:rsidRPr="000A35AE" w:rsidRDefault="000E1DA7" w:rsidP="00061C70">
      <w:pPr>
        <w:spacing w:after="0" w:line="276" w:lineRule="auto"/>
        <w:jc w:val="both"/>
        <w:rPr>
          <w:rFonts w:ascii="Times New Roman" w:hAnsi="Times New Roman" w:cs="Times New Roman"/>
          <w:b/>
          <w:bCs/>
          <w:sz w:val="24"/>
          <w:szCs w:val="24"/>
        </w:rPr>
      </w:pPr>
      <w:r w:rsidRPr="000A35AE">
        <w:rPr>
          <w:rFonts w:ascii="Times New Roman" w:hAnsi="Times New Roman" w:cs="Times New Roman"/>
          <w:b/>
          <w:sz w:val="24"/>
          <w:szCs w:val="24"/>
        </w:rPr>
        <w:t xml:space="preserve">Rozwiązywany problem: </w:t>
      </w:r>
      <w:r w:rsidRPr="000A35AE">
        <w:rPr>
          <w:rFonts w:ascii="Times New Roman" w:hAnsi="Times New Roman" w:cs="Times New Roman"/>
          <w:sz w:val="24"/>
          <w:szCs w:val="24"/>
        </w:rPr>
        <w:t xml:space="preserve">Celem projektu, podobnie jak całego programu </w:t>
      </w:r>
      <w:r w:rsidR="006715CA" w:rsidRPr="000A35AE">
        <w:rPr>
          <w:rFonts w:ascii="Times New Roman" w:hAnsi="Times New Roman" w:cs="Times New Roman"/>
          <w:sz w:val="24"/>
          <w:szCs w:val="24"/>
        </w:rPr>
        <w:t>„</w:t>
      </w:r>
      <w:r w:rsidRPr="000A35AE">
        <w:rPr>
          <w:rFonts w:ascii="Times New Roman" w:hAnsi="Times New Roman" w:cs="Times New Roman"/>
          <w:sz w:val="24"/>
          <w:szCs w:val="24"/>
        </w:rPr>
        <w:t>Zdrowie" (programu dla Polski w ramach Norweskiego Mechanizmu Finansowego 2014</w:t>
      </w:r>
      <w:r w:rsidR="007D6036" w:rsidRPr="000A35AE">
        <w:rPr>
          <w:rFonts w:ascii="Times New Roman" w:hAnsi="Times New Roman" w:cs="Times New Roman"/>
          <w:sz w:val="24"/>
          <w:szCs w:val="24"/>
        </w:rPr>
        <w:t>–</w:t>
      </w:r>
      <w:r w:rsidRPr="000A35AE">
        <w:rPr>
          <w:rFonts w:ascii="Times New Roman" w:hAnsi="Times New Roman" w:cs="Times New Roman"/>
          <w:sz w:val="24"/>
          <w:szCs w:val="24"/>
        </w:rPr>
        <w:t>2021), jest ograniczanie społecznych nierówności w zdrowiu. Cel ten ma zostać osiągnięty przez wyrównanie dostępu do usług medycznych. Działania będą skierowane do najmniej zamożnych grup społecznych, a także – w ograniczonym zakresie – do innych grup i będą oparte na rozwiązaniach telemedycznych. Projekt zakłada opracowanie przez polskich i</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norweskich ekspertów modeli telemedycznych, które następnie zostaną pilotażowo wdrożone przez jednostki szpitalne i instytuty wyłonione w procedurze konkursowej. Kolejnym krokiem będzie przeprowadzenie ewaluacji pilotażu, która ma na celu wypracowanie rekomendacji dotyczących ewentualnego finansowania ze środków publicznych najbardziej skutecznych i efektywnych kosztowo procedur.</w:t>
      </w:r>
    </w:p>
    <w:p w:rsidR="000E1DA7" w:rsidRPr="000A35AE" w:rsidRDefault="000E1DA7"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Instytucja odpowiedzialna: </w:t>
      </w:r>
      <w:r w:rsidRPr="000A35AE">
        <w:rPr>
          <w:rFonts w:ascii="Times New Roman" w:hAnsi="Times New Roman" w:cs="Times New Roman"/>
          <w:sz w:val="24"/>
          <w:szCs w:val="24"/>
        </w:rPr>
        <w:t>Ministerstwo Zdrowia</w:t>
      </w:r>
    </w:p>
    <w:p w:rsidR="000E1DA7" w:rsidRPr="000A35AE" w:rsidRDefault="000E1DA7"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Instytucje współpracujące: </w:t>
      </w:r>
      <w:r w:rsidRPr="000A35AE">
        <w:rPr>
          <w:rFonts w:ascii="Times New Roman" w:hAnsi="Times New Roman" w:cs="Times New Roman"/>
          <w:sz w:val="24"/>
          <w:szCs w:val="24"/>
        </w:rPr>
        <w:t xml:space="preserve">Norweskie Centrum Badań nad e-Zdrowiem </w:t>
      </w:r>
    </w:p>
    <w:p w:rsidR="000E1DA7" w:rsidRPr="000A35AE" w:rsidRDefault="000E1DA7"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Planowany czas realizacji: </w:t>
      </w:r>
      <w:r w:rsidR="006715CA" w:rsidRPr="000A35AE">
        <w:rPr>
          <w:rFonts w:ascii="Times New Roman" w:hAnsi="Times New Roman" w:cs="Times New Roman"/>
          <w:sz w:val="24"/>
          <w:szCs w:val="24"/>
        </w:rPr>
        <w:t>S</w:t>
      </w:r>
      <w:r w:rsidRPr="000A35AE">
        <w:rPr>
          <w:rFonts w:ascii="Times New Roman" w:hAnsi="Times New Roman" w:cs="Times New Roman"/>
          <w:sz w:val="24"/>
          <w:szCs w:val="24"/>
        </w:rPr>
        <w:t xml:space="preserve">tyczeń 2020 </w:t>
      </w:r>
      <w:r w:rsidR="006715CA" w:rsidRPr="000A35AE">
        <w:rPr>
          <w:rFonts w:ascii="Times New Roman" w:hAnsi="Times New Roman" w:cs="Times New Roman"/>
          <w:sz w:val="24"/>
          <w:szCs w:val="24"/>
        </w:rPr>
        <w:t>–</w:t>
      </w:r>
      <w:r w:rsidRPr="000A35AE">
        <w:rPr>
          <w:rFonts w:ascii="Times New Roman" w:hAnsi="Times New Roman" w:cs="Times New Roman"/>
          <w:sz w:val="24"/>
          <w:szCs w:val="24"/>
        </w:rPr>
        <w:t xml:space="preserve"> kwiecień 2024</w:t>
      </w:r>
    </w:p>
    <w:p w:rsidR="000E1DA7" w:rsidRPr="000A35AE" w:rsidRDefault="000E1DA7" w:rsidP="00061C70">
      <w:pPr>
        <w:spacing w:after="0" w:line="276" w:lineRule="auto"/>
        <w:rPr>
          <w:rFonts w:ascii="Times New Roman" w:hAnsi="Times New Roman" w:cs="Times New Roman"/>
          <w:sz w:val="24"/>
          <w:szCs w:val="24"/>
        </w:rPr>
      </w:pPr>
      <w:r w:rsidRPr="000A35AE">
        <w:rPr>
          <w:rFonts w:ascii="Times New Roman" w:hAnsi="Times New Roman" w:cs="Times New Roman"/>
          <w:b/>
          <w:sz w:val="24"/>
          <w:szCs w:val="24"/>
        </w:rPr>
        <w:lastRenderedPageBreak/>
        <w:t xml:space="preserve">Źródło finansowania: </w:t>
      </w:r>
      <w:r w:rsidRPr="000A35AE">
        <w:rPr>
          <w:rFonts w:ascii="Times New Roman" w:hAnsi="Times New Roman" w:cs="Times New Roman"/>
          <w:sz w:val="24"/>
          <w:szCs w:val="24"/>
        </w:rPr>
        <w:t>Norweski Mechanizm Finansowy 2014</w:t>
      </w:r>
      <w:r w:rsidR="007D6036" w:rsidRPr="000A35AE">
        <w:rPr>
          <w:rFonts w:ascii="Times New Roman" w:hAnsi="Times New Roman" w:cs="Times New Roman"/>
          <w:sz w:val="24"/>
          <w:szCs w:val="24"/>
        </w:rPr>
        <w:t>–</w:t>
      </w:r>
      <w:r w:rsidRPr="000A35AE">
        <w:rPr>
          <w:rFonts w:ascii="Times New Roman" w:hAnsi="Times New Roman" w:cs="Times New Roman"/>
          <w:sz w:val="24"/>
          <w:szCs w:val="24"/>
        </w:rPr>
        <w:t xml:space="preserve">2021 </w:t>
      </w:r>
    </w:p>
    <w:p w:rsidR="000E1DA7" w:rsidRPr="000A35AE" w:rsidRDefault="000E1DA7" w:rsidP="00061C70">
      <w:pPr>
        <w:spacing w:after="0" w:line="276" w:lineRule="auto"/>
        <w:jc w:val="both"/>
        <w:rPr>
          <w:rFonts w:ascii="Times New Roman" w:eastAsia="Calibri" w:hAnsi="Times New Roman" w:cs="Times New Roman"/>
          <w:color w:val="000000"/>
          <w:sz w:val="24"/>
          <w:szCs w:val="24"/>
        </w:rPr>
      </w:pPr>
    </w:p>
    <w:p w:rsidR="00EE6F6F" w:rsidRPr="000A35AE" w:rsidRDefault="00EE6F6F" w:rsidP="00061C70">
      <w:pPr>
        <w:spacing w:after="0" w:line="276" w:lineRule="auto"/>
        <w:jc w:val="both"/>
        <w:rPr>
          <w:rFonts w:ascii="Times New Roman" w:eastAsia="Calibri" w:hAnsi="Times New Roman" w:cs="Times New Roman"/>
          <w:color w:val="000000"/>
          <w:sz w:val="24"/>
          <w:szCs w:val="24"/>
        </w:rPr>
      </w:pPr>
    </w:p>
    <w:p w:rsidR="000E1DA7" w:rsidRPr="000A35AE" w:rsidRDefault="000E1DA7" w:rsidP="00E304FC">
      <w:pPr>
        <w:pStyle w:val="Nagwek2"/>
        <w:numPr>
          <w:ilvl w:val="0"/>
          <w:numId w:val="14"/>
        </w:numPr>
        <w:jc w:val="both"/>
        <w:rPr>
          <w:b/>
        </w:rPr>
      </w:pPr>
      <w:bookmarkStart w:id="46" w:name="_Toc56412227"/>
      <w:r w:rsidRPr="000A35AE">
        <w:rPr>
          <w:b/>
        </w:rPr>
        <w:t>Podniesienie kompetencji pracowników służby zdrowia w zakresie dotyczącym komunikacji z pacjentami wywodzącymi się z grup narażonych na</w:t>
      </w:r>
      <w:r w:rsidR="003C7085" w:rsidRPr="000A35AE">
        <w:rPr>
          <w:b/>
        </w:rPr>
        <w:t> </w:t>
      </w:r>
      <w:r w:rsidRPr="000A35AE">
        <w:rPr>
          <w:b/>
        </w:rPr>
        <w:t>dyskryminację.</w:t>
      </w:r>
      <w:bookmarkEnd w:id="46"/>
      <w:r w:rsidRPr="000A35AE">
        <w:rPr>
          <w:b/>
        </w:rPr>
        <w:t xml:space="preserve"> </w:t>
      </w:r>
    </w:p>
    <w:p w:rsidR="000E1DA7" w:rsidRPr="000A35AE" w:rsidRDefault="000E1DA7" w:rsidP="00061C70">
      <w:pPr>
        <w:spacing w:after="0" w:line="276" w:lineRule="auto"/>
        <w:contextualSpacing/>
        <w:jc w:val="both"/>
        <w:rPr>
          <w:rFonts w:ascii="Times New Roman" w:hAnsi="Times New Roman" w:cs="Times New Roman"/>
          <w:i/>
          <w:sz w:val="24"/>
          <w:szCs w:val="24"/>
        </w:rPr>
      </w:pPr>
    </w:p>
    <w:p w:rsidR="000E1DA7" w:rsidRPr="000A35AE" w:rsidRDefault="000E1DA7" w:rsidP="00061C70">
      <w:pPr>
        <w:spacing w:after="0" w:line="276" w:lineRule="auto"/>
        <w:contextualSpacing/>
        <w:jc w:val="both"/>
        <w:rPr>
          <w:rFonts w:ascii="Times New Roman" w:hAnsi="Times New Roman" w:cs="Times New Roman"/>
          <w:b/>
          <w:sz w:val="24"/>
          <w:szCs w:val="24"/>
        </w:rPr>
      </w:pPr>
      <w:r w:rsidRPr="000A35AE">
        <w:rPr>
          <w:rFonts w:ascii="Times New Roman" w:hAnsi="Times New Roman" w:cs="Times New Roman"/>
          <w:b/>
          <w:sz w:val="24"/>
          <w:szCs w:val="24"/>
        </w:rPr>
        <w:t>Wdrożenie projektu Dostępność plus dla zdrowia</w:t>
      </w:r>
    </w:p>
    <w:p w:rsidR="000E1DA7" w:rsidRPr="000A35AE" w:rsidRDefault="000E1DA7" w:rsidP="00061C70">
      <w:pPr>
        <w:spacing w:after="0" w:line="276" w:lineRule="auto"/>
        <w:contextualSpacing/>
        <w:jc w:val="both"/>
        <w:rPr>
          <w:rFonts w:ascii="Times New Roman" w:hAnsi="Times New Roman" w:cs="Times New Roman"/>
          <w:i/>
          <w:sz w:val="24"/>
          <w:szCs w:val="24"/>
        </w:rPr>
      </w:pPr>
    </w:p>
    <w:p w:rsidR="000E1DA7" w:rsidRPr="000A35AE" w:rsidRDefault="000E1DA7" w:rsidP="00061C70">
      <w:pPr>
        <w:spacing w:after="0" w:line="276" w:lineRule="auto"/>
        <w:contextualSpacing/>
        <w:jc w:val="both"/>
        <w:rPr>
          <w:rFonts w:ascii="Times New Roman" w:hAnsi="Times New Roman" w:cs="Times New Roman"/>
          <w:sz w:val="24"/>
          <w:szCs w:val="24"/>
        </w:rPr>
      </w:pPr>
      <w:r w:rsidRPr="000A35AE">
        <w:rPr>
          <w:rFonts w:ascii="Times New Roman" w:hAnsi="Times New Roman" w:cs="Times New Roman"/>
          <w:sz w:val="24"/>
          <w:szCs w:val="24"/>
        </w:rPr>
        <w:t>Niski poziom dostępności placówek medycznych dla osób ze szczególnymi potrzebami stanowił impuls dla realizacji projektu "Dostępność Plus dla zdrowia" współfinansowanego w ramach PO WER. Jego celem głównym jest opracowanie i wdrożenie standardu Dostępność Plus dla szpitali i POZ w okresie od 1 stycznia 2019 r. do 30 czerwca 2023 r., co</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przyczyni się do poprawy dostępności placówek medycznych dla powyższej kategorii oraz</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zwiększenia jakości realizowanych przez nie świadczeń. Projekt przyczyni się do</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 xml:space="preserve">realizacji celów PO WER Cel tematyczny 9iv </w:t>
      </w:r>
      <w:r w:rsidRPr="000A35AE">
        <w:rPr>
          <w:rFonts w:ascii="Times New Roman" w:hAnsi="Times New Roman" w:cs="Times New Roman"/>
          <w:i/>
          <w:sz w:val="24"/>
          <w:szCs w:val="24"/>
        </w:rPr>
        <w:t>„Ułatwianie dostępu do przystępnych cenowo, trwałych oraz wysokiej jakości usług, w tym opieki zdrowotnej i usług socjalnych świadczonych w interesie ogólnym poprzez realizację działań projakościowych w podmiotach leczniczych, mających na celu poprawę ich funkcjonowania w obszarze związanym z</w:t>
      </w:r>
      <w:r w:rsidR="003C7085" w:rsidRPr="000A35AE">
        <w:rPr>
          <w:rFonts w:ascii="Times New Roman" w:hAnsi="Times New Roman" w:cs="Times New Roman"/>
          <w:i/>
          <w:sz w:val="24"/>
          <w:szCs w:val="24"/>
        </w:rPr>
        <w:t> </w:t>
      </w:r>
      <w:r w:rsidRPr="000A35AE">
        <w:rPr>
          <w:rFonts w:ascii="Times New Roman" w:hAnsi="Times New Roman" w:cs="Times New Roman"/>
          <w:i/>
          <w:sz w:val="24"/>
          <w:szCs w:val="24"/>
        </w:rPr>
        <w:t>potrzebami osób z niepełnosprawnościami”</w:t>
      </w:r>
      <w:r w:rsidRPr="000A35AE">
        <w:rPr>
          <w:rFonts w:ascii="Times New Roman" w:hAnsi="Times New Roman" w:cs="Times New Roman"/>
          <w:sz w:val="24"/>
          <w:szCs w:val="24"/>
        </w:rPr>
        <w:t>. Projekt obejmie wsparciem 25 szpitali oraz 125 placówek POZ. W ramach projektu zostanie przygotowany standard dostępności dla szpitala i</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POZ. Wymienione podmioty będą mogły ubiegać się o dofinansowanie w formie grantów dla działań związanych z dostępnością w ramach 4 komponentów: architektonicznego, cyfrowego, komunikacyjnego i organizacyjnego. Wnioskodawcy uzyskają wsparcie doradcy (wyłoniony przez Ministerstwo Zdrowia) oraz pracowników Ministerstwa Zdrowia, którzy przeprowadzą audyty wstępne, weryfikujące proponowany zakres każdego projektu, podsumowujące – na zakończenie działań projektowych oraz w razie wystąpienia takiej konieczności, audyty uzupełniające. Wsparciem zostaną objęci również pracownicy szpitali i</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POZ w ramach szkoleń związanych z obszarem dostępności, realizowanych w ramach poszczególnych projektów grantowych jak i centralnie przez Ministerstwo Zdrowia. Na</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koniec zostanie przygotowany raport podsumowujący, zawierający rekomendacje do</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wdrożenia działań w ujęciu systemowym. Ponadto Ministerstwo Zdrowia opracuje rekomendacje związane z kontraktowaniem świadczeń przez NFZ, które spowodują położenie większego nacisku na aspekty dostępności w przedmiotowym procesie. W ramach projektu zostaną również przeprowadzone działania szkoleniowe w zakresie kompetencji miękkich dla</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kadry medycznej i niemedycznej (np. pracownicy rejestracji), służące wsparciu ich kompetencji w zakresie właściwej komunikacji z osobami z niepełnosprawnościami np.</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szkolenia zwracające uwagę na właściwe formy komunikacji z osobą z</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niepełnosprawnościami (język wrażliwy na kwestie związane z niepełnosprawnościami). Komponent ten jest planowany do realizacji głównie centralnie, tak by zapewnić najwyższą jakość szkoleń, co szczególnie w przypadku niewielkich miejscowości może być utrudnione przy formule zdecentralizowanej.</w:t>
      </w:r>
    </w:p>
    <w:p w:rsidR="000E1DA7" w:rsidRPr="000A35AE" w:rsidRDefault="000E1DA7" w:rsidP="00061C70">
      <w:pPr>
        <w:spacing w:after="0" w:line="276" w:lineRule="auto"/>
        <w:contextualSpacing/>
        <w:jc w:val="both"/>
        <w:rPr>
          <w:rFonts w:ascii="Times New Roman" w:hAnsi="Times New Roman" w:cs="Times New Roman"/>
          <w:sz w:val="24"/>
          <w:szCs w:val="24"/>
        </w:rPr>
      </w:pPr>
    </w:p>
    <w:p w:rsidR="000E1DA7" w:rsidRPr="000A35AE" w:rsidRDefault="000E1DA7" w:rsidP="00061C70">
      <w:pPr>
        <w:spacing w:after="0" w:line="276" w:lineRule="auto"/>
        <w:ind w:firstLine="708"/>
        <w:jc w:val="both"/>
        <w:rPr>
          <w:rFonts w:ascii="Times New Roman" w:hAnsi="Times New Roman" w:cs="Times New Roman"/>
          <w:sz w:val="24"/>
          <w:szCs w:val="24"/>
        </w:rPr>
      </w:pPr>
      <w:r w:rsidRPr="000A35AE">
        <w:rPr>
          <w:rFonts w:ascii="Times New Roman" w:hAnsi="Times New Roman" w:cs="Times New Roman"/>
          <w:b/>
          <w:sz w:val="24"/>
          <w:szCs w:val="24"/>
        </w:rPr>
        <w:lastRenderedPageBreak/>
        <w:t>Zadanie</w:t>
      </w:r>
      <w:r w:rsidR="00436C89" w:rsidRPr="000A35AE">
        <w:rPr>
          <w:rFonts w:ascii="Times New Roman" w:hAnsi="Times New Roman" w:cs="Times New Roman"/>
          <w:b/>
          <w:sz w:val="24"/>
          <w:szCs w:val="24"/>
        </w:rPr>
        <w:t xml:space="preserve"> 1</w:t>
      </w:r>
      <w:r w:rsidRPr="000A35AE">
        <w:rPr>
          <w:rFonts w:ascii="Times New Roman" w:hAnsi="Times New Roman" w:cs="Times New Roman"/>
          <w:b/>
          <w:sz w:val="24"/>
          <w:szCs w:val="24"/>
        </w:rPr>
        <w:t>: Realizacja projektu Dostępność plus dla zdrowia</w:t>
      </w:r>
      <w:r w:rsidRPr="000A35AE">
        <w:rPr>
          <w:rFonts w:ascii="Times New Roman" w:hAnsi="Times New Roman" w:cs="Times New Roman"/>
          <w:sz w:val="24"/>
          <w:szCs w:val="24"/>
        </w:rPr>
        <w:t xml:space="preserve"> </w:t>
      </w:r>
    </w:p>
    <w:p w:rsidR="000E1DA7" w:rsidRPr="000A35AE" w:rsidRDefault="000E1DA7"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Rozwiązywany problem: </w:t>
      </w:r>
      <w:r w:rsidRPr="000A35AE">
        <w:rPr>
          <w:rFonts w:ascii="Times New Roman" w:hAnsi="Times New Roman" w:cs="Times New Roman"/>
          <w:sz w:val="24"/>
          <w:szCs w:val="24"/>
        </w:rPr>
        <w:t>Realizacja projektu przyczyni się do wzrostu efektywności systemu ochrony zdrowia poprzez poprawę dostępności placówek medycznych dla osób ze szczególnymi potrzebami oraz realizacji celu szczegółowego PO WER poprzez: 1. Opracowanie rozwiązań systemowych (opracowanie i wdrożenie standardów dostępności plus dla POZ i szpitali, wydanie rekomendacji w zakresie zmiany kryteriów kontraktowania świadczeń przez NFZ) związanych ze wsparciem pacjentów z niepełnosprawnościami w ramach systemu ochrony zdrowia. 2. Podniesienie jakości usług zdrowotnych poprzez wdrożenie standardu obsługi pacjentów z niepełnosprawnościami. 3. Zniwelowanie barier architektonicznych utrudniających dostęp pacjentów z niepełnosprawnościami do placówek medycznych. 4. Podniesienie dojrzałości cyfrowej placówek medycznych w zakresie dotyczącym obsługi pacjentów z niepełnosprawnościami. 5. Stworzenie lub</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zoptymalizowanie systemów IT w obszarze obsługi pacjenta, ze szczególnym uwzględnieniem pacjentów z niepełnosprawnościami. 6. Wzrost kompetencji kadry medycznej i niemedycznej placówek medycznych w zakresie obsługi narzędzi IT służących poprawie sytuacji pacjentów z niepełnosprawnościami (podniesienie kompetencji cyfrowych). 7. Podniesienie poziomu świadomości kadry medycznej i niemedycznej placówek zdrowotnych związanej z potrzebami osób z niepełnosprawnościami. 8. Poprawa kompetencji interpersonalnych personelu medycznego, związanych z komunikacją z pacjentami z</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niepełnosprawnościami. 9. Poprawa procedur i innych aspektów organizacyjnych w</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placówkach medycznych w zakresie obsługi pacjentów z niepełnosprawnościami.</w:t>
      </w:r>
    </w:p>
    <w:p w:rsidR="000E1DA7" w:rsidRPr="000A35AE" w:rsidRDefault="000E1DA7"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Instytucja odpowiedzialna: </w:t>
      </w:r>
      <w:r w:rsidRPr="000A35AE">
        <w:rPr>
          <w:rFonts w:ascii="Times New Roman" w:hAnsi="Times New Roman" w:cs="Times New Roman"/>
          <w:sz w:val="24"/>
          <w:szCs w:val="24"/>
        </w:rPr>
        <w:t>Ministerstwo Zdrowia</w:t>
      </w:r>
    </w:p>
    <w:p w:rsidR="000E1DA7" w:rsidRPr="000A35AE" w:rsidRDefault="000E1DA7"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Instytucje współpracujące: </w:t>
      </w:r>
      <w:r w:rsidR="002E6C8F" w:rsidRPr="000A35AE">
        <w:rPr>
          <w:rFonts w:ascii="Times New Roman" w:hAnsi="Times New Roman" w:cs="Times New Roman"/>
          <w:sz w:val="24"/>
          <w:szCs w:val="24"/>
        </w:rPr>
        <w:t>-</w:t>
      </w:r>
    </w:p>
    <w:p w:rsidR="000E1DA7" w:rsidRPr="000A35AE" w:rsidRDefault="000E1DA7" w:rsidP="00061C70">
      <w:pPr>
        <w:spacing w:after="0" w:line="276" w:lineRule="auto"/>
        <w:rPr>
          <w:rFonts w:ascii="Times New Roman" w:hAnsi="Times New Roman" w:cs="Times New Roman"/>
          <w:b/>
          <w:sz w:val="24"/>
          <w:szCs w:val="24"/>
        </w:rPr>
      </w:pPr>
      <w:r w:rsidRPr="000A35AE">
        <w:rPr>
          <w:rFonts w:ascii="Times New Roman" w:hAnsi="Times New Roman" w:cs="Times New Roman"/>
          <w:b/>
          <w:sz w:val="24"/>
          <w:szCs w:val="24"/>
        </w:rPr>
        <w:t xml:space="preserve">Planowany czas realizacji: </w:t>
      </w:r>
      <w:r w:rsidR="009B2DEE" w:rsidRPr="000A35AE">
        <w:rPr>
          <w:rFonts w:ascii="Times New Roman" w:hAnsi="Times New Roman" w:cs="Times New Roman"/>
          <w:sz w:val="24"/>
          <w:szCs w:val="24"/>
        </w:rPr>
        <w:t>S</w:t>
      </w:r>
      <w:r w:rsidRPr="000A35AE">
        <w:rPr>
          <w:rFonts w:ascii="Times New Roman" w:hAnsi="Times New Roman" w:cs="Times New Roman"/>
          <w:sz w:val="24"/>
          <w:szCs w:val="24"/>
        </w:rPr>
        <w:t>tyczeń 2019 r.</w:t>
      </w:r>
      <w:r w:rsidR="007D6036" w:rsidRPr="000A35AE">
        <w:rPr>
          <w:rFonts w:ascii="Times New Roman" w:hAnsi="Times New Roman" w:cs="Times New Roman"/>
          <w:sz w:val="24"/>
          <w:szCs w:val="24"/>
        </w:rPr>
        <w:t>–</w:t>
      </w:r>
      <w:r w:rsidRPr="000A35AE">
        <w:rPr>
          <w:rFonts w:ascii="Times New Roman" w:hAnsi="Times New Roman" w:cs="Times New Roman"/>
          <w:sz w:val="24"/>
          <w:szCs w:val="24"/>
        </w:rPr>
        <w:t xml:space="preserve"> czerwiec 2023 r.</w:t>
      </w:r>
    </w:p>
    <w:p w:rsidR="000E1DA7" w:rsidRPr="000A35AE" w:rsidRDefault="000E1DA7"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Źródło finansowania: </w:t>
      </w:r>
      <w:r w:rsidRPr="000A35AE">
        <w:rPr>
          <w:rFonts w:ascii="Times New Roman" w:hAnsi="Times New Roman" w:cs="Times New Roman"/>
          <w:sz w:val="24"/>
          <w:szCs w:val="24"/>
        </w:rPr>
        <w:t xml:space="preserve"> Program Operacyjny Wiedza Edukacja Rozwój</w:t>
      </w:r>
    </w:p>
    <w:p w:rsidR="000E1DA7" w:rsidRPr="000A35AE" w:rsidRDefault="000E1DA7" w:rsidP="00061C70">
      <w:pPr>
        <w:spacing w:after="0" w:line="276" w:lineRule="auto"/>
        <w:jc w:val="both"/>
        <w:rPr>
          <w:rFonts w:ascii="Times New Roman" w:eastAsia="Calibri" w:hAnsi="Times New Roman" w:cs="Times New Roman"/>
          <w:color w:val="000000"/>
          <w:sz w:val="24"/>
          <w:szCs w:val="24"/>
        </w:rPr>
      </w:pPr>
    </w:p>
    <w:p w:rsidR="00EE6F6F" w:rsidRPr="000A35AE" w:rsidRDefault="00EE6F6F" w:rsidP="00061C70">
      <w:pPr>
        <w:spacing w:after="0" w:line="276" w:lineRule="auto"/>
        <w:jc w:val="both"/>
        <w:rPr>
          <w:rFonts w:ascii="Times New Roman" w:eastAsia="Calibri" w:hAnsi="Times New Roman" w:cs="Times New Roman"/>
          <w:color w:val="000000"/>
          <w:sz w:val="24"/>
          <w:szCs w:val="24"/>
        </w:rPr>
      </w:pPr>
    </w:p>
    <w:p w:rsidR="000E1DA7" w:rsidRPr="000A35AE" w:rsidRDefault="000E1DA7" w:rsidP="00E304FC">
      <w:pPr>
        <w:pStyle w:val="Nagwek2"/>
        <w:numPr>
          <w:ilvl w:val="0"/>
          <w:numId w:val="14"/>
        </w:numPr>
        <w:jc w:val="both"/>
        <w:rPr>
          <w:b/>
        </w:rPr>
      </w:pPr>
      <w:bookmarkStart w:id="47" w:name="_Toc56412228"/>
      <w:r w:rsidRPr="000A35AE">
        <w:rPr>
          <w:b/>
        </w:rPr>
        <w:t>Upowszechnianie profilaktyki zdrowotnej i promowanie aktywnego stylu życia</w:t>
      </w:r>
      <w:bookmarkEnd w:id="47"/>
    </w:p>
    <w:p w:rsidR="002E6C8F" w:rsidRPr="000A35AE" w:rsidRDefault="002E6C8F" w:rsidP="00061C70">
      <w:pPr>
        <w:spacing w:after="0" w:line="276" w:lineRule="auto"/>
        <w:contextualSpacing/>
        <w:jc w:val="both"/>
        <w:rPr>
          <w:rFonts w:ascii="Times New Roman" w:hAnsi="Times New Roman" w:cs="Times New Roman"/>
          <w:b/>
          <w:sz w:val="24"/>
          <w:szCs w:val="24"/>
        </w:rPr>
      </w:pPr>
    </w:p>
    <w:p w:rsidR="000E1DA7" w:rsidRPr="000A35AE" w:rsidRDefault="000E1DA7" w:rsidP="00061C70">
      <w:pPr>
        <w:spacing w:after="0" w:line="276" w:lineRule="auto"/>
        <w:contextualSpacing/>
        <w:jc w:val="both"/>
        <w:rPr>
          <w:rFonts w:ascii="Times New Roman" w:hAnsi="Times New Roman" w:cs="Times New Roman"/>
          <w:b/>
          <w:sz w:val="24"/>
          <w:szCs w:val="24"/>
        </w:rPr>
      </w:pPr>
      <w:r w:rsidRPr="000A35AE">
        <w:rPr>
          <w:rFonts w:ascii="Times New Roman" w:hAnsi="Times New Roman" w:cs="Times New Roman"/>
          <w:b/>
          <w:sz w:val="24"/>
          <w:szCs w:val="24"/>
        </w:rPr>
        <w:t>Opracowanie programu działań skierowanego do osób starszych chorych na choroby otępienne</w:t>
      </w:r>
    </w:p>
    <w:p w:rsidR="002E6C8F" w:rsidRPr="000A35AE" w:rsidRDefault="002E6C8F" w:rsidP="00061C70">
      <w:pPr>
        <w:spacing w:after="0" w:line="276" w:lineRule="auto"/>
        <w:contextualSpacing/>
        <w:jc w:val="both"/>
        <w:rPr>
          <w:rFonts w:ascii="Times New Roman" w:hAnsi="Times New Roman" w:cs="Times New Roman"/>
          <w:b/>
          <w:sz w:val="24"/>
          <w:szCs w:val="24"/>
        </w:rPr>
      </w:pPr>
    </w:p>
    <w:p w:rsidR="000E1DA7" w:rsidRPr="000A35AE" w:rsidRDefault="000E1DA7" w:rsidP="00061C70">
      <w:pPr>
        <w:spacing w:after="0" w:line="276" w:lineRule="auto"/>
        <w:contextualSpacing/>
        <w:jc w:val="both"/>
        <w:rPr>
          <w:rFonts w:ascii="Times New Roman" w:hAnsi="Times New Roman" w:cs="Times New Roman"/>
          <w:sz w:val="24"/>
          <w:szCs w:val="24"/>
        </w:rPr>
      </w:pPr>
      <w:r w:rsidRPr="000A35AE">
        <w:rPr>
          <w:rFonts w:ascii="Times New Roman" w:hAnsi="Times New Roman" w:cs="Times New Roman"/>
          <w:sz w:val="24"/>
          <w:szCs w:val="24"/>
        </w:rPr>
        <w:t>W dniu 29 maja 2017 r. Światowe Zgromadzenie Zdrowia zatwierdziło globalny plan działania na lata 2017–2025 w zakresie demencji (</w:t>
      </w:r>
      <w:r w:rsidRPr="000A35AE">
        <w:rPr>
          <w:rFonts w:ascii="Times New Roman" w:hAnsi="Times New Roman" w:cs="Times New Roman"/>
          <w:i/>
          <w:sz w:val="24"/>
          <w:szCs w:val="24"/>
        </w:rPr>
        <w:t>Global action plan on the public health response to dementia 2017-2025</w:t>
      </w:r>
      <w:r w:rsidRPr="000A35AE">
        <w:rPr>
          <w:rFonts w:ascii="Times New Roman" w:hAnsi="Times New Roman" w:cs="Times New Roman"/>
          <w:sz w:val="24"/>
          <w:szCs w:val="24"/>
        </w:rPr>
        <w:t>). Został on jednogłośnie przyjęty przez 194 kraje WHO podczas 70. Światowego Zgromadzenia Zdrowia (World Health Assembly) w Genewie, w</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Szwajcarii. Pierwszy cel, zatytułowany „demencja jako priorytet zdrowia publicznego”, wzywa 75% państw członkowskich (146 krajów) do opracowania stosownych strategii demencji do 2025 r. Plany dotyczące demencji lub otępień funkcjonują już w kilkunastu krajach europejskich, m.in. w Szwecji, Norwegii, Francji, Niemczech, Malcie, Hiszpanii, czy</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Portugalii. Wiele z interwencji ujętych w tych opracowaniach skupia się głównie na</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 xml:space="preserve">osobach z chorobą Alzheimera. Polska również postanowiła odpowiedzieć na to wyzwanie opracowując założenia Planu Alzheimerowskiego. Wyzwanie związane z zapewnieniem odpowiedniej opieki i wsparcia osobom z chorobami otępiennymi dotyczy, zarówno systemu </w:t>
      </w:r>
      <w:r w:rsidRPr="000A35AE">
        <w:rPr>
          <w:rFonts w:ascii="Times New Roman" w:hAnsi="Times New Roman" w:cs="Times New Roman"/>
          <w:sz w:val="24"/>
          <w:szCs w:val="24"/>
        </w:rPr>
        <w:lastRenderedPageBreak/>
        <w:t>opieki zdrowotnej, jak i pomocy społecznej. Odzwierciedleniem wspólnego spojrzenia i</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międzyresortowego planowania działań</w:t>
      </w:r>
      <w:r w:rsidR="00D121B6" w:rsidRPr="000A35AE">
        <w:rPr>
          <w:rFonts w:ascii="Times New Roman" w:hAnsi="Times New Roman" w:cs="Times New Roman"/>
          <w:sz w:val="24"/>
          <w:szCs w:val="24"/>
        </w:rPr>
        <w:t xml:space="preserve"> skierowanych do</w:t>
      </w:r>
      <w:r w:rsidRPr="000A35AE">
        <w:rPr>
          <w:rFonts w:ascii="Times New Roman" w:hAnsi="Times New Roman" w:cs="Times New Roman"/>
          <w:sz w:val="24"/>
          <w:szCs w:val="24"/>
        </w:rPr>
        <w:t xml:space="preserve"> dedykowanych tej grupie jest opracowanie dokumentu strategicznego pn. „Polityka społeczna wobec osób starszych 2030. BEZPIECZEŃSTWO-UCZESTNICTWO-SOLIDARNOŚĆ”, przyjętego przez rząd w</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 xml:space="preserve">październiku 2018 r. Dokument ten wskazuje </w:t>
      </w:r>
      <w:r w:rsidR="00D121B6" w:rsidRPr="000A35AE">
        <w:rPr>
          <w:rFonts w:ascii="Times New Roman" w:hAnsi="Times New Roman" w:cs="Times New Roman"/>
          <w:sz w:val="24"/>
          <w:szCs w:val="24"/>
        </w:rPr>
        <w:t>m.in. działania podejmowane wobec osób  z</w:t>
      </w:r>
      <w:r w:rsidR="003C7085" w:rsidRPr="000A35AE">
        <w:rPr>
          <w:rFonts w:ascii="Times New Roman" w:hAnsi="Times New Roman" w:cs="Times New Roman"/>
          <w:sz w:val="24"/>
          <w:szCs w:val="24"/>
        </w:rPr>
        <w:t> </w:t>
      </w:r>
      <w:r w:rsidR="00D121B6" w:rsidRPr="000A35AE">
        <w:rPr>
          <w:rFonts w:ascii="Times New Roman" w:hAnsi="Times New Roman" w:cs="Times New Roman"/>
          <w:sz w:val="24"/>
          <w:szCs w:val="24"/>
        </w:rPr>
        <w:t>chorobami otępiennymi, w tym opracowanie programu działań skierowanych do osób starszych cierpiących na choroby otępienne.</w:t>
      </w:r>
    </w:p>
    <w:p w:rsidR="000E1EDC" w:rsidRPr="000A35AE" w:rsidRDefault="000E1EDC" w:rsidP="00061C70">
      <w:pPr>
        <w:spacing w:after="0" w:line="276" w:lineRule="auto"/>
        <w:contextualSpacing/>
        <w:jc w:val="both"/>
        <w:rPr>
          <w:rFonts w:ascii="Times New Roman" w:hAnsi="Times New Roman" w:cs="Times New Roman"/>
          <w:b/>
          <w:sz w:val="24"/>
          <w:szCs w:val="24"/>
        </w:rPr>
      </w:pPr>
    </w:p>
    <w:p w:rsidR="000E1DA7" w:rsidRPr="000A35AE" w:rsidRDefault="000E1DA7"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Opracowanie programu działań zwiększającego świadomość zdrowotną populacji</w:t>
      </w:r>
    </w:p>
    <w:p w:rsidR="00EE6F6F" w:rsidRPr="000A35AE" w:rsidRDefault="00EE6F6F" w:rsidP="00061C70">
      <w:pPr>
        <w:spacing w:after="0" w:line="276" w:lineRule="auto"/>
        <w:jc w:val="both"/>
        <w:rPr>
          <w:rFonts w:ascii="Times New Roman" w:eastAsia="Calibri" w:hAnsi="Times New Roman" w:cs="Times New Roman"/>
          <w:b/>
          <w:i/>
          <w:sz w:val="24"/>
          <w:szCs w:val="24"/>
        </w:rPr>
      </w:pPr>
    </w:p>
    <w:p w:rsidR="000E1DA7" w:rsidRPr="000A35AE" w:rsidRDefault="000E1DA7" w:rsidP="00061C70">
      <w:pPr>
        <w:spacing w:after="0" w:line="276" w:lineRule="auto"/>
        <w:jc w:val="both"/>
        <w:rPr>
          <w:rFonts w:ascii="Times New Roman" w:eastAsia="Calibri" w:hAnsi="Times New Roman" w:cs="Times New Roman"/>
          <w:sz w:val="24"/>
          <w:szCs w:val="24"/>
        </w:rPr>
      </w:pPr>
      <w:r w:rsidRPr="000A35AE">
        <w:rPr>
          <w:rFonts w:ascii="Times New Roman" w:eastAsia="Calibri" w:hAnsi="Times New Roman" w:cs="Times New Roman"/>
          <w:sz w:val="24"/>
          <w:szCs w:val="24"/>
        </w:rPr>
        <w:t xml:space="preserve">W 2020 r. zakończy się realizacja Narodowego Program Zdrowia na lata 2016–2020, którego celem było wydłużenie życia w zdrowiu, poprawa zdrowia i związanej z nim jakości życia ludności oraz zmniejszenie nierówności społecznych w zdrowiu. Program obejmuje swoim zakresem takie zadania jak: poprawa sposobu żywienia, stanu odżywienia oraz aktywności fizycznej społeczeństwa, </w:t>
      </w:r>
    </w:p>
    <w:p w:rsidR="000E1DA7" w:rsidRPr="000A35AE" w:rsidRDefault="00AB0650" w:rsidP="00061C70">
      <w:pPr>
        <w:spacing w:after="0" w:line="276" w:lineRule="auto"/>
        <w:jc w:val="both"/>
        <w:rPr>
          <w:rFonts w:ascii="Times New Roman" w:eastAsia="Calibri" w:hAnsi="Times New Roman" w:cs="Times New Roman"/>
          <w:sz w:val="24"/>
          <w:szCs w:val="24"/>
        </w:rPr>
      </w:pPr>
      <w:r w:rsidRPr="000A35AE">
        <w:rPr>
          <w:rFonts w:ascii="Times New Roman" w:eastAsia="Calibri" w:hAnsi="Times New Roman" w:cs="Times New Roman"/>
          <w:sz w:val="24"/>
          <w:szCs w:val="24"/>
        </w:rPr>
        <w:t xml:space="preserve">– </w:t>
      </w:r>
      <w:r w:rsidR="000E1DA7" w:rsidRPr="000A35AE">
        <w:rPr>
          <w:rFonts w:ascii="Times New Roman" w:eastAsia="Calibri" w:hAnsi="Times New Roman" w:cs="Times New Roman"/>
          <w:sz w:val="24"/>
          <w:szCs w:val="24"/>
        </w:rPr>
        <w:t xml:space="preserve">profilaktyka i rozwiązywanie problemów związanych z uzależnieniami od substancji psychoaktywnych i uzależnieniami behawioralnymi, </w:t>
      </w:r>
    </w:p>
    <w:p w:rsidR="000E1DA7" w:rsidRPr="000A35AE" w:rsidRDefault="00AB0650" w:rsidP="00061C70">
      <w:pPr>
        <w:spacing w:after="0" w:line="276" w:lineRule="auto"/>
        <w:jc w:val="both"/>
        <w:rPr>
          <w:rFonts w:ascii="Times New Roman" w:eastAsia="Calibri" w:hAnsi="Times New Roman" w:cs="Times New Roman"/>
          <w:sz w:val="24"/>
          <w:szCs w:val="24"/>
        </w:rPr>
      </w:pPr>
      <w:r w:rsidRPr="000A35AE">
        <w:rPr>
          <w:rFonts w:ascii="Times New Roman" w:eastAsia="Calibri" w:hAnsi="Times New Roman" w:cs="Times New Roman"/>
          <w:sz w:val="24"/>
          <w:szCs w:val="24"/>
        </w:rPr>
        <w:t xml:space="preserve">– </w:t>
      </w:r>
      <w:r w:rsidR="000E1DA7" w:rsidRPr="000A35AE">
        <w:rPr>
          <w:rFonts w:ascii="Times New Roman" w:eastAsia="Calibri" w:hAnsi="Times New Roman" w:cs="Times New Roman"/>
          <w:sz w:val="24"/>
          <w:szCs w:val="24"/>
        </w:rPr>
        <w:t xml:space="preserve">poprawa dobrostanu psychicznego społeczeństwa, </w:t>
      </w:r>
    </w:p>
    <w:p w:rsidR="000E1DA7" w:rsidRPr="000A35AE" w:rsidRDefault="00AB0650" w:rsidP="00061C70">
      <w:pPr>
        <w:spacing w:after="0" w:line="276" w:lineRule="auto"/>
        <w:jc w:val="both"/>
        <w:rPr>
          <w:rFonts w:ascii="Times New Roman" w:eastAsia="Calibri" w:hAnsi="Times New Roman" w:cs="Times New Roman"/>
          <w:sz w:val="24"/>
          <w:szCs w:val="24"/>
        </w:rPr>
      </w:pPr>
      <w:r w:rsidRPr="000A35AE">
        <w:rPr>
          <w:rFonts w:ascii="Times New Roman" w:eastAsia="Calibri" w:hAnsi="Times New Roman" w:cs="Times New Roman"/>
          <w:sz w:val="24"/>
          <w:szCs w:val="24"/>
        </w:rPr>
        <w:t xml:space="preserve">– </w:t>
      </w:r>
      <w:r w:rsidR="000E1DA7" w:rsidRPr="000A35AE">
        <w:rPr>
          <w:rFonts w:ascii="Times New Roman" w:eastAsia="Calibri" w:hAnsi="Times New Roman" w:cs="Times New Roman"/>
          <w:sz w:val="24"/>
          <w:szCs w:val="24"/>
        </w:rPr>
        <w:t>ograniczenia ryzyka zdrowotnego wynikającego z zagrożeń w środowisku zewnętrznym i</w:t>
      </w:r>
      <w:r w:rsidR="003C7085" w:rsidRPr="000A35AE">
        <w:rPr>
          <w:rFonts w:ascii="Times New Roman" w:eastAsia="Calibri" w:hAnsi="Times New Roman" w:cs="Times New Roman"/>
          <w:sz w:val="24"/>
          <w:szCs w:val="24"/>
        </w:rPr>
        <w:t> </w:t>
      </w:r>
      <w:r w:rsidR="000E1DA7" w:rsidRPr="000A35AE">
        <w:rPr>
          <w:rFonts w:ascii="Times New Roman" w:eastAsia="Calibri" w:hAnsi="Times New Roman" w:cs="Times New Roman"/>
          <w:sz w:val="24"/>
          <w:szCs w:val="24"/>
        </w:rPr>
        <w:t>w</w:t>
      </w:r>
      <w:r w:rsidR="003C7085" w:rsidRPr="000A35AE">
        <w:rPr>
          <w:rFonts w:ascii="Times New Roman" w:eastAsia="Calibri" w:hAnsi="Times New Roman" w:cs="Times New Roman"/>
          <w:sz w:val="24"/>
          <w:szCs w:val="24"/>
        </w:rPr>
        <w:t> </w:t>
      </w:r>
      <w:r w:rsidR="000E1DA7" w:rsidRPr="000A35AE">
        <w:rPr>
          <w:rFonts w:ascii="Times New Roman" w:eastAsia="Calibri" w:hAnsi="Times New Roman" w:cs="Times New Roman"/>
          <w:sz w:val="24"/>
          <w:szCs w:val="24"/>
        </w:rPr>
        <w:t xml:space="preserve">pomieszczeniach oraz wynikających z zakażeń biologicznych, </w:t>
      </w:r>
    </w:p>
    <w:p w:rsidR="000E1DA7" w:rsidRPr="000A35AE" w:rsidRDefault="00AB0650" w:rsidP="00061C70">
      <w:pPr>
        <w:spacing w:after="0" w:line="276" w:lineRule="auto"/>
        <w:jc w:val="both"/>
        <w:rPr>
          <w:rFonts w:ascii="Times New Roman" w:eastAsia="Calibri" w:hAnsi="Times New Roman" w:cs="Times New Roman"/>
          <w:sz w:val="24"/>
          <w:szCs w:val="24"/>
        </w:rPr>
      </w:pPr>
      <w:r w:rsidRPr="000A35AE">
        <w:rPr>
          <w:rFonts w:ascii="Times New Roman" w:eastAsia="Calibri" w:hAnsi="Times New Roman" w:cs="Times New Roman"/>
          <w:sz w:val="24"/>
          <w:szCs w:val="24"/>
        </w:rPr>
        <w:t xml:space="preserve">– </w:t>
      </w:r>
      <w:r w:rsidR="000E1DA7" w:rsidRPr="000A35AE">
        <w:rPr>
          <w:rFonts w:ascii="Times New Roman" w:eastAsia="Calibri" w:hAnsi="Times New Roman" w:cs="Times New Roman"/>
          <w:sz w:val="24"/>
          <w:szCs w:val="24"/>
        </w:rPr>
        <w:t>promocja zdrowego i aktywnego starzenia się,</w:t>
      </w:r>
    </w:p>
    <w:p w:rsidR="000E1DA7" w:rsidRPr="000A35AE" w:rsidRDefault="00AB0650" w:rsidP="00061C70">
      <w:pPr>
        <w:spacing w:after="0" w:line="276" w:lineRule="auto"/>
        <w:jc w:val="both"/>
        <w:rPr>
          <w:rFonts w:ascii="Times New Roman" w:eastAsia="Calibri" w:hAnsi="Times New Roman" w:cs="Times New Roman"/>
          <w:sz w:val="24"/>
          <w:szCs w:val="24"/>
        </w:rPr>
      </w:pPr>
      <w:r w:rsidRPr="000A35AE">
        <w:rPr>
          <w:rFonts w:ascii="Times New Roman" w:eastAsia="Calibri" w:hAnsi="Times New Roman" w:cs="Times New Roman"/>
          <w:sz w:val="24"/>
          <w:szCs w:val="24"/>
        </w:rPr>
        <w:t xml:space="preserve">– </w:t>
      </w:r>
      <w:r w:rsidR="000E1DA7" w:rsidRPr="000A35AE">
        <w:rPr>
          <w:rFonts w:ascii="Times New Roman" w:eastAsia="Calibri" w:hAnsi="Times New Roman" w:cs="Times New Roman"/>
          <w:sz w:val="24"/>
          <w:szCs w:val="24"/>
        </w:rPr>
        <w:t>poprawa zdrowia prokreacyjnego.</w:t>
      </w:r>
    </w:p>
    <w:p w:rsidR="000E1DA7" w:rsidRPr="000A35AE" w:rsidRDefault="000E1DA7" w:rsidP="00061C70">
      <w:pPr>
        <w:spacing w:after="0" w:line="276" w:lineRule="auto"/>
        <w:jc w:val="both"/>
        <w:rPr>
          <w:rFonts w:ascii="Times New Roman" w:eastAsia="Calibri" w:hAnsi="Times New Roman" w:cs="Times New Roman"/>
          <w:sz w:val="24"/>
          <w:szCs w:val="24"/>
        </w:rPr>
      </w:pPr>
      <w:r w:rsidRPr="000A35AE">
        <w:rPr>
          <w:rFonts w:ascii="Times New Roman" w:eastAsia="Calibri" w:hAnsi="Times New Roman" w:cs="Times New Roman"/>
          <w:sz w:val="24"/>
          <w:szCs w:val="24"/>
        </w:rPr>
        <w:t>Zgodnie z ustawą o zdrowiu publicznym oraz zgodnie z Narodowym Programem Zdrowia monitorowana jest realizacja zadań wskazanych w przepisach o zdrowiu publicznym. Pierwsza informacja na podstawie monitoringu dotyczyła lat 2016</w:t>
      </w:r>
      <w:r w:rsidR="007D6036" w:rsidRPr="000A35AE">
        <w:rPr>
          <w:rFonts w:ascii="Times New Roman" w:eastAsia="Calibri" w:hAnsi="Times New Roman" w:cs="Times New Roman"/>
          <w:sz w:val="24"/>
          <w:szCs w:val="24"/>
        </w:rPr>
        <w:t>–</w:t>
      </w:r>
      <w:r w:rsidRPr="000A35AE">
        <w:rPr>
          <w:rFonts w:ascii="Times New Roman" w:eastAsia="Calibri" w:hAnsi="Times New Roman" w:cs="Times New Roman"/>
          <w:sz w:val="24"/>
          <w:szCs w:val="24"/>
        </w:rPr>
        <w:t>2017. W okresie tym rozpoczęła się realizacja licznych projektów edukacyjnych, profilaktycznych, badawczych i</w:t>
      </w:r>
      <w:r w:rsidR="003C7085" w:rsidRPr="000A35AE">
        <w:rPr>
          <w:rFonts w:ascii="Times New Roman" w:eastAsia="Calibri" w:hAnsi="Times New Roman" w:cs="Times New Roman"/>
          <w:sz w:val="24"/>
          <w:szCs w:val="24"/>
        </w:rPr>
        <w:t> </w:t>
      </w:r>
      <w:r w:rsidRPr="000A35AE">
        <w:rPr>
          <w:rFonts w:ascii="Times New Roman" w:eastAsia="Calibri" w:hAnsi="Times New Roman" w:cs="Times New Roman"/>
          <w:sz w:val="24"/>
          <w:szCs w:val="24"/>
        </w:rPr>
        <w:t>wspierających o zasięgu ogólnopolskim (takich jak Narodowe Centrum Edukacji Żywieniowej, Linia wsparcia dla osób w kryzysie psychicznym, Serwis Zdrowie). Realizowanych było 71 tysięcy programów lub działań na rzecz poprawy zdrowia populacji. W tych ramach podjęto 96% z 388 zadań określonych w Narodowym Programie Zdrowia. Największy udział w realizacji zadań z zakresu zdrowia publicznego miały jednostki samorządu terytorialnego (66% zadań), dominowały działania promocyjno-edukacyjne oraz profilaktyczne, pozostałe 34% zadań realizowała administracja rządowa. W ramach monitoringu zgromadzone zostały dane epidemiologiczne, pochodzące z badań, które nigdy dotąd nie były realizowane w podobnej skali. Dotyczą one, szczegółowo, stanu zdrowia osób nie tylko zgłaszających się na leczenie, ale również nieuświadomionych lub</w:t>
      </w:r>
      <w:r w:rsidR="003C7085" w:rsidRPr="000A35AE">
        <w:rPr>
          <w:rFonts w:ascii="Times New Roman" w:eastAsia="Calibri" w:hAnsi="Times New Roman" w:cs="Times New Roman"/>
          <w:sz w:val="24"/>
          <w:szCs w:val="24"/>
        </w:rPr>
        <w:t> </w:t>
      </w:r>
      <w:r w:rsidRPr="000A35AE">
        <w:rPr>
          <w:rFonts w:ascii="Times New Roman" w:eastAsia="Calibri" w:hAnsi="Times New Roman" w:cs="Times New Roman"/>
          <w:sz w:val="24"/>
          <w:szCs w:val="24"/>
        </w:rPr>
        <w:t xml:space="preserve">niezrealizowanych potrzeb zdrowotnych. </w:t>
      </w:r>
    </w:p>
    <w:p w:rsidR="000E1EDC" w:rsidRPr="000A35AE" w:rsidRDefault="000E1EDC" w:rsidP="00061C70">
      <w:pPr>
        <w:spacing w:after="0" w:line="276" w:lineRule="auto"/>
        <w:jc w:val="both"/>
        <w:rPr>
          <w:rFonts w:ascii="Times New Roman" w:eastAsia="Calibri" w:hAnsi="Times New Roman" w:cs="Times New Roman"/>
          <w:sz w:val="24"/>
          <w:szCs w:val="24"/>
        </w:rPr>
      </w:pPr>
    </w:p>
    <w:p w:rsidR="000E1DA7" w:rsidRPr="000A35AE" w:rsidRDefault="000E1DA7" w:rsidP="00061C70">
      <w:pPr>
        <w:spacing w:after="0" w:line="276" w:lineRule="auto"/>
        <w:jc w:val="both"/>
        <w:rPr>
          <w:rFonts w:ascii="Times New Roman" w:eastAsia="Calibri" w:hAnsi="Times New Roman" w:cs="Times New Roman"/>
          <w:sz w:val="24"/>
          <w:szCs w:val="24"/>
        </w:rPr>
      </w:pPr>
      <w:r w:rsidRPr="000A35AE">
        <w:rPr>
          <w:rFonts w:ascii="Times New Roman" w:eastAsia="Calibri" w:hAnsi="Times New Roman" w:cs="Times New Roman"/>
          <w:sz w:val="24"/>
          <w:szCs w:val="24"/>
        </w:rPr>
        <w:t>Analiza danych epidemiologicznych wskazuje, że największymi wyzwaniami zdrowia publicznego są przewlekłe choroby niezakaźne (choroby układu sercowo-naczyniowego, nowotwory, cukrzyca, przewlekłe choroby układu oddechowego), uwarunkowane w</w:t>
      </w:r>
      <w:r w:rsidR="003C7085" w:rsidRPr="000A35AE">
        <w:rPr>
          <w:rFonts w:ascii="Times New Roman" w:eastAsia="Calibri" w:hAnsi="Times New Roman" w:cs="Times New Roman"/>
          <w:sz w:val="24"/>
          <w:szCs w:val="24"/>
        </w:rPr>
        <w:t> </w:t>
      </w:r>
      <w:r w:rsidRPr="000A35AE">
        <w:rPr>
          <w:rFonts w:ascii="Times New Roman" w:eastAsia="Calibri" w:hAnsi="Times New Roman" w:cs="Times New Roman"/>
          <w:sz w:val="24"/>
          <w:szCs w:val="24"/>
        </w:rPr>
        <w:t xml:space="preserve">większości stylem życia (palenie tytoniu, konsumpcja alkoholu, zła dieta, niewystarczająca aktywność fizyczna) oraz środowiskiem fizycznym i psychologicznym. </w:t>
      </w:r>
    </w:p>
    <w:p w:rsidR="000E1DA7" w:rsidRPr="000A35AE" w:rsidRDefault="000E1DA7" w:rsidP="00061C70">
      <w:pPr>
        <w:spacing w:after="0" w:line="276" w:lineRule="auto"/>
        <w:contextualSpacing/>
        <w:jc w:val="both"/>
        <w:rPr>
          <w:rFonts w:ascii="Times New Roman" w:hAnsi="Times New Roman" w:cs="Times New Roman"/>
          <w:b/>
          <w:sz w:val="24"/>
          <w:szCs w:val="24"/>
        </w:rPr>
      </w:pPr>
    </w:p>
    <w:p w:rsidR="000E1DA7" w:rsidRPr="000A35AE" w:rsidRDefault="000E1DA7" w:rsidP="00061C70">
      <w:pPr>
        <w:spacing w:after="0" w:line="276" w:lineRule="auto"/>
        <w:ind w:firstLine="708"/>
        <w:jc w:val="both"/>
        <w:rPr>
          <w:rFonts w:ascii="Times New Roman" w:hAnsi="Times New Roman" w:cs="Times New Roman"/>
          <w:sz w:val="24"/>
          <w:szCs w:val="24"/>
        </w:rPr>
      </w:pPr>
      <w:r w:rsidRPr="000A35AE">
        <w:rPr>
          <w:rFonts w:ascii="Times New Roman" w:hAnsi="Times New Roman" w:cs="Times New Roman"/>
          <w:b/>
          <w:sz w:val="24"/>
          <w:szCs w:val="24"/>
        </w:rPr>
        <w:lastRenderedPageBreak/>
        <w:t>Zadanie</w:t>
      </w:r>
      <w:r w:rsidR="00213772" w:rsidRPr="000A35AE">
        <w:rPr>
          <w:rFonts w:ascii="Times New Roman" w:hAnsi="Times New Roman" w:cs="Times New Roman"/>
          <w:b/>
          <w:sz w:val="24"/>
          <w:szCs w:val="24"/>
        </w:rPr>
        <w:t xml:space="preserve"> 1</w:t>
      </w:r>
      <w:r w:rsidRPr="000A35AE">
        <w:rPr>
          <w:rFonts w:ascii="Times New Roman" w:hAnsi="Times New Roman" w:cs="Times New Roman"/>
          <w:b/>
          <w:sz w:val="24"/>
          <w:szCs w:val="24"/>
        </w:rPr>
        <w:t xml:space="preserve">: Opracowanie programu działań skierowanych do osób starszych chorych na choroby otępienne, służącego zapewnieniu </w:t>
      </w:r>
      <w:r w:rsidR="007025DC" w:rsidRPr="000A35AE">
        <w:rPr>
          <w:rFonts w:ascii="Times New Roman" w:hAnsi="Times New Roman" w:cs="Times New Roman"/>
          <w:b/>
          <w:sz w:val="24"/>
          <w:szCs w:val="24"/>
        </w:rPr>
        <w:t xml:space="preserve">kompleksowego wsparcia osobom cierpiącym </w:t>
      </w:r>
      <w:r w:rsidRPr="000A35AE">
        <w:rPr>
          <w:rFonts w:ascii="Times New Roman" w:hAnsi="Times New Roman" w:cs="Times New Roman"/>
          <w:b/>
          <w:sz w:val="24"/>
          <w:szCs w:val="24"/>
        </w:rPr>
        <w:t>na choroby otępienne, w tym chorobę Alzheimera kompleksowego wsparcia</w:t>
      </w:r>
      <w:r w:rsidRPr="000A35AE">
        <w:rPr>
          <w:rFonts w:ascii="Times New Roman" w:hAnsi="Times New Roman" w:cs="Times New Roman"/>
          <w:sz w:val="24"/>
          <w:szCs w:val="24"/>
        </w:rPr>
        <w:t xml:space="preserve">, </w:t>
      </w:r>
      <w:r w:rsidRPr="000A35AE">
        <w:rPr>
          <w:rFonts w:ascii="Times New Roman" w:hAnsi="Times New Roman" w:cs="Times New Roman"/>
          <w:b/>
          <w:sz w:val="24"/>
          <w:szCs w:val="24"/>
        </w:rPr>
        <w:t>poprzez:</w:t>
      </w:r>
    </w:p>
    <w:p w:rsidR="000E1DA7" w:rsidRPr="000A35AE" w:rsidRDefault="00774C83"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w:t>
      </w:r>
      <w:r w:rsidR="000E1DA7" w:rsidRPr="000A35AE">
        <w:rPr>
          <w:rFonts w:ascii="Times New Roman" w:hAnsi="Times New Roman" w:cs="Times New Roman"/>
          <w:sz w:val="24"/>
          <w:szCs w:val="24"/>
        </w:rPr>
        <w:t xml:space="preserve"> zwiększenie świadomości społecznej na temat chorób otępiennych, w tym choroby Alzheimera, </w:t>
      </w:r>
    </w:p>
    <w:p w:rsidR="000E1DA7" w:rsidRPr="000A35AE" w:rsidRDefault="00774C83"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w:t>
      </w:r>
      <w:r w:rsidR="000E1DA7" w:rsidRPr="000A35AE">
        <w:rPr>
          <w:rFonts w:ascii="Times New Roman" w:hAnsi="Times New Roman" w:cs="Times New Roman"/>
          <w:sz w:val="24"/>
          <w:szCs w:val="24"/>
        </w:rPr>
        <w:t xml:space="preserve"> połączenie rozproszonych obecnie działań prowadzonych na rzecz tych osób, </w:t>
      </w:r>
    </w:p>
    <w:p w:rsidR="000E1DA7" w:rsidRPr="000A35AE" w:rsidRDefault="009C06A4"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w:t>
      </w:r>
      <w:r w:rsidR="000E1DA7" w:rsidRPr="000A35AE">
        <w:rPr>
          <w:rFonts w:ascii="Times New Roman" w:hAnsi="Times New Roman" w:cs="Times New Roman"/>
          <w:sz w:val="24"/>
          <w:szCs w:val="24"/>
        </w:rPr>
        <w:t xml:space="preserve"> zapewnienie opieki dostosowanej do zidentyfikowanych potrzeb, a także poszerzenie informacji o ścieżce diagnostyki i leczenia osób z zaburzeniami otępiennymi</w:t>
      </w:r>
      <w:r w:rsidR="003E311C" w:rsidRPr="000A35AE">
        <w:rPr>
          <w:rFonts w:ascii="Times New Roman" w:hAnsi="Times New Roman" w:cs="Times New Roman"/>
          <w:sz w:val="24"/>
          <w:szCs w:val="24"/>
        </w:rPr>
        <w:t>.</w:t>
      </w:r>
      <w:r w:rsidR="000E1DA7" w:rsidRPr="000A35AE">
        <w:rPr>
          <w:rFonts w:ascii="Times New Roman" w:hAnsi="Times New Roman" w:cs="Times New Roman"/>
          <w:sz w:val="24"/>
          <w:szCs w:val="24"/>
        </w:rPr>
        <w:t xml:space="preserve"> </w:t>
      </w:r>
    </w:p>
    <w:p w:rsidR="000E1DA7" w:rsidRPr="000A35AE" w:rsidRDefault="000E1DA7"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Rozwiązywany problem: </w:t>
      </w:r>
      <w:r w:rsidRPr="000A35AE">
        <w:rPr>
          <w:rFonts w:ascii="Times New Roman" w:hAnsi="Times New Roman" w:cs="Times New Roman"/>
          <w:sz w:val="24"/>
          <w:szCs w:val="24"/>
        </w:rPr>
        <w:t>W ramach funkcjonującego w Polsce powszechnego systemu opieki zdrowotnej nie stworzono dotychczas narzędzi efektywnego</w:t>
      </w:r>
      <w:r w:rsidR="00630A07" w:rsidRPr="000A35AE">
        <w:rPr>
          <w:rFonts w:ascii="Times New Roman" w:hAnsi="Times New Roman" w:cs="Times New Roman"/>
          <w:sz w:val="24"/>
          <w:szCs w:val="24"/>
        </w:rPr>
        <w:t xml:space="preserve"> </w:t>
      </w:r>
      <w:r w:rsidRPr="000A35AE">
        <w:rPr>
          <w:rFonts w:ascii="Times New Roman" w:hAnsi="Times New Roman" w:cs="Times New Roman"/>
          <w:sz w:val="24"/>
          <w:szCs w:val="24"/>
        </w:rPr>
        <w:t>i kompleksowego rozwiązywania problemów osób z chorobami otępiennymi (w tym m.in. chorobą Alzheimera) i innymi przewlekłymi chorobami mózgu skutkującymi zaburzeniami pamięci (m.in. chorobą Parkinsona, chorobą Huntingtona) oraz ich rodzin. W 2010 r. niemal 92% chorych na</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demencję w Polsce przebywało w domu od początku choroby aż do śmierci. Wynika stąd, że opieka nad chorym z demencją spoczywa głównie na opiekunach wywodzących się z</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 xml:space="preserve">rodziny lub zaangażowanych przez rodzinę. Biorąc pod uwagę aktualny zakres formalnych usług opiekuńczych dla tej grupy pacjentów można przypuszczać, że struktura opieki nad nimi w ciągu ostatniej dekady nie uległa poprawie. Opieka pozainstytucjonalna sprawowana w warunkach domowych obecnie głównie przez opiekunów nieformalnych wiąże się z dużym obciążeniem psychicznym i fizycznym opiekunów, którzy częstokroć nie dysponują dostateczną wiedzą i umiejętnościami, żeby właściwie ją sprawować. W dłuższej perspektywie sytuacja ta ma również negatywny wpływ na stan zdrowia samych opiekunów czy też inne aspekty ich życia (rodzinnego, zawodowego, społecznego itp.). System ochrony zdrowia w obecnym kształcie nie obejmuje </w:t>
      </w:r>
      <w:r w:rsidR="00A90E3F" w:rsidRPr="000A35AE">
        <w:rPr>
          <w:rFonts w:ascii="Times New Roman" w:hAnsi="Times New Roman" w:cs="Times New Roman"/>
          <w:sz w:val="24"/>
          <w:szCs w:val="24"/>
        </w:rPr>
        <w:t>przeznaczonych dla</w:t>
      </w:r>
      <w:r w:rsidRPr="000A35AE">
        <w:rPr>
          <w:rFonts w:ascii="Times New Roman" w:hAnsi="Times New Roman" w:cs="Times New Roman"/>
          <w:sz w:val="24"/>
          <w:szCs w:val="24"/>
        </w:rPr>
        <w:t xml:space="preserve"> tej grupie pacjentów świadczeń opiekuńczych uwzględniających ich potrzeby zdrowotne i perspektywy terapeutyczne. Z tego względu osoby te, w zależności od stadium choroby, są obejmowane różnymi rodzajami świadczeń opieki zdrowotnych – od świadczeń POZ i AOS, przez świadczenia opieki długoterminowej, po świadczenia psychiatryczne w warunkach szpitalnych. Brakuje natomiast kompleksowego podejścia i koordynacji opieki zdrowotnej pozwalającej objąć pacjenta i jego rodzinę odpowiednim wsparciem w środowisku lokalnym.</w:t>
      </w:r>
    </w:p>
    <w:p w:rsidR="000E1DA7" w:rsidRPr="000A35AE" w:rsidRDefault="000E1DA7"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 xml:space="preserve">Celem przygotowania kompleksowego dokumentu obejmującego działania prowadzone na rzecz osób z zaburzeniami otępiennymi i ich opiekunów jest przede wszystkim zwiększenie świadomości społecznej na temat choroby, połączenie rozproszonych obecnie działań, a także poszerzenie informacji o ścieżce diagnostyki i leczenia. </w:t>
      </w:r>
    </w:p>
    <w:p w:rsidR="000E1DA7" w:rsidRPr="000A35AE" w:rsidRDefault="000E1DA7"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 xml:space="preserve">W praktyce, zapisy niniejszego dokumentu mają wpłynąć na: </w:t>
      </w:r>
    </w:p>
    <w:p w:rsidR="000E1DA7" w:rsidRPr="000A35AE" w:rsidRDefault="000E1DA7"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 xml:space="preserve">1. podniesienie świadomości społecznej na temat choroby (w tym przeciwdziałanie dyskryminacji i niezrozumieniu, doświadczanego przez chorych i ich opiekunów),   </w:t>
      </w:r>
    </w:p>
    <w:p w:rsidR="000E1DA7" w:rsidRPr="000A35AE" w:rsidRDefault="000E1DA7"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 xml:space="preserve">2. wsparcie wczesnej diagnostyki,   </w:t>
      </w:r>
    </w:p>
    <w:p w:rsidR="000E1DA7" w:rsidRPr="000A35AE" w:rsidRDefault="000E1DA7"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 xml:space="preserve">3. wskazanie głównych obszarów działań wspierających chorych i ich opiekunów (w tym informacyjnych, szkoleniowych, koordynacji opieki zdrowotnej i pomocy społecznej),   </w:t>
      </w:r>
    </w:p>
    <w:p w:rsidR="000E1DA7" w:rsidRPr="000A35AE" w:rsidRDefault="000E1DA7"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 xml:space="preserve">4. wprowadzenie mechanizmów dotyczących monitorowania danych na temat chorobowości oraz   </w:t>
      </w:r>
    </w:p>
    <w:p w:rsidR="000E1DA7" w:rsidRPr="000A35AE" w:rsidRDefault="000E1DA7"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lastRenderedPageBreak/>
        <w:t>5. podjęcie inicjatyw w zakresie badań naukowych nad epidemiologią, potencjalną prewencją i sposobami leczenia</w:t>
      </w:r>
    </w:p>
    <w:p w:rsidR="000E1DA7" w:rsidRPr="000A35AE" w:rsidRDefault="000E1DA7"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Instytucja odpowiedzialna: </w:t>
      </w:r>
      <w:r w:rsidRPr="000A35AE">
        <w:rPr>
          <w:rFonts w:ascii="Times New Roman" w:hAnsi="Times New Roman" w:cs="Times New Roman"/>
          <w:sz w:val="24"/>
          <w:szCs w:val="24"/>
        </w:rPr>
        <w:t>Ministerstwo Zdrowia</w:t>
      </w:r>
    </w:p>
    <w:p w:rsidR="000E1DA7" w:rsidRPr="000A35AE" w:rsidRDefault="000E1DA7"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Instytucje współpracujące: </w:t>
      </w:r>
      <w:r w:rsidRPr="000A35AE">
        <w:rPr>
          <w:rFonts w:ascii="Times New Roman" w:hAnsi="Times New Roman" w:cs="Times New Roman"/>
          <w:sz w:val="24"/>
          <w:szCs w:val="24"/>
        </w:rPr>
        <w:t>Ministrowie właściwi do spraw:  zabezpieczenia społecznego, rodziny, pracy, rozwoju regionalnego, Narodowy Fundusz Zdrowia (NFZ), samorządy województw</w:t>
      </w:r>
    </w:p>
    <w:p w:rsidR="000E1DA7" w:rsidRPr="000A35AE" w:rsidRDefault="000E1DA7" w:rsidP="00061C70">
      <w:pPr>
        <w:spacing w:after="0" w:line="276" w:lineRule="auto"/>
        <w:rPr>
          <w:rFonts w:ascii="Times New Roman" w:hAnsi="Times New Roman" w:cs="Times New Roman"/>
          <w:b/>
          <w:sz w:val="24"/>
          <w:szCs w:val="24"/>
        </w:rPr>
      </w:pPr>
      <w:r w:rsidRPr="000A35AE">
        <w:rPr>
          <w:rFonts w:ascii="Times New Roman" w:hAnsi="Times New Roman" w:cs="Times New Roman"/>
          <w:b/>
          <w:sz w:val="24"/>
          <w:szCs w:val="24"/>
        </w:rPr>
        <w:t xml:space="preserve">Planowany czas realizacji: </w:t>
      </w:r>
      <w:r w:rsidRPr="000A35AE">
        <w:rPr>
          <w:rFonts w:ascii="Times New Roman" w:hAnsi="Times New Roman" w:cs="Times New Roman"/>
          <w:sz w:val="24"/>
          <w:szCs w:val="24"/>
        </w:rPr>
        <w:t>2021</w:t>
      </w:r>
      <w:r w:rsidR="007D6036" w:rsidRPr="000A35AE">
        <w:rPr>
          <w:rFonts w:ascii="Times New Roman" w:hAnsi="Times New Roman" w:cs="Times New Roman"/>
          <w:sz w:val="24"/>
          <w:szCs w:val="24"/>
        </w:rPr>
        <w:t>–</w:t>
      </w:r>
      <w:r w:rsidRPr="000A35AE">
        <w:rPr>
          <w:rFonts w:ascii="Times New Roman" w:hAnsi="Times New Roman" w:cs="Times New Roman"/>
          <w:sz w:val="24"/>
          <w:szCs w:val="24"/>
        </w:rPr>
        <w:t>2025 r.</w:t>
      </w:r>
    </w:p>
    <w:p w:rsidR="000E1DA7" w:rsidRPr="000A35AE" w:rsidRDefault="000E1DA7"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Źródło finansowania: </w:t>
      </w:r>
      <w:r w:rsidR="009C06A4" w:rsidRPr="000A35AE">
        <w:rPr>
          <w:rFonts w:ascii="Times New Roman" w:hAnsi="Times New Roman" w:cs="Times New Roman"/>
          <w:sz w:val="24"/>
          <w:szCs w:val="24"/>
        </w:rPr>
        <w:t>B</w:t>
      </w:r>
      <w:r w:rsidRPr="000A35AE">
        <w:rPr>
          <w:rFonts w:ascii="Times New Roman" w:hAnsi="Times New Roman" w:cs="Times New Roman"/>
          <w:sz w:val="24"/>
          <w:szCs w:val="24"/>
        </w:rPr>
        <w:t xml:space="preserve">udżet </w:t>
      </w:r>
      <w:r w:rsidR="00080E8C" w:rsidRPr="000A35AE">
        <w:rPr>
          <w:rFonts w:ascii="Times New Roman" w:hAnsi="Times New Roman" w:cs="Times New Roman"/>
          <w:sz w:val="24"/>
          <w:szCs w:val="24"/>
        </w:rPr>
        <w:t>ministerstwa</w:t>
      </w:r>
      <w:r w:rsidRPr="000A35AE">
        <w:rPr>
          <w:rFonts w:ascii="Times New Roman" w:hAnsi="Times New Roman" w:cs="Times New Roman"/>
          <w:sz w:val="24"/>
          <w:szCs w:val="24"/>
        </w:rPr>
        <w:t>, w tym NPZ, środki unijne w perspektywie 2021-2027</w:t>
      </w:r>
    </w:p>
    <w:p w:rsidR="000E1DA7" w:rsidRPr="000A35AE" w:rsidRDefault="000E1DA7" w:rsidP="00061C70">
      <w:pPr>
        <w:spacing w:after="0" w:line="276" w:lineRule="auto"/>
        <w:contextualSpacing/>
        <w:jc w:val="both"/>
        <w:rPr>
          <w:rFonts w:ascii="Times New Roman" w:hAnsi="Times New Roman" w:cs="Times New Roman"/>
          <w:sz w:val="24"/>
          <w:szCs w:val="24"/>
        </w:rPr>
      </w:pPr>
    </w:p>
    <w:p w:rsidR="000E1DA7" w:rsidRPr="000A35AE" w:rsidRDefault="000E1DA7"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Zadanie</w:t>
      </w:r>
      <w:r w:rsidR="006E6A5A" w:rsidRPr="000A35AE">
        <w:rPr>
          <w:rFonts w:ascii="Times New Roman" w:hAnsi="Times New Roman" w:cs="Times New Roman"/>
          <w:b/>
          <w:sz w:val="24"/>
          <w:szCs w:val="24"/>
        </w:rPr>
        <w:t xml:space="preserve"> 2</w:t>
      </w:r>
      <w:r w:rsidRPr="000A35AE">
        <w:rPr>
          <w:rFonts w:ascii="Times New Roman" w:hAnsi="Times New Roman" w:cs="Times New Roman"/>
          <w:b/>
          <w:sz w:val="24"/>
          <w:szCs w:val="24"/>
        </w:rPr>
        <w:t>: Organizacja konferencji/spotkań skierowanych do wybranych grup w</w:t>
      </w:r>
      <w:r w:rsidR="003C7085" w:rsidRPr="000A35AE">
        <w:rPr>
          <w:rFonts w:ascii="Times New Roman" w:hAnsi="Times New Roman" w:cs="Times New Roman"/>
          <w:b/>
          <w:sz w:val="24"/>
          <w:szCs w:val="24"/>
        </w:rPr>
        <w:t> </w:t>
      </w:r>
      <w:r w:rsidRPr="000A35AE">
        <w:rPr>
          <w:rFonts w:ascii="Times New Roman" w:hAnsi="Times New Roman" w:cs="Times New Roman"/>
          <w:b/>
          <w:sz w:val="24"/>
          <w:szCs w:val="24"/>
        </w:rPr>
        <w:t>populacji generalnej na temat wybranych zagadnień zdrowotnych (np. profilaktyka chorób cywilizacyjnych, promowanie przesiewowych programów wykrywania chorób).</w:t>
      </w:r>
    </w:p>
    <w:p w:rsidR="000E1DA7" w:rsidRPr="000A35AE" w:rsidRDefault="000E1DA7"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Rozwiązywany problem: </w:t>
      </w:r>
      <w:bookmarkStart w:id="48" w:name="_Hlk48892643"/>
      <w:r w:rsidRPr="000A35AE">
        <w:rPr>
          <w:rFonts w:ascii="Times New Roman" w:hAnsi="Times New Roman" w:cs="Times New Roman"/>
          <w:sz w:val="24"/>
          <w:szCs w:val="24"/>
        </w:rPr>
        <w:t xml:space="preserve">Zwiększenie świadomości zdrowotnej mieszkańców </w:t>
      </w:r>
      <w:bookmarkEnd w:id="48"/>
      <w:r w:rsidRPr="000A35AE">
        <w:rPr>
          <w:rFonts w:ascii="Times New Roman" w:hAnsi="Times New Roman" w:cs="Times New Roman"/>
          <w:sz w:val="24"/>
          <w:szCs w:val="24"/>
        </w:rPr>
        <w:t>województwa na temat wybranych zagadnień zdrowotnych.</w:t>
      </w:r>
    </w:p>
    <w:p w:rsidR="000E1DA7" w:rsidRPr="000A35AE" w:rsidRDefault="000E1DA7"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Instytucja odpowiedzialna: </w:t>
      </w:r>
      <w:r w:rsidRPr="000A35AE">
        <w:rPr>
          <w:rFonts w:ascii="Times New Roman" w:hAnsi="Times New Roman" w:cs="Times New Roman"/>
          <w:sz w:val="24"/>
          <w:szCs w:val="24"/>
        </w:rPr>
        <w:t>Urzędy Wojewódzkie</w:t>
      </w:r>
    </w:p>
    <w:p w:rsidR="000E1DA7" w:rsidRPr="000A35AE" w:rsidRDefault="000E1DA7"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Instytucje współpracujące: </w:t>
      </w:r>
      <w:r w:rsidRPr="000A35AE">
        <w:rPr>
          <w:rFonts w:ascii="Times New Roman" w:hAnsi="Times New Roman" w:cs="Times New Roman"/>
          <w:sz w:val="24"/>
          <w:szCs w:val="24"/>
        </w:rPr>
        <w:t xml:space="preserve">Samorządy zawodowe, uczelnie wyższe, podmioty lecznicze, organizacje pozarządowe, duchowieństwo. </w:t>
      </w:r>
    </w:p>
    <w:p w:rsidR="000E1DA7" w:rsidRPr="000A35AE" w:rsidRDefault="000E1DA7"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Planowany czas realizacji: </w:t>
      </w:r>
      <w:r w:rsidRPr="000A35AE">
        <w:rPr>
          <w:rFonts w:ascii="Times New Roman" w:hAnsi="Times New Roman" w:cs="Times New Roman"/>
          <w:sz w:val="24"/>
          <w:szCs w:val="24"/>
        </w:rPr>
        <w:t>2021</w:t>
      </w:r>
      <w:r w:rsidR="007D6036" w:rsidRPr="000A35AE">
        <w:rPr>
          <w:rFonts w:ascii="Times New Roman" w:hAnsi="Times New Roman" w:cs="Times New Roman"/>
          <w:sz w:val="24"/>
          <w:szCs w:val="24"/>
        </w:rPr>
        <w:t>–</w:t>
      </w:r>
      <w:r w:rsidRPr="000A35AE">
        <w:rPr>
          <w:rFonts w:ascii="Times New Roman" w:hAnsi="Times New Roman" w:cs="Times New Roman"/>
          <w:sz w:val="24"/>
          <w:szCs w:val="24"/>
        </w:rPr>
        <w:t xml:space="preserve"> 2030 r. </w:t>
      </w:r>
    </w:p>
    <w:p w:rsidR="00EE6F6F" w:rsidRPr="000A35AE" w:rsidRDefault="000E1DA7" w:rsidP="00061C70">
      <w:pPr>
        <w:spacing w:after="0" w:line="276" w:lineRule="auto"/>
        <w:jc w:val="both"/>
        <w:rPr>
          <w:rFonts w:ascii="Times New Roman" w:eastAsia="Calibri" w:hAnsi="Times New Roman" w:cs="Times New Roman"/>
          <w:color w:val="000000"/>
          <w:sz w:val="24"/>
          <w:szCs w:val="24"/>
        </w:rPr>
      </w:pPr>
      <w:r w:rsidRPr="000A35AE">
        <w:rPr>
          <w:rFonts w:ascii="Times New Roman" w:hAnsi="Times New Roman" w:cs="Times New Roman"/>
          <w:b/>
          <w:sz w:val="24"/>
          <w:szCs w:val="24"/>
        </w:rPr>
        <w:t xml:space="preserve">Źródło finansowania: </w:t>
      </w:r>
      <w:r w:rsidR="002E6C8F" w:rsidRPr="000A35AE">
        <w:rPr>
          <w:rFonts w:ascii="Times New Roman" w:hAnsi="Times New Roman" w:cs="Times New Roman"/>
          <w:sz w:val="24"/>
          <w:szCs w:val="24"/>
        </w:rPr>
        <w:t>Budżety urzędów wojewódzki</w:t>
      </w:r>
      <w:r w:rsidR="00BA49AD" w:rsidRPr="000A35AE">
        <w:rPr>
          <w:rFonts w:ascii="Times New Roman" w:eastAsia="Calibri" w:hAnsi="Times New Roman" w:cs="Times New Roman"/>
          <w:color w:val="000000"/>
          <w:sz w:val="24"/>
          <w:szCs w:val="24"/>
        </w:rPr>
        <w:t>ch</w:t>
      </w:r>
    </w:p>
    <w:p w:rsidR="00EE6F6F" w:rsidRPr="000A35AE" w:rsidRDefault="00EE6F6F" w:rsidP="00061C70">
      <w:pPr>
        <w:spacing w:after="0" w:line="276" w:lineRule="auto"/>
        <w:jc w:val="both"/>
        <w:rPr>
          <w:rFonts w:ascii="Times New Roman" w:eastAsia="Calibri" w:hAnsi="Times New Roman" w:cs="Times New Roman"/>
          <w:color w:val="000000"/>
          <w:sz w:val="24"/>
          <w:szCs w:val="24"/>
        </w:rPr>
      </w:pPr>
    </w:p>
    <w:p w:rsidR="002317BB" w:rsidRPr="000A35AE" w:rsidRDefault="002317BB" w:rsidP="00061C70">
      <w:pPr>
        <w:spacing w:after="0" w:line="276" w:lineRule="auto"/>
        <w:jc w:val="both"/>
        <w:rPr>
          <w:rFonts w:ascii="Times New Roman" w:eastAsia="Calibri" w:hAnsi="Times New Roman" w:cs="Times New Roman"/>
          <w:color w:val="000000"/>
          <w:sz w:val="24"/>
          <w:szCs w:val="24"/>
        </w:rPr>
      </w:pPr>
    </w:p>
    <w:p w:rsidR="004C3ADE" w:rsidRPr="000A35AE" w:rsidRDefault="004C3ADE" w:rsidP="00061C70">
      <w:pPr>
        <w:spacing w:after="0" w:line="276" w:lineRule="auto"/>
        <w:jc w:val="both"/>
        <w:rPr>
          <w:rFonts w:ascii="Times New Roman" w:eastAsia="Calibri" w:hAnsi="Times New Roman" w:cs="Times New Roman"/>
          <w:color w:val="000000"/>
          <w:sz w:val="24"/>
          <w:szCs w:val="24"/>
        </w:rPr>
      </w:pPr>
    </w:p>
    <w:p w:rsidR="00DA1BB9" w:rsidRPr="000A35AE" w:rsidRDefault="00DA1BB9" w:rsidP="00061C70">
      <w:pPr>
        <w:spacing w:after="0" w:line="276" w:lineRule="auto"/>
        <w:jc w:val="both"/>
        <w:rPr>
          <w:rFonts w:ascii="Times New Roman" w:eastAsia="Calibri" w:hAnsi="Times New Roman" w:cs="Times New Roman"/>
          <w:color w:val="000000"/>
          <w:sz w:val="24"/>
          <w:szCs w:val="24"/>
        </w:rPr>
      </w:pPr>
    </w:p>
    <w:p w:rsidR="00DA1BB9" w:rsidRPr="000A35AE" w:rsidRDefault="00DA1BB9" w:rsidP="00061C70">
      <w:pPr>
        <w:spacing w:after="0" w:line="276" w:lineRule="auto"/>
        <w:jc w:val="both"/>
        <w:rPr>
          <w:rFonts w:ascii="Times New Roman" w:eastAsia="Calibri" w:hAnsi="Times New Roman" w:cs="Times New Roman"/>
          <w:color w:val="000000"/>
          <w:sz w:val="24"/>
          <w:szCs w:val="24"/>
        </w:rPr>
      </w:pPr>
    </w:p>
    <w:p w:rsidR="00DA1BB9" w:rsidRPr="000A35AE" w:rsidRDefault="00DA1BB9" w:rsidP="00061C70">
      <w:pPr>
        <w:spacing w:after="0" w:line="276" w:lineRule="auto"/>
        <w:jc w:val="both"/>
        <w:rPr>
          <w:rFonts w:ascii="Times New Roman" w:eastAsia="Calibri" w:hAnsi="Times New Roman" w:cs="Times New Roman"/>
          <w:color w:val="000000"/>
          <w:sz w:val="24"/>
          <w:szCs w:val="24"/>
        </w:rPr>
      </w:pPr>
    </w:p>
    <w:p w:rsidR="001258EE" w:rsidRPr="000A35AE" w:rsidRDefault="001258EE" w:rsidP="00061C70">
      <w:pPr>
        <w:spacing w:after="0" w:line="276" w:lineRule="auto"/>
        <w:jc w:val="both"/>
        <w:rPr>
          <w:rFonts w:ascii="Times New Roman" w:eastAsia="Calibri" w:hAnsi="Times New Roman" w:cs="Times New Roman"/>
          <w:color w:val="000000"/>
          <w:sz w:val="24"/>
          <w:szCs w:val="24"/>
        </w:rPr>
      </w:pPr>
    </w:p>
    <w:p w:rsidR="001258EE" w:rsidRPr="000A35AE" w:rsidRDefault="001258EE" w:rsidP="00061C70">
      <w:pPr>
        <w:spacing w:after="0" w:line="276" w:lineRule="auto"/>
        <w:jc w:val="both"/>
        <w:rPr>
          <w:rFonts w:ascii="Times New Roman" w:eastAsia="Calibri" w:hAnsi="Times New Roman" w:cs="Times New Roman"/>
          <w:color w:val="000000"/>
          <w:sz w:val="24"/>
          <w:szCs w:val="24"/>
        </w:rPr>
      </w:pPr>
    </w:p>
    <w:p w:rsidR="001258EE" w:rsidRPr="000A35AE" w:rsidRDefault="001258EE" w:rsidP="00061C70">
      <w:pPr>
        <w:spacing w:after="0" w:line="276" w:lineRule="auto"/>
        <w:jc w:val="both"/>
        <w:rPr>
          <w:rFonts w:ascii="Times New Roman" w:eastAsia="Calibri" w:hAnsi="Times New Roman" w:cs="Times New Roman"/>
          <w:color w:val="000000"/>
          <w:sz w:val="24"/>
          <w:szCs w:val="24"/>
        </w:rPr>
      </w:pPr>
    </w:p>
    <w:p w:rsidR="001258EE" w:rsidRPr="000A35AE" w:rsidRDefault="001258EE" w:rsidP="00061C70">
      <w:pPr>
        <w:spacing w:after="0" w:line="276" w:lineRule="auto"/>
        <w:jc w:val="both"/>
        <w:rPr>
          <w:rFonts w:ascii="Times New Roman" w:eastAsia="Calibri" w:hAnsi="Times New Roman" w:cs="Times New Roman"/>
          <w:color w:val="000000"/>
          <w:sz w:val="24"/>
          <w:szCs w:val="24"/>
        </w:rPr>
      </w:pPr>
    </w:p>
    <w:p w:rsidR="001258EE" w:rsidRPr="000A35AE" w:rsidRDefault="001258EE" w:rsidP="00061C70">
      <w:pPr>
        <w:spacing w:after="0" w:line="276" w:lineRule="auto"/>
        <w:jc w:val="both"/>
        <w:rPr>
          <w:rFonts w:ascii="Times New Roman" w:eastAsia="Calibri" w:hAnsi="Times New Roman" w:cs="Times New Roman"/>
          <w:color w:val="000000"/>
          <w:sz w:val="24"/>
          <w:szCs w:val="24"/>
        </w:rPr>
      </w:pPr>
    </w:p>
    <w:p w:rsidR="001258EE" w:rsidRPr="000A35AE" w:rsidRDefault="001258EE" w:rsidP="00061C70">
      <w:pPr>
        <w:spacing w:after="0" w:line="276" w:lineRule="auto"/>
        <w:jc w:val="both"/>
        <w:rPr>
          <w:rFonts w:ascii="Times New Roman" w:eastAsia="Calibri" w:hAnsi="Times New Roman" w:cs="Times New Roman"/>
          <w:color w:val="000000"/>
          <w:sz w:val="24"/>
          <w:szCs w:val="24"/>
        </w:rPr>
      </w:pPr>
    </w:p>
    <w:p w:rsidR="001258EE" w:rsidRPr="000A35AE" w:rsidRDefault="001258EE" w:rsidP="00061C70">
      <w:pPr>
        <w:spacing w:after="0" w:line="276" w:lineRule="auto"/>
        <w:jc w:val="both"/>
        <w:rPr>
          <w:rFonts w:ascii="Times New Roman" w:eastAsia="Calibri" w:hAnsi="Times New Roman" w:cs="Times New Roman"/>
          <w:color w:val="000000"/>
          <w:sz w:val="24"/>
          <w:szCs w:val="24"/>
        </w:rPr>
      </w:pPr>
    </w:p>
    <w:p w:rsidR="001258EE" w:rsidRPr="000A35AE" w:rsidRDefault="001258EE" w:rsidP="00061C70">
      <w:pPr>
        <w:spacing w:after="0" w:line="276" w:lineRule="auto"/>
        <w:jc w:val="both"/>
        <w:rPr>
          <w:rFonts w:ascii="Times New Roman" w:eastAsia="Calibri" w:hAnsi="Times New Roman" w:cs="Times New Roman"/>
          <w:color w:val="000000"/>
          <w:sz w:val="24"/>
          <w:szCs w:val="24"/>
        </w:rPr>
      </w:pPr>
    </w:p>
    <w:p w:rsidR="001258EE" w:rsidRPr="000A35AE" w:rsidRDefault="001258EE" w:rsidP="00061C70">
      <w:pPr>
        <w:spacing w:after="0" w:line="276" w:lineRule="auto"/>
        <w:jc w:val="both"/>
        <w:rPr>
          <w:rFonts w:ascii="Times New Roman" w:eastAsia="Calibri" w:hAnsi="Times New Roman" w:cs="Times New Roman"/>
          <w:color w:val="000000"/>
          <w:sz w:val="24"/>
          <w:szCs w:val="24"/>
        </w:rPr>
      </w:pPr>
    </w:p>
    <w:p w:rsidR="001258EE" w:rsidRPr="000A35AE" w:rsidRDefault="001258EE" w:rsidP="00061C70">
      <w:pPr>
        <w:spacing w:after="0" w:line="276" w:lineRule="auto"/>
        <w:jc w:val="both"/>
        <w:rPr>
          <w:rFonts w:ascii="Times New Roman" w:eastAsia="Calibri" w:hAnsi="Times New Roman" w:cs="Times New Roman"/>
          <w:color w:val="000000"/>
          <w:sz w:val="24"/>
          <w:szCs w:val="24"/>
        </w:rPr>
      </w:pPr>
    </w:p>
    <w:p w:rsidR="001258EE" w:rsidRPr="000A35AE" w:rsidRDefault="001258EE" w:rsidP="00061C70">
      <w:pPr>
        <w:spacing w:after="0" w:line="276" w:lineRule="auto"/>
        <w:jc w:val="both"/>
        <w:rPr>
          <w:rFonts w:ascii="Times New Roman" w:eastAsia="Calibri" w:hAnsi="Times New Roman" w:cs="Times New Roman"/>
          <w:color w:val="000000"/>
          <w:sz w:val="24"/>
          <w:szCs w:val="24"/>
        </w:rPr>
      </w:pPr>
    </w:p>
    <w:p w:rsidR="001258EE" w:rsidRPr="000A35AE" w:rsidRDefault="001258EE" w:rsidP="00061C70">
      <w:pPr>
        <w:spacing w:after="0" w:line="276" w:lineRule="auto"/>
        <w:jc w:val="both"/>
        <w:rPr>
          <w:rFonts w:ascii="Times New Roman" w:eastAsia="Calibri" w:hAnsi="Times New Roman" w:cs="Times New Roman"/>
          <w:color w:val="000000"/>
          <w:sz w:val="24"/>
          <w:szCs w:val="24"/>
        </w:rPr>
      </w:pPr>
    </w:p>
    <w:p w:rsidR="001258EE" w:rsidRPr="000A35AE" w:rsidRDefault="001258EE" w:rsidP="00061C70">
      <w:pPr>
        <w:spacing w:after="0" w:line="276" w:lineRule="auto"/>
        <w:jc w:val="both"/>
        <w:rPr>
          <w:rFonts w:ascii="Times New Roman" w:eastAsia="Calibri" w:hAnsi="Times New Roman" w:cs="Times New Roman"/>
          <w:color w:val="000000"/>
          <w:sz w:val="24"/>
          <w:szCs w:val="24"/>
        </w:rPr>
      </w:pPr>
    </w:p>
    <w:p w:rsidR="001258EE" w:rsidRPr="000A35AE" w:rsidRDefault="001258EE" w:rsidP="00061C70">
      <w:pPr>
        <w:spacing w:after="0" w:line="276" w:lineRule="auto"/>
        <w:jc w:val="both"/>
        <w:rPr>
          <w:rFonts w:ascii="Times New Roman" w:eastAsia="Calibri" w:hAnsi="Times New Roman" w:cs="Times New Roman"/>
          <w:color w:val="000000"/>
          <w:sz w:val="24"/>
          <w:szCs w:val="24"/>
        </w:rPr>
      </w:pPr>
    </w:p>
    <w:p w:rsidR="001258EE" w:rsidRPr="000A35AE" w:rsidRDefault="001258EE" w:rsidP="00061C70">
      <w:pPr>
        <w:spacing w:after="0" w:line="276" w:lineRule="auto"/>
        <w:jc w:val="both"/>
        <w:rPr>
          <w:rFonts w:ascii="Times New Roman" w:eastAsia="Calibri" w:hAnsi="Times New Roman" w:cs="Times New Roman"/>
          <w:color w:val="000000"/>
          <w:sz w:val="24"/>
          <w:szCs w:val="24"/>
        </w:rPr>
      </w:pPr>
    </w:p>
    <w:p w:rsidR="001258EE" w:rsidRPr="000A35AE" w:rsidRDefault="001258EE" w:rsidP="00061C70">
      <w:pPr>
        <w:spacing w:after="0" w:line="276" w:lineRule="auto"/>
        <w:jc w:val="both"/>
        <w:rPr>
          <w:rFonts w:ascii="Times New Roman" w:eastAsia="Calibri" w:hAnsi="Times New Roman" w:cs="Times New Roman"/>
          <w:color w:val="000000"/>
          <w:sz w:val="24"/>
          <w:szCs w:val="24"/>
        </w:rPr>
      </w:pPr>
    </w:p>
    <w:p w:rsidR="001258EE" w:rsidRPr="000A35AE" w:rsidRDefault="001258EE" w:rsidP="00061C70">
      <w:pPr>
        <w:spacing w:after="0" w:line="276" w:lineRule="auto"/>
        <w:jc w:val="both"/>
        <w:rPr>
          <w:rFonts w:ascii="Times New Roman" w:eastAsia="Calibri" w:hAnsi="Times New Roman" w:cs="Times New Roman"/>
          <w:color w:val="000000"/>
          <w:sz w:val="24"/>
          <w:szCs w:val="24"/>
        </w:rPr>
      </w:pPr>
    </w:p>
    <w:p w:rsidR="006032BF" w:rsidRPr="000A35AE" w:rsidRDefault="006032BF" w:rsidP="00061C70">
      <w:pPr>
        <w:spacing w:after="0" w:line="276" w:lineRule="auto"/>
        <w:jc w:val="both"/>
        <w:rPr>
          <w:rFonts w:ascii="Times New Roman" w:eastAsia="Calibri" w:hAnsi="Times New Roman" w:cs="Times New Roman"/>
          <w:color w:val="000000"/>
          <w:sz w:val="24"/>
          <w:szCs w:val="24"/>
        </w:rPr>
      </w:pPr>
    </w:p>
    <w:p w:rsidR="00A11D7D" w:rsidRPr="000A35AE" w:rsidRDefault="00A11D7D" w:rsidP="00E304FC">
      <w:pPr>
        <w:pStyle w:val="Nagwek1"/>
        <w:numPr>
          <w:ilvl w:val="0"/>
          <w:numId w:val="10"/>
        </w:numPr>
        <w:jc w:val="center"/>
      </w:pPr>
      <w:bookmarkStart w:id="49" w:name="_Toc56412229"/>
      <w:r w:rsidRPr="000A35AE">
        <w:lastRenderedPageBreak/>
        <w:t>Priorytet: Dostęp do dóbr i usług</w:t>
      </w:r>
      <w:bookmarkEnd w:id="49"/>
    </w:p>
    <w:p w:rsidR="00A11D7D" w:rsidRPr="000A35AE" w:rsidRDefault="00A11D7D" w:rsidP="00061C70">
      <w:pPr>
        <w:spacing w:after="0" w:line="276" w:lineRule="auto"/>
        <w:jc w:val="both"/>
        <w:rPr>
          <w:rFonts w:ascii="Times New Roman" w:hAnsi="Times New Roman" w:cs="Times New Roman"/>
          <w:b/>
          <w:sz w:val="24"/>
          <w:szCs w:val="24"/>
        </w:rPr>
      </w:pP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Równy dostęp do dóbr i usług dla każdego obywatela RP wyraża się w art. 32 Konstytucji,  Każdy obywatel ma prawo mieć taki sam dostęp do tych dóbr i usług, które są świadczone publicznie, a więc zarówno na szczeblu centralnym, jak i samorządowych. Dodatkowo warto wspomnieć o art. 6 Konstytucji: „1. Rzeczpospolita Polska stwarza warunki upowszechniania i równego dostępu do dóbr kultury, będącej źródłem tożsamości narodu polski</w:t>
      </w:r>
      <w:r w:rsidR="00D4280E" w:rsidRPr="000A35AE">
        <w:rPr>
          <w:rFonts w:ascii="Times New Roman" w:hAnsi="Times New Roman" w:cs="Times New Roman"/>
          <w:sz w:val="24"/>
          <w:szCs w:val="24"/>
        </w:rPr>
        <w:t xml:space="preserve">ego, jego trwania i rozwoju.”. </w:t>
      </w:r>
      <w:r w:rsidRPr="000A35AE">
        <w:rPr>
          <w:rFonts w:ascii="Times New Roman" w:hAnsi="Times New Roman" w:cs="Times New Roman"/>
          <w:sz w:val="24"/>
          <w:szCs w:val="24"/>
        </w:rPr>
        <w:t>Artykuł ten podkreśla, jak istotne z punktu widzenia państwa jest narodotwórcza rola kultury i że każdy ma prawo do wspólnego dziedzictwa narodowego.</w:t>
      </w:r>
    </w:p>
    <w:p w:rsidR="00A11D7D" w:rsidRPr="000A35AE" w:rsidRDefault="00A11D7D" w:rsidP="00061C70">
      <w:pPr>
        <w:spacing w:after="0" w:line="276" w:lineRule="auto"/>
        <w:jc w:val="both"/>
        <w:rPr>
          <w:rFonts w:ascii="Times New Roman" w:hAnsi="Times New Roman" w:cs="Times New Roman"/>
          <w:sz w:val="24"/>
          <w:szCs w:val="24"/>
        </w:rPr>
      </w:pPr>
    </w:p>
    <w:p w:rsidR="00A11D7D" w:rsidRPr="000A35AE" w:rsidRDefault="00A11D7D" w:rsidP="00061C70">
      <w:pPr>
        <w:spacing w:after="0" w:line="276" w:lineRule="auto"/>
        <w:jc w:val="both"/>
        <w:rPr>
          <w:rFonts w:ascii="Times New Roman" w:eastAsia="Times New Roman" w:hAnsi="Times New Roman" w:cs="Times New Roman"/>
          <w:sz w:val="24"/>
          <w:szCs w:val="24"/>
          <w:lang w:eastAsia="pl-PL"/>
        </w:rPr>
      </w:pPr>
      <w:r w:rsidRPr="000A35AE">
        <w:rPr>
          <w:rFonts w:ascii="Times New Roman" w:eastAsia="Times New Roman" w:hAnsi="Times New Roman" w:cs="Times New Roman"/>
          <w:sz w:val="24"/>
          <w:szCs w:val="24"/>
          <w:lang w:eastAsia="pl-PL"/>
        </w:rPr>
        <w:t xml:space="preserve">Ustawa </w:t>
      </w:r>
      <w:r w:rsidR="00D121B6" w:rsidRPr="000A35AE">
        <w:rPr>
          <w:rFonts w:ascii="Times New Roman" w:eastAsia="Times New Roman" w:hAnsi="Times New Roman" w:cs="Times New Roman"/>
          <w:sz w:val="24"/>
          <w:szCs w:val="24"/>
          <w:lang w:eastAsia="pl-PL"/>
        </w:rPr>
        <w:t xml:space="preserve">równościowa </w:t>
      </w:r>
      <w:r w:rsidRPr="000A35AE">
        <w:rPr>
          <w:rFonts w:ascii="Times New Roman" w:eastAsia="Times New Roman" w:hAnsi="Times New Roman" w:cs="Times New Roman"/>
          <w:sz w:val="24"/>
          <w:szCs w:val="24"/>
          <w:lang w:eastAsia="pl-PL"/>
        </w:rPr>
        <w:t>wyznacza obszary, gdzie ten dostęp ma być równy, czyli: „instrumentów rynku pracy i usług rynku pracy (…), zabezpieczenia społecznego, opieki zdrowotnej, oświaty i  szkolnictwa wyższego, usług, w tym usług mieszkaniowych, rzeczy oraz nabywania praw i  energii, jeżeli są one oferowane publicznie.”</w:t>
      </w:r>
      <w:r w:rsidRPr="000A35AE">
        <w:rPr>
          <w:rStyle w:val="Odwoanieprzypisudolnego"/>
          <w:rFonts w:ascii="Times New Roman" w:eastAsia="Times New Roman" w:hAnsi="Times New Roman" w:cs="Times New Roman"/>
          <w:sz w:val="24"/>
          <w:szCs w:val="24"/>
          <w:lang w:eastAsia="pl-PL"/>
        </w:rPr>
        <w:footnoteReference w:id="66"/>
      </w:r>
      <w:r w:rsidRPr="000A35AE">
        <w:rPr>
          <w:rFonts w:ascii="Times New Roman" w:eastAsia="Times New Roman" w:hAnsi="Times New Roman" w:cs="Times New Roman"/>
          <w:sz w:val="24"/>
          <w:szCs w:val="24"/>
          <w:lang w:eastAsia="pl-PL"/>
        </w:rPr>
        <w:t>.  Zakaz dyskryminacji jest natomiast zawarty w  art. 6: „Zakazuje się nierównego traktowania osób fizycznych ze</w:t>
      </w:r>
      <w:r w:rsidR="003C7085" w:rsidRPr="000A35AE">
        <w:rPr>
          <w:rFonts w:ascii="Times New Roman" w:eastAsia="Times New Roman" w:hAnsi="Times New Roman" w:cs="Times New Roman"/>
          <w:sz w:val="24"/>
          <w:szCs w:val="24"/>
          <w:lang w:eastAsia="pl-PL"/>
        </w:rPr>
        <w:t> </w:t>
      </w:r>
      <w:r w:rsidRPr="000A35AE">
        <w:rPr>
          <w:rFonts w:ascii="Times New Roman" w:eastAsia="Times New Roman" w:hAnsi="Times New Roman" w:cs="Times New Roman"/>
          <w:sz w:val="24"/>
          <w:szCs w:val="24"/>
          <w:lang w:eastAsia="pl-PL"/>
        </w:rPr>
        <w:t>względu na płeć, rasę, pochodzenie etniczne lub narodowość w zakresie dostępu i</w:t>
      </w:r>
      <w:r w:rsidR="003C7085" w:rsidRPr="000A35AE">
        <w:rPr>
          <w:rFonts w:ascii="Times New Roman" w:eastAsia="Times New Roman" w:hAnsi="Times New Roman" w:cs="Times New Roman"/>
          <w:sz w:val="24"/>
          <w:szCs w:val="24"/>
          <w:lang w:eastAsia="pl-PL"/>
        </w:rPr>
        <w:t> </w:t>
      </w:r>
      <w:r w:rsidRPr="000A35AE">
        <w:rPr>
          <w:rFonts w:ascii="Times New Roman" w:eastAsia="Times New Roman" w:hAnsi="Times New Roman" w:cs="Times New Roman"/>
          <w:sz w:val="24"/>
          <w:szCs w:val="24"/>
          <w:lang w:eastAsia="pl-PL"/>
        </w:rPr>
        <w:t xml:space="preserve">warunków korzystania z praw i  energii, jeżeli są one oferowane publicznie.”. </w:t>
      </w:r>
    </w:p>
    <w:p w:rsidR="00A11D7D" w:rsidRPr="000A35AE" w:rsidRDefault="00A11D7D" w:rsidP="00061C70">
      <w:pPr>
        <w:spacing w:after="0" w:line="276" w:lineRule="auto"/>
        <w:jc w:val="both"/>
        <w:rPr>
          <w:rFonts w:ascii="Times New Roman" w:eastAsia="Times New Roman" w:hAnsi="Times New Roman" w:cs="Times New Roman"/>
          <w:color w:val="FF0000"/>
          <w:sz w:val="24"/>
          <w:szCs w:val="24"/>
          <w:lang w:eastAsia="pl-PL"/>
        </w:rPr>
      </w:pPr>
    </w:p>
    <w:p w:rsidR="00A11D7D" w:rsidRPr="000A35AE" w:rsidRDefault="00A11D7D" w:rsidP="00061C70">
      <w:pPr>
        <w:spacing w:after="0" w:line="276" w:lineRule="auto"/>
        <w:jc w:val="both"/>
        <w:rPr>
          <w:rFonts w:ascii="Times New Roman" w:hAnsi="Times New Roman" w:cs="Times New Roman"/>
          <w:color w:val="000000" w:themeColor="text1"/>
          <w:sz w:val="24"/>
          <w:szCs w:val="24"/>
        </w:rPr>
      </w:pPr>
      <w:r w:rsidRPr="000A35AE">
        <w:rPr>
          <w:rStyle w:val="Tekst-formularz"/>
          <w:rFonts w:ascii="Times New Roman" w:hAnsi="Times New Roman" w:cs="Times New Roman"/>
          <w:szCs w:val="24"/>
        </w:rPr>
        <w:t xml:space="preserve">Dostęp do dóbr i usług stanowi część codziennej aktywności i jest elementem funkcjonowania w społeczeństwie. Wśród </w:t>
      </w:r>
      <w:r w:rsidRPr="000A35AE">
        <w:rPr>
          <w:rFonts w:ascii="Times New Roman" w:hAnsi="Times New Roman" w:cs="Times New Roman"/>
          <w:color w:val="000000" w:themeColor="text1"/>
          <w:sz w:val="24"/>
          <w:szCs w:val="24"/>
        </w:rPr>
        <w:t>grup narażonych na dyskryminację w dostępie do dóbr i usług  można wymienić osoby ze szczególnymi potr</w:t>
      </w:r>
      <w:r w:rsidR="00D4280E" w:rsidRPr="000A35AE">
        <w:rPr>
          <w:rFonts w:ascii="Times New Roman" w:hAnsi="Times New Roman" w:cs="Times New Roman"/>
          <w:color w:val="000000" w:themeColor="text1"/>
          <w:sz w:val="24"/>
          <w:szCs w:val="24"/>
        </w:rPr>
        <w:t>zebami, w tym m.in. osoby z </w:t>
      </w:r>
      <w:r w:rsidRPr="000A35AE">
        <w:rPr>
          <w:rFonts w:ascii="Times New Roman" w:hAnsi="Times New Roman" w:cs="Times New Roman"/>
          <w:color w:val="000000" w:themeColor="text1"/>
          <w:sz w:val="24"/>
          <w:szCs w:val="24"/>
        </w:rPr>
        <w:t>niepełnosprawnościami, osoby starsze i osłabione choro</w:t>
      </w:r>
      <w:r w:rsidR="00D4280E" w:rsidRPr="000A35AE">
        <w:rPr>
          <w:rFonts w:ascii="Times New Roman" w:hAnsi="Times New Roman" w:cs="Times New Roman"/>
          <w:color w:val="000000" w:themeColor="text1"/>
          <w:sz w:val="24"/>
          <w:szCs w:val="24"/>
        </w:rPr>
        <w:t>bami, kobiety w ciąży, osoby z </w:t>
      </w:r>
      <w:r w:rsidRPr="000A35AE">
        <w:rPr>
          <w:rFonts w:ascii="Times New Roman" w:hAnsi="Times New Roman" w:cs="Times New Roman"/>
          <w:color w:val="000000" w:themeColor="text1"/>
          <w:sz w:val="24"/>
          <w:szCs w:val="24"/>
        </w:rPr>
        <w:t>małymi dziećmi, w tym z wózkami dziecięcymi, osoby mające trudności w komunikowaniu się z  otoczeniem (także z rozumieniem języka pisanego albo mówionego).</w:t>
      </w:r>
    </w:p>
    <w:p w:rsidR="00A11D7D" w:rsidRPr="000A35AE" w:rsidRDefault="00A11D7D" w:rsidP="00061C70">
      <w:pPr>
        <w:spacing w:after="0" w:line="276" w:lineRule="auto"/>
        <w:jc w:val="both"/>
        <w:rPr>
          <w:rFonts w:ascii="Times New Roman" w:hAnsi="Times New Roman" w:cs="Times New Roman"/>
          <w:color w:val="000000" w:themeColor="text1"/>
          <w:sz w:val="24"/>
          <w:szCs w:val="24"/>
        </w:rPr>
      </w:pPr>
    </w:p>
    <w:p w:rsidR="00A11D7D" w:rsidRPr="000A35AE" w:rsidRDefault="00A11D7D" w:rsidP="00061C70">
      <w:pPr>
        <w:pStyle w:val="Bodytext110"/>
        <w:shd w:val="clear" w:color="auto" w:fill="auto"/>
        <w:spacing w:line="276" w:lineRule="auto"/>
        <w:ind w:left="23"/>
        <w:jc w:val="both"/>
        <w:rPr>
          <w:rStyle w:val="Tekst-formularz"/>
          <w:rFonts w:ascii="Times New Roman" w:hAnsi="Times New Roman" w:cs="Times New Roman"/>
          <w:szCs w:val="24"/>
        </w:rPr>
      </w:pPr>
      <w:r w:rsidRPr="000A35AE">
        <w:rPr>
          <w:rStyle w:val="Tekst-formularz"/>
          <w:rFonts w:ascii="Times New Roman" w:hAnsi="Times New Roman" w:cs="Times New Roman"/>
          <w:szCs w:val="24"/>
        </w:rPr>
        <w:t>Osoby z niepełnosprawnościami i seniorzy stanowią znaczną część naszego społeczeństwa. Ocenia się, że nawet 30% naszego społeczeństwa może mieć trwałe lub czasowe ograniczenia w mobilności czy percepcji. Korzystają lub mają prawo do korzystania z tych samych usług i</w:t>
      </w:r>
      <w:r w:rsidR="003C7085" w:rsidRPr="000A35AE">
        <w:rPr>
          <w:rStyle w:val="Tekst-formularz"/>
          <w:rFonts w:ascii="Times New Roman" w:hAnsi="Times New Roman" w:cs="Times New Roman"/>
          <w:szCs w:val="24"/>
        </w:rPr>
        <w:t> </w:t>
      </w:r>
      <w:r w:rsidR="00D4280E" w:rsidRPr="000A35AE">
        <w:rPr>
          <w:rStyle w:val="Tekst-formularz"/>
          <w:rFonts w:ascii="Times New Roman" w:hAnsi="Times New Roman" w:cs="Times New Roman"/>
          <w:szCs w:val="24"/>
        </w:rPr>
        <w:t xml:space="preserve">produktów. </w:t>
      </w:r>
      <w:r w:rsidRPr="000A35AE">
        <w:rPr>
          <w:rStyle w:val="Tekst-formularz"/>
          <w:rFonts w:ascii="Times New Roman" w:hAnsi="Times New Roman" w:cs="Times New Roman"/>
          <w:szCs w:val="24"/>
        </w:rPr>
        <w:t>Z uwagi na istniejące bariery architektoniczne, komunikacyjne i informacyjne w</w:t>
      </w:r>
      <w:r w:rsidR="003C7085" w:rsidRPr="000A35AE">
        <w:rPr>
          <w:rStyle w:val="Tekst-formularz"/>
          <w:rFonts w:ascii="Times New Roman" w:hAnsi="Times New Roman" w:cs="Times New Roman"/>
          <w:szCs w:val="24"/>
        </w:rPr>
        <w:t> </w:t>
      </w:r>
      <w:r w:rsidRPr="000A35AE">
        <w:rPr>
          <w:rStyle w:val="Tekst-formularz"/>
          <w:rFonts w:ascii="Times New Roman" w:hAnsi="Times New Roman" w:cs="Times New Roman"/>
          <w:szCs w:val="24"/>
        </w:rPr>
        <w:t>przestrzeni publicznej nie mogą na równych zasadach korzystać z usług publicznych.</w:t>
      </w:r>
      <w:r w:rsidRPr="000A35AE">
        <w:rPr>
          <w:rFonts w:ascii="Times New Roman" w:hAnsi="Times New Roman" w:cs="Times New Roman"/>
          <w:color w:val="000000" w:themeColor="text1"/>
          <w:sz w:val="24"/>
          <w:szCs w:val="24"/>
        </w:rPr>
        <w:t xml:space="preserve"> </w:t>
      </w:r>
      <w:r w:rsidRPr="000A35AE">
        <w:rPr>
          <w:rStyle w:val="Tekst-formularz"/>
          <w:rFonts w:ascii="Times New Roman" w:hAnsi="Times New Roman" w:cs="Times New Roman"/>
          <w:szCs w:val="24"/>
        </w:rPr>
        <w:t xml:space="preserve"> </w:t>
      </w:r>
      <w:r w:rsidR="00A55984" w:rsidRPr="000A35AE">
        <w:rPr>
          <w:rStyle w:val="Tekst-formularz"/>
          <w:rFonts w:ascii="Times New Roman" w:hAnsi="Times New Roman" w:cs="Times New Roman"/>
          <w:szCs w:val="24"/>
        </w:rPr>
        <w:t>P</w:t>
      </w:r>
      <w:r w:rsidRPr="000A35AE">
        <w:rPr>
          <w:rStyle w:val="Tekst-formularz"/>
          <w:rFonts w:ascii="Times New Roman" w:hAnsi="Times New Roman" w:cs="Times New Roman"/>
          <w:szCs w:val="24"/>
        </w:rPr>
        <w:t>roblem ten dotyczy nie tylko osób z niepełnosprawnościami, które posiadają orzeczenie o</w:t>
      </w:r>
      <w:r w:rsidR="003C7085" w:rsidRPr="000A35AE">
        <w:rPr>
          <w:rStyle w:val="Tekst-formularz"/>
          <w:rFonts w:ascii="Times New Roman" w:hAnsi="Times New Roman" w:cs="Times New Roman"/>
          <w:szCs w:val="24"/>
        </w:rPr>
        <w:t> </w:t>
      </w:r>
      <w:r w:rsidRPr="000A35AE">
        <w:rPr>
          <w:rStyle w:val="Tekst-formularz"/>
          <w:rFonts w:ascii="Times New Roman" w:hAnsi="Times New Roman" w:cs="Times New Roman"/>
          <w:szCs w:val="24"/>
        </w:rPr>
        <w:t>niepełnosprawności, ale także np. osób starszych lub obcokrajowców, którzy funkcjonują podobnie jak osoby z niepełnosprawnościami stale lub czasowo.</w:t>
      </w:r>
    </w:p>
    <w:p w:rsidR="00A11D7D" w:rsidRPr="000A35AE" w:rsidRDefault="00A11D7D" w:rsidP="00061C70">
      <w:pPr>
        <w:pStyle w:val="Bodytext110"/>
        <w:shd w:val="clear" w:color="auto" w:fill="auto"/>
        <w:spacing w:line="276" w:lineRule="auto"/>
        <w:ind w:left="23"/>
        <w:jc w:val="both"/>
        <w:rPr>
          <w:rStyle w:val="Tekst-formularz"/>
          <w:rFonts w:ascii="Times New Roman" w:hAnsi="Times New Roman" w:cs="Times New Roman"/>
          <w:szCs w:val="24"/>
        </w:rPr>
      </w:pP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eastAsia="Times New Roman" w:hAnsi="Times New Roman" w:cs="Times New Roman"/>
          <w:sz w:val="24"/>
          <w:szCs w:val="24"/>
          <w:lang w:eastAsia="pl-PL"/>
        </w:rPr>
        <w:t xml:space="preserve">Kolejnym wyzwaniem, przed jakim staje Polska jest problem starzejącego się społeczeństwa, co dokonuje się najszybciej pośród państw unijnych. </w:t>
      </w:r>
      <w:r w:rsidRPr="000A35AE">
        <w:rPr>
          <w:rFonts w:ascii="Times New Roman" w:hAnsi="Times New Roman" w:cs="Times New Roman"/>
          <w:color w:val="000000" w:themeColor="text1"/>
          <w:sz w:val="24"/>
          <w:szCs w:val="24"/>
        </w:rPr>
        <w:t xml:space="preserve">Populacja osób powyżej 65. roku życia stanowi obecnie 16% mieszkańców Polski. W 2025 </w:t>
      </w:r>
      <w:r w:rsidR="007D6036" w:rsidRPr="000A35AE">
        <w:rPr>
          <w:rFonts w:ascii="Times New Roman" w:hAnsi="Times New Roman" w:cs="Times New Roman"/>
          <w:color w:val="000000" w:themeColor="text1"/>
          <w:sz w:val="24"/>
          <w:szCs w:val="24"/>
        </w:rPr>
        <w:t xml:space="preserve">r. </w:t>
      </w:r>
      <w:r w:rsidRPr="000A35AE">
        <w:rPr>
          <w:rFonts w:ascii="Times New Roman" w:hAnsi="Times New Roman" w:cs="Times New Roman"/>
          <w:color w:val="000000" w:themeColor="text1"/>
          <w:sz w:val="24"/>
          <w:szCs w:val="24"/>
        </w:rPr>
        <w:t xml:space="preserve">osiągnie 22% ludności, a w 2050 </w:t>
      </w:r>
      <w:r w:rsidR="007D6036" w:rsidRPr="000A35AE">
        <w:rPr>
          <w:rFonts w:ascii="Times New Roman" w:hAnsi="Times New Roman" w:cs="Times New Roman"/>
          <w:color w:val="000000" w:themeColor="text1"/>
          <w:sz w:val="24"/>
          <w:szCs w:val="24"/>
        </w:rPr>
        <w:t xml:space="preserve">r.  </w:t>
      </w:r>
      <w:r w:rsidRPr="000A35AE">
        <w:rPr>
          <w:rFonts w:ascii="Times New Roman" w:hAnsi="Times New Roman" w:cs="Times New Roman"/>
          <w:color w:val="000000" w:themeColor="text1"/>
          <w:sz w:val="24"/>
          <w:szCs w:val="24"/>
        </w:rPr>
        <w:t>33%. Według prognoz, seniorzy będą stanowili coraz liczniejszą grupę społeczną – zdrowszą i  dłużej aktywną (także zawodowo) niż dziś, ale w znacz</w:t>
      </w:r>
      <w:r w:rsidR="00D4280E" w:rsidRPr="000A35AE">
        <w:rPr>
          <w:rFonts w:ascii="Times New Roman" w:hAnsi="Times New Roman" w:cs="Times New Roman"/>
          <w:color w:val="000000" w:themeColor="text1"/>
          <w:sz w:val="24"/>
          <w:szCs w:val="24"/>
        </w:rPr>
        <w:t>nej części wymagającą opieki i</w:t>
      </w:r>
      <w:r w:rsidR="003C7085"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wsparcia w samodzielnym funkcjonowaniu (szczególnie w przypadku osób sędziwych po</w:t>
      </w:r>
      <w:r w:rsidR="003C7085"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 xml:space="preserve">80. roku życia, których liczba w 2030 </w:t>
      </w:r>
      <w:r w:rsidR="007D6036" w:rsidRPr="000A35AE">
        <w:rPr>
          <w:rFonts w:ascii="Times New Roman" w:hAnsi="Times New Roman" w:cs="Times New Roman"/>
          <w:color w:val="000000" w:themeColor="text1"/>
          <w:sz w:val="24"/>
          <w:szCs w:val="24"/>
        </w:rPr>
        <w:t xml:space="preserve">r. </w:t>
      </w:r>
      <w:r w:rsidRPr="000A35AE">
        <w:rPr>
          <w:rFonts w:ascii="Times New Roman" w:hAnsi="Times New Roman" w:cs="Times New Roman"/>
          <w:color w:val="000000" w:themeColor="text1"/>
          <w:sz w:val="24"/>
          <w:szCs w:val="24"/>
        </w:rPr>
        <w:t xml:space="preserve">wyniesie około 2,2 mln). Wraz z przesuwaniem się granicy długości życia zauważalny jest wzrost liczby osób z niepełnosprawnościami </w:t>
      </w:r>
      <w:r w:rsidRPr="000A35AE">
        <w:rPr>
          <w:rFonts w:ascii="Times New Roman" w:hAnsi="Times New Roman" w:cs="Times New Roman"/>
          <w:color w:val="000000" w:themeColor="text1"/>
          <w:sz w:val="24"/>
          <w:szCs w:val="24"/>
        </w:rPr>
        <w:lastRenderedPageBreak/>
        <w:t>wynikającymi między innymi z osłabienia wzroku, słuchu, narządu ruchu. Ryzyko wykluczenia społecznego dotyczy nie tylko osób starszych. W równym stopniu narażonych na nie, zgodnie z danymi ze spisu powszechnego, jest około 4,7 mln osób niepełnosprawnych mieszkających w Polsce – czyli około 12,2% naszego społeczeństwa. W zależności od</w:t>
      </w:r>
      <w:r w:rsidR="003C7085"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 xml:space="preserve">przyjętej definicji niepełnosprawności ta grupa może liczyć od 4,9 mln do nawet 7,7 mln osób, choć brakuje dokładnej statystyki. </w:t>
      </w:r>
    </w:p>
    <w:p w:rsidR="005753FC" w:rsidRPr="000A35AE" w:rsidRDefault="005753FC" w:rsidP="00061C70">
      <w:pPr>
        <w:pStyle w:val="Bodytext110"/>
        <w:shd w:val="clear" w:color="auto" w:fill="auto"/>
        <w:spacing w:line="276" w:lineRule="auto"/>
        <w:ind w:left="23"/>
        <w:jc w:val="both"/>
        <w:rPr>
          <w:rStyle w:val="Tekst-formularz"/>
          <w:rFonts w:ascii="Times New Roman" w:hAnsi="Times New Roman" w:cs="Times New Roman"/>
          <w:szCs w:val="24"/>
        </w:rPr>
      </w:pPr>
    </w:p>
    <w:p w:rsidR="00506DD2" w:rsidRPr="000A35AE" w:rsidRDefault="00A11D7D" w:rsidP="00061C70">
      <w:pPr>
        <w:pStyle w:val="Default"/>
        <w:spacing w:line="276" w:lineRule="auto"/>
        <w:jc w:val="both"/>
        <w:rPr>
          <w:rFonts w:ascii="Times New Roman" w:hAnsi="Times New Roman" w:cs="Times New Roman"/>
          <w:color w:val="000000" w:themeColor="text1"/>
        </w:rPr>
      </w:pPr>
      <w:r w:rsidRPr="000A35AE">
        <w:rPr>
          <w:rFonts w:ascii="Times New Roman" w:hAnsi="Times New Roman" w:cs="Times New Roman"/>
          <w:color w:val="000000" w:themeColor="text1"/>
        </w:rPr>
        <w:t>Zmiany w strukturze społecznej Polski wynikają również z migracj</w:t>
      </w:r>
      <w:r w:rsidR="00A42E82" w:rsidRPr="000A35AE">
        <w:rPr>
          <w:rFonts w:ascii="Times New Roman" w:hAnsi="Times New Roman" w:cs="Times New Roman"/>
          <w:color w:val="000000" w:themeColor="text1"/>
        </w:rPr>
        <w:t>i</w:t>
      </w:r>
      <w:r w:rsidRPr="000A35AE">
        <w:rPr>
          <w:rFonts w:ascii="Times New Roman" w:hAnsi="Times New Roman" w:cs="Times New Roman"/>
          <w:color w:val="000000" w:themeColor="text1"/>
        </w:rPr>
        <w:t>. Obserwowany jest znaczny wzrost liczby cudzoziemców przyjeżdzających do Polski, co stanowi znaczne obciążenie dla administracji państwowej prowadzącej sprawy z</w:t>
      </w:r>
      <w:r w:rsidR="003E311C" w:rsidRPr="000A35AE">
        <w:rPr>
          <w:rFonts w:ascii="Times New Roman" w:hAnsi="Times New Roman" w:cs="Times New Roman"/>
          <w:color w:val="000000" w:themeColor="text1"/>
        </w:rPr>
        <w:t> </w:t>
      </w:r>
      <w:r w:rsidRPr="000A35AE">
        <w:rPr>
          <w:rFonts w:ascii="Times New Roman" w:hAnsi="Times New Roman" w:cs="Times New Roman"/>
          <w:color w:val="000000" w:themeColor="text1"/>
        </w:rPr>
        <w:t>zakresu legalizacji ich pobytu i zatrudnienia na terytorium RP. Wydłużający się czas trwania procedur rodzi problemy dla</w:t>
      </w:r>
      <w:r w:rsidR="003C7085" w:rsidRPr="000A35AE">
        <w:rPr>
          <w:rFonts w:ascii="Times New Roman" w:hAnsi="Times New Roman" w:cs="Times New Roman"/>
          <w:color w:val="000000" w:themeColor="text1"/>
        </w:rPr>
        <w:t> </w:t>
      </w:r>
      <w:r w:rsidRPr="000A35AE">
        <w:rPr>
          <w:rFonts w:ascii="Times New Roman" w:hAnsi="Times New Roman" w:cs="Times New Roman"/>
          <w:color w:val="000000" w:themeColor="text1"/>
        </w:rPr>
        <w:t>pracodawców chcących zatrudnić obcokrajowców. Konieczne jest wprowadzanie kolejnych rozwiązań i instrumentów poprawiających obsługę cudzoziemców w</w:t>
      </w:r>
      <w:r w:rsidR="003E311C" w:rsidRPr="000A35AE">
        <w:rPr>
          <w:rFonts w:ascii="Times New Roman" w:hAnsi="Times New Roman" w:cs="Times New Roman"/>
          <w:color w:val="000000" w:themeColor="text1"/>
        </w:rPr>
        <w:t> </w:t>
      </w:r>
      <w:r w:rsidRPr="000A35AE">
        <w:rPr>
          <w:rFonts w:ascii="Times New Roman" w:hAnsi="Times New Roman" w:cs="Times New Roman"/>
          <w:color w:val="000000" w:themeColor="text1"/>
        </w:rPr>
        <w:t xml:space="preserve">zakresie obsługi administracyjnej. </w:t>
      </w:r>
    </w:p>
    <w:p w:rsidR="00EC2D9A" w:rsidRPr="000A35AE" w:rsidRDefault="00EC2D9A" w:rsidP="00061C70">
      <w:pPr>
        <w:pStyle w:val="Default"/>
        <w:spacing w:line="276" w:lineRule="auto"/>
        <w:jc w:val="both"/>
        <w:rPr>
          <w:rFonts w:ascii="Times New Roman" w:hAnsi="Times New Roman" w:cs="Times New Roman"/>
        </w:rPr>
      </w:pPr>
    </w:p>
    <w:p w:rsidR="00A11D7D" w:rsidRPr="000A35AE" w:rsidRDefault="00A11D7D"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Zadania realizowane w ramach programu mają mieć wpływ na jakość obsługi klienta – cudzoziemca, w szczególności na przejrzystość przekazywanych informacji i lepsze zrozumienie wymagań kraju przyjmującego. Pomoże to w składaniu przez obywateli państw trzecich poprawnie wypełnionych dokumentów, spoko</w:t>
      </w:r>
      <w:r w:rsidR="00D4280E" w:rsidRPr="000A35AE">
        <w:rPr>
          <w:rFonts w:ascii="Times New Roman" w:hAnsi="Times New Roman" w:cs="Times New Roman"/>
          <w:color w:val="000000" w:themeColor="text1"/>
          <w:sz w:val="24"/>
          <w:szCs w:val="24"/>
        </w:rPr>
        <w:t xml:space="preserve">jniejszych relacji urzędnika z </w:t>
      </w:r>
      <w:r w:rsidRPr="000A35AE">
        <w:rPr>
          <w:rFonts w:ascii="Times New Roman" w:hAnsi="Times New Roman" w:cs="Times New Roman"/>
          <w:color w:val="000000" w:themeColor="text1"/>
          <w:sz w:val="24"/>
          <w:szCs w:val="24"/>
        </w:rPr>
        <w:t>klientem, a co za tym idzie, do zbudowania pozytywnego obrazu polskiego urzędu przyjaznego dla</w:t>
      </w:r>
      <w:r w:rsidR="003C7085"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swoich interesantów. Może to zostać osiągnięte po</w:t>
      </w:r>
      <w:r w:rsidR="00D4280E" w:rsidRPr="000A35AE">
        <w:rPr>
          <w:rFonts w:ascii="Times New Roman" w:hAnsi="Times New Roman" w:cs="Times New Roman"/>
          <w:color w:val="000000" w:themeColor="text1"/>
          <w:sz w:val="24"/>
          <w:szCs w:val="24"/>
        </w:rPr>
        <w:t>przez stworzenie przyjaznych i</w:t>
      </w:r>
      <w:r w:rsidR="003C7085"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 xml:space="preserve">ergonomicznych warunków świadczenia usług na rzecz cudzoziemców, a także poprzez ułatwienie i unowocześnienie dostępu do świadczonych przez urzędy usług obywatelom państw trzecich. </w:t>
      </w:r>
    </w:p>
    <w:p w:rsidR="00EC2D9A" w:rsidRPr="000A35AE" w:rsidRDefault="00EC2D9A" w:rsidP="00061C70">
      <w:pPr>
        <w:spacing w:after="0" w:line="276" w:lineRule="auto"/>
        <w:jc w:val="both"/>
        <w:rPr>
          <w:rFonts w:ascii="Times New Roman" w:hAnsi="Times New Roman" w:cs="Times New Roman"/>
          <w:color w:val="000000" w:themeColor="text1"/>
          <w:sz w:val="24"/>
          <w:szCs w:val="24"/>
        </w:rPr>
      </w:pPr>
    </w:p>
    <w:p w:rsidR="00A11D7D" w:rsidRPr="000A35AE" w:rsidRDefault="00A11D7D" w:rsidP="00061C70">
      <w:pPr>
        <w:pStyle w:val="Bodytext110"/>
        <w:shd w:val="clear" w:color="auto" w:fill="auto"/>
        <w:spacing w:line="276" w:lineRule="auto"/>
        <w:ind w:left="23"/>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Wzmocnienie potencjału osób pracujących z cudzoziemcami w bezpośredni sposób wpłynie na jakość i sprawność realizacji wniosków cudzoziemców poprzez przygotowanie pracowników administracji w zakresie kompetencji językowych, komunikacyjnych i</w:t>
      </w:r>
      <w:r w:rsidR="003E311C"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merytorycznych</w:t>
      </w:r>
    </w:p>
    <w:p w:rsidR="00506DD2" w:rsidRPr="000A35AE" w:rsidRDefault="00506DD2" w:rsidP="00061C70">
      <w:pPr>
        <w:pStyle w:val="Bodytext110"/>
        <w:shd w:val="clear" w:color="auto" w:fill="auto"/>
        <w:spacing w:line="276" w:lineRule="auto"/>
        <w:ind w:left="23"/>
        <w:jc w:val="both"/>
        <w:rPr>
          <w:rFonts w:ascii="Times New Roman" w:hAnsi="Times New Roman" w:cs="Times New Roman"/>
          <w:color w:val="000000" w:themeColor="text1"/>
          <w:sz w:val="24"/>
          <w:szCs w:val="24"/>
        </w:rPr>
      </w:pPr>
    </w:p>
    <w:p w:rsidR="00506DD2" w:rsidRPr="000A35AE" w:rsidRDefault="00506DD2" w:rsidP="00061C70">
      <w:pPr>
        <w:pStyle w:val="Bodytext110"/>
        <w:shd w:val="clear" w:color="auto" w:fill="auto"/>
        <w:spacing w:line="276" w:lineRule="auto"/>
        <w:ind w:left="23"/>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W tym kontekście ważne jest też działanie ukierunkowane na podniesienie poziomu wie</w:t>
      </w:r>
      <w:r w:rsidR="00D4280E" w:rsidRPr="000A35AE">
        <w:rPr>
          <w:rFonts w:ascii="Times New Roman" w:hAnsi="Times New Roman" w:cs="Times New Roman"/>
          <w:color w:val="000000" w:themeColor="text1"/>
          <w:sz w:val="24"/>
          <w:szCs w:val="24"/>
        </w:rPr>
        <w:t>dzy obywateli państw trzecich z</w:t>
      </w:r>
      <w:r w:rsidRPr="000A35AE">
        <w:rPr>
          <w:rFonts w:ascii="Times New Roman" w:hAnsi="Times New Roman" w:cs="Times New Roman"/>
          <w:color w:val="000000" w:themeColor="text1"/>
          <w:sz w:val="24"/>
          <w:szCs w:val="24"/>
        </w:rPr>
        <w:t xml:space="preserve"> zakresu legalizacji pobytu i legalizacji zatrudnienia w Polsce, co</w:t>
      </w:r>
      <w:r w:rsidR="003C7085"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usprawni wszelkie czynności administracyjne prowadzone w urzędzie.</w:t>
      </w:r>
    </w:p>
    <w:p w:rsidR="00A11D7D" w:rsidRPr="000A35AE" w:rsidRDefault="00A11D7D" w:rsidP="00061C70">
      <w:pPr>
        <w:spacing w:after="0" w:line="276" w:lineRule="auto"/>
        <w:rPr>
          <w:rFonts w:ascii="Times New Roman" w:hAnsi="Times New Roman" w:cs="Times New Roman"/>
          <w:b/>
          <w:sz w:val="24"/>
          <w:szCs w:val="24"/>
        </w:rPr>
      </w:pPr>
    </w:p>
    <w:p w:rsidR="00EC2D9A" w:rsidRPr="000A35AE" w:rsidRDefault="00EC2D9A" w:rsidP="00061C70">
      <w:pPr>
        <w:spacing w:after="0" w:line="276" w:lineRule="auto"/>
        <w:rPr>
          <w:rFonts w:ascii="Times New Roman" w:hAnsi="Times New Roman" w:cs="Times New Roman"/>
          <w:b/>
          <w:sz w:val="24"/>
          <w:szCs w:val="24"/>
        </w:rPr>
      </w:pPr>
    </w:p>
    <w:p w:rsidR="00A11D7D" w:rsidRPr="000A35AE" w:rsidRDefault="00A11D7D" w:rsidP="00E304FC">
      <w:pPr>
        <w:pStyle w:val="Nagwek2"/>
        <w:numPr>
          <w:ilvl w:val="0"/>
          <w:numId w:val="15"/>
        </w:numPr>
        <w:jc w:val="both"/>
        <w:rPr>
          <w:b/>
        </w:rPr>
      </w:pPr>
      <w:bookmarkStart w:id="50" w:name="_Toc56412230"/>
      <w:r w:rsidRPr="000A35AE">
        <w:rPr>
          <w:b/>
        </w:rPr>
        <w:t>Poprawa dostępności usług publicznych</w:t>
      </w:r>
      <w:bookmarkEnd w:id="50"/>
    </w:p>
    <w:p w:rsidR="00A11D7D" w:rsidRPr="000A35AE" w:rsidRDefault="00A11D7D" w:rsidP="00061C70">
      <w:pPr>
        <w:spacing w:after="0" w:line="276" w:lineRule="auto"/>
        <w:jc w:val="both"/>
        <w:rPr>
          <w:rFonts w:ascii="Times New Roman" w:hAnsi="Times New Roman" w:cs="Times New Roman"/>
          <w:sz w:val="24"/>
          <w:szCs w:val="24"/>
        </w:rPr>
      </w:pPr>
    </w:p>
    <w:p w:rsidR="00AC3630" w:rsidRPr="000A35AE" w:rsidRDefault="00A11D7D"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D</w:t>
      </w:r>
      <w:r w:rsidR="00AC3630" w:rsidRPr="000A35AE">
        <w:rPr>
          <w:rFonts w:ascii="Times New Roman" w:hAnsi="Times New Roman" w:cs="Times New Roman"/>
          <w:b/>
          <w:sz w:val="24"/>
          <w:szCs w:val="24"/>
        </w:rPr>
        <w:t>ostępność</w:t>
      </w:r>
    </w:p>
    <w:p w:rsidR="00AC3630" w:rsidRPr="000A35AE" w:rsidRDefault="00AC3630" w:rsidP="00061C70">
      <w:pPr>
        <w:spacing w:after="0" w:line="276" w:lineRule="auto"/>
        <w:jc w:val="both"/>
        <w:rPr>
          <w:rFonts w:ascii="Times New Roman" w:hAnsi="Times New Roman" w:cs="Times New Roman"/>
          <w:color w:val="000000" w:themeColor="text1"/>
          <w:sz w:val="24"/>
          <w:szCs w:val="24"/>
        </w:rPr>
      </w:pPr>
    </w:p>
    <w:p w:rsidR="00A11D7D" w:rsidRPr="000A35AE" w:rsidRDefault="00A11D7D"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color w:val="000000" w:themeColor="text1"/>
          <w:sz w:val="24"/>
          <w:szCs w:val="24"/>
        </w:rPr>
        <w:t>Usuwanie barier i zapewnienie dostępności dla wszystkich obywateli, w tym przede wszystkim osób doświadczających trudności w mobilności czy percepcji, stanowi jedno z</w:t>
      </w:r>
      <w:r w:rsidR="003C7085"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 xml:space="preserve">kluczowych zadań urzeczywistniających zasady sprawiedliwości społecznej. Od kondycji dostępności zależy stopień rozwoju tak bardzo dziś potrzebnych więzi społecznych – budowanych również na drodze międzypokoleniowej integracji. Ponadto dostępność wpływa </w:t>
      </w:r>
      <w:r w:rsidRPr="000A35AE">
        <w:rPr>
          <w:rFonts w:ascii="Times New Roman" w:hAnsi="Times New Roman" w:cs="Times New Roman"/>
          <w:color w:val="000000" w:themeColor="text1"/>
          <w:sz w:val="24"/>
          <w:szCs w:val="24"/>
        </w:rPr>
        <w:lastRenderedPageBreak/>
        <w:t>na wiele obszarów życia wszystkich obywateli</w:t>
      </w:r>
      <w:r w:rsidR="00514206" w:rsidRPr="000A35AE">
        <w:rPr>
          <w:rFonts w:ascii="Times New Roman" w:hAnsi="Times New Roman" w:cs="Times New Roman"/>
          <w:color w:val="000000" w:themeColor="text1"/>
          <w:sz w:val="24"/>
          <w:szCs w:val="24"/>
        </w:rPr>
        <w:t xml:space="preserve"> </w:t>
      </w:r>
      <w:r w:rsidRPr="000A35AE">
        <w:rPr>
          <w:rFonts w:ascii="Times New Roman" w:hAnsi="Times New Roman" w:cs="Times New Roman"/>
          <w:color w:val="000000" w:themeColor="text1"/>
          <w:sz w:val="24"/>
          <w:szCs w:val="24"/>
        </w:rPr>
        <w:t>determinując ich indywidualną sytuację społeczną i  ekonomiczną. Do bieżących wyzwań w obszarze dostępności należą m.in.: opracowanie spójnych standardów dostępności, podniesienie świadomość wymagań związanych z</w:t>
      </w:r>
      <w:r w:rsidR="003E311C"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dostępnością, doskonalenie dostępności stron i aplikacji internetowych oraz materiałów multimedialnych, zwiększenie możliwości komunikacji urzędowej w formie alternatywnej.</w:t>
      </w:r>
    </w:p>
    <w:p w:rsidR="00A11D7D" w:rsidRPr="000A35AE" w:rsidRDefault="00A11D7D" w:rsidP="00061C70">
      <w:pPr>
        <w:spacing w:after="0" w:line="276" w:lineRule="auto"/>
        <w:jc w:val="both"/>
        <w:rPr>
          <w:rFonts w:ascii="Times New Roman" w:hAnsi="Times New Roman" w:cs="Times New Roman"/>
          <w:color w:val="000000" w:themeColor="text1"/>
          <w:sz w:val="24"/>
          <w:szCs w:val="24"/>
        </w:rPr>
      </w:pPr>
    </w:p>
    <w:p w:rsidR="00A11D7D" w:rsidRPr="000A35AE" w:rsidRDefault="00A11D7D" w:rsidP="00061C70">
      <w:pPr>
        <w:spacing w:after="0" w:line="276" w:lineRule="auto"/>
        <w:jc w:val="both"/>
        <w:rPr>
          <w:rStyle w:val="Tekst-formularz"/>
          <w:rFonts w:ascii="Times New Roman" w:hAnsi="Times New Roman" w:cs="Times New Roman"/>
          <w:szCs w:val="24"/>
        </w:rPr>
      </w:pPr>
      <w:r w:rsidRPr="000A35AE">
        <w:rPr>
          <w:rFonts w:ascii="Times New Roman" w:hAnsi="Times New Roman" w:cs="Times New Roman"/>
          <w:sz w:val="24"/>
          <w:szCs w:val="24"/>
        </w:rPr>
        <w:t xml:space="preserve">Obowiązek przystosowania urzędów i instytucji do właściwej obsługi osób starszych oraz osób z niepełnosprawnością wynika z </w:t>
      </w:r>
      <w:r w:rsidRPr="000A35AE">
        <w:rPr>
          <w:rStyle w:val="Tekst-formularz"/>
          <w:rFonts w:ascii="Times New Roman" w:hAnsi="Times New Roman" w:cs="Times New Roman"/>
          <w:szCs w:val="24"/>
        </w:rPr>
        <w:t>ustawy z dnia 19 lipca 2019 r. o zapewnianiu dostępności osobom ze szczególnymi potrzebami</w:t>
      </w:r>
      <w:r w:rsidR="00FC607D" w:rsidRPr="000A35AE">
        <w:rPr>
          <w:rFonts w:ascii="Times New Roman" w:hAnsi="Times New Roman" w:cs="Times New Roman"/>
        </w:rPr>
        <w:t xml:space="preserve"> </w:t>
      </w:r>
      <w:r w:rsidR="00FC607D" w:rsidRPr="000A35AE">
        <w:rPr>
          <w:rStyle w:val="Tekst-formularz"/>
          <w:rFonts w:ascii="Times New Roman" w:hAnsi="Times New Roman" w:cs="Times New Roman"/>
          <w:szCs w:val="24"/>
        </w:rPr>
        <w:t>(Dz.U. z 2020 r. poz. 1062)</w:t>
      </w:r>
      <w:r w:rsidRPr="000A35AE">
        <w:rPr>
          <w:rStyle w:val="Tekst-formularz"/>
          <w:rFonts w:ascii="Times New Roman" w:hAnsi="Times New Roman" w:cs="Times New Roman"/>
          <w:szCs w:val="24"/>
        </w:rPr>
        <w:t>, ustawy z dnia 4 kwietnia 2019 r. o dostępności stron internetowych oraz aplikacji mobilnych podmiotów publicznych</w:t>
      </w:r>
      <w:r w:rsidR="00726098" w:rsidRPr="000A35AE">
        <w:rPr>
          <w:rFonts w:ascii="Times New Roman" w:hAnsi="Times New Roman" w:cs="Times New Roman"/>
        </w:rPr>
        <w:t xml:space="preserve"> </w:t>
      </w:r>
      <w:r w:rsidR="00726098" w:rsidRPr="000A35AE">
        <w:rPr>
          <w:rStyle w:val="Tekst-formularz"/>
          <w:rFonts w:ascii="Times New Roman" w:hAnsi="Times New Roman" w:cs="Times New Roman"/>
          <w:szCs w:val="24"/>
        </w:rPr>
        <w:t>(Dz.U. z 2019 r. poz. 848)</w:t>
      </w:r>
      <w:r w:rsidRPr="000A35AE">
        <w:rPr>
          <w:rStyle w:val="Tekst-formularz"/>
          <w:rFonts w:ascii="Times New Roman" w:hAnsi="Times New Roman" w:cs="Times New Roman"/>
          <w:szCs w:val="24"/>
        </w:rPr>
        <w:t xml:space="preserve">, a także z ustawy z dnia 19 sierpnia 2011 r. o języku migowym </w:t>
      </w:r>
      <w:r w:rsidR="00726098" w:rsidRPr="000A35AE">
        <w:rPr>
          <w:rStyle w:val="Tekst-formularz"/>
          <w:rFonts w:ascii="Times New Roman" w:hAnsi="Times New Roman" w:cs="Times New Roman"/>
          <w:szCs w:val="24"/>
        </w:rPr>
        <w:t>i</w:t>
      </w:r>
      <w:r w:rsidRPr="000A35AE">
        <w:rPr>
          <w:rStyle w:val="Tekst-formularz"/>
          <w:rFonts w:ascii="Times New Roman" w:hAnsi="Times New Roman" w:cs="Times New Roman"/>
          <w:szCs w:val="24"/>
        </w:rPr>
        <w:t xml:space="preserve"> innych środkach komunikowania się</w:t>
      </w:r>
      <w:r w:rsidR="00726098" w:rsidRPr="000A35AE">
        <w:rPr>
          <w:rFonts w:ascii="Times New Roman" w:hAnsi="Times New Roman" w:cs="Times New Roman"/>
        </w:rPr>
        <w:t xml:space="preserve"> </w:t>
      </w:r>
      <w:r w:rsidR="00726098" w:rsidRPr="000A35AE">
        <w:rPr>
          <w:rStyle w:val="Tekst-formularz"/>
          <w:rFonts w:ascii="Times New Roman" w:hAnsi="Times New Roman" w:cs="Times New Roman"/>
          <w:szCs w:val="24"/>
        </w:rPr>
        <w:t>(Dz.U. z 2017 r. poz. 1824)</w:t>
      </w:r>
      <w:r w:rsidRPr="000A35AE">
        <w:rPr>
          <w:rStyle w:val="Tekst-formularz"/>
          <w:rFonts w:ascii="Times New Roman" w:hAnsi="Times New Roman" w:cs="Times New Roman"/>
          <w:szCs w:val="24"/>
        </w:rPr>
        <w:t xml:space="preserve">. Ponadto ratyfikowana przez Polskę Konwencja o </w:t>
      </w:r>
      <w:r w:rsidR="00B15B85" w:rsidRPr="000A35AE">
        <w:rPr>
          <w:rStyle w:val="Tekst-formularz"/>
          <w:rFonts w:ascii="Times New Roman" w:hAnsi="Times New Roman" w:cs="Times New Roman"/>
          <w:szCs w:val="24"/>
        </w:rPr>
        <w:t>p</w:t>
      </w:r>
      <w:r w:rsidRPr="000A35AE">
        <w:rPr>
          <w:rStyle w:val="Tekst-formularz"/>
          <w:rFonts w:ascii="Times New Roman" w:hAnsi="Times New Roman" w:cs="Times New Roman"/>
          <w:szCs w:val="24"/>
        </w:rPr>
        <w:t xml:space="preserve">rawach </w:t>
      </w:r>
      <w:r w:rsidR="00B15B85" w:rsidRPr="000A35AE">
        <w:rPr>
          <w:rStyle w:val="Tekst-formularz"/>
          <w:rFonts w:ascii="Times New Roman" w:hAnsi="Times New Roman" w:cs="Times New Roman"/>
          <w:szCs w:val="24"/>
        </w:rPr>
        <w:t>o</w:t>
      </w:r>
      <w:r w:rsidRPr="000A35AE">
        <w:rPr>
          <w:rStyle w:val="Tekst-formularz"/>
          <w:rFonts w:ascii="Times New Roman" w:hAnsi="Times New Roman" w:cs="Times New Roman"/>
          <w:szCs w:val="24"/>
        </w:rPr>
        <w:t xml:space="preserve">sób </w:t>
      </w:r>
      <w:r w:rsidR="00B15B85" w:rsidRPr="000A35AE">
        <w:rPr>
          <w:rStyle w:val="Tekst-formularz"/>
          <w:rFonts w:ascii="Times New Roman" w:hAnsi="Times New Roman" w:cs="Times New Roman"/>
          <w:szCs w:val="24"/>
        </w:rPr>
        <w:t>n</w:t>
      </w:r>
      <w:r w:rsidRPr="000A35AE">
        <w:rPr>
          <w:rStyle w:val="Tekst-formularz"/>
          <w:rFonts w:ascii="Times New Roman" w:hAnsi="Times New Roman" w:cs="Times New Roman"/>
          <w:szCs w:val="24"/>
        </w:rPr>
        <w:t>iepełnosprawnych nakłada obowiązek systematycznego szkolenia pracowników administracji publicznej w zakresie kontaktu obsługi osób z niepełnosprawnościami.</w:t>
      </w:r>
    </w:p>
    <w:p w:rsidR="00A11D7D" w:rsidRPr="000A35AE" w:rsidRDefault="00A11D7D" w:rsidP="00061C70">
      <w:pPr>
        <w:spacing w:after="0" w:line="276" w:lineRule="auto"/>
        <w:jc w:val="both"/>
        <w:rPr>
          <w:rStyle w:val="Tekst-formularz"/>
          <w:rFonts w:ascii="Times New Roman" w:hAnsi="Times New Roman" w:cs="Times New Roman"/>
          <w:szCs w:val="24"/>
        </w:rPr>
      </w:pPr>
    </w:p>
    <w:p w:rsidR="00A11D7D" w:rsidRPr="000A35AE" w:rsidRDefault="00A11D7D" w:rsidP="003C7085">
      <w:pPr>
        <w:spacing w:after="0" w:line="276" w:lineRule="auto"/>
        <w:jc w:val="both"/>
        <w:rPr>
          <w:rStyle w:val="Tekst-formularz"/>
          <w:rFonts w:ascii="Times New Roman" w:hAnsi="Times New Roman" w:cs="Times New Roman"/>
          <w:szCs w:val="24"/>
        </w:rPr>
      </w:pPr>
      <w:r w:rsidRPr="000A35AE">
        <w:rPr>
          <w:rStyle w:val="Tekst-formularz"/>
          <w:rFonts w:ascii="Times New Roman" w:hAnsi="Times New Roman" w:cs="Times New Roman"/>
          <w:szCs w:val="24"/>
        </w:rPr>
        <w:t>Mimo to, znaczna część urzędów administracji publicznej nadal nie jest dostępna dla osób ze</w:t>
      </w:r>
      <w:r w:rsidR="003C7085" w:rsidRPr="000A35AE">
        <w:rPr>
          <w:rStyle w:val="Tekst-formularz"/>
          <w:rFonts w:ascii="Times New Roman" w:hAnsi="Times New Roman" w:cs="Times New Roman"/>
          <w:szCs w:val="24"/>
        </w:rPr>
        <w:t> </w:t>
      </w:r>
      <w:r w:rsidRPr="000A35AE">
        <w:rPr>
          <w:rStyle w:val="Tekst-formularz"/>
          <w:rFonts w:ascii="Times New Roman" w:hAnsi="Times New Roman" w:cs="Times New Roman"/>
          <w:szCs w:val="24"/>
        </w:rPr>
        <w:t>szczególnymi potrzebami, zwłaszcza osób starszych oraz osób z niepełnosprawnościami. Osoby te mają utrudniony dostęp do usług publicznych i są narażone na dodatkowe koszty (np. muszą ustanawiać pełnomocnika, wydawać upoważnienia innym osobom ze względu na</w:t>
      </w:r>
      <w:r w:rsidR="003C7085" w:rsidRPr="000A35AE">
        <w:rPr>
          <w:rStyle w:val="Tekst-formularz"/>
          <w:rFonts w:ascii="Times New Roman" w:hAnsi="Times New Roman" w:cs="Times New Roman"/>
          <w:szCs w:val="24"/>
        </w:rPr>
        <w:t> </w:t>
      </w:r>
      <w:r w:rsidRPr="000A35AE">
        <w:rPr>
          <w:rStyle w:val="Tekst-formularz"/>
          <w:rFonts w:ascii="Times New Roman" w:hAnsi="Times New Roman" w:cs="Times New Roman"/>
          <w:szCs w:val="24"/>
        </w:rPr>
        <w:t xml:space="preserve">brak możliwości osobistego stawiennictwa, posiadają ograniczony dostęp do tłumacza języka migowego, mają ograniczony dostęp do informacji ze względu na niedostępność cyfrową serwisu internetowego lub dokumentów urzędowych, które są napisane nieprzystępnym językiem lub ze względu na bariery proceduralne). </w:t>
      </w:r>
    </w:p>
    <w:p w:rsidR="00A11D7D" w:rsidRPr="000A35AE" w:rsidRDefault="00A11D7D" w:rsidP="00061C70">
      <w:pPr>
        <w:spacing w:after="0" w:line="276" w:lineRule="auto"/>
        <w:jc w:val="both"/>
        <w:rPr>
          <w:rStyle w:val="Tekst-formularz"/>
          <w:rFonts w:ascii="Times New Roman" w:hAnsi="Times New Roman" w:cs="Times New Roman"/>
          <w:szCs w:val="24"/>
        </w:rPr>
      </w:pPr>
    </w:p>
    <w:p w:rsidR="00A11D7D" w:rsidRPr="000A35AE" w:rsidRDefault="00A11D7D" w:rsidP="00061C70">
      <w:pPr>
        <w:spacing w:after="0" w:line="276" w:lineRule="auto"/>
        <w:jc w:val="both"/>
        <w:rPr>
          <w:rFonts w:ascii="Times New Roman" w:eastAsia="Times New Roman" w:hAnsi="Times New Roman" w:cs="Times New Roman"/>
          <w:b/>
          <w:sz w:val="24"/>
          <w:szCs w:val="24"/>
          <w:lang w:eastAsia="pl-PL"/>
        </w:rPr>
      </w:pPr>
      <w:r w:rsidRPr="000A35AE">
        <w:rPr>
          <w:rFonts w:ascii="Times New Roman" w:hAnsi="Times New Roman" w:cs="Times New Roman"/>
          <w:color w:val="000000" w:themeColor="text1"/>
          <w:sz w:val="24"/>
          <w:szCs w:val="24"/>
        </w:rPr>
        <w:t>W celu poprawy tej sytuacji przyjęto rządowy program Dostępność Plus na lata 2018</w:t>
      </w:r>
      <w:r w:rsidR="00726098" w:rsidRPr="000A35AE">
        <w:rPr>
          <w:rFonts w:ascii="Times New Roman" w:hAnsi="Times New Roman" w:cs="Times New Roman"/>
          <w:color w:val="000000" w:themeColor="text1"/>
          <w:sz w:val="24"/>
          <w:szCs w:val="24"/>
        </w:rPr>
        <w:t>–</w:t>
      </w:r>
      <w:r w:rsidRPr="000A35AE">
        <w:rPr>
          <w:rFonts w:ascii="Times New Roman" w:hAnsi="Times New Roman" w:cs="Times New Roman"/>
          <w:color w:val="000000" w:themeColor="text1"/>
          <w:sz w:val="24"/>
          <w:szCs w:val="24"/>
        </w:rPr>
        <w:t>2025</w:t>
      </w:r>
      <w:r w:rsidRPr="000A35AE">
        <w:rPr>
          <w:rStyle w:val="Odwoanieprzypisudolnego"/>
          <w:rFonts w:ascii="Times New Roman" w:hAnsi="Times New Roman" w:cs="Times New Roman"/>
          <w:sz w:val="24"/>
          <w:szCs w:val="24"/>
        </w:rPr>
        <w:footnoteReference w:id="67"/>
      </w:r>
      <w:r w:rsidRPr="000A35AE">
        <w:rPr>
          <w:rFonts w:ascii="Times New Roman" w:hAnsi="Times New Roman" w:cs="Times New Roman"/>
          <w:color w:val="000000" w:themeColor="text1"/>
          <w:sz w:val="24"/>
          <w:szCs w:val="24"/>
        </w:rPr>
        <w:t>. Jego celem jest poprawa dostępności przestrzeni publicznej, w  tym architektury, transportu, produktów i usług na szeroką skalę. Służyć ma podniesieniu jakości i zapewnieniu niezależności życia dla osób o szczególnych potrzebach, w tym osób starszych i osób z</w:t>
      </w:r>
      <w:r w:rsidR="00F5242D"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 xml:space="preserve">trwałymi lub czasowymi trudnościami w zakresie mobilności lub percepcji. </w:t>
      </w:r>
      <w:r w:rsidRPr="000A35AE">
        <w:rPr>
          <w:rStyle w:val="Zadanie"/>
          <w:rFonts w:ascii="Times New Roman" w:hAnsi="Times New Roman" w:cs="Times New Roman"/>
          <w:b w:val="0"/>
          <w:szCs w:val="24"/>
        </w:rPr>
        <w:t>Program skupia się na 8 głównych obszarach wsparcia: architekturze, transporcie, edukacji, służbie zdrowia, cyfryzacji, usługach, konkurencyjności oraz koordynacji. Realizując założenia programu w</w:t>
      </w:r>
      <w:r w:rsidR="00F5242D" w:rsidRPr="000A35AE">
        <w:rPr>
          <w:rStyle w:val="Zadanie"/>
          <w:rFonts w:ascii="Times New Roman" w:hAnsi="Times New Roman" w:cs="Times New Roman"/>
          <w:b w:val="0"/>
          <w:szCs w:val="24"/>
        </w:rPr>
        <w:t> </w:t>
      </w:r>
      <w:r w:rsidRPr="000A35AE">
        <w:rPr>
          <w:rStyle w:val="Zadanie"/>
          <w:rFonts w:ascii="Times New Roman" w:hAnsi="Times New Roman" w:cs="Times New Roman"/>
          <w:b w:val="0"/>
          <w:szCs w:val="24"/>
        </w:rPr>
        <w:t xml:space="preserve">zakresie fizycznego dostosowanie przestrzeni publicznej  do potrzeb osób ze szczególnymi potrzebami w 2019 </w:t>
      </w:r>
      <w:r w:rsidR="00726098" w:rsidRPr="000A35AE">
        <w:rPr>
          <w:rStyle w:val="Zadanie"/>
          <w:rFonts w:ascii="Times New Roman" w:hAnsi="Times New Roman" w:cs="Times New Roman"/>
          <w:b w:val="0"/>
          <w:szCs w:val="24"/>
        </w:rPr>
        <w:t xml:space="preserve">r. </w:t>
      </w:r>
      <w:r w:rsidRPr="000A35AE">
        <w:rPr>
          <w:rStyle w:val="Zadanie"/>
          <w:rFonts w:ascii="Times New Roman" w:hAnsi="Times New Roman" w:cs="Times New Roman"/>
          <w:b w:val="0"/>
          <w:szCs w:val="24"/>
        </w:rPr>
        <w:t>uchwalono ustawę o zapewnianiu dostępności osobom ze szczególnymi potrzebami.</w:t>
      </w:r>
    </w:p>
    <w:p w:rsidR="00A11D7D" w:rsidRPr="000A35AE" w:rsidRDefault="00A11D7D" w:rsidP="00061C70">
      <w:pPr>
        <w:spacing w:after="0" w:line="276" w:lineRule="auto"/>
        <w:jc w:val="both"/>
        <w:rPr>
          <w:rStyle w:val="Tekst-formularz"/>
          <w:rFonts w:ascii="Times New Roman" w:hAnsi="Times New Roman" w:cs="Times New Roman"/>
          <w:szCs w:val="24"/>
        </w:rPr>
      </w:pPr>
    </w:p>
    <w:p w:rsidR="00A11D7D" w:rsidRPr="000A35AE" w:rsidRDefault="00A11D7D" w:rsidP="00061C70">
      <w:pPr>
        <w:spacing w:after="0" w:line="276" w:lineRule="auto"/>
        <w:jc w:val="both"/>
        <w:rPr>
          <w:rStyle w:val="Zadanie"/>
          <w:rFonts w:ascii="Times New Roman" w:hAnsi="Times New Roman" w:cs="Times New Roman"/>
          <w:b w:val="0"/>
          <w:szCs w:val="24"/>
        </w:rPr>
      </w:pPr>
      <w:r w:rsidRPr="000A35AE">
        <w:rPr>
          <w:rStyle w:val="Tekst-formularz"/>
          <w:rFonts w:ascii="Times New Roman" w:hAnsi="Times New Roman" w:cs="Times New Roman"/>
          <w:szCs w:val="24"/>
        </w:rPr>
        <w:t>Znaczna część urzędów i instytucji administracji publicznej ma swoje siedziby w budynkach, które powstawały kilkadziesiąt lat temu. Ówczesne wymogi prawa budowlanego nie</w:t>
      </w:r>
      <w:r w:rsidR="003C7085" w:rsidRPr="000A35AE">
        <w:rPr>
          <w:rStyle w:val="Tekst-formularz"/>
          <w:rFonts w:ascii="Times New Roman" w:hAnsi="Times New Roman" w:cs="Times New Roman"/>
          <w:szCs w:val="24"/>
        </w:rPr>
        <w:t> </w:t>
      </w:r>
      <w:r w:rsidRPr="000A35AE">
        <w:rPr>
          <w:rStyle w:val="Tekst-formularz"/>
          <w:rFonts w:ascii="Times New Roman" w:hAnsi="Times New Roman" w:cs="Times New Roman"/>
          <w:szCs w:val="24"/>
        </w:rPr>
        <w:t xml:space="preserve">obejmowały rozwiązań architektonicznych i komunikacyjnych uwzględniających specyficzne potrzeby osób starszych czy z niepełnosprawnościami. Skutkiem tej sytuacji jest obecny stan instytucji publicznych, który nie spełnia często podstawowych norm w zakresie </w:t>
      </w:r>
      <w:r w:rsidRPr="000A35AE">
        <w:rPr>
          <w:rStyle w:val="Tekst-formularz"/>
          <w:rFonts w:ascii="Times New Roman" w:hAnsi="Times New Roman" w:cs="Times New Roman"/>
          <w:szCs w:val="24"/>
        </w:rPr>
        <w:lastRenderedPageBreak/>
        <w:t>dostępności architektonicznej i komunikacyjnej, co stanowi podstawowy warunek  wprowadzania nowych rozwiązań technicznych i udogodnień umożliwiających osobom z</w:t>
      </w:r>
      <w:r w:rsidR="003C7085" w:rsidRPr="000A35AE">
        <w:rPr>
          <w:rStyle w:val="Tekst-formularz"/>
          <w:rFonts w:ascii="Times New Roman" w:hAnsi="Times New Roman" w:cs="Times New Roman"/>
          <w:szCs w:val="24"/>
        </w:rPr>
        <w:t> </w:t>
      </w:r>
      <w:r w:rsidRPr="000A35AE">
        <w:rPr>
          <w:rStyle w:val="Tekst-formularz"/>
          <w:rFonts w:ascii="Times New Roman" w:hAnsi="Times New Roman" w:cs="Times New Roman"/>
          <w:szCs w:val="24"/>
        </w:rPr>
        <w:t xml:space="preserve">niepełnosprawnościami korzystanie z usług publicznych. </w:t>
      </w:r>
      <w:r w:rsidRPr="000A35AE">
        <w:rPr>
          <w:rStyle w:val="Zadanie"/>
          <w:rFonts w:ascii="Times New Roman" w:hAnsi="Times New Roman" w:cs="Times New Roman"/>
          <w:b w:val="0"/>
          <w:szCs w:val="24"/>
        </w:rPr>
        <w:t>Zgodnie z zapisami ustawy uruchomiono Fundusz Dostępności, dzięki któremu finansowane są pożyczki na</w:t>
      </w:r>
      <w:r w:rsidR="003C7085" w:rsidRPr="000A35AE">
        <w:rPr>
          <w:rStyle w:val="Zadanie"/>
          <w:rFonts w:ascii="Times New Roman" w:hAnsi="Times New Roman" w:cs="Times New Roman"/>
          <w:b w:val="0"/>
          <w:szCs w:val="24"/>
        </w:rPr>
        <w:t> </w:t>
      </w:r>
      <w:r w:rsidRPr="000A35AE">
        <w:rPr>
          <w:rStyle w:val="Zadanie"/>
          <w:rFonts w:ascii="Times New Roman" w:hAnsi="Times New Roman" w:cs="Times New Roman"/>
          <w:b w:val="0"/>
          <w:szCs w:val="24"/>
        </w:rPr>
        <w:t>dostosowanie budynków użyteczności publicznej i mieszkalnictwa wie</w:t>
      </w:r>
      <w:r w:rsidR="00E437DD" w:rsidRPr="000A35AE">
        <w:rPr>
          <w:rStyle w:val="Zadanie"/>
          <w:rFonts w:ascii="Times New Roman" w:hAnsi="Times New Roman" w:cs="Times New Roman"/>
          <w:b w:val="0"/>
          <w:szCs w:val="24"/>
        </w:rPr>
        <w:t>lorodzinnego do</w:t>
      </w:r>
      <w:r w:rsidR="003C7085" w:rsidRPr="000A35AE">
        <w:rPr>
          <w:rStyle w:val="Zadanie"/>
          <w:rFonts w:ascii="Times New Roman" w:hAnsi="Times New Roman" w:cs="Times New Roman"/>
          <w:b w:val="0"/>
          <w:szCs w:val="24"/>
        </w:rPr>
        <w:t> </w:t>
      </w:r>
      <w:r w:rsidR="00E437DD" w:rsidRPr="000A35AE">
        <w:rPr>
          <w:rStyle w:val="Zadanie"/>
          <w:rFonts w:ascii="Times New Roman" w:hAnsi="Times New Roman" w:cs="Times New Roman"/>
          <w:b w:val="0"/>
          <w:szCs w:val="24"/>
        </w:rPr>
        <w:t xml:space="preserve">potrzeb osób z </w:t>
      </w:r>
      <w:r w:rsidRPr="000A35AE">
        <w:rPr>
          <w:rStyle w:val="Zadanie"/>
          <w:rFonts w:ascii="Times New Roman" w:hAnsi="Times New Roman" w:cs="Times New Roman"/>
          <w:b w:val="0"/>
          <w:szCs w:val="24"/>
        </w:rPr>
        <w:t>niepełnosprawnościami i seniorów  (windy, platformy, podjazdy itp.)</w:t>
      </w:r>
      <w:r w:rsidR="0045112E" w:rsidRPr="000A35AE">
        <w:rPr>
          <w:rStyle w:val="Zadanie"/>
          <w:rFonts w:ascii="Times New Roman" w:hAnsi="Times New Roman" w:cs="Times New Roman"/>
          <w:b w:val="0"/>
          <w:szCs w:val="24"/>
        </w:rPr>
        <w:t>.</w:t>
      </w:r>
      <w:r w:rsidRPr="000A35AE">
        <w:rPr>
          <w:rStyle w:val="Zadanie"/>
          <w:rFonts w:ascii="Times New Roman" w:hAnsi="Times New Roman" w:cs="Times New Roman"/>
          <w:b w:val="0"/>
          <w:szCs w:val="24"/>
        </w:rPr>
        <w:t xml:space="preserve"> </w:t>
      </w:r>
    </w:p>
    <w:p w:rsidR="00A11D7D" w:rsidRPr="000A35AE" w:rsidRDefault="00A11D7D" w:rsidP="00061C70">
      <w:pPr>
        <w:spacing w:after="0" w:line="276" w:lineRule="auto"/>
        <w:jc w:val="both"/>
        <w:rPr>
          <w:rStyle w:val="Dziaanie"/>
          <w:rFonts w:ascii="Times New Roman" w:hAnsi="Times New Roman" w:cs="Times New Roman"/>
          <w:b w:val="0"/>
          <w:szCs w:val="24"/>
        </w:rPr>
      </w:pPr>
    </w:p>
    <w:p w:rsidR="00A11D7D" w:rsidRPr="000A35AE" w:rsidRDefault="00A11D7D" w:rsidP="00061C70">
      <w:pPr>
        <w:spacing w:after="0" w:line="276" w:lineRule="auto"/>
        <w:jc w:val="both"/>
        <w:rPr>
          <w:rStyle w:val="Zadanie"/>
          <w:rFonts w:ascii="Times New Roman" w:hAnsi="Times New Roman" w:cs="Times New Roman"/>
          <w:b w:val="0"/>
          <w:szCs w:val="24"/>
        </w:rPr>
      </w:pPr>
      <w:r w:rsidRPr="000A35AE">
        <w:rPr>
          <w:rStyle w:val="Zadanie"/>
          <w:rFonts w:ascii="Times New Roman" w:hAnsi="Times New Roman" w:cs="Times New Roman"/>
          <w:b w:val="0"/>
          <w:szCs w:val="24"/>
        </w:rPr>
        <w:t>Program Dostępność Plus przewiduje również działania związane z poprawą dostępności usług oraz podnoszeniem kompetencji kadr podmiotów publicznych w zakresie dostępności. Przewiduje się m.in. kontynuację projektów szkoleniowych dla architektów, projektantów, urbanistów oraz służb nadzoru budowlanego z zasad projektowania uniwersalnego, a także uruchomienie centrum doradczego w zakresie wdrożenia zobowiązań w zakresie dostępności architektonicznej wynikających z ustawy o zapewnianiu dostępności. Ponadto planowane są</w:t>
      </w:r>
      <w:r w:rsidR="003C7085" w:rsidRPr="000A35AE">
        <w:rPr>
          <w:rStyle w:val="Zadanie"/>
          <w:rFonts w:ascii="Times New Roman" w:hAnsi="Times New Roman" w:cs="Times New Roman"/>
          <w:b w:val="0"/>
          <w:szCs w:val="24"/>
        </w:rPr>
        <w:t> </w:t>
      </w:r>
      <w:r w:rsidRPr="000A35AE">
        <w:rPr>
          <w:rStyle w:val="Zadanie"/>
          <w:rFonts w:ascii="Times New Roman" w:hAnsi="Times New Roman" w:cs="Times New Roman"/>
          <w:b w:val="0"/>
          <w:szCs w:val="24"/>
        </w:rPr>
        <w:t>granty dla jednostek samorządu terytorialnego na ich wyposażenie pod kątem poprawy dostępności oraz wdrożenie standardów dotyczących zatrudniania pracowników zgodnie z</w:t>
      </w:r>
      <w:r w:rsidR="003C7085" w:rsidRPr="000A35AE">
        <w:rPr>
          <w:rStyle w:val="Zadanie"/>
          <w:rFonts w:ascii="Times New Roman" w:hAnsi="Times New Roman" w:cs="Times New Roman"/>
          <w:b w:val="0"/>
          <w:szCs w:val="24"/>
        </w:rPr>
        <w:t> </w:t>
      </w:r>
      <w:r w:rsidRPr="000A35AE">
        <w:rPr>
          <w:rStyle w:val="Zadanie"/>
          <w:rFonts w:ascii="Times New Roman" w:hAnsi="Times New Roman" w:cs="Times New Roman"/>
          <w:b w:val="0"/>
          <w:szCs w:val="24"/>
        </w:rPr>
        <w:t>zasadami dostępności. W programie będą także prowadzone szkolenia dla koordynatorów dostępności, którzy zgodnie z ustawą muszą być powołani w każdym organie władzy publicznej</w:t>
      </w:r>
      <w:r w:rsidR="00726098" w:rsidRPr="000A35AE">
        <w:rPr>
          <w:rStyle w:val="Zadanie"/>
          <w:rFonts w:ascii="Times New Roman" w:hAnsi="Times New Roman" w:cs="Times New Roman"/>
          <w:b w:val="0"/>
          <w:szCs w:val="24"/>
        </w:rPr>
        <w:t>. W</w:t>
      </w:r>
      <w:r w:rsidRPr="000A35AE">
        <w:rPr>
          <w:rStyle w:val="Zadanie"/>
          <w:rFonts w:ascii="Times New Roman" w:hAnsi="Times New Roman" w:cs="Times New Roman"/>
          <w:b w:val="0"/>
          <w:szCs w:val="24"/>
        </w:rPr>
        <w:t>ypracowane zostaną rozwiązania ułatwiające zatrudnianie osób niepełnosprawnych w urzę</w:t>
      </w:r>
      <w:r w:rsidR="00E437DD" w:rsidRPr="000A35AE">
        <w:rPr>
          <w:rStyle w:val="Zadanie"/>
          <w:rFonts w:ascii="Times New Roman" w:hAnsi="Times New Roman" w:cs="Times New Roman"/>
          <w:b w:val="0"/>
          <w:szCs w:val="24"/>
        </w:rPr>
        <w:t xml:space="preserve">dach administracji publicznej. Weryfikowane będą także </w:t>
      </w:r>
      <w:r w:rsidRPr="000A35AE">
        <w:rPr>
          <w:rStyle w:val="Zadanie"/>
          <w:rFonts w:ascii="Times New Roman" w:hAnsi="Times New Roman" w:cs="Times New Roman"/>
          <w:b w:val="0"/>
          <w:szCs w:val="24"/>
        </w:rPr>
        <w:t>procedury związane z obsługą klienta w urzędach administracji publicznej pod kątem zapewnienia dostępności oraz realizowane wsparcie urzędów we wdro</w:t>
      </w:r>
      <w:r w:rsidR="00E437DD" w:rsidRPr="000A35AE">
        <w:rPr>
          <w:rStyle w:val="Zadanie"/>
          <w:rFonts w:ascii="Times New Roman" w:hAnsi="Times New Roman" w:cs="Times New Roman"/>
          <w:b w:val="0"/>
          <w:szCs w:val="24"/>
        </w:rPr>
        <w:t>żeniu wypracowanych wniosków i</w:t>
      </w:r>
      <w:r w:rsidR="003C7085" w:rsidRPr="000A35AE">
        <w:rPr>
          <w:rStyle w:val="Zadanie"/>
          <w:rFonts w:ascii="Times New Roman" w:hAnsi="Times New Roman" w:cs="Times New Roman"/>
          <w:b w:val="0"/>
          <w:szCs w:val="24"/>
        </w:rPr>
        <w:t> </w:t>
      </w:r>
      <w:r w:rsidRPr="000A35AE">
        <w:rPr>
          <w:rStyle w:val="Zadanie"/>
          <w:rFonts w:ascii="Times New Roman" w:hAnsi="Times New Roman" w:cs="Times New Roman"/>
          <w:b w:val="0"/>
          <w:szCs w:val="24"/>
        </w:rPr>
        <w:t xml:space="preserve">rekomendacji. </w:t>
      </w:r>
    </w:p>
    <w:p w:rsidR="00A11D7D" w:rsidRPr="000A35AE" w:rsidRDefault="00A11D7D" w:rsidP="00061C70">
      <w:pPr>
        <w:spacing w:after="0" w:line="276" w:lineRule="auto"/>
        <w:jc w:val="both"/>
        <w:rPr>
          <w:rFonts w:ascii="Times New Roman" w:hAnsi="Times New Roman" w:cs="Times New Roman"/>
          <w:sz w:val="24"/>
          <w:szCs w:val="24"/>
        </w:rPr>
      </w:pPr>
    </w:p>
    <w:p w:rsidR="00A11D7D" w:rsidRPr="000A35AE" w:rsidRDefault="00A11D7D"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Nieodpłatna pomoc prawna</w:t>
      </w:r>
    </w:p>
    <w:p w:rsidR="00A11D7D" w:rsidRPr="000A35AE" w:rsidRDefault="00A11D7D" w:rsidP="00061C70">
      <w:pPr>
        <w:spacing w:after="0" w:line="276" w:lineRule="auto"/>
        <w:jc w:val="both"/>
        <w:rPr>
          <w:rFonts w:ascii="Times New Roman" w:hAnsi="Times New Roman" w:cs="Times New Roman"/>
          <w:sz w:val="24"/>
          <w:szCs w:val="24"/>
        </w:rPr>
      </w:pPr>
    </w:p>
    <w:p w:rsidR="00A11D7D" w:rsidRPr="000A35AE" w:rsidRDefault="00A11D7D" w:rsidP="00061C70">
      <w:pPr>
        <w:spacing w:after="0" w:line="276" w:lineRule="auto"/>
        <w:jc w:val="both"/>
        <w:rPr>
          <w:rStyle w:val="Dziaanie"/>
          <w:rFonts w:ascii="Times New Roman" w:hAnsi="Times New Roman" w:cs="Times New Roman"/>
          <w:b w:val="0"/>
          <w:color w:val="000000" w:themeColor="text1"/>
          <w:szCs w:val="24"/>
        </w:rPr>
      </w:pPr>
      <w:r w:rsidRPr="000A35AE">
        <w:rPr>
          <w:rStyle w:val="Dziaanie"/>
          <w:rFonts w:ascii="Times New Roman" w:hAnsi="Times New Roman" w:cs="Times New Roman"/>
          <w:b w:val="0"/>
          <w:color w:val="000000" w:themeColor="text1"/>
          <w:szCs w:val="24"/>
        </w:rPr>
        <w:t>W 2019 r. najwięcej tj. 71,1% beneficjentów nieodpłatnej pomocy prawnej i nieodpłatnego poradnictwa obywatelskiego było w wieku produkcyjnym, czyli pomiędzy 18. a 65. rokiem życia. Osoby w wieku poprodukcyjnym powyżej 65. roku życia stanowiły aż 28,4% beneficjentów. Często są to osoby ze znaczną niepełnosprawnością ruchową, które mają problemy z osobistym stawiennictwem w punkcie. Takim osobom oraz osobom doświadczającym trudności w komunikowaniu się, o których mowa w ustawie z dnia 19 sierpnia 2011 r. o języku migowym i innych środkach komunikowania się, może być udzielana nieodpłatna pomoc prawna lub świadczone nieodpłatne poradnictwo obywatelskie, z wyłączeniem nieodpłatnej mediacji, także poza punktem albo za pośrednictwem środków porozumiewania się na odległość. W 2018 r. łącznie osób z orzeczeniami  było  21</w:t>
      </w:r>
      <w:r w:rsidR="002C33F3" w:rsidRPr="000A35AE">
        <w:rPr>
          <w:rStyle w:val="Dziaanie"/>
          <w:rFonts w:ascii="Times New Roman" w:hAnsi="Times New Roman" w:cs="Times New Roman"/>
          <w:b w:val="0"/>
          <w:color w:val="000000" w:themeColor="text1"/>
          <w:szCs w:val="24"/>
        </w:rPr>
        <w:t> </w:t>
      </w:r>
      <w:r w:rsidRPr="000A35AE">
        <w:rPr>
          <w:rStyle w:val="Dziaanie"/>
          <w:rFonts w:ascii="Times New Roman" w:hAnsi="Times New Roman" w:cs="Times New Roman"/>
          <w:b w:val="0"/>
          <w:color w:val="000000" w:themeColor="text1"/>
          <w:szCs w:val="24"/>
        </w:rPr>
        <w:t>500</w:t>
      </w:r>
      <w:r w:rsidR="002C33F3" w:rsidRPr="000A35AE">
        <w:rPr>
          <w:rStyle w:val="Dziaanie"/>
          <w:rFonts w:ascii="Times New Roman" w:hAnsi="Times New Roman" w:cs="Times New Roman"/>
          <w:b w:val="0"/>
          <w:color w:val="000000" w:themeColor="text1"/>
          <w:szCs w:val="24"/>
        </w:rPr>
        <w:t xml:space="preserve">. </w:t>
      </w:r>
      <w:r w:rsidRPr="000A35AE">
        <w:rPr>
          <w:rStyle w:val="Dziaanie"/>
          <w:rFonts w:ascii="Times New Roman" w:hAnsi="Times New Roman" w:cs="Times New Roman"/>
          <w:b w:val="0"/>
          <w:color w:val="000000" w:themeColor="text1"/>
          <w:szCs w:val="24"/>
        </w:rPr>
        <w:t>Od</w:t>
      </w:r>
      <w:r w:rsidR="003C7085" w:rsidRPr="000A35AE">
        <w:rPr>
          <w:rStyle w:val="Dziaanie"/>
          <w:rFonts w:ascii="Times New Roman" w:hAnsi="Times New Roman" w:cs="Times New Roman"/>
          <w:b w:val="0"/>
          <w:color w:val="000000" w:themeColor="text1"/>
          <w:szCs w:val="24"/>
        </w:rPr>
        <w:t> </w:t>
      </w:r>
      <w:r w:rsidRPr="000A35AE">
        <w:rPr>
          <w:rStyle w:val="Dziaanie"/>
          <w:rFonts w:ascii="Times New Roman" w:hAnsi="Times New Roman" w:cs="Times New Roman"/>
          <w:b w:val="0"/>
          <w:color w:val="000000" w:themeColor="text1"/>
          <w:szCs w:val="24"/>
        </w:rPr>
        <w:t>2019 r. korzystający nie muszą legitymować się oświadczeniem o niepełnosprawności podczas korzystania z nieodpłatnej pomocy. Osoby niepełnosprawne mogą natomiast od</w:t>
      </w:r>
      <w:r w:rsidR="003C7085" w:rsidRPr="000A35AE">
        <w:rPr>
          <w:rStyle w:val="Dziaanie"/>
          <w:rFonts w:ascii="Times New Roman" w:hAnsi="Times New Roman" w:cs="Times New Roman"/>
          <w:b w:val="0"/>
          <w:color w:val="000000" w:themeColor="text1"/>
          <w:szCs w:val="24"/>
        </w:rPr>
        <w:t> </w:t>
      </w:r>
      <w:r w:rsidRPr="000A35AE">
        <w:rPr>
          <w:rStyle w:val="Dziaanie"/>
          <w:rFonts w:ascii="Times New Roman" w:hAnsi="Times New Roman" w:cs="Times New Roman"/>
          <w:b w:val="0"/>
          <w:color w:val="000000" w:themeColor="text1"/>
          <w:szCs w:val="24"/>
        </w:rPr>
        <w:t xml:space="preserve">ubiegłego roku korzystać z porady w  innym miejscu niż siedziba punktu, np. w miejscu zamieszkania lub pobytu. Liczba osób, które skorzystały z takiej specjalnej pomocy w 2019 r., wyniosła 4584. Nie oznacza to jednak, że jest to faktyczna liczba osób niepełnosprawnych korzystających z nieodpłatnej pomocy prawnej i nieodpłatnej porady obywatelskiej. Część osób niepełnosprawnych mogła się udać do punktów samodzielnie. Nie jest jednak znana liczba takich osób, ponieważ w  aktualnym stanie prawnym nie jest wymagane przedstawianie oświadczeń o  niepełnosprawności. Niewątpliwie usługi świadczone w innej formie poza </w:t>
      </w:r>
      <w:r w:rsidRPr="000A35AE">
        <w:rPr>
          <w:rStyle w:val="Dziaanie"/>
          <w:rFonts w:ascii="Times New Roman" w:hAnsi="Times New Roman" w:cs="Times New Roman"/>
          <w:b w:val="0"/>
          <w:color w:val="000000" w:themeColor="text1"/>
          <w:szCs w:val="24"/>
        </w:rPr>
        <w:lastRenderedPageBreak/>
        <w:t>siedzibą punktu wymagają intensywnej promocji w środowisku lokalnym, tak aby informacja o nieodpłatnej pomocy i formach jej świadczenia dotarła do jak najszerszego grona osób najbardziej potrzebujących pomocy (starszych i niepełnosprawnych).</w:t>
      </w:r>
    </w:p>
    <w:p w:rsidR="00A11D7D" w:rsidRPr="000A35AE" w:rsidRDefault="00A11D7D" w:rsidP="00061C70">
      <w:pPr>
        <w:spacing w:after="0" w:line="276" w:lineRule="auto"/>
        <w:jc w:val="both"/>
        <w:rPr>
          <w:rFonts w:ascii="Times New Roman" w:hAnsi="Times New Roman" w:cs="Times New Roman"/>
          <w:i/>
          <w:sz w:val="24"/>
          <w:szCs w:val="24"/>
        </w:rPr>
      </w:pPr>
    </w:p>
    <w:p w:rsidR="00A11D7D" w:rsidRPr="000A35AE" w:rsidRDefault="00A11D7D"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Prosty język urzędowy</w:t>
      </w:r>
    </w:p>
    <w:p w:rsidR="00A11D7D" w:rsidRPr="000A35AE" w:rsidRDefault="00A11D7D" w:rsidP="00061C70">
      <w:pPr>
        <w:spacing w:after="0" w:line="276" w:lineRule="auto"/>
        <w:jc w:val="both"/>
        <w:rPr>
          <w:rFonts w:ascii="Times New Roman" w:hAnsi="Times New Roman" w:cs="Times New Roman"/>
          <w:i/>
          <w:sz w:val="24"/>
          <w:szCs w:val="24"/>
        </w:rPr>
      </w:pPr>
    </w:p>
    <w:p w:rsidR="00A11D7D" w:rsidRPr="000A35AE" w:rsidRDefault="00A11D7D"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 xml:space="preserve">Trudności w zrozumieniu pism otrzymywanych z urzędów nie są zjawiskiem nowym. Obywatele często skarżą się, że nie są w stanie zrozumieć, czego się od nich oczekuje. Coraz więcej urzędów zauważa potrzebę zmian w tym obszarze i wprowadza innowacje w sposobie przekazywania informacji klientom swoich instytucji. Warto podkreślić, że uproszczenie języka urzędowego jest rekomendowane przez Kancelarię Prezesa Rady Ministrów. </w:t>
      </w:r>
    </w:p>
    <w:p w:rsidR="00A11D7D" w:rsidRPr="000A35AE" w:rsidRDefault="00A11D7D" w:rsidP="00061C70">
      <w:pPr>
        <w:spacing w:after="0" w:line="276" w:lineRule="auto"/>
        <w:jc w:val="both"/>
        <w:rPr>
          <w:rFonts w:ascii="Times New Roman" w:hAnsi="Times New Roman" w:cs="Times New Roman"/>
          <w:color w:val="000000" w:themeColor="text1"/>
          <w:sz w:val="24"/>
          <w:szCs w:val="24"/>
        </w:rPr>
      </w:pPr>
      <w:r w:rsidRPr="000A35AE">
        <w:rPr>
          <w:rStyle w:val="Tekst-formularz"/>
          <w:rFonts w:ascii="Times New Roman" w:hAnsi="Times New Roman" w:cs="Times New Roman"/>
          <w:szCs w:val="24"/>
        </w:rPr>
        <w:t>Treści na Portalu RP (gov.pl) publikowane są zgodnie z zasadami WCAG</w:t>
      </w:r>
      <w:r w:rsidRPr="000A35AE">
        <w:rPr>
          <w:rStyle w:val="Odwoanieprzypisudolnego"/>
          <w:rFonts w:ascii="Times New Roman" w:hAnsi="Times New Roman" w:cs="Times New Roman"/>
          <w:sz w:val="24"/>
          <w:szCs w:val="24"/>
        </w:rPr>
        <w:footnoteReference w:id="68"/>
      </w:r>
      <w:r w:rsidRPr="000A35AE">
        <w:rPr>
          <w:rStyle w:val="Tekst-formularz"/>
          <w:rFonts w:ascii="Times New Roman" w:hAnsi="Times New Roman" w:cs="Times New Roman"/>
          <w:szCs w:val="24"/>
        </w:rPr>
        <w:t>, tak by były zrozumiałe i czytelne dla wszystkich obywateli. Od 23 września 2020 treści publikowane na BIP urzędów centralnych będą musiały być zgodne z WCAG. Poza spełnieniem tych wytycznych, stosowane są zasady dostępności poprzez dbanie o  zrozumiałość treści, opierające się na zasadach prostego języka, zwłaszcza w kartach usług, tak by wszystkie usługi cyfrowe dostępne były dla wszystkich obywateli, w tym także obcokrajowców, osób z</w:t>
      </w:r>
      <w:r w:rsidR="003C7085" w:rsidRPr="000A35AE">
        <w:rPr>
          <w:rStyle w:val="Tekst-formularz"/>
          <w:rFonts w:ascii="Times New Roman" w:hAnsi="Times New Roman" w:cs="Times New Roman"/>
          <w:szCs w:val="24"/>
        </w:rPr>
        <w:t> </w:t>
      </w:r>
      <w:r w:rsidRPr="000A35AE">
        <w:rPr>
          <w:rStyle w:val="Tekst-formularz"/>
          <w:rFonts w:ascii="Times New Roman" w:hAnsi="Times New Roman" w:cs="Times New Roman"/>
          <w:szCs w:val="24"/>
        </w:rPr>
        <w:t xml:space="preserve">niepełnosprawnościami kognitywny czy </w:t>
      </w:r>
      <w:r w:rsidR="00E15297" w:rsidRPr="000A35AE">
        <w:rPr>
          <w:rStyle w:val="Tekst-formularz"/>
          <w:rFonts w:ascii="Times New Roman" w:hAnsi="Times New Roman" w:cs="Times New Roman"/>
          <w:szCs w:val="24"/>
        </w:rPr>
        <w:t>niedosłyszących</w:t>
      </w:r>
      <w:r w:rsidRPr="000A35AE">
        <w:rPr>
          <w:rStyle w:val="Tekst-formularz"/>
          <w:rFonts w:ascii="Times New Roman" w:hAnsi="Times New Roman" w:cs="Times New Roman"/>
          <w:szCs w:val="24"/>
        </w:rPr>
        <w:t xml:space="preserve">. </w:t>
      </w:r>
    </w:p>
    <w:p w:rsidR="00A11D7D" w:rsidRPr="000A35AE" w:rsidRDefault="00A11D7D" w:rsidP="00061C70">
      <w:pPr>
        <w:spacing w:after="0" w:line="276" w:lineRule="auto"/>
        <w:jc w:val="both"/>
        <w:rPr>
          <w:rStyle w:val="Tekst-formularz"/>
          <w:rFonts w:ascii="Times New Roman" w:hAnsi="Times New Roman" w:cs="Times New Roman"/>
          <w:szCs w:val="24"/>
        </w:rPr>
      </w:pPr>
      <w:r w:rsidRPr="000A35AE">
        <w:rPr>
          <w:rStyle w:val="Tekst-formularz"/>
          <w:rFonts w:ascii="Times New Roman" w:hAnsi="Times New Roman" w:cs="Times New Roman"/>
          <w:szCs w:val="24"/>
        </w:rPr>
        <w:t>Całkowite spełnienie wytycznych WCAG2.1 na poziomie AA wpisane do ustawy o</w:t>
      </w:r>
      <w:r w:rsidR="003C7085" w:rsidRPr="000A35AE">
        <w:rPr>
          <w:rStyle w:val="Tekst-formularz"/>
          <w:rFonts w:ascii="Times New Roman" w:hAnsi="Times New Roman" w:cs="Times New Roman"/>
          <w:szCs w:val="24"/>
        </w:rPr>
        <w:t> </w:t>
      </w:r>
      <w:r w:rsidRPr="000A35AE">
        <w:rPr>
          <w:rStyle w:val="Tekst-formularz"/>
          <w:rFonts w:ascii="Times New Roman" w:hAnsi="Times New Roman" w:cs="Times New Roman"/>
          <w:szCs w:val="24"/>
        </w:rPr>
        <w:t xml:space="preserve">dostępności cyfrowej jest rękojmią pełnej dostępności dla wszystkich obywateli. </w:t>
      </w:r>
    </w:p>
    <w:p w:rsidR="00A11D7D" w:rsidRPr="000A35AE" w:rsidRDefault="00A11D7D" w:rsidP="00061C70">
      <w:pPr>
        <w:spacing w:after="0" w:line="276" w:lineRule="auto"/>
        <w:jc w:val="both"/>
        <w:rPr>
          <w:rStyle w:val="Tekst-formularz"/>
          <w:rFonts w:ascii="Times New Roman" w:hAnsi="Times New Roman" w:cs="Times New Roman"/>
          <w:szCs w:val="24"/>
        </w:rPr>
      </w:pPr>
      <w:r w:rsidRPr="000A35AE">
        <w:rPr>
          <w:rStyle w:val="Tekst-formularz"/>
          <w:rFonts w:ascii="Times New Roman" w:hAnsi="Times New Roman" w:cs="Times New Roman"/>
          <w:szCs w:val="24"/>
        </w:rPr>
        <w:t>Realizacja wytycznych pozwoli na rozwiązanie podstawowej bariery technicznej dostępności na minimalnym poziomie dla osób niewidomych, słabo widzących lub z ograniczoną Wdrożenie zasad prostego języka sprawi, że informacje będą zrozumiałe dla wszystkich tych, dla których język polski jest językiem obcym.</w:t>
      </w:r>
    </w:p>
    <w:p w:rsidR="00A11D7D" w:rsidRPr="000A35AE" w:rsidRDefault="00A11D7D" w:rsidP="00061C70">
      <w:pPr>
        <w:spacing w:after="0" w:line="276" w:lineRule="auto"/>
        <w:jc w:val="both"/>
        <w:rPr>
          <w:rFonts w:ascii="Times New Roman" w:hAnsi="Times New Roman" w:cs="Times New Roman"/>
          <w:i/>
          <w:sz w:val="24"/>
          <w:szCs w:val="24"/>
        </w:rPr>
      </w:pPr>
    </w:p>
    <w:p w:rsidR="00A11D7D" w:rsidRPr="000A35AE" w:rsidRDefault="00A11D7D" w:rsidP="00061C70">
      <w:pPr>
        <w:spacing w:after="0" w:line="276" w:lineRule="auto"/>
        <w:ind w:firstLine="708"/>
        <w:jc w:val="both"/>
        <w:rPr>
          <w:rFonts w:ascii="Times New Roman" w:hAnsi="Times New Roman" w:cs="Times New Roman"/>
          <w:b/>
          <w:sz w:val="24"/>
          <w:szCs w:val="24"/>
        </w:rPr>
      </w:pPr>
      <w:bookmarkStart w:id="51" w:name="_Hlk48651254"/>
      <w:r w:rsidRPr="000A35AE">
        <w:rPr>
          <w:rFonts w:ascii="Times New Roman" w:hAnsi="Times New Roman" w:cs="Times New Roman"/>
          <w:b/>
          <w:sz w:val="24"/>
          <w:szCs w:val="24"/>
        </w:rPr>
        <w:t>Zadanie 1: Stworzenie Projektu „Zapewnienie dostępu  do wymiaru sprawiedliwości dla osób z  niepełnosprawnościami”</w:t>
      </w:r>
    </w:p>
    <w:bookmarkEnd w:id="51"/>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Rozwiązywany problem:</w:t>
      </w:r>
      <w:r w:rsidRPr="000A35AE">
        <w:rPr>
          <w:rFonts w:ascii="Times New Roman" w:hAnsi="Times New Roman" w:cs="Times New Roman"/>
          <w:sz w:val="24"/>
          <w:szCs w:val="24"/>
        </w:rPr>
        <w:t xml:space="preserve"> Dostosowanie funkcjonowania wymiaru sprawiedliwości do</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potrzeb osób z niepełnosprawnościami poprzez podniesienie kompetencji kadr sektora sprawiedliwości w zakresie praw osób z niepełnosprawnościami kontaktów z tymi osobami oraz wdrażanie usprawnień z zakresu dostępności poprzez dostosowanie  budynków, w</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których funkcjonują sądy powszechne poprzez inwestycje infrastrukturalne oraz</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doposażenie w postaci zakupu urządzeń (np. podjazdy, pętle indukcyjne, oznakowania) przyczyniające się do poprawy dostępności sądów dla osób z  niepełnosprawnościami.</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Instytucja odpowiedzialna:</w:t>
      </w:r>
      <w:r w:rsidRPr="000A35AE">
        <w:rPr>
          <w:rFonts w:ascii="Times New Roman" w:hAnsi="Times New Roman" w:cs="Times New Roman"/>
          <w:sz w:val="24"/>
          <w:szCs w:val="24"/>
        </w:rPr>
        <w:t xml:space="preserve"> Ministerstwo Sprawiedliwości</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Instytucje współpracujące:</w:t>
      </w:r>
      <w:r w:rsidRPr="000A35AE">
        <w:rPr>
          <w:rFonts w:ascii="Times New Roman" w:hAnsi="Times New Roman" w:cs="Times New Roman"/>
          <w:sz w:val="24"/>
          <w:szCs w:val="24"/>
        </w:rPr>
        <w:t xml:space="preserve"> –</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Planowany czas realizacji:</w:t>
      </w:r>
      <w:r w:rsidRPr="000A35AE">
        <w:rPr>
          <w:rFonts w:ascii="Times New Roman" w:hAnsi="Times New Roman" w:cs="Times New Roman"/>
          <w:sz w:val="24"/>
          <w:szCs w:val="24"/>
        </w:rPr>
        <w:t xml:space="preserve"> </w:t>
      </w:r>
      <w:bookmarkStart w:id="52" w:name="_Hlk48651546"/>
      <w:r w:rsidRPr="000A35AE">
        <w:rPr>
          <w:rFonts w:ascii="Times New Roman" w:hAnsi="Times New Roman" w:cs="Times New Roman"/>
          <w:sz w:val="24"/>
          <w:szCs w:val="24"/>
        </w:rPr>
        <w:t>2020</w:t>
      </w:r>
      <w:r w:rsidR="00056B7A" w:rsidRPr="000A35AE">
        <w:rPr>
          <w:rFonts w:ascii="Times New Roman" w:hAnsi="Times New Roman" w:cs="Times New Roman"/>
          <w:sz w:val="24"/>
          <w:szCs w:val="24"/>
        </w:rPr>
        <w:t>–</w:t>
      </w:r>
      <w:r w:rsidRPr="000A35AE">
        <w:rPr>
          <w:rFonts w:ascii="Times New Roman" w:hAnsi="Times New Roman" w:cs="Times New Roman"/>
          <w:sz w:val="24"/>
          <w:szCs w:val="24"/>
        </w:rPr>
        <w:t>2023</w:t>
      </w:r>
      <w:bookmarkEnd w:id="52"/>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Źródło finansowania:</w:t>
      </w:r>
      <w:r w:rsidRPr="000A35AE">
        <w:rPr>
          <w:rFonts w:ascii="Times New Roman" w:hAnsi="Times New Roman" w:cs="Times New Roman"/>
          <w:sz w:val="24"/>
          <w:szCs w:val="24"/>
        </w:rPr>
        <w:t xml:space="preserve"> Program Operacyjny Wiedza Edukacja Rozwój</w:t>
      </w:r>
    </w:p>
    <w:p w:rsidR="00A11D7D" w:rsidRPr="000A35AE" w:rsidRDefault="00A11D7D" w:rsidP="00061C70">
      <w:pPr>
        <w:spacing w:after="0" w:line="276" w:lineRule="auto"/>
        <w:jc w:val="both"/>
        <w:rPr>
          <w:rFonts w:ascii="Times New Roman" w:hAnsi="Times New Roman" w:cs="Times New Roman"/>
          <w:sz w:val="24"/>
          <w:szCs w:val="24"/>
        </w:rPr>
      </w:pPr>
    </w:p>
    <w:p w:rsidR="00A11D7D" w:rsidRPr="000A35AE" w:rsidRDefault="00A11D7D"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lastRenderedPageBreak/>
        <w:t xml:space="preserve">Zadanie 2: Likwidacja barier poziomych i pionowych w przestrzeniach komunikacyjnych budynków administracji publicznej oraz instalacja urządzeń i innych środków technicznych ułatwiających obsługę osób z niepełnosprawnościami. </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Rozwiązywany problem:</w:t>
      </w:r>
      <w:r w:rsidRPr="000A35AE">
        <w:rPr>
          <w:rFonts w:ascii="Times New Roman" w:hAnsi="Times New Roman" w:cs="Times New Roman"/>
          <w:sz w:val="24"/>
          <w:szCs w:val="24"/>
        </w:rPr>
        <w:t xml:space="preserve"> Brak pełnego dostępu do usług publicznych z powodu istniejących barier zewnętrznych i barier wewnętrznych w przestrzeniach komunikacyjnych budynków oraz brak możliwości komunikacji i obsługi osób z różnymi niepełnosprawnościami.</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Instytucja odpowiedzialna:</w:t>
      </w:r>
      <w:r w:rsidRPr="000A35AE">
        <w:rPr>
          <w:rFonts w:ascii="Times New Roman" w:hAnsi="Times New Roman" w:cs="Times New Roman"/>
          <w:sz w:val="24"/>
          <w:szCs w:val="24"/>
        </w:rPr>
        <w:t xml:space="preserve"> Wszystkie urzędy wojewódzkie</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Instytucje współpracujące:</w:t>
      </w:r>
      <w:r w:rsidRPr="000A35AE">
        <w:rPr>
          <w:rFonts w:ascii="Times New Roman" w:hAnsi="Times New Roman" w:cs="Times New Roman"/>
          <w:sz w:val="24"/>
          <w:szCs w:val="24"/>
        </w:rPr>
        <w:t xml:space="preserve"> –</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Planowany czas realizacji:</w:t>
      </w:r>
      <w:r w:rsidRPr="000A35AE">
        <w:rPr>
          <w:rFonts w:ascii="Times New Roman" w:hAnsi="Times New Roman" w:cs="Times New Roman"/>
          <w:sz w:val="24"/>
          <w:szCs w:val="24"/>
        </w:rPr>
        <w:t xml:space="preserve"> 2021</w:t>
      </w:r>
      <w:r w:rsidR="00056B7A" w:rsidRPr="000A35AE">
        <w:rPr>
          <w:rFonts w:ascii="Times New Roman" w:hAnsi="Times New Roman" w:cs="Times New Roman"/>
          <w:sz w:val="24"/>
          <w:szCs w:val="24"/>
        </w:rPr>
        <w:t>–</w:t>
      </w:r>
      <w:r w:rsidRPr="000A35AE">
        <w:rPr>
          <w:rFonts w:ascii="Times New Roman" w:hAnsi="Times New Roman" w:cs="Times New Roman"/>
          <w:sz w:val="24"/>
          <w:szCs w:val="24"/>
        </w:rPr>
        <w:t>2025</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Źródło finansowania:</w:t>
      </w:r>
      <w:r w:rsidRPr="000A35AE">
        <w:rPr>
          <w:rFonts w:ascii="Times New Roman" w:hAnsi="Times New Roman" w:cs="Times New Roman"/>
          <w:sz w:val="24"/>
          <w:szCs w:val="24"/>
        </w:rPr>
        <w:t xml:space="preserve"> </w:t>
      </w:r>
      <w:r w:rsidR="00080E8C" w:rsidRPr="000A35AE">
        <w:rPr>
          <w:rFonts w:ascii="Times New Roman" w:hAnsi="Times New Roman" w:cs="Times New Roman"/>
          <w:sz w:val="24"/>
          <w:szCs w:val="24"/>
        </w:rPr>
        <w:t>Budżety własne urzędów wojewódzkich</w:t>
      </w:r>
      <w:r w:rsidRPr="000A35AE">
        <w:rPr>
          <w:rFonts w:ascii="Times New Roman" w:hAnsi="Times New Roman" w:cs="Times New Roman"/>
          <w:sz w:val="24"/>
          <w:szCs w:val="24"/>
        </w:rPr>
        <w:t>, Fundusz Solidarnościowy</w:t>
      </w:r>
    </w:p>
    <w:p w:rsidR="00A11D7D" w:rsidRPr="000A35AE" w:rsidRDefault="00A11D7D" w:rsidP="00061C70">
      <w:pPr>
        <w:spacing w:after="0" w:line="276" w:lineRule="auto"/>
        <w:jc w:val="both"/>
        <w:rPr>
          <w:rFonts w:ascii="Times New Roman" w:hAnsi="Times New Roman" w:cs="Times New Roman"/>
          <w:sz w:val="24"/>
          <w:szCs w:val="24"/>
        </w:rPr>
      </w:pPr>
    </w:p>
    <w:p w:rsidR="00A11D7D" w:rsidRPr="000A35AE" w:rsidRDefault="00A11D7D"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Zadanie 3:</w:t>
      </w:r>
      <w:r w:rsidRPr="000A35AE">
        <w:rPr>
          <w:rFonts w:ascii="Times New Roman" w:hAnsi="Times New Roman" w:cs="Times New Roman"/>
          <w:sz w:val="24"/>
          <w:szCs w:val="24"/>
        </w:rPr>
        <w:t xml:space="preserve"> </w:t>
      </w:r>
      <w:r w:rsidRPr="000A35AE">
        <w:rPr>
          <w:rFonts w:ascii="Times New Roman" w:hAnsi="Times New Roman" w:cs="Times New Roman"/>
          <w:b/>
          <w:sz w:val="24"/>
          <w:szCs w:val="24"/>
        </w:rPr>
        <w:t xml:space="preserve">Zapewnienie dostępności cyfrowej serwisu gov.pl poprzez stosowanie wytycznych WCAG. </w:t>
      </w:r>
    </w:p>
    <w:p w:rsidR="00A11D7D" w:rsidRPr="000A35AE" w:rsidRDefault="00A11D7D" w:rsidP="00061C70">
      <w:pPr>
        <w:pStyle w:val="Akapitzlist"/>
        <w:spacing w:after="0" w:line="276" w:lineRule="auto"/>
        <w:ind w:left="0"/>
        <w:jc w:val="both"/>
        <w:rPr>
          <w:rFonts w:ascii="Times New Roman" w:hAnsi="Times New Roman" w:cs="Times New Roman"/>
          <w:sz w:val="24"/>
          <w:szCs w:val="24"/>
        </w:rPr>
      </w:pPr>
      <w:r w:rsidRPr="000A35AE">
        <w:rPr>
          <w:rFonts w:ascii="Times New Roman" w:hAnsi="Times New Roman" w:cs="Times New Roman"/>
          <w:b/>
          <w:sz w:val="24"/>
          <w:szCs w:val="24"/>
        </w:rPr>
        <w:t>Rozwiązywany problem:</w:t>
      </w:r>
      <w:r w:rsidRPr="000A35AE">
        <w:rPr>
          <w:rFonts w:ascii="Times New Roman" w:hAnsi="Times New Roman" w:cs="Times New Roman"/>
          <w:sz w:val="24"/>
          <w:szCs w:val="24"/>
        </w:rPr>
        <w:t xml:space="preserve"> Wprowadzenie rozwiązań uwzględniających potrzeby osób starszych, niedowidzących, niedosłyszących i głuchych</w:t>
      </w:r>
    </w:p>
    <w:p w:rsidR="00A11D7D" w:rsidRPr="000A35AE" w:rsidRDefault="00A11D7D" w:rsidP="00061C70">
      <w:pPr>
        <w:pStyle w:val="Akapitzlist"/>
        <w:spacing w:after="0" w:line="276" w:lineRule="auto"/>
        <w:ind w:left="0"/>
        <w:jc w:val="both"/>
        <w:rPr>
          <w:rFonts w:ascii="Times New Roman" w:hAnsi="Times New Roman" w:cs="Times New Roman"/>
          <w:sz w:val="24"/>
          <w:szCs w:val="24"/>
        </w:rPr>
      </w:pPr>
      <w:r w:rsidRPr="000A35AE">
        <w:rPr>
          <w:rFonts w:ascii="Times New Roman" w:hAnsi="Times New Roman" w:cs="Times New Roman"/>
          <w:b/>
          <w:sz w:val="24"/>
          <w:szCs w:val="24"/>
        </w:rPr>
        <w:t>Instytucja odpowiedzialna:</w:t>
      </w:r>
      <w:r w:rsidRPr="000A35AE">
        <w:rPr>
          <w:rFonts w:ascii="Times New Roman" w:hAnsi="Times New Roman" w:cs="Times New Roman"/>
          <w:sz w:val="24"/>
          <w:szCs w:val="24"/>
        </w:rPr>
        <w:t xml:space="preserve"> Ministerstwo Cyfryzacji </w:t>
      </w:r>
    </w:p>
    <w:p w:rsidR="00A11D7D" w:rsidRPr="000A35AE" w:rsidRDefault="00A11D7D" w:rsidP="00061C70">
      <w:pPr>
        <w:pStyle w:val="Akapitzlist"/>
        <w:spacing w:after="0" w:line="276" w:lineRule="auto"/>
        <w:ind w:left="0"/>
        <w:jc w:val="both"/>
        <w:rPr>
          <w:rFonts w:ascii="Times New Roman" w:hAnsi="Times New Roman" w:cs="Times New Roman"/>
          <w:sz w:val="24"/>
          <w:szCs w:val="24"/>
        </w:rPr>
      </w:pPr>
      <w:r w:rsidRPr="000A35AE">
        <w:rPr>
          <w:rFonts w:ascii="Times New Roman" w:hAnsi="Times New Roman" w:cs="Times New Roman"/>
          <w:b/>
          <w:sz w:val="24"/>
          <w:szCs w:val="24"/>
        </w:rPr>
        <w:t>Instytucje współpracujące:</w:t>
      </w:r>
      <w:r w:rsidRPr="000A35AE">
        <w:rPr>
          <w:rFonts w:ascii="Times New Roman" w:hAnsi="Times New Roman" w:cs="Times New Roman"/>
          <w:sz w:val="24"/>
          <w:szCs w:val="24"/>
        </w:rPr>
        <w:t xml:space="preserve"> –</w:t>
      </w:r>
    </w:p>
    <w:p w:rsidR="00A11D7D" w:rsidRPr="000A35AE" w:rsidRDefault="00A11D7D" w:rsidP="00061C70">
      <w:pPr>
        <w:pStyle w:val="Akapitzlist"/>
        <w:spacing w:after="0" w:line="276" w:lineRule="auto"/>
        <w:ind w:left="0"/>
        <w:jc w:val="both"/>
        <w:rPr>
          <w:rFonts w:ascii="Times New Roman" w:hAnsi="Times New Roman" w:cs="Times New Roman"/>
          <w:sz w:val="24"/>
          <w:szCs w:val="24"/>
        </w:rPr>
      </w:pPr>
      <w:r w:rsidRPr="000A35AE">
        <w:rPr>
          <w:rFonts w:ascii="Times New Roman" w:hAnsi="Times New Roman" w:cs="Times New Roman"/>
          <w:b/>
          <w:sz w:val="24"/>
          <w:szCs w:val="24"/>
        </w:rPr>
        <w:t>Planowany czas realizacji:</w:t>
      </w:r>
      <w:r w:rsidRPr="000A35AE">
        <w:rPr>
          <w:rFonts w:ascii="Times New Roman" w:hAnsi="Times New Roman" w:cs="Times New Roman"/>
          <w:sz w:val="24"/>
          <w:szCs w:val="24"/>
        </w:rPr>
        <w:t xml:space="preserve"> 2021</w:t>
      </w:r>
      <w:r w:rsidR="00056B7A" w:rsidRPr="000A35AE">
        <w:rPr>
          <w:rFonts w:ascii="Times New Roman" w:hAnsi="Times New Roman" w:cs="Times New Roman"/>
          <w:sz w:val="24"/>
          <w:szCs w:val="24"/>
        </w:rPr>
        <w:t>–</w:t>
      </w:r>
      <w:r w:rsidRPr="000A35AE">
        <w:rPr>
          <w:rFonts w:ascii="Times New Roman" w:hAnsi="Times New Roman" w:cs="Times New Roman"/>
          <w:sz w:val="24"/>
          <w:szCs w:val="24"/>
        </w:rPr>
        <w:t>2022</w:t>
      </w:r>
    </w:p>
    <w:p w:rsidR="00A11D7D" w:rsidRPr="000A35AE" w:rsidRDefault="00A11D7D" w:rsidP="00061C70">
      <w:pPr>
        <w:pStyle w:val="Akapitzlist"/>
        <w:spacing w:after="0" w:line="276" w:lineRule="auto"/>
        <w:ind w:left="0"/>
        <w:jc w:val="both"/>
        <w:rPr>
          <w:rFonts w:ascii="Times New Roman" w:hAnsi="Times New Roman" w:cs="Times New Roman"/>
          <w:sz w:val="24"/>
          <w:szCs w:val="24"/>
        </w:rPr>
      </w:pPr>
      <w:r w:rsidRPr="000A35AE">
        <w:rPr>
          <w:rFonts w:ascii="Times New Roman" w:hAnsi="Times New Roman" w:cs="Times New Roman"/>
          <w:b/>
          <w:sz w:val="24"/>
          <w:szCs w:val="24"/>
        </w:rPr>
        <w:t>Źródło finansowania:</w:t>
      </w:r>
      <w:r w:rsidRPr="000A35AE">
        <w:rPr>
          <w:rFonts w:ascii="Times New Roman" w:hAnsi="Times New Roman" w:cs="Times New Roman"/>
          <w:sz w:val="24"/>
          <w:szCs w:val="24"/>
        </w:rPr>
        <w:t xml:space="preserve"> Program Operacyjny Polska Cyfrowa (84,63%) i budżet państwa (15, 37%)</w:t>
      </w:r>
    </w:p>
    <w:p w:rsidR="00277F26" w:rsidRPr="000A35AE" w:rsidRDefault="00277F26" w:rsidP="00061C70">
      <w:pPr>
        <w:spacing w:after="0" w:line="276" w:lineRule="auto"/>
        <w:jc w:val="both"/>
        <w:rPr>
          <w:rFonts w:ascii="Times New Roman" w:hAnsi="Times New Roman" w:cs="Times New Roman"/>
          <w:sz w:val="24"/>
          <w:szCs w:val="24"/>
        </w:rPr>
      </w:pPr>
    </w:p>
    <w:p w:rsidR="00A11D7D" w:rsidRPr="000A35AE" w:rsidRDefault="00A11D7D"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Zadanie 4:</w:t>
      </w:r>
      <w:r w:rsidRPr="000A35AE">
        <w:rPr>
          <w:rFonts w:ascii="Times New Roman" w:hAnsi="Times New Roman" w:cs="Times New Roman"/>
          <w:sz w:val="24"/>
          <w:szCs w:val="24"/>
        </w:rPr>
        <w:t xml:space="preserve"> </w:t>
      </w:r>
      <w:r w:rsidRPr="000A35AE">
        <w:rPr>
          <w:rFonts w:ascii="Times New Roman" w:hAnsi="Times New Roman" w:cs="Times New Roman"/>
          <w:b/>
          <w:sz w:val="24"/>
          <w:szCs w:val="24"/>
        </w:rPr>
        <w:t>Przystosowanie urzędów i instytucji do właściwej obsługi osób starszych oraz osób z niepełnosprawnościami poprzez wprowadzenie rozwiązań uwzględniających potrzeby tych grup.</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Rozwiązywany problem:</w:t>
      </w:r>
      <w:r w:rsidRPr="000A35AE">
        <w:rPr>
          <w:rFonts w:ascii="Times New Roman" w:hAnsi="Times New Roman" w:cs="Times New Roman"/>
          <w:sz w:val="24"/>
          <w:szCs w:val="24"/>
        </w:rPr>
        <w:t xml:space="preserve"> Dostęp do budynku i usług ministerstw dla osób niepełnosprawnych i starszych</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Instytucja odpowiedzialna:</w:t>
      </w:r>
      <w:r w:rsidRPr="000A35AE">
        <w:rPr>
          <w:rFonts w:ascii="Times New Roman" w:hAnsi="Times New Roman" w:cs="Times New Roman"/>
          <w:sz w:val="24"/>
          <w:szCs w:val="24"/>
        </w:rPr>
        <w:t xml:space="preserve"> Wszystkie ministerstwa</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Instytucje współpracujące:</w:t>
      </w:r>
      <w:r w:rsidRPr="000A35AE">
        <w:rPr>
          <w:rFonts w:ascii="Times New Roman" w:hAnsi="Times New Roman" w:cs="Times New Roman"/>
          <w:sz w:val="24"/>
          <w:szCs w:val="24"/>
        </w:rPr>
        <w:t xml:space="preserve"> Centrum Obsługi Administracji Rządowej</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Planowany czas realizacji:</w:t>
      </w:r>
      <w:r w:rsidRPr="000A35AE">
        <w:rPr>
          <w:rFonts w:ascii="Times New Roman" w:hAnsi="Times New Roman" w:cs="Times New Roman"/>
          <w:sz w:val="24"/>
          <w:szCs w:val="24"/>
        </w:rPr>
        <w:t xml:space="preserve"> 2021</w:t>
      </w:r>
      <w:r w:rsidR="00056B7A" w:rsidRPr="000A35AE">
        <w:rPr>
          <w:rFonts w:ascii="Times New Roman" w:hAnsi="Times New Roman" w:cs="Times New Roman"/>
          <w:sz w:val="24"/>
          <w:szCs w:val="24"/>
        </w:rPr>
        <w:t>–</w:t>
      </w:r>
      <w:r w:rsidRPr="000A35AE">
        <w:rPr>
          <w:rFonts w:ascii="Times New Roman" w:hAnsi="Times New Roman" w:cs="Times New Roman"/>
          <w:sz w:val="24"/>
          <w:szCs w:val="24"/>
        </w:rPr>
        <w:t>2030 (zadanie ciągłe)</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Źródło finansowania:</w:t>
      </w:r>
      <w:r w:rsidRPr="000A35AE">
        <w:rPr>
          <w:rFonts w:ascii="Times New Roman" w:hAnsi="Times New Roman" w:cs="Times New Roman"/>
          <w:sz w:val="24"/>
          <w:szCs w:val="24"/>
        </w:rPr>
        <w:t xml:space="preserve"> Budżet</w:t>
      </w:r>
      <w:r w:rsidR="00DD625F" w:rsidRPr="000A35AE">
        <w:rPr>
          <w:rFonts w:ascii="Times New Roman" w:hAnsi="Times New Roman" w:cs="Times New Roman"/>
          <w:sz w:val="24"/>
          <w:szCs w:val="24"/>
        </w:rPr>
        <w:t>y</w:t>
      </w:r>
      <w:r w:rsidRPr="000A35AE">
        <w:rPr>
          <w:rFonts w:ascii="Times New Roman" w:hAnsi="Times New Roman" w:cs="Times New Roman"/>
          <w:sz w:val="24"/>
          <w:szCs w:val="24"/>
        </w:rPr>
        <w:t xml:space="preserve"> własn</w:t>
      </w:r>
      <w:r w:rsidR="00DD625F" w:rsidRPr="000A35AE">
        <w:rPr>
          <w:rFonts w:ascii="Times New Roman" w:hAnsi="Times New Roman" w:cs="Times New Roman"/>
          <w:sz w:val="24"/>
          <w:szCs w:val="24"/>
        </w:rPr>
        <w:t>e</w:t>
      </w:r>
      <w:r w:rsidRPr="000A35AE">
        <w:rPr>
          <w:rFonts w:ascii="Times New Roman" w:hAnsi="Times New Roman" w:cs="Times New Roman"/>
          <w:sz w:val="24"/>
          <w:szCs w:val="24"/>
        </w:rPr>
        <w:t xml:space="preserve"> ministerstw</w:t>
      </w:r>
    </w:p>
    <w:p w:rsidR="00A11D7D" w:rsidRPr="000A35AE" w:rsidRDefault="00A11D7D" w:rsidP="00061C70">
      <w:pPr>
        <w:spacing w:after="0" w:line="276" w:lineRule="auto"/>
        <w:jc w:val="both"/>
        <w:rPr>
          <w:rFonts w:ascii="Times New Roman" w:hAnsi="Times New Roman" w:cs="Times New Roman"/>
          <w:b/>
          <w:sz w:val="24"/>
          <w:szCs w:val="24"/>
        </w:rPr>
      </w:pPr>
    </w:p>
    <w:p w:rsidR="00A11D7D" w:rsidRPr="000A35AE" w:rsidRDefault="00A11D7D"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Zadanie 5: Zwiększenie dostępności do usług nieodpłatnej pomocy prawnej oraz</w:t>
      </w:r>
      <w:r w:rsidR="003C7085" w:rsidRPr="000A35AE">
        <w:rPr>
          <w:rFonts w:ascii="Times New Roman" w:hAnsi="Times New Roman" w:cs="Times New Roman"/>
          <w:b/>
          <w:sz w:val="24"/>
          <w:szCs w:val="24"/>
        </w:rPr>
        <w:t> </w:t>
      </w:r>
      <w:r w:rsidRPr="000A35AE">
        <w:rPr>
          <w:rFonts w:ascii="Times New Roman" w:hAnsi="Times New Roman" w:cs="Times New Roman"/>
          <w:b/>
          <w:sz w:val="24"/>
          <w:szCs w:val="24"/>
        </w:rPr>
        <w:t>nieodpłatnego poradnictwa obywatelskiego dla osób niepełnosprawnych.</w:t>
      </w:r>
    </w:p>
    <w:p w:rsidR="00A11D7D" w:rsidRPr="000A35AE" w:rsidRDefault="00A11D7D"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Rozwiązywany problem:</w:t>
      </w:r>
      <w:r w:rsidRPr="000A35AE">
        <w:rPr>
          <w:rFonts w:ascii="Times New Roman" w:hAnsi="Times New Roman" w:cs="Times New Roman"/>
          <w:sz w:val="24"/>
          <w:szCs w:val="24"/>
        </w:rPr>
        <w:t xml:space="preserve"> Inicjowanie działań promujących system nieodpłatnej pomocy prawnej wśród seniorów i osób niepełnosprawnych. Monitorowanie powiatów pod kątem dostępności usług dla osób niepełnosprawnych. Analiza danych statystycznych dotyczących liczby osób niepełnosprawnych korzystających z pomocy</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Instytucja odpowiedzialna:</w:t>
      </w:r>
      <w:r w:rsidRPr="000A35AE">
        <w:rPr>
          <w:rFonts w:ascii="Times New Roman" w:hAnsi="Times New Roman" w:cs="Times New Roman"/>
          <w:sz w:val="24"/>
          <w:szCs w:val="24"/>
        </w:rPr>
        <w:t xml:space="preserve"> Ministerstwo Sprawiedliwości</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Instytucje współpracujące:</w:t>
      </w:r>
      <w:r w:rsidRPr="000A35AE">
        <w:rPr>
          <w:rFonts w:ascii="Times New Roman" w:hAnsi="Times New Roman" w:cs="Times New Roman"/>
          <w:sz w:val="24"/>
          <w:szCs w:val="24"/>
        </w:rPr>
        <w:t xml:space="preserve"> Samorząd powiatowy, urzędy wojewódzkie </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Planowany czas realizacji:</w:t>
      </w:r>
      <w:r w:rsidRPr="000A35AE">
        <w:rPr>
          <w:rFonts w:ascii="Times New Roman" w:hAnsi="Times New Roman" w:cs="Times New Roman"/>
          <w:sz w:val="24"/>
          <w:szCs w:val="24"/>
        </w:rPr>
        <w:t xml:space="preserve"> 2021</w:t>
      </w:r>
      <w:r w:rsidR="00056B7A" w:rsidRPr="000A35AE">
        <w:rPr>
          <w:rFonts w:ascii="Times New Roman" w:hAnsi="Times New Roman" w:cs="Times New Roman"/>
          <w:sz w:val="24"/>
          <w:szCs w:val="24"/>
        </w:rPr>
        <w:t>–</w:t>
      </w:r>
      <w:r w:rsidRPr="000A35AE">
        <w:rPr>
          <w:rFonts w:ascii="Times New Roman" w:hAnsi="Times New Roman" w:cs="Times New Roman"/>
          <w:sz w:val="24"/>
          <w:szCs w:val="24"/>
        </w:rPr>
        <w:t>2030 (zadanie ciągłe)</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Źródło finansowania:</w:t>
      </w:r>
      <w:r w:rsidRPr="000A35AE">
        <w:rPr>
          <w:rFonts w:ascii="Times New Roman" w:hAnsi="Times New Roman" w:cs="Times New Roman"/>
          <w:sz w:val="24"/>
          <w:szCs w:val="24"/>
        </w:rPr>
        <w:t xml:space="preserve"> Budżet</w:t>
      </w:r>
      <w:r w:rsidR="00DD625F" w:rsidRPr="000A35AE">
        <w:rPr>
          <w:rFonts w:ascii="Times New Roman" w:hAnsi="Times New Roman" w:cs="Times New Roman"/>
          <w:sz w:val="24"/>
          <w:szCs w:val="24"/>
        </w:rPr>
        <w:t>y zaangażowanych podmiotów</w:t>
      </w:r>
    </w:p>
    <w:p w:rsidR="00A11D7D" w:rsidRPr="000A35AE" w:rsidRDefault="00A11D7D" w:rsidP="00061C70">
      <w:pPr>
        <w:spacing w:after="0" w:line="276" w:lineRule="auto"/>
        <w:ind w:firstLine="708"/>
        <w:jc w:val="both"/>
        <w:rPr>
          <w:rFonts w:ascii="Times New Roman" w:hAnsi="Times New Roman" w:cs="Times New Roman"/>
          <w:b/>
          <w:sz w:val="24"/>
          <w:szCs w:val="24"/>
        </w:rPr>
      </w:pPr>
    </w:p>
    <w:p w:rsidR="00A11D7D" w:rsidRPr="000A35AE" w:rsidRDefault="00A11D7D"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Zadanie 6: Budowanie e-usług oraz rozwiązań dotyczących prezentacji informacji na stronie WWW, BIP i mediów</w:t>
      </w:r>
      <w:r w:rsidR="008B1A68" w:rsidRPr="000A35AE">
        <w:rPr>
          <w:rFonts w:ascii="Times New Roman" w:hAnsi="Times New Roman" w:cs="Times New Roman"/>
          <w:b/>
          <w:sz w:val="24"/>
          <w:szCs w:val="24"/>
        </w:rPr>
        <w:t xml:space="preserve"> społecznościowych</w:t>
      </w:r>
      <w:r w:rsidRPr="000A35AE">
        <w:rPr>
          <w:rFonts w:ascii="Times New Roman" w:hAnsi="Times New Roman" w:cs="Times New Roman"/>
          <w:b/>
          <w:sz w:val="24"/>
          <w:szCs w:val="24"/>
        </w:rPr>
        <w:t xml:space="preserve"> urzędów wojewódzkich</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lastRenderedPageBreak/>
        <w:t>Rozwiązywany problem:</w:t>
      </w:r>
      <w:r w:rsidRPr="000A35AE">
        <w:rPr>
          <w:rFonts w:ascii="Times New Roman" w:hAnsi="Times New Roman" w:cs="Times New Roman"/>
          <w:sz w:val="24"/>
          <w:szCs w:val="24"/>
        </w:rPr>
        <w:t xml:space="preserve"> Brak treści dostępnych cyfrowo </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Instytucja odpowiedzialna:</w:t>
      </w:r>
      <w:r w:rsidRPr="000A35AE">
        <w:rPr>
          <w:rFonts w:ascii="Times New Roman" w:hAnsi="Times New Roman" w:cs="Times New Roman"/>
          <w:sz w:val="24"/>
          <w:szCs w:val="24"/>
        </w:rPr>
        <w:t xml:space="preserve"> Urzędy wojewódzkie</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Instytucje współpracujące:</w:t>
      </w:r>
      <w:r w:rsidRPr="000A35AE">
        <w:rPr>
          <w:rFonts w:ascii="Times New Roman" w:hAnsi="Times New Roman" w:cs="Times New Roman"/>
          <w:sz w:val="24"/>
          <w:szCs w:val="24"/>
        </w:rPr>
        <w:t xml:space="preserve"> –</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Planowany czas realizacji:</w:t>
      </w:r>
      <w:r w:rsidRPr="000A35AE">
        <w:rPr>
          <w:rFonts w:ascii="Times New Roman" w:hAnsi="Times New Roman" w:cs="Times New Roman"/>
          <w:sz w:val="24"/>
          <w:szCs w:val="24"/>
        </w:rPr>
        <w:t xml:space="preserve"> 2021</w:t>
      </w:r>
      <w:r w:rsidR="00056B7A" w:rsidRPr="000A35AE">
        <w:rPr>
          <w:rFonts w:ascii="Times New Roman" w:hAnsi="Times New Roman" w:cs="Times New Roman"/>
          <w:sz w:val="24"/>
          <w:szCs w:val="24"/>
        </w:rPr>
        <w:t>–</w:t>
      </w:r>
      <w:r w:rsidRPr="000A35AE">
        <w:rPr>
          <w:rFonts w:ascii="Times New Roman" w:hAnsi="Times New Roman" w:cs="Times New Roman"/>
          <w:sz w:val="24"/>
          <w:szCs w:val="24"/>
        </w:rPr>
        <w:t>2025</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Źródło finansowania:</w:t>
      </w:r>
      <w:r w:rsidRPr="000A35AE">
        <w:rPr>
          <w:rFonts w:ascii="Times New Roman" w:hAnsi="Times New Roman" w:cs="Times New Roman"/>
          <w:sz w:val="24"/>
          <w:szCs w:val="24"/>
        </w:rPr>
        <w:t xml:space="preserve"> </w:t>
      </w:r>
      <w:r w:rsidR="00080E8C" w:rsidRPr="000A35AE">
        <w:rPr>
          <w:rFonts w:ascii="Times New Roman" w:hAnsi="Times New Roman" w:cs="Times New Roman"/>
          <w:sz w:val="24"/>
          <w:szCs w:val="24"/>
        </w:rPr>
        <w:t>Budżety własne</w:t>
      </w:r>
      <w:r w:rsidRPr="000A35AE">
        <w:rPr>
          <w:rFonts w:ascii="Times New Roman" w:hAnsi="Times New Roman" w:cs="Times New Roman"/>
          <w:sz w:val="24"/>
          <w:szCs w:val="24"/>
        </w:rPr>
        <w:t xml:space="preserve"> urzęd</w:t>
      </w:r>
      <w:r w:rsidR="00DD625F" w:rsidRPr="000A35AE">
        <w:rPr>
          <w:rFonts w:ascii="Times New Roman" w:hAnsi="Times New Roman" w:cs="Times New Roman"/>
          <w:sz w:val="24"/>
          <w:szCs w:val="24"/>
        </w:rPr>
        <w:t>ów</w:t>
      </w:r>
      <w:r w:rsidRPr="000A35AE">
        <w:rPr>
          <w:rFonts w:ascii="Times New Roman" w:hAnsi="Times New Roman" w:cs="Times New Roman"/>
          <w:sz w:val="24"/>
          <w:szCs w:val="24"/>
        </w:rPr>
        <w:t xml:space="preserve"> wojewódz</w:t>
      </w:r>
      <w:r w:rsidR="00DD625F" w:rsidRPr="000A35AE">
        <w:rPr>
          <w:rFonts w:ascii="Times New Roman" w:hAnsi="Times New Roman" w:cs="Times New Roman"/>
          <w:sz w:val="24"/>
          <w:szCs w:val="24"/>
        </w:rPr>
        <w:t>kich</w:t>
      </w:r>
    </w:p>
    <w:p w:rsidR="00A11D7D" w:rsidRPr="000A35AE" w:rsidRDefault="00A11D7D" w:rsidP="00061C70">
      <w:pPr>
        <w:spacing w:after="0" w:line="276" w:lineRule="auto"/>
        <w:jc w:val="both"/>
        <w:rPr>
          <w:rFonts w:ascii="Times New Roman" w:hAnsi="Times New Roman" w:cs="Times New Roman"/>
          <w:sz w:val="24"/>
          <w:szCs w:val="24"/>
        </w:rPr>
      </w:pPr>
    </w:p>
    <w:p w:rsidR="00A11D7D" w:rsidRPr="000A35AE" w:rsidRDefault="00A11D7D"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Zadanie 7:</w:t>
      </w:r>
      <w:r w:rsidRPr="000A35AE">
        <w:rPr>
          <w:rFonts w:ascii="Times New Roman" w:hAnsi="Times New Roman" w:cs="Times New Roman"/>
          <w:sz w:val="24"/>
          <w:szCs w:val="24"/>
        </w:rPr>
        <w:t xml:space="preserve"> </w:t>
      </w:r>
      <w:r w:rsidRPr="000A35AE">
        <w:rPr>
          <w:rFonts w:ascii="Times New Roman" w:hAnsi="Times New Roman" w:cs="Times New Roman"/>
          <w:b/>
          <w:sz w:val="24"/>
          <w:szCs w:val="24"/>
        </w:rPr>
        <w:t>Przeprowadzenie szkoleń członków korpusu służby cywilnej: redaktorów merytorycznych przygotowujących materiały zamieszczane na stronach internetowych urzędów oraz redaktorów technicznych, odpowiedzialnych za</w:t>
      </w:r>
      <w:r w:rsidR="003C7085" w:rsidRPr="000A35AE">
        <w:rPr>
          <w:rFonts w:ascii="Times New Roman" w:hAnsi="Times New Roman" w:cs="Times New Roman"/>
          <w:b/>
          <w:sz w:val="24"/>
          <w:szCs w:val="24"/>
        </w:rPr>
        <w:t> </w:t>
      </w:r>
      <w:r w:rsidRPr="000A35AE">
        <w:rPr>
          <w:rFonts w:ascii="Times New Roman" w:hAnsi="Times New Roman" w:cs="Times New Roman"/>
          <w:b/>
          <w:sz w:val="24"/>
          <w:szCs w:val="24"/>
        </w:rPr>
        <w:t>rozwiązania techniczne w serwisach internetowych</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Rozwiązywany problem:</w:t>
      </w:r>
      <w:r w:rsidRPr="000A35AE">
        <w:rPr>
          <w:rFonts w:ascii="Times New Roman" w:hAnsi="Times New Roman" w:cs="Times New Roman"/>
          <w:sz w:val="24"/>
          <w:szCs w:val="24"/>
        </w:rPr>
        <w:t xml:space="preserve"> Niska dostępność cyfrowa stron internetowych urzędów. Niewystarczające kompetencje urzędników administracji publicznej w zakresie zapewniania dostępności cyfrowej oraz informacyjno-komunikacyjnej</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Instytucja odpowiedzialna:</w:t>
      </w:r>
      <w:r w:rsidRPr="000A35AE">
        <w:rPr>
          <w:rFonts w:ascii="Times New Roman" w:hAnsi="Times New Roman" w:cs="Times New Roman"/>
          <w:sz w:val="24"/>
          <w:szCs w:val="24"/>
        </w:rPr>
        <w:t xml:space="preserve"> KPRM; Szef Służby Cywilnej</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Instytucje współpracujące:</w:t>
      </w:r>
      <w:r w:rsidRPr="000A35AE">
        <w:rPr>
          <w:rFonts w:ascii="Times New Roman" w:hAnsi="Times New Roman" w:cs="Times New Roman"/>
          <w:sz w:val="24"/>
          <w:szCs w:val="24"/>
        </w:rPr>
        <w:t xml:space="preserve"> Urzędy, w których działa korpus służby cywilnej</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Planowany czas realizacji:</w:t>
      </w:r>
      <w:r w:rsidRPr="000A35AE">
        <w:rPr>
          <w:rFonts w:ascii="Times New Roman" w:hAnsi="Times New Roman" w:cs="Times New Roman"/>
          <w:sz w:val="24"/>
          <w:szCs w:val="24"/>
        </w:rPr>
        <w:t xml:space="preserve"> 2020</w:t>
      </w:r>
      <w:r w:rsidR="00056B7A" w:rsidRPr="000A35AE">
        <w:rPr>
          <w:rFonts w:ascii="Times New Roman" w:hAnsi="Times New Roman" w:cs="Times New Roman"/>
          <w:sz w:val="24"/>
          <w:szCs w:val="24"/>
        </w:rPr>
        <w:t>–</w:t>
      </w:r>
      <w:r w:rsidRPr="000A35AE">
        <w:rPr>
          <w:rFonts w:ascii="Times New Roman" w:hAnsi="Times New Roman" w:cs="Times New Roman"/>
          <w:sz w:val="24"/>
          <w:szCs w:val="24"/>
        </w:rPr>
        <w:t>2022</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Źródło finansowania:</w:t>
      </w:r>
      <w:r w:rsidRPr="000A35AE">
        <w:rPr>
          <w:rFonts w:ascii="Times New Roman" w:hAnsi="Times New Roman" w:cs="Times New Roman"/>
          <w:sz w:val="24"/>
          <w:szCs w:val="24"/>
        </w:rPr>
        <w:t xml:space="preserve"> Budżet państwa oraz Program Operacyjny Wiedza Edukacja Rozwój </w:t>
      </w:r>
    </w:p>
    <w:p w:rsidR="00A11D7D" w:rsidRPr="000A35AE" w:rsidRDefault="00A11D7D" w:rsidP="00061C70">
      <w:pPr>
        <w:spacing w:after="0" w:line="276" w:lineRule="auto"/>
        <w:jc w:val="both"/>
        <w:rPr>
          <w:rFonts w:ascii="Times New Roman" w:hAnsi="Times New Roman" w:cs="Times New Roman"/>
          <w:sz w:val="24"/>
          <w:szCs w:val="24"/>
        </w:rPr>
      </w:pPr>
    </w:p>
    <w:p w:rsidR="00A11D7D" w:rsidRPr="000A35AE" w:rsidRDefault="00A11D7D"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Zadanie 8:</w:t>
      </w:r>
      <w:r w:rsidRPr="000A35AE">
        <w:rPr>
          <w:rFonts w:ascii="Times New Roman" w:hAnsi="Times New Roman" w:cs="Times New Roman"/>
          <w:sz w:val="24"/>
          <w:szCs w:val="24"/>
        </w:rPr>
        <w:t xml:space="preserve"> </w:t>
      </w:r>
      <w:r w:rsidRPr="000A35AE">
        <w:rPr>
          <w:rFonts w:ascii="Times New Roman" w:hAnsi="Times New Roman" w:cs="Times New Roman"/>
          <w:b/>
          <w:sz w:val="24"/>
          <w:szCs w:val="24"/>
        </w:rPr>
        <w:t>Przeprowadzenie szkoleń dla koordynatorów do spraw dostępności w</w:t>
      </w:r>
      <w:r w:rsidR="003C7085" w:rsidRPr="000A35AE">
        <w:rPr>
          <w:rFonts w:ascii="Times New Roman" w:hAnsi="Times New Roman" w:cs="Times New Roman"/>
          <w:b/>
          <w:sz w:val="24"/>
          <w:szCs w:val="24"/>
        </w:rPr>
        <w:t> </w:t>
      </w:r>
      <w:r w:rsidRPr="000A35AE">
        <w:rPr>
          <w:rFonts w:ascii="Times New Roman" w:hAnsi="Times New Roman" w:cs="Times New Roman"/>
          <w:b/>
          <w:sz w:val="24"/>
          <w:szCs w:val="24"/>
        </w:rPr>
        <w:t xml:space="preserve">urzędach </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Rozwiązywany problem:</w:t>
      </w:r>
      <w:r w:rsidRPr="000A35AE">
        <w:rPr>
          <w:rFonts w:ascii="Times New Roman" w:hAnsi="Times New Roman" w:cs="Times New Roman"/>
          <w:sz w:val="24"/>
          <w:szCs w:val="24"/>
        </w:rPr>
        <w:t xml:space="preserve"> Brak zapewnienia dostępności urzędów dla osób ze szczególnymi potrzebami, zwłaszcza osób z niepełnosprawnościami. Niewystarczające kompetencje urzędników administracji publicznej w zakresie zapewniania różnych wymiarów dostępności (architektonicznej, cyfrowej, informacyjno-komunikacyjnej)</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Instytucja odpowiedzialna:</w:t>
      </w:r>
      <w:r w:rsidRPr="000A35AE">
        <w:rPr>
          <w:rFonts w:ascii="Times New Roman" w:hAnsi="Times New Roman" w:cs="Times New Roman"/>
          <w:sz w:val="24"/>
          <w:szCs w:val="24"/>
        </w:rPr>
        <w:t xml:space="preserve"> KPRM; Szef Służby Cywilnej</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Instytucje współpracujące:</w:t>
      </w:r>
      <w:r w:rsidRPr="000A35AE">
        <w:rPr>
          <w:rFonts w:ascii="Times New Roman" w:hAnsi="Times New Roman" w:cs="Times New Roman"/>
          <w:sz w:val="24"/>
          <w:szCs w:val="24"/>
        </w:rPr>
        <w:t xml:space="preserve"> Urzędy, w których działa korpus służby cywilnej</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Planowany czas realizacji:</w:t>
      </w:r>
      <w:r w:rsidRPr="000A35AE">
        <w:rPr>
          <w:rFonts w:ascii="Times New Roman" w:hAnsi="Times New Roman" w:cs="Times New Roman"/>
          <w:sz w:val="24"/>
          <w:szCs w:val="24"/>
        </w:rPr>
        <w:t xml:space="preserve"> 2020</w:t>
      </w:r>
      <w:r w:rsidR="00056B7A" w:rsidRPr="000A35AE">
        <w:rPr>
          <w:rFonts w:ascii="Times New Roman" w:hAnsi="Times New Roman" w:cs="Times New Roman"/>
          <w:sz w:val="24"/>
          <w:szCs w:val="24"/>
        </w:rPr>
        <w:t>–</w:t>
      </w:r>
      <w:r w:rsidRPr="000A35AE">
        <w:rPr>
          <w:rFonts w:ascii="Times New Roman" w:hAnsi="Times New Roman" w:cs="Times New Roman"/>
          <w:sz w:val="24"/>
          <w:szCs w:val="24"/>
        </w:rPr>
        <w:t>2022</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Źródło finansowania:</w:t>
      </w:r>
      <w:r w:rsidRPr="000A35AE">
        <w:rPr>
          <w:rFonts w:ascii="Times New Roman" w:hAnsi="Times New Roman" w:cs="Times New Roman"/>
          <w:sz w:val="24"/>
          <w:szCs w:val="24"/>
        </w:rPr>
        <w:t xml:space="preserve"> Budżet państwa oraz Program Operacyjny Wiedza Edukacja Rozwój </w:t>
      </w:r>
    </w:p>
    <w:p w:rsidR="00A11D7D" w:rsidRPr="000A35AE" w:rsidRDefault="00A11D7D" w:rsidP="00061C70">
      <w:pPr>
        <w:spacing w:after="0" w:line="276" w:lineRule="auto"/>
        <w:jc w:val="both"/>
        <w:rPr>
          <w:rFonts w:ascii="Times New Roman" w:hAnsi="Times New Roman" w:cs="Times New Roman"/>
          <w:sz w:val="24"/>
          <w:szCs w:val="24"/>
        </w:rPr>
      </w:pPr>
    </w:p>
    <w:p w:rsidR="00A11D7D" w:rsidRPr="000A35AE" w:rsidRDefault="00A11D7D"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Zadanie 9:</w:t>
      </w:r>
      <w:r w:rsidRPr="000A35AE">
        <w:rPr>
          <w:rFonts w:ascii="Times New Roman" w:hAnsi="Times New Roman" w:cs="Times New Roman"/>
          <w:sz w:val="24"/>
          <w:szCs w:val="24"/>
        </w:rPr>
        <w:t xml:space="preserve"> </w:t>
      </w:r>
      <w:r w:rsidRPr="000A35AE">
        <w:rPr>
          <w:rFonts w:ascii="Times New Roman" w:hAnsi="Times New Roman" w:cs="Times New Roman"/>
          <w:b/>
          <w:sz w:val="24"/>
          <w:szCs w:val="24"/>
        </w:rPr>
        <w:t>Przeprowadzenie szkoleń pod kątem usprawnienia zatrudniania osób ze szczególnymi potrzebami w administracji publicznej</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Rozwiązywany problem:</w:t>
      </w:r>
      <w:r w:rsidRPr="000A35AE">
        <w:rPr>
          <w:rFonts w:ascii="Times New Roman" w:hAnsi="Times New Roman" w:cs="Times New Roman"/>
          <w:sz w:val="24"/>
          <w:szCs w:val="24"/>
        </w:rPr>
        <w:t xml:space="preserve"> Brak dostosowania procedur w urzędach do właściwej rekrutacji i zatrudniania osób ze szczególnymi potrzebami, zwłaszcza osób z niepełnosprawnościami. Niewystarczające kompetencje urzędników administracji publicznej w zakresie rekrutacji i zatrudniania osób ze szczególnymi potrzebami</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Instytucja odpowiedzialna:</w:t>
      </w:r>
      <w:r w:rsidRPr="000A35AE">
        <w:rPr>
          <w:rFonts w:ascii="Times New Roman" w:hAnsi="Times New Roman" w:cs="Times New Roman"/>
          <w:sz w:val="24"/>
          <w:szCs w:val="24"/>
        </w:rPr>
        <w:t xml:space="preserve"> KPRM; Szef Służby Cywilnej</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Instytucje współpracujące:</w:t>
      </w:r>
      <w:r w:rsidRPr="000A35AE">
        <w:rPr>
          <w:rFonts w:ascii="Times New Roman" w:hAnsi="Times New Roman" w:cs="Times New Roman"/>
          <w:sz w:val="24"/>
          <w:szCs w:val="24"/>
        </w:rPr>
        <w:t xml:space="preserve"> Urzędy, w których działa korpus służby cywilnej</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Planowany czas realizacji:</w:t>
      </w:r>
      <w:r w:rsidRPr="000A35AE">
        <w:rPr>
          <w:rFonts w:ascii="Times New Roman" w:hAnsi="Times New Roman" w:cs="Times New Roman"/>
          <w:sz w:val="24"/>
          <w:szCs w:val="24"/>
        </w:rPr>
        <w:t xml:space="preserve"> 2020</w:t>
      </w:r>
      <w:r w:rsidR="00056B7A" w:rsidRPr="000A35AE">
        <w:rPr>
          <w:rFonts w:ascii="Times New Roman" w:hAnsi="Times New Roman" w:cs="Times New Roman"/>
          <w:sz w:val="24"/>
          <w:szCs w:val="24"/>
        </w:rPr>
        <w:t>–</w:t>
      </w:r>
      <w:r w:rsidRPr="000A35AE">
        <w:rPr>
          <w:rFonts w:ascii="Times New Roman" w:hAnsi="Times New Roman" w:cs="Times New Roman"/>
          <w:sz w:val="24"/>
          <w:szCs w:val="24"/>
        </w:rPr>
        <w:t>2023</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Źródło finansowania:</w:t>
      </w:r>
      <w:r w:rsidRPr="000A35AE">
        <w:rPr>
          <w:rFonts w:ascii="Times New Roman" w:hAnsi="Times New Roman" w:cs="Times New Roman"/>
          <w:sz w:val="24"/>
          <w:szCs w:val="24"/>
        </w:rPr>
        <w:t xml:space="preserve"> Budżet państwa oraz Program Operacyjny Wiedza Edukacja Rozwój</w:t>
      </w:r>
    </w:p>
    <w:p w:rsidR="00A11D7D" w:rsidRPr="000A35AE" w:rsidRDefault="00A11D7D" w:rsidP="00061C70">
      <w:pPr>
        <w:spacing w:after="0" w:line="276" w:lineRule="auto"/>
        <w:jc w:val="both"/>
        <w:rPr>
          <w:rFonts w:ascii="Times New Roman" w:hAnsi="Times New Roman" w:cs="Times New Roman"/>
          <w:sz w:val="24"/>
          <w:szCs w:val="24"/>
        </w:rPr>
      </w:pPr>
    </w:p>
    <w:p w:rsidR="00A11D7D" w:rsidRPr="000A35AE" w:rsidRDefault="00A11D7D"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Zadanie 10: Realizacja rządowego programu Dostępność Plus 2018-2025: działanie 18 „Dostępne treści multimedialne” oraz działanie 25 „Kultura bez barier”.</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Rozwiązywany problem:</w:t>
      </w:r>
      <w:r w:rsidRPr="000A35AE">
        <w:rPr>
          <w:rFonts w:ascii="Times New Roman" w:hAnsi="Times New Roman" w:cs="Times New Roman"/>
          <w:sz w:val="24"/>
          <w:szCs w:val="24"/>
        </w:rPr>
        <w:t xml:space="preserve"> Brak dostępu do niektórych treści kulturalnych dla osób </w:t>
      </w:r>
      <w:r w:rsidR="0045112E" w:rsidRPr="000A35AE">
        <w:rPr>
          <w:rFonts w:ascii="Times New Roman" w:hAnsi="Times New Roman" w:cs="Times New Roman"/>
          <w:sz w:val="24"/>
          <w:szCs w:val="24"/>
        </w:rPr>
        <w:t>z</w:t>
      </w:r>
      <w:r w:rsidR="003C7085" w:rsidRPr="000A35AE">
        <w:rPr>
          <w:rFonts w:ascii="Times New Roman" w:hAnsi="Times New Roman" w:cs="Times New Roman"/>
          <w:sz w:val="24"/>
          <w:szCs w:val="24"/>
        </w:rPr>
        <w:t> niepełnosprawnościami</w:t>
      </w:r>
      <w:r w:rsidRPr="000A35AE">
        <w:rPr>
          <w:rFonts w:ascii="Times New Roman" w:hAnsi="Times New Roman" w:cs="Times New Roman"/>
          <w:sz w:val="24"/>
          <w:szCs w:val="24"/>
        </w:rPr>
        <w:t xml:space="preserve">. </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lastRenderedPageBreak/>
        <w:t>Instytucja odpowiedzialna:</w:t>
      </w:r>
      <w:r w:rsidRPr="000A35AE">
        <w:rPr>
          <w:rFonts w:ascii="Times New Roman" w:hAnsi="Times New Roman" w:cs="Times New Roman"/>
          <w:sz w:val="24"/>
          <w:szCs w:val="24"/>
        </w:rPr>
        <w:t xml:space="preserve"> Ministerstwo Kultury</w:t>
      </w:r>
      <w:r w:rsidR="000A519C" w:rsidRPr="000A35AE">
        <w:rPr>
          <w:rFonts w:ascii="Times New Roman" w:hAnsi="Times New Roman" w:cs="Times New Roman"/>
          <w:sz w:val="24"/>
          <w:szCs w:val="24"/>
        </w:rPr>
        <w:t xml:space="preserve">, </w:t>
      </w:r>
      <w:r w:rsidRPr="000A35AE">
        <w:rPr>
          <w:rFonts w:ascii="Times New Roman" w:hAnsi="Times New Roman" w:cs="Times New Roman"/>
          <w:sz w:val="24"/>
          <w:szCs w:val="24"/>
        </w:rPr>
        <w:t>Dziedzictwa Narodowego</w:t>
      </w:r>
      <w:r w:rsidR="008C582D" w:rsidRPr="000A35AE">
        <w:rPr>
          <w:rFonts w:ascii="Times New Roman" w:hAnsi="Times New Roman" w:cs="Times New Roman"/>
          <w:sz w:val="24"/>
          <w:szCs w:val="24"/>
        </w:rPr>
        <w:t xml:space="preserve"> i Sportu</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Instytucje współpracujące:</w:t>
      </w:r>
      <w:r w:rsidRPr="000A35AE">
        <w:rPr>
          <w:rFonts w:ascii="Times New Roman" w:hAnsi="Times New Roman" w:cs="Times New Roman"/>
          <w:sz w:val="24"/>
          <w:szCs w:val="24"/>
        </w:rPr>
        <w:t xml:space="preserve"> Jednostki samorządu terytorialnego wraz z jednostkami organizacyjnymi, tj. muzea, instytucje kultury, służby konserwatorskie, PEFRON, kościoły i</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 xml:space="preserve">związki wyznaniowe oraz organizacje pozarządowe </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Planowany czas realizacji:</w:t>
      </w:r>
      <w:r w:rsidRPr="000A35AE">
        <w:rPr>
          <w:rFonts w:ascii="Times New Roman" w:hAnsi="Times New Roman" w:cs="Times New Roman"/>
          <w:sz w:val="24"/>
          <w:szCs w:val="24"/>
        </w:rPr>
        <w:t xml:space="preserve"> 2019</w:t>
      </w:r>
      <w:r w:rsidR="00056B7A" w:rsidRPr="000A35AE">
        <w:rPr>
          <w:rFonts w:ascii="Times New Roman" w:hAnsi="Times New Roman" w:cs="Times New Roman"/>
          <w:sz w:val="24"/>
          <w:szCs w:val="24"/>
        </w:rPr>
        <w:t>–</w:t>
      </w:r>
      <w:r w:rsidRPr="000A35AE">
        <w:rPr>
          <w:rFonts w:ascii="Times New Roman" w:hAnsi="Times New Roman" w:cs="Times New Roman"/>
          <w:sz w:val="24"/>
          <w:szCs w:val="24"/>
        </w:rPr>
        <w:t>2025</w:t>
      </w:r>
    </w:p>
    <w:p w:rsidR="00170ED3" w:rsidRPr="000A35AE" w:rsidRDefault="00A11D7D" w:rsidP="00130869">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Źródło finansowania:</w:t>
      </w:r>
      <w:r w:rsidRPr="000A35AE">
        <w:rPr>
          <w:rFonts w:ascii="Times New Roman" w:hAnsi="Times New Roman" w:cs="Times New Roman"/>
          <w:sz w:val="24"/>
          <w:szCs w:val="24"/>
        </w:rPr>
        <w:t xml:space="preserve"> Rządowy program Dostępność Plus</w:t>
      </w:r>
    </w:p>
    <w:p w:rsidR="00170ED3" w:rsidRPr="000A35AE" w:rsidRDefault="00170ED3" w:rsidP="00130869">
      <w:pPr>
        <w:spacing w:after="0" w:line="276" w:lineRule="auto"/>
        <w:jc w:val="both"/>
        <w:rPr>
          <w:rFonts w:ascii="Times New Roman" w:hAnsi="Times New Roman" w:cs="Times New Roman"/>
          <w:b/>
          <w:sz w:val="24"/>
          <w:szCs w:val="24"/>
        </w:rPr>
      </w:pPr>
    </w:p>
    <w:p w:rsidR="00A11D7D" w:rsidRPr="000A35AE" w:rsidRDefault="00A11D7D"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 xml:space="preserve">Zadanie </w:t>
      </w:r>
      <w:r w:rsidR="002317BB" w:rsidRPr="000A35AE">
        <w:rPr>
          <w:rFonts w:ascii="Times New Roman" w:hAnsi="Times New Roman" w:cs="Times New Roman"/>
          <w:b/>
          <w:sz w:val="24"/>
          <w:szCs w:val="24"/>
        </w:rPr>
        <w:t>11</w:t>
      </w:r>
      <w:r w:rsidRPr="000A35AE">
        <w:rPr>
          <w:rFonts w:ascii="Times New Roman" w:hAnsi="Times New Roman" w:cs="Times New Roman"/>
          <w:b/>
          <w:sz w:val="24"/>
          <w:szCs w:val="24"/>
        </w:rPr>
        <w:t>: Realizacja Programu Inwestycji Dworcowych</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Rozwiązywany problem:</w:t>
      </w:r>
      <w:r w:rsidRPr="000A35AE">
        <w:rPr>
          <w:rFonts w:ascii="Times New Roman" w:hAnsi="Times New Roman" w:cs="Times New Roman"/>
          <w:sz w:val="24"/>
          <w:szCs w:val="24"/>
        </w:rPr>
        <w:t xml:space="preserve"> Systematyczne dostosowywanie dworców do potrzeb osób niepełnosprawnych oraz osób o ograniczonej sprawności ruchowej</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Instytucja odpowiedzialna:</w:t>
      </w:r>
      <w:r w:rsidRPr="000A35AE">
        <w:rPr>
          <w:rFonts w:ascii="Times New Roman" w:hAnsi="Times New Roman" w:cs="Times New Roman"/>
          <w:sz w:val="24"/>
          <w:szCs w:val="24"/>
        </w:rPr>
        <w:t xml:space="preserve"> PKP S.A.</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Instytucje współpracujące:</w:t>
      </w:r>
      <w:r w:rsidRPr="000A35AE">
        <w:rPr>
          <w:rFonts w:ascii="Times New Roman" w:hAnsi="Times New Roman" w:cs="Times New Roman"/>
          <w:sz w:val="24"/>
          <w:szCs w:val="24"/>
        </w:rPr>
        <w:t xml:space="preserve"> JST, zarządca infrastruktury</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Planowany czas realizacji:</w:t>
      </w:r>
      <w:r w:rsidRPr="000A35AE">
        <w:rPr>
          <w:rFonts w:ascii="Times New Roman" w:hAnsi="Times New Roman" w:cs="Times New Roman"/>
          <w:sz w:val="24"/>
          <w:szCs w:val="24"/>
        </w:rPr>
        <w:t xml:space="preserve"> 2021-2030  </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Źródło finansowania:</w:t>
      </w:r>
      <w:r w:rsidRPr="000A35AE">
        <w:rPr>
          <w:rFonts w:ascii="Times New Roman" w:hAnsi="Times New Roman" w:cs="Times New Roman"/>
          <w:sz w:val="24"/>
          <w:szCs w:val="24"/>
        </w:rPr>
        <w:t xml:space="preserve"> Środki zewnętrzne oraz środki własne</w:t>
      </w:r>
      <w:r w:rsidR="00C20792" w:rsidRPr="000A35AE">
        <w:rPr>
          <w:rFonts w:ascii="Times New Roman" w:hAnsi="Times New Roman" w:cs="Times New Roman"/>
          <w:sz w:val="24"/>
          <w:szCs w:val="24"/>
        </w:rPr>
        <w:t xml:space="preserve"> spółki</w:t>
      </w:r>
    </w:p>
    <w:p w:rsidR="00A11D7D" w:rsidRPr="000A35AE" w:rsidRDefault="00A11D7D" w:rsidP="00061C70">
      <w:pPr>
        <w:spacing w:after="0" w:line="276" w:lineRule="auto"/>
        <w:rPr>
          <w:rFonts w:ascii="Times New Roman" w:hAnsi="Times New Roman" w:cs="Times New Roman"/>
          <w:b/>
          <w:sz w:val="24"/>
          <w:szCs w:val="24"/>
        </w:rPr>
      </w:pPr>
    </w:p>
    <w:p w:rsidR="00A11D7D" w:rsidRPr="000A35AE" w:rsidRDefault="00A11D7D"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Zadanie 1</w:t>
      </w:r>
      <w:r w:rsidR="002317BB" w:rsidRPr="000A35AE">
        <w:rPr>
          <w:rFonts w:ascii="Times New Roman" w:hAnsi="Times New Roman" w:cs="Times New Roman"/>
          <w:b/>
          <w:sz w:val="24"/>
          <w:szCs w:val="24"/>
        </w:rPr>
        <w:t>2</w:t>
      </w:r>
      <w:r w:rsidRPr="000A35AE">
        <w:rPr>
          <w:rFonts w:ascii="Times New Roman" w:hAnsi="Times New Roman" w:cs="Times New Roman"/>
          <w:b/>
          <w:sz w:val="24"/>
          <w:szCs w:val="24"/>
        </w:rPr>
        <w:t>: Poprawa dostępności publicznego transportu zbiorowego poprzez dostosowanie dworców do potrzeb osób niepełnosprawnych i osób o ograniczonej sprawności ruchowej.</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Rozwiązywany problem:</w:t>
      </w:r>
      <w:r w:rsidRPr="000A35AE">
        <w:rPr>
          <w:rFonts w:ascii="Times New Roman" w:hAnsi="Times New Roman" w:cs="Times New Roman"/>
          <w:sz w:val="24"/>
          <w:szCs w:val="24"/>
        </w:rPr>
        <w:t xml:space="preserve"> Niewystarczająca dostępność dworców autobusowych spełniających potrzeby osób niepełnosprawnych i osób o ograniczonej sprawności ruchowej</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Instytucja odpowiedzialna:</w:t>
      </w:r>
      <w:r w:rsidRPr="000A35AE">
        <w:rPr>
          <w:rFonts w:ascii="Times New Roman" w:hAnsi="Times New Roman" w:cs="Times New Roman"/>
          <w:sz w:val="24"/>
          <w:szCs w:val="24"/>
        </w:rPr>
        <w:t xml:space="preserve"> Główny Inspektorat Transportu Drogowego, Ministerstwo Infrastruktury</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Instytucje współpracujące:</w:t>
      </w:r>
      <w:r w:rsidRPr="000A35AE">
        <w:rPr>
          <w:rFonts w:ascii="Times New Roman" w:hAnsi="Times New Roman" w:cs="Times New Roman"/>
          <w:sz w:val="24"/>
          <w:szCs w:val="24"/>
        </w:rPr>
        <w:t xml:space="preserve"> Urzędy Wojewódzkie</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Planowany czas realizacji: </w:t>
      </w:r>
      <w:r w:rsidRPr="000A35AE">
        <w:rPr>
          <w:rFonts w:ascii="Times New Roman" w:hAnsi="Times New Roman" w:cs="Times New Roman"/>
          <w:sz w:val="24"/>
          <w:szCs w:val="24"/>
        </w:rPr>
        <w:t>2021</w:t>
      </w:r>
      <w:r w:rsidR="00056B7A" w:rsidRPr="000A35AE">
        <w:rPr>
          <w:rFonts w:ascii="Times New Roman" w:hAnsi="Times New Roman" w:cs="Times New Roman"/>
          <w:sz w:val="24"/>
          <w:szCs w:val="24"/>
        </w:rPr>
        <w:t>–</w:t>
      </w:r>
      <w:r w:rsidRPr="000A35AE">
        <w:rPr>
          <w:rFonts w:ascii="Times New Roman" w:hAnsi="Times New Roman" w:cs="Times New Roman"/>
          <w:sz w:val="24"/>
          <w:szCs w:val="24"/>
        </w:rPr>
        <w:t>2030 (zadanie ciągłe)</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Źródło finansowania:</w:t>
      </w:r>
      <w:r w:rsidRPr="000A35AE">
        <w:rPr>
          <w:rFonts w:ascii="Times New Roman" w:hAnsi="Times New Roman" w:cs="Times New Roman"/>
          <w:sz w:val="24"/>
          <w:szCs w:val="24"/>
        </w:rPr>
        <w:t xml:space="preserve"> Środki własne właścicieli dworców</w:t>
      </w:r>
    </w:p>
    <w:p w:rsidR="00A11D7D" w:rsidRPr="000A35AE" w:rsidRDefault="00A11D7D" w:rsidP="00061C70">
      <w:pPr>
        <w:spacing w:after="0" w:line="276" w:lineRule="auto"/>
        <w:rPr>
          <w:rFonts w:ascii="Times New Roman" w:hAnsi="Times New Roman" w:cs="Times New Roman"/>
          <w:sz w:val="24"/>
          <w:szCs w:val="24"/>
        </w:rPr>
      </w:pPr>
    </w:p>
    <w:p w:rsidR="00A11D7D" w:rsidRPr="000A35AE" w:rsidRDefault="00A11D7D"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Zadanie 1</w:t>
      </w:r>
      <w:r w:rsidR="002317BB" w:rsidRPr="000A35AE">
        <w:rPr>
          <w:rFonts w:ascii="Times New Roman" w:hAnsi="Times New Roman" w:cs="Times New Roman"/>
          <w:b/>
          <w:sz w:val="24"/>
          <w:szCs w:val="24"/>
        </w:rPr>
        <w:t>3</w:t>
      </w:r>
      <w:r w:rsidRPr="000A35AE">
        <w:rPr>
          <w:rFonts w:ascii="Times New Roman" w:hAnsi="Times New Roman" w:cs="Times New Roman"/>
          <w:b/>
          <w:sz w:val="24"/>
          <w:szCs w:val="24"/>
        </w:rPr>
        <w:t>: Przeprowadzenie aktualizacji procedury asysty</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Rozwiązywany problem:</w:t>
      </w:r>
      <w:r w:rsidRPr="000A35AE">
        <w:rPr>
          <w:rFonts w:ascii="Times New Roman" w:hAnsi="Times New Roman" w:cs="Times New Roman"/>
          <w:sz w:val="24"/>
          <w:szCs w:val="24"/>
        </w:rPr>
        <w:t xml:space="preserve"> </w:t>
      </w:r>
      <w:r w:rsidR="008B1A68" w:rsidRPr="000A35AE">
        <w:rPr>
          <w:rFonts w:ascii="Times New Roman" w:hAnsi="Times New Roman" w:cs="Times New Roman"/>
          <w:sz w:val="24"/>
          <w:szCs w:val="24"/>
        </w:rPr>
        <w:t xml:space="preserve">Eliminacja </w:t>
      </w:r>
      <w:r w:rsidRPr="000A35AE">
        <w:rPr>
          <w:rFonts w:ascii="Times New Roman" w:hAnsi="Times New Roman" w:cs="Times New Roman"/>
          <w:sz w:val="24"/>
          <w:szCs w:val="24"/>
        </w:rPr>
        <w:t>luk w procesie obsługi pasażerów niepełnosprawnych i</w:t>
      </w:r>
      <w:r w:rsidR="003C7085" w:rsidRPr="000A35AE">
        <w:rPr>
          <w:rFonts w:ascii="Times New Roman" w:hAnsi="Times New Roman" w:cs="Times New Roman"/>
          <w:sz w:val="24"/>
          <w:szCs w:val="24"/>
        </w:rPr>
        <w:t> </w:t>
      </w:r>
      <w:r w:rsidRPr="000A35AE">
        <w:rPr>
          <w:rFonts w:ascii="Times New Roman" w:hAnsi="Times New Roman" w:cs="Times New Roman"/>
          <w:sz w:val="24"/>
          <w:szCs w:val="24"/>
        </w:rPr>
        <w:t xml:space="preserve">systematyczne zwiększanie poziomu satysfakcji pasażerów </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Instytucja odpowiedzialna:</w:t>
      </w:r>
      <w:r w:rsidRPr="000A35AE">
        <w:rPr>
          <w:rFonts w:ascii="Times New Roman" w:hAnsi="Times New Roman" w:cs="Times New Roman"/>
          <w:sz w:val="24"/>
          <w:szCs w:val="24"/>
        </w:rPr>
        <w:t xml:space="preserve"> PKP S.A.</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Instytucje współpracujące:</w:t>
      </w:r>
      <w:r w:rsidRPr="000A35AE">
        <w:rPr>
          <w:rFonts w:ascii="Times New Roman" w:hAnsi="Times New Roman" w:cs="Times New Roman"/>
          <w:sz w:val="24"/>
          <w:szCs w:val="24"/>
        </w:rPr>
        <w:t xml:space="preserve"> Kolejowi przewoźnicy pasażerscy, zarządca infrastruktury</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Planowany czas realizacji:</w:t>
      </w:r>
      <w:r w:rsidRPr="000A35AE">
        <w:rPr>
          <w:rFonts w:ascii="Times New Roman" w:hAnsi="Times New Roman" w:cs="Times New Roman"/>
          <w:sz w:val="24"/>
          <w:szCs w:val="24"/>
        </w:rPr>
        <w:t xml:space="preserve"> 2021</w:t>
      </w:r>
      <w:r w:rsidR="00056B7A" w:rsidRPr="000A35AE">
        <w:rPr>
          <w:rFonts w:ascii="Times New Roman" w:hAnsi="Times New Roman" w:cs="Times New Roman"/>
          <w:sz w:val="24"/>
          <w:szCs w:val="24"/>
        </w:rPr>
        <w:t>–</w:t>
      </w:r>
      <w:r w:rsidRPr="000A35AE">
        <w:rPr>
          <w:rFonts w:ascii="Times New Roman" w:hAnsi="Times New Roman" w:cs="Times New Roman"/>
          <w:sz w:val="24"/>
          <w:szCs w:val="24"/>
        </w:rPr>
        <w:t>2030</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Źródło finansowania:</w:t>
      </w:r>
      <w:r w:rsidRPr="000A35AE">
        <w:rPr>
          <w:rFonts w:ascii="Times New Roman" w:hAnsi="Times New Roman" w:cs="Times New Roman"/>
          <w:sz w:val="24"/>
          <w:szCs w:val="24"/>
        </w:rPr>
        <w:t xml:space="preserve"> Środki własne spółki </w:t>
      </w:r>
    </w:p>
    <w:p w:rsidR="00A11D7D" w:rsidRPr="000A35AE" w:rsidRDefault="00A11D7D" w:rsidP="00061C70">
      <w:pPr>
        <w:spacing w:after="0" w:line="276" w:lineRule="auto"/>
        <w:rPr>
          <w:rFonts w:ascii="Times New Roman" w:hAnsi="Times New Roman" w:cs="Times New Roman"/>
          <w:b/>
          <w:sz w:val="24"/>
          <w:szCs w:val="24"/>
        </w:rPr>
      </w:pPr>
    </w:p>
    <w:p w:rsidR="00A11D7D" w:rsidRPr="000A35AE" w:rsidRDefault="00A11D7D"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Zadanie 1</w:t>
      </w:r>
      <w:r w:rsidR="002317BB" w:rsidRPr="000A35AE">
        <w:rPr>
          <w:rFonts w:ascii="Times New Roman" w:hAnsi="Times New Roman" w:cs="Times New Roman"/>
          <w:b/>
          <w:sz w:val="24"/>
          <w:szCs w:val="24"/>
        </w:rPr>
        <w:t>4</w:t>
      </w:r>
      <w:r w:rsidRPr="000A35AE">
        <w:rPr>
          <w:rFonts w:ascii="Times New Roman" w:hAnsi="Times New Roman" w:cs="Times New Roman"/>
          <w:b/>
          <w:sz w:val="24"/>
          <w:szCs w:val="24"/>
        </w:rPr>
        <w:t>:</w:t>
      </w:r>
      <w:r w:rsidRPr="000A35AE">
        <w:rPr>
          <w:rFonts w:ascii="Times New Roman" w:hAnsi="Times New Roman" w:cs="Times New Roman"/>
          <w:sz w:val="24"/>
          <w:szCs w:val="24"/>
        </w:rPr>
        <w:t xml:space="preserve"> </w:t>
      </w:r>
      <w:r w:rsidRPr="000A35AE">
        <w:rPr>
          <w:rFonts w:ascii="Times New Roman" w:hAnsi="Times New Roman" w:cs="Times New Roman"/>
          <w:b/>
          <w:sz w:val="24"/>
          <w:szCs w:val="24"/>
        </w:rPr>
        <w:t xml:space="preserve">Zapewnienie otoczenia prawnego </w:t>
      </w:r>
      <w:r w:rsidR="00D9388A" w:rsidRPr="000A35AE">
        <w:rPr>
          <w:rFonts w:ascii="Times New Roman" w:hAnsi="Times New Roman" w:cs="Times New Roman"/>
          <w:b/>
          <w:sz w:val="24"/>
          <w:szCs w:val="24"/>
        </w:rPr>
        <w:t xml:space="preserve">w celu </w:t>
      </w:r>
      <w:r w:rsidRPr="000A35AE">
        <w:rPr>
          <w:rFonts w:ascii="Times New Roman" w:hAnsi="Times New Roman" w:cs="Times New Roman"/>
          <w:b/>
          <w:sz w:val="24"/>
          <w:szCs w:val="24"/>
        </w:rPr>
        <w:t xml:space="preserve">zwiększenia dostępności usług turystycznych oraz usług hotelarskich dla osób </w:t>
      </w:r>
      <w:r w:rsidR="00A97C1B" w:rsidRPr="000A35AE">
        <w:rPr>
          <w:rFonts w:ascii="Times New Roman" w:hAnsi="Times New Roman" w:cs="Times New Roman"/>
          <w:b/>
          <w:sz w:val="24"/>
          <w:szCs w:val="24"/>
        </w:rPr>
        <w:t xml:space="preserve">z </w:t>
      </w:r>
      <w:r w:rsidRPr="000A35AE">
        <w:rPr>
          <w:rFonts w:ascii="Times New Roman" w:hAnsi="Times New Roman" w:cs="Times New Roman"/>
          <w:b/>
          <w:sz w:val="24"/>
          <w:szCs w:val="24"/>
        </w:rPr>
        <w:t>niepełnospra</w:t>
      </w:r>
      <w:r w:rsidR="00A97C1B" w:rsidRPr="000A35AE">
        <w:rPr>
          <w:rFonts w:ascii="Times New Roman" w:hAnsi="Times New Roman" w:cs="Times New Roman"/>
          <w:b/>
          <w:sz w:val="24"/>
          <w:szCs w:val="24"/>
        </w:rPr>
        <w:t>wnościami</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Rozwiązywany problem:</w:t>
      </w:r>
      <w:r w:rsidRPr="000A35AE">
        <w:rPr>
          <w:rFonts w:ascii="Times New Roman" w:hAnsi="Times New Roman" w:cs="Times New Roman"/>
          <w:sz w:val="24"/>
          <w:szCs w:val="24"/>
        </w:rPr>
        <w:t xml:space="preserve"> Zwrócenie uwagi na potrzeby osób </w:t>
      </w:r>
      <w:r w:rsidR="00A97C1B" w:rsidRPr="000A35AE">
        <w:rPr>
          <w:rFonts w:ascii="Times New Roman" w:hAnsi="Times New Roman" w:cs="Times New Roman"/>
          <w:sz w:val="24"/>
          <w:szCs w:val="24"/>
        </w:rPr>
        <w:t xml:space="preserve">z </w:t>
      </w:r>
      <w:r w:rsidRPr="000A35AE">
        <w:rPr>
          <w:rFonts w:ascii="Times New Roman" w:hAnsi="Times New Roman" w:cs="Times New Roman"/>
          <w:sz w:val="24"/>
          <w:szCs w:val="24"/>
        </w:rPr>
        <w:t>niepełnosprawn</w:t>
      </w:r>
      <w:r w:rsidR="00A97C1B" w:rsidRPr="000A35AE">
        <w:rPr>
          <w:rFonts w:ascii="Times New Roman" w:hAnsi="Times New Roman" w:cs="Times New Roman"/>
          <w:sz w:val="24"/>
          <w:szCs w:val="24"/>
        </w:rPr>
        <w:t>ościami</w:t>
      </w:r>
      <w:r w:rsidRPr="000A35AE">
        <w:rPr>
          <w:rFonts w:ascii="Times New Roman" w:hAnsi="Times New Roman" w:cs="Times New Roman"/>
          <w:sz w:val="24"/>
          <w:szCs w:val="24"/>
        </w:rPr>
        <w:t xml:space="preserve"> przy tworzeniu mechanizmów regulacji rynku turystycznego, ze szczególnym uwzględnieniem programu dofinansowania zadań publicznych z zakresu turystyki </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Instytucja odpowiedzialna:</w:t>
      </w:r>
      <w:r w:rsidRPr="000A35AE">
        <w:rPr>
          <w:rFonts w:ascii="Times New Roman" w:hAnsi="Times New Roman" w:cs="Times New Roman"/>
          <w:sz w:val="24"/>
          <w:szCs w:val="24"/>
        </w:rPr>
        <w:t xml:space="preserve"> Ministerstwo Rozwoju</w:t>
      </w:r>
      <w:r w:rsidR="00262AD6" w:rsidRPr="000A35AE">
        <w:rPr>
          <w:rFonts w:ascii="Times New Roman" w:hAnsi="Times New Roman" w:cs="Times New Roman"/>
          <w:sz w:val="24"/>
          <w:szCs w:val="24"/>
        </w:rPr>
        <w:t>, Pracy i Technologii</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Instytucje współpracujące:</w:t>
      </w:r>
      <w:r w:rsidRPr="000A35AE">
        <w:rPr>
          <w:rFonts w:ascii="Times New Roman" w:hAnsi="Times New Roman" w:cs="Times New Roman"/>
          <w:sz w:val="24"/>
          <w:szCs w:val="24"/>
        </w:rPr>
        <w:t xml:space="preserve"> Organizacje pozarządowe, które pozyskają środki w ramach konkursów dotacyjnych na realizację zadań publicznych z zakresu turystyki </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Planowany czas realizacji:</w:t>
      </w:r>
      <w:r w:rsidRPr="000A35AE">
        <w:rPr>
          <w:rFonts w:ascii="Times New Roman" w:hAnsi="Times New Roman" w:cs="Times New Roman"/>
          <w:sz w:val="24"/>
          <w:szCs w:val="24"/>
        </w:rPr>
        <w:t xml:space="preserve"> 2021</w:t>
      </w:r>
      <w:r w:rsidR="00056B7A" w:rsidRPr="000A35AE">
        <w:rPr>
          <w:rFonts w:ascii="Times New Roman" w:hAnsi="Times New Roman" w:cs="Times New Roman"/>
          <w:sz w:val="24"/>
          <w:szCs w:val="24"/>
        </w:rPr>
        <w:t>–</w:t>
      </w:r>
      <w:r w:rsidRPr="000A35AE">
        <w:rPr>
          <w:rFonts w:ascii="Times New Roman" w:hAnsi="Times New Roman" w:cs="Times New Roman"/>
          <w:sz w:val="24"/>
          <w:szCs w:val="24"/>
        </w:rPr>
        <w:t>2030</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Źródło finansowania:</w:t>
      </w:r>
      <w:r w:rsidRPr="000A35AE">
        <w:rPr>
          <w:rFonts w:ascii="Times New Roman" w:hAnsi="Times New Roman" w:cs="Times New Roman"/>
          <w:sz w:val="24"/>
          <w:szCs w:val="24"/>
        </w:rPr>
        <w:t xml:space="preserve"> Budżet </w:t>
      </w:r>
      <w:r w:rsidR="00A649A8" w:rsidRPr="000A35AE">
        <w:rPr>
          <w:rFonts w:ascii="Times New Roman" w:hAnsi="Times New Roman" w:cs="Times New Roman"/>
          <w:sz w:val="24"/>
          <w:szCs w:val="24"/>
        </w:rPr>
        <w:t>własny ministerstwa</w:t>
      </w:r>
    </w:p>
    <w:p w:rsidR="00A11D7D" w:rsidRPr="000A35AE" w:rsidRDefault="00A11D7D" w:rsidP="00061C70">
      <w:pPr>
        <w:spacing w:after="0" w:line="276" w:lineRule="auto"/>
        <w:ind w:firstLine="360"/>
        <w:rPr>
          <w:rFonts w:ascii="Times New Roman" w:hAnsi="Times New Roman" w:cs="Times New Roman"/>
          <w:b/>
          <w:sz w:val="24"/>
          <w:szCs w:val="24"/>
        </w:rPr>
      </w:pPr>
    </w:p>
    <w:p w:rsidR="00A11D7D" w:rsidRPr="000A35AE" w:rsidRDefault="00A11D7D"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Zadanie 1</w:t>
      </w:r>
      <w:r w:rsidR="002317BB" w:rsidRPr="000A35AE">
        <w:rPr>
          <w:rFonts w:ascii="Times New Roman" w:hAnsi="Times New Roman" w:cs="Times New Roman"/>
          <w:b/>
          <w:sz w:val="24"/>
          <w:szCs w:val="24"/>
        </w:rPr>
        <w:t>5</w:t>
      </w:r>
      <w:r w:rsidRPr="000A35AE">
        <w:rPr>
          <w:rFonts w:ascii="Times New Roman" w:hAnsi="Times New Roman" w:cs="Times New Roman"/>
          <w:b/>
          <w:sz w:val="24"/>
          <w:szCs w:val="24"/>
        </w:rPr>
        <w:t>: Przeprowadzenie szkolenia pracowników i funkcjonariuszy Straży Granicznej.</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Rozwiązywany problem:</w:t>
      </w:r>
      <w:r w:rsidRPr="000A35AE">
        <w:rPr>
          <w:rFonts w:ascii="Times New Roman" w:hAnsi="Times New Roman" w:cs="Times New Roman"/>
          <w:sz w:val="24"/>
          <w:szCs w:val="24"/>
        </w:rPr>
        <w:t xml:space="preserve"> Poprawa jakości obsługi cudzoziemców przez pracowników i</w:t>
      </w:r>
      <w:r w:rsidR="00267C35" w:rsidRPr="000A35AE">
        <w:rPr>
          <w:rFonts w:ascii="Times New Roman" w:hAnsi="Times New Roman" w:cs="Times New Roman"/>
          <w:sz w:val="24"/>
          <w:szCs w:val="24"/>
        </w:rPr>
        <w:t> </w:t>
      </w:r>
      <w:r w:rsidRPr="000A35AE">
        <w:rPr>
          <w:rFonts w:ascii="Times New Roman" w:hAnsi="Times New Roman" w:cs="Times New Roman"/>
          <w:sz w:val="24"/>
          <w:szCs w:val="24"/>
        </w:rPr>
        <w:t xml:space="preserve">funkcjonariuszy Straży Granicznej </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Instytucja odpowiedzialna:</w:t>
      </w:r>
      <w:r w:rsidRPr="000A35AE">
        <w:rPr>
          <w:rFonts w:ascii="Times New Roman" w:hAnsi="Times New Roman" w:cs="Times New Roman"/>
          <w:sz w:val="24"/>
          <w:szCs w:val="24"/>
        </w:rPr>
        <w:t xml:space="preserve"> Komenda Główna Straży Granicznej</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Instytucje współpracujące:</w:t>
      </w:r>
      <w:r w:rsidRPr="000A35AE">
        <w:rPr>
          <w:rFonts w:ascii="Times New Roman" w:hAnsi="Times New Roman" w:cs="Times New Roman"/>
          <w:sz w:val="24"/>
          <w:szCs w:val="24"/>
        </w:rPr>
        <w:t xml:space="preserve"> –</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Planowany czas realizacji:</w:t>
      </w:r>
      <w:r w:rsidRPr="000A35AE">
        <w:rPr>
          <w:rFonts w:ascii="Times New Roman" w:hAnsi="Times New Roman" w:cs="Times New Roman"/>
          <w:sz w:val="24"/>
          <w:szCs w:val="24"/>
        </w:rPr>
        <w:t xml:space="preserve"> 2021</w:t>
      </w:r>
      <w:r w:rsidR="00056B7A" w:rsidRPr="000A35AE">
        <w:rPr>
          <w:rFonts w:ascii="Times New Roman" w:hAnsi="Times New Roman" w:cs="Times New Roman"/>
          <w:sz w:val="24"/>
          <w:szCs w:val="24"/>
        </w:rPr>
        <w:t>–</w:t>
      </w:r>
      <w:r w:rsidRPr="000A35AE">
        <w:rPr>
          <w:rFonts w:ascii="Times New Roman" w:hAnsi="Times New Roman" w:cs="Times New Roman"/>
          <w:sz w:val="24"/>
          <w:szCs w:val="24"/>
        </w:rPr>
        <w:t>2030</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Źródło finansowania:</w:t>
      </w:r>
      <w:r w:rsidRPr="000A35AE">
        <w:rPr>
          <w:rFonts w:ascii="Times New Roman" w:hAnsi="Times New Roman" w:cs="Times New Roman"/>
          <w:sz w:val="24"/>
          <w:szCs w:val="24"/>
        </w:rPr>
        <w:t xml:space="preserve"> Budżet własny</w:t>
      </w:r>
      <w:r w:rsidR="00A649A8" w:rsidRPr="000A35AE">
        <w:rPr>
          <w:rFonts w:ascii="Times New Roman" w:hAnsi="Times New Roman" w:cs="Times New Roman"/>
          <w:sz w:val="24"/>
          <w:szCs w:val="24"/>
        </w:rPr>
        <w:t xml:space="preserve"> Komendy</w:t>
      </w:r>
      <w:r w:rsidRPr="000A35AE">
        <w:rPr>
          <w:rFonts w:ascii="Times New Roman" w:hAnsi="Times New Roman" w:cs="Times New Roman"/>
          <w:sz w:val="24"/>
          <w:szCs w:val="24"/>
        </w:rPr>
        <w:t xml:space="preserve"> i środki UE</w:t>
      </w:r>
    </w:p>
    <w:p w:rsidR="00A11D7D" w:rsidRPr="000A35AE" w:rsidRDefault="00A11D7D" w:rsidP="00061C70">
      <w:pPr>
        <w:spacing w:after="0" w:line="276" w:lineRule="auto"/>
        <w:jc w:val="both"/>
        <w:rPr>
          <w:rFonts w:ascii="Times New Roman" w:hAnsi="Times New Roman" w:cs="Times New Roman"/>
          <w:sz w:val="24"/>
          <w:szCs w:val="24"/>
        </w:rPr>
      </w:pPr>
    </w:p>
    <w:p w:rsidR="00A11D7D" w:rsidRPr="000A35AE" w:rsidRDefault="00A11D7D"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Zadanie 1</w:t>
      </w:r>
      <w:r w:rsidR="002317BB" w:rsidRPr="000A35AE">
        <w:rPr>
          <w:rFonts w:ascii="Times New Roman" w:hAnsi="Times New Roman" w:cs="Times New Roman"/>
          <w:b/>
          <w:sz w:val="24"/>
          <w:szCs w:val="24"/>
        </w:rPr>
        <w:t>6</w:t>
      </w:r>
      <w:r w:rsidRPr="000A35AE">
        <w:rPr>
          <w:rFonts w:ascii="Times New Roman" w:hAnsi="Times New Roman" w:cs="Times New Roman"/>
          <w:b/>
          <w:sz w:val="24"/>
          <w:szCs w:val="24"/>
        </w:rPr>
        <w:t>:</w:t>
      </w:r>
      <w:r w:rsidRPr="000A35AE">
        <w:rPr>
          <w:rFonts w:ascii="Times New Roman" w:hAnsi="Times New Roman" w:cs="Times New Roman"/>
          <w:sz w:val="24"/>
          <w:szCs w:val="24"/>
        </w:rPr>
        <w:t xml:space="preserve"> </w:t>
      </w:r>
      <w:r w:rsidRPr="000A35AE">
        <w:rPr>
          <w:rFonts w:ascii="Times New Roman" w:hAnsi="Times New Roman" w:cs="Times New Roman"/>
          <w:b/>
          <w:sz w:val="24"/>
          <w:szCs w:val="24"/>
        </w:rPr>
        <w:t>Utworzenie transgranicznej usługi „Wyślij pismo ogólne”.</w:t>
      </w:r>
      <w:r w:rsidRPr="000A35AE">
        <w:rPr>
          <w:rFonts w:ascii="Times New Roman" w:hAnsi="Times New Roman" w:cs="Times New Roman"/>
          <w:sz w:val="24"/>
          <w:szCs w:val="24"/>
        </w:rPr>
        <w:t xml:space="preserve">  </w:t>
      </w:r>
      <w:r w:rsidRPr="000A35AE">
        <w:rPr>
          <w:rFonts w:ascii="Times New Roman" w:hAnsi="Times New Roman" w:cs="Times New Roman"/>
          <w:sz w:val="24"/>
          <w:szCs w:val="24"/>
        </w:rPr>
        <w:br/>
        <w:t>Usługa umożliwia cudzoziemcom wysłanie dokumentów, pism, wniosków i zgłoszeń do</w:t>
      </w:r>
      <w:r w:rsidR="00267C35" w:rsidRPr="000A35AE">
        <w:rPr>
          <w:rFonts w:ascii="Times New Roman" w:hAnsi="Times New Roman" w:cs="Times New Roman"/>
          <w:sz w:val="24"/>
          <w:szCs w:val="24"/>
        </w:rPr>
        <w:t> </w:t>
      </w:r>
      <w:r w:rsidRPr="000A35AE">
        <w:rPr>
          <w:rFonts w:ascii="Times New Roman" w:hAnsi="Times New Roman" w:cs="Times New Roman"/>
          <w:sz w:val="24"/>
          <w:szCs w:val="24"/>
        </w:rPr>
        <w:t>podmiotów publicznych, w ramach tzw. logowania transgranicznego. Dzięki usłudze osoby posiadające zagraniczne środki identyfikacji elektronicznej będą mieć możliwość skontaktowania się z instytucjami administracji publicznej</w:t>
      </w:r>
      <w:r w:rsidR="00D9388A" w:rsidRPr="000A35AE">
        <w:rPr>
          <w:rFonts w:ascii="Times New Roman" w:hAnsi="Times New Roman" w:cs="Times New Roman"/>
          <w:sz w:val="24"/>
          <w:szCs w:val="24"/>
        </w:rPr>
        <w:t xml:space="preserve"> w Polsce</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Rozwiązywany problem:</w:t>
      </w:r>
      <w:r w:rsidRPr="000A35AE">
        <w:rPr>
          <w:rFonts w:ascii="Times New Roman" w:hAnsi="Times New Roman" w:cs="Times New Roman"/>
          <w:sz w:val="24"/>
          <w:szCs w:val="24"/>
        </w:rPr>
        <w:t xml:space="preserve"> Zwiększenie dostępności usługi dla cudzoziemców</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Instytucja odpowiedzialna:</w:t>
      </w:r>
      <w:r w:rsidRPr="000A35AE">
        <w:rPr>
          <w:rFonts w:ascii="Times New Roman" w:hAnsi="Times New Roman" w:cs="Times New Roman"/>
          <w:sz w:val="24"/>
          <w:szCs w:val="24"/>
        </w:rPr>
        <w:t xml:space="preserve"> Ministerstwo Cyfryzacji</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Instytucje współpracujące:</w:t>
      </w:r>
      <w:r w:rsidRPr="000A35AE">
        <w:rPr>
          <w:rFonts w:ascii="Times New Roman" w:hAnsi="Times New Roman" w:cs="Times New Roman"/>
          <w:sz w:val="24"/>
          <w:szCs w:val="24"/>
        </w:rPr>
        <w:t xml:space="preserve"> –</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Planowany czas realizacji:</w:t>
      </w:r>
      <w:r w:rsidRPr="000A35AE">
        <w:rPr>
          <w:rFonts w:ascii="Times New Roman" w:hAnsi="Times New Roman" w:cs="Times New Roman"/>
          <w:sz w:val="24"/>
          <w:szCs w:val="24"/>
        </w:rPr>
        <w:t xml:space="preserve"> 2021</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Źródło finansowania:</w:t>
      </w:r>
      <w:r w:rsidRPr="000A35AE">
        <w:rPr>
          <w:rFonts w:ascii="Times New Roman" w:hAnsi="Times New Roman" w:cs="Times New Roman"/>
          <w:sz w:val="24"/>
          <w:szCs w:val="24"/>
        </w:rPr>
        <w:t xml:space="preserve"> Budżet </w:t>
      </w:r>
      <w:r w:rsidR="00A649A8" w:rsidRPr="000A35AE">
        <w:rPr>
          <w:rFonts w:ascii="Times New Roman" w:hAnsi="Times New Roman" w:cs="Times New Roman"/>
          <w:sz w:val="24"/>
          <w:szCs w:val="24"/>
        </w:rPr>
        <w:t>własny ministerstwa</w:t>
      </w:r>
      <w:r w:rsidRPr="000A35AE">
        <w:rPr>
          <w:rFonts w:ascii="Times New Roman" w:hAnsi="Times New Roman" w:cs="Times New Roman"/>
          <w:sz w:val="24"/>
          <w:szCs w:val="24"/>
        </w:rPr>
        <w:t xml:space="preserve"> </w:t>
      </w:r>
    </w:p>
    <w:p w:rsidR="00A11D7D" w:rsidRPr="000A35AE" w:rsidRDefault="00A11D7D" w:rsidP="00061C70">
      <w:pPr>
        <w:spacing w:after="0" w:line="276" w:lineRule="auto"/>
        <w:jc w:val="both"/>
        <w:rPr>
          <w:rFonts w:ascii="Times New Roman" w:hAnsi="Times New Roman" w:cs="Times New Roman"/>
          <w:sz w:val="24"/>
          <w:szCs w:val="24"/>
        </w:rPr>
      </w:pPr>
    </w:p>
    <w:p w:rsidR="00A11D7D" w:rsidRPr="000A35AE" w:rsidRDefault="00A11D7D"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Zadanie 1</w:t>
      </w:r>
      <w:r w:rsidR="002317BB" w:rsidRPr="000A35AE">
        <w:rPr>
          <w:rFonts w:ascii="Times New Roman" w:hAnsi="Times New Roman" w:cs="Times New Roman"/>
          <w:b/>
          <w:sz w:val="24"/>
          <w:szCs w:val="24"/>
        </w:rPr>
        <w:t>7</w:t>
      </w:r>
      <w:r w:rsidRPr="000A35AE">
        <w:rPr>
          <w:rFonts w:ascii="Times New Roman" w:hAnsi="Times New Roman" w:cs="Times New Roman"/>
          <w:b/>
          <w:sz w:val="24"/>
          <w:szCs w:val="24"/>
        </w:rPr>
        <w:t>: Sporządzenie instrukcji wypełniania formularzy urzędowych w</w:t>
      </w:r>
      <w:r w:rsidR="00267C35" w:rsidRPr="000A35AE">
        <w:rPr>
          <w:rFonts w:ascii="Times New Roman" w:hAnsi="Times New Roman" w:cs="Times New Roman"/>
          <w:b/>
          <w:sz w:val="24"/>
          <w:szCs w:val="24"/>
        </w:rPr>
        <w:t> </w:t>
      </w:r>
      <w:r w:rsidRPr="000A35AE">
        <w:rPr>
          <w:rFonts w:ascii="Times New Roman" w:hAnsi="Times New Roman" w:cs="Times New Roman"/>
          <w:b/>
          <w:sz w:val="24"/>
          <w:szCs w:val="24"/>
        </w:rPr>
        <w:t>językach obcych, a także opublikowanie na stronie internetowej urzędów szczegółowych informacji w językach obcych.</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Rozwiązywany problem:</w:t>
      </w:r>
      <w:r w:rsidRPr="000A35AE">
        <w:rPr>
          <w:rFonts w:ascii="Times New Roman" w:hAnsi="Times New Roman" w:cs="Times New Roman"/>
          <w:sz w:val="24"/>
          <w:szCs w:val="24"/>
        </w:rPr>
        <w:t xml:space="preserve"> Pomoc </w:t>
      </w:r>
      <w:r w:rsidR="00D63F38" w:rsidRPr="000A35AE">
        <w:rPr>
          <w:rFonts w:ascii="Times New Roman" w:hAnsi="Times New Roman" w:cs="Times New Roman"/>
          <w:sz w:val="24"/>
          <w:szCs w:val="24"/>
        </w:rPr>
        <w:t xml:space="preserve">cudzoziemcom </w:t>
      </w:r>
      <w:r w:rsidRPr="000A35AE">
        <w:rPr>
          <w:rFonts w:ascii="Times New Roman" w:hAnsi="Times New Roman" w:cs="Times New Roman"/>
          <w:sz w:val="24"/>
          <w:szCs w:val="24"/>
        </w:rPr>
        <w:t xml:space="preserve">w dostępie i w załatwieniu spraw administracyjnych. Poprawa jakości usług świadczonych </w:t>
      </w:r>
      <w:r w:rsidR="00D63F38" w:rsidRPr="000A35AE">
        <w:rPr>
          <w:rFonts w:ascii="Times New Roman" w:hAnsi="Times New Roman" w:cs="Times New Roman"/>
          <w:sz w:val="24"/>
          <w:szCs w:val="24"/>
        </w:rPr>
        <w:t xml:space="preserve">cudzoziemcom </w:t>
      </w:r>
      <w:r w:rsidRPr="000A35AE">
        <w:rPr>
          <w:rFonts w:ascii="Times New Roman" w:hAnsi="Times New Roman" w:cs="Times New Roman"/>
          <w:sz w:val="24"/>
          <w:szCs w:val="24"/>
        </w:rPr>
        <w:t>przez urzędy.</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Instytucja odpowiedzialna:</w:t>
      </w:r>
      <w:r w:rsidRPr="000A35AE">
        <w:rPr>
          <w:rFonts w:ascii="Times New Roman" w:hAnsi="Times New Roman" w:cs="Times New Roman"/>
          <w:sz w:val="24"/>
          <w:szCs w:val="24"/>
        </w:rPr>
        <w:t xml:space="preserve"> Wielkopolski Urząd Wojewódzki, Pomorski Urząd Wojewódzki, Świętokrzyski Urząd Wojewódzki, Podlaski Urząd Wojewódzki, Łódzki Urząd Wojewódzki, Lubelski Urząd Wojewódzki. </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Instytucje współpracujące:</w:t>
      </w:r>
      <w:r w:rsidRPr="000A35AE">
        <w:rPr>
          <w:rFonts w:ascii="Times New Roman" w:hAnsi="Times New Roman" w:cs="Times New Roman"/>
          <w:sz w:val="24"/>
          <w:szCs w:val="24"/>
        </w:rPr>
        <w:t xml:space="preserve"> –</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Planowany czas realizacji:</w:t>
      </w:r>
      <w:r w:rsidRPr="000A35AE">
        <w:rPr>
          <w:rFonts w:ascii="Times New Roman" w:hAnsi="Times New Roman" w:cs="Times New Roman"/>
          <w:sz w:val="24"/>
          <w:szCs w:val="24"/>
        </w:rPr>
        <w:t xml:space="preserve"> 2021 </w:t>
      </w:r>
      <w:r w:rsidR="00056B7A" w:rsidRPr="000A35AE">
        <w:rPr>
          <w:rFonts w:ascii="Times New Roman" w:hAnsi="Times New Roman" w:cs="Times New Roman"/>
          <w:sz w:val="24"/>
          <w:szCs w:val="24"/>
        </w:rPr>
        <w:t xml:space="preserve">– </w:t>
      </w:r>
      <w:r w:rsidRPr="000A35AE">
        <w:rPr>
          <w:rFonts w:ascii="Times New Roman" w:hAnsi="Times New Roman" w:cs="Times New Roman"/>
          <w:sz w:val="24"/>
          <w:szCs w:val="24"/>
        </w:rPr>
        <w:t>2022</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Źródło finansowania:</w:t>
      </w:r>
      <w:r w:rsidRPr="000A35AE">
        <w:rPr>
          <w:rFonts w:ascii="Times New Roman" w:hAnsi="Times New Roman" w:cs="Times New Roman"/>
          <w:sz w:val="24"/>
          <w:szCs w:val="24"/>
        </w:rPr>
        <w:t xml:space="preserve"> Budżety własne</w:t>
      </w:r>
      <w:r w:rsidR="00A649A8" w:rsidRPr="000A35AE">
        <w:rPr>
          <w:rFonts w:ascii="Times New Roman" w:hAnsi="Times New Roman" w:cs="Times New Roman"/>
          <w:sz w:val="24"/>
          <w:szCs w:val="24"/>
        </w:rPr>
        <w:t xml:space="preserve"> urzędów wojewódzkich</w:t>
      </w:r>
    </w:p>
    <w:p w:rsidR="00A11D7D" w:rsidRPr="000A35AE" w:rsidRDefault="00A11D7D" w:rsidP="00061C70">
      <w:pPr>
        <w:spacing w:after="0" w:line="276" w:lineRule="auto"/>
        <w:jc w:val="both"/>
        <w:rPr>
          <w:rFonts w:ascii="Times New Roman" w:hAnsi="Times New Roman" w:cs="Times New Roman"/>
          <w:sz w:val="24"/>
          <w:szCs w:val="24"/>
        </w:rPr>
      </w:pPr>
    </w:p>
    <w:p w:rsidR="00A11D7D" w:rsidRPr="000A35AE" w:rsidRDefault="00A11D7D" w:rsidP="00E304FC">
      <w:pPr>
        <w:pStyle w:val="Nagwek2"/>
        <w:jc w:val="both"/>
        <w:rPr>
          <w:b/>
        </w:rPr>
      </w:pPr>
    </w:p>
    <w:p w:rsidR="00A11D7D" w:rsidRPr="000A35AE" w:rsidRDefault="00A11D7D" w:rsidP="00E304FC">
      <w:pPr>
        <w:pStyle w:val="Nagwek2"/>
        <w:numPr>
          <w:ilvl w:val="0"/>
          <w:numId w:val="15"/>
        </w:numPr>
        <w:jc w:val="both"/>
        <w:rPr>
          <w:b/>
        </w:rPr>
      </w:pPr>
      <w:bookmarkStart w:id="53" w:name="_Toc56412231"/>
      <w:r w:rsidRPr="000A35AE">
        <w:rPr>
          <w:b/>
        </w:rPr>
        <w:t>Wspieranie osób ze szczególnymi potrzebami poprzez umożliwienie im wykorzystania nowych technologii przeciwdziałających e-wykluczeniu</w:t>
      </w:r>
      <w:bookmarkEnd w:id="53"/>
      <w:r w:rsidRPr="000A35AE">
        <w:rPr>
          <w:b/>
        </w:rPr>
        <w:t xml:space="preserve"> </w:t>
      </w:r>
    </w:p>
    <w:p w:rsidR="00A11D7D" w:rsidRPr="000A35AE" w:rsidRDefault="00A11D7D" w:rsidP="00061C70">
      <w:pPr>
        <w:spacing w:after="0" w:line="276" w:lineRule="auto"/>
        <w:rPr>
          <w:rFonts w:ascii="Times New Roman" w:hAnsi="Times New Roman" w:cs="Times New Roman"/>
          <w:b/>
          <w:sz w:val="24"/>
          <w:szCs w:val="24"/>
        </w:rPr>
      </w:pPr>
    </w:p>
    <w:p w:rsidR="00A11D7D" w:rsidRPr="000A35AE" w:rsidRDefault="00A11D7D" w:rsidP="00061C70">
      <w:pPr>
        <w:spacing w:after="0" w:line="276" w:lineRule="auto"/>
        <w:jc w:val="both"/>
        <w:rPr>
          <w:rStyle w:val="Tekst-formularz"/>
          <w:rFonts w:ascii="Times New Roman" w:hAnsi="Times New Roman" w:cs="Times New Roman"/>
          <w:b/>
          <w:szCs w:val="24"/>
        </w:rPr>
      </w:pPr>
      <w:r w:rsidRPr="000A35AE">
        <w:rPr>
          <w:rFonts w:ascii="Times New Roman" w:hAnsi="Times New Roman" w:cs="Times New Roman"/>
          <w:sz w:val="24"/>
          <w:szCs w:val="24"/>
        </w:rPr>
        <w:t>Dostęp do usług publicznych podlega ciągłym zmianom ze względu na m.in. rozwój technologii, zmianę potrzeb odbiorców, jak również poszerz</w:t>
      </w:r>
      <w:r w:rsidR="0062506B" w:rsidRPr="000A35AE">
        <w:rPr>
          <w:rFonts w:ascii="Times New Roman" w:hAnsi="Times New Roman" w:cs="Times New Roman"/>
          <w:sz w:val="24"/>
          <w:szCs w:val="24"/>
        </w:rPr>
        <w:t>anie się katalogu odbiorców, w</w:t>
      </w:r>
      <w:r w:rsidR="00267C35" w:rsidRPr="000A35AE">
        <w:rPr>
          <w:rFonts w:ascii="Times New Roman" w:hAnsi="Times New Roman" w:cs="Times New Roman"/>
          <w:sz w:val="24"/>
          <w:szCs w:val="24"/>
        </w:rPr>
        <w:t> </w:t>
      </w:r>
      <w:r w:rsidRPr="000A35AE">
        <w:rPr>
          <w:rFonts w:ascii="Times New Roman" w:hAnsi="Times New Roman" w:cs="Times New Roman"/>
          <w:sz w:val="24"/>
          <w:szCs w:val="24"/>
        </w:rPr>
        <w:t xml:space="preserve">szczególności w obrębie grupy interesantów o specjalnych potrzebach czy obcokrajowców. </w:t>
      </w:r>
      <w:r w:rsidRPr="000A35AE">
        <w:rPr>
          <w:rStyle w:val="Tekst-formularz"/>
          <w:rFonts w:ascii="Times New Roman" w:hAnsi="Times New Roman" w:cs="Times New Roman"/>
          <w:szCs w:val="24"/>
        </w:rPr>
        <w:t xml:space="preserve">Urzędy oferują drogą elektroniczną coraz szerszy wachlarz usług oraz istotnych informacji. Ułatwia to kontakt z obywatelami, przyspiesza działanie urzędu oraz przyspiesza załatwianie </w:t>
      </w:r>
      <w:r w:rsidRPr="000A35AE">
        <w:rPr>
          <w:rStyle w:val="Tekst-formularz"/>
          <w:rFonts w:ascii="Times New Roman" w:hAnsi="Times New Roman" w:cs="Times New Roman"/>
          <w:szCs w:val="24"/>
        </w:rPr>
        <w:lastRenderedPageBreak/>
        <w:t>spraw urzędowych przez obywateli. Postępująca cyfryzacja administracji publicznej rodzi potrzebę zwiększania kompetencji cyfrowych obywateli.</w:t>
      </w:r>
    </w:p>
    <w:p w:rsidR="00A11D7D" w:rsidRPr="000A35AE" w:rsidRDefault="00A11D7D" w:rsidP="00061C70">
      <w:pPr>
        <w:spacing w:after="0" w:line="276" w:lineRule="auto"/>
        <w:jc w:val="both"/>
        <w:rPr>
          <w:rStyle w:val="Tekst-formularz"/>
          <w:rFonts w:ascii="Times New Roman" w:hAnsi="Times New Roman" w:cs="Times New Roman"/>
          <w:szCs w:val="24"/>
        </w:rPr>
      </w:pPr>
    </w:p>
    <w:p w:rsidR="00A11D7D" w:rsidRPr="000A35AE" w:rsidRDefault="00A11D7D" w:rsidP="00061C70">
      <w:pPr>
        <w:spacing w:after="0" w:line="276" w:lineRule="auto"/>
        <w:jc w:val="both"/>
        <w:rPr>
          <w:rStyle w:val="Tekst-formularz"/>
          <w:rFonts w:ascii="Times New Roman" w:hAnsi="Times New Roman" w:cs="Times New Roman"/>
          <w:szCs w:val="24"/>
        </w:rPr>
      </w:pPr>
      <w:r w:rsidRPr="000A35AE">
        <w:rPr>
          <w:rFonts w:ascii="Times New Roman" w:eastAsia="Times New Roman" w:hAnsi="Times New Roman" w:cs="Times New Roman"/>
          <w:sz w:val="24"/>
          <w:szCs w:val="24"/>
          <w:lang w:eastAsia="pl-PL"/>
        </w:rPr>
        <w:t xml:space="preserve">Problemem nadal jest równy dostęp do technologii dla wszystkich obywateli. </w:t>
      </w:r>
      <w:r w:rsidRPr="000A35AE">
        <w:rPr>
          <w:rStyle w:val="Tekst-formularz"/>
          <w:rFonts w:ascii="Times New Roman" w:hAnsi="Times New Roman" w:cs="Times New Roman"/>
          <w:szCs w:val="24"/>
        </w:rPr>
        <w:t>W 2019 r. 15%</w:t>
      </w:r>
      <w:r w:rsidRPr="000A35AE">
        <w:rPr>
          <w:rStyle w:val="Odwoanieprzypisudolnego"/>
          <w:rFonts w:ascii="Times New Roman" w:hAnsi="Times New Roman" w:cs="Times New Roman"/>
          <w:sz w:val="24"/>
          <w:szCs w:val="24"/>
        </w:rPr>
        <w:footnoteReference w:id="69"/>
      </w:r>
      <w:r w:rsidRPr="000A35AE">
        <w:rPr>
          <w:rStyle w:val="Tekst-formularz"/>
          <w:rFonts w:ascii="Times New Roman" w:hAnsi="Times New Roman" w:cs="Times New Roman"/>
          <w:szCs w:val="24"/>
        </w:rPr>
        <w:t xml:space="preserve">  obywateli w wieku 16-74 lata, czyli 4,5 miliona mieszkańców naszego kraju, były to</w:t>
      </w:r>
      <w:r w:rsidR="00267C35" w:rsidRPr="000A35AE">
        <w:rPr>
          <w:rStyle w:val="Tekst-formularz"/>
          <w:rFonts w:ascii="Times New Roman" w:hAnsi="Times New Roman" w:cs="Times New Roman"/>
          <w:szCs w:val="24"/>
        </w:rPr>
        <w:t> </w:t>
      </w:r>
      <w:r w:rsidRPr="000A35AE">
        <w:rPr>
          <w:rStyle w:val="Tekst-formularz"/>
          <w:rFonts w:ascii="Times New Roman" w:hAnsi="Times New Roman" w:cs="Times New Roman"/>
          <w:szCs w:val="24"/>
        </w:rPr>
        <w:t xml:space="preserve">osoby wykluczone cyfrowo, poza zasięgiem gospodarki cyfrowej, które nie odnoszą korzyści związanych z rozwojem technologicznym. Kolejne 56% nie posiada nawet podstawowych kompetencji cyfrowych. Podstawowe lub ponadpodstawowe umiejętności cyfrowe prezentuje tylko 44%, co plasuje nasz kraj na 24. pozycji w UE, 14 </w:t>
      </w:r>
      <w:r w:rsidR="00EA0FD7" w:rsidRPr="000A35AE">
        <w:rPr>
          <w:rStyle w:val="Tekst-formularz"/>
          <w:rFonts w:ascii="Times New Roman" w:hAnsi="Times New Roman" w:cs="Times New Roman"/>
          <w:szCs w:val="24"/>
        </w:rPr>
        <w:t>pkt. proc.</w:t>
      </w:r>
      <w:r w:rsidRPr="000A35AE">
        <w:rPr>
          <w:rStyle w:val="Tekst-formularz"/>
          <w:rFonts w:ascii="Times New Roman" w:hAnsi="Times New Roman" w:cs="Times New Roman"/>
          <w:szCs w:val="24"/>
        </w:rPr>
        <w:t xml:space="preserve"> poniżej średniej unijnej.</w:t>
      </w:r>
    </w:p>
    <w:p w:rsidR="00A11D7D" w:rsidRPr="000A35AE" w:rsidRDefault="00A11D7D" w:rsidP="00061C70">
      <w:pPr>
        <w:spacing w:after="0" w:line="276" w:lineRule="auto"/>
        <w:jc w:val="both"/>
        <w:rPr>
          <w:rStyle w:val="Tekst-formularz"/>
          <w:rFonts w:ascii="Times New Roman" w:hAnsi="Times New Roman" w:cs="Times New Roman"/>
          <w:szCs w:val="24"/>
        </w:rPr>
      </w:pPr>
    </w:p>
    <w:p w:rsidR="00A11D7D" w:rsidRPr="000A35AE" w:rsidRDefault="00A11D7D" w:rsidP="00061C70">
      <w:pPr>
        <w:spacing w:after="0" w:line="276" w:lineRule="auto"/>
        <w:jc w:val="both"/>
        <w:rPr>
          <w:rStyle w:val="Tekst-formularz"/>
          <w:rFonts w:ascii="Times New Roman" w:hAnsi="Times New Roman" w:cs="Times New Roman"/>
          <w:szCs w:val="24"/>
        </w:rPr>
      </w:pPr>
      <w:r w:rsidRPr="000A35AE">
        <w:rPr>
          <w:rStyle w:val="Tekst-formularz"/>
          <w:rFonts w:ascii="Times New Roman" w:hAnsi="Times New Roman" w:cs="Times New Roman"/>
          <w:szCs w:val="24"/>
        </w:rPr>
        <w:t>W Polsce jedynie 71,7% gospodarstw domowych może korzystać z usług dostępu do</w:t>
      </w:r>
      <w:r w:rsidR="00267C35" w:rsidRPr="000A35AE">
        <w:rPr>
          <w:rStyle w:val="Tekst-formularz"/>
          <w:rFonts w:ascii="Times New Roman" w:hAnsi="Times New Roman" w:cs="Times New Roman"/>
          <w:szCs w:val="24"/>
        </w:rPr>
        <w:t> </w:t>
      </w:r>
      <w:r w:rsidR="001E0D80" w:rsidRPr="000A35AE">
        <w:rPr>
          <w:rStyle w:val="Tekst-formularz"/>
          <w:rFonts w:ascii="Times New Roman" w:hAnsi="Times New Roman" w:cs="Times New Roman"/>
          <w:szCs w:val="24"/>
        </w:rPr>
        <w:t>I</w:t>
      </w:r>
      <w:r w:rsidRPr="000A35AE">
        <w:rPr>
          <w:rStyle w:val="Tekst-formularz"/>
          <w:rFonts w:ascii="Times New Roman" w:hAnsi="Times New Roman" w:cs="Times New Roman"/>
          <w:szCs w:val="24"/>
        </w:rPr>
        <w:t>nternetu o przepustowości co najmniej 30 Mb/s. Istnieją duże dysproporcje geograficzne w</w:t>
      </w:r>
      <w:r w:rsidR="00857134" w:rsidRPr="000A35AE">
        <w:rPr>
          <w:rStyle w:val="Tekst-formularz"/>
          <w:rFonts w:ascii="Times New Roman" w:hAnsi="Times New Roman" w:cs="Times New Roman"/>
          <w:szCs w:val="24"/>
        </w:rPr>
        <w:t> </w:t>
      </w:r>
      <w:r w:rsidRPr="000A35AE">
        <w:rPr>
          <w:rStyle w:val="Tekst-formularz"/>
          <w:rFonts w:ascii="Times New Roman" w:hAnsi="Times New Roman" w:cs="Times New Roman"/>
          <w:szCs w:val="24"/>
        </w:rPr>
        <w:t xml:space="preserve">możliwościach korzystania z usług dostępu do szybkiego </w:t>
      </w:r>
      <w:r w:rsidR="001E0D80" w:rsidRPr="000A35AE">
        <w:rPr>
          <w:rStyle w:val="Tekst-formularz"/>
          <w:rFonts w:ascii="Times New Roman" w:hAnsi="Times New Roman" w:cs="Times New Roman"/>
          <w:szCs w:val="24"/>
        </w:rPr>
        <w:t>I</w:t>
      </w:r>
      <w:r w:rsidRPr="000A35AE">
        <w:rPr>
          <w:rStyle w:val="Tekst-formularz"/>
          <w:rFonts w:ascii="Times New Roman" w:hAnsi="Times New Roman" w:cs="Times New Roman"/>
          <w:szCs w:val="24"/>
        </w:rPr>
        <w:t xml:space="preserve">nternetu pomiędzy obszarami miejskimi i wiejskimi. Na poniższym wykresie przedstawiono strukturę dostępności usług dostępu do </w:t>
      </w:r>
      <w:r w:rsidR="001E0D80" w:rsidRPr="000A35AE">
        <w:rPr>
          <w:rStyle w:val="Tekst-formularz"/>
          <w:rFonts w:ascii="Times New Roman" w:hAnsi="Times New Roman" w:cs="Times New Roman"/>
          <w:szCs w:val="24"/>
        </w:rPr>
        <w:t>I</w:t>
      </w:r>
      <w:r w:rsidRPr="000A35AE">
        <w:rPr>
          <w:rStyle w:val="Tekst-formularz"/>
          <w:rFonts w:ascii="Times New Roman" w:hAnsi="Times New Roman" w:cs="Times New Roman"/>
          <w:szCs w:val="24"/>
        </w:rPr>
        <w:t>nternetu w Polsce w odniesieniu do rodzaju miejscowości oraz jakości usług, z</w:t>
      </w:r>
      <w:r w:rsidR="00857134" w:rsidRPr="000A35AE">
        <w:rPr>
          <w:rStyle w:val="Tekst-formularz"/>
          <w:rFonts w:ascii="Times New Roman" w:hAnsi="Times New Roman" w:cs="Times New Roman"/>
          <w:szCs w:val="24"/>
        </w:rPr>
        <w:t> </w:t>
      </w:r>
      <w:r w:rsidRPr="000A35AE">
        <w:rPr>
          <w:rStyle w:val="Tekst-formularz"/>
          <w:rFonts w:ascii="Times New Roman" w:hAnsi="Times New Roman" w:cs="Times New Roman"/>
          <w:szCs w:val="24"/>
        </w:rPr>
        <w:t>jakich mogą korzystać mieszkańcy tych miejscowości (w Mb/s):</w:t>
      </w:r>
    </w:p>
    <w:p w:rsidR="00A11D7D" w:rsidRPr="000A35AE" w:rsidRDefault="00A11D7D" w:rsidP="00061C70">
      <w:pPr>
        <w:spacing w:after="0" w:line="276" w:lineRule="auto"/>
        <w:jc w:val="both"/>
        <w:rPr>
          <w:rStyle w:val="Tekst-formularz"/>
          <w:rFonts w:ascii="Times New Roman" w:hAnsi="Times New Roman" w:cs="Times New Roman"/>
          <w:szCs w:val="24"/>
        </w:rPr>
      </w:pPr>
      <w:r w:rsidRPr="000A35AE">
        <w:rPr>
          <w:rStyle w:val="Tekst-formularz"/>
          <w:rFonts w:ascii="Times New Roman" w:hAnsi="Times New Roman" w:cs="Times New Roman"/>
          <w:szCs w:val="24"/>
        </w:rPr>
        <w:br/>
      </w:r>
      <w:r w:rsidRPr="000A35AE">
        <w:rPr>
          <w:rFonts w:ascii="Times New Roman" w:hAnsi="Times New Roman" w:cs="Times New Roman"/>
          <w:noProof/>
          <w:sz w:val="24"/>
          <w:szCs w:val="24"/>
          <w:lang w:eastAsia="pl-PL"/>
        </w:rPr>
        <w:drawing>
          <wp:inline distT="0" distB="0" distL="0" distR="0">
            <wp:extent cx="5706110" cy="2772410"/>
            <wp:effectExtent l="0" t="0" r="8890" b="8890"/>
            <wp:docPr id="5" name="Wykres 5" descr="Wykres prezentuje stopień pokrycia terenów wiejskich i miejskich zasięgami stacjonarnymi o przepustowości poniżej 30 Mb/s, od 30 Mb/s do 100 Mb/s oraz 100 Mb/s i więcej (% gospodarstw domowych). Wartości pogrupowano w kolumnach według ilości mieszkańców w tysiącach."/>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0A35AE">
        <w:rPr>
          <w:rStyle w:val="Tekst-formularz"/>
          <w:rFonts w:ascii="Times New Roman" w:hAnsi="Times New Roman" w:cs="Times New Roman"/>
          <w:szCs w:val="24"/>
        </w:rPr>
        <w:br/>
      </w:r>
    </w:p>
    <w:p w:rsidR="00A11D7D" w:rsidRPr="000A35AE" w:rsidRDefault="00A11D7D" w:rsidP="00061C70">
      <w:pPr>
        <w:spacing w:after="0" w:line="276" w:lineRule="auto"/>
        <w:jc w:val="both"/>
        <w:rPr>
          <w:rStyle w:val="Tekst-formularz"/>
          <w:rFonts w:ascii="Times New Roman" w:hAnsi="Times New Roman" w:cs="Times New Roman"/>
          <w:szCs w:val="24"/>
        </w:rPr>
      </w:pPr>
      <w:r w:rsidRPr="000A35AE">
        <w:rPr>
          <w:rStyle w:val="Tekst-formularz"/>
          <w:rFonts w:ascii="Times New Roman" w:hAnsi="Times New Roman" w:cs="Times New Roman"/>
          <w:szCs w:val="24"/>
        </w:rPr>
        <w:t>Terytorialne różnice w możliwości dostępu do szybkiego inte</w:t>
      </w:r>
      <w:r w:rsidR="0062506B" w:rsidRPr="000A35AE">
        <w:rPr>
          <w:rStyle w:val="Tekst-formularz"/>
          <w:rFonts w:ascii="Times New Roman" w:hAnsi="Times New Roman" w:cs="Times New Roman"/>
          <w:szCs w:val="24"/>
        </w:rPr>
        <w:t>rnetu stanowią obecnie jeden z</w:t>
      </w:r>
      <w:r w:rsidR="00267C35" w:rsidRPr="000A35AE">
        <w:rPr>
          <w:rStyle w:val="Tekst-formularz"/>
          <w:rFonts w:ascii="Times New Roman" w:hAnsi="Times New Roman" w:cs="Times New Roman"/>
          <w:szCs w:val="24"/>
        </w:rPr>
        <w:t> </w:t>
      </w:r>
      <w:r w:rsidRPr="000A35AE">
        <w:rPr>
          <w:rStyle w:val="Tekst-formularz"/>
          <w:rFonts w:ascii="Times New Roman" w:hAnsi="Times New Roman" w:cs="Times New Roman"/>
          <w:szCs w:val="24"/>
        </w:rPr>
        <w:t>najważniejszych czynników utrwalających dysproporcje społeczne pomiędzy mieszkańcami miast i wsi. Mieszkańcy obszarów wiejskich z natury mają utrudniony fizyczny dostęp m.in. do usług administracji publicznej, opieki medycznej czy instytucji kultury. Dostęp ten może być jednak realizowany za pomocą środków komunikacji elektronicznej – do administracji publicznej w drodze korzystania z e-usług, do opieki medycznej za pomocą rozwiązań z</w:t>
      </w:r>
      <w:r w:rsidR="00267C35" w:rsidRPr="000A35AE">
        <w:rPr>
          <w:rStyle w:val="Tekst-formularz"/>
          <w:rFonts w:ascii="Times New Roman" w:hAnsi="Times New Roman" w:cs="Times New Roman"/>
          <w:szCs w:val="24"/>
        </w:rPr>
        <w:t> </w:t>
      </w:r>
      <w:r w:rsidRPr="000A35AE">
        <w:rPr>
          <w:rStyle w:val="Tekst-formularz"/>
          <w:rFonts w:ascii="Times New Roman" w:hAnsi="Times New Roman" w:cs="Times New Roman"/>
          <w:szCs w:val="24"/>
        </w:rPr>
        <w:t>zakresu telemedycyny, z kolei do instytucji kultury w postaci wirtualnych muzeów – do</w:t>
      </w:r>
      <w:r w:rsidR="00267C35" w:rsidRPr="000A35AE">
        <w:rPr>
          <w:rStyle w:val="Tekst-formularz"/>
          <w:rFonts w:ascii="Times New Roman" w:hAnsi="Times New Roman" w:cs="Times New Roman"/>
          <w:szCs w:val="24"/>
        </w:rPr>
        <w:t> </w:t>
      </w:r>
      <w:r w:rsidRPr="000A35AE">
        <w:rPr>
          <w:rStyle w:val="Tekst-formularz"/>
          <w:rFonts w:ascii="Times New Roman" w:hAnsi="Times New Roman" w:cs="Times New Roman"/>
          <w:szCs w:val="24"/>
        </w:rPr>
        <w:t>czego jednak niezbędne jest posiadanie szybkiego łącza internetowego. Dostęp do</w:t>
      </w:r>
      <w:r w:rsidR="00267C35" w:rsidRPr="000A35AE">
        <w:rPr>
          <w:rStyle w:val="Tekst-formularz"/>
          <w:rFonts w:ascii="Times New Roman" w:hAnsi="Times New Roman" w:cs="Times New Roman"/>
          <w:szCs w:val="24"/>
        </w:rPr>
        <w:t> </w:t>
      </w:r>
      <w:r w:rsidRPr="000A35AE">
        <w:rPr>
          <w:rStyle w:val="Tekst-formularz"/>
          <w:rFonts w:ascii="Times New Roman" w:hAnsi="Times New Roman" w:cs="Times New Roman"/>
          <w:szCs w:val="24"/>
        </w:rPr>
        <w:t xml:space="preserve">szybkiego </w:t>
      </w:r>
      <w:r w:rsidR="00ED78C8" w:rsidRPr="000A35AE">
        <w:rPr>
          <w:rStyle w:val="Tekst-formularz"/>
          <w:rFonts w:ascii="Times New Roman" w:hAnsi="Times New Roman" w:cs="Times New Roman"/>
          <w:szCs w:val="24"/>
        </w:rPr>
        <w:t>I</w:t>
      </w:r>
      <w:r w:rsidRPr="000A35AE">
        <w:rPr>
          <w:rStyle w:val="Tekst-formularz"/>
          <w:rFonts w:ascii="Times New Roman" w:hAnsi="Times New Roman" w:cs="Times New Roman"/>
          <w:szCs w:val="24"/>
        </w:rPr>
        <w:t xml:space="preserve">nternetu jest także szansą wyrównania szans edukacyjnych i zawodowych osób </w:t>
      </w:r>
      <w:r w:rsidRPr="000A35AE">
        <w:rPr>
          <w:rStyle w:val="Tekst-formularz"/>
          <w:rFonts w:ascii="Times New Roman" w:hAnsi="Times New Roman" w:cs="Times New Roman"/>
          <w:szCs w:val="24"/>
        </w:rPr>
        <w:lastRenderedPageBreak/>
        <w:t xml:space="preserve">o rożnych rodzajach i  stopniach niepełnosprawności – pozwala bowiem na podejmowanie aktywności z domu, dzięki czemu osoby </w:t>
      </w:r>
      <w:r w:rsidR="00DB2D18" w:rsidRPr="000A35AE">
        <w:rPr>
          <w:rStyle w:val="Tekst-formularz"/>
          <w:rFonts w:ascii="Times New Roman" w:hAnsi="Times New Roman" w:cs="Times New Roman"/>
          <w:szCs w:val="24"/>
        </w:rPr>
        <w:t xml:space="preserve">z </w:t>
      </w:r>
      <w:r w:rsidRPr="000A35AE">
        <w:rPr>
          <w:rStyle w:val="Tekst-formularz"/>
          <w:rFonts w:ascii="Times New Roman" w:hAnsi="Times New Roman" w:cs="Times New Roman"/>
          <w:szCs w:val="24"/>
        </w:rPr>
        <w:t>niepełnosprawn</w:t>
      </w:r>
      <w:r w:rsidR="00DB2D18" w:rsidRPr="000A35AE">
        <w:rPr>
          <w:rStyle w:val="Tekst-formularz"/>
          <w:rFonts w:ascii="Times New Roman" w:hAnsi="Times New Roman" w:cs="Times New Roman"/>
          <w:szCs w:val="24"/>
        </w:rPr>
        <w:t xml:space="preserve">ościami </w:t>
      </w:r>
      <w:r w:rsidRPr="000A35AE">
        <w:rPr>
          <w:rStyle w:val="Tekst-formularz"/>
          <w:rFonts w:ascii="Times New Roman" w:hAnsi="Times New Roman" w:cs="Times New Roman"/>
          <w:szCs w:val="24"/>
        </w:rPr>
        <w:t xml:space="preserve"> mogą „ominąć" fizyczne bariery w przestrzeniach publicznych.</w:t>
      </w:r>
    </w:p>
    <w:p w:rsidR="00A11D7D" w:rsidRPr="000A35AE" w:rsidRDefault="00A11D7D" w:rsidP="00061C70">
      <w:pPr>
        <w:spacing w:after="0" w:line="276" w:lineRule="auto"/>
        <w:jc w:val="both"/>
        <w:rPr>
          <w:rStyle w:val="Tekst-formularz"/>
          <w:rFonts w:ascii="Times New Roman" w:eastAsia="Times New Roman" w:hAnsi="Times New Roman" w:cs="Times New Roman"/>
          <w:szCs w:val="24"/>
          <w:lang w:eastAsia="pl-PL"/>
        </w:rPr>
      </w:pPr>
    </w:p>
    <w:p w:rsidR="00A11D7D" w:rsidRPr="000A35AE" w:rsidRDefault="00A11D7D" w:rsidP="00061C70">
      <w:pPr>
        <w:spacing w:after="0" w:line="276" w:lineRule="auto"/>
        <w:jc w:val="both"/>
        <w:rPr>
          <w:rStyle w:val="Tekst-formularz"/>
          <w:rFonts w:ascii="Times New Roman" w:hAnsi="Times New Roman" w:cs="Times New Roman"/>
          <w:szCs w:val="24"/>
        </w:rPr>
      </w:pPr>
      <w:r w:rsidRPr="000A35AE">
        <w:rPr>
          <w:rStyle w:val="Tekst-formularz"/>
          <w:rFonts w:ascii="Times New Roman" w:hAnsi="Times New Roman" w:cs="Times New Roman"/>
          <w:szCs w:val="24"/>
        </w:rPr>
        <w:t>W zakresie wykorzystywania nowoczesnych technologii w kształceniu uczniów podstawową barierą uniemożliwiającą popularyzację takich modeli kształcenia jest brak dostępu do</w:t>
      </w:r>
      <w:r w:rsidR="00267C35" w:rsidRPr="000A35AE">
        <w:rPr>
          <w:rStyle w:val="Tekst-formularz"/>
          <w:rFonts w:ascii="Times New Roman" w:hAnsi="Times New Roman" w:cs="Times New Roman"/>
          <w:szCs w:val="24"/>
        </w:rPr>
        <w:t> </w:t>
      </w:r>
      <w:r w:rsidRPr="000A35AE">
        <w:rPr>
          <w:rStyle w:val="Tekst-formularz"/>
          <w:rFonts w:ascii="Times New Roman" w:hAnsi="Times New Roman" w:cs="Times New Roman"/>
          <w:szCs w:val="24"/>
        </w:rPr>
        <w:t xml:space="preserve">szybkiego </w:t>
      </w:r>
      <w:r w:rsidR="00D63F38" w:rsidRPr="000A35AE">
        <w:rPr>
          <w:rStyle w:val="Tekst-formularz"/>
          <w:rFonts w:ascii="Times New Roman" w:hAnsi="Times New Roman" w:cs="Times New Roman"/>
          <w:szCs w:val="24"/>
        </w:rPr>
        <w:t xml:space="preserve">Internetu </w:t>
      </w:r>
      <w:r w:rsidRPr="000A35AE">
        <w:rPr>
          <w:rStyle w:val="Tekst-formularz"/>
          <w:rFonts w:ascii="Times New Roman" w:hAnsi="Times New Roman" w:cs="Times New Roman"/>
          <w:szCs w:val="24"/>
        </w:rPr>
        <w:t>w szkołach. Brak takiego dostępu uniemożliwia nauczycielom i</w:t>
      </w:r>
      <w:r w:rsidR="00267C35" w:rsidRPr="000A35AE">
        <w:rPr>
          <w:rStyle w:val="Tekst-formularz"/>
          <w:rFonts w:ascii="Times New Roman" w:hAnsi="Times New Roman" w:cs="Times New Roman"/>
          <w:szCs w:val="24"/>
        </w:rPr>
        <w:t> </w:t>
      </w:r>
      <w:r w:rsidRPr="000A35AE">
        <w:rPr>
          <w:rStyle w:val="Tekst-formularz"/>
          <w:rFonts w:ascii="Times New Roman" w:hAnsi="Times New Roman" w:cs="Times New Roman"/>
          <w:szCs w:val="24"/>
        </w:rPr>
        <w:t>uczniom korzystanie podczas lekcji z cyfrowych treści i narzędzi edukacyjnych. Różnice w</w:t>
      </w:r>
      <w:r w:rsidR="00267C35" w:rsidRPr="000A35AE">
        <w:rPr>
          <w:rStyle w:val="Tekst-formularz"/>
          <w:rFonts w:ascii="Times New Roman" w:hAnsi="Times New Roman" w:cs="Times New Roman"/>
          <w:szCs w:val="24"/>
        </w:rPr>
        <w:t> </w:t>
      </w:r>
      <w:r w:rsidRPr="000A35AE">
        <w:rPr>
          <w:rStyle w:val="Tekst-formularz"/>
          <w:rFonts w:ascii="Times New Roman" w:hAnsi="Times New Roman" w:cs="Times New Roman"/>
          <w:szCs w:val="24"/>
        </w:rPr>
        <w:t xml:space="preserve">dostępie szkół do szybkiego </w:t>
      </w:r>
      <w:r w:rsidR="00D63F38" w:rsidRPr="000A35AE">
        <w:rPr>
          <w:rStyle w:val="Tekst-formularz"/>
          <w:rFonts w:ascii="Times New Roman" w:hAnsi="Times New Roman" w:cs="Times New Roman"/>
          <w:szCs w:val="24"/>
        </w:rPr>
        <w:t xml:space="preserve">Internetu </w:t>
      </w:r>
      <w:r w:rsidRPr="000A35AE">
        <w:rPr>
          <w:rStyle w:val="Tekst-formularz"/>
          <w:rFonts w:ascii="Times New Roman" w:hAnsi="Times New Roman" w:cs="Times New Roman"/>
          <w:szCs w:val="24"/>
        </w:rPr>
        <w:t>i wykorzystaniu go w procesie edukacji są jedną z</w:t>
      </w:r>
      <w:r w:rsidR="00267C35" w:rsidRPr="000A35AE">
        <w:rPr>
          <w:rStyle w:val="Tekst-formularz"/>
          <w:rFonts w:ascii="Times New Roman" w:hAnsi="Times New Roman" w:cs="Times New Roman"/>
          <w:szCs w:val="24"/>
        </w:rPr>
        <w:t> </w:t>
      </w:r>
      <w:r w:rsidRPr="000A35AE">
        <w:rPr>
          <w:rStyle w:val="Tekst-formularz"/>
          <w:rFonts w:ascii="Times New Roman" w:hAnsi="Times New Roman" w:cs="Times New Roman"/>
          <w:szCs w:val="24"/>
        </w:rPr>
        <w:t>głównych przyczyn nierówności szans edukacyjnych uczniów oraz bezpośrednio przekładają się na różny poziom przygotowania kompetencji uczniów do poruszania się w</w:t>
      </w:r>
      <w:r w:rsidR="00267C35" w:rsidRPr="000A35AE">
        <w:rPr>
          <w:rStyle w:val="Tekst-formularz"/>
          <w:rFonts w:ascii="Times New Roman" w:hAnsi="Times New Roman" w:cs="Times New Roman"/>
          <w:szCs w:val="24"/>
        </w:rPr>
        <w:t> </w:t>
      </w:r>
      <w:r w:rsidRPr="000A35AE">
        <w:rPr>
          <w:rStyle w:val="Tekst-formularz"/>
          <w:rFonts w:ascii="Times New Roman" w:hAnsi="Times New Roman" w:cs="Times New Roman"/>
          <w:szCs w:val="24"/>
        </w:rPr>
        <w:t xml:space="preserve">nowoczesnym społeczeństwie i gospodarce. Na koniec 2015 roku jedynie 20% szkół mogło korzystać z usług dostępu do </w:t>
      </w:r>
      <w:r w:rsidR="00D63F38" w:rsidRPr="000A35AE">
        <w:rPr>
          <w:rStyle w:val="Tekst-formularz"/>
          <w:rFonts w:ascii="Times New Roman" w:hAnsi="Times New Roman" w:cs="Times New Roman"/>
          <w:szCs w:val="24"/>
        </w:rPr>
        <w:t>I</w:t>
      </w:r>
      <w:r w:rsidRPr="000A35AE">
        <w:rPr>
          <w:rStyle w:val="Tekst-formularz"/>
          <w:rFonts w:ascii="Times New Roman" w:hAnsi="Times New Roman" w:cs="Times New Roman"/>
          <w:szCs w:val="24"/>
        </w:rPr>
        <w:t xml:space="preserve">nternetu o  przepustowości co najmniej 100 Mb/s, a ponad 40% szkół nie mogło korzystać z usług dostępu do </w:t>
      </w:r>
      <w:r w:rsidR="00D63F38" w:rsidRPr="000A35AE">
        <w:rPr>
          <w:rStyle w:val="Tekst-formularz"/>
          <w:rFonts w:ascii="Times New Roman" w:hAnsi="Times New Roman" w:cs="Times New Roman"/>
          <w:szCs w:val="24"/>
        </w:rPr>
        <w:t>I</w:t>
      </w:r>
      <w:r w:rsidRPr="000A35AE">
        <w:rPr>
          <w:rStyle w:val="Tekst-formularz"/>
          <w:rFonts w:ascii="Times New Roman" w:hAnsi="Times New Roman" w:cs="Times New Roman"/>
          <w:szCs w:val="24"/>
        </w:rPr>
        <w:t xml:space="preserve">nternetu o przepustowościach przekraczających 10 Mb/s. Problem dotyczył zarówno szkół z najmniejszych miejscowości, jak i głównych ośrodków miejskich. Brak dostępu do szybkiego </w:t>
      </w:r>
      <w:r w:rsidR="00D63F38" w:rsidRPr="000A35AE">
        <w:rPr>
          <w:rStyle w:val="Tekst-formularz"/>
          <w:rFonts w:ascii="Times New Roman" w:hAnsi="Times New Roman" w:cs="Times New Roman"/>
          <w:szCs w:val="24"/>
        </w:rPr>
        <w:t>I</w:t>
      </w:r>
      <w:r w:rsidRPr="000A35AE">
        <w:rPr>
          <w:rStyle w:val="Tekst-formularz"/>
          <w:rFonts w:ascii="Times New Roman" w:hAnsi="Times New Roman" w:cs="Times New Roman"/>
          <w:szCs w:val="24"/>
        </w:rPr>
        <w:t xml:space="preserve">nternetu w szkołach uniemożliwia przeprowadzenie transformacji systemu edukacji w  kierunku modelu opartego o nauczanie z wykorzystaniem nowoczesnych technologii. Ogólnopolska Sieć Edukacyjna umożliwi wszystkim szkołom w Polsce korzystanie z usług dostępu do </w:t>
      </w:r>
      <w:r w:rsidR="00D63F38" w:rsidRPr="000A35AE">
        <w:rPr>
          <w:rStyle w:val="Tekst-formularz"/>
          <w:rFonts w:ascii="Times New Roman" w:hAnsi="Times New Roman" w:cs="Times New Roman"/>
          <w:szCs w:val="24"/>
        </w:rPr>
        <w:t>I</w:t>
      </w:r>
      <w:r w:rsidRPr="000A35AE">
        <w:rPr>
          <w:rStyle w:val="Tekst-formularz"/>
          <w:rFonts w:ascii="Times New Roman" w:hAnsi="Times New Roman" w:cs="Times New Roman"/>
          <w:szCs w:val="24"/>
        </w:rPr>
        <w:t>nternetu o</w:t>
      </w:r>
      <w:r w:rsidR="00267C35" w:rsidRPr="000A35AE">
        <w:rPr>
          <w:rStyle w:val="Tekst-formularz"/>
          <w:rFonts w:ascii="Times New Roman" w:hAnsi="Times New Roman" w:cs="Times New Roman"/>
          <w:szCs w:val="24"/>
        </w:rPr>
        <w:t> </w:t>
      </w:r>
      <w:r w:rsidRPr="000A35AE">
        <w:rPr>
          <w:rStyle w:val="Tekst-formularz"/>
          <w:rFonts w:ascii="Times New Roman" w:hAnsi="Times New Roman" w:cs="Times New Roman"/>
          <w:szCs w:val="24"/>
        </w:rPr>
        <w:t>symetrycznej przepustowości co najmniej 100 Mb/s wraz z  zaawansowanymi usługami bezpieczeństwa sieciowego i teleinformatycznego, w tym usługami uniemożliwiającymi uczniom dostęp do treści, które zagrażają ich prawidłowemu rozwojowi. Usługi świadczone w ramach Ogólnopolskiej Sieci Edukacyjnej są co do zasady bezpłatne.</w:t>
      </w:r>
    </w:p>
    <w:p w:rsidR="00A11D7D" w:rsidRPr="000A35AE" w:rsidRDefault="00A11D7D" w:rsidP="00061C70">
      <w:pPr>
        <w:spacing w:after="0" w:line="276" w:lineRule="auto"/>
        <w:rPr>
          <w:rFonts w:ascii="Times New Roman" w:hAnsi="Times New Roman" w:cs="Times New Roman"/>
          <w:b/>
          <w:sz w:val="24"/>
          <w:szCs w:val="24"/>
        </w:rPr>
      </w:pPr>
    </w:p>
    <w:p w:rsidR="00A11D7D" w:rsidRPr="000A35AE" w:rsidRDefault="00A11D7D" w:rsidP="00061C70">
      <w:pPr>
        <w:spacing w:after="0" w:line="276" w:lineRule="auto"/>
        <w:jc w:val="both"/>
        <w:rPr>
          <w:rFonts w:ascii="Times New Roman" w:hAnsi="Times New Roman" w:cs="Times New Roman"/>
          <w:sz w:val="24"/>
          <w:szCs w:val="24"/>
        </w:rPr>
      </w:pPr>
      <w:r w:rsidRPr="000A35AE">
        <w:rPr>
          <w:rStyle w:val="Tekst-formularz"/>
          <w:rFonts w:ascii="Times New Roman" w:hAnsi="Times New Roman" w:cs="Times New Roman"/>
          <w:szCs w:val="24"/>
        </w:rPr>
        <w:t>Obecnie jedynie ok 60% informacji i usług prezentowanych na stronach internetowych jest dostępnych dla osób z różnymi niepełnosprawnościami. Oznacza to, że co najmniej kilkaset tysięcy do dwóch milionów obywateli nie może efektywnie skorzystać z możliwości, jakie daje Internet i musi bądź to korzystać z pomocy osób trzecich, bądź przemieszczać się do</w:t>
      </w:r>
      <w:r w:rsidR="00267C35" w:rsidRPr="000A35AE">
        <w:rPr>
          <w:rStyle w:val="Tekst-formularz"/>
          <w:rFonts w:ascii="Times New Roman" w:hAnsi="Times New Roman" w:cs="Times New Roman"/>
          <w:szCs w:val="24"/>
        </w:rPr>
        <w:t> </w:t>
      </w:r>
      <w:r w:rsidRPr="000A35AE">
        <w:rPr>
          <w:rStyle w:val="Tekst-formularz"/>
          <w:rFonts w:ascii="Times New Roman" w:hAnsi="Times New Roman" w:cs="Times New Roman"/>
          <w:szCs w:val="24"/>
        </w:rPr>
        <w:t>urzędu, aby załatwić podstawowe sprawy. Istnieje niebezpieczeństwo, że może to nawet spowodować brak dostępu do najbardziej istotnych informacji, takich jak informacje o</w:t>
      </w:r>
      <w:r w:rsidR="00267C35" w:rsidRPr="000A35AE">
        <w:rPr>
          <w:rStyle w:val="Tekst-formularz"/>
          <w:rFonts w:ascii="Times New Roman" w:hAnsi="Times New Roman" w:cs="Times New Roman"/>
          <w:szCs w:val="24"/>
        </w:rPr>
        <w:t> </w:t>
      </w:r>
      <w:r w:rsidRPr="000A35AE">
        <w:rPr>
          <w:rStyle w:val="Tekst-formularz"/>
          <w:rFonts w:ascii="Times New Roman" w:hAnsi="Times New Roman" w:cs="Times New Roman"/>
          <w:szCs w:val="24"/>
        </w:rPr>
        <w:t xml:space="preserve">sytuacjach kryzysowych czy o zagrożeniu. </w:t>
      </w:r>
      <w:r w:rsidRPr="000A35AE">
        <w:rPr>
          <w:rFonts w:ascii="Times New Roman" w:hAnsi="Times New Roman" w:cs="Times New Roman"/>
          <w:sz w:val="24"/>
          <w:szCs w:val="24"/>
        </w:rPr>
        <w:t>W kontekście dostępności informacji dla</w:t>
      </w:r>
      <w:r w:rsidR="00267C35" w:rsidRPr="000A35AE">
        <w:rPr>
          <w:rFonts w:ascii="Times New Roman" w:hAnsi="Times New Roman" w:cs="Times New Roman"/>
          <w:sz w:val="24"/>
          <w:szCs w:val="24"/>
        </w:rPr>
        <w:t> </w:t>
      </w:r>
      <w:r w:rsidRPr="000A35AE">
        <w:rPr>
          <w:rFonts w:ascii="Times New Roman" w:hAnsi="Times New Roman" w:cs="Times New Roman"/>
          <w:sz w:val="24"/>
          <w:szCs w:val="24"/>
        </w:rPr>
        <w:t xml:space="preserve">wszystkich obywateli istotne jest zapewnienie rozwiązań technicznych umożliwiających korzystanie z nich przez osoby </w:t>
      </w:r>
      <w:r w:rsidR="00DB2D18" w:rsidRPr="000A35AE">
        <w:rPr>
          <w:rFonts w:ascii="Times New Roman" w:hAnsi="Times New Roman" w:cs="Times New Roman"/>
          <w:sz w:val="24"/>
          <w:szCs w:val="24"/>
        </w:rPr>
        <w:t>z niepełnosprawnościami</w:t>
      </w:r>
      <w:r w:rsidRPr="000A35AE">
        <w:rPr>
          <w:rFonts w:ascii="Times New Roman" w:hAnsi="Times New Roman" w:cs="Times New Roman"/>
          <w:sz w:val="24"/>
          <w:szCs w:val="24"/>
        </w:rPr>
        <w:t>. Stąd informacje udostępniane na</w:t>
      </w:r>
      <w:r w:rsidR="00267C35" w:rsidRPr="000A35AE">
        <w:rPr>
          <w:rFonts w:ascii="Times New Roman" w:hAnsi="Times New Roman" w:cs="Times New Roman"/>
          <w:sz w:val="24"/>
          <w:szCs w:val="24"/>
        </w:rPr>
        <w:t> </w:t>
      </w:r>
      <w:r w:rsidRPr="000A35AE">
        <w:rPr>
          <w:rFonts w:ascii="Times New Roman" w:hAnsi="Times New Roman" w:cs="Times New Roman"/>
          <w:sz w:val="24"/>
          <w:szCs w:val="24"/>
        </w:rPr>
        <w:t>stronach internetowych urzędów administracji publicznej powinny charakteryzować się dostępnością i czytelnością dla wszystkich użytkowników, również dla osób niepełnosprawnych.</w:t>
      </w:r>
    </w:p>
    <w:p w:rsidR="00A11D7D" w:rsidRPr="000A35AE" w:rsidRDefault="00A11D7D" w:rsidP="00061C70">
      <w:pPr>
        <w:spacing w:after="0" w:line="276" w:lineRule="auto"/>
        <w:jc w:val="both"/>
        <w:rPr>
          <w:rFonts w:ascii="Times New Roman" w:hAnsi="Times New Roman" w:cs="Times New Roman"/>
          <w:sz w:val="24"/>
          <w:szCs w:val="24"/>
        </w:rPr>
      </w:pPr>
    </w:p>
    <w:p w:rsidR="00A11D7D" w:rsidRPr="000A35AE" w:rsidRDefault="00A11D7D" w:rsidP="00061C70">
      <w:pPr>
        <w:spacing w:after="0" w:line="276" w:lineRule="auto"/>
        <w:jc w:val="both"/>
        <w:rPr>
          <w:rFonts w:ascii="Times New Roman" w:hAnsi="Times New Roman" w:cs="Times New Roman"/>
          <w:sz w:val="24"/>
          <w:szCs w:val="24"/>
        </w:rPr>
      </w:pPr>
      <w:r w:rsidRPr="000A35AE">
        <w:rPr>
          <w:rStyle w:val="Tekst-formularz"/>
          <w:rFonts w:ascii="Times New Roman" w:hAnsi="Times New Roman" w:cs="Times New Roman"/>
          <w:szCs w:val="24"/>
        </w:rPr>
        <w:t>Jak wynika z kontroli przeprowadzonej przez Najwyższą Izbę Kontroli pod koniec 2015 roku, n</w:t>
      </w:r>
      <w:r w:rsidRPr="000A35AE">
        <w:rPr>
          <w:rFonts w:ascii="Times New Roman" w:hAnsi="Times New Roman" w:cs="Times New Roman"/>
          <w:sz w:val="24"/>
          <w:szCs w:val="24"/>
        </w:rPr>
        <w:t xml:space="preserve">ajczęściej powtarzające się błędy, związane z dostępnością stron internetowych to: </w:t>
      </w:r>
      <w:r w:rsidRPr="000A35AE">
        <w:rPr>
          <w:rFonts w:ascii="Times New Roman" w:hAnsi="Times New Roman" w:cs="Times New Roman"/>
          <w:sz w:val="24"/>
          <w:szCs w:val="24"/>
          <w:lang w:eastAsia="pl-PL"/>
        </w:rPr>
        <w:t>błędy wpływające na prawidłowe odczytywanie zawartości strony przez programy asystujące, np.</w:t>
      </w:r>
      <w:r w:rsidR="00267C35" w:rsidRPr="000A35AE">
        <w:rPr>
          <w:rFonts w:ascii="Times New Roman" w:hAnsi="Times New Roman" w:cs="Times New Roman"/>
          <w:sz w:val="24"/>
          <w:szCs w:val="24"/>
          <w:lang w:eastAsia="pl-PL"/>
        </w:rPr>
        <w:t> </w:t>
      </w:r>
      <w:r w:rsidRPr="000A35AE">
        <w:rPr>
          <w:rFonts w:ascii="Times New Roman" w:hAnsi="Times New Roman" w:cs="Times New Roman"/>
          <w:sz w:val="24"/>
          <w:szCs w:val="24"/>
          <w:lang w:eastAsia="pl-PL"/>
        </w:rPr>
        <w:t xml:space="preserve">tzw. czytniki ekranu (błędy na ponad 95% zbadanych stron); problemy z dostępnością stron internetowych dla użytkowników posługujących się głównie klawiaturą (78% zbadanych stron). Tylko pięć (z 23 zbadanych) stron było w pełni dostępnych z poziomu klawiatury. Na pozostałych stronach znacznik klawiatury (tzw. fokus) najczęściej był słabo </w:t>
      </w:r>
      <w:r w:rsidRPr="000A35AE">
        <w:rPr>
          <w:rFonts w:ascii="Times New Roman" w:hAnsi="Times New Roman" w:cs="Times New Roman"/>
          <w:sz w:val="24"/>
          <w:szCs w:val="24"/>
          <w:lang w:eastAsia="pl-PL"/>
        </w:rPr>
        <w:lastRenderedPageBreak/>
        <w:t>lub w ogóle niewidoczny, zdarzało się, że blokował się na niektórych elementach strony lub</w:t>
      </w:r>
      <w:r w:rsidR="00267C35" w:rsidRPr="000A35AE">
        <w:rPr>
          <w:rFonts w:ascii="Times New Roman" w:hAnsi="Times New Roman" w:cs="Times New Roman"/>
          <w:sz w:val="24"/>
          <w:szCs w:val="24"/>
          <w:lang w:eastAsia="pl-PL"/>
        </w:rPr>
        <w:t> </w:t>
      </w:r>
      <w:r w:rsidRPr="000A35AE">
        <w:rPr>
          <w:rFonts w:ascii="Times New Roman" w:hAnsi="Times New Roman" w:cs="Times New Roman"/>
          <w:sz w:val="24"/>
          <w:szCs w:val="24"/>
          <w:lang w:eastAsia="pl-PL"/>
        </w:rPr>
        <w:t>niektóre elementy pomijał; niedostosowanie stron (ponad 43%) do wymagań osób słabowidzących, m.in. niewystarczający kontrast między tłem a tekstem, niewłaściwe wyróżnienia treści, brak możliwości zatrzymania przesuwających się informacji; niedostępność materiałów multimedialnych (filmów, nagrań audio) dla osób niewidomych i</w:t>
      </w:r>
      <w:r w:rsidR="00267C35" w:rsidRPr="000A35AE">
        <w:rPr>
          <w:rFonts w:ascii="Times New Roman" w:hAnsi="Times New Roman" w:cs="Times New Roman"/>
          <w:sz w:val="24"/>
          <w:szCs w:val="24"/>
          <w:lang w:eastAsia="pl-PL"/>
        </w:rPr>
        <w:t> </w:t>
      </w:r>
      <w:r w:rsidRPr="000A35AE">
        <w:rPr>
          <w:rFonts w:ascii="Times New Roman" w:hAnsi="Times New Roman" w:cs="Times New Roman"/>
          <w:sz w:val="24"/>
          <w:szCs w:val="24"/>
          <w:lang w:eastAsia="pl-PL"/>
        </w:rPr>
        <w:t>głuchych. NIK zwraca szczególną uwagę na błędy utrudniające lub uniemożliwiające prawidłowe odczytywanie treści przez programy asystujące, w tym przede wszystkim na</w:t>
      </w:r>
      <w:r w:rsidR="00267C35" w:rsidRPr="000A35AE">
        <w:rPr>
          <w:rFonts w:ascii="Times New Roman" w:hAnsi="Times New Roman" w:cs="Times New Roman"/>
          <w:sz w:val="24"/>
          <w:szCs w:val="24"/>
          <w:lang w:eastAsia="pl-PL"/>
        </w:rPr>
        <w:t> </w:t>
      </w:r>
      <w:r w:rsidRPr="000A35AE">
        <w:rPr>
          <w:rFonts w:ascii="Times New Roman" w:hAnsi="Times New Roman" w:cs="Times New Roman"/>
          <w:sz w:val="24"/>
          <w:szCs w:val="24"/>
          <w:lang w:eastAsia="pl-PL"/>
        </w:rPr>
        <w:t xml:space="preserve">wyjątkowo uciążliwe błędy w dostępności </w:t>
      </w:r>
      <w:r w:rsidRPr="000A35AE">
        <w:rPr>
          <w:rFonts w:ascii="Times New Roman" w:hAnsi="Times New Roman" w:cs="Times New Roman"/>
          <w:sz w:val="24"/>
          <w:szCs w:val="24"/>
        </w:rPr>
        <w:t>formularzy zamieszczanych na stronach urzędów. Formularze służące m.in. do kontaktu drogą elektroniczną z urzędem często okazywały się słabo dostępne lub niedostępne dla osób niepełnosprawnych – głównie dla</w:t>
      </w:r>
      <w:r w:rsidR="00267C35" w:rsidRPr="000A35AE">
        <w:rPr>
          <w:rFonts w:ascii="Times New Roman" w:hAnsi="Times New Roman" w:cs="Times New Roman"/>
          <w:sz w:val="24"/>
          <w:szCs w:val="24"/>
        </w:rPr>
        <w:t> </w:t>
      </w:r>
      <w:r w:rsidRPr="000A35AE">
        <w:rPr>
          <w:rFonts w:ascii="Times New Roman" w:hAnsi="Times New Roman" w:cs="Times New Roman"/>
          <w:sz w:val="24"/>
          <w:szCs w:val="24"/>
        </w:rPr>
        <w:t xml:space="preserve">osób niewidomych, korzystających z programów czytających. </w:t>
      </w:r>
    </w:p>
    <w:p w:rsidR="0045112E" w:rsidRPr="000A35AE" w:rsidRDefault="0045112E" w:rsidP="00061C70">
      <w:pPr>
        <w:spacing w:after="0" w:line="276" w:lineRule="auto"/>
        <w:jc w:val="both"/>
        <w:rPr>
          <w:rFonts w:ascii="Times New Roman" w:hAnsi="Times New Roman" w:cs="Times New Roman"/>
          <w:sz w:val="24"/>
          <w:szCs w:val="24"/>
        </w:rPr>
      </w:pP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Biorąc pod uwagę powyższe ustalenia NIK, pomimo iż od momentu kontroli minęło 5 lat, nadal i</w:t>
      </w:r>
      <w:r w:rsidRPr="000A35AE">
        <w:rPr>
          <w:rStyle w:val="Tekst-formularz"/>
          <w:rFonts w:ascii="Times New Roman" w:hAnsi="Times New Roman" w:cs="Times New Roman"/>
          <w:szCs w:val="24"/>
        </w:rPr>
        <w:t>stnieje konieczność umożliwienia dostępu do usług, w tym usług cyfrowych oferowanych przez urzędy administracji publicznej osobom z różnymi niepełnosprawnościami oraz konieczność budowania dostępności cyfrowej zgodnie z</w:t>
      </w:r>
      <w:r w:rsidR="00267C35" w:rsidRPr="000A35AE">
        <w:rPr>
          <w:rStyle w:val="Tekst-formularz"/>
          <w:rFonts w:ascii="Times New Roman" w:hAnsi="Times New Roman" w:cs="Times New Roman"/>
          <w:szCs w:val="24"/>
        </w:rPr>
        <w:t> </w:t>
      </w:r>
      <w:r w:rsidRPr="000A35AE">
        <w:rPr>
          <w:rStyle w:val="Tekst-formularz"/>
          <w:rFonts w:ascii="Times New Roman" w:hAnsi="Times New Roman" w:cs="Times New Roman"/>
          <w:szCs w:val="24"/>
        </w:rPr>
        <w:t>obowiązującymi przepisami i dobrymi praktykami w tym zakresie</w:t>
      </w:r>
      <w:r w:rsidRPr="000A35AE">
        <w:rPr>
          <w:rFonts w:ascii="Times New Roman" w:hAnsi="Times New Roman" w:cs="Times New Roman"/>
          <w:sz w:val="24"/>
          <w:szCs w:val="24"/>
        </w:rPr>
        <w:t>.</w:t>
      </w:r>
    </w:p>
    <w:p w:rsidR="00A11D7D" w:rsidRPr="000A35AE" w:rsidRDefault="00A11D7D" w:rsidP="00061C70">
      <w:pPr>
        <w:spacing w:after="0" w:line="276" w:lineRule="auto"/>
        <w:jc w:val="both"/>
        <w:rPr>
          <w:rFonts w:ascii="Times New Roman" w:hAnsi="Times New Roman" w:cs="Times New Roman"/>
          <w:sz w:val="24"/>
          <w:szCs w:val="24"/>
        </w:rPr>
      </w:pPr>
    </w:p>
    <w:p w:rsidR="00A11D7D" w:rsidRPr="000A35AE" w:rsidRDefault="00A11D7D"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 xml:space="preserve">Zadanie 1: </w:t>
      </w:r>
      <w:r w:rsidRPr="000A35AE">
        <w:rPr>
          <w:rFonts w:ascii="Times New Roman" w:hAnsi="Times New Roman" w:cs="Times New Roman"/>
          <w:sz w:val="24"/>
          <w:szCs w:val="24"/>
        </w:rPr>
        <w:t xml:space="preserve"> </w:t>
      </w:r>
      <w:r w:rsidRPr="000A35AE">
        <w:rPr>
          <w:rFonts w:ascii="Times New Roman" w:hAnsi="Times New Roman" w:cs="Times New Roman"/>
          <w:b/>
          <w:sz w:val="24"/>
          <w:szCs w:val="24"/>
        </w:rPr>
        <w:t xml:space="preserve">Powszechny dostęp do szybkiego </w:t>
      </w:r>
      <w:r w:rsidR="00D63F38" w:rsidRPr="000A35AE">
        <w:rPr>
          <w:rFonts w:ascii="Times New Roman" w:hAnsi="Times New Roman" w:cs="Times New Roman"/>
          <w:b/>
          <w:sz w:val="24"/>
          <w:szCs w:val="24"/>
        </w:rPr>
        <w:t>Internetu</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Rozwiązywany problem:</w:t>
      </w:r>
      <w:r w:rsidRPr="000A35AE">
        <w:rPr>
          <w:rFonts w:ascii="Times New Roman" w:hAnsi="Times New Roman" w:cs="Times New Roman"/>
          <w:sz w:val="24"/>
          <w:szCs w:val="24"/>
        </w:rPr>
        <w:t xml:space="preserve"> Wykluczenie cyfrowe około 28% gospodarstw w Polsce</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Instytucja odpowiedzialna:</w:t>
      </w:r>
      <w:r w:rsidRPr="000A35AE">
        <w:rPr>
          <w:rFonts w:ascii="Times New Roman" w:hAnsi="Times New Roman" w:cs="Times New Roman"/>
          <w:sz w:val="24"/>
          <w:szCs w:val="24"/>
        </w:rPr>
        <w:t xml:space="preserve"> Ministerstwo Cyfryzacji</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Instytucje współpracujące:</w:t>
      </w:r>
      <w:r w:rsidRPr="000A35AE">
        <w:rPr>
          <w:rFonts w:ascii="Times New Roman" w:hAnsi="Times New Roman" w:cs="Times New Roman"/>
          <w:sz w:val="24"/>
          <w:szCs w:val="24"/>
        </w:rPr>
        <w:t xml:space="preserve"> Urząd Komunikacji Elektronicznej, Urząd Ochrony Konkurencji i Konsumentów</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Planowany czas realizacji:</w:t>
      </w:r>
      <w:r w:rsidRPr="000A35AE">
        <w:rPr>
          <w:rFonts w:ascii="Times New Roman" w:hAnsi="Times New Roman" w:cs="Times New Roman"/>
          <w:sz w:val="24"/>
          <w:szCs w:val="24"/>
        </w:rPr>
        <w:t xml:space="preserve"> 2020</w:t>
      </w:r>
      <w:r w:rsidR="00056B7A" w:rsidRPr="000A35AE">
        <w:rPr>
          <w:rFonts w:ascii="Times New Roman" w:hAnsi="Times New Roman" w:cs="Times New Roman"/>
          <w:sz w:val="24"/>
          <w:szCs w:val="24"/>
        </w:rPr>
        <w:t>–</w:t>
      </w:r>
      <w:r w:rsidRPr="000A35AE">
        <w:rPr>
          <w:rFonts w:ascii="Times New Roman" w:hAnsi="Times New Roman" w:cs="Times New Roman"/>
          <w:sz w:val="24"/>
          <w:szCs w:val="24"/>
        </w:rPr>
        <w:t>2025 (zadanie ciągłe)</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Źródło finansowania:</w:t>
      </w:r>
      <w:r w:rsidRPr="000A35AE">
        <w:rPr>
          <w:rFonts w:ascii="Times New Roman" w:hAnsi="Times New Roman" w:cs="Times New Roman"/>
          <w:sz w:val="24"/>
          <w:szCs w:val="24"/>
        </w:rPr>
        <w:t xml:space="preserve"> Program Operacyjny Polska Cyfrowa, Krajowy Plan Odbudowy, środki polityki spójności na lata 2021</w:t>
      </w:r>
      <w:r w:rsidR="00056B7A" w:rsidRPr="000A35AE">
        <w:rPr>
          <w:rFonts w:ascii="Times New Roman" w:hAnsi="Times New Roman" w:cs="Times New Roman"/>
          <w:sz w:val="24"/>
          <w:szCs w:val="24"/>
        </w:rPr>
        <w:t>–</w:t>
      </w:r>
      <w:r w:rsidRPr="000A35AE">
        <w:rPr>
          <w:rFonts w:ascii="Times New Roman" w:hAnsi="Times New Roman" w:cs="Times New Roman"/>
          <w:sz w:val="24"/>
          <w:szCs w:val="24"/>
        </w:rPr>
        <w:t>2027</w:t>
      </w:r>
    </w:p>
    <w:p w:rsidR="00A11D7D" w:rsidRPr="000A35AE" w:rsidRDefault="00A11D7D" w:rsidP="00061C70">
      <w:pPr>
        <w:spacing w:after="0" w:line="276" w:lineRule="auto"/>
        <w:jc w:val="both"/>
        <w:rPr>
          <w:rFonts w:ascii="Times New Roman" w:hAnsi="Times New Roman" w:cs="Times New Roman"/>
          <w:b/>
          <w:sz w:val="24"/>
          <w:szCs w:val="24"/>
        </w:rPr>
      </w:pPr>
    </w:p>
    <w:p w:rsidR="00A11D7D" w:rsidRPr="000A35AE" w:rsidRDefault="00A11D7D"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 xml:space="preserve">Zadanie </w:t>
      </w:r>
      <w:r w:rsidR="002317BB" w:rsidRPr="000A35AE">
        <w:rPr>
          <w:rFonts w:ascii="Times New Roman" w:hAnsi="Times New Roman" w:cs="Times New Roman"/>
          <w:b/>
          <w:sz w:val="24"/>
          <w:szCs w:val="24"/>
        </w:rPr>
        <w:t>2</w:t>
      </w:r>
      <w:r w:rsidRPr="000A35AE">
        <w:rPr>
          <w:rFonts w:ascii="Times New Roman" w:hAnsi="Times New Roman" w:cs="Times New Roman"/>
          <w:b/>
          <w:sz w:val="24"/>
          <w:szCs w:val="24"/>
        </w:rPr>
        <w:t>: Wdrożenie  Programu Rozwoju Kompetencji Cyfrowych</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Rozwiązywany problem:</w:t>
      </w:r>
      <w:r w:rsidRPr="000A35AE">
        <w:rPr>
          <w:rFonts w:ascii="Times New Roman" w:hAnsi="Times New Roman" w:cs="Times New Roman"/>
          <w:sz w:val="24"/>
          <w:szCs w:val="24"/>
        </w:rPr>
        <w:t xml:space="preserve"> Niski poziom kompetencji cyfrowych w Polsce</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Instytucja odpowiedzialna:</w:t>
      </w:r>
      <w:r w:rsidRPr="000A35AE">
        <w:rPr>
          <w:rFonts w:ascii="Times New Roman" w:hAnsi="Times New Roman" w:cs="Times New Roman"/>
          <w:sz w:val="24"/>
          <w:szCs w:val="24"/>
        </w:rPr>
        <w:t xml:space="preserve"> Ministerstwo Cyfryzacji</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Instytucje współpracujące:</w:t>
      </w:r>
      <w:r w:rsidRPr="000A35AE">
        <w:rPr>
          <w:rFonts w:ascii="Times New Roman" w:hAnsi="Times New Roman" w:cs="Times New Roman"/>
          <w:sz w:val="24"/>
          <w:szCs w:val="24"/>
        </w:rPr>
        <w:t xml:space="preserve"> Ministerstwa, urzędy wojewódzkie, GUS, NASK, IBE, CPI, CPPC, PARP, uczelnie wyższe, samorządy, organizacje społeczne, regionalni liderzy cyfryzacji, organizacje pracodawców, placówki i instytucje edukacyjne, samorządowe instytucje kultury, wojewódzkie i powiatowe biblioteki publicznej.</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Planowany czas realizacji:</w:t>
      </w:r>
      <w:r w:rsidRPr="000A35AE">
        <w:rPr>
          <w:rFonts w:ascii="Times New Roman" w:hAnsi="Times New Roman" w:cs="Times New Roman"/>
          <w:sz w:val="24"/>
          <w:szCs w:val="24"/>
        </w:rPr>
        <w:t xml:space="preserve"> 2020</w:t>
      </w:r>
      <w:r w:rsidR="00056B7A" w:rsidRPr="000A35AE">
        <w:rPr>
          <w:rFonts w:ascii="Times New Roman" w:hAnsi="Times New Roman" w:cs="Times New Roman"/>
          <w:sz w:val="24"/>
          <w:szCs w:val="24"/>
        </w:rPr>
        <w:t>–</w:t>
      </w:r>
      <w:r w:rsidRPr="000A35AE">
        <w:rPr>
          <w:rFonts w:ascii="Times New Roman" w:hAnsi="Times New Roman" w:cs="Times New Roman"/>
          <w:sz w:val="24"/>
          <w:szCs w:val="24"/>
        </w:rPr>
        <w:t>2030 (zadanie ciągłe)</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Źródło finansowania:</w:t>
      </w:r>
      <w:r w:rsidRPr="000A35AE">
        <w:rPr>
          <w:rFonts w:ascii="Times New Roman" w:hAnsi="Times New Roman" w:cs="Times New Roman"/>
          <w:sz w:val="24"/>
          <w:szCs w:val="24"/>
        </w:rPr>
        <w:t xml:space="preserve"> Fundusze unijne, budżet państwa, budżety jednostek samorządu terytorialnego</w:t>
      </w:r>
    </w:p>
    <w:p w:rsidR="00A11D7D" w:rsidRPr="000A35AE" w:rsidRDefault="00A11D7D" w:rsidP="00061C70">
      <w:pPr>
        <w:spacing w:after="0" w:line="276" w:lineRule="auto"/>
        <w:jc w:val="both"/>
        <w:rPr>
          <w:rFonts w:ascii="Times New Roman" w:hAnsi="Times New Roman" w:cs="Times New Roman"/>
          <w:sz w:val="24"/>
          <w:szCs w:val="24"/>
        </w:rPr>
      </w:pPr>
    </w:p>
    <w:p w:rsidR="00A11D7D" w:rsidRPr="000A35AE" w:rsidRDefault="00A11D7D" w:rsidP="00E304FC">
      <w:pPr>
        <w:pStyle w:val="Nagwek2"/>
        <w:jc w:val="both"/>
        <w:rPr>
          <w:b/>
        </w:rPr>
      </w:pPr>
    </w:p>
    <w:p w:rsidR="00A11D7D" w:rsidRPr="000A35AE" w:rsidRDefault="00A11D7D" w:rsidP="00E304FC">
      <w:pPr>
        <w:pStyle w:val="Nagwek2"/>
        <w:numPr>
          <w:ilvl w:val="0"/>
          <w:numId w:val="15"/>
        </w:numPr>
        <w:jc w:val="both"/>
        <w:rPr>
          <w:b/>
        </w:rPr>
      </w:pPr>
      <w:bookmarkStart w:id="54" w:name="_Toc56412232"/>
      <w:r w:rsidRPr="000A35AE">
        <w:rPr>
          <w:b/>
        </w:rPr>
        <w:t>Promowanie aspektów społecznych w zamówieniach publicznych</w:t>
      </w:r>
      <w:bookmarkEnd w:id="54"/>
      <w:r w:rsidRPr="000A35AE">
        <w:rPr>
          <w:b/>
        </w:rPr>
        <w:t xml:space="preserve"> </w:t>
      </w:r>
    </w:p>
    <w:p w:rsidR="00A11D7D" w:rsidRPr="000A35AE" w:rsidRDefault="00A11D7D" w:rsidP="00061C70">
      <w:pPr>
        <w:spacing w:after="0" w:line="276" w:lineRule="auto"/>
        <w:rPr>
          <w:rFonts w:ascii="Times New Roman" w:hAnsi="Times New Roman" w:cs="Times New Roman"/>
          <w:b/>
          <w:sz w:val="24"/>
          <w:szCs w:val="24"/>
        </w:rPr>
      </w:pPr>
    </w:p>
    <w:p w:rsidR="00A11D7D" w:rsidRPr="000A35AE" w:rsidRDefault="00A11D7D" w:rsidP="00061C70">
      <w:pPr>
        <w:spacing w:after="0" w:line="276" w:lineRule="auto"/>
        <w:jc w:val="both"/>
        <w:rPr>
          <w:rFonts w:ascii="Times New Roman" w:hAnsi="Times New Roman" w:cs="Times New Roman"/>
          <w:b/>
          <w:sz w:val="24"/>
          <w:szCs w:val="24"/>
        </w:rPr>
      </w:pPr>
      <w:r w:rsidRPr="000A35AE">
        <w:rPr>
          <w:rStyle w:val="Tekst-formularz"/>
          <w:rFonts w:ascii="Times New Roman" w:hAnsi="Times New Roman" w:cs="Times New Roman"/>
          <w:szCs w:val="24"/>
        </w:rPr>
        <w:t>Urząd Zamówień Publicznych realizuje działania związane z zagadnieniem dostępności dla</w:t>
      </w:r>
      <w:r w:rsidR="00267C35" w:rsidRPr="000A35AE">
        <w:rPr>
          <w:rStyle w:val="Tekst-formularz"/>
          <w:rFonts w:ascii="Times New Roman" w:hAnsi="Times New Roman" w:cs="Times New Roman"/>
          <w:szCs w:val="24"/>
        </w:rPr>
        <w:t> </w:t>
      </w:r>
      <w:r w:rsidRPr="000A35AE">
        <w:rPr>
          <w:rStyle w:val="Tekst-formularz"/>
          <w:rFonts w:ascii="Times New Roman" w:hAnsi="Times New Roman" w:cs="Times New Roman"/>
          <w:szCs w:val="24"/>
        </w:rPr>
        <w:t xml:space="preserve">osób niepełnosprawnych od 2016 r., kiedy to nastąpiła implementacja do polskiego </w:t>
      </w:r>
      <w:r w:rsidRPr="000A35AE">
        <w:rPr>
          <w:rStyle w:val="Tekst-formularz"/>
          <w:rFonts w:ascii="Times New Roman" w:hAnsi="Times New Roman" w:cs="Times New Roman"/>
          <w:szCs w:val="24"/>
        </w:rPr>
        <w:lastRenderedPageBreak/>
        <w:t>porządku prawnego unijnych dyrektyw w sprawie zamówień publicznych z 2014 r. Przepisy, które weszły w życie 28 lipca 2016 r., wprowadziły do ustawy Prawo zamówień publicznych obowiązek sporządzania opisu przedmiotu zamówienia – w przypadku zamówień przeznaczonych do użytku osób fizycznych, w tym</w:t>
      </w:r>
      <w:r w:rsidR="00625D58" w:rsidRPr="000A35AE">
        <w:rPr>
          <w:rStyle w:val="Tekst-formularz"/>
          <w:rFonts w:ascii="Times New Roman" w:hAnsi="Times New Roman" w:cs="Times New Roman"/>
          <w:szCs w:val="24"/>
        </w:rPr>
        <w:t xml:space="preserve"> pracowników zamawiającego – z</w:t>
      </w:r>
      <w:r w:rsidR="00267C35" w:rsidRPr="000A35AE">
        <w:rPr>
          <w:rStyle w:val="Tekst-formularz"/>
          <w:rFonts w:ascii="Times New Roman" w:hAnsi="Times New Roman" w:cs="Times New Roman"/>
          <w:szCs w:val="24"/>
        </w:rPr>
        <w:t> </w:t>
      </w:r>
      <w:r w:rsidRPr="000A35AE">
        <w:rPr>
          <w:rStyle w:val="Tekst-formularz"/>
          <w:rFonts w:ascii="Times New Roman" w:hAnsi="Times New Roman" w:cs="Times New Roman"/>
          <w:szCs w:val="24"/>
        </w:rPr>
        <w:t>uwzględnieniem wymagań w zakresie dostępności dla osób niepełnosprawnych lub</w:t>
      </w:r>
      <w:r w:rsidR="00267C35" w:rsidRPr="000A35AE">
        <w:rPr>
          <w:rStyle w:val="Tekst-formularz"/>
          <w:rFonts w:ascii="Times New Roman" w:hAnsi="Times New Roman" w:cs="Times New Roman"/>
          <w:szCs w:val="24"/>
        </w:rPr>
        <w:t> </w:t>
      </w:r>
      <w:r w:rsidRPr="000A35AE">
        <w:rPr>
          <w:rStyle w:val="Tekst-formularz"/>
          <w:rFonts w:ascii="Times New Roman" w:hAnsi="Times New Roman" w:cs="Times New Roman"/>
          <w:szCs w:val="24"/>
        </w:rPr>
        <w:t>projektowania z przeznaczeniem dla wszystkich użytkowników</w:t>
      </w:r>
      <w:r w:rsidRPr="000A35AE">
        <w:rPr>
          <w:rStyle w:val="Odwoanieprzypisudolnego"/>
          <w:rFonts w:ascii="Times New Roman" w:hAnsi="Times New Roman" w:cs="Times New Roman"/>
          <w:sz w:val="24"/>
          <w:szCs w:val="24"/>
        </w:rPr>
        <w:footnoteReference w:id="70"/>
      </w:r>
      <w:r w:rsidRPr="000A35AE">
        <w:rPr>
          <w:rStyle w:val="Tekst-formularz"/>
          <w:rFonts w:ascii="Times New Roman" w:hAnsi="Times New Roman" w:cs="Times New Roman"/>
          <w:szCs w:val="24"/>
        </w:rPr>
        <w:t>. W przypadku, gdy wymagania te wynikają z aktu prawa Unii Europejskiej, przedmiot zamówienia, w zakresie projektowania z przeznaczeniem dla wszystkich użytkowników, opisuje się przez odesłanie do tego aktu</w:t>
      </w:r>
      <w:r w:rsidRPr="000A35AE">
        <w:rPr>
          <w:rStyle w:val="Odwoanieprzypisudolnego"/>
          <w:rFonts w:ascii="Times New Roman" w:hAnsi="Times New Roman" w:cs="Times New Roman"/>
          <w:sz w:val="24"/>
          <w:szCs w:val="24"/>
        </w:rPr>
        <w:footnoteReference w:id="71"/>
      </w:r>
      <w:r w:rsidRPr="000A35AE">
        <w:rPr>
          <w:rStyle w:val="Tekst-formularz"/>
          <w:rFonts w:ascii="Times New Roman" w:hAnsi="Times New Roman" w:cs="Times New Roman"/>
          <w:szCs w:val="24"/>
        </w:rPr>
        <w:t>. Obowiązek uwzględnienia kwestii dostępności w ramach postępowań o</w:t>
      </w:r>
      <w:r w:rsidR="00267C35" w:rsidRPr="000A35AE">
        <w:rPr>
          <w:rStyle w:val="Tekst-formularz"/>
          <w:rFonts w:ascii="Times New Roman" w:hAnsi="Times New Roman" w:cs="Times New Roman"/>
          <w:szCs w:val="24"/>
        </w:rPr>
        <w:t> </w:t>
      </w:r>
      <w:r w:rsidRPr="000A35AE">
        <w:rPr>
          <w:rStyle w:val="Tekst-formularz"/>
          <w:rFonts w:ascii="Times New Roman" w:hAnsi="Times New Roman" w:cs="Times New Roman"/>
          <w:szCs w:val="24"/>
        </w:rPr>
        <w:t>udzielenie zamówienia publicznego został również sformułowany w Ustawie o zapewnieniu dostępności osobom ze szczególnymi potrzebami</w:t>
      </w:r>
      <w:r w:rsidRPr="000A35AE">
        <w:rPr>
          <w:rStyle w:val="Odwoanieprzypisudolnego"/>
          <w:rFonts w:ascii="Times New Roman" w:hAnsi="Times New Roman" w:cs="Times New Roman"/>
          <w:sz w:val="24"/>
          <w:szCs w:val="24"/>
        </w:rPr>
        <w:footnoteReference w:id="72"/>
      </w:r>
      <w:r w:rsidRPr="000A35AE">
        <w:rPr>
          <w:rStyle w:val="Tekst-formularz"/>
          <w:rFonts w:ascii="Times New Roman" w:hAnsi="Times New Roman" w:cs="Times New Roman"/>
          <w:szCs w:val="24"/>
        </w:rPr>
        <w:t xml:space="preserve">. </w:t>
      </w:r>
      <w:r w:rsidRPr="000A35AE">
        <w:rPr>
          <w:rFonts w:ascii="Times New Roman" w:hAnsi="Times New Roman" w:cs="Times New Roman"/>
          <w:sz w:val="24"/>
          <w:szCs w:val="24"/>
        </w:rPr>
        <w:t>M</w:t>
      </w:r>
      <w:r w:rsidRPr="000A35AE">
        <w:rPr>
          <w:rStyle w:val="Tekst-formularz"/>
          <w:rFonts w:ascii="Times New Roman" w:hAnsi="Times New Roman" w:cs="Times New Roman"/>
          <w:szCs w:val="24"/>
        </w:rPr>
        <w:t>imo obligatoryjnego charakteru przepisów ustawy Prawo zamówień publicznych w zakresie dostępności, a także sformułowania tego obowiązku również w innych aktach prawnych, odsetek postępowań, w</w:t>
      </w:r>
      <w:r w:rsidR="00267C35" w:rsidRPr="000A35AE">
        <w:rPr>
          <w:rStyle w:val="Tekst-formularz"/>
          <w:rFonts w:ascii="Times New Roman" w:hAnsi="Times New Roman" w:cs="Times New Roman"/>
          <w:szCs w:val="24"/>
        </w:rPr>
        <w:t> </w:t>
      </w:r>
      <w:r w:rsidRPr="000A35AE">
        <w:rPr>
          <w:rStyle w:val="Tekst-formularz"/>
          <w:rFonts w:ascii="Times New Roman" w:hAnsi="Times New Roman" w:cs="Times New Roman"/>
          <w:szCs w:val="24"/>
        </w:rPr>
        <w:t>ramach których uwzględniono w  opisie przedmiotu zamówienia wymagania w zakresie dostępności dla osób z  niepełnosprawnościami oraz projektowania dla wszystkich jest niewystarczający. Dlatego też istnieje potrzeba podnoszenia świadomości instytucji publicznych na temat stosownych regulacji, upowszechniania dobrych praktyk i wzorcowych zapisów dokumentacji zamówienia uwzględniających kwestię dostępności.</w:t>
      </w:r>
    </w:p>
    <w:p w:rsidR="00A11D7D" w:rsidRPr="000A35AE" w:rsidRDefault="00A11D7D" w:rsidP="00061C70">
      <w:pPr>
        <w:spacing w:after="0" w:line="276" w:lineRule="auto"/>
        <w:jc w:val="both"/>
        <w:rPr>
          <w:rFonts w:ascii="Times New Roman" w:hAnsi="Times New Roman" w:cs="Times New Roman"/>
          <w:b/>
          <w:sz w:val="24"/>
          <w:szCs w:val="24"/>
        </w:rPr>
      </w:pPr>
    </w:p>
    <w:p w:rsidR="00A11D7D" w:rsidRPr="000A35AE" w:rsidRDefault="00A11D7D"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Zadanie 1: Stosowanie w zamówieniach publicznych aspektów społecznych</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Rozwiązywany problem:</w:t>
      </w:r>
      <w:r w:rsidRPr="000A35AE">
        <w:rPr>
          <w:rFonts w:ascii="Times New Roman" w:hAnsi="Times New Roman" w:cs="Times New Roman"/>
          <w:sz w:val="24"/>
          <w:szCs w:val="24"/>
        </w:rPr>
        <w:t xml:space="preserve"> Niski stopień stosowania aspektów społecznych w  zamówieniach publicznych</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Instytucja odpowiedzialna:</w:t>
      </w:r>
      <w:r w:rsidRPr="000A35AE">
        <w:rPr>
          <w:rFonts w:ascii="Times New Roman" w:hAnsi="Times New Roman" w:cs="Times New Roman"/>
          <w:sz w:val="24"/>
          <w:szCs w:val="24"/>
        </w:rPr>
        <w:t xml:space="preserve"> Ministerstwo Aktywów Państwowych</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Instytucje współpracujące:</w:t>
      </w:r>
      <w:r w:rsidRPr="000A35AE">
        <w:rPr>
          <w:rFonts w:ascii="Times New Roman" w:hAnsi="Times New Roman" w:cs="Times New Roman"/>
          <w:sz w:val="24"/>
          <w:szCs w:val="24"/>
        </w:rPr>
        <w:t xml:space="preserve"> Wykonawcy</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Planowany czas realizacji:</w:t>
      </w:r>
      <w:r w:rsidRPr="000A35AE">
        <w:rPr>
          <w:rFonts w:ascii="Times New Roman" w:hAnsi="Times New Roman" w:cs="Times New Roman"/>
          <w:sz w:val="24"/>
          <w:szCs w:val="24"/>
        </w:rPr>
        <w:t xml:space="preserve"> 2021</w:t>
      </w:r>
      <w:r w:rsidR="00056B7A" w:rsidRPr="000A35AE">
        <w:rPr>
          <w:rFonts w:ascii="Times New Roman" w:hAnsi="Times New Roman" w:cs="Times New Roman"/>
          <w:sz w:val="24"/>
          <w:szCs w:val="24"/>
        </w:rPr>
        <w:t>–</w:t>
      </w:r>
      <w:r w:rsidRPr="000A35AE">
        <w:rPr>
          <w:rFonts w:ascii="Times New Roman" w:hAnsi="Times New Roman" w:cs="Times New Roman"/>
          <w:sz w:val="24"/>
          <w:szCs w:val="24"/>
        </w:rPr>
        <w:t>2030</w:t>
      </w:r>
      <w:r w:rsidR="00BB4AB8" w:rsidRPr="000A35AE">
        <w:rPr>
          <w:rFonts w:ascii="Times New Roman" w:hAnsi="Times New Roman" w:cs="Times New Roman"/>
          <w:sz w:val="24"/>
          <w:szCs w:val="24"/>
        </w:rPr>
        <w:t xml:space="preserve"> (zadanie ciągłe)</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Źródło finansowania:</w:t>
      </w:r>
      <w:r w:rsidRPr="000A35AE">
        <w:rPr>
          <w:rFonts w:ascii="Times New Roman" w:hAnsi="Times New Roman" w:cs="Times New Roman"/>
          <w:sz w:val="24"/>
          <w:szCs w:val="24"/>
        </w:rPr>
        <w:t xml:space="preserve"> Budżet </w:t>
      </w:r>
      <w:r w:rsidR="00080E8C" w:rsidRPr="000A35AE">
        <w:rPr>
          <w:rFonts w:ascii="Times New Roman" w:hAnsi="Times New Roman" w:cs="Times New Roman"/>
          <w:sz w:val="24"/>
          <w:szCs w:val="24"/>
        </w:rPr>
        <w:t xml:space="preserve">własny ministerstwa </w:t>
      </w:r>
    </w:p>
    <w:p w:rsidR="00A11D7D" w:rsidRPr="000A35AE" w:rsidRDefault="00A11D7D" w:rsidP="00061C70">
      <w:pPr>
        <w:spacing w:after="0" w:line="276" w:lineRule="auto"/>
        <w:jc w:val="both"/>
        <w:rPr>
          <w:rFonts w:ascii="Times New Roman" w:hAnsi="Times New Roman" w:cs="Times New Roman"/>
          <w:sz w:val="24"/>
          <w:szCs w:val="24"/>
        </w:rPr>
      </w:pPr>
    </w:p>
    <w:p w:rsidR="00A11D7D" w:rsidRPr="000A35AE" w:rsidRDefault="00A11D7D"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Zadanie 2: Promowanie kwestii dostępności w zamówieniach publicznych.</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Rozwiązywany problem:</w:t>
      </w:r>
      <w:r w:rsidRPr="000A35AE">
        <w:rPr>
          <w:rFonts w:ascii="Times New Roman" w:hAnsi="Times New Roman" w:cs="Times New Roman"/>
          <w:sz w:val="24"/>
          <w:szCs w:val="24"/>
        </w:rPr>
        <w:t xml:space="preserve"> Podnoszenie wiedzy przedstawicieli instytucji publicznych na</w:t>
      </w:r>
      <w:r w:rsidR="00267C35" w:rsidRPr="000A35AE">
        <w:rPr>
          <w:rFonts w:ascii="Times New Roman" w:hAnsi="Times New Roman" w:cs="Times New Roman"/>
          <w:sz w:val="24"/>
          <w:szCs w:val="24"/>
        </w:rPr>
        <w:t> </w:t>
      </w:r>
      <w:r w:rsidRPr="000A35AE">
        <w:rPr>
          <w:rFonts w:ascii="Times New Roman" w:hAnsi="Times New Roman" w:cs="Times New Roman"/>
          <w:sz w:val="24"/>
          <w:szCs w:val="24"/>
        </w:rPr>
        <w:t xml:space="preserve">temat obowiązków w zakresie uwzględniania kwestii dostępności dla osób niepełnosprawnych oraz projektowania dla wszystkich w zamówieniach publicznych wynikających z przepisów ustawy Prawo zamówień publicznych. </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Instytucja odpowiedzialna:</w:t>
      </w:r>
      <w:r w:rsidRPr="000A35AE">
        <w:rPr>
          <w:rFonts w:ascii="Times New Roman" w:hAnsi="Times New Roman" w:cs="Times New Roman"/>
          <w:sz w:val="24"/>
          <w:szCs w:val="24"/>
        </w:rPr>
        <w:t xml:space="preserve"> Urząd Zamówień Publicznych</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Instytucje współpracujące:</w:t>
      </w:r>
      <w:r w:rsidRPr="000A35AE">
        <w:rPr>
          <w:rFonts w:ascii="Times New Roman" w:hAnsi="Times New Roman" w:cs="Times New Roman"/>
          <w:sz w:val="24"/>
          <w:szCs w:val="24"/>
        </w:rPr>
        <w:t xml:space="preserve"> –</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Planowany czas realizacji:</w:t>
      </w:r>
      <w:r w:rsidRPr="000A35AE">
        <w:rPr>
          <w:rFonts w:ascii="Times New Roman" w:hAnsi="Times New Roman" w:cs="Times New Roman"/>
          <w:sz w:val="24"/>
          <w:szCs w:val="24"/>
        </w:rPr>
        <w:t xml:space="preserve"> 2021</w:t>
      </w:r>
      <w:r w:rsidR="00056B7A" w:rsidRPr="000A35AE">
        <w:rPr>
          <w:rFonts w:ascii="Times New Roman" w:hAnsi="Times New Roman" w:cs="Times New Roman"/>
          <w:sz w:val="24"/>
          <w:szCs w:val="24"/>
        </w:rPr>
        <w:t xml:space="preserve">– </w:t>
      </w:r>
      <w:r w:rsidRPr="000A35AE">
        <w:rPr>
          <w:rFonts w:ascii="Times New Roman" w:hAnsi="Times New Roman" w:cs="Times New Roman"/>
          <w:sz w:val="24"/>
          <w:szCs w:val="24"/>
        </w:rPr>
        <w:t>2020 (zadanie ciągłe)</w:t>
      </w:r>
    </w:p>
    <w:p w:rsidR="00A11D7D" w:rsidRPr="000A35AE" w:rsidRDefault="00A11D7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Źródło finansowania:</w:t>
      </w:r>
      <w:r w:rsidRPr="000A35AE">
        <w:rPr>
          <w:rFonts w:ascii="Times New Roman" w:hAnsi="Times New Roman" w:cs="Times New Roman"/>
          <w:sz w:val="24"/>
          <w:szCs w:val="24"/>
        </w:rPr>
        <w:t xml:space="preserve"> Budżet Urzędu Zamówień Publicznych</w:t>
      </w:r>
    </w:p>
    <w:p w:rsidR="00A11D7D" w:rsidRPr="000A35AE" w:rsidRDefault="00A11D7D" w:rsidP="00061C70">
      <w:pPr>
        <w:spacing w:after="0" w:line="276" w:lineRule="auto"/>
        <w:jc w:val="both"/>
        <w:rPr>
          <w:rFonts w:ascii="Times New Roman" w:hAnsi="Times New Roman" w:cs="Times New Roman"/>
          <w:sz w:val="24"/>
          <w:szCs w:val="24"/>
        </w:rPr>
      </w:pPr>
    </w:p>
    <w:p w:rsidR="002F291E" w:rsidRPr="000A35AE" w:rsidRDefault="002F291E" w:rsidP="00061C70">
      <w:pPr>
        <w:spacing w:after="0" w:line="276" w:lineRule="auto"/>
        <w:rPr>
          <w:rFonts w:ascii="Times New Roman" w:hAnsi="Times New Roman" w:cs="Times New Roman"/>
          <w:sz w:val="24"/>
          <w:szCs w:val="24"/>
        </w:rPr>
      </w:pPr>
    </w:p>
    <w:p w:rsidR="00130869" w:rsidRPr="000A35AE" w:rsidRDefault="00130869" w:rsidP="00061C70">
      <w:pPr>
        <w:spacing w:after="0" w:line="276" w:lineRule="auto"/>
        <w:rPr>
          <w:rFonts w:ascii="Times New Roman" w:hAnsi="Times New Roman" w:cs="Times New Roman"/>
          <w:sz w:val="24"/>
          <w:szCs w:val="24"/>
        </w:rPr>
      </w:pPr>
    </w:p>
    <w:p w:rsidR="00130869" w:rsidRPr="000A35AE" w:rsidRDefault="00130869" w:rsidP="00061C70">
      <w:pPr>
        <w:spacing w:after="0" w:line="276" w:lineRule="auto"/>
        <w:rPr>
          <w:rFonts w:ascii="Times New Roman" w:hAnsi="Times New Roman" w:cs="Times New Roman"/>
          <w:sz w:val="24"/>
          <w:szCs w:val="24"/>
        </w:rPr>
      </w:pPr>
    </w:p>
    <w:p w:rsidR="00130869" w:rsidRPr="000A35AE" w:rsidRDefault="00130869" w:rsidP="00061C70">
      <w:pPr>
        <w:spacing w:after="0" w:line="276" w:lineRule="auto"/>
        <w:rPr>
          <w:rFonts w:ascii="Times New Roman" w:hAnsi="Times New Roman" w:cs="Times New Roman"/>
          <w:sz w:val="24"/>
          <w:szCs w:val="24"/>
        </w:rPr>
      </w:pPr>
    </w:p>
    <w:p w:rsidR="00130869" w:rsidRPr="000A35AE" w:rsidRDefault="00130869" w:rsidP="00061C70">
      <w:pPr>
        <w:spacing w:after="0" w:line="276" w:lineRule="auto"/>
        <w:rPr>
          <w:rFonts w:ascii="Times New Roman" w:hAnsi="Times New Roman" w:cs="Times New Roman"/>
          <w:sz w:val="24"/>
          <w:szCs w:val="24"/>
        </w:rPr>
      </w:pPr>
    </w:p>
    <w:p w:rsidR="00130869" w:rsidRPr="000A35AE" w:rsidRDefault="00130869" w:rsidP="00061C70">
      <w:pPr>
        <w:spacing w:after="0" w:line="276" w:lineRule="auto"/>
        <w:rPr>
          <w:rFonts w:ascii="Times New Roman" w:hAnsi="Times New Roman" w:cs="Times New Roman"/>
          <w:sz w:val="24"/>
          <w:szCs w:val="24"/>
        </w:rPr>
      </w:pPr>
    </w:p>
    <w:p w:rsidR="00130869" w:rsidRPr="000A35AE" w:rsidRDefault="00130869" w:rsidP="00061C70">
      <w:pPr>
        <w:spacing w:after="0" w:line="276" w:lineRule="auto"/>
        <w:rPr>
          <w:rFonts w:ascii="Times New Roman" w:hAnsi="Times New Roman" w:cs="Times New Roman"/>
          <w:sz w:val="24"/>
          <w:szCs w:val="24"/>
        </w:rPr>
      </w:pPr>
    </w:p>
    <w:p w:rsidR="00130869" w:rsidRPr="000A35AE" w:rsidRDefault="00130869" w:rsidP="00061C70">
      <w:pPr>
        <w:spacing w:after="0" w:line="276" w:lineRule="auto"/>
        <w:rPr>
          <w:rFonts w:ascii="Times New Roman" w:hAnsi="Times New Roman" w:cs="Times New Roman"/>
          <w:sz w:val="24"/>
          <w:szCs w:val="24"/>
        </w:rPr>
      </w:pPr>
    </w:p>
    <w:p w:rsidR="00130869" w:rsidRPr="000A35AE" w:rsidRDefault="00130869" w:rsidP="00061C70">
      <w:pPr>
        <w:spacing w:after="0" w:line="276" w:lineRule="auto"/>
        <w:rPr>
          <w:rFonts w:ascii="Times New Roman" w:hAnsi="Times New Roman" w:cs="Times New Roman"/>
          <w:sz w:val="24"/>
          <w:szCs w:val="24"/>
        </w:rPr>
      </w:pPr>
    </w:p>
    <w:p w:rsidR="00130869" w:rsidRPr="000A35AE" w:rsidRDefault="00130869" w:rsidP="00061C70">
      <w:pPr>
        <w:spacing w:after="0" w:line="276" w:lineRule="auto"/>
        <w:rPr>
          <w:rFonts w:ascii="Times New Roman" w:hAnsi="Times New Roman" w:cs="Times New Roman"/>
          <w:sz w:val="24"/>
          <w:szCs w:val="24"/>
        </w:rPr>
      </w:pPr>
    </w:p>
    <w:p w:rsidR="00130869" w:rsidRPr="000A35AE" w:rsidRDefault="00130869" w:rsidP="00061C70">
      <w:pPr>
        <w:spacing w:after="0" w:line="276" w:lineRule="auto"/>
        <w:rPr>
          <w:rFonts w:ascii="Times New Roman" w:hAnsi="Times New Roman" w:cs="Times New Roman"/>
          <w:sz w:val="24"/>
          <w:szCs w:val="24"/>
        </w:rPr>
      </w:pPr>
    </w:p>
    <w:p w:rsidR="00130869" w:rsidRPr="000A35AE" w:rsidRDefault="00130869" w:rsidP="00061C70">
      <w:pPr>
        <w:spacing w:after="0" w:line="276" w:lineRule="auto"/>
        <w:rPr>
          <w:rFonts w:ascii="Times New Roman" w:hAnsi="Times New Roman" w:cs="Times New Roman"/>
          <w:sz w:val="24"/>
          <w:szCs w:val="24"/>
        </w:rPr>
      </w:pPr>
    </w:p>
    <w:p w:rsidR="00130869" w:rsidRPr="000A35AE" w:rsidRDefault="00130869" w:rsidP="00061C70">
      <w:pPr>
        <w:spacing w:after="0" w:line="276" w:lineRule="auto"/>
        <w:rPr>
          <w:rFonts w:ascii="Times New Roman" w:hAnsi="Times New Roman" w:cs="Times New Roman"/>
          <w:sz w:val="24"/>
          <w:szCs w:val="24"/>
        </w:rPr>
      </w:pPr>
    </w:p>
    <w:p w:rsidR="00130869" w:rsidRPr="000A35AE" w:rsidRDefault="00130869" w:rsidP="00061C70">
      <w:pPr>
        <w:spacing w:after="0" w:line="276" w:lineRule="auto"/>
        <w:rPr>
          <w:rFonts w:ascii="Times New Roman" w:hAnsi="Times New Roman" w:cs="Times New Roman"/>
          <w:sz w:val="24"/>
          <w:szCs w:val="24"/>
        </w:rPr>
      </w:pPr>
    </w:p>
    <w:p w:rsidR="00130869" w:rsidRPr="000A35AE" w:rsidRDefault="00130869" w:rsidP="00061C70">
      <w:pPr>
        <w:spacing w:after="0" w:line="276" w:lineRule="auto"/>
        <w:rPr>
          <w:rFonts w:ascii="Times New Roman" w:hAnsi="Times New Roman" w:cs="Times New Roman"/>
          <w:sz w:val="24"/>
          <w:szCs w:val="24"/>
        </w:rPr>
      </w:pPr>
    </w:p>
    <w:p w:rsidR="00130869" w:rsidRPr="000A35AE" w:rsidRDefault="00130869" w:rsidP="00061C70">
      <w:pPr>
        <w:spacing w:after="0" w:line="276" w:lineRule="auto"/>
        <w:rPr>
          <w:rFonts w:ascii="Times New Roman" w:hAnsi="Times New Roman" w:cs="Times New Roman"/>
          <w:sz w:val="24"/>
          <w:szCs w:val="24"/>
        </w:rPr>
      </w:pPr>
    </w:p>
    <w:p w:rsidR="00130869" w:rsidRPr="000A35AE" w:rsidRDefault="00130869" w:rsidP="00061C70">
      <w:pPr>
        <w:spacing w:after="0" w:line="276" w:lineRule="auto"/>
        <w:rPr>
          <w:rFonts w:ascii="Times New Roman" w:hAnsi="Times New Roman" w:cs="Times New Roman"/>
          <w:sz w:val="24"/>
          <w:szCs w:val="24"/>
        </w:rPr>
      </w:pPr>
    </w:p>
    <w:p w:rsidR="00130869" w:rsidRPr="000A35AE" w:rsidRDefault="00130869" w:rsidP="00061C70">
      <w:pPr>
        <w:spacing w:after="0" w:line="276" w:lineRule="auto"/>
        <w:rPr>
          <w:rFonts w:ascii="Times New Roman" w:hAnsi="Times New Roman" w:cs="Times New Roman"/>
          <w:sz w:val="24"/>
          <w:szCs w:val="24"/>
        </w:rPr>
      </w:pPr>
    </w:p>
    <w:p w:rsidR="00130869" w:rsidRPr="000A35AE" w:rsidRDefault="00130869" w:rsidP="00061C70">
      <w:pPr>
        <w:spacing w:after="0" w:line="276" w:lineRule="auto"/>
        <w:rPr>
          <w:rFonts w:ascii="Times New Roman" w:hAnsi="Times New Roman" w:cs="Times New Roman"/>
          <w:sz w:val="24"/>
          <w:szCs w:val="24"/>
        </w:rPr>
      </w:pPr>
    </w:p>
    <w:p w:rsidR="00130869" w:rsidRPr="000A35AE" w:rsidRDefault="00130869" w:rsidP="00061C70">
      <w:pPr>
        <w:spacing w:after="0" w:line="276" w:lineRule="auto"/>
        <w:rPr>
          <w:rFonts w:ascii="Times New Roman" w:hAnsi="Times New Roman" w:cs="Times New Roman"/>
          <w:sz w:val="24"/>
          <w:szCs w:val="24"/>
        </w:rPr>
      </w:pPr>
    </w:p>
    <w:p w:rsidR="00130869" w:rsidRPr="000A35AE" w:rsidRDefault="00130869" w:rsidP="00061C70">
      <w:pPr>
        <w:spacing w:after="0" w:line="276" w:lineRule="auto"/>
        <w:rPr>
          <w:rFonts w:ascii="Times New Roman" w:hAnsi="Times New Roman" w:cs="Times New Roman"/>
          <w:sz w:val="24"/>
          <w:szCs w:val="24"/>
        </w:rPr>
      </w:pPr>
    </w:p>
    <w:p w:rsidR="00130869" w:rsidRPr="000A35AE" w:rsidRDefault="00130869" w:rsidP="00061C70">
      <w:pPr>
        <w:spacing w:after="0" w:line="276" w:lineRule="auto"/>
        <w:rPr>
          <w:rFonts w:ascii="Times New Roman" w:hAnsi="Times New Roman" w:cs="Times New Roman"/>
          <w:sz w:val="24"/>
          <w:szCs w:val="24"/>
        </w:rPr>
      </w:pPr>
    </w:p>
    <w:p w:rsidR="00130869" w:rsidRPr="000A35AE" w:rsidRDefault="00130869" w:rsidP="00061C70">
      <w:pPr>
        <w:spacing w:after="0" w:line="276" w:lineRule="auto"/>
        <w:rPr>
          <w:rFonts w:ascii="Times New Roman" w:hAnsi="Times New Roman" w:cs="Times New Roman"/>
          <w:sz w:val="24"/>
          <w:szCs w:val="24"/>
        </w:rPr>
      </w:pPr>
    </w:p>
    <w:p w:rsidR="00130869" w:rsidRPr="000A35AE" w:rsidRDefault="00130869" w:rsidP="00061C70">
      <w:pPr>
        <w:spacing w:after="0" w:line="276" w:lineRule="auto"/>
        <w:rPr>
          <w:rFonts w:ascii="Times New Roman" w:hAnsi="Times New Roman" w:cs="Times New Roman"/>
          <w:sz w:val="24"/>
          <w:szCs w:val="24"/>
        </w:rPr>
      </w:pPr>
    </w:p>
    <w:p w:rsidR="00130869" w:rsidRPr="000A35AE" w:rsidRDefault="00130869" w:rsidP="00061C70">
      <w:pPr>
        <w:spacing w:after="0" w:line="276" w:lineRule="auto"/>
        <w:rPr>
          <w:rFonts w:ascii="Times New Roman" w:hAnsi="Times New Roman" w:cs="Times New Roman"/>
          <w:sz w:val="24"/>
          <w:szCs w:val="24"/>
        </w:rPr>
      </w:pPr>
    </w:p>
    <w:p w:rsidR="00130869" w:rsidRPr="000A35AE" w:rsidRDefault="00130869" w:rsidP="00061C70">
      <w:pPr>
        <w:spacing w:after="0" w:line="276" w:lineRule="auto"/>
        <w:rPr>
          <w:rFonts w:ascii="Times New Roman" w:hAnsi="Times New Roman" w:cs="Times New Roman"/>
          <w:sz w:val="24"/>
          <w:szCs w:val="24"/>
        </w:rPr>
      </w:pPr>
    </w:p>
    <w:p w:rsidR="00130869" w:rsidRPr="000A35AE" w:rsidRDefault="00130869" w:rsidP="00061C70">
      <w:pPr>
        <w:spacing w:after="0" w:line="276" w:lineRule="auto"/>
        <w:rPr>
          <w:rFonts w:ascii="Times New Roman" w:hAnsi="Times New Roman" w:cs="Times New Roman"/>
          <w:sz w:val="24"/>
          <w:szCs w:val="24"/>
        </w:rPr>
      </w:pPr>
    </w:p>
    <w:p w:rsidR="00130869" w:rsidRPr="000A35AE" w:rsidRDefault="00130869" w:rsidP="00061C70">
      <w:pPr>
        <w:spacing w:after="0" w:line="276" w:lineRule="auto"/>
        <w:rPr>
          <w:rFonts w:ascii="Times New Roman" w:hAnsi="Times New Roman" w:cs="Times New Roman"/>
          <w:sz w:val="24"/>
          <w:szCs w:val="24"/>
        </w:rPr>
      </w:pPr>
    </w:p>
    <w:p w:rsidR="00130869" w:rsidRPr="000A35AE" w:rsidRDefault="00130869" w:rsidP="00061C70">
      <w:pPr>
        <w:spacing w:after="0" w:line="276" w:lineRule="auto"/>
        <w:rPr>
          <w:rFonts w:ascii="Times New Roman" w:hAnsi="Times New Roman" w:cs="Times New Roman"/>
          <w:sz w:val="24"/>
          <w:szCs w:val="24"/>
        </w:rPr>
      </w:pPr>
    </w:p>
    <w:p w:rsidR="00130869" w:rsidRPr="000A35AE" w:rsidRDefault="00130869" w:rsidP="00061C70">
      <w:pPr>
        <w:spacing w:after="0" w:line="276" w:lineRule="auto"/>
        <w:rPr>
          <w:rFonts w:ascii="Times New Roman" w:hAnsi="Times New Roman" w:cs="Times New Roman"/>
          <w:sz w:val="24"/>
          <w:szCs w:val="24"/>
        </w:rPr>
      </w:pPr>
    </w:p>
    <w:p w:rsidR="00130869" w:rsidRPr="000A35AE" w:rsidRDefault="00130869" w:rsidP="00061C70">
      <w:pPr>
        <w:spacing w:after="0" w:line="276" w:lineRule="auto"/>
        <w:rPr>
          <w:rFonts w:ascii="Times New Roman" w:hAnsi="Times New Roman" w:cs="Times New Roman"/>
          <w:sz w:val="24"/>
          <w:szCs w:val="24"/>
        </w:rPr>
      </w:pPr>
    </w:p>
    <w:p w:rsidR="00130869" w:rsidRPr="000A35AE" w:rsidRDefault="00130869" w:rsidP="00061C70">
      <w:pPr>
        <w:spacing w:after="0" w:line="276" w:lineRule="auto"/>
        <w:rPr>
          <w:rFonts w:ascii="Times New Roman" w:hAnsi="Times New Roman" w:cs="Times New Roman"/>
          <w:sz w:val="24"/>
          <w:szCs w:val="24"/>
        </w:rPr>
      </w:pPr>
    </w:p>
    <w:p w:rsidR="00130869" w:rsidRPr="000A35AE" w:rsidRDefault="00130869" w:rsidP="00061C70">
      <w:pPr>
        <w:spacing w:after="0" w:line="276" w:lineRule="auto"/>
        <w:rPr>
          <w:rFonts w:ascii="Times New Roman" w:hAnsi="Times New Roman" w:cs="Times New Roman"/>
          <w:sz w:val="24"/>
          <w:szCs w:val="24"/>
        </w:rPr>
      </w:pPr>
    </w:p>
    <w:p w:rsidR="00130869" w:rsidRPr="000A35AE" w:rsidRDefault="00130869" w:rsidP="00061C70">
      <w:pPr>
        <w:spacing w:after="0" w:line="276" w:lineRule="auto"/>
        <w:rPr>
          <w:rFonts w:ascii="Times New Roman" w:hAnsi="Times New Roman" w:cs="Times New Roman"/>
          <w:sz w:val="24"/>
          <w:szCs w:val="24"/>
        </w:rPr>
      </w:pPr>
    </w:p>
    <w:p w:rsidR="00130869" w:rsidRPr="000A35AE" w:rsidRDefault="00130869" w:rsidP="00061C70">
      <w:pPr>
        <w:spacing w:after="0" w:line="276" w:lineRule="auto"/>
        <w:rPr>
          <w:rFonts w:ascii="Times New Roman" w:hAnsi="Times New Roman" w:cs="Times New Roman"/>
          <w:sz w:val="24"/>
          <w:szCs w:val="24"/>
        </w:rPr>
      </w:pPr>
    </w:p>
    <w:p w:rsidR="00130869" w:rsidRPr="000A35AE" w:rsidRDefault="00130869" w:rsidP="00061C70">
      <w:pPr>
        <w:spacing w:after="0" w:line="276" w:lineRule="auto"/>
        <w:rPr>
          <w:rFonts w:ascii="Times New Roman" w:hAnsi="Times New Roman" w:cs="Times New Roman"/>
          <w:sz w:val="24"/>
          <w:szCs w:val="24"/>
        </w:rPr>
      </w:pPr>
    </w:p>
    <w:p w:rsidR="00130869" w:rsidRPr="000A35AE" w:rsidRDefault="00130869" w:rsidP="00061C70">
      <w:pPr>
        <w:spacing w:after="0" w:line="276" w:lineRule="auto"/>
        <w:rPr>
          <w:rFonts w:ascii="Times New Roman" w:hAnsi="Times New Roman" w:cs="Times New Roman"/>
          <w:sz w:val="24"/>
          <w:szCs w:val="24"/>
        </w:rPr>
      </w:pPr>
    </w:p>
    <w:p w:rsidR="00130869" w:rsidRPr="000A35AE" w:rsidRDefault="00130869" w:rsidP="00061C70">
      <w:pPr>
        <w:spacing w:after="0" w:line="276" w:lineRule="auto"/>
        <w:rPr>
          <w:rFonts w:ascii="Times New Roman" w:hAnsi="Times New Roman" w:cs="Times New Roman"/>
          <w:sz w:val="24"/>
          <w:szCs w:val="24"/>
        </w:rPr>
      </w:pPr>
    </w:p>
    <w:p w:rsidR="00130869" w:rsidRPr="000A35AE" w:rsidRDefault="00130869" w:rsidP="00061C70">
      <w:pPr>
        <w:spacing w:after="0" w:line="276" w:lineRule="auto"/>
        <w:rPr>
          <w:rFonts w:ascii="Times New Roman" w:hAnsi="Times New Roman" w:cs="Times New Roman"/>
          <w:sz w:val="24"/>
          <w:szCs w:val="24"/>
        </w:rPr>
      </w:pPr>
    </w:p>
    <w:p w:rsidR="001258EE" w:rsidRPr="000A35AE" w:rsidRDefault="001258EE" w:rsidP="00061C70">
      <w:pPr>
        <w:spacing w:after="0" w:line="276" w:lineRule="auto"/>
        <w:rPr>
          <w:rFonts w:ascii="Times New Roman" w:hAnsi="Times New Roman" w:cs="Times New Roman"/>
          <w:sz w:val="24"/>
          <w:szCs w:val="24"/>
        </w:rPr>
      </w:pPr>
    </w:p>
    <w:p w:rsidR="001258EE" w:rsidRPr="000A35AE" w:rsidRDefault="001258EE" w:rsidP="00061C70">
      <w:pPr>
        <w:spacing w:after="0" w:line="276" w:lineRule="auto"/>
        <w:rPr>
          <w:rFonts w:ascii="Times New Roman" w:hAnsi="Times New Roman" w:cs="Times New Roman"/>
          <w:sz w:val="24"/>
          <w:szCs w:val="24"/>
        </w:rPr>
      </w:pPr>
    </w:p>
    <w:p w:rsidR="001258EE" w:rsidRPr="000A35AE" w:rsidRDefault="001258EE" w:rsidP="00061C70">
      <w:pPr>
        <w:spacing w:after="0" w:line="276" w:lineRule="auto"/>
        <w:rPr>
          <w:rFonts w:ascii="Times New Roman" w:hAnsi="Times New Roman" w:cs="Times New Roman"/>
          <w:sz w:val="24"/>
          <w:szCs w:val="24"/>
        </w:rPr>
      </w:pPr>
    </w:p>
    <w:p w:rsidR="001258EE" w:rsidRPr="000A35AE" w:rsidRDefault="001258EE" w:rsidP="00061C70">
      <w:pPr>
        <w:spacing w:after="0" w:line="276" w:lineRule="auto"/>
        <w:rPr>
          <w:rFonts w:ascii="Times New Roman" w:hAnsi="Times New Roman" w:cs="Times New Roman"/>
          <w:sz w:val="24"/>
          <w:szCs w:val="24"/>
        </w:rPr>
      </w:pPr>
    </w:p>
    <w:p w:rsidR="001258EE" w:rsidRPr="000A35AE" w:rsidRDefault="001258EE" w:rsidP="00061C70">
      <w:pPr>
        <w:spacing w:after="0" w:line="276" w:lineRule="auto"/>
        <w:rPr>
          <w:rFonts w:ascii="Times New Roman" w:hAnsi="Times New Roman" w:cs="Times New Roman"/>
          <w:sz w:val="24"/>
          <w:szCs w:val="24"/>
        </w:rPr>
      </w:pPr>
    </w:p>
    <w:p w:rsidR="001258EE" w:rsidRPr="000A35AE" w:rsidRDefault="001258EE" w:rsidP="00061C70">
      <w:pPr>
        <w:spacing w:after="0" w:line="276" w:lineRule="auto"/>
        <w:rPr>
          <w:rFonts w:ascii="Times New Roman" w:hAnsi="Times New Roman" w:cs="Times New Roman"/>
          <w:sz w:val="24"/>
          <w:szCs w:val="24"/>
        </w:rPr>
      </w:pPr>
    </w:p>
    <w:p w:rsidR="001258EE" w:rsidRPr="000A35AE" w:rsidRDefault="001258EE" w:rsidP="00061C70">
      <w:pPr>
        <w:spacing w:after="0" w:line="276" w:lineRule="auto"/>
        <w:rPr>
          <w:rFonts w:ascii="Times New Roman" w:hAnsi="Times New Roman" w:cs="Times New Roman"/>
          <w:sz w:val="24"/>
          <w:szCs w:val="24"/>
        </w:rPr>
      </w:pPr>
    </w:p>
    <w:p w:rsidR="001258EE" w:rsidRPr="000A35AE" w:rsidRDefault="001258EE" w:rsidP="00061C70">
      <w:pPr>
        <w:spacing w:after="0" w:line="276" w:lineRule="auto"/>
        <w:rPr>
          <w:rFonts w:ascii="Times New Roman" w:hAnsi="Times New Roman" w:cs="Times New Roman"/>
          <w:sz w:val="24"/>
          <w:szCs w:val="24"/>
        </w:rPr>
      </w:pPr>
    </w:p>
    <w:p w:rsidR="001258EE" w:rsidRPr="000A35AE" w:rsidRDefault="001258EE" w:rsidP="00061C70">
      <w:pPr>
        <w:spacing w:after="0" w:line="276" w:lineRule="auto"/>
        <w:rPr>
          <w:rFonts w:ascii="Times New Roman" w:hAnsi="Times New Roman" w:cs="Times New Roman"/>
          <w:sz w:val="24"/>
          <w:szCs w:val="24"/>
        </w:rPr>
      </w:pPr>
    </w:p>
    <w:p w:rsidR="00130869" w:rsidRPr="000A35AE" w:rsidRDefault="00130869" w:rsidP="00061C70">
      <w:pPr>
        <w:spacing w:after="0" w:line="276" w:lineRule="auto"/>
        <w:rPr>
          <w:rFonts w:ascii="Times New Roman" w:hAnsi="Times New Roman" w:cs="Times New Roman"/>
          <w:sz w:val="24"/>
          <w:szCs w:val="24"/>
        </w:rPr>
      </w:pPr>
    </w:p>
    <w:p w:rsidR="0030255B" w:rsidRPr="000A35AE" w:rsidRDefault="0030255B" w:rsidP="00E304FC">
      <w:pPr>
        <w:pStyle w:val="Nagwek1"/>
        <w:numPr>
          <w:ilvl w:val="0"/>
          <w:numId w:val="10"/>
        </w:numPr>
        <w:jc w:val="center"/>
      </w:pPr>
      <w:bookmarkStart w:id="55" w:name="_Toc56412233"/>
      <w:r w:rsidRPr="000A35AE">
        <w:t>Priorytet: Budowanie świadomości</w:t>
      </w:r>
      <w:bookmarkEnd w:id="55"/>
    </w:p>
    <w:p w:rsidR="0030255B" w:rsidRPr="000A35AE" w:rsidRDefault="0030255B" w:rsidP="00061C70">
      <w:pPr>
        <w:spacing w:after="0" w:line="276" w:lineRule="auto"/>
        <w:jc w:val="both"/>
        <w:rPr>
          <w:rFonts w:ascii="Times New Roman" w:hAnsi="Times New Roman" w:cs="Times New Roman"/>
          <w:b/>
          <w:sz w:val="24"/>
          <w:szCs w:val="24"/>
        </w:rPr>
      </w:pPr>
    </w:p>
    <w:p w:rsidR="00F50475"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 xml:space="preserve">Budowanie świadomości w pracach Pełnomocnika Rządu </w:t>
      </w:r>
      <w:r w:rsidR="0054030F" w:rsidRPr="000A35AE">
        <w:rPr>
          <w:rFonts w:ascii="Times New Roman" w:hAnsi="Times New Roman" w:cs="Times New Roman"/>
          <w:sz w:val="24"/>
          <w:szCs w:val="24"/>
        </w:rPr>
        <w:t>do Spraw</w:t>
      </w:r>
      <w:r w:rsidRPr="000A35AE">
        <w:rPr>
          <w:rFonts w:ascii="Times New Roman" w:hAnsi="Times New Roman" w:cs="Times New Roman"/>
          <w:sz w:val="24"/>
          <w:szCs w:val="24"/>
        </w:rPr>
        <w:t xml:space="preserve"> Równego Traktowania stanowi wciąż ważny element jego działalności. Równe traktowanie oraz przeciwdziałanie dyskryminacji ze względu na </w:t>
      </w:r>
      <w:r w:rsidR="00A66127" w:rsidRPr="000A35AE">
        <w:rPr>
          <w:rFonts w:ascii="Times New Roman" w:hAnsi="Times New Roman" w:cs="Times New Roman"/>
          <w:sz w:val="24"/>
          <w:szCs w:val="24"/>
          <w:shd w:val="clear" w:color="auto" w:fill="FFFFFF"/>
        </w:rPr>
        <w:t xml:space="preserve">płeć, rasę, </w:t>
      </w:r>
      <w:r w:rsidRPr="000A35AE">
        <w:rPr>
          <w:rFonts w:ascii="Times New Roman" w:hAnsi="Times New Roman" w:cs="Times New Roman"/>
          <w:sz w:val="24"/>
          <w:szCs w:val="24"/>
          <w:shd w:val="clear" w:color="auto" w:fill="FFFFFF"/>
        </w:rPr>
        <w:t xml:space="preserve">narodowość, pochodzenie etniczne, religię, wyznanie, światopogląd, wiek, niepełnosprawność czy orientację seksualną </w:t>
      </w:r>
      <w:r w:rsidRPr="000A35AE">
        <w:rPr>
          <w:rFonts w:ascii="Times New Roman" w:hAnsi="Times New Roman" w:cs="Times New Roman"/>
          <w:sz w:val="24"/>
          <w:szCs w:val="24"/>
        </w:rPr>
        <w:t>to główne zadania Pełnomocnika.</w:t>
      </w:r>
      <w:r w:rsidRPr="000A35AE">
        <w:rPr>
          <w:rStyle w:val="Odwoanieprzypisudolnego"/>
          <w:rFonts w:ascii="Times New Roman" w:hAnsi="Times New Roman" w:cs="Times New Roman"/>
          <w:sz w:val="24"/>
          <w:szCs w:val="24"/>
        </w:rPr>
        <w:footnoteReference w:id="73"/>
      </w:r>
      <w:r w:rsidRPr="000A35AE">
        <w:rPr>
          <w:rFonts w:ascii="Times New Roman" w:hAnsi="Times New Roman" w:cs="Times New Roman"/>
          <w:sz w:val="24"/>
          <w:szCs w:val="24"/>
        </w:rPr>
        <w:t xml:space="preserve"> Ścisły związek z nimi ma promowanie i </w:t>
      </w:r>
      <w:r w:rsidRPr="000A35AE">
        <w:rPr>
          <w:rFonts w:ascii="Times New Roman" w:hAnsi="Times New Roman" w:cs="Times New Roman"/>
          <w:color w:val="333333"/>
          <w:sz w:val="24"/>
          <w:szCs w:val="24"/>
          <w:shd w:val="clear" w:color="auto" w:fill="FFFFFF"/>
        </w:rPr>
        <w:t xml:space="preserve">upowszechnianie </w:t>
      </w:r>
      <w:r w:rsidRPr="000A35AE">
        <w:rPr>
          <w:rFonts w:ascii="Times New Roman" w:hAnsi="Times New Roman" w:cs="Times New Roman"/>
          <w:sz w:val="24"/>
          <w:szCs w:val="24"/>
        </w:rPr>
        <w:t xml:space="preserve">pozytywnego wizerunku wszelkich mniejszości w Polsce. Działania takie są niezbędne do podnoszenia wiedzy w społeczeństwie na powyższe tematy, co przyczyni się do większego poznania </w:t>
      </w:r>
      <w:r w:rsidRPr="000A35AE">
        <w:rPr>
          <w:rFonts w:ascii="Times New Roman" w:hAnsi="Times New Roman" w:cs="Times New Roman"/>
          <w:sz w:val="24"/>
          <w:szCs w:val="24"/>
        </w:rPr>
        <w:br/>
        <w:t>i zrozumienia społeczności mniejszościowych w Polsce.</w:t>
      </w:r>
    </w:p>
    <w:p w:rsidR="00F50475" w:rsidRPr="000A35AE" w:rsidRDefault="00F50475" w:rsidP="00061C70">
      <w:pPr>
        <w:spacing w:after="0" w:line="276" w:lineRule="auto"/>
        <w:jc w:val="both"/>
        <w:rPr>
          <w:rFonts w:ascii="Times New Roman" w:hAnsi="Times New Roman" w:cs="Times New Roman"/>
          <w:sz w:val="24"/>
          <w:szCs w:val="24"/>
        </w:rPr>
      </w:pPr>
    </w:p>
    <w:p w:rsidR="005803D9" w:rsidRPr="000A35AE" w:rsidRDefault="005803D9" w:rsidP="00F50475">
      <w:pPr>
        <w:pStyle w:val="Default"/>
        <w:spacing w:line="276" w:lineRule="auto"/>
        <w:jc w:val="both"/>
        <w:rPr>
          <w:rFonts w:ascii="Arial" w:hAnsi="Arial" w:cs="Arial"/>
          <w:color w:val="auto"/>
          <w:sz w:val="28"/>
          <w:szCs w:val="28"/>
        </w:rPr>
      </w:pPr>
      <w:r w:rsidRPr="000A35AE">
        <w:rPr>
          <w:rFonts w:ascii="Times New Roman" w:hAnsi="Times New Roman" w:cs="Times New Roman"/>
          <w:color w:val="auto"/>
        </w:rPr>
        <w:t>Zgodnie z badaniami Kantar Public, przeprowadzonymi w październiku 2018 r.</w:t>
      </w:r>
      <w:r w:rsidRPr="000A35AE">
        <w:rPr>
          <w:rStyle w:val="Odwoanieprzypisudolnego"/>
          <w:rFonts w:ascii="Times New Roman" w:hAnsi="Times New Roman" w:cs="Times New Roman"/>
          <w:color w:val="auto"/>
        </w:rPr>
        <w:footnoteReference w:id="74"/>
      </w:r>
      <w:r w:rsidRPr="000A35AE">
        <w:rPr>
          <w:rFonts w:ascii="Times New Roman" w:hAnsi="Times New Roman" w:cs="Times New Roman"/>
          <w:color w:val="auto"/>
        </w:rPr>
        <w:t xml:space="preserve"> Polacy najczęściej dostrzegają dyskryminację ze względu na rasę, pochodzenie etniczne, orientację seksualną, lub narodowość oraz tożsamość płciową. Także w porównaniu z poprzednim rokiem Polacy częściej widzą wzrost występowania różnego rodzaju dyskryminacji, głównie ze względu na rasę, pochodzenie etniczne lub narodowość, niepełnosprawność oraz</w:t>
      </w:r>
      <w:r w:rsidR="00267C35" w:rsidRPr="000A35AE">
        <w:rPr>
          <w:rFonts w:ascii="Times New Roman" w:hAnsi="Times New Roman" w:cs="Times New Roman"/>
          <w:color w:val="auto"/>
        </w:rPr>
        <w:t> </w:t>
      </w:r>
      <w:r w:rsidRPr="000A35AE">
        <w:rPr>
          <w:rFonts w:ascii="Times New Roman" w:hAnsi="Times New Roman" w:cs="Times New Roman"/>
          <w:color w:val="auto"/>
        </w:rPr>
        <w:t>światopogląd lub bezwyznaniowość. Częściej też jako przejaw dyskryminacji postrzegane są kwestie związane z zatrudnieniem niż dostępem do usług. Badania wskazują również, że Polacy są w stanie częściej zaakceptować w swoim najbliższym otoczeniu osoby z Ukrainy, niż muzułmanów, czy osoby ze schizofrenią.</w:t>
      </w:r>
      <w:r w:rsidRPr="000A35AE">
        <w:rPr>
          <w:rFonts w:ascii="Arial" w:hAnsi="Arial" w:cs="Arial"/>
          <w:b/>
          <w:bCs/>
          <w:color w:val="auto"/>
          <w:sz w:val="28"/>
          <w:szCs w:val="28"/>
        </w:rPr>
        <w:t xml:space="preserve"> </w:t>
      </w:r>
      <w:r w:rsidRPr="000A35AE">
        <w:rPr>
          <w:rFonts w:ascii="Times New Roman" w:hAnsi="Times New Roman" w:cs="Times New Roman"/>
          <w:color w:val="auto"/>
        </w:rPr>
        <w:t>Większość respondentów twierdzi, że nie należy do grupy, która jest narażona na dyskryminację w Polsce. Wśród tych, którzy uważają, że mogą być dyskryminowani, najczęściej zgłaszane było narażenie na nierówne traktowanie ze względu na wiek, rasę, pochodzenie etniczne i niepełnosprawność, czy</w:t>
      </w:r>
      <w:r w:rsidR="00267C35" w:rsidRPr="000A35AE">
        <w:rPr>
          <w:rFonts w:ascii="Times New Roman" w:hAnsi="Times New Roman" w:cs="Times New Roman"/>
          <w:color w:val="auto"/>
        </w:rPr>
        <w:t> </w:t>
      </w:r>
      <w:r w:rsidRPr="000A35AE">
        <w:rPr>
          <w:rFonts w:ascii="Times New Roman" w:hAnsi="Times New Roman" w:cs="Times New Roman"/>
          <w:color w:val="auto"/>
        </w:rPr>
        <w:t>orientację seksualną. Trzech na stu badanych w 2018 r. doświadczyło dyskryminacji, a</w:t>
      </w:r>
      <w:r w:rsidR="00267C35" w:rsidRPr="000A35AE">
        <w:rPr>
          <w:rFonts w:ascii="Times New Roman" w:hAnsi="Times New Roman" w:cs="Times New Roman"/>
          <w:color w:val="auto"/>
        </w:rPr>
        <w:t> </w:t>
      </w:r>
      <w:r w:rsidRPr="000A35AE">
        <w:rPr>
          <w:rFonts w:ascii="Times New Roman" w:hAnsi="Times New Roman" w:cs="Times New Roman"/>
          <w:color w:val="auto"/>
        </w:rPr>
        <w:t>dwóch na stu zna osoby dyskryminowane. Nierównego traktowania doświadczano głównie ze względu na wiek. Najczęściej spotykano się z dyskryminacją w obszarze działalności gospodarczej i zawodowej.</w:t>
      </w:r>
      <w:r w:rsidRPr="000A35AE">
        <w:rPr>
          <w:rStyle w:val="Odwoanieprzypisudolnego"/>
          <w:rFonts w:ascii="Times New Roman" w:hAnsi="Times New Roman" w:cs="Times New Roman"/>
          <w:color w:val="auto"/>
        </w:rPr>
        <w:footnoteReference w:id="75"/>
      </w:r>
      <w:r w:rsidRPr="000A35AE">
        <w:rPr>
          <w:rFonts w:ascii="Times New Roman" w:hAnsi="Times New Roman" w:cs="Times New Roman"/>
          <w:color w:val="auto"/>
        </w:rPr>
        <w:t xml:space="preserve"> </w:t>
      </w:r>
    </w:p>
    <w:p w:rsidR="005803D9" w:rsidRPr="000A35AE" w:rsidRDefault="005803D9" w:rsidP="00061C70">
      <w:pPr>
        <w:spacing w:after="0" w:line="276" w:lineRule="auto"/>
        <w:jc w:val="both"/>
        <w:rPr>
          <w:rFonts w:ascii="Times New Roman" w:hAnsi="Times New Roman" w:cs="Times New Roman"/>
          <w:sz w:val="24"/>
          <w:szCs w:val="24"/>
        </w:rPr>
      </w:pPr>
    </w:p>
    <w:p w:rsidR="0030255B" w:rsidRPr="000A35AE" w:rsidRDefault="0030255B" w:rsidP="00061C70">
      <w:pPr>
        <w:spacing w:after="0" w:line="276" w:lineRule="auto"/>
        <w:jc w:val="both"/>
        <w:rPr>
          <w:rFonts w:ascii="Times New Roman" w:hAnsi="Times New Roman" w:cs="Times New Roman"/>
          <w:b/>
          <w:sz w:val="24"/>
          <w:szCs w:val="24"/>
        </w:rPr>
      </w:pPr>
    </w:p>
    <w:p w:rsidR="0030255B" w:rsidRPr="000A35AE" w:rsidRDefault="0030255B" w:rsidP="00E304FC">
      <w:pPr>
        <w:pStyle w:val="Nagwek2"/>
        <w:numPr>
          <w:ilvl w:val="0"/>
          <w:numId w:val="16"/>
        </w:numPr>
        <w:jc w:val="both"/>
        <w:rPr>
          <w:b/>
        </w:rPr>
      </w:pPr>
      <w:bookmarkStart w:id="56" w:name="_Hlk49160938"/>
      <w:bookmarkStart w:id="57" w:name="_Toc56412234"/>
      <w:r w:rsidRPr="000A35AE">
        <w:rPr>
          <w:b/>
        </w:rPr>
        <w:t>Zwiększenie wiedzy na temat stereotypów, uprz</w:t>
      </w:r>
      <w:bookmarkEnd w:id="56"/>
      <w:r w:rsidRPr="000A35AE">
        <w:rPr>
          <w:b/>
        </w:rPr>
        <w:t>edzeń i dyskryminacji oraz</w:t>
      </w:r>
      <w:r w:rsidR="00267C35" w:rsidRPr="000A35AE">
        <w:rPr>
          <w:b/>
        </w:rPr>
        <w:t> </w:t>
      </w:r>
      <w:r w:rsidRPr="000A35AE">
        <w:rPr>
          <w:b/>
        </w:rPr>
        <w:t>możliwości przeciwdziałania tym zjawiskom (inne niż kampanie społeczne)</w:t>
      </w:r>
      <w:bookmarkEnd w:id="57"/>
    </w:p>
    <w:p w:rsidR="0030255B" w:rsidRPr="000A35AE" w:rsidRDefault="0030255B" w:rsidP="00061C70">
      <w:pPr>
        <w:spacing w:after="0" w:line="276" w:lineRule="auto"/>
        <w:jc w:val="both"/>
        <w:rPr>
          <w:rFonts w:ascii="Times New Roman" w:hAnsi="Times New Roman" w:cs="Times New Roman"/>
          <w:b/>
          <w:i/>
          <w:sz w:val="24"/>
          <w:szCs w:val="24"/>
        </w:rPr>
      </w:pPr>
    </w:p>
    <w:p w:rsidR="0030255B" w:rsidRPr="000A35AE" w:rsidRDefault="0030255B"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 xml:space="preserve">Świadomość prawna Polaków w kontekście równego traktowania wciąż jest niewielka. Wprawdzie większość obywateli rozpoznaje  różne formy i przejawy dyskryminacji w swoim otoczeniu, jednak nie identyfikuje się z nimi i nie dostrzega przejawów nietolerancji w swoim zachowaniu i postępowaniu, a także nie należy do grupy narażonej na dyskryminację. </w:t>
      </w:r>
      <w:r w:rsidRPr="000A35AE">
        <w:rPr>
          <w:rFonts w:ascii="Times New Roman" w:hAnsi="Times New Roman" w:cs="Times New Roman"/>
          <w:color w:val="000000" w:themeColor="text1"/>
          <w:sz w:val="24"/>
          <w:szCs w:val="24"/>
        </w:rPr>
        <w:lastRenderedPageBreak/>
        <w:t>Tymczasem coraz więcej osób uważa, że mogą być dyskryminowane czy narażone na</w:t>
      </w:r>
      <w:r w:rsidR="00267C35"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nierówne traktowanie ze względu na wiek, płeć, niepełnosprawność czy wyznanie.</w:t>
      </w:r>
    </w:p>
    <w:p w:rsidR="00130869" w:rsidRPr="000A35AE" w:rsidRDefault="00130869" w:rsidP="00061C70">
      <w:pPr>
        <w:spacing w:after="0" w:line="276" w:lineRule="auto"/>
        <w:jc w:val="both"/>
        <w:rPr>
          <w:rFonts w:ascii="Times New Roman" w:hAnsi="Times New Roman" w:cs="Times New Roman"/>
          <w:color w:val="000000" w:themeColor="text1"/>
          <w:sz w:val="24"/>
          <w:szCs w:val="24"/>
        </w:rPr>
      </w:pPr>
    </w:p>
    <w:p w:rsidR="0030255B" w:rsidRPr="000A35AE" w:rsidRDefault="0030255B" w:rsidP="00061C70">
      <w:pPr>
        <w:spacing w:after="0" w:line="276" w:lineRule="auto"/>
        <w:jc w:val="both"/>
        <w:rPr>
          <w:rFonts w:ascii="Times New Roman" w:hAnsi="Times New Roman" w:cs="Times New Roman"/>
          <w:sz w:val="24"/>
          <w:szCs w:val="24"/>
        </w:rPr>
      </w:pPr>
      <w:r w:rsidRPr="000A35AE">
        <w:rPr>
          <w:rStyle w:val="Tekst-formularz"/>
          <w:rFonts w:ascii="Times New Roman" w:hAnsi="Times New Roman" w:cs="Times New Roman"/>
          <w:szCs w:val="24"/>
        </w:rPr>
        <w:t>Jak wynika z raportu Kantar Public utworzonego na potrzeby Biura Rzecznika Praw Obywatelskich w 2016 r., w</w:t>
      </w:r>
      <w:r w:rsidRPr="000A35AE">
        <w:rPr>
          <w:rFonts w:ascii="Times New Roman" w:hAnsi="Times New Roman" w:cs="Times New Roman"/>
          <w:color w:val="000000" w:themeColor="text1"/>
          <w:sz w:val="24"/>
          <w:szCs w:val="24"/>
        </w:rPr>
        <w:t>iększość Polaków trafnie rozpoznaje dyskryminację na rynku pracy i na rynku usług (61-77% w zależności od konkretnego przykładu dyskryminacji), równocześnie odpowiednio jedynie 33% i 25% mieszkańców Polski wie, że jest ona w tych obszarach zakazana przez prawo</w:t>
      </w:r>
      <w:r w:rsidRPr="000A35AE">
        <w:rPr>
          <w:rStyle w:val="Odwoanieprzypisudolnego"/>
          <w:rFonts w:ascii="Times New Roman" w:hAnsi="Times New Roman" w:cs="Times New Roman"/>
          <w:color w:val="000000" w:themeColor="text1"/>
          <w:sz w:val="24"/>
          <w:szCs w:val="24"/>
        </w:rPr>
        <w:footnoteReference w:id="76"/>
      </w:r>
      <w:r w:rsidRPr="000A35AE">
        <w:rPr>
          <w:rFonts w:ascii="Times New Roman" w:hAnsi="Times New Roman" w:cs="Times New Roman"/>
          <w:color w:val="000000" w:themeColor="text1"/>
          <w:sz w:val="24"/>
          <w:szCs w:val="24"/>
        </w:rPr>
        <w:t xml:space="preserve">.  Zgodnie z badaniem CBOS z 2018 r., wśród grup napotykających w życiu społecznym w Polsce większe trudności </w:t>
      </w:r>
      <w:r w:rsidRPr="000A35AE">
        <w:rPr>
          <w:rFonts w:ascii="Times New Roman" w:hAnsi="Times New Roman" w:cs="Times New Roman"/>
          <w:sz w:val="24"/>
          <w:szCs w:val="24"/>
        </w:rPr>
        <w:t>i ograniczenia niż inne grupy, trzech na dziesięciu badanych wskazało wyznawców innych religii niż</w:t>
      </w:r>
      <w:r w:rsidR="00267C35" w:rsidRPr="000A35AE">
        <w:rPr>
          <w:rFonts w:ascii="Times New Roman" w:hAnsi="Times New Roman" w:cs="Times New Roman"/>
          <w:sz w:val="24"/>
          <w:szCs w:val="24"/>
        </w:rPr>
        <w:t> </w:t>
      </w:r>
      <w:r w:rsidRPr="000A35AE">
        <w:rPr>
          <w:rFonts w:ascii="Times New Roman" w:hAnsi="Times New Roman" w:cs="Times New Roman"/>
          <w:sz w:val="24"/>
          <w:szCs w:val="24"/>
        </w:rPr>
        <w:t>rzymskokatolicka (30%)</w:t>
      </w:r>
      <w:r w:rsidRPr="000A35AE">
        <w:rPr>
          <w:rStyle w:val="Odwoanieprzypisudolnego"/>
          <w:rFonts w:ascii="Times New Roman" w:hAnsi="Times New Roman" w:cs="Times New Roman"/>
          <w:sz w:val="24"/>
          <w:szCs w:val="24"/>
        </w:rPr>
        <w:footnoteReference w:id="77"/>
      </w:r>
      <w:r w:rsidRPr="000A35AE">
        <w:rPr>
          <w:rFonts w:ascii="Times New Roman" w:hAnsi="Times New Roman" w:cs="Times New Roman"/>
          <w:sz w:val="24"/>
          <w:szCs w:val="24"/>
        </w:rPr>
        <w:t xml:space="preserve">. </w:t>
      </w:r>
    </w:p>
    <w:p w:rsidR="0030255B" w:rsidRPr="000A35AE" w:rsidRDefault="0030255B" w:rsidP="00061C70">
      <w:pPr>
        <w:spacing w:after="0" w:line="276" w:lineRule="auto"/>
        <w:jc w:val="both"/>
        <w:rPr>
          <w:rFonts w:ascii="Times New Roman" w:hAnsi="Times New Roman" w:cs="Times New Roman"/>
          <w:sz w:val="24"/>
          <w:szCs w:val="24"/>
        </w:rPr>
      </w:pPr>
    </w:p>
    <w:p w:rsidR="0030255B" w:rsidRPr="000A35AE" w:rsidRDefault="0030255B"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Zadanie 1: Opracowanie i wdrożenie planu szkoleń mających na celu budowanie świadomości pracowników poszczególnych urzędów w obszarze potrzeb osób potencjalnie narażonych na dyskryminację</w:t>
      </w:r>
    </w:p>
    <w:p w:rsidR="0030255B" w:rsidRPr="000A35AE" w:rsidRDefault="0030255B"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Rozwiązywany problem: </w:t>
      </w:r>
      <w:r w:rsidRPr="000A35AE">
        <w:rPr>
          <w:rFonts w:ascii="Times New Roman" w:hAnsi="Times New Roman" w:cs="Times New Roman"/>
          <w:sz w:val="24"/>
          <w:szCs w:val="24"/>
        </w:rPr>
        <w:t>Dyskryminacja</w:t>
      </w:r>
      <w:r w:rsidR="00DA6CEF" w:rsidRPr="000A35AE">
        <w:rPr>
          <w:rFonts w:ascii="Times New Roman" w:hAnsi="Times New Roman" w:cs="Times New Roman"/>
          <w:sz w:val="24"/>
          <w:szCs w:val="24"/>
        </w:rPr>
        <w:t xml:space="preserve"> w miejscu pracy</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Instytucja odpowiedzialna: </w:t>
      </w:r>
      <w:r w:rsidRPr="000A35AE">
        <w:rPr>
          <w:rFonts w:ascii="Times New Roman" w:hAnsi="Times New Roman" w:cs="Times New Roman"/>
          <w:sz w:val="24"/>
          <w:szCs w:val="24"/>
        </w:rPr>
        <w:t>Urzędy wojewódzkie</w:t>
      </w:r>
    </w:p>
    <w:p w:rsidR="00020BA0" w:rsidRPr="000A35AE" w:rsidRDefault="00020BA0"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Instytucje współpracujące: -</w:t>
      </w:r>
    </w:p>
    <w:p w:rsidR="0030255B" w:rsidRPr="000A35AE" w:rsidRDefault="0030255B"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Planowany czas realizacji: </w:t>
      </w:r>
      <w:r w:rsidRPr="000A35AE">
        <w:rPr>
          <w:rFonts w:ascii="Times New Roman" w:hAnsi="Times New Roman" w:cs="Times New Roman"/>
          <w:sz w:val="24"/>
          <w:szCs w:val="24"/>
        </w:rPr>
        <w:t>2021</w:t>
      </w:r>
      <w:r w:rsidR="00056B7A" w:rsidRPr="000A35AE">
        <w:rPr>
          <w:rFonts w:ascii="Times New Roman" w:hAnsi="Times New Roman" w:cs="Times New Roman"/>
          <w:sz w:val="24"/>
          <w:szCs w:val="24"/>
        </w:rPr>
        <w:t>–</w:t>
      </w:r>
      <w:r w:rsidRPr="000A35AE">
        <w:rPr>
          <w:rFonts w:ascii="Times New Roman" w:hAnsi="Times New Roman" w:cs="Times New Roman"/>
          <w:sz w:val="24"/>
          <w:szCs w:val="24"/>
        </w:rPr>
        <w:t>2030</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Źródło finansowania: </w:t>
      </w:r>
      <w:r w:rsidR="00080E8C" w:rsidRPr="000A35AE">
        <w:rPr>
          <w:rFonts w:ascii="Times New Roman" w:hAnsi="Times New Roman" w:cs="Times New Roman"/>
          <w:sz w:val="24"/>
          <w:szCs w:val="24"/>
        </w:rPr>
        <w:t>Budżety</w:t>
      </w:r>
      <w:r w:rsidRPr="000A35AE">
        <w:rPr>
          <w:rFonts w:ascii="Times New Roman" w:hAnsi="Times New Roman" w:cs="Times New Roman"/>
          <w:sz w:val="24"/>
          <w:szCs w:val="24"/>
        </w:rPr>
        <w:t xml:space="preserve"> własne urzędów wojewódzkich</w:t>
      </w:r>
    </w:p>
    <w:p w:rsidR="0030255B" w:rsidRPr="000A35AE" w:rsidRDefault="0030255B" w:rsidP="00061C70">
      <w:pPr>
        <w:spacing w:after="0" w:line="276" w:lineRule="auto"/>
        <w:jc w:val="both"/>
        <w:rPr>
          <w:rFonts w:ascii="Times New Roman" w:hAnsi="Times New Roman" w:cs="Times New Roman"/>
          <w:b/>
          <w:sz w:val="24"/>
          <w:szCs w:val="24"/>
          <w:u w:val="single"/>
        </w:rPr>
      </w:pPr>
    </w:p>
    <w:p w:rsidR="00285099" w:rsidRPr="000A35AE" w:rsidRDefault="0030255B"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Zadanie 2: Konferencja z udziałem przedstawicieli kościołów i związków wyznaniowych mających podpisane odrębne umowy z Rządem RP.</w:t>
      </w:r>
      <w:r w:rsidRPr="000A35AE">
        <w:rPr>
          <w:rStyle w:val="Odwoanieprzypisudolnego"/>
          <w:rFonts w:ascii="Times New Roman" w:hAnsi="Times New Roman" w:cs="Times New Roman"/>
          <w:b/>
          <w:sz w:val="24"/>
          <w:szCs w:val="24"/>
        </w:rPr>
        <w:footnoteReference w:id="78"/>
      </w:r>
      <w:r w:rsidRPr="000A35AE">
        <w:rPr>
          <w:rFonts w:ascii="Times New Roman" w:hAnsi="Times New Roman" w:cs="Times New Roman"/>
          <w:b/>
          <w:sz w:val="24"/>
          <w:szCs w:val="24"/>
        </w:rPr>
        <w:t xml:space="preserve">  </w:t>
      </w:r>
    </w:p>
    <w:p w:rsidR="0030255B" w:rsidRPr="000A35AE" w:rsidRDefault="0030255B" w:rsidP="00593CD7">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 xml:space="preserve">Konferencja odbędzie się pod patronatem i z udziałem Pełnomocnika Rządu </w:t>
      </w:r>
      <w:r w:rsidR="0054030F" w:rsidRPr="000A35AE">
        <w:rPr>
          <w:rFonts w:ascii="Times New Roman" w:hAnsi="Times New Roman" w:cs="Times New Roman"/>
          <w:sz w:val="24"/>
          <w:szCs w:val="24"/>
        </w:rPr>
        <w:t>do Spraw</w:t>
      </w:r>
      <w:r w:rsidRPr="000A35AE">
        <w:rPr>
          <w:rFonts w:ascii="Times New Roman" w:hAnsi="Times New Roman" w:cs="Times New Roman"/>
          <w:sz w:val="24"/>
          <w:szCs w:val="24"/>
        </w:rPr>
        <w:t xml:space="preserve"> Równego Traktowania oraz Ministra Spraw Wewnętrznych i Administracji. Jej głównym celem będzie zaprezentowanie historii i głównych założeń ww. wyznań oraz ew. trudności, z</w:t>
      </w:r>
      <w:r w:rsidR="00267C35" w:rsidRPr="000A35AE">
        <w:rPr>
          <w:rFonts w:ascii="Times New Roman" w:hAnsi="Times New Roman" w:cs="Times New Roman"/>
          <w:sz w:val="24"/>
          <w:szCs w:val="24"/>
        </w:rPr>
        <w:t> </w:t>
      </w:r>
      <w:r w:rsidRPr="000A35AE">
        <w:rPr>
          <w:rFonts w:ascii="Times New Roman" w:hAnsi="Times New Roman" w:cs="Times New Roman"/>
          <w:sz w:val="24"/>
          <w:szCs w:val="24"/>
        </w:rPr>
        <w:t>jakimi się spotykają. W jednym z końcowych paneli konferencji przedstawione zostaną także sposoby przeciwdziałania ew. negatywnemu wizerunkowi, uprzedzeniom czy</w:t>
      </w:r>
      <w:r w:rsidR="00267C35" w:rsidRPr="000A35AE">
        <w:rPr>
          <w:rFonts w:ascii="Times New Roman" w:hAnsi="Times New Roman" w:cs="Times New Roman"/>
          <w:sz w:val="24"/>
          <w:szCs w:val="24"/>
        </w:rPr>
        <w:t> </w:t>
      </w:r>
      <w:r w:rsidRPr="000A35AE">
        <w:rPr>
          <w:rFonts w:ascii="Times New Roman" w:hAnsi="Times New Roman" w:cs="Times New Roman"/>
          <w:sz w:val="24"/>
          <w:szCs w:val="24"/>
        </w:rPr>
        <w:t>dyskryminacji. Wydarzenie będzie miało oprawę medialną, a poprzedzone zostanie informacjami w mediach społecznościowych Pełnomocnika oraz serią artykułów, zamieszczanych na stronie Pełnomocnika, nt. biorących udział w konferencji kościołów i</w:t>
      </w:r>
      <w:r w:rsidR="00267C35" w:rsidRPr="000A35AE">
        <w:rPr>
          <w:rFonts w:ascii="Times New Roman" w:hAnsi="Times New Roman" w:cs="Times New Roman"/>
          <w:sz w:val="24"/>
          <w:szCs w:val="24"/>
        </w:rPr>
        <w:t> </w:t>
      </w:r>
      <w:r w:rsidRPr="000A35AE">
        <w:rPr>
          <w:rFonts w:ascii="Times New Roman" w:hAnsi="Times New Roman" w:cs="Times New Roman"/>
          <w:sz w:val="24"/>
          <w:szCs w:val="24"/>
        </w:rPr>
        <w:t>związków wyznaniowych. Po konferencji na stronie Pełnomocnika będą zamieszczone materiały pokonferencyjne.</w:t>
      </w:r>
    </w:p>
    <w:p w:rsidR="0030255B" w:rsidRPr="000A35AE" w:rsidRDefault="0030255B" w:rsidP="00593CD7">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Rozwiązywany problem:</w:t>
      </w:r>
      <w:r w:rsidRPr="000A35AE">
        <w:rPr>
          <w:rFonts w:ascii="Times New Roman" w:hAnsi="Times New Roman" w:cs="Times New Roman"/>
          <w:sz w:val="24"/>
          <w:szCs w:val="24"/>
        </w:rPr>
        <w:t xml:space="preserve"> Stereotypy i uprzedzenia </w:t>
      </w:r>
      <w:r w:rsidR="00BB3DD0" w:rsidRPr="000A35AE">
        <w:rPr>
          <w:rFonts w:ascii="Times New Roman" w:hAnsi="Times New Roman" w:cs="Times New Roman"/>
          <w:sz w:val="24"/>
          <w:szCs w:val="24"/>
        </w:rPr>
        <w:t xml:space="preserve"> </w:t>
      </w:r>
      <w:r w:rsidR="00C213F6" w:rsidRPr="000A35AE">
        <w:rPr>
          <w:rFonts w:ascii="Times New Roman" w:hAnsi="Times New Roman" w:cs="Times New Roman"/>
          <w:sz w:val="24"/>
          <w:szCs w:val="24"/>
        </w:rPr>
        <w:t>na tle religijnym</w:t>
      </w:r>
      <w:r w:rsidRPr="000A35AE">
        <w:rPr>
          <w:rFonts w:ascii="Times New Roman" w:hAnsi="Times New Roman" w:cs="Times New Roman"/>
          <w:sz w:val="24"/>
          <w:szCs w:val="24"/>
        </w:rPr>
        <w:t xml:space="preserve"> </w:t>
      </w:r>
    </w:p>
    <w:p w:rsidR="0030255B" w:rsidRPr="000A35AE" w:rsidRDefault="0030255B" w:rsidP="00593CD7">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Instytucja odpowiedzialna:</w:t>
      </w:r>
      <w:r w:rsidRPr="000A35AE">
        <w:rPr>
          <w:rFonts w:ascii="Times New Roman" w:hAnsi="Times New Roman" w:cs="Times New Roman"/>
          <w:sz w:val="24"/>
          <w:szCs w:val="24"/>
        </w:rPr>
        <w:t xml:space="preserve"> Pełnomocnik Rządu </w:t>
      </w:r>
      <w:r w:rsidR="0054030F" w:rsidRPr="000A35AE">
        <w:rPr>
          <w:rFonts w:ascii="Times New Roman" w:hAnsi="Times New Roman" w:cs="Times New Roman"/>
          <w:sz w:val="24"/>
          <w:szCs w:val="24"/>
        </w:rPr>
        <w:t xml:space="preserve">do Spraw </w:t>
      </w:r>
      <w:r w:rsidRPr="000A35AE">
        <w:rPr>
          <w:rFonts w:ascii="Times New Roman" w:hAnsi="Times New Roman" w:cs="Times New Roman"/>
          <w:sz w:val="24"/>
          <w:szCs w:val="24"/>
        </w:rPr>
        <w:t>Równego Traktowania</w:t>
      </w:r>
    </w:p>
    <w:p w:rsidR="0030255B" w:rsidRPr="000A35AE" w:rsidRDefault="0030255B" w:rsidP="00593CD7">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lastRenderedPageBreak/>
        <w:t>Instytucje współpracujące:</w:t>
      </w:r>
      <w:r w:rsidRPr="000A35AE">
        <w:rPr>
          <w:rFonts w:ascii="Times New Roman" w:hAnsi="Times New Roman" w:cs="Times New Roman"/>
          <w:sz w:val="24"/>
          <w:szCs w:val="24"/>
        </w:rPr>
        <w:t xml:space="preserve"> Ministerstwo Spraw Wewnętrznych i Administracji, kościoły </w:t>
      </w:r>
      <w:r w:rsidRPr="000A35AE">
        <w:rPr>
          <w:rFonts w:ascii="Times New Roman" w:hAnsi="Times New Roman" w:cs="Times New Roman"/>
          <w:sz w:val="24"/>
          <w:szCs w:val="24"/>
        </w:rPr>
        <w:br/>
        <w:t>i związki wyznaniowe w Polsce, środowiska i instytucje naukowe zajmujące się zagadnieniami mniejszości wyznaniowych (kwestie historyczne, kulturowe, socjologiczne)</w:t>
      </w:r>
    </w:p>
    <w:p w:rsidR="0030255B" w:rsidRPr="000A35AE" w:rsidRDefault="0030255B" w:rsidP="00593CD7">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Planowany czas realizacji:</w:t>
      </w:r>
      <w:r w:rsidRPr="000A35AE">
        <w:rPr>
          <w:rFonts w:ascii="Times New Roman" w:hAnsi="Times New Roman" w:cs="Times New Roman"/>
          <w:sz w:val="24"/>
          <w:szCs w:val="24"/>
        </w:rPr>
        <w:t xml:space="preserve"> 2022 r.</w:t>
      </w:r>
    </w:p>
    <w:p w:rsidR="0030255B" w:rsidRPr="000A35AE" w:rsidRDefault="0030255B" w:rsidP="00593CD7">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Źródło finansowania:</w:t>
      </w:r>
      <w:r w:rsidRPr="000A35AE">
        <w:rPr>
          <w:rFonts w:ascii="Times New Roman" w:hAnsi="Times New Roman" w:cs="Times New Roman"/>
          <w:sz w:val="24"/>
          <w:szCs w:val="24"/>
        </w:rPr>
        <w:t xml:space="preserve"> </w:t>
      </w:r>
      <w:r w:rsidR="00080E8C" w:rsidRPr="000A35AE">
        <w:rPr>
          <w:rFonts w:ascii="Times New Roman" w:hAnsi="Times New Roman" w:cs="Times New Roman"/>
          <w:sz w:val="24"/>
          <w:szCs w:val="24"/>
        </w:rPr>
        <w:t xml:space="preserve">Budżet </w:t>
      </w:r>
      <w:r w:rsidR="00C1163D" w:rsidRPr="000A35AE">
        <w:rPr>
          <w:rFonts w:ascii="Times New Roman" w:hAnsi="Times New Roman" w:cs="Times New Roman"/>
          <w:sz w:val="24"/>
          <w:szCs w:val="24"/>
        </w:rPr>
        <w:t>własny</w:t>
      </w:r>
      <w:r w:rsidRPr="000A35AE">
        <w:rPr>
          <w:rFonts w:ascii="Times New Roman" w:hAnsi="Times New Roman" w:cs="Times New Roman"/>
          <w:sz w:val="24"/>
          <w:szCs w:val="24"/>
        </w:rPr>
        <w:t xml:space="preserve"> Pełnomocnika Rządu </w:t>
      </w:r>
      <w:r w:rsidR="0054030F" w:rsidRPr="000A35AE">
        <w:rPr>
          <w:rFonts w:ascii="Times New Roman" w:hAnsi="Times New Roman" w:cs="Times New Roman"/>
          <w:sz w:val="24"/>
          <w:szCs w:val="24"/>
        </w:rPr>
        <w:t>do Spraw</w:t>
      </w:r>
      <w:r w:rsidRPr="000A35AE">
        <w:rPr>
          <w:rFonts w:ascii="Times New Roman" w:hAnsi="Times New Roman" w:cs="Times New Roman"/>
          <w:sz w:val="24"/>
          <w:szCs w:val="24"/>
        </w:rPr>
        <w:t xml:space="preserve"> Równego Traktowania oraz Ministerstwa Spraw Wewnętrznych i Administracji</w:t>
      </w:r>
    </w:p>
    <w:p w:rsidR="0030255B" w:rsidRPr="000A35AE" w:rsidRDefault="0030255B" w:rsidP="00061C70">
      <w:pPr>
        <w:spacing w:after="0" w:line="276" w:lineRule="auto"/>
        <w:jc w:val="both"/>
        <w:rPr>
          <w:rFonts w:ascii="Times New Roman" w:hAnsi="Times New Roman" w:cs="Times New Roman"/>
          <w:b/>
          <w:sz w:val="24"/>
          <w:szCs w:val="24"/>
        </w:rPr>
      </w:pPr>
    </w:p>
    <w:p w:rsidR="0030255B" w:rsidRPr="000A35AE" w:rsidRDefault="0030255B" w:rsidP="00061C70">
      <w:pPr>
        <w:spacing w:after="0" w:line="276" w:lineRule="auto"/>
        <w:jc w:val="both"/>
        <w:rPr>
          <w:rFonts w:ascii="Times New Roman" w:hAnsi="Times New Roman" w:cs="Times New Roman"/>
          <w:b/>
          <w:sz w:val="24"/>
          <w:szCs w:val="24"/>
        </w:rPr>
      </w:pPr>
    </w:p>
    <w:p w:rsidR="0030255B" w:rsidRPr="000A35AE" w:rsidRDefault="0030255B" w:rsidP="00E304FC">
      <w:pPr>
        <w:pStyle w:val="Nagwek2"/>
        <w:numPr>
          <w:ilvl w:val="0"/>
          <w:numId w:val="16"/>
        </w:numPr>
        <w:jc w:val="both"/>
        <w:rPr>
          <w:b/>
        </w:rPr>
      </w:pPr>
      <w:bookmarkStart w:id="58" w:name="_Toc56412235"/>
      <w:r w:rsidRPr="000A35AE">
        <w:rPr>
          <w:b/>
        </w:rPr>
        <w:t>Realizacja kampanii społecznych mających na celu przeciwdziałanie dyskryminacji i kształtowanie tolerancji</w:t>
      </w:r>
      <w:bookmarkEnd w:id="58"/>
    </w:p>
    <w:p w:rsidR="0030255B" w:rsidRPr="000A35AE" w:rsidRDefault="0030255B" w:rsidP="00061C70">
      <w:pPr>
        <w:spacing w:after="0" w:line="276" w:lineRule="auto"/>
        <w:jc w:val="both"/>
        <w:rPr>
          <w:rFonts w:ascii="Times New Roman" w:hAnsi="Times New Roman" w:cs="Times New Roman"/>
          <w:b/>
          <w:i/>
          <w:sz w:val="24"/>
          <w:szCs w:val="24"/>
        </w:rPr>
      </w:pP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Według badania CBOS z 2018 roku „Komu żyje się najtrudniej” zdecydowana większość respondentów (73%) uważa, że obecnie w Polsce są ludzie lub takie grupy społeczne, które doświadczają większych trudności niż pozostali, mają mniejsze możliwości realizowania swoich potrzeb. Według badanych w najgorszej sytuacji są osoby z niepełnosprawnościami, w drugiej kolejności ubodzy, biedni, a następnie starsi oraz bezdomni. Co siedemnasty badany (6%) ma poczucie, że jest traktowany gorzej niż inni, mniej akceptowany w</w:t>
      </w:r>
      <w:r w:rsidR="00267C35" w:rsidRPr="000A35AE">
        <w:rPr>
          <w:rFonts w:ascii="Times New Roman" w:hAnsi="Times New Roman" w:cs="Times New Roman"/>
          <w:sz w:val="24"/>
          <w:szCs w:val="24"/>
        </w:rPr>
        <w:t> </w:t>
      </w:r>
      <w:r w:rsidRPr="000A35AE">
        <w:rPr>
          <w:rFonts w:ascii="Times New Roman" w:hAnsi="Times New Roman" w:cs="Times New Roman"/>
          <w:sz w:val="24"/>
          <w:szCs w:val="24"/>
        </w:rPr>
        <w:t xml:space="preserve">społeczeństwie. Wśród przyczyn gorszego traktowania ankietowani najczęściej wymieniali złą sytuację materialną (37%), niepełnosprawność, chorobę (34%) oraz wiek (30%). Każdy powinien czuć się bezpieczny – w swoim domu, związku, miejscu pracy, w miejscu publicznym czy w </w:t>
      </w:r>
      <w:r w:rsidR="00C213F6" w:rsidRPr="000A35AE">
        <w:rPr>
          <w:rFonts w:ascii="Times New Roman" w:hAnsi="Times New Roman" w:cs="Times New Roman"/>
          <w:sz w:val="24"/>
          <w:szCs w:val="24"/>
        </w:rPr>
        <w:t>Internecie</w:t>
      </w:r>
      <w:r w:rsidRPr="000A35AE">
        <w:rPr>
          <w:rFonts w:ascii="Times New Roman" w:hAnsi="Times New Roman" w:cs="Times New Roman"/>
          <w:sz w:val="24"/>
          <w:szCs w:val="24"/>
        </w:rPr>
        <w:t xml:space="preserve">, a w życiu społecznym uczestniczyć w równym stopniu, co jest niezbędnym warunkiem dobrze funkcjonującej demokracji. Przez ostatnie 10 lat Pełnomocnik Rządu </w:t>
      </w:r>
      <w:r w:rsidR="0054030F" w:rsidRPr="000A35AE">
        <w:rPr>
          <w:rFonts w:ascii="Times New Roman" w:hAnsi="Times New Roman" w:cs="Times New Roman"/>
          <w:sz w:val="24"/>
          <w:szCs w:val="24"/>
        </w:rPr>
        <w:t>do Spraw</w:t>
      </w:r>
      <w:r w:rsidRPr="000A35AE">
        <w:rPr>
          <w:rFonts w:ascii="Times New Roman" w:hAnsi="Times New Roman" w:cs="Times New Roman"/>
          <w:sz w:val="24"/>
          <w:szCs w:val="24"/>
        </w:rPr>
        <w:t xml:space="preserve"> Równego Traktowania przeprowadził kampanie społeczne mające na celu m.in. przeciwdziałanie przemocy wobec kobiet i dzieci, profilaktykę cyberprzestępczości, zwalczanie ksenofobii, homofobii, rasizmu, wskazanie różnic w zarobkach kobiet i mężczyzn. Konieczna jest ich kontynuacja.</w:t>
      </w:r>
    </w:p>
    <w:p w:rsidR="0030255B" w:rsidRPr="000A35AE" w:rsidRDefault="0030255B" w:rsidP="00061C70">
      <w:pPr>
        <w:spacing w:after="0" w:line="276" w:lineRule="auto"/>
        <w:jc w:val="both"/>
        <w:rPr>
          <w:rFonts w:ascii="Times New Roman" w:hAnsi="Times New Roman" w:cs="Times New Roman"/>
          <w:sz w:val="24"/>
          <w:szCs w:val="24"/>
        </w:rPr>
      </w:pPr>
    </w:p>
    <w:p w:rsidR="0030255B" w:rsidRPr="000A35AE" w:rsidRDefault="0030255B"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 xml:space="preserve">Zadanie 1: Prowadzenie działań informacyjnych, promocyjnych, edukacyjnych dotyczących standardów dostępności Programu Dostępność Plus poprzez media, media </w:t>
      </w:r>
      <w:r w:rsidR="001B2F2C" w:rsidRPr="000A35AE">
        <w:rPr>
          <w:rFonts w:ascii="Times New Roman" w:hAnsi="Times New Roman" w:cs="Times New Roman"/>
          <w:b/>
          <w:sz w:val="24"/>
          <w:szCs w:val="24"/>
        </w:rPr>
        <w:t xml:space="preserve">społecznościowe </w:t>
      </w:r>
      <w:r w:rsidRPr="000A35AE">
        <w:rPr>
          <w:rFonts w:ascii="Times New Roman" w:hAnsi="Times New Roman" w:cs="Times New Roman"/>
          <w:b/>
          <w:sz w:val="24"/>
          <w:szCs w:val="24"/>
        </w:rPr>
        <w:t xml:space="preserve">oraz współpracę z NGO. Do udziału w kampanii zaproszone zostaną samorządy polskich miast, organizacje pozarządowe, uczelnie, szkoły, przedszkola, </w:t>
      </w:r>
      <w:r w:rsidR="00AC6A8E" w:rsidRPr="000A35AE">
        <w:rPr>
          <w:rFonts w:ascii="Times New Roman" w:hAnsi="Times New Roman" w:cs="Times New Roman"/>
          <w:b/>
          <w:sz w:val="24"/>
          <w:szCs w:val="24"/>
        </w:rPr>
        <w:t xml:space="preserve">Pełnomocnicy Wojewodów </w:t>
      </w:r>
      <w:r w:rsidR="0054030F" w:rsidRPr="000A35AE">
        <w:rPr>
          <w:rFonts w:ascii="Times New Roman" w:hAnsi="Times New Roman" w:cs="Times New Roman"/>
          <w:b/>
          <w:sz w:val="24"/>
          <w:szCs w:val="24"/>
        </w:rPr>
        <w:t>do Spraw</w:t>
      </w:r>
      <w:r w:rsidRPr="000A35AE">
        <w:rPr>
          <w:rFonts w:ascii="Times New Roman" w:hAnsi="Times New Roman" w:cs="Times New Roman"/>
          <w:b/>
          <w:sz w:val="24"/>
          <w:szCs w:val="24"/>
        </w:rPr>
        <w:t xml:space="preserve"> </w:t>
      </w:r>
      <w:r w:rsidR="00AC6A8E" w:rsidRPr="000A35AE">
        <w:rPr>
          <w:rFonts w:ascii="Times New Roman" w:hAnsi="Times New Roman" w:cs="Times New Roman"/>
          <w:b/>
          <w:sz w:val="24"/>
          <w:szCs w:val="24"/>
        </w:rPr>
        <w:t>R</w:t>
      </w:r>
      <w:r w:rsidRPr="000A35AE">
        <w:rPr>
          <w:rFonts w:ascii="Times New Roman" w:hAnsi="Times New Roman" w:cs="Times New Roman"/>
          <w:b/>
          <w:sz w:val="24"/>
          <w:szCs w:val="24"/>
        </w:rPr>
        <w:t xml:space="preserve">ównego </w:t>
      </w:r>
      <w:r w:rsidR="00AC6A8E" w:rsidRPr="000A35AE">
        <w:rPr>
          <w:rFonts w:ascii="Times New Roman" w:hAnsi="Times New Roman" w:cs="Times New Roman"/>
          <w:b/>
          <w:sz w:val="24"/>
          <w:szCs w:val="24"/>
        </w:rPr>
        <w:t>T</w:t>
      </w:r>
      <w:r w:rsidRPr="000A35AE">
        <w:rPr>
          <w:rFonts w:ascii="Times New Roman" w:hAnsi="Times New Roman" w:cs="Times New Roman"/>
          <w:b/>
          <w:sz w:val="24"/>
          <w:szCs w:val="24"/>
        </w:rPr>
        <w:t xml:space="preserve">raktowania   </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Rozwiązywany problem: </w:t>
      </w:r>
      <w:r w:rsidRPr="000A35AE">
        <w:rPr>
          <w:rFonts w:ascii="Times New Roman" w:hAnsi="Times New Roman" w:cs="Times New Roman"/>
          <w:sz w:val="24"/>
          <w:szCs w:val="24"/>
        </w:rPr>
        <w:t>Niska świadomość na temat Programu Dostępność Plus, jego zakresu działania oraz rezultatów</w:t>
      </w:r>
    </w:p>
    <w:p w:rsidR="00262AD6"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Instytucja odpowiedzialna: </w:t>
      </w:r>
      <w:r w:rsidRPr="000A35AE">
        <w:rPr>
          <w:rFonts w:ascii="Times New Roman" w:hAnsi="Times New Roman" w:cs="Times New Roman"/>
          <w:sz w:val="24"/>
          <w:szCs w:val="24"/>
        </w:rPr>
        <w:t xml:space="preserve">Ministerstwo </w:t>
      </w:r>
      <w:r w:rsidR="008C582D" w:rsidRPr="000A35AE">
        <w:rPr>
          <w:rFonts w:ascii="Times New Roman" w:hAnsi="Times New Roman" w:cs="Times New Roman"/>
          <w:sz w:val="24"/>
          <w:szCs w:val="24"/>
        </w:rPr>
        <w:t xml:space="preserve">Finansów, </w:t>
      </w:r>
      <w:r w:rsidR="00FB1962" w:rsidRPr="000A35AE">
        <w:rPr>
          <w:rFonts w:ascii="Times New Roman" w:hAnsi="Times New Roman" w:cs="Times New Roman"/>
          <w:sz w:val="24"/>
          <w:szCs w:val="24"/>
        </w:rPr>
        <w:t>Funduszy</w:t>
      </w:r>
      <w:r w:rsidR="008C582D" w:rsidRPr="000A35AE">
        <w:rPr>
          <w:rFonts w:ascii="Times New Roman" w:hAnsi="Times New Roman" w:cs="Times New Roman"/>
          <w:sz w:val="24"/>
          <w:szCs w:val="24"/>
        </w:rPr>
        <w:t xml:space="preserve"> i Polityki Regionalnej</w:t>
      </w:r>
    </w:p>
    <w:p w:rsidR="00020BA0" w:rsidRPr="000A35AE" w:rsidRDefault="00020BA0"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Instytucje współpracujące: -</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Planowany czas realizacji: </w:t>
      </w:r>
      <w:r w:rsidRPr="000A35AE">
        <w:rPr>
          <w:rFonts w:ascii="Times New Roman" w:hAnsi="Times New Roman" w:cs="Times New Roman"/>
          <w:sz w:val="24"/>
          <w:szCs w:val="24"/>
        </w:rPr>
        <w:t>2020</w:t>
      </w:r>
      <w:r w:rsidR="004C5C3C" w:rsidRPr="000A35AE">
        <w:rPr>
          <w:rFonts w:ascii="Times New Roman" w:hAnsi="Times New Roman" w:cs="Times New Roman"/>
          <w:sz w:val="24"/>
          <w:szCs w:val="24"/>
        </w:rPr>
        <w:t>–</w:t>
      </w:r>
      <w:r w:rsidRPr="000A35AE">
        <w:rPr>
          <w:rFonts w:ascii="Times New Roman" w:hAnsi="Times New Roman" w:cs="Times New Roman"/>
          <w:sz w:val="24"/>
          <w:szCs w:val="24"/>
        </w:rPr>
        <w:t>2022</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Źródło finansowania: </w:t>
      </w:r>
      <w:r w:rsidR="00080E8C" w:rsidRPr="000A35AE">
        <w:rPr>
          <w:rFonts w:ascii="Times New Roman" w:hAnsi="Times New Roman" w:cs="Times New Roman"/>
          <w:sz w:val="24"/>
          <w:szCs w:val="24"/>
        </w:rPr>
        <w:t>Ś</w:t>
      </w:r>
      <w:r w:rsidRPr="000A35AE">
        <w:rPr>
          <w:rFonts w:ascii="Times New Roman" w:hAnsi="Times New Roman" w:cs="Times New Roman"/>
          <w:sz w:val="24"/>
          <w:szCs w:val="24"/>
        </w:rPr>
        <w:t xml:space="preserve">rodki </w:t>
      </w:r>
      <w:r w:rsidR="00AC6A8E" w:rsidRPr="000A35AE">
        <w:rPr>
          <w:rFonts w:ascii="Times New Roman" w:hAnsi="Times New Roman" w:cs="Times New Roman"/>
          <w:sz w:val="24"/>
          <w:szCs w:val="24"/>
        </w:rPr>
        <w:t xml:space="preserve">z </w:t>
      </w:r>
      <w:r w:rsidRPr="000A35AE">
        <w:rPr>
          <w:rFonts w:ascii="Times New Roman" w:hAnsi="Times New Roman" w:cs="Times New Roman"/>
          <w:sz w:val="24"/>
          <w:szCs w:val="24"/>
        </w:rPr>
        <w:t xml:space="preserve">Programu Dostępność Plus </w:t>
      </w:r>
    </w:p>
    <w:p w:rsidR="0030255B" w:rsidRPr="000A35AE" w:rsidRDefault="0030255B" w:rsidP="00061C70">
      <w:pPr>
        <w:spacing w:after="0" w:line="276" w:lineRule="auto"/>
        <w:jc w:val="both"/>
        <w:rPr>
          <w:rFonts w:ascii="Times New Roman" w:hAnsi="Times New Roman" w:cs="Times New Roman"/>
          <w:b/>
          <w:sz w:val="24"/>
          <w:szCs w:val="24"/>
        </w:rPr>
      </w:pPr>
    </w:p>
    <w:p w:rsidR="0030255B" w:rsidRPr="000A35AE" w:rsidRDefault="0030255B" w:rsidP="00061C70">
      <w:pPr>
        <w:spacing w:after="0" w:line="276" w:lineRule="auto"/>
        <w:ind w:firstLine="708"/>
        <w:jc w:val="both"/>
        <w:rPr>
          <w:rFonts w:ascii="Times New Roman" w:hAnsi="Times New Roman" w:cs="Times New Roman"/>
          <w:b/>
          <w:color w:val="000000" w:themeColor="text1"/>
          <w:sz w:val="24"/>
          <w:szCs w:val="24"/>
        </w:rPr>
      </w:pPr>
      <w:r w:rsidRPr="000A35AE">
        <w:rPr>
          <w:rFonts w:ascii="Times New Roman" w:hAnsi="Times New Roman" w:cs="Times New Roman"/>
          <w:b/>
          <w:color w:val="000000" w:themeColor="text1"/>
          <w:sz w:val="24"/>
          <w:szCs w:val="24"/>
        </w:rPr>
        <w:t>Zadanie 2: Kampania wspierająca weteranów poszkodowanych</w:t>
      </w:r>
      <w:r w:rsidR="00C213F6" w:rsidRPr="000A35AE">
        <w:rPr>
          <w:rFonts w:ascii="Times New Roman" w:hAnsi="Times New Roman" w:cs="Times New Roman"/>
          <w:b/>
          <w:color w:val="000000" w:themeColor="text1"/>
          <w:sz w:val="24"/>
          <w:szCs w:val="24"/>
        </w:rPr>
        <w:t xml:space="preserve"> w działaniach wojennych</w:t>
      </w:r>
      <w:r w:rsidRPr="000A35AE">
        <w:rPr>
          <w:rFonts w:ascii="Times New Roman" w:hAnsi="Times New Roman" w:cs="Times New Roman"/>
          <w:b/>
          <w:color w:val="000000" w:themeColor="text1"/>
          <w:sz w:val="24"/>
          <w:szCs w:val="24"/>
        </w:rPr>
        <w:t xml:space="preserve"> oraz kombatantów</w:t>
      </w:r>
    </w:p>
    <w:p w:rsidR="0030255B" w:rsidRPr="000A35AE" w:rsidRDefault="0030255B"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 xml:space="preserve">Rozwiązywany problem: </w:t>
      </w:r>
      <w:r w:rsidRPr="000A35AE">
        <w:rPr>
          <w:rFonts w:ascii="Times New Roman" w:hAnsi="Times New Roman" w:cs="Times New Roman"/>
          <w:color w:val="000000" w:themeColor="text1"/>
          <w:sz w:val="24"/>
          <w:szCs w:val="24"/>
        </w:rPr>
        <w:t>Zbyt małe wsparcie społeczeństwa</w:t>
      </w:r>
    </w:p>
    <w:p w:rsidR="0030255B" w:rsidRPr="000A35AE" w:rsidRDefault="0030255B"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 xml:space="preserve">Instytucja odpowiedzialna: </w:t>
      </w:r>
      <w:r w:rsidRPr="000A35AE">
        <w:rPr>
          <w:rFonts w:ascii="Times New Roman" w:hAnsi="Times New Roman" w:cs="Times New Roman"/>
          <w:color w:val="000000" w:themeColor="text1"/>
          <w:sz w:val="24"/>
          <w:szCs w:val="24"/>
        </w:rPr>
        <w:t>Ministerstwo Obrony Narodowej</w:t>
      </w:r>
    </w:p>
    <w:p w:rsidR="0030255B" w:rsidRPr="000A35AE" w:rsidRDefault="0030255B" w:rsidP="00061C70">
      <w:pPr>
        <w:spacing w:after="0" w:line="276" w:lineRule="auto"/>
        <w:jc w:val="both"/>
        <w:rPr>
          <w:rFonts w:ascii="Times New Roman" w:hAnsi="Times New Roman" w:cs="Times New Roman"/>
          <w:b/>
          <w:color w:val="000000" w:themeColor="text1"/>
          <w:sz w:val="24"/>
          <w:szCs w:val="24"/>
        </w:rPr>
      </w:pPr>
      <w:r w:rsidRPr="000A35AE">
        <w:rPr>
          <w:rFonts w:ascii="Times New Roman" w:hAnsi="Times New Roman" w:cs="Times New Roman"/>
          <w:b/>
          <w:color w:val="000000" w:themeColor="text1"/>
          <w:sz w:val="24"/>
          <w:szCs w:val="24"/>
        </w:rPr>
        <w:lastRenderedPageBreak/>
        <w:t xml:space="preserve">Instytucje współpracujące: </w:t>
      </w:r>
      <w:r w:rsidRPr="000A35AE">
        <w:rPr>
          <w:rFonts w:ascii="Times New Roman" w:hAnsi="Times New Roman" w:cs="Times New Roman"/>
          <w:color w:val="000000" w:themeColor="text1"/>
          <w:sz w:val="24"/>
          <w:szCs w:val="24"/>
        </w:rPr>
        <w:t>Centrum Weterana Działań Poza Granicami Państwa</w:t>
      </w:r>
    </w:p>
    <w:p w:rsidR="0030255B" w:rsidRPr="000A35AE" w:rsidRDefault="0030255B"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 xml:space="preserve">Planowany czas realizacji: </w:t>
      </w:r>
      <w:r w:rsidRPr="000A35AE">
        <w:rPr>
          <w:rFonts w:ascii="Times New Roman" w:hAnsi="Times New Roman" w:cs="Times New Roman"/>
          <w:color w:val="000000" w:themeColor="text1"/>
          <w:sz w:val="24"/>
          <w:szCs w:val="24"/>
        </w:rPr>
        <w:t>2021</w:t>
      </w:r>
      <w:r w:rsidR="004C5C3C" w:rsidRPr="000A35AE">
        <w:rPr>
          <w:rFonts w:ascii="Times New Roman" w:hAnsi="Times New Roman" w:cs="Times New Roman"/>
          <w:color w:val="000000" w:themeColor="text1"/>
          <w:sz w:val="24"/>
          <w:szCs w:val="24"/>
        </w:rPr>
        <w:t>–</w:t>
      </w:r>
      <w:r w:rsidRPr="000A35AE">
        <w:rPr>
          <w:rFonts w:ascii="Times New Roman" w:hAnsi="Times New Roman" w:cs="Times New Roman"/>
          <w:color w:val="000000" w:themeColor="text1"/>
          <w:sz w:val="24"/>
          <w:szCs w:val="24"/>
        </w:rPr>
        <w:t xml:space="preserve">2030 </w:t>
      </w:r>
    </w:p>
    <w:p w:rsidR="0030255B" w:rsidRPr="000A35AE" w:rsidRDefault="0030255B"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 xml:space="preserve">Źródło finansowania: </w:t>
      </w:r>
      <w:r w:rsidR="00AC6A8E" w:rsidRPr="000A35AE">
        <w:rPr>
          <w:rFonts w:ascii="Times New Roman" w:hAnsi="Times New Roman" w:cs="Times New Roman"/>
          <w:color w:val="000000" w:themeColor="text1"/>
          <w:sz w:val="24"/>
          <w:szCs w:val="24"/>
        </w:rPr>
        <w:t>Budżet własny ministerstwa</w:t>
      </w:r>
      <w:r w:rsidRPr="000A35AE">
        <w:rPr>
          <w:rFonts w:ascii="Times New Roman" w:hAnsi="Times New Roman" w:cs="Times New Roman"/>
          <w:color w:val="000000" w:themeColor="text1"/>
          <w:sz w:val="24"/>
          <w:szCs w:val="24"/>
        </w:rPr>
        <w:t xml:space="preserve"> </w:t>
      </w:r>
    </w:p>
    <w:p w:rsidR="0030255B" w:rsidRPr="000A35AE" w:rsidRDefault="0030255B" w:rsidP="00061C70">
      <w:pPr>
        <w:spacing w:after="0" w:line="276" w:lineRule="auto"/>
        <w:jc w:val="both"/>
        <w:rPr>
          <w:rStyle w:val="Tekst-formularz"/>
          <w:rFonts w:ascii="Times New Roman" w:hAnsi="Times New Roman" w:cs="Times New Roman"/>
          <w:szCs w:val="24"/>
          <w:u w:val="single"/>
        </w:rPr>
      </w:pPr>
    </w:p>
    <w:p w:rsidR="0030255B" w:rsidRPr="000A35AE" w:rsidRDefault="0030255B" w:rsidP="00061C70">
      <w:pPr>
        <w:spacing w:after="0" w:line="276" w:lineRule="auto"/>
        <w:ind w:firstLine="708"/>
        <w:jc w:val="both"/>
        <w:rPr>
          <w:rStyle w:val="Tekst-formularz"/>
          <w:rFonts w:ascii="Times New Roman" w:hAnsi="Times New Roman" w:cs="Times New Roman"/>
          <w:b/>
          <w:szCs w:val="24"/>
        </w:rPr>
      </w:pPr>
      <w:r w:rsidRPr="000A35AE">
        <w:rPr>
          <w:rStyle w:val="Tekst-formularz"/>
          <w:rFonts w:ascii="Times New Roman" w:hAnsi="Times New Roman" w:cs="Times New Roman"/>
          <w:b/>
          <w:szCs w:val="24"/>
        </w:rPr>
        <w:t>Zadanie 3: Realizacja ogólnopolskich kampanii społecznych uwrażliwiających na</w:t>
      </w:r>
      <w:r w:rsidR="00267C35" w:rsidRPr="000A35AE">
        <w:rPr>
          <w:rStyle w:val="Tekst-formularz"/>
          <w:rFonts w:ascii="Times New Roman" w:hAnsi="Times New Roman" w:cs="Times New Roman"/>
          <w:b/>
          <w:szCs w:val="24"/>
        </w:rPr>
        <w:t> </w:t>
      </w:r>
      <w:r w:rsidRPr="000A35AE">
        <w:rPr>
          <w:rStyle w:val="Tekst-formularz"/>
          <w:rFonts w:ascii="Times New Roman" w:hAnsi="Times New Roman" w:cs="Times New Roman"/>
          <w:b/>
          <w:szCs w:val="24"/>
        </w:rPr>
        <w:t xml:space="preserve">zjawisko przemocy </w:t>
      </w:r>
      <w:r w:rsidR="005B7055" w:rsidRPr="000A35AE">
        <w:rPr>
          <w:rStyle w:val="Tekst-formularz"/>
          <w:rFonts w:ascii="Times New Roman" w:hAnsi="Times New Roman" w:cs="Times New Roman"/>
          <w:b/>
          <w:szCs w:val="24"/>
        </w:rPr>
        <w:t xml:space="preserve">domowej </w:t>
      </w:r>
    </w:p>
    <w:p w:rsidR="0030255B" w:rsidRPr="000A35AE" w:rsidRDefault="0030255B" w:rsidP="00061C70">
      <w:pPr>
        <w:spacing w:after="0" w:line="276" w:lineRule="auto"/>
        <w:jc w:val="both"/>
        <w:rPr>
          <w:rStyle w:val="Tekst-formularz"/>
          <w:rFonts w:ascii="Times New Roman" w:hAnsi="Times New Roman" w:cs="Times New Roman"/>
          <w:b/>
          <w:szCs w:val="24"/>
        </w:rPr>
      </w:pPr>
      <w:r w:rsidRPr="000A35AE">
        <w:rPr>
          <w:rStyle w:val="Tekst-formularz"/>
          <w:rFonts w:ascii="Times New Roman" w:hAnsi="Times New Roman" w:cs="Times New Roman"/>
          <w:b/>
          <w:szCs w:val="24"/>
        </w:rPr>
        <w:t xml:space="preserve">Rozwiązywany problem: </w:t>
      </w:r>
      <w:r w:rsidRPr="000A35AE">
        <w:rPr>
          <w:rStyle w:val="Tekst-formularz"/>
          <w:rFonts w:ascii="Times New Roman" w:hAnsi="Times New Roman" w:cs="Times New Roman"/>
          <w:szCs w:val="24"/>
        </w:rPr>
        <w:t>Przemoc, szczególnie wobec</w:t>
      </w:r>
      <w:r w:rsidRPr="000A35AE">
        <w:rPr>
          <w:rStyle w:val="Tekst-formularz"/>
          <w:rFonts w:ascii="Times New Roman" w:hAnsi="Times New Roman" w:cs="Times New Roman"/>
          <w:b/>
          <w:szCs w:val="24"/>
        </w:rPr>
        <w:t xml:space="preserve"> </w:t>
      </w:r>
      <w:r w:rsidRPr="000A35AE">
        <w:rPr>
          <w:rFonts w:ascii="Times New Roman" w:hAnsi="Times New Roman" w:cs="Times New Roman"/>
          <w:sz w:val="24"/>
          <w:szCs w:val="24"/>
        </w:rPr>
        <w:t>kobiet, dzieci, osób niepełnosprawnych i starszych</w:t>
      </w:r>
    </w:p>
    <w:p w:rsidR="0030255B" w:rsidRPr="000A35AE" w:rsidRDefault="0030255B" w:rsidP="00061C70">
      <w:pPr>
        <w:spacing w:after="0" w:line="276" w:lineRule="auto"/>
        <w:jc w:val="both"/>
        <w:rPr>
          <w:rStyle w:val="Tekst-formularz"/>
          <w:rFonts w:ascii="Times New Roman" w:hAnsi="Times New Roman" w:cs="Times New Roman"/>
          <w:szCs w:val="24"/>
        </w:rPr>
      </w:pPr>
      <w:r w:rsidRPr="000A35AE">
        <w:rPr>
          <w:rStyle w:val="Tekst-formularz"/>
          <w:rFonts w:ascii="Times New Roman" w:hAnsi="Times New Roman" w:cs="Times New Roman"/>
          <w:b/>
          <w:szCs w:val="24"/>
        </w:rPr>
        <w:t xml:space="preserve">Instytucja odpowiedzialna: </w:t>
      </w:r>
      <w:r w:rsidRPr="000A35AE">
        <w:rPr>
          <w:rStyle w:val="Tekst-formularz"/>
          <w:rFonts w:ascii="Times New Roman" w:hAnsi="Times New Roman" w:cs="Times New Roman"/>
          <w:szCs w:val="24"/>
        </w:rPr>
        <w:t>Ministerstwo Rodziny i Polityki Społecznej</w:t>
      </w:r>
    </w:p>
    <w:p w:rsidR="00020BA0" w:rsidRPr="000A35AE" w:rsidRDefault="00020BA0" w:rsidP="00061C70">
      <w:pPr>
        <w:spacing w:after="0" w:line="276" w:lineRule="auto"/>
        <w:jc w:val="both"/>
        <w:rPr>
          <w:rStyle w:val="Tekst-formularz"/>
          <w:rFonts w:ascii="Times New Roman" w:hAnsi="Times New Roman" w:cs="Times New Roman"/>
          <w:szCs w:val="24"/>
        </w:rPr>
      </w:pPr>
      <w:r w:rsidRPr="000A35AE">
        <w:rPr>
          <w:rFonts w:ascii="Times New Roman" w:hAnsi="Times New Roman" w:cs="Times New Roman"/>
          <w:b/>
          <w:sz w:val="24"/>
          <w:szCs w:val="24"/>
        </w:rPr>
        <w:t>Instytucja współpracujące: -</w:t>
      </w:r>
    </w:p>
    <w:p w:rsidR="0030255B" w:rsidRPr="000A35AE" w:rsidRDefault="0030255B" w:rsidP="00061C70">
      <w:pPr>
        <w:spacing w:after="0" w:line="276" w:lineRule="auto"/>
        <w:jc w:val="both"/>
        <w:rPr>
          <w:rStyle w:val="Tekst-formularz"/>
          <w:rFonts w:ascii="Times New Roman" w:hAnsi="Times New Roman" w:cs="Times New Roman"/>
          <w:szCs w:val="24"/>
        </w:rPr>
      </w:pPr>
      <w:r w:rsidRPr="000A35AE">
        <w:rPr>
          <w:rStyle w:val="Tekst-formularz"/>
          <w:rFonts w:ascii="Times New Roman" w:hAnsi="Times New Roman" w:cs="Times New Roman"/>
          <w:b/>
          <w:szCs w:val="24"/>
        </w:rPr>
        <w:t xml:space="preserve">Planowany czas realizacji: </w:t>
      </w:r>
      <w:r w:rsidRPr="000A35AE">
        <w:rPr>
          <w:rStyle w:val="Tekst-formularz"/>
          <w:rFonts w:ascii="Times New Roman" w:hAnsi="Times New Roman" w:cs="Times New Roman"/>
          <w:szCs w:val="24"/>
        </w:rPr>
        <w:t>lata 2022, 2024, 2026, 2028, 2030</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Źródło finansowania: </w:t>
      </w:r>
      <w:r w:rsidR="00AC6A8E" w:rsidRPr="000A35AE">
        <w:rPr>
          <w:rFonts w:ascii="Times New Roman" w:hAnsi="Times New Roman" w:cs="Times New Roman"/>
          <w:sz w:val="24"/>
          <w:szCs w:val="24"/>
        </w:rPr>
        <w:t xml:space="preserve">Budżet </w:t>
      </w:r>
      <w:r w:rsidRPr="000A35AE">
        <w:rPr>
          <w:rFonts w:ascii="Times New Roman" w:hAnsi="Times New Roman" w:cs="Times New Roman"/>
          <w:sz w:val="24"/>
          <w:szCs w:val="24"/>
        </w:rPr>
        <w:t>własn</w:t>
      </w:r>
      <w:r w:rsidR="00AC6A8E" w:rsidRPr="000A35AE">
        <w:rPr>
          <w:rFonts w:ascii="Times New Roman" w:hAnsi="Times New Roman" w:cs="Times New Roman"/>
          <w:sz w:val="24"/>
          <w:szCs w:val="24"/>
        </w:rPr>
        <w:t>y</w:t>
      </w:r>
      <w:r w:rsidRPr="000A35AE">
        <w:rPr>
          <w:rFonts w:ascii="Times New Roman" w:hAnsi="Times New Roman" w:cs="Times New Roman"/>
          <w:sz w:val="24"/>
          <w:szCs w:val="24"/>
        </w:rPr>
        <w:t xml:space="preserve"> ministerstwa</w:t>
      </w:r>
    </w:p>
    <w:p w:rsidR="0030255B" w:rsidRPr="000A35AE" w:rsidRDefault="0030255B" w:rsidP="00061C70">
      <w:pPr>
        <w:spacing w:after="0" w:line="276" w:lineRule="auto"/>
        <w:jc w:val="both"/>
        <w:rPr>
          <w:rFonts w:ascii="Times New Roman" w:hAnsi="Times New Roman" w:cs="Times New Roman"/>
          <w:b/>
          <w:sz w:val="24"/>
          <w:szCs w:val="24"/>
          <w:u w:val="single"/>
        </w:rPr>
      </w:pPr>
    </w:p>
    <w:p w:rsidR="0030255B" w:rsidRPr="000A35AE" w:rsidRDefault="0030255B" w:rsidP="00061C70">
      <w:pPr>
        <w:spacing w:after="0" w:line="276" w:lineRule="auto"/>
        <w:ind w:firstLine="708"/>
        <w:jc w:val="both"/>
        <w:rPr>
          <w:rFonts w:ascii="Times New Roman" w:hAnsi="Times New Roman" w:cs="Times New Roman"/>
          <w:b/>
          <w:color w:val="000000" w:themeColor="text1"/>
          <w:sz w:val="24"/>
          <w:szCs w:val="24"/>
        </w:rPr>
      </w:pPr>
      <w:r w:rsidRPr="000A35AE">
        <w:rPr>
          <w:rFonts w:ascii="Times New Roman" w:hAnsi="Times New Roman" w:cs="Times New Roman"/>
          <w:b/>
          <w:color w:val="000000" w:themeColor="text1"/>
          <w:sz w:val="24"/>
          <w:szCs w:val="24"/>
        </w:rPr>
        <w:t>Zadanie 4: Realizacja kampanii edukacyjnych na stronach internetowych i</w:t>
      </w:r>
      <w:r w:rsidR="00267C35" w:rsidRPr="000A35AE">
        <w:rPr>
          <w:rFonts w:ascii="Times New Roman" w:hAnsi="Times New Roman" w:cs="Times New Roman"/>
          <w:b/>
          <w:color w:val="000000" w:themeColor="text1"/>
          <w:sz w:val="24"/>
          <w:szCs w:val="24"/>
        </w:rPr>
        <w:t> </w:t>
      </w:r>
      <w:r w:rsidRPr="000A35AE">
        <w:rPr>
          <w:rFonts w:ascii="Times New Roman" w:hAnsi="Times New Roman" w:cs="Times New Roman"/>
          <w:b/>
          <w:color w:val="000000" w:themeColor="text1"/>
          <w:sz w:val="24"/>
          <w:szCs w:val="24"/>
        </w:rPr>
        <w:t>w</w:t>
      </w:r>
      <w:r w:rsidR="00267C35" w:rsidRPr="000A35AE">
        <w:rPr>
          <w:rFonts w:ascii="Times New Roman" w:hAnsi="Times New Roman" w:cs="Times New Roman"/>
          <w:b/>
          <w:color w:val="000000" w:themeColor="text1"/>
          <w:sz w:val="24"/>
          <w:szCs w:val="24"/>
        </w:rPr>
        <w:t> </w:t>
      </w:r>
      <w:r w:rsidRPr="000A35AE">
        <w:rPr>
          <w:rFonts w:ascii="Times New Roman" w:hAnsi="Times New Roman" w:cs="Times New Roman"/>
          <w:b/>
          <w:color w:val="000000" w:themeColor="text1"/>
          <w:sz w:val="24"/>
          <w:szCs w:val="24"/>
        </w:rPr>
        <w:t>mediach społecznościowych na temat starzenia się</w:t>
      </w:r>
    </w:p>
    <w:p w:rsidR="0030255B" w:rsidRPr="000A35AE" w:rsidRDefault="0030255B"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Rozwiązywany problem: </w:t>
      </w:r>
      <w:r w:rsidRPr="000A35AE">
        <w:rPr>
          <w:rFonts w:ascii="Times New Roman" w:hAnsi="Times New Roman" w:cs="Times New Roman"/>
          <w:sz w:val="24"/>
          <w:szCs w:val="24"/>
        </w:rPr>
        <w:t>Negatywny wizerunek starości</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Instytucja odpowiedzialna za zadanie: </w:t>
      </w:r>
      <w:r w:rsidRPr="000A35AE">
        <w:rPr>
          <w:rFonts w:ascii="Times New Roman" w:hAnsi="Times New Roman" w:cs="Times New Roman"/>
          <w:sz w:val="24"/>
          <w:szCs w:val="24"/>
        </w:rPr>
        <w:t>Ministerstwo Rodzin</w:t>
      </w:r>
      <w:r w:rsidR="001A0A45" w:rsidRPr="000A35AE">
        <w:rPr>
          <w:rFonts w:ascii="Times New Roman" w:hAnsi="Times New Roman" w:cs="Times New Roman"/>
          <w:sz w:val="24"/>
          <w:szCs w:val="24"/>
        </w:rPr>
        <w:t xml:space="preserve">y </w:t>
      </w:r>
      <w:r w:rsidRPr="000A35AE">
        <w:rPr>
          <w:rFonts w:ascii="Times New Roman" w:hAnsi="Times New Roman" w:cs="Times New Roman"/>
          <w:sz w:val="24"/>
          <w:szCs w:val="24"/>
        </w:rPr>
        <w:t>i Polityki Społecznej, Pełnomocnik Rządu do Spraw Równego Traktowania</w:t>
      </w:r>
    </w:p>
    <w:p w:rsidR="00C1163D" w:rsidRPr="000A35AE" w:rsidRDefault="00C1163D"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Instytucje współpracujące: -</w:t>
      </w:r>
    </w:p>
    <w:p w:rsidR="0030255B" w:rsidRPr="000A35AE" w:rsidRDefault="0030255B"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Planowany czas realizacji: </w:t>
      </w:r>
      <w:r w:rsidRPr="000A35AE">
        <w:rPr>
          <w:rStyle w:val="Tekst-formularz"/>
          <w:rFonts w:ascii="Times New Roman" w:hAnsi="Times New Roman" w:cs="Times New Roman"/>
          <w:szCs w:val="24"/>
        </w:rPr>
        <w:t>2021</w:t>
      </w:r>
      <w:r w:rsidR="004C5C3C" w:rsidRPr="000A35AE">
        <w:rPr>
          <w:rStyle w:val="Tekst-formularz"/>
          <w:rFonts w:ascii="Times New Roman" w:hAnsi="Times New Roman" w:cs="Times New Roman"/>
          <w:szCs w:val="24"/>
        </w:rPr>
        <w:t>–</w:t>
      </w:r>
      <w:r w:rsidRPr="000A35AE">
        <w:rPr>
          <w:rStyle w:val="Tekst-formularz"/>
          <w:rFonts w:ascii="Times New Roman" w:hAnsi="Times New Roman" w:cs="Times New Roman"/>
          <w:szCs w:val="24"/>
        </w:rPr>
        <w:t>2030 (zadanie cykliczne)</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Źródło finansowania: </w:t>
      </w:r>
      <w:r w:rsidR="00A15C91" w:rsidRPr="000A35AE">
        <w:rPr>
          <w:rFonts w:ascii="Times New Roman" w:hAnsi="Times New Roman" w:cs="Times New Roman"/>
          <w:sz w:val="24"/>
          <w:szCs w:val="24"/>
        </w:rPr>
        <w:t>Budżet</w:t>
      </w:r>
      <w:r w:rsidRPr="000A35AE">
        <w:rPr>
          <w:rFonts w:ascii="Times New Roman" w:hAnsi="Times New Roman" w:cs="Times New Roman"/>
          <w:sz w:val="24"/>
          <w:szCs w:val="24"/>
        </w:rPr>
        <w:t xml:space="preserve"> własn</w:t>
      </w:r>
      <w:r w:rsidR="00A15C91" w:rsidRPr="000A35AE">
        <w:rPr>
          <w:rFonts w:ascii="Times New Roman" w:hAnsi="Times New Roman" w:cs="Times New Roman"/>
          <w:sz w:val="24"/>
          <w:szCs w:val="24"/>
        </w:rPr>
        <w:t>y ministerstwa</w:t>
      </w:r>
      <w:r w:rsidRPr="000A35AE">
        <w:rPr>
          <w:rFonts w:ascii="Times New Roman" w:hAnsi="Times New Roman" w:cs="Times New Roman"/>
          <w:sz w:val="24"/>
          <w:szCs w:val="24"/>
        </w:rPr>
        <w:t xml:space="preserve"> </w:t>
      </w:r>
    </w:p>
    <w:p w:rsidR="0030255B" w:rsidRPr="000A35AE" w:rsidRDefault="0030255B" w:rsidP="00061C70">
      <w:pPr>
        <w:spacing w:after="0" w:line="276" w:lineRule="auto"/>
        <w:jc w:val="both"/>
        <w:rPr>
          <w:rFonts w:ascii="Times New Roman" w:hAnsi="Times New Roman" w:cs="Times New Roman"/>
          <w:b/>
          <w:sz w:val="24"/>
          <w:szCs w:val="24"/>
          <w:u w:val="single"/>
        </w:rPr>
      </w:pPr>
    </w:p>
    <w:p w:rsidR="0030255B" w:rsidRPr="000A35AE" w:rsidRDefault="0030255B" w:rsidP="00061C70">
      <w:pPr>
        <w:spacing w:after="0" w:line="276" w:lineRule="auto"/>
        <w:jc w:val="both"/>
        <w:rPr>
          <w:rFonts w:ascii="Times New Roman" w:hAnsi="Times New Roman" w:cs="Times New Roman"/>
          <w:sz w:val="24"/>
          <w:szCs w:val="24"/>
        </w:rPr>
      </w:pPr>
    </w:p>
    <w:p w:rsidR="0030255B" w:rsidRPr="000A35AE" w:rsidRDefault="0030255B" w:rsidP="00061C70">
      <w:pPr>
        <w:spacing w:after="0" w:line="276" w:lineRule="auto"/>
        <w:ind w:firstLine="708"/>
        <w:jc w:val="both"/>
        <w:rPr>
          <w:rFonts w:ascii="Times New Roman" w:hAnsi="Times New Roman" w:cs="Times New Roman"/>
          <w:b/>
          <w:sz w:val="24"/>
          <w:szCs w:val="24"/>
          <w:u w:val="single"/>
        </w:rPr>
      </w:pPr>
      <w:r w:rsidRPr="000A35AE">
        <w:rPr>
          <w:rFonts w:ascii="Times New Roman" w:hAnsi="Times New Roman" w:cs="Times New Roman"/>
          <w:b/>
          <w:sz w:val="24"/>
          <w:szCs w:val="24"/>
        </w:rPr>
        <w:t xml:space="preserve">Zadanie </w:t>
      </w:r>
      <w:r w:rsidR="00B36F1C" w:rsidRPr="000A35AE">
        <w:rPr>
          <w:rFonts w:ascii="Times New Roman" w:hAnsi="Times New Roman" w:cs="Times New Roman"/>
          <w:b/>
          <w:sz w:val="24"/>
          <w:szCs w:val="24"/>
        </w:rPr>
        <w:t>5</w:t>
      </w:r>
      <w:r w:rsidRPr="000A35AE">
        <w:rPr>
          <w:rFonts w:ascii="Times New Roman" w:hAnsi="Times New Roman" w:cs="Times New Roman"/>
          <w:b/>
          <w:sz w:val="24"/>
          <w:szCs w:val="24"/>
        </w:rPr>
        <w:t xml:space="preserve">: </w:t>
      </w:r>
      <w:bookmarkStart w:id="59" w:name="_Hlk43462827"/>
      <w:r w:rsidRPr="000A35AE">
        <w:rPr>
          <w:rFonts w:ascii="Times New Roman" w:hAnsi="Times New Roman" w:cs="Times New Roman"/>
          <w:b/>
          <w:sz w:val="24"/>
          <w:szCs w:val="24"/>
        </w:rPr>
        <w:t>Prowadzenie kampanii poprzez stronę internetową, media społecznościowe</w:t>
      </w:r>
      <w:bookmarkEnd w:id="59"/>
      <w:r w:rsidRPr="000A35AE">
        <w:rPr>
          <w:rFonts w:ascii="Times New Roman" w:hAnsi="Times New Roman" w:cs="Times New Roman"/>
          <w:b/>
          <w:sz w:val="24"/>
          <w:szCs w:val="24"/>
        </w:rPr>
        <w:t xml:space="preserve"> – zamieszczanie informacji o problemach związanych </w:t>
      </w:r>
      <w:r w:rsidR="00DE3CE2" w:rsidRPr="000A35AE">
        <w:rPr>
          <w:rFonts w:ascii="Times New Roman" w:hAnsi="Times New Roman" w:cs="Times New Roman"/>
          <w:b/>
          <w:sz w:val="24"/>
          <w:szCs w:val="24"/>
        </w:rPr>
        <w:t xml:space="preserve">z </w:t>
      </w:r>
      <w:r w:rsidRPr="000A35AE">
        <w:rPr>
          <w:rFonts w:ascii="Times New Roman" w:hAnsi="Times New Roman" w:cs="Times New Roman"/>
          <w:b/>
          <w:sz w:val="24"/>
          <w:szCs w:val="24"/>
        </w:rPr>
        <w:t>dyskryminacją i</w:t>
      </w:r>
      <w:r w:rsidR="00267C35" w:rsidRPr="000A35AE">
        <w:rPr>
          <w:rFonts w:ascii="Times New Roman" w:hAnsi="Times New Roman" w:cs="Times New Roman"/>
          <w:b/>
          <w:sz w:val="24"/>
          <w:szCs w:val="24"/>
        </w:rPr>
        <w:t> </w:t>
      </w:r>
      <w:r w:rsidRPr="000A35AE">
        <w:rPr>
          <w:rFonts w:ascii="Times New Roman" w:hAnsi="Times New Roman" w:cs="Times New Roman"/>
          <w:b/>
          <w:sz w:val="24"/>
          <w:szCs w:val="24"/>
        </w:rPr>
        <w:t xml:space="preserve">uprzedzeniami, przygotowywanie materiałów edukacyjnych </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Rozwiązywany problem: </w:t>
      </w:r>
      <w:sdt>
        <w:sdtPr>
          <w:rPr>
            <w:rStyle w:val="Tekst-formularz"/>
            <w:rFonts w:ascii="Times New Roman" w:hAnsi="Times New Roman" w:cs="Times New Roman"/>
            <w:szCs w:val="24"/>
          </w:rPr>
          <w:id w:val="365801694"/>
          <w:placeholder>
            <w:docPart w:val="DC48D2AB7C3F4D10A669766FE2EFBBA6"/>
          </w:placeholder>
        </w:sdtPr>
        <w:sdtEndPr>
          <w:rPr>
            <w:rStyle w:val="Domylnaczcionkaakapitu"/>
            <w:rFonts w:eastAsia="Calibri"/>
            <w:bCs/>
            <w:color w:val="auto"/>
            <w:sz w:val="22"/>
          </w:rPr>
        </w:sdtEndPr>
        <w:sdtContent>
          <w:r w:rsidRPr="000A35AE">
            <w:rPr>
              <w:rFonts w:ascii="Times New Roman" w:hAnsi="Times New Roman" w:cs="Times New Roman"/>
              <w:sz w:val="24"/>
              <w:szCs w:val="24"/>
            </w:rPr>
            <w:t>Niska świadomość społeczna w zakresie równego traktowania, w tym na temat przyczyn i skutków naruszenia zasady równego traktowania;  uwrażliwienie na problem dyskryminacji, wskazanie, gdzie można</w:t>
          </w:r>
          <w:r w:rsidR="00DE3CE2" w:rsidRPr="000A35AE">
            <w:rPr>
              <w:rFonts w:ascii="Times New Roman" w:hAnsi="Times New Roman" w:cs="Times New Roman"/>
              <w:sz w:val="24"/>
              <w:szCs w:val="24"/>
            </w:rPr>
            <w:t xml:space="preserve"> zwrócić się o pomoc</w:t>
          </w:r>
          <w:r w:rsidRPr="000A35AE">
            <w:rPr>
              <w:rFonts w:ascii="Times New Roman" w:hAnsi="Times New Roman" w:cs="Times New Roman"/>
              <w:sz w:val="24"/>
              <w:szCs w:val="24"/>
            </w:rPr>
            <w:t xml:space="preserve"> </w:t>
          </w:r>
        </w:sdtContent>
      </w:sdt>
    </w:p>
    <w:p w:rsidR="0030255B" w:rsidRPr="000A35AE" w:rsidRDefault="0030255B"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sz w:val="24"/>
          <w:szCs w:val="24"/>
        </w:rPr>
        <w:t xml:space="preserve">Instytucja odpowiedzialna: </w:t>
      </w:r>
      <w:r w:rsidRPr="000A35AE">
        <w:rPr>
          <w:rFonts w:ascii="Times New Roman" w:hAnsi="Times New Roman" w:cs="Times New Roman"/>
          <w:sz w:val="24"/>
          <w:szCs w:val="24"/>
        </w:rPr>
        <w:t>Ministerstwo Rodziny</w:t>
      </w:r>
      <w:r w:rsidR="001A0A45" w:rsidRPr="000A35AE">
        <w:rPr>
          <w:rFonts w:ascii="Times New Roman" w:hAnsi="Times New Roman" w:cs="Times New Roman"/>
          <w:sz w:val="24"/>
          <w:szCs w:val="24"/>
        </w:rPr>
        <w:t xml:space="preserve"> i </w:t>
      </w:r>
      <w:r w:rsidRPr="000A35AE">
        <w:rPr>
          <w:rFonts w:ascii="Times New Roman" w:hAnsi="Times New Roman" w:cs="Times New Roman"/>
          <w:sz w:val="24"/>
          <w:szCs w:val="24"/>
        </w:rPr>
        <w:t>Polityki Społecznej</w:t>
      </w:r>
      <w:r w:rsidR="001A0A45" w:rsidRPr="000A35AE">
        <w:rPr>
          <w:rFonts w:ascii="Times New Roman" w:hAnsi="Times New Roman" w:cs="Times New Roman"/>
          <w:sz w:val="24"/>
          <w:szCs w:val="24"/>
        </w:rPr>
        <w:t xml:space="preserve">, </w:t>
      </w:r>
      <w:r w:rsidR="001A0A45" w:rsidRPr="000A35AE">
        <w:rPr>
          <w:rFonts w:ascii="Times New Roman" w:hAnsi="Times New Roman" w:cs="Times New Roman"/>
          <w:color w:val="000000" w:themeColor="text1"/>
          <w:sz w:val="24"/>
          <w:szCs w:val="24"/>
        </w:rPr>
        <w:t>Ministerstwo Rozwoju, Pracy i Technologii</w:t>
      </w:r>
    </w:p>
    <w:p w:rsidR="0030255B" w:rsidRPr="000A35AE" w:rsidRDefault="0030255B"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Instytucje współpracujące: </w:t>
      </w:r>
      <w:sdt>
        <w:sdtPr>
          <w:rPr>
            <w:rStyle w:val="Tekst-formularz"/>
            <w:rFonts w:ascii="Times New Roman" w:hAnsi="Times New Roman" w:cs="Times New Roman"/>
            <w:szCs w:val="24"/>
          </w:rPr>
          <w:id w:val="341289313"/>
          <w:placeholder>
            <w:docPart w:val="9106A4B6A7474D42A97509E5734AA13A"/>
          </w:placeholder>
        </w:sdtPr>
        <w:sdtEndPr>
          <w:rPr>
            <w:rStyle w:val="Domylnaczcionkaakapitu"/>
            <w:rFonts w:eastAsia="Calibri"/>
            <w:bCs/>
            <w:color w:val="auto"/>
            <w:sz w:val="22"/>
          </w:rPr>
        </w:sdtEndPr>
        <w:sdtContent>
          <w:r w:rsidRPr="000A35AE">
            <w:rPr>
              <w:rFonts w:ascii="Times New Roman" w:hAnsi="Times New Roman" w:cs="Times New Roman"/>
              <w:sz w:val="24"/>
              <w:szCs w:val="24"/>
            </w:rPr>
            <w:t>Organizacje pozarządowe, Pełnomocnicy Wojewodów ds.</w:t>
          </w:r>
          <w:r w:rsidR="00267C35" w:rsidRPr="000A35AE">
            <w:rPr>
              <w:rFonts w:ascii="Times New Roman" w:hAnsi="Times New Roman" w:cs="Times New Roman"/>
              <w:sz w:val="24"/>
              <w:szCs w:val="24"/>
            </w:rPr>
            <w:t> </w:t>
          </w:r>
          <w:r w:rsidRPr="000A35AE">
            <w:rPr>
              <w:rFonts w:ascii="Times New Roman" w:hAnsi="Times New Roman" w:cs="Times New Roman"/>
              <w:sz w:val="24"/>
              <w:szCs w:val="24"/>
            </w:rPr>
            <w:t xml:space="preserve">równego traktowania, media </w:t>
          </w:r>
        </w:sdtContent>
      </w:sdt>
    </w:p>
    <w:p w:rsidR="0030255B" w:rsidRPr="000A35AE" w:rsidRDefault="0030255B" w:rsidP="00061C70">
      <w:pPr>
        <w:spacing w:after="0" w:line="276" w:lineRule="auto"/>
        <w:jc w:val="both"/>
        <w:rPr>
          <w:rStyle w:val="Tekst-formularz"/>
          <w:rFonts w:ascii="Times New Roman" w:hAnsi="Times New Roman" w:cs="Times New Roman"/>
          <w:szCs w:val="24"/>
        </w:rPr>
      </w:pPr>
      <w:r w:rsidRPr="000A35AE">
        <w:rPr>
          <w:rFonts w:ascii="Times New Roman" w:hAnsi="Times New Roman" w:cs="Times New Roman"/>
          <w:b/>
          <w:sz w:val="24"/>
          <w:szCs w:val="24"/>
        </w:rPr>
        <w:t xml:space="preserve">Planowany czas realizacji: </w:t>
      </w:r>
      <w:r w:rsidRPr="000A35AE">
        <w:rPr>
          <w:rStyle w:val="Tekst-formularz"/>
          <w:rFonts w:ascii="Times New Roman" w:hAnsi="Times New Roman" w:cs="Times New Roman"/>
          <w:szCs w:val="24"/>
        </w:rPr>
        <w:t>2021</w:t>
      </w:r>
      <w:r w:rsidR="004C5C3C" w:rsidRPr="000A35AE">
        <w:rPr>
          <w:rStyle w:val="Tekst-formularz"/>
          <w:rFonts w:ascii="Times New Roman" w:hAnsi="Times New Roman" w:cs="Times New Roman"/>
          <w:szCs w:val="24"/>
        </w:rPr>
        <w:t>–</w:t>
      </w:r>
      <w:r w:rsidRPr="000A35AE">
        <w:rPr>
          <w:rStyle w:val="Tekst-formularz"/>
          <w:rFonts w:ascii="Times New Roman" w:hAnsi="Times New Roman" w:cs="Times New Roman"/>
          <w:szCs w:val="24"/>
        </w:rPr>
        <w:t>2030 (działanie cykliczne)</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Źródło finansowania: </w:t>
      </w:r>
      <w:r w:rsidR="0002391A" w:rsidRPr="000A35AE">
        <w:rPr>
          <w:rFonts w:ascii="Times New Roman" w:hAnsi="Times New Roman" w:cs="Times New Roman"/>
          <w:sz w:val="24"/>
          <w:szCs w:val="24"/>
        </w:rPr>
        <w:t>Budżet własny ministerstw</w:t>
      </w:r>
    </w:p>
    <w:p w:rsidR="0030255B" w:rsidRPr="000A35AE" w:rsidRDefault="0030255B" w:rsidP="00061C70">
      <w:pPr>
        <w:spacing w:after="0" w:line="276" w:lineRule="auto"/>
        <w:jc w:val="both"/>
        <w:rPr>
          <w:rFonts w:ascii="Times New Roman" w:hAnsi="Times New Roman" w:cs="Times New Roman"/>
          <w:sz w:val="24"/>
          <w:szCs w:val="24"/>
        </w:rPr>
      </w:pPr>
    </w:p>
    <w:p w:rsidR="0030255B" w:rsidRPr="000A35AE" w:rsidRDefault="0030255B" w:rsidP="00E304FC">
      <w:pPr>
        <w:pStyle w:val="Nagwek2"/>
        <w:jc w:val="both"/>
        <w:rPr>
          <w:b/>
        </w:rPr>
      </w:pPr>
    </w:p>
    <w:p w:rsidR="0030255B" w:rsidRPr="000A35AE" w:rsidRDefault="0030255B" w:rsidP="00E304FC">
      <w:pPr>
        <w:pStyle w:val="Nagwek2"/>
        <w:numPr>
          <w:ilvl w:val="0"/>
          <w:numId w:val="16"/>
        </w:numPr>
        <w:jc w:val="both"/>
        <w:rPr>
          <w:b/>
        </w:rPr>
      </w:pPr>
      <w:bookmarkStart w:id="60" w:name="_Toc56412236"/>
      <w:r w:rsidRPr="000A35AE">
        <w:rPr>
          <w:b/>
        </w:rPr>
        <w:t>Zapobieganie postawom nietolerancji i przestępstwom z nienawiści, szczególnie wśród osób młodych</w:t>
      </w:r>
      <w:bookmarkEnd w:id="60"/>
    </w:p>
    <w:p w:rsidR="0030255B" w:rsidRPr="000A35AE" w:rsidRDefault="0030255B" w:rsidP="00061C70">
      <w:pPr>
        <w:spacing w:after="0" w:line="276" w:lineRule="auto"/>
        <w:jc w:val="both"/>
        <w:rPr>
          <w:rFonts w:ascii="Times New Roman" w:hAnsi="Times New Roman" w:cs="Times New Roman"/>
          <w:b/>
          <w:i/>
          <w:sz w:val="24"/>
          <w:szCs w:val="24"/>
        </w:rPr>
      </w:pPr>
    </w:p>
    <w:p w:rsidR="00416EC9" w:rsidRPr="000A35AE" w:rsidRDefault="001B2F2C" w:rsidP="00F50475">
      <w:pPr>
        <w:spacing w:after="0" w:line="276" w:lineRule="auto"/>
        <w:jc w:val="both"/>
        <w:rPr>
          <w:rFonts w:ascii="Times New Roman" w:eastAsia="Calibri" w:hAnsi="Times New Roman" w:cs="Times New Roman"/>
          <w:color w:val="000000"/>
          <w:sz w:val="24"/>
          <w:szCs w:val="24"/>
        </w:rPr>
      </w:pPr>
      <w:r w:rsidRPr="000A35AE">
        <w:rPr>
          <w:rFonts w:ascii="Times New Roman" w:hAnsi="Times New Roman" w:cs="Times New Roman"/>
          <w:sz w:val="24"/>
          <w:szCs w:val="24"/>
        </w:rPr>
        <w:t>Tolerancja służy zachowaniu pokoju społecznego w sytuacji współistnienia</w:t>
      </w:r>
      <w:r w:rsidRPr="000A35AE" w:rsidDel="001B2F2C">
        <w:rPr>
          <w:rFonts w:ascii="Times New Roman" w:hAnsi="Times New Roman" w:cs="Times New Roman"/>
          <w:sz w:val="24"/>
          <w:szCs w:val="24"/>
        </w:rPr>
        <w:t xml:space="preserve"> </w:t>
      </w:r>
      <w:r w:rsidR="0030255B" w:rsidRPr="000A35AE">
        <w:rPr>
          <w:rFonts w:ascii="Times New Roman" w:hAnsi="Times New Roman" w:cs="Times New Roman"/>
          <w:sz w:val="24"/>
          <w:szCs w:val="24"/>
        </w:rPr>
        <w:t xml:space="preserve">osób czy grup społecznych wyróżniających się na tle ogółu rasą, narodowością, wyznaniem, niepełnosprawnością, orientacją seksualną czy innymi cechami widocznymi w ich wyglądzie </w:t>
      </w:r>
      <w:r w:rsidR="0030255B" w:rsidRPr="000A35AE">
        <w:rPr>
          <w:rFonts w:ascii="Times New Roman" w:hAnsi="Times New Roman" w:cs="Times New Roman"/>
          <w:sz w:val="24"/>
          <w:szCs w:val="24"/>
        </w:rPr>
        <w:lastRenderedPageBreak/>
        <w:t xml:space="preserve">czy zachowaniu. </w:t>
      </w:r>
      <w:r w:rsidR="00416EC9" w:rsidRPr="000A35AE">
        <w:rPr>
          <w:rFonts w:ascii="Times New Roman" w:eastAsia="Calibri" w:hAnsi="Times New Roman" w:cs="Times New Roman"/>
          <w:color w:val="000000"/>
          <w:sz w:val="24"/>
          <w:szCs w:val="24"/>
        </w:rPr>
        <w:t>Zgodnie z definicją opracowaną przez Biuro Instytucji Demokratycznych i</w:t>
      </w:r>
      <w:r w:rsidR="00267C35" w:rsidRPr="000A35AE">
        <w:rPr>
          <w:rFonts w:ascii="Times New Roman" w:eastAsia="Calibri" w:hAnsi="Times New Roman" w:cs="Times New Roman"/>
          <w:color w:val="000000"/>
          <w:sz w:val="24"/>
          <w:szCs w:val="24"/>
        </w:rPr>
        <w:t> </w:t>
      </w:r>
      <w:r w:rsidR="00416EC9" w:rsidRPr="000A35AE">
        <w:rPr>
          <w:rFonts w:ascii="Times New Roman" w:eastAsia="Calibri" w:hAnsi="Times New Roman" w:cs="Times New Roman"/>
          <w:color w:val="000000"/>
          <w:sz w:val="24"/>
          <w:szCs w:val="24"/>
        </w:rPr>
        <w:t>Praw Człowieka Organizacji Bezpieczeństwa i Współpracy w Europie (ODIHR, OBWE), przestępstwo z nienawiści to każde przestępstwo natury kryminalnej, włączając w</w:t>
      </w:r>
      <w:r w:rsidR="00267C35" w:rsidRPr="000A35AE">
        <w:rPr>
          <w:rFonts w:ascii="Times New Roman" w:eastAsia="Calibri" w:hAnsi="Times New Roman" w:cs="Times New Roman"/>
          <w:color w:val="000000"/>
          <w:sz w:val="24"/>
          <w:szCs w:val="24"/>
        </w:rPr>
        <w:t> </w:t>
      </w:r>
      <w:r w:rsidR="00416EC9" w:rsidRPr="000A35AE">
        <w:rPr>
          <w:rFonts w:ascii="Times New Roman" w:eastAsia="Calibri" w:hAnsi="Times New Roman" w:cs="Times New Roman"/>
          <w:color w:val="000000"/>
          <w:sz w:val="24"/>
          <w:szCs w:val="24"/>
        </w:rPr>
        <w:t>to</w:t>
      </w:r>
      <w:r w:rsidR="00267C35" w:rsidRPr="000A35AE">
        <w:rPr>
          <w:rFonts w:ascii="Times New Roman" w:eastAsia="Calibri" w:hAnsi="Times New Roman" w:cs="Times New Roman"/>
          <w:color w:val="000000"/>
          <w:sz w:val="24"/>
          <w:szCs w:val="24"/>
        </w:rPr>
        <w:t> </w:t>
      </w:r>
      <w:r w:rsidR="00416EC9" w:rsidRPr="000A35AE">
        <w:rPr>
          <w:rFonts w:ascii="Times New Roman" w:eastAsia="Calibri" w:hAnsi="Times New Roman" w:cs="Times New Roman"/>
          <w:color w:val="000000"/>
          <w:sz w:val="24"/>
          <w:szCs w:val="24"/>
        </w:rPr>
        <w:t xml:space="preserve">przestępstwa wymierzone w ludzi i ich mienie, w wyniku którego ofiara, lokal, lub inny cel przestępstwa, są dobierane ze względu na ich faktyczne bądź domniemane powiązanie, związek, przynależność, członkostwo lub udzielanie wsparcia grupie, która może być wyróżniana na podstawie cech charakterystycznych wspólnych dla jej członków, takich jak faktyczna lub domniemana: rasa, narodowość lub pochodzenie etniczne, język, kolor skóry, religia, płeć, wiek, niepełnosprawność fizyczna lub psychiczna, orientacja seksualna lub inne podobne cechy. </w:t>
      </w:r>
    </w:p>
    <w:p w:rsidR="00F50475" w:rsidRPr="000A35AE" w:rsidRDefault="00F50475" w:rsidP="00F50475">
      <w:pPr>
        <w:autoSpaceDE w:val="0"/>
        <w:autoSpaceDN w:val="0"/>
        <w:adjustRightInd w:val="0"/>
        <w:spacing w:after="0" w:line="276" w:lineRule="auto"/>
        <w:jc w:val="both"/>
        <w:rPr>
          <w:rFonts w:ascii="Times New Roman" w:eastAsia="Calibri" w:hAnsi="Times New Roman" w:cs="Times New Roman"/>
          <w:sz w:val="24"/>
          <w:szCs w:val="24"/>
        </w:rPr>
      </w:pPr>
    </w:p>
    <w:p w:rsidR="00416EC9" w:rsidRPr="000A35AE" w:rsidRDefault="00416EC9" w:rsidP="00F50475">
      <w:pPr>
        <w:autoSpaceDE w:val="0"/>
        <w:autoSpaceDN w:val="0"/>
        <w:adjustRightInd w:val="0"/>
        <w:spacing w:after="0" w:line="276" w:lineRule="auto"/>
        <w:jc w:val="both"/>
        <w:rPr>
          <w:rFonts w:ascii="Times New Roman" w:eastAsia="Calibri" w:hAnsi="Times New Roman" w:cs="Times New Roman"/>
          <w:sz w:val="24"/>
          <w:szCs w:val="24"/>
        </w:rPr>
      </w:pPr>
      <w:r w:rsidRPr="000A35AE">
        <w:rPr>
          <w:rFonts w:ascii="Times New Roman" w:eastAsia="Calibri" w:hAnsi="Times New Roman" w:cs="Times New Roman"/>
          <w:sz w:val="24"/>
          <w:szCs w:val="24"/>
        </w:rPr>
        <w:t>W ramach prac Ministerstwa Spraw Wewnętrznych i Administracji oraz Komendy Głównej Policji prowadzony jest rejestr przestępstw z nienawiści, będący narzędziem do</w:t>
      </w:r>
      <w:r w:rsidR="00267C35" w:rsidRPr="000A35AE">
        <w:rPr>
          <w:rFonts w:ascii="Times New Roman" w:eastAsia="Calibri" w:hAnsi="Times New Roman" w:cs="Times New Roman"/>
          <w:sz w:val="24"/>
          <w:szCs w:val="24"/>
        </w:rPr>
        <w:t> </w:t>
      </w:r>
      <w:r w:rsidRPr="000A35AE">
        <w:rPr>
          <w:rFonts w:ascii="Times New Roman" w:eastAsia="Calibri" w:hAnsi="Times New Roman" w:cs="Times New Roman"/>
          <w:sz w:val="24"/>
          <w:szCs w:val="24"/>
        </w:rPr>
        <w:t>monitorowania ww. przestępstw i dający możliwość  dokonywania analiz tego rodzaju przestępczości. Rejestr ewidencjonuje m.in. naniesienie napisów i symboli; groźby; naruszenie nietykalności; okrzyki, gesty, flagi lub transparenty itp. Postępowania analizowane są pod kątem motywacji sprawcy będącej podłożem czynów (rasa/kolor skóry, pochodzenie narodowe i etniczne, wyznanie, orientacja seksualna i tożsamość płciowa, światopogląd, niepełnosprawność). Rejestr nie uwzględnia natomiast danych dotyczących wykroczeń.</w:t>
      </w:r>
    </w:p>
    <w:p w:rsidR="00F50475" w:rsidRPr="000A35AE" w:rsidRDefault="00F50475" w:rsidP="00F50475">
      <w:pPr>
        <w:autoSpaceDE w:val="0"/>
        <w:autoSpaceDN w:val="0"/>
        <w:adjustRightInd w:val="0"/>
        <w:spacing w:after="0" w:line="276" w:lineRule="auto"/>
        <w:jc w:val="both"/>
        <w:rPr>
          <w:rFonts w:ascii="Times New Roman" w:hAnsi="Times New Roman" w:cs="Times New Roman"/>
          <w:color w:val="000000"/>
          <w:sz w:val="24"/>
          <w:szCs w:val="24"/>
        </w:rPr>
      </w:pPr>
    </w:p>
    <w:p w:rsidR="00416EC9" w:rsidRPr="000A35AE" w:rsidRDefault="00416EC9" w:rsidP="00F50475">
      <w:pPr>
        <w:autoSpaceDE w:val="0"/>
        <w:autoSpaceDN w:val="0"/>
        <w:adjustRightInd w:val="0"/>
        <w:spacing w:after="0" w:line="276" w:lineRule="auto"/>
        <w:jc w:val="both"/>
        <w:rPr>
          <w:rFonts w:ascii="Times New Roman" w:hAnsi="Times New Roman" w:cs="Times New Roman"/>
          <w:color w:val="000000"/>
          <w:sz w:val="24"/>
          <w:szCs w:val="24"/>
        </w:rPr>
      </w:pPr>
      <w:r w:rsidRPr="000A35AE">
        <w:rPr>
          <w:rFonts w:ascii="Times New Roman" w:hAnsi="Times New Roman" w:cs="Times New Roman"/>
          <w:color w:val="000000"/>
          <w:sz w:val="24"/>
          <w:szCs w:val="24"/>
        </w:rPr>
        <w:t xml:space="preserve">Zgodnie z informacją </w:t>
      </w:r>
      <w:r w:rsidRPr="000A35AE">
        <w:rPr>
          <w:rFonts w:ascii="Times New Roman" w:eastAsia="Calibri" w:hAnsi="Times New Roman" w:cs="Times New Roman"/>
          <w:sz w:val="24"/>
          <w:szCs w:val="24"/>
        </w:rPr>
        <w:t>Ministerstwa Spraw Wewnętrznych i Administracji</w:t>
      </w:r>
      <w:r w:rsidRPr="000A35AE">
        <w:rPr>
          <w:rFonts w:ascii="Times New Roman" w:hAnsi="Times New Roman" w:cs="Times New Roman"/>
          <w:color w:val="000000"/>
          <w:sz w:val="24"/>
          <w:szCs w:val="24"/>
        </w:rPr>
        <w:t xml:space="preserve"> w 2015 r. wszczęto ogólnie 978 postępowań z nienawiści, w 2016 r. – 880, w 2017 r. - 891, w 2018 r. - 1124, natomiast w 2019 r. – 971. </w:t>
      </w:r>
    </w:p>
    <w:p w:rsidR="00416EC9" w:rsidRPr="000A35AE" w:rsidRDefault="00416EC9" w:rsidP="00416EC9">
      <w:pPr>
        <w:autoSpaceDE w:val="0"/>
        <w:autoSpaceDN w:val="0"/>
        <w:adjustRightInd w:val="0"/>
        <w:spacing w:after="0" w:line="276" w:lineRule="auto"/>
        <w:ind w:firstLine="709"/>
        <w:jc w:val="both"/>
        <w:rPr>
          <w:rFonts w:ascii="Times New Roman" w:eastAsia="Calibri" w:hAnsi="Times New Roman" w:cs="Times New Roman"/>
          <w:sz w:val="24"/>
          <w:szCs w:val="24"/>
        </w:rPr>
      </w:pPr>
    </w:p>
    <w:p w:rsidR="00416EC9" w:rsidRPr="000A35AE" w:rsidRDefault="00416EC9" w:rsidP="00416EC9">
      <w:pPr>
        <w:tabs>
          <w:tab w:val="left" w:pos="4678"/>
        </w:tabs>
        <w:spacing w:after="120" w:line="276" w:lineRule="auto"/>
        <w:jc w:val="both"/>
        <w:rPr>
          <w:rFonts w:ascii="Times New Roman" w:hAnsi="Times New Roman" w:cs="Times New Roman"/>
          <w:color w:val="000000"/>
          <w:sz w:val="24"/>
          <w:szCs w:val="24"/>
        </w:rPr>
      </w:pPr>
      <w:r w:rsidRPr="000A35AE">
        <w:rPr>
          <w:rFonts w:ascii="Times New Roman" w:hAnsi="Times New Roman" w:cs="Times New Roman"/>
          <w:color w:val="000000"/>
          <w:sz w:val="24"/>
          <w:szCs w:val="24"/>
        </w:rPr>
        <w:t>Szczegółowe dane obrazuje poniższa tabela.</w:t>
      </w:r>
    </w:p>
    <w:tbl>
      <w:tblPr>
        <w:tblW w:w="9062" w:type="dxa"/>
        <w:tblLayout w:type="fixed"/>
        <w:tblCellMar>
          <w:left w:w="70" w:type="dxa"/>
          <w:right w:w="70" w:type="dxa"/>
        </w:tblCellMar>
        <w:tblLook w:val="04A0" w:firstRow="1" w:lastRow="0" w:firstColumn="1" w:lastColumn="0" w:noHBand="0" w:noVBand="1"/>
      </w:tblPr>
      <w:tblGrid>
        <w:gridCol w:w="3741"/>
        <w:gridCol w:w="1007"/>
        <w:gridCol w:w="992"/>
        <w:gridCol w:w="851"/>
        <w:gridCol w:w="850"/>
        <w:gridCol w:w="1621"/>
      </w:tblGrid>
      <w:tr w:rsidR="00416EC9" w:rsidRPr="000A35AE" w:rsidTr="00416EC9">
        <w:trPr>
          <w:trHeight w:val="513"/>
        </w:trPr>
        <w:tc>
          <w:tcPr>
            <w:tcW w:w="3741"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416EC9" w:rsidRPr="000A35AE" w:rsidRDefault="00416EC9" w:rsidP="00416EC9">
            <w:pPr>
              <w:spacing w:after="0" w:line="276" w:lineRule="auto"/>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 xml:space="preserve">Charakter zdarzenia </w:t>
            </w:r>
          </w:p>
        </w:tc>
        <w:tc>
          <w:tcPr>
            <w:tcW w:w="1007" w:type="dxa"/>
            <w:tcBorders>
              <w:top w:val="single" w:sz="8"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2015 r.</w:t>
            </w:r>
          </w:p>
        </w:tc>
        <w:tc>
          <w:tcPr>
            <w:tcW w:w="992" w:type="dxa"/>
            <w:tcBorders>
              <w:top w:val="single" w:sz="8"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2016 r.</w:t>
            </w:r>
          </w:p>
        </w:tc>
        <w:tc>
          <w:tcPr>
            <w:tcW w:w="851" w:type="dxa"/>
            <w:tcBorders>
              <w:top w:val="single" w:sz="8"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2017 r.</w:t>
            </w:r>
          </w:p>
        </w:tc>
        <w:tc>
          <w:tcPr>
            <w:tcW w:w="850"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416EC9" w:rsidRPr="000A35AE" w:rsidRDefault="00416EC9" w:rsidP="00416EC9">
            <w:pPr>
              <w:spacing w:after="0" w:line="276" w:lineRule="auto"/>
              <w:jc w:val="right"/>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2018 r.</w:t>
            </w:r>
          </w:p>
        </w:tc>
        <w:tc>
          <w:tcPr>
            <w:tcW w:w="1621" w:type="dxa"/>
            <w:tcBorders>
              <w:top w:val="single" w:sz="8" w:space="0" w:color="auto"/>
              <w:left w:val="single" w:sz="4" w:space="0" w:color="auto"/>
              <w:bottom w:val="single" w:sz="4" w:space="0" w:color="auto"/>
              <w:right w:val="single" w:sz="8"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2019 r.</w:t>
            </w:r>
          </w:p>
        </w:tc>
      </w:tr>
      <w:tr w:rsidR="00416EC9" w:rsidRPr="000A35AE" w:rsidTr="00416EC9">
        <w:trPr>
          <w:trHeight w:val="513"/>
        </w:trPr>
        <w:tc>
          <w:tcPr>
            <w:tcW w:w="3741" w:type="dxa"/>
            <w:tcBorders>
              <w:top w:val="single" w:sz="8" w:space="0" w:color="auto"/>
              <w:left w:val="single" w:sz="8" w:space="0" w:color="auto"/>
              <w:bottom w:val="single" w:sz="4" w:space="0" w:color="auto"/>
              <w:right w:val="single" w:sz="4" w:space="0" w:color="auto"/>
            </w:tcBorders>
            <w:shd w:val="clear" w:color="auto" w:fill="auto"/>
            <w:vAlign w:val="bottom"/>
          </w:tcPr>
          <w:p w:rsidR="00416EC9" w:rsidRPr="000A35AE" w:rsidRDefault="00416EC9" w:rsidP="00416EC9">
            <w:pPr>
              <w:spacing w:after="0" w:line="276" w:lineRule="auto"/>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Propagowanie ustroju totalitarnego</w:t>
            </w:r>
          </w:p>
        </w:tc>
        <w:tc>
          <w:tcPr>
            <w:tcW w:w="1007" w:type="dxa"/>
            <w:tcBorders>
              <w:top w:val="single" w:sz="8"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160</w:t>
            </w:r>
          </w:p>
        </w:tc>
        <w:tc>
          <w:tcPr>
            <w:tcW w:w="992" w:type="dxa"/>
            <w:tcBorders>
              <w:top w:val="single" w:sz="8"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133</w:t>
            </w:r>
          </w:p>
        </w:tc>
        <w:tc>
          <w:tcPr>
            <w:tcW w:w="851" w:type="dxa"/>
            <w:tcBorders>
              <w:top w:val="single" w:sz="8"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119</w:t>
            </w:r>
          </w:p>
        </w:tc>
        <w:tc>
          <w:tcPr>
            <w:tcW w:w="850" w:type="dxa"/>
            <w:tcBorders>
              <w:top w:val="single" w:sz="8" w:space="0" w:color="auto"/>
              <w:left w:val="single" w:sz="4" w:space="0" w:color="auto"/>
              <w:bottom w:val="single" w:sz="4" w:space="0" w:color="auto"/>
              <w:right w:val="single" w:sz="8" w:space="0" w:color="auto"/>
            </w:tcBorders>
            <w:shd w:val="clear" w:color="auto" w:fill="auto"/>
            <w:noWrap/>
            <w:vAlign w:val="bottom"/>
          </w:tcPr>
          <w:p w:rsidR="00416EC9" w:rsidRPr="000A35AE" w:rsidRDefault="00416EC9" w:rsidP="00416EC9">
            <w:pPr>
              <w:spacing w:after="0" w:line="276" w:lineRule="auto"/>
              <w:jc w:val="right"/>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238</w:t>
            </w:r>
          </w:p>
        </w:tc>
        <w:tc>
          <w:tcPr>
            <w:tcW w:w="1621" w:type="dxa"/>
            <w:tcBorders>
              <w:top w:val="single" w:sz="8" w:space="0" w:color="auto"/>
              <w:left w:val="single" w:sz="4" w:space="0" w:color="auto"/>
              <w:bottom w:val="single" w:sz="4" w:space="0" w:color="auto"/>
              <w:right w:val="single" w:sz="8"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168</w:t>
            </w:r>
          </w:p>
        </w:tc>
      </w:tr>
      <w:tr w:rsidR="00416EC9" w:rsidRPr="000A35AE" w:rsidTr="00416EC9">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416EC9" w:rsidRPr="000A35AE" w:rsidRDefault="00416EC9" w:rsidP="00416EC9">
            <w:pPr>
              <w:spacing w:after="0" w:line="276" w:lineRule="auto"/>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Rasa / kolor skór</w:t>
            </w:r>
          </w:p>
        </w:tc>
        <w:tc>
          <w:tcPr>
            <w:tcW w:w="1007"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104</w:t>
            </w:r>
          </w:p>
        </w:tc>
        <w:tc>
          <w:tcPr>
            <w:tcW w:w="992"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133</w:t>
            </w:r>
          </w:p>
        </w:tc>
        <w:tc>
          <w:tcPr>
            <w:tcW w:w="851"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141</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416EC9" w:rsidRPr="000A35AE" w:rsidRDefault="00416EC9" w:rsidP="00416EC9">
            <w:pPr>
              <w:spacing w:after="0" w:line="276" w:lineRule="auto"/>
              <w:jc w:val="right"/>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176</w:t>
            </w:r>
          </w:p>
        </w:tc>
        <w:tc>
          <w:tcPr>
            <w:tcW w:w="1621" w:type="dxa"/>
            <w:tcBorders>
              <w:top w:val="single" w:sz="4" w:space="0" w:color="auto"/>
              <w:left w:val="single" w:sz="4" w:space="0" w:color="auto"/>
              <w:bottom w:val="single" w:sz="4" w:space="0" w:color="auto"/>
              <w:right w:val="single" w:sz="8"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117</w:t>
            </w:r>
          </w:p>
        </w:tc>
      </w:tr>
      <w:tr w:rsidR="00416EC9" w:rsidRPr="000A35AE" w:rsidTr="00416EC9">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hideMark/>
          </w:tcPr>
          <w:p w:rsidR="00416EC9" w:rsidRPr="000A35AE" w:rsidRDefault="00416EC9" w:rsidP="00416EC9">
            <w:pPr>
              <w:spacing w:after="0" w:line="276" w:lineRule="auto"/>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 xml:space="preserve">     osoba rasy białej</w:t>
            </w:r>
          </w:p>
        </w:tc>
        <w:tc>
          <w:tcPr>
            <w:tcW w:w="1007"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w:t>
            </w:r>
          </w:p>
        </w:tc>
        <w:tc>
          <w:tcPr>
            <w:tcW w:w="992"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2</w:t>
            </w:r>
          </w:p>
        </w:tc>
        <w:tc>
          <w:tcPr>
            <w:tcW w:w="851"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6</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5</w:t>
            </w:r>
          </w:p>
        </w:tc>
        <w:tc>
          <w:tcPr>
            <w:tcW w:w="1621" w:type="dxa"/>
            <w:tcBorders>
              <w:top w:val="single" w:sz="4" w:space="0" w:color="auto"/>
              <w:left w:val="single" w:sz="4" w:space="0" w:color="auto"/>
              <w:bottom w:val="single" w:sz="4" w:space="0" w:color="auto"/>
              <w:right w:val="single" w:sz="8"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4</w:t>
            </w:r>
          </w:p>
        </w:tc>
      </w:tr>
      <w:tr w:rsidR="00416EC9" w:rsidRPr="000A35AE" w:rsidTr="00416EC9">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416EC9" w:rsidRPr="000A35AE" w:rsidRDefault="00416EC9" w:rsidP="00416EC9">
            <w:pPr>
              <w:spacing w:after="0" w:line="276" w:lineRule="auto"/>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 xml:space="preserve">     osoby rasy czarnej i mulaci</w:t>
            </w:r>
          </w:p>
        </w:tc>
        <w:tc>
          <w:tcPr>
            <w:tcW w:w="1007"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90</w:t>
            </w:r>
          </w:p>
        </w:tc>
        <w:tc>
          <w:tcPr>
            <w:tcW w:w="992"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125</w:t>
            </w:r>
          </w:p>
        </w:tc>
        <w:tc>
          <w:tcPr>
            <w:tcW w:w="851"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122</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154</w:t>
            </w:r>
          </w:p>
        </w:tc>
        <w:tc>
          <w:tcPr>
            <w:tcW w:w="1621" w:type="dxa"/>
            <w:tcBorders>
              <w:top w:val="single" w:sz="4" w:space="0" w:color="auto"/>
              <w:left w:val="single" w:sz="4" w:space="0" w:color="auto"/>
              <w:bottom w:val="single" w:sz="4" w:space="0" w:color="auto"/>
              <w:right w:val="single" w:sz="8"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100</w:t>
            </w:r>
          </w:p>
        </w:tc>
      </w:tr>
      <w:tr w:rsidR="00416EC9" w:rsidRPr="000A35AE" w:rsidTr="00416EC9">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416EC9" w:rsidRPr="000A35AE" w:rsidRDefault="00416EC9" w:rsidP="00416EC9">
            <w:pPr>
              <w:spacing w:after="0" w:line="276" w:lineRule="auto"/>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 xml:space="preserve">     osoby rasy żółtej</w:t>
            </w:r>
          </w:p>
        </w:tc>
        <w:tc>
          <w:tcPr>
            <w:tcW w:w="1007"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5</w:t>
            </w:r>
          </w:p>
        </w:tc>
        <w:tc>
          <w:tcPr>
            <w:tcW w:w="992"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5</w:t>
            </w:r>
          </w:p>
        </w:tc>
        <w:tc>
          <w:tcPr>
            <w:tcW w:w="851"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7</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10</w:t>
            </w:r>
          </w:p>
        </w:tc>
        <w:tc>
          <w:tcPr>
            <w:tcW w:w="1621" w:type="dxa"/>
            <w:tcBorders>
              <w:top w:val="single" w:sz="4" w:space="0" w:color="auto"/>
              <w:left w:val="single" w:sz="4" w:space="0" w:color="auto"/>
              <w:bottom w:val="single" w:sz="4" w:space="0" w:color="auto"/>
              <w:right w:val="single" w:sz="8"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6</w:t>
            </w:r>
          </w:p>
        </w:tc>
      </w:tr>
      <w:tr w:rsidR="00416EC9" w:rsidRPr="000A35AE" w:rsidTr="00416EC9">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416EC9" w:rsidRPr="000A35AE" w:rsidRDefault="00416EC9" w:rsidP="00416EC9">
            <w:pPr>
              <w:spacing w:after="0" w:line="276" w:lineRule="auto"/>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 xml:space="preserve">     Pozostałe</w:t>
            </w:r>
          </w:p>
        </w:tc>
        <w:tc>
          <w:tcPr>
            <w:tcW w:w="1007"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5</w:t>
            </w:r>
          </w:p>
        </w:tc>
        <w:tc>
          <w:tcPr>
            <w:tcW w:w="992"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0</w:t>
            </w:r>
          </w:p>
        </w:tc>
        <w:tc>
          <w:tcPr>
            <w:tcW w:w="851"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4</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3</w:t>
            </w:r>
          </w:p>
        </w:tc>
        <w:tc>
          <w:tcPr>
            <w:tcW w:w="1621" w:type="dxa"/>
            <w:tcBorders>
              <w:top w:val="single" w:sz="4" w:space="0" w:color="auto"/>
              <w:left w:val="single" w:sz="4" w:space="0" w:color="auto"/>
              <w:bottom w:val="single" w:sz="4" w:space="0" w:color="auto"/>
              <w:right w:val="single" w:sz="8"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6</w:t>
            </w:r>
          </w:p>
        </w:tc>
      </w:tr>
      <w:tr w:rsidR="00416EC9" w:rsidRPr="000A35AE" w:rsidTr="00416EC9">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416EC9" w:rsidRPr="000A35AE" w:rsidRDefault="00416EC9" w:rsidP="00416EC9">
            <w:pPr>
              <w:spacing w:after="0" w:line="276" w:lineRule="auto"/>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Pochodzenie narodowe i etniczne</w:t>
            </w:r>
          </w:p>
        </w:tc>
        <w:tc>
          <w:tcPr>
            <w:tcW w:w="1007"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590</w:t>
            </w:r>
          </w:p>
        </w:tc>
        <w:tc>
          <w:tcPr>
            <w:tcW w:w="992"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465</w:t>
            </w:r>
          </w:p>
        </w:tc>
        <w:tc>
          <w:tcPr>
            <w:tcW w:w="851"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483</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416EC9" w:rsidRPr="000A35AE" w:rsidRDefault="00416EC9" w:rsidP="00416EC9">
            <w:pPr>
              <w:spacing w:after="0" w:line="276" w:lineRule="auto"/>
              <w:jc w:val="right"/>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655</w:t>
            </w:r>
          </w:p>
        </w:tc>
        <w:tc>
          <w:tcPr>
            <w:tcW w:w="1621" w:type="dxa"/>
            <w:tcBorders>
              <w:top w:val="single" w:sz="4" w:space="0" w:color="auto"/>
              <w:left w:val="single" w:sz="4" w:space="0" w:color="auto"/>
              <w:bottom w:val="single" w:sz="4" w:space="0" w:color="auto"/>
              <w:right w:val="single" w:sz="8"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517</w:t>
            </w:r>
          </w:p>
        </w:tc>
      </w:tr>
      <w:tr w:rsidR="00416EC9" w:rsidRPr="000A35AE" w:rsidTr="00416EC9">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416EC9" w:rsidRPr="000A35AE" w:rsidRDefault="00416EC9" w:rsidP="00416EC9">
            <w:pPr>
              <w:spacing w:after="0" w:line="276" w:lineRule="auto"/>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 xml:space="preserve">     Arabowie</w:t>
            </w:r>
          </w:p>
        </w:tc>
        <w:tc>
          <w:tcPr>
            <w:tcW w:w="1007"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82</w:t>
            </w:r>
          </w:p>
        </w:tc>
        <w:tc>
          <w:tcPr>
            <w:tcW w:w="992"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127</w:t>
            </w:r>
          </w:p>
        </w:tc>
        <w:tc>
          <w:tcPr>
            <w:tcW w:w="851"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97</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73</w:t>
            </w:r>
          </w:p>
        </w:tc>
        <w:tc>
          <w:tcPr>
            <w:tcW w:w="1621" w:type="dxa"/>
            <w:tcBorders>
              <w:top w:val="single" w:sz="4" w:space="0" w:color="auto"/>
              <w:left w:val="single" w:sz="4" w:space="0" w:color="auto"/>
              <w:bottom w:val="single" w:sz="4" w:space="0" w:color="auto"/>
              <w:right w:val="single" w:sz="8"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39</w:t>
            </w:r>
          </w:p>
        </w:tc>
      </w:tr>
      <w:tr w:rsidR="00416EC9" w:rsidRPr="000A35AE" w:rsidTr="00416EC9">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416EC9" w:rsidRPr="000A35AE" w:rsidRDefault="00416EC9" w:rsidP="00416EC9">
            <w:pPr>
              <w:spacing w:after="0" w:line="276" w:lineRule="auto"/>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 xml:space="preserve">     Białorusini</w:t>
            </w:r>
          </w:p>
        </w:tc>
        <w:tc>
          <w:tcPr>
            <w:tcW w:w="1007"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0</w:t>
            </w:r>
          </w:p>
        </w:tc>
        <w:tc>
          <w:tcPr>
            <w:tcW w:w="992"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6</w:t>
            </w:r>
          </w:p>
        </w:tc>
        <w:tc>
          <w:tcPr>
            <w:tcW w:w="851"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2</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7</w:t>
            </w:r>
          </w:p>
        </w:tc>
        <w:tc>
          <w:tcPr>
            <w:tcW w:w="1621" w:type="dxa"/>
            <w:tcBorders>
              <w:top w:val="single" w:sz="4" w:space="0" w:color="auto"/>
              <w:left w:val="single" w:sz="4" w:space="0" w:color="auto"/>
              <w:bottom w:val="single" w:sz="4" w:space="0" w:color="auto"/>
              <w:right w:val="single" w:sz="8"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8</w:t>
            </w:r>
          </w:p>
        </w:tc>
      </w:tr>
      <w:tr w:rsidR="00416EC9" w:rsidRPr="000A35AE" w:rsidTr="00416EC9">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416EC9" w:rsidRPr="000A35AE" w:rsidRDefault="00416EC9" w:rsidP="00416EC9">
            <w:pPr>
              <w:spacing w:after="0" w:line="276" w:lineRule="auto"/>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 xml:space="preserve">     Chińczycy</w:t>
            </w:r>
          </w:p>
        </w:tc>
        <w:tc>
          <w:tcPr>
            <w:tcW w:w="1007"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2</w:t>
            </w:r>
          </w:p>
        </w:tc>
        <w:tc>
          <w:tcPr>
            <w:tcW w:w="992"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0</w:t>
            </w:r>
          </w:p>
        </w:tc>
        <w:tc>
          <w:tcPr>
            <w:tcW w:w="851"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2</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w:t>
            </w:r>
          </w:p>
        </w:tc>
        <w:tc>
          <w:tcPr>
            <w:tcW w:w="1621" w:type="dxa"/>
            <w:tcBorders>
              <w:top w:val="single" w:sz="4" w:space="0" w:color="auto"/>
              <w:left w:val="single" w:sz="4" w:space="0" w:color="auto"/>
              <w:bottom w:val="single" w:sz="4" w:space="0" w:color="auto"/>
              <w:right w:val="single" w:sz="8"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4</w:t>
            </w:r>
          </w:p>
        </w:tc>
      </w:tr>
      <w:tr w:rsidR="00416EC9" w:rsidRPr="000A35AE" w:rsidTr="00416EC9">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416EC9" w:rsidRPr="000A35AE" w:rsidRDefault="00416EC9" w:rsidP="00416EC9">
            <w:pPr>
              <w:spacing w:after="0" w:line="276" w:lineRule="auto"/>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lastRenderedPageBreak/>
              <w:t xml:space="preserve">     Czeczeni</w:t>
            </w:r>
          </w:p>
        </w:tc>
        <w:tc>
          <w:tcPr>
            <w:tcW w:w="1007"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4</w:t>
            </w:r>
          </w:p>
        </w:tc>
        <w:tc>
          <w:tcPr>
            <w:tcW w:w="992"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5</w:t>
            </w:r>
          </w:p>
        </w:tc>
        <w:tc>
          <w:tcPr>
            <w:tcW w:w="851"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9</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7</w:t>
            </w:r>
          </w:p>
        </w:tc>
        <w:tc>
          <w:tcPr>
            <w:tcW w:w="1621" w:type="dxa"/>
            <w:tcBorders>
              <w:top w:val="single" w:sz="4" w:space="0" w:color="auto"/>
              <w:left w:val="single" w:sz="4" w:space="0" w:color="auto"/>
              <w:bottom w:val="single" w:sz="4" w:space="0" w:color="auto"/>
              <w:right w:val="single" w:sz="8"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3</w:t>
            </w:r>
          </w:p>
        </w:tc>
      </w:tr>
      <w:tr w:rsidR="00416EC9" w:rsidRPr="000A35AE" w:rsidTr="00416EC9">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416EC9" w:rsidRPr="000A35AE" w:rsidRDefault="00416EC9" w:rsidP="00416EC9">
            <w:pPr>
              <w:spacing w:after="0" w:line="276" w:lineRule="auto"/>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 xml:space="preserve">     Hindusi</w:t>
            </w:r>
          </w:p>
        </w:tc>
        <w:tc>
          <w:tcPr>
            <w:tcW w:w="1007"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4</w:t>
            </w:r>
          </w:p>
        </w:tc>
        <w:tc>
          <w:tcPr>
            <w:tcW w:w="992"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7</w:t>
            </w:r>
          </w:p>
        </w:tc>
        <w:tc>
          <w:tcPr>
            <w:tcW w:w="851"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17</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22</w:t>
            </w:r>
          </w:p>
        </w:tc>
        <w:tc>
          <w:tcPr>
            <w:tcW w:w="1621" w:type="dxa"/>
            <w:tcBorders>
              <w:top w:val="single" w:sz="4" w:space="0" w:color="auto"/>
              <w:left w:val="single" w:sz="4" w:space="0" w:color="auto"/>
              <w:bottom w:val="single" w:sz="4" w:space="0" w:color="auto"/>
              <w:right w:val="single" w:sz="8"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14</w:t>
            </w:r>
          </w:p>
        </w:tc>
      </w:tr>
      <w:tr w:rsidR="00416EC9" w:rsidRPr="000A35AE" w:rsidTr="00416EC9">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416EC9" w:rsidRPr="000A35AE" w:rsidRDefault="00416EC9" w:rsidP="00416EC9">
            <w:pPr>
              <w:spacing w:after="0" w:line="276" w:lineRule="auto"/>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 xml:space="preserve">     Litwini</w:t>
            </w:r>
          </w:p>
        </w:tc>
        <w:tc>
          <w:tcPr>
            <w:tcW w:w="1007"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4</w:t>
            </w:r>
          </w:p>
        </w:tc>
        <w:tc>
          <w:tcPr>
            <w:tcW w:w="992"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0</w:t>
            </w:r>
          </w:p>
        </w:tc>
        <w:tc>
          <w:tcPr>
            <w:tcW w:w="851"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0</w:t>
            </w:r>
          </w:p>
        </w:tc>
        <w:tc>
          <w:tcPr>
            <w:tcW w:w="1621" w:type="dxa"/>
            <w:tcBorders>
              <w:top w:val="single" w:sz="4" w:space="0" w:color="auto"/>
              <w:left w:val="single" w:sz="4" w:space="0" w:color="auto"/>
              <w:bottom w:val="single" w:sz="4" w:space="0" w:color="auto"/>
              <w:right w:val="single" w:sz="8"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0</w:t>
            </w:r>
          </w:p>
        </w:tc>
      </w:tr>
      <w:tr w:rsidR="00416EC9" w:rsidRPr="000A35AE" w:rsidTr="00416EC9">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416EC9" w:rsidRPr="000A35AE" w:rsidRDefault="00416EC9" w:rsidP="00416EC9">
            <w:pPr>
              <w:spacing w:after="0" w:line="276" w:lineRule="auto"/>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 xml:space="preserve">     Niemcy</w:t>
            </w:r>
          </w:p>
        </w:tc>
        <w:tc>
          <w:tcPr>
            <w:tcW w:w="1007"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10</w:t>
            </w:r>
          </w:p>
        </w:tc>
        <w:tc>
          <w:tcPr>
            <w:tcW w:w="992"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15</w:t>
            </w:r>
          </w:p>
        </w:tc>
        <w:tc>
          <w:tcPr>
            <w:tcW w:w="851"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5</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7</w:t>
            </w:r>
          </w:p>
        </w:tc>
        <w:tc>
          <w:tcPr>
            <w:tcW w:w="1621" w:type="dxa"/>
            <w:tcBorders>
              <w:top w:val="single" w:sz="4" w:space="0" w:color="auto"/>
              <w:left w:val="single" w:sz="4" w:space="0" w:color="auto"/>
              <w:bottom w:val="single" w:sz="4" w:space="0" w:color="auto"/>
              <w:right w:val="single" w:sz="8"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10</w:t>
            </w:r>
          </w:p>
        </w:tc>
      </w:tr>
      <w:tr w:rsidR="00416EC9" w:rsidRPr="000A35AE" w:rsidTr="00416EC9">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416EC9" w:rsidRPr="000A35AE" w:rsidRDefault="00416EC9" w:rsidP="00416EC9">
            <w:pPr>
              <w:spacing w:after="0" w:line="276" w:lineRule="auto"/>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 xml:space="preserve">     Ormianie</w:t>
            </w:r>
          </w:p>
        </w:tc>
        <w:tc>
          <w:tcPr>
            <w:tcW w:w="1007"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3</w:t>
            </w:r>
          </w:p>
        </w:tc>
        <w:tc>
          <w:tcPr>
            <w:tcW w:w="992"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2</w:t>
            </w:r>
          </w:p>
        </w:tc>
        <w:tc>
          <w:tcPr>
            <w:tcW w:w="851"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0</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4</w:t>
            </w:r>
          </w:p>
        </w:tc>
        <w:tc>
          <w:tcPr>
            <w:tcW w:w="1621" w:type="dxa"/>
            <w:tcBorders>
              <w:top w:val="single" w:sz="4" w:space="0" w:color="auto"/>
              <w:left w:val="single" w:sz="4" w:space="0" w:color="auto"/>
              <w:bottom w:val="single" w:sz="4" w:space="0" w:color="auto"/>
              <w:right w:val="single" w:sz="8"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6</w:t>
            </w:r>
          </w:p>
        </w:tc>
      </w:tr>
      <w:tr w:rsidR="00416EC9" w:rsidRPr="000A35AE" w:rsidTr="00416EC9">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416EC9" w:rsidRPr="000A35AE" w:rsidRDefault="00416EC9" w:rsidP="00416EC9">
            <w:pPr>
              <w:spacing w:after="0" w:line="276" w:lineRule="auto"/>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 xml:space="preserve">     Polacy</w:t>
            </w:r>
          </w:p>
        </w:tc>
        <w:tc>
          <w:tcPr>
            <w:tcW w:w="1007"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6</w:t>
            </w:r>
          </w:p>
        </w:tc>
        <w:tc>
          <w:tcPr>
            <w:tcW w:w="992"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13</w:t>
            </w:r>
          </w:p>
        </w:tc>
        <w:tc>
          <w:tcPr>
            <w:tcW w:w="851"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25</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24</w:t>
            </w:r>
          </w:p>
        </w:tc>
        <w:tc>
          <w:tcPr>
            <w:tcW w:w="1621" w:type="dxa"/>
            <w:tcBorders>
              <w:top w:val="single" w:sz="4" w:space="0" w:color="auto"/>
              <w:left w:val="single" w:sz="4" w:space="0" w:color="auto"/>
              <w:bottom w:val="single" w:sz="4" w:space="0" w:color="auto"/>
              <w:right w:val="single" w:sz="8"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19</w:t>
            </w:r>
          </w:p>
        </w:tc>
      </w:tr>
      <w:tr w:rsidR="00416EC9" w:rsidRPr="000A35AE" w:rsidTr="00416EC9">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416EC9" w:rsidRPr="000A35AE" w:rsidRDefault="00416EC9" w:rsidP="00416EC9">
            <w:pPr>
              <w:spacing w:after="0" w:line="276" w:lineRule="auto"/>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 xml:space="preserve">     Romowie</w:t>
            </w:r>
          </w:p>
        </w:tc>
        <w:tc>
          <w:tcPr>
            <w:tcW w:w="1007"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150</w:t>
            </w:r>
          </w:p>
        </w:tc>
        <w:tc>
          <w:tcPr>
            <w:tcW w:w="992"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49</w:t>
            </w:r>
          </w:p>
        </w:tc>
        <w:tc>
          <w:tcPr>
            <w:tcW w:w="851"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60</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45</w:t>
            </w:r>
          </w:p>
        </w:tc>
        <w:tc>
          <w:tcPr>
            <w:tcW w:w="1621" w:type="dxa"/>
            <w:tcBorders>
              <w:top w:val="single" w:sz="4" w:space="0" w:color="auto"/>
              <w:left w:val="single" w:sz="4" w:space="0" w:color="auto"/>
              <w:bottom w:val="single" w:sz="4" w:space="0" w:color="auto"/>
              <w:right w:val="single" w:sz="8"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44</w:t>
            </w:r>
          </w:p>
        </w:tc>
      </w:tr>
      <w:tr w:rsidR="00416EC9" w:rsidRPr="000A35AE" w:rsidTr="00416EC9">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416EC9" w:rsidRPr="000A35AE" w:rsidRDefault="00416EC9" w:rsidP="00416EC9">
            <w:pPr>
              <w:spacing w:after="0" w:line="276" w:lineRule="auto"/>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 xml:space="preserve">     Rosjanie</w:t>
            </w:r>
          </w:p>
        </w:tc>
        <w:tc>
          <w:tcPr>
            <w:tcW w:w="1007"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22</w:t>
            </w:r>
          </w:p>
        </w:tc>
        <w:tc>
          <w:tcPr>
            <w:tcW w:w="992"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12</w:t>
            </w:r>
          </w:p>
        </w:tc>
        <w:tc>
          <w:tcPr>
            <w:tcW w:w="851"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7</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10</w:t>
            </w:r>
          </w:p>
        </w:tc>
        <w:tc>
          <w:tcPr>
            <w:tcW w:w="1621" w:type="dxa"/>
            <w:tcBorders>
              <w:top w:val="single" w:sz="4" w:space="0" w:color="auto"/>
              <w:left w:val="single" w:sz="4" w:space="0" w:color="auto"/>
              <w:bottom w:val="single" w:sz="4" w:space="0" w:color="auto"/>
              <w:right w:val="single" w:sz="8"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13</w:t>
            </w:r>
          </w:p>
        </w:tc>
      </w:tr>
      <w:tr w:rsidR="00416EC9" w:rsidRPr="000A35AE" w:rsidTr="00416EC9">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416EC9" w:rsidRPr="000A35AE" w:rsidRDefault="00416EC9" w:rsidP="00416EC9">
            <w:pPr>
              <w:spacing w:after="0" w:line="276" w:lineRule="auto"/>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 xml:space="preserve">     Turcy</w:t>
            </w:r>
          </w:p>
        </w:tc>
        <w:tc>
          <w:tcPr>
            <w:tcW w:w="1007"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16</w:t>
            </w:r>
          </w:p>
        </w:tc>
        <w:tc>
          <w:tcPr>
            <w:tcW w:w="992"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28</w:t>
            </w:r>
          </w:p>
        </w:tc>
        <w:tc>
          <w:tcPr>
            <w:tcW w:w="851"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35</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25</w:t>
            </w:r>
          </w:p>
        </w:tc>
        <w:tc>
          <w:tcPr>
            <w:tcW w:w="1621" w:type="dxa"/>
            <w:tcBorders>
              <w:top w:val="single" w:sz="4" w:space="0" w:color="auto"/>
              <w:left w:val="single" w:sz="4" w:space="0" w:color="auto"/>
              <w:bottom w:val="single" w:sz="4" w:space="0" w:color="auto"/>
              <w:right w:val="single" w:sz="8"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20</w:t>
            </w:r>
          </w:p>
        </w:tc>
      </w:tr>
      <w:tr w:rsidR="00416EC9" w:rsidRPr="000A35AE" w:rsidTr="00416EC9">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416EC9" w:rsidRPr="000A35AE" w:rsidRDefault="00416EC9" w:rsidP="00416EC9">
            <w:pPr>
              <w:spacing w:after="0" w:line="276" w:lineRule="auto"/>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 xml:space="preserve">     Ukraińcy</w:t>
            </w:r>
          </w:p>
        </w:tc>
        <w:tc>
          <w:tcPr>
            <w:tcW w:w="1007"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36</w:t>
            </w:r>
          </w:p>
        </w:tc>
        <w:tc>
          <w:tcPr>
            <w:tcW w:w="992"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59</w:t>
            </w:r>
          </w:p>
        </w:tc>
        <w:tc>
          <w:tcPr>
            <w:tcW w:w="851"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114</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170</w:t>
            </w:r>
          </w:p>
        </w:tc>
        <w:tc>
          <w:tcPr>
            <w:tcW w:w="1621" w:type="dxa"/>
            <w:tcBorders>
              <w:top w:val="single" w:sz="4" w:space="0" w:color="auto"/>
              <w:left w:val="single" w:sz="4" w:space="0" w:color="auto"/>
              <w:bottom w:val="single" w:sz="4" w:space="0" w:color="auto"/>
              <w:right w:val="single" w:sz="8"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156</w:t>
            </w:r>
          </w:p>
        </w:tc>
      </w:tr>
      <w:tr w:rsidR="00416EC9" w:rsidRPr="000A35AE" w:rsidTr="00416EC9">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416EC9" w:rsidRPr="000A35AE" w:rsidRDefault="00416EC9" w:rsidP="00416EC9">
            <w:pPr>
              <w:spacing w:after="0" w:line="276" w:lineRule="auto"/>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 xml:space="preserve">     Wietnamczycy</w:t>
            </w:r>
          </w:p>
        </w:tc>
        <w:tc>
          <w:tcPr>
            <w:tcW w:w="1007"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3</w:t>
            </w:r>
          </w:p>
        </w:tc>
        <w:tc>
          <w:tcPr>
            <w:tcW w:w="992"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2</w:t>
            </w:r>
          </w:p>
        </w:tc>
        <w:tc>
          <w:tcPr>
            <w:tcW w:w="851"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0</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w:t>
            </w:r>
          </w:p>
        </w:tc>
        <w:tc>
          <w:tcPr>
            <w:tcW w:w="1621" w:type="dxa"/>
            <w:tcBorders>
              <w:top w:val="single" w:sz="4" w:space="0" w:color="auto"/>
              <w:left w:val="single" w:sz="4" w:space="0" w:color="auto"/>
              <w:bottom w:val="single" w:sz="4" w:space="0" w:color="auto"/>
              <w:right w:val="single" w:sz="8"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w:t>
            </w:r>
          </w:p>
        </w:tc>
      </w:tr>
      <w:tr w:rsidR="00416EC9" w:rsidRPr="000A35AE" w:rsidTr="00416EC9">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416EC9" w:rsidRPr="000A35AE" w:rsidRDefault="00416EC9" w:rsidP="00416EC9">
            <w:pPr>
              <w:spacing w:after="0" w:line="276" w:lineRule="auto"/>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 xml:space="preserve">     Żydzi</w:t>
            </w:r>
          </w:p>
        </w:tc>
        <w:tc>
          <w:tcPr>
            <w:tcW w:w="1007"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167</w:t>
            </w:r>
          </w:p>
        </w:tc>
        <w:tc>
          <w:tcPr>
            <w:tcW w:w="992"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107</w:t>
            </w:r>
          </w:p>
        </w:tc>
        <w:tc>
          <w:tcPr>
            <w:tcW w:w="851"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78</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181</w:t>
            </w:r>
          </w:p>
        </w:tc>
        <w:tc>
          <w:tcPr>
            <w:tcW w:w="1621" w:type="dxa"/>
            <w:tcBorders>
              <w:top w:val="single" w:sz="4" w:space="0" w:color="auto"/>
              <w:left w:val="single" w:sz="4" w:space="0" w:color="auto"/>
              <w:bottom w:val="single" w:sz="4" w:space="0" w:color="auto"/>
              <w:right w:val="single" w:sz="8"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129</w:t>
            </w:r>
          </w:p>
        </w:tc>
      </w:tr>
      <w:tr w:rsidR="00416EC9" w:rsidRPr="000A35AE" w:rsidTr="00416EC9">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416EC9" w:rsidRPr="000A35AE" w:rsidRDefault="00416EC9" w:rsidP="00416EC9">
            <w:pPr>
              <w:spacing w:after="0" w:line="276" w:lineRule="auto"/>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 xml:space="preserve">     Inne narodowości azjatyckie</w:t>
            </w:r>
          </w:p>
        </w:tc>
        <w:tc>
          <w:tcPr>
            <w:tcW w:w="1007"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18</w:t>
            </w:r>
          </w:p>
        </w:tc>
        <w:tc>
          <w:tcPr>
            <w:tcW w:w="992"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8</w:t>
            </w:r>
          </w:p>
        </w:tc>
        <w:tc>
          <w:tcPr>
            <w:tcW w:w="851"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9</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23</w:t>
            </w:r>
          </w:p>
        </w:tc>
        <w:tc>
          <w:tcPr>
            <w:tcW w:w="1621" w:type="dxa"/>
            <w:tcBorders>
              <w:top w:val="single" w:sz="4" w:space="0" w:color="auto"/>
              <w:left w:val="single" w:sz="4" w:space="0" w:color="auto"/>
              <w:bottom w:val="single" w:sz="4" w:space="0" w:color="auto"/>
              <w:right w:val="single" w:sz="8"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12</w:t>
            </w:r>
          </w:p>
        </w:tc>
      </w:tr>
      <w:tr w:rsidR="00416EC9" w:rsidRPr="000A35AE" w:rsidTr="00416EC9">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416EC9" w:rsidRPr="000A35AE" w:rsidRDefault="00416EC9" w:rsidP="00416EC9">
            <w:pPr>
              <w:spacing w:after="0" w:line="276" w:lineRule="auto"/>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 xml:space="preserve">     Inne narodowości afrykańskie</w:t>
            </w:r>
          </w:p>
        </w:tc>
        <w:tc>
          <w:tcPr>
            <w:tcW w:w="1007"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26</w:t>
            </w:r>
          </w:p>
        </w:tc>
        <w:tc>
          <w:tcPr>
            <w:tcW w:w="992"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6</w:t>
            </w:r>
          </w:p>
        </w:tc>
        <w:tc>
          <w:tcPr>
            <w:tcW w:w="851"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12</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8</w:t>
            </w:r>
          </w:p>
        </w:tc>
        <w:tc>
          <w:tcPr>
            <w:tcW w:w="1621" w:type="dxa"/>
            <w:tcBorders>
              <w:top w:val="single" w:sz="4" w:space="0" w:color="auto"/>
              <w:left w:val="single" w:sz="4" w:space="0" w:color="auto"/>
              <w:bottom w:val="single" w:sz="4" w:space="0" w:color="auto"/>
              <w:right w:val="single" w:sz="8"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10</w:t>
            </w:r>
          </w:p>
        </w:tc>
      </w:tr>
      <w:tr w:rsidR="00416EC9" w:rsidRPr="000A35AE" w:rsidTr="00416EC9">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416EC9" w:rsidRPr="000A35AE" w:rsidRDefault="00416EC9" w:rsidP="00416EC9">
            <w:pPr>
              <w:spacing w:after="0" w:line="276" w:lineRule="auto"/>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 xml:space="preserve">     Pozostałe narodowości</w:t>
            </w:r>
          </w:p>
        </w:tc>
        <w:tc>
          <w:tcPr>
            <w:tcW w:w="1007"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25</w:t>
            </w:r>
          </w:p>
        </w:tc>
        <w:tc>
          <w:tcPr>
            <w:tcW w:w="992"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14</w:t>
            </w:r>
          </w:p>
        </w:tc>
        <w:tc>
          <w:tcPr>
            <w:tcW w:w="851"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10</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24</w:t>
            </w:r>
          </w:p>
        </w:tc>
        <w:tc>
          <w:tcPr>
            <w:tcW w:w="1621" w:type="dxa"/>
            <w:tcBorders>
              <w:top w:val="single" w:sz="4" w:space="0" w:color="auto"/>
              <w:left w:val="single" w:sz="4" w:space="0" w:color="auto"/>
              <w:bottom w:val="single" w:sz="4" w:space="0" w:color="auto"/>
              <w:right w:val="single" w:sz="8"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29</w:t>
            </w:r>
          </w:p>
        </w:tc>
      </w:tr>
      <w:tr w:rsidR="00416EC9" w:rsidRPr="000A35AE" w:rsidTr="00416EC9">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416EC9" w:rsidRPr="000A35AE" w:rsidRDefault="00416EC9" w:rsidP="00416EC9">
            <w:pPr>
              <w:spacing w:after="0" w:line="276" w:lineRule="auto"/>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Wyznanie</w:t>
            </w:r>
          </w:p>
        </w:tc>
        <w:tc>
          <w:tcPr>
            <w:tcW w:w="1007"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215</w:t>
            </w:r>
          </w:p>
        </w:tc>
        <w:tc>
          <w:tcPr>
            <w:tcW w:w="992"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192</w:t>
            </w:r>
          </w:p>
        </w:tc>
        <w:tc>
          <w:tcPr>
            <w:tcW w:w="851"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158</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416EC9" w:rsidRPr="000A35AE" w:rsidRDefault="00416EC9" w:rsidP="00416EC9">
            <w:pPr>
              <w:spacing w:after="0" w:line="276" w:lineRule="auto"/>
              <w:jc w:val="right"/>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83</w:t>
            </w:r>
          </w:p>
        </w:tc>
        <w:tc>
          <w:tcPr>
            <w:tcW w:w="1621" w:type="dxa"/>
            <w:tcBorders>
              <w:top w:val="single" w:sz="4" w:space="0" w:color="auto"/>
              <w:left w:val="single" w:sz="4" w:space="0" w:color="auto"/>
              <w:bottom w:val="single" w:sz="4" w:space="0" w:color="auto"/>
              <w:right w:val="single" w:sz="8"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98</w:t>
            </w:r>
          </w:p>
        </w:tc>
      </w:tr>
      <w:tr w:rsidR="00416EC9" w:rsidRPr="000A35AE" w:rsidTr="00416EC9">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416EC9" w:rsidRPr="000A35AE" w:rsidRDefault="00416EC9" w:rsidP="00416EC9">
            <w:pPr>
              <w:spacing w:after="0" w:line="276" w:lineRule="auto"/>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 xml:space="preserve">     Ewangelicy</w:t>
            </w:r>
          </w:p>
        </w:tc>
        <w:tc>
          <w:tcPr>
            <w:tcW w:w="1007"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0</w:t>
            </w:r>
          </w:p>
        </w:tc>
        <w:tc>
          <w:tcPr>
            <w:tcW w:w="992"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0</w:t>
            </w:r>
          </w:p>
        </w:tc>
        <w:tc>
          <w:tcPr>
            <w:tcW w:w="851"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0</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0</w:t>
            </w:r>
          </w:p>
        </w:tc>
        <w:tc>
          <w:tcPr>
            <w:tcW w:w="1621" w:type="dxa"/>
            <w:tcBorders>
              <w:top w:val="single" w:sz="4" w:space="0" w:color="auto"/>
              <w:left w:val="single" w:sz="4" w:space="0" w:color="auto"/>
              <w:bottom w:val="single" w:sz="4" w:space="0" w:color="auto"/>
              <w:right w:val="single" w:sz="8"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0</w:t>
            </w:r>
          </w:p>
        </w:tc>
      </w:tr>
      <w:tr w:rsidR="00416EC9" w:rsidRPr="000A35AE" w:rsidTr="00416EC9">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416EC9" w:rsidRPr="000A35AE" w:rsidRDefault="00416EC9" w:rsidP="00416EC9">
            <w:pPr>
              <w:spacing w:after="0" w:line="276" w:lineRule="auto"/>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 xml:space="preserve">     Katolicy</w:t>
            </w:r>
          </w:p>
        </w:tc>
        <w:tc>
          <w:tcPr>
            <w:tcW w:w="1007"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27</w:t>
            </w:r>
          </w:p>
        </w:tc>
        <w:tc>
          <w:tcPr>
            <w:tcW w:w="992"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24</w:t>
            </w:r>
          </w:p>
        </w:tc>
        <w:tc>
          <w:tcPr>
            <w:tcW w:w="851"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25</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14</w:t>
            </w:r>
          </w:p>
        </w:tc>
        <w:tc>
          <w:tcPr>
            <w:tcW w:w="1621" w:type="dxa"/>
            <w:tcBorders>
              <w:top w:val="single" w:sz="4" w:space="0" w:color="auto"/>
              <w:left w:val="single" w:sz="4" w:space="0" w:color="auto"/>
              <w:bottom w:val="single" w:sz="4" w:space="0" w:color="auto"/>
              <w:right w:val="single" w:sz="8"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45</w:t>
            </w:r>
          </w:p>
        </w:tc>
      </w:tr>
      <w:tr w:rsidR="00416EC9" w:rsidRPr="000A35AE" w:rsidTr="00416EC9">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416EC9" w:rsidRPr="000A35AE" w:rsidRDefault="00416EC9" w:rsidP="00416EC9">
            <w:pPr>
              <w:spacing w:after="0" w:line="276" w:lineRule="auto"/>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 xml:space="preserve">     Muzułmanie</w:t>
            </w:r>
          </w:p>
        </w:tc>
        <w:tc>
          <w:tcPr>
            <w:tcW w:w="1007"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177</w:t>
            </w:r>
          </w:p>
        </w:tc>
        <w:tc>
          <w:tcPr>
            <w:tcW w:w="992"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158</w:t>
            </w:r>
          </w:p>
        </w:tc>
        <w:tc>
          <w:tcPr>
            <w:tcW w:w="851"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124</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62</w:t>
            </w:r>
          </w:p>
        </w:tc>
        <w:tc>
          <w:tcPr>
            <w:tcW w:w="1621" w:type="dxa"/>
            <w:tcBorders>
              <w:top w:val="single" w:sz="4" w:space="0" w:color="auto"/>
              <w:left w:val="single" w:sz="4" w:space="0" w:color="auto"/>
              <w:bottom w:val="single" w:sz="4" w:space="0" w:color="auto"/>
              <w:right w:val="single" w:sz="8"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33</w:t>
            </w:r>
          </w:p>
        </w:tc>
      </w:tr>
      <w:tr w:rsidR="00416EC9" w:rsidRPr="000A35AE" w:rsidTr="00416EC9">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416EC9" w:rsidRPr="000A35AE" w:rsidRDefault="00416EC9" w:rsidP="00416EC9">
            <w:pPr>
              <w:spacing w:after="0" w:line="276" w:lineRule="auto"/>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 xml:space="preserve">     Prawosławni</w:t>
            </w:r>
          </w:p>
        </w:tc>
        <w:tc>
          <w:tcPr>
            <w:tcW w:w="1007"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w:t>
            </w:r>
          </w:p>
        </w:tc>
        <w:tc>
          <w:tcPr>
            <w:tcW w:w="992"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3</w:t>
            </w:r>
          </w:p>
        </w:tc>
        <w:tc>
          <w:tcPr>
            <w:tcW w:w="851"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2</w:t>
            </w:r>
          </w:p>
        </w:tc>
        <w:tc>
          <w:tcPr>
            <w:tcW w:w="1621" w:type="dxa"/>
            <w:tcBorders>
              <w:top w:val="single" w:sz="4" w:space="0" w:color="auto"/>
              <w:left w:val="single" w:sz="4" w:space="0" w:color="auto"/>
              <w:bottom w:val="single" w:sz="4" w:space="0" w:color="auto"/>
              <w:right w:val="single" w:sz="8"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2</w:t>
            </w:r>
          </w:p>
        </w:tc>
      </w:tr>
      <w:tr w:rsidR="00416EC9" w:rsidRPr="000A35AE" w:rsidTr="00416EC9">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416EC9" w:rsidRPr="000A35AE" w:rsidRDefault="00416EC9" w:rsidP="00416EC9">
            <w:pPr>
              <w:spacing w:after="0" w:line="276" w:lineRule="auto"/>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 xml:space="preserve">     Świadkowie Jehowy</w:t>
            </w:r>
          </w:p>
        </w:tc>
        <w:tc>
          <w:tcPr>
            <w:tcW w:w="1007"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4</w:t>
            </w:r>
          </w:p>
        </w:tc>
        <w:tc>
          <w:tcPr>
            <w:tcW w:w="992"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w:t>
            </w:r>
          </w:p>
        </w:tc>
        <w:tc>
          <w:tcPr>
            <w:tcW w:w="851"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3</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3</w:t>
            </w:r>
          </w:p>
        </w:tc>
        <w:tc>
          <w:tcPr>
            <w:tcW w:w="1621" w:type="dxa"/>
            <w:tcBorders>
              <w:top w:val="single" w:sz="4" w:space="0" w:color="auto"/>
              <w:left w:val="single" w:sz="4" w:space="0" w:color="auto"/>
              <w:bottom w:val="single" w:sz="4" w:space="0" w:color="auto"/>
              <w:right w:val="single" w:sz="8"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7</w:t>
            </w:r>
          </w:p>
        </w:tc>
      </w:tr>
      <w:tr w:rsidR="00416EC9" w:rsidRPr="000A35AE" w:rsidTr="00416EC9">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416EC9" w:rsidRPr="000A35AE" w:rsidRDefault="00416EC9" w:rsidP="00416EC9">
            <w:pPr>
              <w:spacing w:after="0" w:line="276" w:lineRule="auto"/>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 xml:space="preserve">     inne chrześcijańskie</w:t>
            </w:r>
          </w:p>
        </w:tc>
        <w:tc>
          <w:tcPr>
            <w:tcW w:w="1007"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w:t>
            </w:r>
          </w:p>
        </w:tc>
        <w:tc>
          <w:tcPr>
            <w:tcW w:w="992"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0</w:t>
            </w:r>
          </w:p>
        </w:tc>
        <w:tc>
          <w:tcPr>
            <w:tcW w:w="851"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w:t>
            </w:r>
          </w:p>
        </w:tc>
        <w:tc>
          <w:tcPr>
            <w:tcW w:w="1621" w:type="dxa"/>
            <w:tcBorders>
              <w:top w:val="single" w:sz="4" w:space="0" w:color="auto"/>
              <w:left w:val="single" w:sz="4" w:space="0" w:color="auto"/>
              <w:bottom w:val="single" w:sz="4" w:space="0" w:color="auto"/>
              <w:right w:val="single" w:sz="8"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8</w:t>
            </w:r>
          </w:p>
        </w:tc>
      </w:tr>
      <w:tr w:rsidR="00416EC9" w:rsidRPr="000A35AE" w:rsidTr="00416EC9">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416EC9" w:rsidRPr="000A35AE" w:rsidRDefault="00416EC9" w:rsidP="00416EC9">
            <w:pPr>
              <w:spacing w:after="0" w:line="276" w:lineRule="auto"/>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 xml:space="preserve">     pozostałe wyznania</w:t>
            </w:r>
          </w:p>
        </w:tc>
        <w:tc>
          <w:tcPr>
            <w:tcW w:w="1007"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3</w:t>
            </w:r>
          </w:p>
        </w:tc>
        <w:tc>
          <w:tcPr>
            <w:tcW w:w="992"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0</w:t>
            </w:r>
          </w:p>
        </w:tc>
        <w:tc>
          <w:tcPr>
            <w:tcW w:w="851"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3</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0</w:t>
            </w:r>
          </w:p>
        </w:tc>
        <w:tc>
          <w:tcPr>
            <w:tcW w:w="1621" w:type="dxa"/>
            <w:tcBorders>
              <w:top w:val="single" w:sz="4" w:space="0" w:color="auto"/>
              <w:left w:val="single" w:sz="4" w:space="0" w:color="auto"/>
              <w:bottom w:val="single" w:sz="4" w:space="0" w:color="auto"/>
              <w:right w:val="single" w:sz="8"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w:t>
            </w:r>
          </w:p>
        </w:tc>
      </w:tr>
      <w:tr w:rsidR="00416EC9" w:rsidRPr="000A35AE" w:rsidTr="00416EC9">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416EC9" w:rsidRPr="000A35AE" w:rsidRDefault="00416EC9" w:rsidP="00416EC9">
            <w:pPr>
              <w:spacing w:after="0" w:line="276" w:lineRule="auto"/>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 xml:space="preserve">     Bezwyznaniowość</w:t>
            </w:r>
          </w:p>
        </w:tc>
        <w:tc>
          <w:tcPr>
            <w:tcW w:w="1007"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0</w:t>
            </w:r>
          </w:p>
        </w:tc>
        <w:tc>
          <w:tcPr>
            <w:tcW w:w="992"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2</w:t>
            </w:r>
          </w:p>
        </w:tc>
        <w:tc>
          <w:tcPr>
            <w:tcW w:w="851"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0</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0</w:t>
            </w:r>
          </w:p>
        </w:tc>
        <w:tc>
          <w:tcPr>
            <w:tcW w:w="1621" w:type="dxa"/>
            <w:tcBorders>
              <w:top w:val="single" w:sz="4" w:space="0" w:color="auto"/>
              <w:left w:val="single" w:sz="4" w:space="0" w:color="auto"/>
              <w:bottom w:val="single" w:sz="4" w:space="0" w:color="auto"/>
              <w:right w:val="single" w:sz="8"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w:t>
            </w:r>
          </w:p>
        </w:tc>
      </w:tr>
      <w:tr w:rsidR="00416EC9" w:rsidRPr="000A35AE" w:rsidTr="00416EC9">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416EC9" w:rsidRPr="000A35AE" w:rsidRDefault="00416EC9" w:rsidP="00416EC9">
            <w:pPr>
              <w:spacing w:after="0" w:line="276" w:lineRule="auto"/>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Orientacja seksualna i tożsamość płciowa</w:t>
            </w:r>
          </w:p>
        </w:tc>
        <w:tc>
          <w:tcPr>
            <w:tcW w:w="1007"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1</w:t>
            </w:r>
          </w:p>
        </w:tc>
        <w:tc>
          <w:tcPr>
            <w:tcW w:w="992"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12</w:t>
            </w:r>
          </w:p>
        </w:tc>
        <w:tc>
          <w:tcPr>
            <w:tcW w:w="851"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4</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416EC9" w:rsidRPr="000A35AE" w:rsidRDefault="00416EC9" w:rsidP="00416EC9">
            <w:pPr>
              <w:spacing w:after="0" w:line="276" w:lineRule="auto"/>
              <w:jc w:val="right"/>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4</w:t>
            </w:r>
          </w:p>
        </w:tc>
        <w:tc>
          <w:tcPr>
            <w:tcW w:w="1621" w:type="dxa"/>
            <w:tcBorders>
              <w:top w:val="single" w:sz="4" w:space="0" w:color="auto"/>
              <w:left w:val="single" w:sz="4" w:space="0" w:color="auto"/>
              <w:bottom w:val="single" w:sz="4" w:space="0" w:color="auto"/>
              <w:right w:val="single" w:sz="8"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16</w:t>
            </w:r>
          </w:p>
        </w:tc>
      </w:tr>
      <w:tr w:rsidR="00416EC9" w:rsidRPr="000A35AE" w:rsidTr="00416EC9">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416EC9" w:rsidRPr="000A35AE" w:rsidRDefault="00416EC9" w:rsidP="00416EC9">
            <w:pPr>
              <w:spacing w:after="0" w:line="276" w:lineRule="auto"/>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 xml:space="preserve">     Orientacja seksualna</w:t>
            </w:r>
          </w:p>
        </w:tc>
        <w:tc>
          <w:tcPr>
            <w:tcW w:w="1007"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w:t>
            </w:r>
          </w:p>
        </w:tc>
        <w:tc>
          <w:tcPr>
            <w:tcW w:w="992"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11</w:t>
            </w:r>
          </w:p>
        </w:tc>
        <w:tc>
          <w:tcPr>
            <w:tcW w:w="851"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4</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4</w:t>
            </w:r>
          </w:p>
        </w:tc>
        <w:tc>
          <w:tcPr>
            <w:tcW w:w="1621" w:type="dxa"/>
            <w:tcBorders>
              <w:top w:val="single" w:sz="4" w:space="0" w:color="auto"/>
              <w:left w:val="single" w:sz="4" w:space="0" w:color="auto"/>
              <w:bottom w:val="single" w:sz="4" w:space="0" w:color="auto"/>
              <w:right w:val="single" w:sz="8"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14</w:t>
            </w:r>
          </w:p>
        </w:tc>
      </w:tr>
      <w:tr w:rsidR="00416EC9" w:rsidRPr="000A35AE" w:rsidTr="00416EC9">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416EC9" w:rsidRPr="000A35AE" w:rsidRDefault="00416EC9" w:rsidP="00416EC9">
            <w:pPr>
              <w:spacing w:after="0" w:line="276" w:lineRule="auto"/>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lastRenderedPageBreak/>
              <w:t xml:space="preserve">     Tożsamość płciowa</w:t>
            </w:r>
          </w:p>
        </w:tc>
        <w:tc>
          <w:tcPr>
            <w:tcW w:w="1007"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0</w:t>
            </w:r>
          </w:p>
        </w:tc>
        <w:tc>
          <w:tcPr>
            <w:tcW w:w="992"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w:t>
            </w:r>
          </w:p>
        </w:tc>
        <w:tc>
          <w:tcPr>
            <w:tcW w:w="851"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0</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0</w:t>
            </w:r>
          </w:p>
        </w:tc>
        <w:tc>
          <w:tcPr>
            <w:tcW w:w="1621" w:type="dxa"/>
            <w:tcBorders>
              <w:top w:val="single" w:sz="4" w:space="0" w:color="auto"/>
              <w:left w:val="single" w:sz="4" w:space="0" w:color="auto"/>
              <w:bottom w:val="single" w:sz="4" w:space="0" w:color="auto"/>
              <w:right w:val="single" w:sz="8"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color w:val="000000"/>
                <w:sz w:val="24"/>
                <w:szCs w:val="24"/>
                <w:lang w:eastAsia="pl-PL"/>
              </w:rPr>
            </w:pPr>
            <w:r w:rsidRPr="000A35AE">
              <w:rPr>
                <w:rFonts w:ascii="Times New Roman" w:eastAsia="Times New Roman" w:hAnsi="Times New Roman" w:cs="Times New Roman"/>
                <w:color w:val="000000"/>
                <w:sz w:val="24"/>
                <w:szCs w:val="24"/>
                <w:lang w:eastAsia="pl-PL"/>
              </w:rPr>
              <w:t>1</w:t>
            </w:r>
          </w:p>
        </w:tc>
      </w:tr>
      <w:tr w:rsidR="00416EC9" w:rsidRPr="000A35AE" w:rsidTr="00416EC9">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416EC9" w:rsidRPr="000A35AE" w:rsidRDefault="00416EC9" w:rsidP="00416EC9">
            <w:pPr>
              <w:spacing w:after="0" w:line="276" w:lineRule="auto"/>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Niepełnosprawność</w:t>
            </w:r>
          </w:p>
        </w:tc>
        <w:tc>
          <w:tcPr>
            <w:tcW w:w="1007"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0</w:t>
            </w:r>
          </w:p>
        </w:tc>
        <w:tc>
          <w:tcPr>
            <w:tcW w:w="992"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0</w:t>
            </w:r>
          </w:p>
        </w:tc>
        <w:tc>
          <w:tcPr>
            <w:tcW w:w="851"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0</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416EC9" w:rsidRPr="000A35AE" w:rsidRDefault="00416EC9" w:rsidP="00416EC9">
            <w:pPr>
              <w:spacing w:after="0" w:line="276" w:lineRule="auto"/>
              <w:jc w:val="right"/>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0</w:t>
            </w:r>
          </w:p>
        </w:tc>
        <w:tc>
          <w:tcPr>
            <w:tcW w:w="1621" w:type="dxa"/>
            <w:tcBorders>
              <w:top w:val="single" w:sz="4" w:space="0" w:color="auto"/>
              <w:left w:val="single" w:sz="4" w:space="0" w:color="auto"/>
              <w:bottom w:val="single" w:sz="4" w:space="0" w:color="auto"/>
              <w:right w:val="single" w:sz="8"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0</w:t>
            </w:r>
          </w:p>
        </w:tc>
      </w:tr>
      <w:tr w:rsidR="00416EC9" w:rsidRPr="000A35AE" w:rsidTr="00416EC9">
        <w:trPr>
          <w:trHeight w:val="513"/>
        </w:trPr>
        <w:tc>
          <w:tcPr>
            <w:tcW w:w="374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416EC9" w:rsidRPr="000A35AE" w:rsidRDefault="00416EC9" w:rsidP="00416EC9">
            <w:pPr>
              <w:spacing w:after="0" w:line="276" w:lineRule="auto"/>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Płeć</w:t>
            </w:r>
          </w:p>
        </w:tc>
        <w:tc>
          <w:tcPr>
            <w:tcW w:w="1007"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0</w:t>
            </w:r>
          </w:p>
        </w:tc>
        <w:tc>
          <w:tcPr>
            <w:tcW w:w="992"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0</w:t>
            </w:r>
          </w:p>
        </w:tc>
        <w:tc>
          <w:tcPr>
            <w:tcW w:w="851" w:type="dxa"/>
            <w:tcBorders>
              <w:top w:val="single" w:sz="4" w:space="0" w:color="auto"/>
              <w:left w:val="single" w:sz="4" w:space="0" w:color="auto"/>
              <w:bottom w:val="single" w:sz="4"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1</w:t>
            </w:r>
          </w:p>
        </w:tc>
        <w:tc>
          <w:tcPr>
            <w:tcW w:w="85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416EC9" w:rsidRPr="000A35AE" w:rsidRDefault="00416EC9" w:rsidP="00416EC9">
            <w:pPr>
              <w:spacing w:after="0" w:line="276" w:lineRule="auto"/>
              <w:jc w:val="right"/>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1</w:t>
            </w:r>
          </w:p>
        </w:tc>
        <w:tc>
          <w:tcPr>
            <w:tcW w:w="1621" w:type="dxa"/>
            <w:tcBorders>
              <w:top w:val="single" w:sz="4" w:space="0" w:color="auto"/>
              <w:left w:val="single" w:sz="4" w:space="0" w:color="auto"/>
              <w:bottom w:val="single" w:sz="4" w:space="0" w:color="auto"/>
              <w:right w:val="single" w:sz="8"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0</w:t>
            </w:r>
          </w:p>
        </w:tc>
      </w:tr>
      <w:tr w:rsidR="00416EC9" w:rsidRPr="000A35AE" w:rsidTr="00416EC9">
        <w:trPr>
          <w:trHeight w:val="513"/>
        </w:trPr>
        <w:tc>
          <w:tcPr>
            <w:tcW w:w="3741" w:type="dxa"/>
            <w:tcBorders>
              <w:top w:val="single" w:sz="4" w:space="0" w:color="auto"/>
              <w:left w:val="single" w:sz="8" w:space="0" w:color="auto"/>
              <w:bottom w:val="single" w:sz="8" w:space="0" w:color="auto"/>
              <w:right w:val="single" w:sz="4" w:space="0" w:color="auto"/>
            </w:tcBorders>
            <w:shd w:val="clear" w:color="auto" w:fill="auto"/>
            <w:vAlign w:val="bottom"/>
            <w:hideMark/>
          </w:tcPr>
          <w:p w:rsidR="00416EC9" w:rsidRPr="000A35AE" w:rsidRDefault="00416EC9" w:rsidP="00416EC9">
            <w:pPr>
              <w:spacing w:after="0" w:line="276" w:lineRule="auto"/>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Inne</w:t>
            </w:r>
          </w:p>
        </w:tc>
        <w:tc>
          <w:tcPr>
            <w:tcW w:w="1007" w:type="dxa"/>
            <w:tcBorders>
              <w:top w:val="single" w:sz="4" w:space="0" w:color="auto"/>
              <w:left w:val="single" w:sz="4" w:space="0" w:color="auto"/>
              <w:bottom w:val="single" w:sz="8"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5</w:t>
            </w:r>
          </w:p>
        </w:tc>
        <w:tc>
          <w:tcPr>
            <w:tcW w:w="992" w:type="dxa"/>
            <w:tcBorders>
              <w:top w:val="single" w:sz="4" w:space="0" w:color="auto"/>
              <w:left w:val="single" w:sz="4" w:space="0" w:color="auto"/>
              <w:bottom w:val="single" w:sz="8"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16</w:t>
            </w:r>
          </w:p>
        </w:tc>
        <w:tc>
          <w:tcPr>
            <w:tcW w:w="851" w:type="dxa"/>
            <w:tcBorders>
              <w:top w:val="single" w:sz="4" w:space="0" w:color="auto"/>
              <w:left w:val="single" w:sz="4" w:space="0" w:color="auto"/>
              <w:bottom w:val="single" w:sz="8" w:space="0" w:color="auto"/>
              <w:right w:val="single" w:sz="4"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12</w:t>
            </w:r>
          </w:p>
        </w:tc>
        <w:tc>
          <w:tcPr>
            <w:tcW w:w="850"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rsidR="00416EC9" w:rsidRPr="000A35AE" w:rsidRDefault="00416EC9" w:rsidP="00416EC9">
            <w:pPr>
              <w:spacing w:after="0" w:line="276" w:lineRule="auto"/>
              <w:jc w:val="right"/>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10</w:t>
            </w:r>
          </w:p>
        </w:tc>
        <w:tc>
          <w:tcPr>
            <w:tcW w:w="1621" w:type="dxa"/>
            <w:tcBorders>
              <w:top w:val="single" w:sz="4" w:space="0" w:color="auto"/>
              <w:left w:val="single" w:sz="4" w:space="0" w:color="auto"/>
              <w:bottom w:val="single" w:sz="8" w:space="0" w:color="auto"/>
              <w:right w:val="single" w:sz="8" w:space="0" w:color="auto"/>
            </w:tcBorders>
            <w:vAlign w:val="bottom"/>
          </w:tcPr>
          <w:p w:rsidR="00416EC9" w:rsidRPr="000A35AE" w:rsidRDefault="00416EC9" w:rsidP="00416EC9">
            <w:pPr>
              <w:spacing w:after="0" w:line="276" w:lineRule="auto"/>
              <w:jc w:val="right"/>
              <w:rPr>
                <w:rFonts w:ascii="Times New Roman" w:eastAsia="Times New Roman" w:hAnsi="Times New Roman" w:cs="Times New Roman"/>
                <w:b/>
                <w:bCs/>
                <w:color w:val="000000"/>
                <w:sz w:val="24"/>
                <w:szCs w:val="24"/>
                <w:lang w:eastAsia="pl-PL"/>
              </w:rPr>
            </w:pPr>
            <w:r w:rsidRPr="000A35AE">
              <w:rPr>
                <w:rFonts w:ascii="Times New Roman" w:eastAsia="Times New Roman" w:hAnsi="Times New Roman" w:cs="Times New Roman"/>
                <w:b/>
                <w:bCs/>
                <w:color w:val="000000"/>
                <w:sz w:val="24"/>
                <w:szCs w:val="24"/>
                <w:lang w:eastAsia="pl-PL"/>
              </w:rPr>
              <w:t>13</w:t>
            </w:r>
          </w:p>
        </w:tc>
      </w:tr>
    </w:tbl>
    <w:p w:rsidR="00F50475" w:rsidRPr="000A35AE" w:rsidRDefault="00F50475" w:rsidP="00F50475">
      <w:pPr>
        <w:spacing w:after="0" w:line="276" w:lineRule="auto"/>
        <w:jc w:val="both"/>
        <w:rPr>
          <w:rFonts w:ascii="Times New Roman" w:hAnsi="Times New Roman" w:cs="Times New Roman"/>
          <w:sz w:val="24"/>
          <w:szCs w:val="24"/>
        </w:rPr>
      </w:pPr>
    </w:p>
    <w:p w:rsidR="00416EC9" w:rsidRPr="000A35AE" w:rsidRDefault="00416EC9" w:rsidP="00F50475">
      <w:pPr>
        <w:spacing w:after="0" w:line="276" w:lineRule="auto"/>
        <w:jc w:val="both"/>
        <w:rPr>
          <w:rFonts w:ascii="Times New Roman" w:hAnsi="Times New Roman" w:cs="Times New Roman"/>
          <w:color w:val="1E1F23"/>
          <w:sz w:val="24"/>
          <w:szCs w:val="24"/>
        </w:rPr>
      </w:pPr>
      <w:r w:rsidRPr="000A35AE">
        <w:rPr>
          <w:rFonts w:ascii="Times New Roman" w:hAnsi="Times New Roman" w:cs="Times New Roman"/>
          <w:color w:val="1E1F23"/>
          <w:sz w:val="24"/>
          <w:szCs w:val="24"/>
        </w:rPr>
        <w:t>Powyższe dane wskazują , iż liczba przestępstw motywowanych nienawiścią zmniejszyła się w stosunku „rok do roku” z 1124 w 2018 r. do 934 w 2019 r. Wśród nich 517 przestępstw dokonanych w 2019 r. wiązało się z pochodzeniem narodowym i etnicznym. W tej grupie niemal w każdym przypadku liczba przestępstw spadła od 2018 do 2019. Najwięcej przestępstw nastąpiło wobec Ukraińców (170 w 2018 r. i 156 w 2019 r.) oraz Żydów (181 i</w:t>
      </w:r>
      <w:r w:rsidR="00267C35" w:rsidRPr="000A35AE">
        <w:rPr>
          <w:rFonts w:ascii="Times New Roman" w:hAnsi="Times New Roman" w:cs="Times New Roman"/>
          <w:color w:val="1E1F23"/>
          <w:sz w:val="24"/>
          <w:szCs w:val="24"/>
        </w:rPr>
        <w:t> </w:t>
      </w:r>
      <w:r w:rsidRPr="000A35AE">
        <w:rPr>
          <w:rFonts w:ascii="Times New Roman" w:hAnsi="Times New Roman" w:cs="Times New Roman"/>
          <w:color w:val="1E1F23"/>
          <w:sz w:val="24"/>
          <w:szCs w:val="24"/>
        </w:rPr>
        <w:t xml:space="preserve">129). </w:t>
      </w:r>
      <w:r w:rsidRPr="000A35AE">
        <w:rPr>
          <w:rFonts w:ascii="Times New Roman" w:eastAsia="Times New Roman" w:hAnsi="Times New Roman" w:cs="Times New Roman"/>
          <w:color w:val="1E1F23"/>
          <w:sz w:val="24"/>
          <w:szCs w:val="24"/>
          <w:lang w:eastAsia="pl-PL"/>
        </w:rPr>
        <w:t>Wzrost nastąpił w grupie przestępstw z nienawiści związanych z wyznaniem - z 83 w</w:t>
      </w:r>
      <w:r w:rsidR="00267C35" w:rsidRPr="000A35AE">
        <w:rPr>
          <w:rFonts w:ascii="Times New Roman" w:eastAsia="Times New Roman" w:hAnsi="Times New Roman" w:cs="Times New Roman"/>
          <w:color w:val="1E1F23"/>
          <w:sz w:val="24"/>
          <w:szCs w:val="24"/>
          <w:lang w:eastAsia="pl-PL"/>
        </w:rPr>
        <w:t> </w:t>
      </w:r>
      <w:r w:rsidRPr="000A35AE">
        <w:rPr>
          <w:rFonts w:ascii="Times New Roman" w:eastAsia="Times New Roman" w:hAnsi="Times New Roman" w:cs="Times New Roman"/>
          <w:color w:val="1E1F23"/>
          <w:sz w:val="24"/>
          <w:szCs w:val="24"/>
          <w:lang w:eastAsia="pl-PL"/>
        </w:rPr>
        <w:t>2018 roku do 98 w 2019 roku. Najwięcej tego typu przestępstw popełniono wobec katolików (14 w 2018 r. i 45 w 2019 r.), a także muzułmanów – chociaż tu ta liczba w ciągu roku spadła z 62 do 33.</w:t>
      </w:r>
      <w:r w:rsidRPr="000A35AE">
        <w:rPr>
          <w:rFonts w:ascii="Times New Roman" w:hAnsi="Times New Roman" w:cs="Times New Roman"/>
          <w:color w:val="1E1F23"/>
          <w:sz w:val="24"/>
          <w:szCs w:val="24"/>
        </w:rPr>
        <w:t xml:space="preserve"> </w:t>
      </w:r>
      <w:r w:rsidRPr="000A35AE">
        <w:rPr>
          <w:rFonts w:ascii="Times New Roman" w:eastAsia="Times New Roman" w:hAnsi="Times New Roman" w:cs="Times New Roman"/>
          <w:color w:val="1E1F23"/>
          <w:sz w:val="24"/>
          <w:szCs w:val="24"/>
          <w:lang w:eastAsia="pl-PL"/>
        </w:rPr>
        <w:t>Wzrosła również liczba przestępstw ze względu na orientację seksualną lub tożsamość płciową - z 4 w 2018 r. do 16 w 2019 r.</w:t>
      </w:r>
    </w:p>
    <w:p w:rsidR="00F50475" w:rsidRPr="000A35AE" w:rsidRDefault="00F50475" w:rsidP="00F50475">
      <w:pPr>
        <w:spacing w:after="0" w:line="276" w:lineRule="auto"/>
        <w:jc w:val="both"/>
        <w:rPr>
          <w:rFonts w:ascii="Times New Roman" w:eastAsia="Calibri" w:hAnsi="Times New Roman" w:cs="Times New Roman"/>
          <w:sz w:val="24"/>
          <w:szCs w:val="24"/>
        </w:rPr>
      </w:pPr>
    </w:p>
    <w:p w:rsidR="00416EC9" w:rsidRPr="000A35AE" w:rsidRDefault="00416EC9" w:rsidP="00F50475">
      <w:pPr>
        <w:spacing w:after="0" w:line="276" w:lineRule="auto"/>
        <w:jc w:val="both"/>
        <w:rPr>
          <w:rFonts w:ascii="Times New Roman" w:eastAsia="Times New Roman" w:hAnsi="Times New Roman" w:cs="Times New Roman"/>
          <w:color w:val="1E1F23"/>
          <w:sz w:val="24"/>
          <w:szCs w:val="24"/>
          <w:lang w:eastAsia="pl-PL"/>
        </w:rPr>
      </w:pPr>
      <w:r w:rsidRPr="000A35AE">
        <w:rPr>
          <w:rFonts w:ascii="Times New Roman" w:eastAsia="Calibri" w:hAnsi="Times New Roman" w:cs="Times New Roman"/>
          <w:sz w:val="24"/>
          <w:szCs w:val="24"/>
        </w:rPr>
        <w:t xml:space="preserve">Ministerstwa Spraw Wewnętrznych i Administracji </w:t>
      </w:r>
      <w:r w:rsidRPr="000A35AE">
        <w:rPr>
          <w:rFonts w:ascii="Times New Roman" w:eastAsia="Times New Roman" w:hAnsi="Times New Roman" w:cs="Times New Roman"/>
          <w:color w:val="1E1F23"/>
          <w:sz w:val="24"/>
          <w:szCs w:val="24"/>
          <w:lang w:eastAsia="pl-PL"/>
        </w:rPr>
        <w:t>prowadziło także analizy przestępstw z</w:t>
      </w:r>
      <w:r w:rsidR="00267C35" w:rsidRPr="000A35AE">
        <w:rPr>
          <w:rFonts w:ascii="Times New Roman" w:eastAsia="Times New Roman" w:hAnsi="Times New Roman" w:cs="Times New Roman"/>
          <w:color w:val="1E1F23"/>
          <w:sz w:val="24"/>
          <w:szCs w:val="24"/>
          <w:lang w:eastAsia="pl-PL"/>
        </w:rPr>
        <w:t> </w:t>
      </w:r>
      <w:r w:rsidRPr="000A35AE">
        <w:rPr>
          <w:rFonts w:ascii="Times New Roman" w:eastAsia="Times New Roman" w:hAnsi="Times New Roman" w:cs="Times New Roman"/>
          <w:color w:val="1E1F23"/>
          <w:sz w:val="24"/>
          <w:szCs w:val="24"/>
          <w:lang w:eastAsia="pl-PL"/>
        </w:rPr>
        <w:t>nienawiści z wyróżnieniem według rodzaju czynu. Najwięcej stanowiły tu komentarze w</w:t>
      </w:r>
      <w:r w:rsidR="00267C35" w:rsidRPr="000A35AE">
        <w:rPr>
          <w:rFonts w:ascii="Times New Roman" w:eastAsia="Times New Roman" w:hAnsi="Times New Roman" w:cs="Times New Roman"/>
          <w:color w:val="1E1F23"/>
          <w:sz w:val="24"/>
          <w:szCs w:val="24"/>
          <w:lang w:eastAsia="pl-PL"/>
        </w:rPr>
        <w:t> </w:t>
      </w:r>
      <w:r w:rsidRPr="000A35AE">
        <w:rPr>
          <w:rFonts w:ascii="Times New Roman" w:eastAsia="Times New Roman" w:hAnsi="Times New Roman" w:cs="Times New Roman"/>
          <w:color w:val="1E1F23"/>
          <w:sz w:val="24"/>
          <w:szCs w:val="24"/>
          <w:lang w:eastAsia="pl-PL"/>
        </w:rPr>
        <w:t>Internecie (w 2018 r. było 275 takich zdarzeń, a w 2019 r. - 244.) Te dane mogą wynikać m.in. z większej świadomości obywateli, polegającej na np. reagowaniu na wszelkie przejawy dyskryminacji, także te popełniane w ramach Internetu, poprzez składanie zawiadomień o</w:t>
      </w:r>
      <w:r w:rsidR="00267C35" w:rsidRPr="000A35AE">
        <w:rPr>
          <w:rFonts w:ascii="Times New Roman" w:eastAsia="Times New Roman" w:hAnsi="Times New Roman" w:cs="Times New Roman"/>
          <w:color w:val="1E1F23"/>
          <w:sz w:val="24"/>
          <w:szCs w:val="24"/>
          <w:lang w:eastAsia="pl-PL"/>
        </w:rPr>
        <w:t> </w:t>
      </w:r>
      <w:r w:rsidRPr="000A35AE">
        <w:rPr>
          <w:rFonts w:ascii="Times New Roman" w:eastAsia="Times New Roman" w:hAnsi="Times New Roman" w:cs="Times New Roman"/>
          <w:color w:val="1E1F23"/>
          <w:sz w:val="24"/>
          <w:szCs w:val="24"/>
          <w:lang w:eastAsia="pl-PL"/>
        </w:rPr>
        <w:t>przestępstwie.</w:t>
      </w:r>
    </w:p>
    <w:p w:rsidR="00F50475" w:rsidRPr="000A35AE" w:rsidRDefault="00F50475" w:rsidP="00F50475">
      <w:pPr>
        <w:spacing w:after="0" w:line="276" w:lineRule="auto"/>
        <w:jc w:val="both"/>
        <w:rPr>
          <w:rFonts w:ascii="Times New Roman" w:eastAsia="Times New Roman" w:hAnsi="Times New Roman" w:cs="Times New Roman"/>
          <w:color w:val="1E1F23"/>
          <w:sz w:val="24"/>
          <w:szCs w:val="24"/>
          <w:lang w:eastAsia="pl-PL"/>
        </w:rPr>
      </w:pPr>
    </w:p>
    <w:p w:rsidR="00416EC9" w:rsidRPr="000A35AE" w:rsidRDefault="00416EC9" w:rsidP="00F50475">
      <w:pPr>
        <w:spacing w:after="0" w:line="276" w:lineRule="auto"/>
        <w:jc w:val="both"/>
        <w:rPr>
          <w:rFonts w:ascii="Times New Roman" w:eastAsia="Times New Roman" w:hAnsi="Times New Roman" w:cs="Times New Roman"/>
          <w:color w:val="1E1F23"/>
          <w:sz w:val="24"/>
          <w:szCs w:val="24"/>
          <w:lang w:eastAsia="pl-PL"/>
        </w:rPr>
      </w:pPr>
      <w:r w:rsidRPr="000A35AE">
        <w:rPr>
          <w:rFonts w:ascii="Times New Roman" w:eastAsia="Times New Roman" w:hAnsi="Times New Roman" w:cs="Times New Roman"/>
          <w:color w:val="1E1F23"/>
          <w:sz w:val="24"/>
          <w:szCs w:val="24"/>
          <w:lang w:eastAsia="pl-PL"/>
        </w:rPr>
        <w:t>Wśród rodzajów przestępstw w 2019 r. mniej niż w 2018 r. było tych polegających na</w:t>
      </w:r>
      <w:r w:rsidR="00267C35" w:rsidRPr="000A35AE">
        <w:rPr>
          <w:rFonts w:ascii="Times New Roman" w:eastAsia="Times New Roman" w:hAnsi="Times New Roman" w:cs="Times New Roman"/>
          <w:color w:val="1E1F23"/>
          <w:sz w:val="24"/>
          <w:szCs w:val="24"/>
          <w:lang w:eastAsia="pl-PL"/>
        </w:rPr>
        <w:t> </w:t>
      </w:r>
      <w:r w:rsidRPr="000A35AE">
        <w:rPr>
          <w:rFonts w:ascii="Times New Roman" w:eastAsia="Times New Roman" w:hAnsi="Times New Roman" w:cs="Times New Roman"/>
          <w:color w:val="1E1F23"/>
          <w:sz w:val="24"/>
          <w:szCs w:val="24"/>
          <w:lang w:eastAsia="pl-PL"/>
        </w:rPr>
        <w:t xml:space="preserve">znieważeniu w kontakcie bezpośrednim (257 w 2018 r. i 204 w 2019 r.), naniesieniu określonych napisów lub symboli (193 i 156), groźbach (114 i 106) czy użyciu przemocy (119 i 101). Odnotowano natomiast wzrost liczby publikacji i artykułów kwalifikowanych jako przestępstwo. W roku 2018 r. ta liczba wynosiła 26; w 2019 r. wzrosła do 28 przestępstw. </w:t>
      </w:r>
    </w:p>
    <w:p w:rsidR="00267C35" w:rsidRPr="000A35AE" w:rsidRDefault="00267C35" w:rsidP="00F50475">
      <w:pPr>
        <w:spacing w:after="0" w:line="276" w:lineRule="auto"/>
        <w:jc w:val="both"/>
        <w:rPr>
          <w:rFonts w:ascii="Times New Roman" w:eastAsia="Times New Roman" w:hAnsi="Times New Roman" w:cs="Times New Roman"/>
          <w:color w:val="1E1F23"/>
          <w:sz w:val="24"/>
          <w:szCs w:val="24"/>
          <w:lang w:eastAsia="pl-PL"/>
        </w:rPr>
      </w:pPr>
    </w:p>
    <w:p w:rsidR="00416EC9" w:rsidRPr="000A35AE" w:rsidRDefault="00416EC9" w:rsidP="00F50475">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 xml:space="preserve">Dane </w:t>
      </w:r>
      <w:r w:rsidRPr="000A35AE">
        <w:rPr>
          <w:rFonts w:ascii="Times New Roman" w:eastAsia="Calibri" w:hAnsi="Times New Roman" w:cs="Times New Roman"/>
          <w:sz w:val="24"/>
          <w:szCs w:val="24"/>
        </w:rPr>
        <w:t xml:space="preserve">Ministerstwa Spraw Wewnętrznych i Administracji </w:t>
      </w:r>
      <w:r w:rsidRPr="000A35AE">
        <w:rPr>
          <w:rFonts w:ascii="Times New Roman" w:hAnsi="Times New Roman" w:cs="Times New Roman"/>
          <w:sz w:val="24"/>
          <w:szCs w:val="24"/>
        </w:rPr>
        <w:t>dotyczące przestępstw z nienawiści są do pewnego stopnia w korelacji  także z badaniami CBOS z listopada 2019 r. na temat mowy nienawiści</w:t>
      </w:r>
      <w:r w:rsidRPr="000A35AE">
        <w:rPr>
          <w:rStyle w:val="Odwoanieprzypisudolnego"/>
          <w:rFonts w:ascii="Times New Roman" w:hAnsi="Times New Roman" w:cs="Times New Roman"/>
          <w:sz w:val="24"/>
          <w:szCs w:val="24"/>
        </w:rPr>
        <w:footnoteReference w:id="79"/>
      </w:r>
      <w:r w:rsidRPr="000A35AE">
        <w:rPr>
          <w:rFonts w:ascii="Times New Roman" w:hAnsi="Times New Roman" w:cs="Times New Roman"/>
          <w:sz w:val="24"/>
          <w:szCs w:val="24"/>
        </w:rPr>
        <w:t>. Zgodnie z nimi 41% respondentów uważa, że mowa nienawiści dotyczy narodowości i pochodzenia etnicznego, 50% badanych uważa, że istnieje przyzwolenie na</w:t>
      </w:r>
      <w:r w:rsidR="00267C35" w:rsidRPr="000A35AE">
        <w:rPr>
          <w:rFonts w:ascii="Times New Roman" w:hAnsi="Times New Roman" w:cs="Times New Roman"/>
          <w:sz w:val="24"/>
          <w:szCs w:val="24"/>
        </w:rPr>
        <w:t> </w:t>
      </w:r>
      <w:r w:rsidRPr="000A35AE">
        <w:rPr>
          <w:rFonts w:ascii="Times New Roman" w:hAnsi="Times New Roman" w:cs="Times New Roman"/>
          <w:sz w:val="24"/>
          <w:szCs w:val="24"/>
        </w:rPr>
        <w:t xml:space="preserve">obrażanie innych ze względu na wiek, płeć, niepełnosprawność, wyznanie lub brak wyznania, narodowość, rasę, kolor skór, orientację seksualną. </w:t>
      </w:r>
    </w:p>
    <w:p w:rsidR="00416EC9" w:rsidRPr="000A35AE" w:rsidRDefault="00416EC9" w:rsidP="00061C70">
      <w:pPr>
        <w:spacing w:after="0" w:line="276" w:lineRule="auto"/>
        <w:jc w:val="both"/>
        <w:rPr>
          <w:rFonts w:ascii="Times New Roman" w:hAnsi="Times New Roman" w:cs="Times New Roman"/>
          <w:b/>
          <w:sz w:val="24"/>
          <w:szCs w:val="24"/>
        </w:rPr>
      </w:pPr>
    </w:p>
    <w:p w:rsidR="00416EC9" w:rsidRPr="000A35AE" w:rsidRDefault="00416EC9" w:rsidP="00061C70">
      <w:pPr>
        <w:spacing w:after="0" w:line="276" w:lineRule="auto"/>
        <w:jc w:val="both"/>
        <w:rPr>
          <w:rFonts w:ascii="Times New Roman" w:hAnsi="Times New Roman" w:cs="Times New Roman"/>
          <w:b/>
          <w:sz w:val="24"/>
          <w:szCs w:val="24"/>
        </w:rPr>
      </w:pPr>
    </w:p>
    <w:p w:rsidR="0030255B" w:rsidRPr="000A35AE" w:rsidRDefault="0030255B"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 xml:space="preserve">Zadanie </w:t>
      </w:r>
      <w:r w:rsidR="002E1CCA" w:rsidRPr="000A35AE">
        <w:rPr>
          <w:rFonts w:ascii="Times New Roman" w:hAnsi="Times New Roman" w:cs="Times New Roman"/>
          <w:b/>
          <w:sz w:val="24"/>
          <w:szCs w:val="24"/>
        </w:rPr>
        <w:t>1</w:t>
      </w:r>
      <w:r w:rsidRPr="000A35AE">
        <w:rPr>
          <w:rFonts w:ascii="Times New Roman" w:hAnsi="Times New Roman" w:cs="Times New Roman"/>
          <w:b/>
          <w:sz w:val="24"/>
          <w:szCs w:val="24"/>
        </w:rPr>
        <w:t xml:space="preserve">: Warsztaty dla nauczycieli i młodzieży z przedstawicielami Policji </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Rozwiązywany problem: </w:t>
      </w:r>
      <w:r w:rsidRPr="000A35AE">
        <w:rPr>
          <w:rFonts w:ascii="Times New Roman" w:hAnsi="Times New Roman" w:cs="Times New Roman"/>
          <w:sz w:val="24"/>
          <w:szCs w:val="24"/>
        </w:rPr>
        <w:t>Przemoc rówieśnicza na tle stereotypów i uprzedzeń</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lastRenderedPageBreak/>
        <w:t xml:space="preserve">Instytucja odpowiedzialna: </w:t>
      </w:r>
      <w:r w:rsidRPr="000A35AE">
        <w:rPr>
          <w:rFonts w:ascii="Times New Roman" w:hAnsi="Times New Roman" w:cs="Times New Roman"/>
          <w:sz w:val="24"/>
          <w:szCs w:val="24"/>
        </w:rPr>
        <w:t xml:space="preserve">Ministerstwo Edukacji </w:t>
      </w:r>
      <w:r w:rsidR="008C582D" w:rsidRPr="000A35AE">
        <w:rPr>
          <w:rFonts w:ascii="Times New Roman" w:hAnsi="Times New Roman" w:cs="Times New Roman"/>
          <w:sz w:val="24"/>
          <w:szCs w:val="24"/>
        </w:rPr>
        <w:t>i Nauki</w:t>
      </w:r>
      <w:r w:rsidRPr="000A35AE">
        <w:rPr>
          <w:rFonts w:ascii="Times New Roman" w:hAnsi="Times New Roman" w:cs="Times New Roman"/>
          <w:sz w:val="24"/>
          <w:szCs w:val="24"/>
        </w:rPr>
        <w:t>, Ministerstwo Spraw Wewnętrznych i Administracji</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Instytucje współpracujące: </w:t>
      </w:r>
      <w:r w:rsidRPr="000A35AE">
        <w:rPr>
          <w:rFonts w:ascii="Times New Roman" w:hAnsi="Times New Roman" w:cs="Times New Roman"/>
          <w:sz w:val="24"/>
          <w:szCs w:val="24"/>
        </w:rPr>
        <w:t>Policja</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Planowany czas realizacji: </w:t>
      </w:r>
      <w:r w:rsidRPr="000A35AE">
        <w:rPr>
          <w:rFonts w:ascii="Times New Roman" w:hAnsi="Times New Roman" w:cs="Times New Roman"/>
          <w:sz w:val="24"/>
          <w:szCs w:val="24"/>
        </w:rPr>
        <w:t>2021</w:t>
      </w:r>
      <w:r w:rsidR="004C5C3C" w:rsidRPr="000A35AE">
        <w:rPr>
          <w:rFonts w:ascii="Times New Roman" w:hAnsi="Times New Roman" w:cs="Times New Roman"/>
          <w:sz w:val="24"/>
          <w:szCs w:val="24"/>
        </w:rPr>
        <w:t>–</w:t>
      </w:r>
      <w:r w:rsidRPr="000A35AE">
        <w:rPr>
          <w:rFonts w:ascii="Times New Roman" w:hAnsi="Times New Roman" w:cs="Times New Roman"/>
          <w:sz w:val="24"/>
          <w:szCs w:val="24"/>
        </w:rPr>
        <w:t>2030 (zadanie cykliczne)</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Źródło finansowania: </w:t>
      </w:r>
      <w:r w:rsidR="003B0440" w:rsidRPr="000A35AE">
        <w:rPr>
          <w:rFonts w:ascii="Times New Roman" w:hAnsi="Times New Roman" w:cs="Times New Roman"/>
          <w:sz w:val="24"/>
          <w:szCs w:val="24"/>
        </w:rPr>
        <w:t>Budżet własny ministerstw</w:t>
      </w:r>
      <w:r w:rsidRPr="000A35AE">
        <w:rPr>
          <w:rFonts w:ascii="Times New Roman" w:hAnsi="Times New Roman" w:cs="Times New Roman"/>
          <w:sz w:val="24"/>
          <w:szCs w:val="24"/>
        </w:rPr>
        <w:t xml:space="preserve"> </w:t>
      </w:r>
    </w:p>
    <w:p w:rsidR="0030255B" w:rsidRPr="000A35AE" w:rsidRDefault="0030255B" w:rsidP="00061C70">
      <w:pPr>
        <w:spacing w:after="0" w:line="276" w:lineRule="auto"/>
        <w:jc w:val="both"/>
        <w:rPr>
          <w:rFonts w:ascii="Times New Roman" w:hAnsi="Times New Roman" w:cs="Times New Roman"/>
          <w:sz w:val="24"/>
          <w:szCs w:val="24"/>
        </w:rPr>
      </w:pPr>
    </w:p>
    <w:p w:rsidR="00105F94" w:rsidRPr="000A35AE" w:rsidRDefault="0030255B"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 xml:space="preserve">Zadanie </w:t>
      </w:r>
      <w:r w:rsidR="002E1CCA" w:rsidRPr="000A35AE">
        <w:rPr>
          <w:rFonts w:ascii="Times New Roman" w:hAnsi="Times New Roman" w:cs="Times New Roman"/>
          <w:b/>
          <w:sz w:val="24"/>
          <w:szCs w:val="24"/>
        </w:rPr>
        <w:t>2</w:t>
      </w:r>
      <w:r w:rsidRPr="000A35AE">
        <w:rPr>
          <w:rFonts w:ascii="Times New Roman" w:hAnsi="Times New Roman" w:cs="Times New Roman"/>
          <w:b/>
          <w:sz w:val="24"/>
          <w:szCs w:val="24"/>
        </w:rPr>
        <w:t>:</w:t>
      </w:r>
      <w:r w:rsidRPr="000A35AE">
        <w:rPr>
          <w:rFonts w:ascii="Times New Roman" w:hAnsi="Times New Roman" w:cs="Times New Roman"/>
          <w:sz w:val="24"/>
          <w:szCs w:val="24"/>
        </w:rPr>
        <w:t xml:space="preserve"> </w:t>
      </w:r>
      <w:r w:rsidRPr="000A35AE">
        <w:rPr>
          <w:rFonts w:ascii="Times New Roman" w:hAnsi="Times New Roman" w:cs="Times New Roman"/>
          <w:b/>
          <w:sz w:val="24"/>
          <w:szCs w:val="24"/>
        </w:rPr>
        <w:t>Pilotażowy program dla uczniów ostatnich klas szkół podstawowych i</w:t>
      </w:r>
      <w:r w:rsidR="00267C35" w:rsidRPr="000A35AE">
        <w:rPr>
          <w:rFonts w:ascii="Times New Roman" w:hAnsi="Times New Roman" w:cs="Times New Roman"/>
          <w:b/>
          <w:sz w:val="24"/>
          <w:szCs w:val="24"/>
        </w:rPr>
        <w:t> </w:t>
      </w:r>
      <w:r w:rsidRPr="000A35AE">
        <w:rPr>
          <w:rFonts w:ascii="Times New Roman" w:hAnsi="Times New Roman" w:cs="Times New Roman"/>
          <w:b/>
          <w:sz w:val="24"/>
          <w:szCs w:val="24"/>
        </w:rPr>
        <w:t>szkół średnich z Warszawy z udziałem mniejszości narodowych i etnicznych</w:t>
      </w:r>
      <w:r w:rsidRPr="000A35AE">
        <w:rPr>
          <w:rStyle w:val="Odwoanieprzypisudolnego"/>
          <w:rFonts w:ascii="Times New Roman" w:hAnsi="Times New Roman" w:cs="Times New Roman"/>
          <w:b/>
          <w:sz w:val="24"/>
          <w:szCs w:val="24"/>
        </w:rPr>
        <w:footnoteReference w:id="80"/>
      </w:r>
      <w:r w:rsidRPr="000A35AE">
        <w:rPr>
          <w:rFonts w:ascii="Times New Roman" w:hAnsi="Times New Roman" w:cs="Times New Roman"/>
          <w:b/>
          <w:sz w:val="24"/>
          <w:szCs w:val="24"/>
        </w:rPr>
        <w:t xml:space="preserve"> działających w Warszawie. </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Program polega na organizacji spotkań przedstawicieli zainteresowanych mniejszości narodowych  i etnicznych z warszawską młodzieżą szkolną. Jego celem jest zapoznanie osób młodych z działającymi w Warszawie (na dalszym etapie program obejmie też inne miasta i</w:t>
      </w:r>
      <w:r w:rsidR="0097709F" w:rsidRPr="000A35AE">
        <w:rPr>
          <w:rFonts w:ascii="Times New Roman" w:hAnsi="Times New Roman" w:cs="Times New Roman"/>
          <w:sz w:val="24"/>
          <w:szCs w:val="24"/>
        </w:rPr>
        <w:t> </w:t>
      </w:r>
      <w:r w:rsidRPr="000A35AE">
        <w:rPr>
          <w:rFonts w:ascii="Times New Roman" w:hAnsi="Times New Roman" w:cs="Times New Roman"/>
          <w:sz w:val="24"/>
          <w:szCs w:val="24"/>
        </w:rPr>
        <w:t xml:space="preserve">regiony Polski) ww. mniejszościami, które będą miały możliwość zaprezentowania swojej kultury, tradycji i historii młodemu pokoleniu. Program zostanie ogłoszony w mediach społecznościowych Pełnomocnika Rządu </w:t>
      </w:r>
      <w:r w:rsidR="0054030F" w:rsidRPr="000A35AE">
        <w:rPr>
          <w:rFonts w:ascii="Times New Roman" w:hAnsi="Times New Roman" w:cs="Times New Roman"/>
          <w:sz w:val="24"/>
          <w:szCs w:val="24"/>
        </w:rPr>
        <w:t>do Spraw</w:t>
      </w:r>
      <w:r w:rsidRPr="000A35AE">
        <w:rPr>
          <w:rFonts w:ascii="Times New Roman" w:hAnsi="Times New Roman" w:cs="Times New Roman"/>
          <w:sz w:val="24"/>
          <w:szCs w:val="24"/>
        </w:rPr>
        <w:t xml:space="preserve"> Równego Traktowania (w tym prezentacja krótkich informacji o mniejszościach narodowych i etnicznych oraz sylwetek ich znanych przedstawicieli, np. artystów, dziennikarzy, polityków) z prośbą, aby zainteresowani zgłaszali się poprzez Biuro Pełnomocnika. Dodatkowo Biuro wyśle do organizacji zrzeszających mniejszości narodowe i etniczne listy z informacją o programie, zachęcające do</w:t>
      </w:r>
      <w:r w:rsidR="00267C35" w:rsidRPr="000A35AE">
        <w:rPr>
          <w:rFonts w:ascii="Times New Roman" w:hAnsi="Times New Roman" w:cs="Times New Roman"/>
          <w:sz w:val="24"/>
          <w:szCs w:val="24"/>
        </w:rPr>
        <w:t> </w:t>
      </w:r>
      <w:r w:rsidRPr="000A35AE">
        <w:rPr>
          <w:rFonts w:ascii="Times New Roman" w:hAnsi="Times New Roman" w:cs="Times New Roman"/>
          <w:sz w:val="24"/>
          <w:szCs w:val="24"/>
        </w:rPr>
        <w:t>wzięcia udziału. Następnie za pośrednictwem M</w:t>
      </w:r>
      <w:r w:rsidR="00105F94" w:rsidRPr="000A35AE">
        <w:rPr>
          <w:rFonts w:ascii="Times New Roman" w:hAnsi="Times New Roman" w:cs="Times New Roman"/>
          <w:sz w:val="24"/>
          <w:szCs w:val="24"/>
        </w:rPr>
        <w:t>inisterstw Edukacji Narodowej</w:t>
      </w:r>
      <w:r w:rsidRPr="000A35AE">
        <w:rPr>
          <w:rFonts w:ascii="Times New Roman" w:hAnsi="Times New Roman" w:cs="Times New Roman"/>
          <w:sz w:val="24"/>
          <w:szCs w:val="24"/>
        </w:rPr>
        <w:t xml:space="preserve"> program zostanie zaprezentowany w warszawskich szkołach. Każda ze szkół biorąca udział w</w:t>
      </w:r>
      <w:r w:rsidR="00267C35" w:rsidRPr="000A35AE">
        <w:rPr>
          <w:rFonts w:ascii="Times New Roman" w:hAnsi="Times New Roman" w:cs="Times New Roman"/>
          <w:sz w:val="24"/>
          <w:szCs w:val="24"/>
        </w:rPr>
        <w:t> </w:t>
      </w:r>
      <w:r w:rsidRPr="000A35AE">
        <w:rPr>
          <w:rFonts w:ascii="Times New Roman" w:hAnsi="Times New Roman" w:cs="Times New Roman"/>
          <w:sz w:val="24"/>
          <w:szCs w:val="24"/>
        </w:rPr>
        <w:t>projekcie będzie zobligowana do zaprezentowania krótkiego materiału ze spotkania (w</w:t>
      </w:r>
      <w:r w:rsidR="00267C35" w:rsidRPr="000A35AE">
        <w:rPr>
          <w:rFonts w:ascii="Times New Roman" w:hAnsi="Times New Roman" w:cs="Times New Roman"/>
          <w:sz w:val="24"/>
          <w:szCs w:val="24"/>
        </w:rPr>
        <w:t> </w:t>
      </w:r>
      <w:r w:rsidRPr="000A35AE">
        <w:rPr>
          <w:rFonts w:ascii="Times New Roman" w:hAnsi="Times New Roman" w:cs="Times New Roman"/>
          <w:sz w:val="24"/>
          <w:szCs w:val="24"/>
        </w:rPr>
        <w:t>dowolnej formie, np. krótki film, zdjęcia, informacja pisemna). Najciekawszy materiał zostanie nagrodzony przez Pełnomocnika. W przypadku gdyby program cieszył się powodzeniem, mógłby zostać rozszerzony na inne miasta i regiony Polski.</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Rozwiązywany problem:</w:t>
      </w:r>
      <w:r w:rsidRPr="000A35AE">
        <w:rPr>
          <w:rFonts w:ascii="Times New Roman" w:hAnsi="Times New Roman" w:cs="Times New Roman"/>
          <w:sz w:val="24"/>
          <w:szCs w:val="24"/>
        </w:rPr>
        <w:t xml:space="preserve"> Kwestie związane z nietolerancją i </w:t>
      </w:r>
      <w:r w:rsidR="00423730" w:rsidRPr="000A35AE">
        <w:rPr>
          <w:rFonts w:ascii="Times New Roman" w:hAnsi="Times New Roman" w:cs="Times New Roman"/>
          <w:sz w:val="24"/>
          <w:szCs w:val="24"/>
        </w:rPr>
        <w:t xml:space="preserve">przestępstwami z </w:t>
      </w:r>
      <w:r w:rsidRPr="000A35AE">
        <w:rPr>
          <w:rFonts w:ascii="Times New Roman" w:hAnsi="Times New Roman" w:cs="Times New Roman"/>
          <w:sz w:val="24"/>
          <w:szCs w:val="24"/>
        </w:rPr>
        <w:t>nienawiści zwłaszcza wśród młodzieży i sposoby na zwalczanie tych zjawisk w kontekście mniejszości narodowych i etnicznych.</w:t>
      </w:r>
    </w:p>
    <w:p w:rsidR="0030255B" w:rsidRPr="000A35AE" w:rsidRDefault="0030255B" w:rsidP="00061C70">
      <w:pPr>
        <w:spacing w:after="0" w:line="276" w:lineRule="auto"/>
        <w:jc w:val="both"/>
        <w:rPr>
          <w:rFonts w:ascii="Times New Roman" w:hAnsi="Times New Roman" w:cs="Times New Roman"/>
          <w:sz w:val="24"/>
          <w:szCs w:val="24"/>
          <w:u w:val="single"/>
        </w:rPr>
      </w:pPr>
      <w:r w:rsidRPr="000A35AE">
        <w:rPr>
          <w:rFonts w:ascii="Times New Roman" w:hAnsi="Times New Roman" w:cs="Times New Roman"/>
          <w:b/>
          <w:sz w:val="24"/>
          <w:szCs w:val="24"/>
        </w:rPr>
        <w:t>Instytucje odpowiedzialne:</w:t>
      </w:r>
      <w:r w:rsidRPr="000A35AE">
        <w:rPr>
          <w:rFonts w:ascii="Times New Roman" w:hAnsi="Times New Roman" w:cs="Times New Roman"/>
          <w:sz w:val="24"/>
          <w:szCs w:val="24"/>
        </w:rPr>
        <w:t xml:space="preserve"> Pełnomocnik Rządu </w:t>
      </w:r>
      <w:r w:rsidR="0054030F" w:rsidRPr="000A35AE">
        <w:rPr>
          <w:rFonts w:ascii="Times New Roman" w:hAnsi="Times New Roman" w:cs="Times New Roman"/>
          <w:sz w:val="24"/>
          <w:szCs w:val="24"/>
        </w:rPr>
        <w:t>do Spraw</w:t>
      </w:r>
      <w:r w:rsidRPr="000A35AE">
        <w:rPr>
          <w:rFonts w:ascii="Times New Roman" w:hAnsi="Times New Roman" w:cs="Times New Roman"/>
          <w:sz w:val="24"/>
          <w:szCs w:val="24"/>
        </w:rPr>
        <w:t xml:space="preserve"> Równego Traktowania </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Instytucje współpracujące:</w:t>
      </w:r>
      <w:r w:rsidRPr="000A35AE">
        <w:rPr>
          <w:rFonts w:ascii="Times New Roman" w:hAnsi="Times New Roman" w:cs="Times New Roman"/>
          <w:sz w:val="24"/>
          <w:szCs w:val="24"/>
        </w:rPr>
        <w:t xml:space="preserve"> Organizacje zrzeszające mniejszości narodowe i etniczne w</w:t>
      </w:r>
      <w:r w:rsidR="00267C35" w:rsidRPr="000A35AE">
        <w:rPr>
          <w:rFonts w:ascii="Times New Roman" w:hAnsi="Times New Roman" w:cs="Times New Roman"/>
          <w:sz w:val="24"/>
          <w:szCs w:val="24"/>
        </w:rPr>
        <w:t> </w:t>
      </w:r>
      <w:r w:rsidRPr="000A35AE">
        <w:rPr>
          <w:rFonts w:ascii="Times New Roman" w:hAnsi="Times New Roman" w:cs="Times New Roman"/>
          <w:sz w:val="24"/>
          <w:szCs w:val="24"/>
        </w:rPr>
        <w:t xml:space="preserve">Polsce, </w:t>
      </w:r>
      <w:r w:rsidR="008C582D" w:rsidRPr="000A35AE">
        <w:rPr>
          <w:rFonts w:ascii="Times New Roman" w:hAnsi="Times New Roman" w:cs="Times New Roman"/>
          <w:sz w:val="24"/>
          <w:szCs w:val="24"/>
        </w:rPr>
        <w:t>Ministerstwo Edukacji i Nauki, Ministerstwo Spraw Wewnętrznych i Administracji</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Planowany czas realizacji:</w:t>
      </w:r>
      <w:r w:rsidRPr="000A35AE">
        <w:rPr>
          <w:rFonts w:ascii="Times New Roman" w:hAnsi="Times New Roman" w:cs="Times New Roman"/>
          <w:sz w:val="24"/>
          <w:szCs w:val="24"/>
        </w:rPr>
        <w:t xml:space="preserve"> </w:t>
      </w:r>
      <w:r w:rsidR="00BE51A1" w:rsidRPr="000A35AE">
        <w:rPr>
          <w:rFonts w:ascii="Times New Roman" w:hAnsi="Times New Roman" w:cs="Times New Roman"/>
          <w:sz w:val="24"/>
          <w:szCs w:val="24"/>
        </w:rPr>
        <w:t>2024</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Źródło finansowania:</w:t>
      </w:r>
      <w:r w:rsidRPr="000A35AE">
        <w:rPr>
          <w:rFonts w:ascii="Times New Roman" w:hAnsi="Times New Roman" w:cs="Times New Roman"/>
          <w:sz w:val="24"/>
          <w:szCs w:val="24"/>
        </w:rPr>
        <w:t xml:space="preserve"> </w:t>
      </w:r>
      <w:r w:rsidR="00080E8C" w:rsidRPr="000A35AE">
        <w:rPr>
          <w:rFonts w:ascii="Times New Roman" w:hAnsi="Times New Roman" w:cs="Times New Roman"/>
          <w:sz w:val="24"/>
          <w:szCs w:val="24"/>
        </w:rPr>
        <w:t>Budżet zaangażowanych</w:t>
      </w:r>
      <w:r w:rsidRPr="000A35AE">
        <w:rPr>
          <w:rFonts w:ascii="Times New Roman" w:hAnsi="Times New Roman" w:cs="Times New Roman"/>
          <w:sz w:val="24"/>
          <w:szCs w:val="24"/>
        </w:rPr>
        <w:t xml:space="preserve"> podmiotów </w:t>
      </w:r>
    </w:p>
    <w:p w:rsidR="0030255B" w:rsidRPr="000A35AE" w:rsidRDefault="0030255B" w:rsidP="00061C70">
      <w:pPr>
        <w:spacing w:after="0" w:line="276" w:lineRule="auto"/>
        <w:jc w:val="both"/>
        <w:rPr>
          <w:rFonts w:ascii="Times New Roman" w:hAnsi="Times New Roman" w:cs="Times New Roman"/>
          <w:sz w:val="24"/>
          <w:szCs w:val="24"/>
        </w:rPr>
      </w:pPr>
    </w:p>
    <w:p w:rsidR="0030255B" w:rsidRPr="000A35AE" w:rsidRDefault="0030255B" w:rsidP="00061C70">
      <w:pPr>
        <w:spacing w:after="0" w:line="276" w:lineRule="auto"/>
        <w:jc w:val="both"/>
        <w:rPr>
          <w:rFonts w:ascii="Times New Roman" w:hAnsi="Times New Roman" w:cs="Times New Roman"/>
          <w:b/>
          <w:sz w:val="24"/>
          <w:szCs w:val="24"/>
        </w:rPr>
      </w:pPr>
    </w:p>
    <w:p w:rsidR="0030255B" w:rsidRPr="000A35AE" w:rsidRDefault="0030255B" w:rsidP="00E304FC">
      <w:pPr>
        <w:pStyle w:val="Nagwek2"/>
        <w:numPr>
          <w:ilvl w:val="0"/>
          <w:numId w:val="16"/>
        </w:numPr>
        <w:jc w:val="both"/>
        <w:rPr>
          <w:b/>
        </w:rPr>
      </w:pPr>
      <w:bookmarkStart w:id="61" w:name="_Toc56412237"/>
      <w:r w:rsidRPr="000A35AE">
        <w:rPr>
          <w:b/>
        </w:rPr>
        <w:t>Realizacja działań zmierzających do kształtowania pozytywnego postrzegania starości i osób starszych w społeczeństwie</w:t>
      </w:r>
      <w:bookmarkEnd w:id="61"/>
    </w:p>
    <w:p w:rsidR="0030255B" w:rsidRPr="000A35AE" w:rsidRDefault="0030255B" w:rsidP="00061C70">
      <w:pPr>
        <w:spacing w:after="0" w:line="276" w:lineRule="auto"/>
        <w:jc w:val="both"/>
        <w:rPr>
          <w:rFonts w:ascii="Times New Roman" w:hAnsi="Times New Roman" w:cs="Times New Roman"/>
          <w:sz w:val="24"/>
          <w:szCs w:val="24"/>
          <w:u w:val="single"/>
        </w:rPr>
      </w:pP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Starzenie się społeczeństwa jest zjawiskiem dotykającym większość populacji świata, w tym państw UE, a także Polski. Zgodnie z prognozami E</w:t>
      </w:r>
      <w:r w:rsidR="0097709F" w:rsidRPr="000A35AE">
        <w:rPr>
          <w:rFonts w:ascii="Times New Roman" w:hAnsi="Times New Roman" w:cs="Times New Roman"/>
          <w:sz w:val="24"/>
          <w:szCs w:val="24"/>
        </w:rPr>
        <w:t>u</w:t>
      </w:r>
      <w:r w:rsidRPr="000A35AE">
        <w:rPr>
          <w:rFonts w:ascii="Times New Roman" w:hAnsi="Times New Roman" w:cs="Times New Roman"/>
          <w:sz w:val="24"/>
          <w:szCs w:val="24"/>
        </w:rPr>
        <w:t xml:space="preserve">rostatu: „W latach 2018–2100 odsetek ludności w wieku produkcyjnym będzie spadał do roku 2100, a osoby starsze będą </w:t>
      </w:r>
      <w:r w:rsidRPr="000A35AE">
        <w:rPr>
          <w:rFonts w:ascii="Times New Roman" w:hAnsi="Times New Roman" w:cs="Times New Roman"/>
          <w:sz w:val="24"/>
          <w:szCs w:val="24"/>
        </w:rPr>
        <w:lastRenderedPageBreak/>
        <w:t>prawdopodobnie stanowiły rosnący udział ogółu ludności. Do 2100 r. odsetek osób w wieku 65 lat i starszych wzrośnie do 31,3 % ogółu ludności UE w porównaniu z 19,8 % w 2018 r.”</w:t>
      </w:r>
      <w:r w:rsidR="00C15FBE" w:rsidRPr="000A35AE">
        <w:rPr>
          <w:rStyle w:val="Odwoanieprzypisudolnego"/>
          <w:rFonts w:ascii="Times New Roman" w:hAnsi="Times New Roman" w:cs="Times New Roman"/>
          <w:sz w:val="24"/>
          <w:szCs w:val="24"/>
        </w:rPr>
        <w:footnoteReference w:id="81"/>
      </w:r>
    </w:p>
    <w:p w:rsidR="0030255B" w:rsidRPr="000A35AE" w:rsidRDefault="0030255B" w:rsidP="00061C70">
      <w:pPr>
        <w:pStyle w:val="NormalnyWeb"/>
        <w:spacing w:before="0" w:beforeAutospacing="0" w:after="0" w:afterAutospacing="0" w:line="276" w:lineRule="auto"/>
        <w:jc w:val="both"/>
      </w:pPr>
      <w:r w:rsidRPr="000A35AE">
        <w:t xml:space="preserve">Z danych Eurostatu na koniec 2018 r. wynika, że liczba ludności Polski wyniosła 38,4 mln, (ponad 9,5 mln to osoby w wieku 60+). „W latach 1989-2018 liczba osób w starszym wieku wzrosła o ponad 3,9 mln, w tym największy liczebny wzrost o niespełna 1 mln odnotowano dla grupy 65-69 latków. Udział osób w wieku co najmniej 60 lat w ogólnej populacji wzrósł </w:t>
      </w:r>
      <w:r w:rsidRPr="000A35AE">
        <w:br/>
        <w:t>z 14,7% w 1989 r. do 24,8% w 2018 r. Jednocześnie odsetek dzieci i młodzieży zmniejszył się o ok. 12 p. proc.)”</w:t>
      </w:r>
      <w:r w:rsidR="00C15FBE" w:rsidRPr="000A35AE">
        <w:rPr>
          <w:rStyle w:val="Odwoanieprzypisudolnego"/>
        </w:rPr>
        <w:footnoteReference w:id="82"/>
      </w:r>
      <w:r w:rsidRPr="000A35AE">
        <w:t>.</w:t>
      </w:r>
    </w:p>
    <w:p w:rsidR="00DC2B6D" w:rsidRPr="000A35AE" w:rsidRDefault="00DC2B6D" w:rsidP="00061C70">
      <w:pPr>
        <w:pStyle w:val="NormalnyWeb"/>
        <w:spacing w:before="0" w:beforeAutospacing="0" w:after="0" w:afterAutospacing="0" w:line="276" w:lineRule="auto"/>
        <w:jc w:val="both"/>
      </w:pPr>
    </w:p>
    <w:p w:rsidR="00DC2B6D" w:rsidRPr="000A35AE" w:rsidRDefault="00DC2B6D" w:rsidP="00061C70">
      <w:pPr>
        <w:pStyle w:val="NormalnyWeb"/>
        <w:spacing w:before="0" w:beforeAutospacing="0" w:after="0" w:afterAutospacing="0" w:line="276" w:lineRule="auto"/>
        <w:jc w:val="both"/>
      </w:pPr>
      <w:r w:rsidRPr="000A35AE">
        <w:t>W okresie minionych 30 lat obserwujemy w Polsce spowolnienie rozwoju demograficznego oraz znaczące zmiany w strukturze wieku mieszkańców. Trwający proces starzenia się populacji Polski jest wynikiem niskiego poziomu dzietności oraz wydłużania się trwania życia. W końcu 2019 r. liczba ludności Polski wyniosła 38,4 mln, w tym ponad 9,7 mln stanowiły osoby w wieku 60 lat i więcej (ponad 25%). W stosunku do 2015 r. liczba osób w</w:t>
      </w:r>
      <w:r w:rsidR="00267C35" w:rsidRPr="000A35AE">
        <w:t> </w:t>
      </w:r>
      <w:r w:rsidRPr="000A35AE">
        <w:t>wieku senioralnym wzrosła o ponad 900 tys. osób</w:t>
      </w:r>
      <w:r w:rsidRPr="000A35AE">
        <w:rPr>
          <w:rStyle w:val="Odwoanieprzypisudolnego"/>
        </w:rPr>
        <w:footnoteReference w:id="83"/>
      </w:r>
      <w:r w:rsidRPr="000A35AE">
        <w:t xml:space="preserve"> .</w:t>
      </w:r>
    </w:p>
    <w:p w:rsidR="00EC2D9A" w:rsidRPr="000A35AE" w:rsidRDefault="00EC2D9A" w:rsidP="00061C70">
      <w:pPr>
        <w:pStyle w:val="NormalnyWeb"/>
        <w:spacing w:before="0" w:beforeAutospacing="0" w:after="0" w:afterAutospacing="0" w:line="276" w:lineRule="auto"/>
        <w:jc w:val="both"/>
      </w:pPr>
    </w:p>
    <w:p w:rsidR="0030255B" w:rsidRPr="000A35AE" w:rsidRDefault="0030255B" w:rsidP="00061C70">
      <w:pPr>
        <w:shd w:val="clear" w:color="auto" w:fill="FFFFFF"/>
        <w:spacing w:after="0" w:line="276" w:lineRule="auto"/>
        <w:jc w:val="both"/>
        <w:rPr>
          <w:rFonts w:ascii="Times New Roman" w:eastAsia="Times New Roman" w:hAnsi="Times New Roman" w:cs="Times New Roman"/>
          <w:sz w:val="24"/>
          <w:szCs w:val="24"/>
          <w:lang w:eastAsia="pl-PL"/>
        </w:rPr>
      </w:pPr>
      <w:r w:rsidRPr="000A35AE">
        <w:rPr>
          <w:rFonts w:ascii="Times New Roman" w:eastAsia="Times New Roman" w:hAnsi="Times New Roman" w:cs="Times New Roman"/>
          <w:sz w:val="24"/>
          <w:szCs w:val="24"/>
          <w:lang w:eastAsia="pl-PL"/>
        </w:rPr>
        <w:t>Jak przewidują z kolei analitycy Polskiego Instytutu Ekonomicznego</w:t>
      </w:r>
      <w:r w:rsidR="00FC7095" w:rsidRPr="000A35AE">
        <w:rPr>
          <w:rFonts w:ascii="Times New Roman" w:eastAsia="Times New Roman" w:hAnsi="Times New Roman" w:cs="Times New Roman"/>
          <w:sz w:val="24"/>
          <w:szCs w:val="24"/>
          <w:lang w:eastAsia="pl-PL"/>
        </w:rPr>
        <w:t xml:space="preserve"> (PIE)</w:t>
      </w:r>
      <w:r w:rsidRPr="000A35AE">
        <w:rPr>
          <w:rFonts w:ascii="Times New Roman" w:eastAsia="Times New Roman" w:hAnsi="Times New Roman" w:cs="Times New Roman"/>
          <w:sz w:val="24"/>
          <w:szCs w:val="24"/>
          <w:lang w:eastAsia="pl-PL"/>
        </w:rPr>
        <w:t xml:space="preserve">, w latach 2010-2030 liczba obywateli </w:t>
      </w:r>
      <w:hyperlink r:id="rId12" w:tooltip="UE" w:history="1">
        <w:r w:rsidRPr="000A35AE">
          <w:rPr>
            <w:rFonts w:ascii="Times New Roman" w:eastAsia="Times New Roman" w:hAnsi="Times New Roman" w:cs="Times New Roman"/>
            <w:sz w:val="24"/>
            <w:szCs w:val="24"/>
            <w:lang w:eastAsia="pl-PL"/>
          </w:rPr>
          <w:t>UE</w:t>
        </w:r>
      </w:hyperlink>
      <w:r w:rsidRPr="000A35AE">
        <w:rPr>
          <w:rFonts w:ascii="Times New Roman" w:eastAsia="Times New Roman" w:hAnsi="Times New Roman" w:cs="Times New Roman"/>
          <w:sz w:val="24"/>
          <w:szCs w:val="24"/>
          <w:lang w:eastAsia="pl-PL"/>
        </w:rPr>
        <w:t xml:space="preserve"> w wieku 55-64 lata wzrośnie o ok. 16 </w:t>
      </w:r>
      <w:r w:rsidR="00812CB0" w:rsidRPr="000A35AE">
        <w:rPr>
          <w:rFonts w:ascii="Times New Roman" w:eastAsia="Times New Roman" w:hAnsi="Times New Roman" w:cs="Times New Roman"/>
          <w:sz w:val="24"/>
          <w:szCs w:val="24"/>
          <w:lang w:eastAsia="pl-PL"/>
        </w:rPr>
        <w:t>%</w:t>
      </w:r>
      <w:r w:rsidRPr="000A35AE">
        <w:rPr>
          <w:rFonts w:ascii="Times New Roman" w:eastAsia="Times New Roman" w:hAnsi="Times New Roman" w:cs="Times New Roman"/>
          <w:sz w:val="24"/>
          <w:szCs w:val="24"/>
          <w:lang w:eastAsia="pl-PL"/>
        </w:rPr>
        <w:t xml:space="preserve">. (w niektórych państwach osoby te mogą stanowić nawet ponad 30 </w:t>
      </w:r>
      <w:r w:rsidR="00812CB0" w:rsidRPr="000A35AE">
        <w:rPr>
          <w:rFonts w:ascii="Times New Roman" w:eastAsia="Times New Roman" w:hAnsi="Times New Roman" w:cs="Times New Roman"/>
          <w:sz w:val="24"/>
          <w:szCs w:val="24"/>
          <w:lang w:eastAsia="pl-PL"/>
        </w:rPr>
        <w:t>%</w:t>
      </w:r>
      <w:r w:rsidRPr="000A35AE">
        <w:rPr>
          <w:rFonts w:ascii="Times New Roman" w:eastAsia="Times New Roman" w:hAnsi="Times New Roman" w:cs="Times New Roman"/>
          <w:sz w:val="24"/>
          <w:szCs w:val="24"/>
          <w:lang w:eastAsia="pl-PL"/>
        </w:rPr>
        <w:t>. ogólnej liczby osób w wieku produkcyjnym). Zmiana struktury demograficznej wymusi także większy udział osób starszych w strukturze zatrudnienia.</w:t>
      </w:r>
    </w:p>
    <w:p w:rsidR="00EC2D9A" w:rsidRPr="000A35AE" w:rsidRDefault="00EC2D9A" w:rsidP="00061C70">
      <w:pPr>
        <w:shd w:val="clear" w:color="auto" w:fill="FFFFFF"/>
        <w:spacing w:after="0" w:line="276" w:lineRule="auto"/>
        <w:jc w:val="both"/>
        <w:rPr>
          <w:rFonts w:ascii="Times New Roman" w:eastAsia="Times New Roman" w:hAnsi="Times New Roman" w:cs="Times New Roman"/>
          <w:sz w:val="24"/>
          <w:szCs w:val="24"/>
          <w:lang w:eastAsia="pl-PL"/>
        </w:rPr>
      </w:pPr>
    </w:p>
    <w:p w:rsidR="0030255B" w:rsidRPr="000A35AE" w:rsidRDefault="0030255B" w:rsidP="00061C70">
      <w:pPr>
        <w:shd w:val="clear" w:color="auto" w:fill="FFFFFF"/>
        <w:spacing w:after="0" w:line="276" w:lineRule="auto"/>
        <w:jc w:val="both"/>
        <w:rPr>
          <w:rFonts w:ascii="Times New Roman" w:eastAsia="Times New Roman" w:hAnsi="Times New Roman" w:cs="Times New Roman"/>
          <w:sz w:val="24"/>
          <w:szCs w:val="24"/>
          <w:lang w:eastAsia="pl-PL"/>
        </w:rPr>
      </w:pPr>
      <w:r w:rsidRPr="000A35AE">
        <w:rPr>
          <w:rFonts w:ascii="Times New Roman" w:eastAsia="Times New Roman" w:hAnsi="Times New Roman" w:cs="Times New Roman"/>
          <w:sz w:val="24"/>
          <w:szCs w:val="24"/>
          <w:lang w:eastAsia="pl-PL"/>
        </w:rPr>
        <w:t>Zgodnie z analizą PIE w ostatnich dwudziestu latach wydłuża się średni okres aktywności zawodowej mieszkańców UE. N</w:t>
      </w:r>
      <w:r w:rsidR="00C15FBE" w:rsidRPr="000A35AE">
        <w:rPr>
          <w:rFonts w:ascii="Times New Roman" w:eastAsia="Times New Roman" w:hAnsi="Times New Roman" w:cs="Times New Roman"/>
          <w:sz w:val="24"/>
          <w:szCs w:val="24"/>
          <w:lang w:eastAsia="pl-PL"/>
        </w:rPr>
        <w:t>a przykład</w:t>
      </w:r>
      <w:r w:rsidRPr="000A35AE">
        <w:rPr>
          <w:rFonts w:ascii="Times New Roman" w:eastAsia="Times New Roman" w:hAnsi="Times New Roman" w:cs="Times New Roman"/>
          <w:sz w:val="24"/>
          <w:szCs w:val="24"/>
          <w:lang w:eastAsia="pl-PL"/>
        </w:rPr>
        <w:t xml:space="preserve"> w 2019 r. wskaźnik szacujący przewidywaną długość życia zawodowego obliczony dla całej Unii wyniósł 35,9 lat, czyli wydłużył się średni okres aktywności zawodowej Europejczyków o ok 2,5 miesiąca względem 2018 r. (35,7 lat) oraz o 3,6 lat względem 2000 r. (32,3 lat). „W 2019 r. Polska znajdowała się poniżej średniej unijnej z przewidywanym średnim okresem aktywnego udziału w rynku pracy wynoszącym 33,6 lat" czyli nastąpił „wzrost o nieco ponad miesiąc względem 2018 r. (33,5 lat) oraz o 2,5 roku względem 2000 r. (31,1 lat) […] W 2019 r. Polska odnotowała piątą najniższą długość okresu aktywności zawodowej wśród krajów UE oraz ósmy najniższy wzrost wskaźnika (w latach 2000-2019)". </w:t>
      </w:r>
      <w:r w:rsidRPr="000A35AE">
        <w:rPr>
          <w:rStyle w:val="Odwoanieprzypisudolnego"/>
          <w:rFonts w:ascii="Times New Roman" w:eastAsia="Times New Roman" w:hAnsi="Times New Roman" w:cs="Times New Roman"/>
          <w:sz w:val="24"/>
          <w:szCs w:val="24"/>
          <w:lang w:eastAsia="pl-PL"/>
        </w:rPr>
        <w:footnoteReference w:id="84"/>
      </w:r>
      <w:r w:rsidRPr="000A35AE">
        <w:rPr>
          <w:rFonts w:ascii="Times New Roman" w:eastAsia="Times New Roman" w:hAnsi="Times New Roman" w:cs="Times New Roman"/>
          <w:sz w:val="24"/>
          <w:szCs w:val="24"/>
          <w:lang w:eastAsia="pl-PL"/>
        </w:rPr>
        <w:t xml:space="preserve"> </w:t>
      </w:r>
      <w:r w:rsidRPr="000A35AE">
        <w:rPr>
          <w:rStyle w:val="Odwoanieprzypisudolnego"/>
          <w:rFonts w:ascii="Times New Roman" w:eastAsia="Times New Roman" w:hAnsi="Times New Roman" w:cs="Times New Roman"/>
          <w:sz w:val="24"/>
          <w:szCs w:val="24"/>
          <w:lang w:eastAsia="pl-PL"/>
        </w:rPr>
        <w:footnoteReference w:id="85"/>
      </w:r>
    </w:p>
    <w:p w:rsidR="00EC2D9A" w:rsidRPr="000A35AE" w:rsidRDefault="00EC2D9A" w:rsidP="00061C70">
      <w:pPr>
        <w:shd w:val="clear" w:color="auto" w:fill="FFFFFF"/>
        <w:spacing w:after="0" w:line="276" w:lineRule="auto"/>
        <w:jc w:val="both"/>
        <w:rPr>
          <w:rFonts w:ascii="Times New Roman" w:eastAsia="Times New Roman" w:hAnsi="Times New Roman" w:cs="Times New Roman"/>
          <w:sz w:val="24"/>
          <w:szCs w:val="24"/>
          <w:lang w:eastAsia="pl-PL"/>
        </w:rPr>
      </w:pPr>
    </w:p>
    <w:p w:rsidR="00DC2B6D" w:rsidRPr="000A35AE" w:rsidRDefault="00DC2B6D" w:rsidP="00DC2B6D">
      <w:pPr>
        <w:shd w:val="clear" w:color="auto" w:fill="FFFFFF"/>
        <w:spacing w:after="0" w:line="276" w:lineRule="auto"/>
        <w:jc w:val="both"/>
        <w:rPr>
          <w:rFonts w:ascii="Times New Roman" w:eastAsia="Times New Roman" w:hAnsi="Times New Roman" w:cs="Times New Roman"/>
          <w:sz w:val="24"/>
          <w:szCs w:val="24"/>
          <w:lang w:eastAsia="pl-PL"/>
        </w:rPr>
      </w:pPr>
    </w:p>
    <w:p w:rsidR="00DC2B6D" w:rsidRPr="000A35AE" w:rsidRDefault="00DC2B6D" w:rsidP="00DC2B6D">
      <w:pPr>
        <w:shd w:val="clear" w:color="auto" w:fill="FFFFFF"/>
        <w:spacing w:after="0" w:line="276" w:lineRule="auto"/>
        <w:jc w:val="both"/>
        <w:rPr>
          <w:rFonts w:ascii="Times New Roman" w:eastAsia="Times New Roman" w:hAnsi="Times New Roman" w:cs="Times New Roman"/>
          <w:sz w:val="24"/>
          <w:szCs w:val="24"/>
          <w:lang w:eastAsia="pl-PL"/>
        </w:rPr>
      </w:pPr>
      <w:r w:rsidRPr="000A35AE">
        <w:rPr>
          <w:rFonts w:ascii="Times New Roman" w:eastAsia="Times New Roman" w:hAnsi="Times New Roman" w:cs="Times New Roman"/>
          <w:sz w:val="24"/>
          <w:szCs w:val="24"/>
          <w:lang w:eastAsia="pl-PL"/>
        </w:rPr>
        <w:t xml:space="preserve">W 2019 r. ludność aktywna zawodowo w wieku 60 lat i więcej liczyła 1301 tys. (Badanie Aktywności Ekonomicznej Ludności BAEL). Wśród tych osób 1277 tys. to osoby pracujące (tj. 98,2%). W porównaniu do roku poprzedniego nastąpił wzrost liczby osób starszych aktywnych zawodowo o 1,5%, a pracujących o 2,1%. Osoby aktywne zawodowo w wieku 60 lat i więcej stanowiły 7,6% ogółu aktywnych zawodowo w  wieku 15 lat i  więcej </w:t>
      </w:r>
      <w:r w:rsidRPr="000A35AE">
        <w:rPr>
          <w:rFonts w:ascii="Times New Roman" w:eastAsia="Times New Roman" w:hAnsi="Times New Roman" w:cs="Times New Roman"/>
          <w:sz w:val="24"/>
          <w:szCs w:val="24"/>
          <w:lang w:eastAsia="pl-PL"/>
        </w:rPr>
        <w:lastRenderedPageBreak/>
        <w:t>(dla</w:t>
      </w:r>
      <w:r w:rsidR="00267C35" w:rsidRPr="000A35AE">
        <w:rPr>
          <w:rFonts w:ascii="Times New Roman" w:eastAsia="Times New Roman" w:hAnsi="Times New Roman" w:cs="Times New Roman"/>
          <w:sz w:val="24"/>
          <w:szCs w:val="24"/>
          <w:lang w:eastAsia="pl-PL"/>
        </w:rPr>
        <w:t> </w:t>
      </w:r>
      <w:r w:rsidRPr="000A35AE">
        <w:rPr>
          <w:rFonts w:ascii="Times New Roman" w:eastAsia="Times New Roman" w:hAnsi="Times New Roman" w:cs="Times New Roman"/>
          <w:sz w:val="24"/>
          <w:szCs w:val="24"/>
          <w:lang w:eastAsia="pl-PL"/>
        </w:rPr>
        <w:t xml:space="preserve">pracujących analogiczny odsetek wynosił 7,8%). Wśród aktywnych zawodowo seniorów przeważali mężczyźni - populacja ta liczyła 880 tys. (tj. 67,6%). </w:t>
      </w:r>
    </w:p>
    <w:p w:rsidR="00DC2B6D" w:rsidRPr="000A35AE" w:rsidRDefault="00DC2B6D" w:rsidP="00DC2B6D">
      <w:pPr>
        <w:shd w:val="clear" w:color="auto" w:fill="FFFFFF"/>
        <w:spacing w:after="0" w:line="276" w:lineRule="auto"/>
        <w:jc w:val="both"/>
        <w:rPr>
          <w:rFonts w:ascii="Times New Roman" w:eastAsia="Times New Roman" w:hAnsi="Times New Roman" w:cs="Times New Roman"/>
          <w:sz w:val="24"/>
          <w:szCs w:val="24"/>
          <w:lang w:eastAsia="pl-PL"/>
        </w:rPr>
      </w:pPr>
    </w:p>
    <w:p w:rsidR="00DC2B6D" w:rsidRPr="000A35AE" w:rsidRDefault="00DC2B6D" w:rsidP="00DC2B6D">
      <w:pPr>
        <w:shd w:val="clear" w:color="auto" w:fill="FFFFFF"/>
        <w:spacing w:after="0" w:line="276" w:lineRule="auto"/>
        <w:jc w:val="both"/>
        <w:rPr>
          <w:rFonts w:ascii="Times New Roman" w:eastAsia="Times New Roman" w:hAnsi="Times New Roman" w:cs="Times New Roman"/>
          <w:sz w:val="24"/>
          <w:szCs w:val="24"/>
          <w:lang w:eastAsia="pl-PL"/>
        </w:rPr>
      </w:pPr>
      <w:r w:rsidRPr="000A35AE">
        <w:rPr>
          <w:rFonts w:ascii="Times New Roman" w:eastAsia="Times New Roman" w:hAnsi="Times New Roman" w:cs="Times New Roman"/>
          <w:sz w:val="24"/>
          <w:szCs w:val="24"/>
          <w:lang w:eastAsia="pl-PL"/>
        </w:rPr>
        <w:t>W 2019 r. współczynnik aktywności zawodowej dla zbiorowości osób starszych wynosił 13,9% (w 2018 roku było to 14,0%), natomiast wskaźnik zatrudnienia, podobnie jak w roku poprzednim, ukształtował się na poziomie 13,7% .</w:t>
      </w:r>
      <w:r w:rsidRPr="000A35AE">
        <w:rPr>
          <w:rStyle w:val="Odwoanieprzypisudolnego"/>
          <w:rFonts w:ascii="Times New Roman" w:eastAsia="Times New Roman" w:hAnsi="Times New Roman" w:cs="Times New Roman"/>
          <w:sz w:val="24"/>
          <w:szCs w:val="24"/>
          <w:lang w:eastAsia="pl-PL"/>
        </w:rPr>
        <w:footnoteReference w:id="86"/>
      </w:r>
    </w:p>
    <w:p w:rsidR="00DC2B6D" w:rsidRPr="000A35AE" w:rsidRDefault="00DC2B6D" w:rsidP="00061C70">
      <w:pPr>
        <w:shd w:val="clear" w:color="auto" w:fill="FFFFFF"/>
        <w:spacing w:after="0" w:line="276" w:lineRule="auto"/>
        <w:jc w:val="both"/>
        <w:rPr>
          <w:rFonts w:ascii="Times New Roman" w:eastAsia="Times New Roman" w:hAnsi="Times New Roman" w:cs="Times New Roman"/>
          <w:sz w:val="24"/>
          <w:szCs w:val="24"/>
          <w:lang w:eastAsia="pl-PL"/>
        </w:rPr>
      </w:pPr>
    </w:p>
    <w:p w:rsidR="0030255B" w:rsidRPr="000A35AE" w:rsidRDefault="0030255B" w:rsidP="00061C70">
      <w:pPr>
        <w:spacing w:after="0" w:line="276" w:lineRule="auto"/>
        <w:jc w:val="both"/>
        <w:rPr>
          <w:rFonts w:ascii="Times New Roman" w:eastAsia="Times New Roman" w:hAnsi="Times New Roman" w:cs="Times New Roman"/>
          <w:sz w:val="24"/>
          <w:szCs w:val="24"/>
          <w:lang w:eastAsia="pl-PL"/>
        </w:rPr>
      </w:pPr>
      <w:r w:rsidRPr="000A35AE">
        <w:rPr>
          <w:rFonts w:ascii="Times New Roman" w:hAnsi="Times New Roman" w:cs="Times New Roman"/>
          <w:bCs/>
          <w:sz w:val="24"/>
          <w:szCs w:val="24"/>
        </w:rPr>
        <w:t xml:space="preserve">Powyższe dane wskazują, iż w związku z wydłużaniem się średniego okresu aktywności zawodowej w UE coraz większe znaczenie będą miały kwestie związane z niedyskryminacją osób starszych na rynku pracy. Tzw. zarządzanie wiekiem powinno iść w parze również </w:t>
      </w:r>
      <w:r w:rsidRPr="000A35AE">
        <w:rPr>
          <w:rFonts w:ascii="Times New Roman" w:hAnsi="Times New Roman" w:cs="Times New Roman"/>
          <w:bCs/>
          <w:sz w:val="24"/>
          <w:szCs w:val="24"/>
        </w:rPr>
        <w:br/>
        <w:t xml:space="preserve">z coraz większą elastycznością warunków zatrudnienia. </w:t>
      </w:r>
      <w:r w:rsidR="00373755" w:rsidRPr="000A35AE">
        <w:rPr>
          <w:rFonts w:ascii="Times New Roman" w:hAnsi="Times New Roman" w:cs="Times New Roman"/>
          <w:bCs/>
          <w:sz w:val="24"/>
          <w:szCs w:val="24"/>
        </w:rPr>
        <w:t xml:space="preserve">Aby umożliwić osobom starszym dłuższą aktywność zawodową, konieczne jest odpowiednie dostosowanie ich kwalifikacji (uzupełnienie, zmiana) oraz samych miejsc pracy, jak również modernizacja opieki medycznej.  Wszystko to wymaga nowych działań oraz środków finansowych.. </w:t>
      </w:r>
      <w:r w:rsidRPr="000A35AE">
        <w:rPr>
          <w:rFonts w:ascii="Times New Roman" w:eastAsia="Times New Roman" w:hAnsi="Times New Roman" w:cs="Times New Roman"/>
          <w:sz w:val="24"/>
          <w:szCs w:val="24"/>
          <w:lang w:eastAsia="pl-PL"/>
        </w:rPr>
        <w:t>Pracownicy natomiast będą zmuszeni do systematycznego rozwijania umiejętności, podnoszenia kwalifikacji oraz aktywnego uczestnictwa w życiu zawodowym. W tym kontekście coraz większe znaczenie będzie miał staż pracy i zdobyte w czasie trwania kariery zawodowej kwalifikacje.</w:t>
      </w:r>
      <w:r w:rsidRPr="000A35AE">
        <w:rPr>
          <w:rFonts w:ascii="Times New Roman" w:hAnsi="Times New Roman" w:cs="Times New Roman"/>
          <w:bCs/>
          <w:sz w:val="24"/>
          <w:szCs w:val="24"/>
        </w:rPr>
        <w:t xml:space="preserve"> </w:t>
      </w:r>
      <w:r w:rsidRPr="000A35AE">
        <w:rPr>
          <w:rFonts w:ascii="Times New Roman" w:eastAsia="Times New Roman" w:hAnsi="Times New Roman" w:cs="Times New Roman"/>
          <w:sz w:val="24"/>
          <w:szCs w:val="24"/>
          <w:lang w:eastAsia="pl-PL"/>
        </w:rPr>
        <w:t>Analitycy PIE zwracają uwagę, że seniorzy mają większą zdolność do</w:t>
      </w:r>
      <w:r w:rsidR="00267C35" w:rsidRPr="000A35AE">
        <w:rPr>
          <w:rFonts w:ascii="Times New Roman" w:eastAsia="Times New Roman" w:hAnsi="Times New Roman" w:cs="Times New Roman"/>
          <w:sz w:val="24"/>
          <w:szCs w:val="24"/>
          <w:lang w:eastAsia="pl-PL"/>
        </w:rPr>
        <w:t> </w:t>
      </w:r>
      <w:r w:rsidRPr="000A35AE">
        <w:rPr>
          <w:rFonts w:ascii="Times New Roman" w:eastAsia="Times New Roman" w:hAnsi="Times New Roman" w:cs="Times New Roman"/>
          <w:sz w:val="24"/>
          <w:szCs w:val="24"/>
          <w:lang w:eastAsia="pl-PL"/>
        </w:rPr>
        <w:t xml:space="preserve">strategicznego i racjonalnego myślenia oraz zdolności językowe. „Starsi pracownicy </w:t>
      </w:r>
      <w:r w:rsidRPr="000A35AE">
        <w:rPr>
          <w:rFonts w:ascii="Times New Roman" w:eastAsia="Times New Roman" w:hAnsi="Times New Roman" w:cs="Times New Roman"/>
          <w:sz w:val="24"/>
          <w:szCs w:val="24"/>
          <w:lang w:eastAsia="pl-PL"/>
        </w:rPr>
        <w:br/>
        <w:t xml:space="preserve">są również uważani za bardziej odpowiedzialnych, zaangażowanych, lojalnych wobec pracodawcy oraz posiadających relatywnie niski stosunek nieuzasadnionych nieobecności </w:t>
      </w:r>
      <w:r w:rsidRPr="000A35AE">
        <w:rPr>
          <w:rFonts w:ascii="Times New Roman" w:eastAsia="Times New Roman" w:hAnsi="Times New Roman" w:cs="Times New Roman"/>
          <w:sz w:val="24"/>
          <w:szCs w:val="24"/>
          <w:lang w:eastAsia="pl-PL"/>
        </w:rPr>
        <w:br/>
        <w:t xml:space="preserve">w pracy w porównaniu do pracowników z innych grup wiekowych". </w:t>
      </w:r>
    </w:p>
    <w:p w:rsidR="0030255B" w:rsidRPr="000A35AE" w:rsidRDefault="0030255B" w:rsidP="00061C70">
      <w:pPr>
        <w:spacing w:after="0" w:line="276" w:lineRule="auto"/>
        <w:jc w:val="both"/>
        <w:rPr>
          <w:rFonts w:ascii="Times New Roman" w:hAnsi="Times New Roman" w:cs="Times New Roman"/>
          <w:b/>
          <w:i/>
          <w:sz w:val="24"/>
          <w:szCs w:val="24"/>
        </w:rPr>
      </w:pP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Tymczasem promowany we współczesnej kulturze obraz człowieka, którego wartość mierzona jest przydatnością, efektywnością oraz mobilnością, nie sprzyja pozytywnemu wizerunkowi starości. Mimo</w:t>
      </w:r>
      <w:r w:rsidR="00541A58" w:rsidRPr="000A35AE">
        <w:rPr>
          <w:rFonts w:ascii="Times New Roman" w:hAnsi="Times New Roman" w:cs="Times New Roman"/>
          <w:sz w:val="24"/>
          <w:szCs w:val="24"/>
        </w:rPr>
        <w:t>,</w:t>
      </w:r>
      <w:r w:rsidRPr="000A35AE">
        <w:rPr>
          <w:rFonts w:ascii="Times New Roman" w:hAnsi="Times New Roman" w:cs="Times New Roman"/>
          <w:sz w:val="24"/>
          <w:szCs w:val="24"/>
        </w:rPr>
        <w:t xml:space="preserve"> iż doświadczanie starzenia to ciekawy i wieloaspektowy proces, ludzie starsi wciąż odbierani są jako grupa będąca w opozycji do rozwoju, młodości, atrakcyjności, zdrowia czy wigoru. Dominuje więc negatywny obraz starości, utożsamiany z</w:t>
      </w:r>
      <w:r w:rsidR="00267C35" w:rsidRPr="000A35AE">
        <w:rPr>
          <w:rFonts w:ascii="Times New Roman" w:hAnsi="Times New Roman" w:cs="Times New Roman"/>
          <w:sz w:val="24"/>
          <w:szCs w:val="24"/>
        </w:rPr>
        <w:t> </w:t>
      </w:r>
      <w:r w:rsidRPr="000A35AE">
        <w:rPr>
          <w:rFonts w:ascii="Times New Roman" w:hAnsi="Times New Roman" w:cs="Times New Roman"/>
          <w:sz w:val="24"/>
          <w:szCs w:val="24"/>
        </w:rPr>
        <w:t>fizycznym i psychicznym zniedołężnieniem, nieproduktywnością, konserwatywnym myśleniem, osamotnieniem, zaniedbaniem i często biedą. Znacznie rzadziej dostrzegalne są</w:t>
      </w:r>
      <w:r w:rsidR="00267C35" w:rsidRPr="000A35AE">
        <w:rPr>
          <w:rFonts w:ascii="Times New Roman" w:hAnsi="Times New Roman" w:cs="Times New Roman"/>
          <w:sz w:val="24"/>
          <w:szCs w:val="24"/>
        </w:rPr>
        <w:t> </w:t>
      </w:r>
      <w:r w:rsidRPr="000A35AE">
        <w:rPr>
          <w:rFonts w:ascii="Times New Roman" w:hAnsi="Times New Roman" w:cs="Times New Roman"/>
          <w:sz w:val="24"/>
          <w:szCs w:val="24"/>
        </w:rPr>
        <w:t>pozytywne przekonania na temat starzenia, np. związane ze wzrostem kreatywności, bogatym doświadczeniem życiowym i zawodowym, stabilnością finansową, wykształceniem. Na gruncie przeważających negatywnych stereotypów rodzi się postawa dyskryminacji osób starszych, czyli ageizm.</w:t>
      </w:r>
    </w:p>
    <w:p w:rsidR="00C15FBE" w:rsidRPr="000A35AE" w:rsidRDefault="00C15FBE" w:rsidP="00061C70">
      <w:pPr>
        <w:spacing w:after="0" w:line="276" w:lineRule="auto"/>
        <w:jc w:val="both"/>
        <w:rPr>
          <w:rFonts w:ascii="Times New Roman" w:hAnsi="Times New Roman" w:cs="Times New Roman"/>
          <w:sz w:val="24"/>
          <w:szCs w:val="24"/>
        </w:rPr>
      </w:pP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W obliczu spadku przyrostu naturalnego i postępującego starzenia społeczeństwa konieczne jest podjęcie działań edukacyjnych, informacyjnych i społecznych, które będą przedstawiać pozytywny wizerunek osób starszych także na rynku pracy.</w:t>
      </w:r>
    </w:p>
    <w:p w:rsidR="00A44B58" w:rsidRPr="000A35AE" w:rsidRDefault="00A44B58" w:rsidP="00061C70">
      <w:pPr>
        <w:spacing w:after="0" w:line="276" w:lineRule="auto"/>
        <w:jc w:val="both"/>
        <w:rPr>
          <w:rFonts w:ascii="Times New Roman" w:hAnsi="Times New Roman" w:cs="Times New Roman"/>
          <w:sz w:val="24"/>
          <w:szCs w:val="24"/>
        </w:rPr>
      </w:pPr>
    </w:p>
    <w:p w:rsidR="00A44B58" w:rsidRPr="000A35AE" w:rsidRDefault="00A44B58" w:rsidP="00A44B58">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 xml:space="preserve">Procesy związane z wydłużającym się systematycznie czasem trwania życia oraz ciągłe zmiany w strukturze demograficznej ludności stawiają przed społeczeństwem nowe wyzwania </w:t>
      </w:r>
      <w:r w:rsidRPr="000A35AE">
        <w:rPr>
          <w:rFonts w:ascii="Times New Roman" w:hAnsi="Times New Roman" w:cs="Times New Roman"/>
          <w:sz w:val="24"/>
          <w:szCs w:val="24"/>
        </w:rPr>
        <w:lastRenderedPageBreak/>
        <w:t>społeczne, tj. odpowiedzialne projektowanie polityki społecznej wobec osób starszych oraz</w:t>
      </w:r>
      <w:r w:rsidR="00267C35" w:rsidRPr="000A35AE">
        <w:rPr>
          <w:rFonts w:ascii="Times New Roman" w:hAnsi="Times New Roman" w:cs="Times New Roman"/>
          <w:sz w:val="24"/>
          <w:szCs w:val="24"/>
        </w:rPr>
        <w:t> </w:t>
      </w:r>
      <w:r w:rsidRPr="000A35AE">
        <w:rPr>
          <w:rFonts w:ascii="Times New Roman" w:hAnsi="Times New Roman" w:cs="Times New Roman"/>
          <w:sz w:val="24"/>
          <w:szCs w:val="24"/>
        </w:rPr>
        <w:t xml:space="preserve">wdrożenie rozwiązań, które zapewnią godną, bezpieczną aktywną starość. </w:t>
      </w:r>
    </w:p>
    <w:p w:rsidR="00A44B58" w:rsidRPr="000A35AE" w:rsidRDefault="00A44B58" w:rsidP="00A44B58">
      <w:pPr>
        <w:spacing w:after="0" w:line="276" w:lineRule="auto"/>
        <w:jc w:val="both"/>
        <w:rPr>
          <w:rFonts w:ascii="Times New Roman" w:hAnsi="Times New Roman" w:cs="Times New Roman"/>
          <w:sz w:val="24"/>
          <w:szCs w:val="24"/>
        </w:rPr>
      </w:pPr>
    </w:p>
    <w:p w:rsidR="00A44B58" w:rsidRPr="000A35AE" w:rsidRDefault="00A44B58" w:rsidP="00A44B58">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W związku z dynamicznie zmieniającą się sytuacją demograficzną Polski, a także zmniejszającą się liczbą rodzin wielopokoleniowych i zmianami na rynku pracy (m.in. zwiększającymi migrację młodszych osób za pracą) osamotnienie osób starszych w rodzinie i</w:t>
      </w:r>
      <w:r w:rsidR="00267C35" w:rsidRPr="000A35AE">
        <w:rPr>
          <w:rFonts w:ascii="Times New Roman" w:hAnsi="Times New Roman" w:cs="Times New Roman"/>
          <w:sz w:val="24"/>
          <w:szCs w:val="24"/>
        </w:rPr>
        <w:t> </w:t>
      </w:r>
      <w:r w:rsidRPr="000A35AE">
        <w:rPr>
          <w:rFonts w:ascii="Times New Roman" w:hAnsi="Times New Roman" w:cs="Times New Roman"/>
          <w:sz w:val="24"/>
          <w:szCs w:val="24"/>
        </w:rPr>
        <w:t>społeczności lokalnej staje się coraz większym wyzwaniem. Działania ograniczające to</w:t>
      </w:r>
      <w:r w:rsidR="00267C35" w:rsidRPr="000A35AE">
        <w:rPr>
          <w:rFonts w:ascii="Times New Roman" w:hAnsi="Times New Roman" w:cs="Times New Roman"/>
          <w:sz w:val="24"/>
          <w:szCs w:val="24"/>
        </w:rPr>
        <w:t> </w:t>
      </w:r>
      <w:r w:rsidRPr="000A35AE">
        <w:rPr>
          <w:rFonts w:ascii="Times New Roman" w:hAnsi="Times New Roman" w:cs="Times New Roman"/>
          <w:sz w:val="24"/>
          <w:szCs w:val="24"/>
        </w:rPr>
        <w:t>osamotnienie mogą być prowadzone w różnego rodzaju projektach społecznych rozwijających więzi w społecznościach i wspólnotach. Osoby biorące udział w takich działaniach mogą zdobywać wiedzę, umiejętności i kompetencje społeczne poprzez zajęcia praktyczne. Osoby starsze mogą też zaangażować się w działalność różnych organizacji, grup samopomocowych, czy realizować się w nowych rolach rodzinnych i społecznych. Codzienna aktywność daje energię, stwarza szansę na spotykanie się z innymi ludźmi. Aktywność daje osobom starszym poczucie bycia potrzebnym w społeczności lokalnej, czy poczucie akceptacji. Przede wszystkim pomyślna starość pozwala uniknąć samotności i izolacji społecznej.</w:t>
      </w:r>
    </w:p>
    <w:p w:rsidR="00A44B58" w:rsidRPr="000A35AE" w:rsidRDefault="00A44B58" w:rsidP="00A44B58">
      <w:pPr>
        <w:spacing w:after="0" w:line="276" w:lineRule="auto"/>
        <w:jc w:val="both"/>
        <w:rPr>
          <w:rFonts w:ascii="Times New Roman" w:hAnsi="Times New Roman" w:cs="Times New Roman"/>
          <w:sz w:val="24"/>
          <w:szCs w:val="24"/>
        </w:rPr>
      </w:pPr>
    </w:p>
    <w:p w:rsidR="00A44B58" w:rsidRPr="000A35AE" w:rsidRDefault="00A44B58" w:rsidP="00A44B58">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Zgodnie z danymi GUS opublikowanymi w 2019 r.</w:t>
      </w:r>
      <w:r w:rsidRPr="000A35AE">
        <w:rPr>
          <w:rStyle w:val="Odwoanieprzypisudolnego"/>
          <w:rFonts w:ascii="Times New Roman" w:hAnsi="Times New Roman" w:cs="Times New Roman"/>
          <w:sz w:val="24"/>
          <w:szCs w:val="24"/>
        </w:rPr>
        <w:footnoteReference w:id="87"/>
      </w:r>
      <w:r w:rsidRPr="000A35AE">
        <w:rPr>
          <w:rFonts w:ascii="Times New Roman" w:hAnsi="Times New Roman" w:cs="Times New Roman"/>
          <w:sz w:val="24"/>
          <w:szCs w:val="24"/>
        </w:rPr>
        <w:t xml:space="preserve"> osoby starsze biorą aktywny udział w</w:t>
      </w:r>
      <w:r w:rsidR="00267C35" w:rsidRPr="000A35AE">
        <w:rPr>
          <w:rFonts w:ascii="Times New Roman" w:hAnsi="Times New Roman" w:cs="Times New Roman"/>
          <w:sz w:val="24"/>
          <w:szCs w:val="24"/>
        </w:rPr>
        <w:t> </w:t>
      </w:r>
      <w:r w:rsidRPr="000A35AE">
        <w:rPr>
          <w:rFonts w:ascii="Times New Roman" w:hAnsi="Times New Roman" w:cs="Times New Roman"/>
          <w:sz w:val="24"/>
          <w:szCs w:val="24"/>
        </w:rPr>
        <w:t>formach działalności kulturalnej organizowanych przez centra kultury, domy i ośrodki kultury oraz kluby i świetlice, choć należy zauważyć, że wybierane formy aktywności związane są często z miejscem zamieszkania i dostępną lokalnie ofertą kulturalną (różnice obserwowane są szczególnie między ofertą w miastach i na wsi). Mieszkańcy wsi, będący w</w:t>
      </w:r>
      <w:r w:rsidR="00267C35" w:rsidRPr="000A35AE">
        <w:rPr>
          <w:rFonts w:ascii="Times New Roman" w:hAnsi="Times New Roman" w:cs="Times New Roman"/>
          <w:sz w:val="24"/>
          <w:szCs w:val="24"/>
        </w:rPr>
        <w:t> </w:t>
      </w:r>
      <w:r w:rsidRPr="000A35AE">
        <w:rPr>
          <w:rFonts w:ascii="Times New Roman" w:hAnsi="Times New Roman" w:cs="Times New Roman"/>
          <w:sz w:val="24"/>
          <w:szCs w:val="24"/>
        </w:rPr>
        <w:t>wieku 50+ włączają się w inne rodzaje działań kulturalnych i społecznych, niż mieszkańcy miast. Mieszkańcy miast, zwłaszcza większych, częściej angażują się w działalność Uniwersytetów Trzeciego Wieku oraz w wolontariat, natomiast mieszkańcy wsi decydują się m.in. na członkostwo w kołach gospodyń wiejskich oraz w zespołach ludowych</w:t>
      </w:r>
      <w:r w:rsidRPr="000A35AE">
        <w:rPr>
          <w:rStyle w:val="Odwoanieprzypisudolnego"/>
          <w:rFonts w:ascii="Times New Roman" w:hAnsi="Times New Roman" w:cs="Times New Roman"/>
          <w:sz w:val="24"/>
          <w:szCs w:val="24"/>
        </w:rPr>
        <w:footnoteReference w:id="88"/>
      </w:r>
      <w:r w:rsidRPr="000A35AE">
        <w:rPr>
          <w:rFonts w:ascii="Times New Roman" w:hAnsi="Times New Roman" w:cs="Times New Roman"/>
          <w:sz w:val="24"/>
          <w:szCs w:val="24"/>
        </w:rPr>
        <w:t xml:space="preserve"> .</w:t>
      </w:r>
    </w:p>
    <w:p w:rsidR="00A44B58" w:rsidRPr="000A35AE" w:rsidRDefault="00A44B58" w:rsidP="00A44B58">
      <w:pPr>
        <w:spacing w:after="0" w:line="276" w:lineRule="auto"/>
        <w:jc w:val="both"/>
        <w:rPr>
          <w:rFonts w:ascii="Times New Roman" w:hAnsi="Times New Roman" w:cs="Times New Roman"/>
          <w:sz w:val="24"/>
          <w:szCs w:val="24"/>
        </w:rPr>
      </w:pPr>
    </w:p>
    <w:p w:rsidR="00A74742" w:rsidRPr="000A35AE" w:rsidRDefault="00A44B58"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Kształtowanie pozytywnego postrzegania starości w społeczeństwie jest także jestem z</w:t>
      </w:r>
      <w:r w:rsidR="00267C35" w:rsidRPr="000A35AE">
        <w:rPr>
          <w:rFonts w:ascii="Times New Roman" w:hAnsi="Times New Roman" w:cs="Times New Roman"/>
          <w:sz w:val="24"/>
          <w:szCs w:val="24"/>
        </w:rPr>
        <w:t> </w:t>
      </w:r>
      <w:r w:rsidRPr="000A35AE">
        <w:rPr>
          <w:rFonts w:ascii="Times New Roman" w:hAnsi="Times New Roman" w:cs="Times New Roman"/>
          <w:sz w:val="24"/>
          <w:szCs w:val="24"/>
        </w:rPr>
        <w:t>głównych obszarów działań skierowanych do ogółu osób starszych w dokumencie rządowym pt.  Polityka społeczna wobec osób starszych 2030. BEZPIECZEŃSTWO – UCZESTNICTWO – SOLIDARNOŚĆ (MP z 2018 r. Poz. 1169) .Podmiotem odpowiedzialnym za koordynację działań zaplanowanych w dokumencie jest Minister Rodziny i Polityki Społecznej.</w:t>
      </w:r>
    </w:p>
    <w:p w:rsidR="0030255B" w:rsidRPr="000A35AE" w:rsidRDefault="0030255B" w:rsidP="00061C70">
      <w:pPr>
        <w:spacing w:after="0" w:line="276" w:lineRule="auto"/>
        <w:jc w:val="both"/>
        <w:rPr>
          <w:rFonts w:ascii="Times New Roman" w:hAnsi="Times New Roman" w:cs="Times New Roman"/>
          <w:sz w:val="24"/>
          <w:szCs w:val="24"/>
        </w:rPr>
      </w:pPr>
    </w:p>
    <w:p w:rsidR="0030255B" w:rsidRPr="000A35AE" w:rsidRDefault="0030255B"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Zadanie 1: Szkolenia dla pracowników oświaty, nauczycieli, pedagogów</w:t>
      </w:r>
    </w:p>
    <w:p w:rsidR="0030255B" w:rsidRPr="000A35AE" w:rsidRDefault="0030255B"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Rozwiązywany problem: </w:t>
      </w:r>
      <w:r w:rsidRPr="000A35AE">
        <w:rPr>
          <w:rFonts w:ascii="Times New Roman" w:hAnsi="Times New Roman" w:cs="Times New Roman"/>
          <w:sz w:val="24"/>
          <w:szCs w:val="24"/>
        </w:rPr>
        <w:t xml:space="preserve">Negatywny wizerunek osób starszych </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Instytucja odpowiedzialna za zadanie: </w:t>
      </w:r>
      <w:r w:rsidRPr="000A35AE">
        <w:rPr>
          <w:rFonts w:ascii="Times New Roman" w:hAnsi="Times New Roman" w:cs="Times New Roman"/>
          <w:sz w:val="24"/>
          <w:szCs w:val="24"/>
        </w:rPr>
        <w:t>Ministerstwo Edukacji</w:t>
      </w:r>
      <w:r w:rsidR="008C582D" w:rsidRPr="000A35AE">
        <w:rPr>
          <w:rFonts w:ascii="Times New Roman" w:hAnsi="Times New Roman" w:cs="Times New Roman"/>
          <w:sz w:val="24"/>
          <w:szCs w:val="24"/>
        </w:rPr>
        <w:t xml:space="preserve"> i Nauki</w:t>
      </w:r>
    </w:p>
    <w:p w:rsidR="00C1163D" w:rsidRPr="000A35AE" w:rsidRDefault="00C1163D"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Instytucje współpracujące: -</w:t>
      </w:r>
    </w:p>
    <w:p w:rsidR="0030255B" w:rsidRPr="000A35AE" w:rsidRDefault="0030255B"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Planowany czas realizacji: </w:t>
      </w:r>
      <w:r w:rsidRPr="000A35AE">
        <w:rPr>
          <w:rFonts w:ascii="Times New Roman" w:hAnsi="Times New Roman" w:cs="Times New Roman"/>
          <w:sz w:val="24"/>
          <w:szCs w:val="24"/>
        </w:rPr>
        <w:t>2021-2030 (cyklicznie)</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lastRenderedPageBreak/>
        <w:t xml:space="preserve">Źródło finansowania: </w:t>
      </w:r>
      <w:r w:rsidR="004B5ECE" w:rsidRPr="000A35AE">
        <w:rPr>
          <w:rFonts w:ascii="Times New Roman" w:hAnsi="Times New Roman" w:cs="Times New Roman"/>
          <w:sz w:val="24"/>
          <w:szCs w:val="24"/>
        </w:rPr>
        <w:t xml:space="preserve">Budżet </w:t>
      </w:r>
      <w:r w:rsidRPr="000A35AE">
        <w:rPr>
          <w:rFonts w:ascii="Times New Roman" w:hAnsi="Times New Roman" w:cs="Times New Roman"/>
          <w:sz w:val="24"/>
          <w:szCs w:val="24"/>
        </w:rPr>
        <w:t>własn</w:t>
      </w:r>
      <w:r w:rsidR="004B5ECE" w:rsidRPr="000A35AE">
        <w:rPr>
          <w:rFonts w:ascii="Times New Roman" w:hAnsi="Times New Roman" w:cs="Times New Roman"/>
          <w:sz w:val="24"/>
          <w:szCs w:val="24"/>
        </w:rPr>
        <w:t>y ministerstwa</w:t>
      </w:r>
      <w:r w:rsidRPr="000A35AE">
        <w:rPr>
          <w:rFonts w:ascii="Times New Roman" w:hAnsi="Times New Roman" w:cs="Times New Roman"/>
          <w:sz w:val="24"/>
          <w:szCs w:val="24"/>
        </w:rPr>
        <w:t xml:space="preserve"> </w:t>
      </w:r>
    </w:p>
    <w:p w:rsidR="0030255B" w:rsidRPr="000A35AE" w:rsidRDefault="0030255B" w:rsidP="00061C70">
      <w:pPr>
        <w:spacing w:after="0" w:line="276" w:lineRule="auto"/>
        <w:jc w:val="both"/>
        <w:rPr>
          <w:rFonts w:ascii="Times New Roman" w:hAnsi="Times New Roman" w:cs="Times New Roman"/>
          <w:b/>
          <w:sz w:val="24"/>
          <w:szCs w:val="24"/>
        </w:rPr>
      </w:pPr>
    </w:p>
    <w:p w:rsidR="0030255B" w:rsidRPr="000A35AE" w:rsidRDefault="0030255B" w:rsidP="00061C70">
      <w:pPr>
        <w:spacing w:after="0" w:line="276" w:lineRule="auto"/>
        <w:ind w:firstLine="708"/>
        <w:jc w:val="both"/>
        <w:rPr>
          <w:rFonts w:ascii="Times New Roman" w:hAnsi="Times New Roman" w:cs="Times New Roman"/>
          <w:sz w:val="24"/>
          <w:szCs w:val="24"/>
        </w:rPr>
      </w:pPr>
      <w:r w:rsidRPr="000A35AE">
        <w:rPr>
          <w:rFonts w:ascii="Times New Roman" w:hAnsi="Times New Roman" w:cs="Times New Roman"/>
          <w:b/>
          <w:sz w:val="24"/>
          <w:szCs w:val="24"/>
        </w:rPr>
        <w:t>Zadanie 2: Szkolenia pracowników instytucji publicznych</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Rozwiązywany problem: </w:t>
      </w:r>
      <w:r w:rsidRPr="000A35AE">
        <w:rPr>
          <w:rFonts w:ascii="Times New Roman" w:hAnsi="Times New Roman" w:cs="Times New Roman"/>
          <w:sz w:val="24"/>
          <w:szCs w:val="24"/>
        </w:rPr>
        <w:t xml:space="preserve">Przejawy dyskryminacji wiekowej na rynku pracy </w:t>
      </w:r>
    </w:p>
    <w:p w:rsidR="0030255B" w:rsidRPr="000A35AE" w:rsidRDefault="0030255B"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sz w:val="24"/>
          <w:szCs w:val="24"/>
        </w:rPr>
        <w:t xml:space="preserve">Instytucja odpowiedzialna: </w:t>
      </w:r>
      <w:r w:rsidR="001A0A45" w:rsidRPr="000A35AE">
        <w:rPr>
          <w:rFonts w:ascii="Times New Roman" w:hAnsi="Times New Roman" w:cs="Times New Roman"/>
          <w:color w:val="000000" w:themeColor="text1"/>
          <w:sz w:val="24"/>
          <w:szCs w:val="24"/>
        </w:rPr>
        <w:t xml:space="preserve">Ministerstwo Rozwoju, Pracy i Technologii, </w:t>
      </w:r>
      <w:r w:rsidRPr="000A35AE">
        <w:rPr>
          <w:rFonts w:ascii="Times New Roman" w:hAnsi="Times New Roman" w:cs="Times New Roman"/>
          <w:sz w:val="24"/>
          <w:szCs w:val="24"/>
        </w:rPr>
        <w:t>Pełnomocnik Rządu do Spraw Równego Traktowania</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Instytucje współpracujące: </w:t>
      </w:r>
      <w:r w:rsidRPr="000A35AE">
        <w:rPr>
          <w:rFonts w:ascii="Times New Roman" w:hAnsi="Times New Roman" w:cs="Times New Roman"/>
          <w:sz w:val="24"/>
          <w:szCs w:val="24"/>
        </w:rPr>
        <w:t>Wszystkie ministerstwa i urzędy wojewódzkie</w:t>
      </w:r>
    </w:p>
    <w:p w:rsidR="0030255B" w:rsidRPr="000A35AE" w:rsidRDefault="0030255B"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Planowany czas realizacji:</w:t>
      </w:r>
      <w:r w:rsidRPr="000A35AE">
        <w:rPr>
          <w:rFonts w:ascii="Times New Roman" w:hAnsi="Times New Roman" w:cs="Times New Roman"/>
          <w:sz w:val="24"/>
          <w:szCs w:val="24"/>
        </w:rPr>
        <w:t xml:space="preserve"> 2021</w:t>
      </w:r>
      <w:r w:rsidR="00C524AE" w:rsidRPr="000A35AE">
        <w:rPr>
          <w:rFonts w:ascii="Times New Roman" w:hAnsi="Times New Roman" w:cs="Times New Roman"/>
          <w:sz w:val="24"/>
          <w:szCs w:val="24"/>
        </w:rPr>
        <w:t>–</w:t>
      </w:r>
      <w:r w:rsidRPr="000A35AE">
        <w:rPr>
          <w:rFonts w:ascii="Times New Roman" w:hAnsi="Times New Roman" w:cs="Times New Roman"/>
          <w:sz w:val="24"/>
          <w:szCs w:val="24"/>
        </w:rPr>
        <w:t>2030 (corocznie)</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Źródło finansowania: </w:t>
      </w:r>
      <w:r w:rsidR="009E7942" w:rsidRPr="000A35AE">
        <w:rPr>
          <w:rFonts w:ascii="Times New Roman" w:hAnsi="Times New Roman" w:cs="Times New Roman"/>
          <w:sz w:val="24"/>
          <w:szCs w:val="24"/>
        </w:rPr>
        <w:t>Budżety</w:t>
      </w:r>
      <w:r w:rsidRPr="000A35AE">
        <w:rPr>
          <w:rFonts w:ascii="Times New Roman" w:hAnsi="Times New Roman" w:cs="Times New Roman"/>
          <w:sz w:val="24"/>
          <w:szCs w:val="24"/>
        </w:rPr>
        <w:t xml:space="preserve"> </w:t>
      </w:r>
      <w:r w:rsidR="004B5ECE" w:rsidRPr="000A35AE">
        <w:rPr>
          <w:rFonts w:ascii="Times New Roman" w:hAnsi="Times New Roman" w:cs="Times New Roman"/>
          <w:sz w:val="24"/>
          <w:szCs w:val="24"/>
        </w:rPr>
        <w:t>zaangażowanych podmiotów</w:t>
      </w:r>
    </w:p>
    <w:p w:rsidR="0030255B" w:rsidRPr="000A35AE" w:rsidRDefault="0030255B" w:rsidP="00061C70">
      <w:pPr>
        <w:spacing w:after="0" w:line="276" w:lineRule="auto"/>
        <w:jc w:val="both"/>
        <w:rPr>
          <w:rFonts w:ascii="Times New Roman" w:hAnsi="Times New Roman" w:cs="Times New Roman"/>
          <w:sz w:val="24"/>
          <w:szCs w:val="24"/>
        </w:rPr>
      </w:pPr>
    </w:p>
    <w:p w:rsidR="004B5ECE" w:rsidRPr="000A35AE" w:rsidRDefault="0030255B"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Zadanie 3: Debata z udziałem przedstawicieli organizacji pozarządowych i</w:t>
      </w:r>
      <w:r w:rsidR="00267C35" w:rsidRPr="000A35AE">
        <w:rPr>
          <w:rFonts w:ascii="Times New Roman" w:hAnsi="Times New Roman" w:cs="Times New Roman"/>
          <w:b/>
          <w:sz w:val="24"/>
          <w:szCs w:val="24"/>
        </w:rPr>
        <w:t> </w:t>
      </w:r>
      <w:r w:rsidRPr="000A35AE">
        <w:rPr>
          <w:rFonts w:ascii="Times New Roman" w:hAnsi="Times New Roman" w:cs="Times New Roman"/>
          <w:b/>
          <w:sz w:val="24"/>
          <w:szCs w:val="24"/>
        </w:rPr>
        <w:t>innych instytucji zrzeszających i zajmujących się osobami starszymi oraz</w:t>
      </w:r>
      <w:r w:rsidR="00267C35" w:rsidRPr="000A35AE">
        <w:rPr>
          <w:rFonts w:ascii="Times New Roman" w:hAnsi="Times New Roman" w:cs="Times New Roman"/>
          <w:b/>
          <w:sz w:val="24"/>
          <w:szCs w:val="24"/>
        </w:rPr>
        <w:t> </w:t>
      </w:r>
      <w:r w:rsidRPr="000A35AE">
        <w:rPr>
          <w:rFonts w:ascii="Times New Roman" w:hAnsi="Times New Roman" w:cs="Times New Roman"/>
          <w:b/>
          <w:sz w:val="24"/>
          <w:szCs w:val="24"/>
        </w:rPr>
        <w:t>reprezentantów pracodawców zainteresowanych możliwościami współpracy z</w:t>
      </w:r>
      <w:r w:rsidR="00267C35" w:rsidRPr="000A35AE">
        <w:rPr>
          <w:rFonts w:ascii="Times New Roman" w:hAnsi="Times New Roman" w:cs="Times New Roman"/>
          <w:b/>
          <w:sz w:val="24"/>
          <w:szCs w:val="24"/>
        </w:rPr>
        <w:t> </w:t>
      </w:r>
      <w:r w:rsidRPr="000A35AE">
        <w:rPr>
          <w:rFonts w:ascii="Times New Roman" w:hAnsi="Times New Roman" w:cs="Times New Roman"/>
          <w:b/>
          <w:sz w:val="24"/>
          <w:szCs w:val="24"/>
        </w:rPr>
        <w:t xml:space="preserve">osobami w starszym wieku. </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 xml:space="preserve">Debata będzie poprzedzona informacjami o projekcie, zamieszczonymi w mediach społecznościowych Pełnomocnika Rządu </w:t>
      </w:r>
      <w:r w:rsidR="0054030F" w:rsidRPr="000A35AE">
        <w:rPr>
          <w:rFonts w:ascii="Times New Roman" w:hAnsi="Times New Roman" w:cs="Times New Roman"/>
          <w:sz w:val="24"/>
          <w:szCs w:val="24"/>
        </w:rPr>
        <w:t>do Spraw</w:t>
      </w:r>
      <w:r w:rsidRPr="000A35AE">
        <w:rPr>
          <w:rFonts w:ascii="Times New Roman" w:hAnsi="Times New Roman" w:cs="Times New Roman"/>
          <w:sz w:val="24"/>
          <w:szCs w:val="24"/>
        </w:rPr>
        <w:t xml:space="preserve"> Równego Traktowania, z  prośbą o</w:t>
      </w:r>
      <w:r w:rsidR="00267C35" w:rsidRPr="000A35AE">
        <w:rPr>
          <w:rFonts w:ascii="Times New Roman" w:hAnsi="Times New Roman" w:cs="Times New Roman"/>
          <w:sz w:val="24"/>
          <w:szCs w:val="24"/>
        </w:rPr>
        <w:t> </w:t>
      </w:r>
      <w:r w:rsidRPr="000A35AE">
        <w:rPr>
          <w:rFonts w:ascii="Times New Roman" w:hAnsi="Times New Roman" w:cs="Times New Roman"/>
          <w:sz w:val="24"/>
          <w:szCs w:val="24"/>
        </w:rPr>
        <w:t>zgłaszanie się przedstawicieli obu stron. Służyć ona będzie wymianie opinii na temat możliwości wykorzystania przewidywanego wzrostu aktywności zawodowej w UE, w tym także w Polsce</w:t>
      </w:r>
      <w:r w:rsidRPr="000A35AE">
        <w:rPr>
          <w:rStyle w:val="Odwoanieprzypisudolnego"/>
          <w:rFonts w:ascii="Times New Roman" w:hAnsi="Times New Roman" w:cs="Times New Roman"/>
          <w:sz w:val="24"/>
          <w:szCs w:val="24"/>
        </w:rPr>
        <w:footnoteReference w:id="89"/>
      </w:r>
      <w:r w:rsidRPr="000A35AE">
        <w:rPr>
          <w:rFonts w:ascii="Times New Roman" w:hAnsi="Times New Roman" w:cs="Times New Roman"/>
          <w:sz w:val="24"/>
          <w:szCs w:val="24"/>
        </w:rPr>
        <w:t xml:space="preserve"> i nawiązaniu kontaktów między przedstawicielami osób starszych i</w:t>
      </w:r>
      <w:r w:rsidR="00267C35" w:rsidRPr="000A35AE">
        <w:rPr>
          <w:rFonts w:ascii="Times New Roman" w:hAnsi="Times New Roman" w:cs="Times New Roman"/>
          <w:sz w:val="24"/>
          <w:szCs w:val="24"/>
        </w:rPr>
        <w:t> </w:t>
      </w:r>
      <w:r w:rsidRPr="000A35AE">
        <w:rPr>
          <w:rFonts w:ascii="Times New Roman" w:hAnsi="Times New Roman" w:cs="Times New Roman"/>
          <w:sz w:val="24"/>
          <w:szCs w:val="24"/>
        </w:rPr>
        <w:t xml:space="preserve">pracodawcami; zakończy się wnioskami opracowanymi w postaci zaleceń dla firm, chcących zatrudniać osoby starsze. </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Rozwiązywany problem:</w:t>
      </w:r>
      <w:r w:rsidRPr="000A35AE">
        <w:rPr>
          <w:rFonts w:ascii="Times New Roman" w:hAnsi="Times New Roman" w:cs="Times New Roman"/>
          <w:sz w:val="24"/>
          <w:szCs w:val="24"/>
        </w:rPr>
        <w:t xml:space="preserve"> Negatywny wizerunek osób starszych w społeczeństwie </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Instytucje odpowiedzialne:</w:t>
      </w:r>
      <w:r w:rsidRPr="000A35AE">
        <w:rPr>
          <w:rFonts w:ascii="Times New Roman" w:hAnsi="Times New Roman" w:cs="Times New Roman"/>
          <w:sz w:val="24"/>
          <w:szCs w:val="24"/>
        </w:rPr>
        <w:t xml:space="preserve"> Pełnomocnik Rządu ds. Równego Traktowania </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Instytucje współpracujące: </w:t>
      </w:r>
      <w:r w:rsidRPr="000A35AE">
        <w:rPr>
          <w:rFonts w:ascii="Times New Roman" w:hAnsi="Times New Roman" w:cs="Times New Roman"/>
          <w:sz w:val="24"/>
          <w:szCs w:val="24"/>
        </w:rPr>
        <w:t>Przedstawiciele organizacji zrzeszających osoby starsze oraz</w:t>
      </w:r>
      <w:r w:rsidR="00267C35" w:rsidRPr="000A35AE">
        <w:rPr>
          <w:rFonts w:ascii="Times New Roman" w:hAnsi="Times New Roman" w:cs="Times New Roman"/>
          <w:sz w:val="24"/>
          <w:szCs w:val="24"/>
        </w:rPr>
        <w:t> </w:t>
      </w:r>
      <w:r w:rsidRPr="000A35AE">
        <w:rPr>
          <w:rFonts w:ascii="Times New Roman" w:hAnsi="Times New Roman" w:cs="Times New Roman"/>
          <w:sz w:val="24"/>
          <w:szCs w:val="24"/>
        </w:rPr>
        <w:t>zainteresowane współpracą firmy</w:t>
      </w:r>
    </w:p>
    <w:p w:rsidR="0030255B" w:rsidRPr="000A35AE" w:rsidRDefault="0030255B" w:rsidP="00061C70">
      <w:pPr>
        <w:spacing w:after="0" w:line="276" w:lineRule="auto"/>
        <w:rPr>
          <w:rFonts w:ascii="Times New Roman" w:hAnsi="Times New Roman" w:cs="Times New Roman"/>
          <w:sz w:val="24"/>
          <w:szCs w:val="24"/>
        </w:rPr>
      </w:pPr>
      <w:r w:rsidRPr="000A35AE">
        <w:rPr>
          <w:rFonts w:ascii="Times New Roman" w:hAnsi="Times New Roman" w:cs="Times New Roman"/>
          <w:b/>
          <w:sz w:val="24"/>
          <w:szCs w:val="24"/>
        </w:rPr>
        <w:t>Planowany czas realizacji:</w:t>
      </w:r>
      <w:r w:rsidRPr="000A35AE">
        <w:rPr>
          <w:rFonts w:ascii="Times New Roman" w:hAnsi="Times New Roman" w:cs="Times New Roman"/>
          <w:sz w:val="24"/>
          <w:szCs w:val="24"/>
        </w:rPr>
        <w:t xml:space="preserve"> 2021</w:t>
      </w:r>
      <w:r w:rsidR="00C524AE" w:rsidRPr="000A35AE">
        <w:rPr>
          <w:rFonts w:ascii="Times New Roman" w:hAnsi="Times New Roman" w:cs="Times New Roman"/>
          <w:sz w:val="24"/>
          <w:szCs w:val="24"/>
        </w:rPr>
        <w:t>–</w:t>
      </w:r>
      <w:r w:rsidRPr="000A35AE">
        <w:rPr>
          <w:rFonts w:ascii="Times New Roman" w:hAnsi="Times New Roman" w:cs="Times New Roman"/>
          <w:sz w:val="24"/>
          <w:szCs w:val="24"/>
        </w:rPr>
        <w:t>2025</w:t>
      </w:r>
    </w:p>
    <w:p w:rsidR="0030255B" w:rsidRPr="000A35AE" w:rsidRDefault="0030255B" w:rsidP="00061C70">
      <w:pPr>
        <w:spacing w:after="0" w:line="276" w:lineRule="auto"/>
        <w:rPr>
          <w:rFonts w:ascii="Times New Roman" w:hAnsi="Times New Roman" w:cs="Times New Roman"/>
          <w:sz w:val="24"/>
          <w:szCs w:val="24"/>
        </w:rPr>
      </w:pPr>
      <w:r w:rsidRPr="000A35AE">
        <w:rPr>
          <w:rFonts w:ascii="Times New Roman" w:hAnsi="Times New Roman" w:cs="Times New Roman"/>
          <w:b/>
          <w:sz w:val="24"/>
          <w:szCs w:val="24"/>
        </w:rPr>
        <w:t>Źródło finansowania:</w:t>
      </w:r>
      <w:r w:rsidRPr="000A35AE">
        <w:rPr>
          <w:rFonts w:ascii="Times New Roman" w:hAnsi="Times New Roman" w:cs="Times New Roman"/>
          <w:sz w:val="24"/>
          <w:szCs w:val="24"/>
        </w:rPr>
        <w:t xml:space="preserve"> </w:t>
      </w:r>
      <w:r w:rsidR="004B5ECE" w:rsidRPr="000A35AE">
        <w:rPr>
          <w:rFonts w:ascii="Times New Roman" w:hAnsi="Times New Roman" w:cs="Times New Roman"/>
          <w:sz w:val="24"/>
          <w:szCs w:val="24"/>
        </w:rPr>
        <w:t xml:space="preserve">Budżet </w:t>
      </w:r>
      <w:r w:rsidRPr="000A35AE">
        <w:rPr>
          <w:rFonts w:ascii="Times New Roman" w:hAnsi="Times New Roman" w:cs="Times New Roman"/>
          <w:sz w:val="24"/>
          <w:szCs w:val="24"/>
        </w:rPr>
        <w:t>własn</w:t>
      </w:r>
      <w:r w:rsidR="004B5ECE" w:rsidRPr="000A35AE">
        <w:rPr>
          <w:rFonts w:ascii="Times New Roman" w:hAnsi="Times New Roman" w:cs="Times New Roman"/>
          <w:sz w:val="24"/>
          <w:szCs w:val="24"/>
        </w:rPr>
        <w:t>y</w:t>
      </w:r>
      <w:r w:rsidRPr="000A35AE">
        <w:rPr>
          <w:rFonts w:ascii="Times New Roman" w:hAnsi="Times New Roman" w:cs="Times New Roman"/>
          <w:sz w:val="24"/>
          <w:szCs w:val="24"/>
        </w:rPr>
        <w:t xml:space="preserve"> Biura Pełnomocnika Rządu </w:t>
      </w:r>
      <w:r w:rsidR="0054030F" w:rsidRPr="000A35AE">
        <w:rPr>
          <w:rFonts w:ascii="Times New Roman" w:hAnsi="Times New Roman" w:cs="Times New Roman"/>
          <w:sz w:val="24"/>
          <w:szCs w:val="24"/>
        </w:rPr>
        <w:t>do Spraw</w:t>
      </w:r>
      <w:r w:rsidRPr="000A35AE">
        <w:rPr>
          <w:rFonts w:ascii="Times New Roman" w:hAnsi="Times New Roman" w:cs="Times New Roman"/>
          <w:sz w:val="24"/>
          <w:szCs w:val="24"/>
        </w:rPr>
        <w:t xml:space="preserve"> Równego Traktowania oraz M</w:t>
      </w:r>
      <w:r w:rsidR="004B5ECE" w:rsidRPr="000A35AE">
        <w:rPr>
          <w:rFonts w:ascii="Times New Roman" w:hAnsi="Times New Roman" w:cs="Times New Roman"/>
          <w:sz w:val="24"/>
          <w:szCs w:val="24"/>
        </w:rPr>
        <w:t>inisterstwa Rodziny i Polityki Społecznej</w:t>
      </w:r>
    </w:p>
    <w:p w:rsidR="0030255B" w:rsidRPr="000A35AE" w:rsidRDefault="0030255B" w:rsidP="00061C70">
      <w:pPr>
        <w:spacing w:after="0" w:line="276" w:lineRule="auto"/>
        <w:rPr>
          <w:rFonts w:ascii="Times New Roman" w:hAnsi="Times New Roman" w:cs="Times New Roman"/>
          <w:sz w:val="24"/>
          <w:szCs w:val="24"/>
        </w:rPr>
      </w:pPr>
    </w:p>
    <w:p w:rsidR="0030255B" w:rsidRPr="000A35AE" w:rsidRDefault="0030255B" w:rsidP="00061C70">
      <w:pPr>
        <w:spacing w:after="0" w:line="276" w:lineRule="auto"/>
        <w:jc w:val="both"/>
        <w:rPr>
          <w:rFonts w:ascii="Times New Roman" w:hAnsi="Times New Roman" w:cs="Times New Roman"/>
          <w:sz w:val="24"/>
          <w:szCs w:val="24"/>
        </w:rPr>
      </w:pPr>
    </w:p>
    <w:p w:rsidR="0030255B" w:rsidRPr="000A35AE" w:rsidRDefault="0030255B" w:rsidP="00E304FC">
      <w:pPr>
        <w:pStyle w:val="Nagwek2"/>
        <w:numPr>
          <w:ilvl w:val="0"/>
          <w:numId w:val="16"/>
        </w:numPr>
        <w:jc w:val="both"/>
        <w:rPr>
          <w:b/>
        </w:rPr>
      </w:pPr>
      <w:bookmarkStart w:id="63" w:name="_Toc56412238"/>
      <w:r w:rsidRPr="000A35AE">
        <w:rPr>
          <w:b/>
        </w:rPr>
        <w:t>Wspieranie osób starszych w pełnieniu roli liderów społecznych</w:t>
      </w:r>
      <w:bookmarkEnd w:id="63"/>
    </w:p>
    <w:p w:rsidR="003C3E77" w:rsidRPr="000A35AE" w:rsidRDefault="003C3E77" w:rsidP="00061C70">
      <w:pPr>
        <w:pStyle w:val="Akapitzlist"/>
        <w:spacing w:after="0" w:line="276" w:lineRule="auto"/>
        <w:jc w:val="both"/>
        <w:rPr>
          <w:rFonts w:ascii="Times New Roman" w:hAnsi="Times New Roman" w:cs="Times New Roman"/>
          <w:b/>
          <w:i/>
          <w:sz w:val="24"/>
          <w:szCs w:val="24"/>
        </w:rPr>
      </w:pPr>
    </w:p>
    <w:p w:rsidR="0030255B" w:rsidRPr="000A35AE" w:rsidRDefault="0030255B" w:rsidP="00061C70">
      <w:pPr>
        <w:autoSpaceDE w:val="0"/>
        <w:autoSpaceDN w:val="0"/>
        <w:adjustRightInd w:val="0"/>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Prognozy demograficzne wskazują, że odsetek osób starszych będzie wciąż wzrastał. Z</w:t>
      </w:r>
      <w:r w:rsidR="00267C35" w:rsidRPr="000A35AE">
        <w:rPr>
          <w:rFonts w:ascii="Times New Roman" w:hAnsi="Times New Roman" w:cs="Times New Roman"/>
          <w:sz w:val="24"/>
          <w:szCs w:val="24"/>
        </w:rPr>
        <w:t> </w:t>
      </w:r>
      <w:r w:rsidRPr="000A35AE">
        <w:rPr>
          <w:rFonts w:ascii="Times New Roman" w:hAnsi="Times New Roman" w:cs="Times New Roman"/>
          <w:sz w:val="24"/>
          <w:szCs w:val="24"/>
        </w:rPr>
        <w:t>danych CBOS</w:t>
      </w:r>
      <w:r w:rsidRPr="000A35AE">
        <w:rPr>
          <w:rStyle w:val="Odwoanieprzypisudolnego"/>
          <w:rFonts w:ascii="Times New Roman" w:hAnsi="Times New Roman" w:cs="Times New Roman"/>
          <w:sz w:val="24"/>
          <w:szCs w:val="24"/>
        </w:rPr>
        <w:footnoteReference w:id="90"/>
      </w:r>
      <w:r w:rsidRPr="000A35AE">
        <w:rPr>
          <w:rFonts w:ascii="Times New Roman" w:hAnsi="Times New Roman" w:cs="Times New Roman"/>
          <w:sz w:val="24"/>
          <w:szCs w:val="24"/>
        </w:rPr>
        <w:t xml:space="preserve"> z listopada 2016 r. wynika, że  więcej niż co piątego mieszkańca Polski można zaliczyć do grona seniorów</w:t>
      </w:r>
      <w:r w:rsidRPr="000A35AE">
        <w:rPr>
          <w:rStyle w:val="Odwoanieprzypisudolnego"/>
          <w:rFonts w:ascii="Times New Roman" w:hAnsi="Times New Roman" w:cs="Times New Roman"/>
          <w:sz w:val="24"/>
          <w:szCs w:val="24"/>
        </w:rPr>
        <w:footnoteReference w:id="91"/>
      </w:r>
      <w:r w:rsidRPr="000A35AE">
        <w:rPr>
          <w:rFonts w:ascii="Times New Roman" w:hAnsi="Times New Roman" w:cs="Times New Roman"/>
          <w:sz w:val="24"/>
          <w:szCs w:val="24"/>
        </w:rPr>
        <w:t>. Jak przewiduje GUS</w:t>
      </w:r>
      <w:r w:rsidRPr="000A35AE">
        <w:rPr>
          <w:rStyle w:val="Odwoanieprzypisudolnego"/>
          <w:rFonts w:ascii="Times New Roman" w:hAnsi="Times New Roman" w:cs="Times New Roman"/>
          <w:sz w:val="24"/>
          <w:szCs w:val="24"/>
        </w:rPr>
        <w:footnoteReference w:id="92"/>
      </w:r>
      <w:r w:rsidRPr="000A35AE">
        <w:rPr>
          <w:rFonts w:ascii="Times New Roman" w:hAnsi="Times New Roman" w:cs="Times New Roman"/>
          <w:sz w:val="24"/>
          <w:szCs w:val="24"/>
        </w:rPr>
        <w:t>: „W 2040 r. więcej niż co trzeci Polak będzie w wieku 60+, natomiast w 2050 do tej grupy będzie należało czterech na</w:t>
      </w:r>
      <w:r w:rsidR="00267C35" w:rsidRPr="000A35AE">
        <w:rPr>
          <w:rFonts w:ascii="Times New Roman" w:hAnsi="Times New Roman" w:cs="Times New Roman"/>
          <w:sz w:val="24"/>
          <w:szCs w:val="24"/>
        </w:rPr>
        <w:t> </w:t>
      </w:r>
      <w:r w:rsidRPr="000A35AE">
        <w:rPr>
          <w:rFonts w:ascii="Times New Roman" w:hAnsi="Times New Roman" w:cs="Times New Roman"/>
          <w:sz w:val="24"/>
          <w:szCs w:val="24"/>
        </w:rPr>
        <w:t>dziesięciu mieszkańców naszego kraju”. Jak wynika z badań CBOS, respondenci stykali się „z dyskryminacją osób starszych głównie w miejscach publicznych – na ulicy, w sklepie, w środkach komunikacji (32%). Co piąty ankietowany (21%) zetknął się z gorszym lub złym traktowaniem seniorów w</w:t>
      </w:r>
      <w:r w:rsidR="00F91591" w:rsidRPr="000A35AE">
        <w:rPr>
          <w:rFonts w:ascii="Times New Roman" w:hAnsi="Times New Roman" w:cs="Times New Roman"/>
          <w:sz w:val="24"/>
          <w:szCs w:val="24"/>
        </w:rPr>
        <w:t> </w:t>
      </w:r>
      <w:r w:rsidRPr="000A35AE">
        <w:rPr>
          <w:rFonts w:ascii="Times New Roman" w:hAnsi="Times New Roman" w:cs="Times New Roman"/>
          <w:sz w:val="24"/>
          <w:szCs w:val="24"/>
        </w:rPr>
        <w:t xml:space="preserve">placówkach służby zdrowia, a co ósmy (12%) w różnego typu </w:t>
      </w:r>
      <w:r w:rsidRPr="000A35AE">
        <w:rPr>
          <w:rFonts w:ascii="Times New Roman" w:hAnsi="Times New Roman" w:cs="Times New Roman"/>
          <w:sz w:val="24"/>
          <w:szCs w:val="24"/>
        </w:rPr>
        <w:lastRenderedPageBreak/>
        <w:t xml:space="preserve">urzędach, w bankach. Ogółem ponad dwie piąte respondentów (42%) przyznało, że zetknęło się z niewłaściwym traktowaniem osób starszych w przynajmniej jednym z omawianych miejsc w przestrzeni publicznej bądź prywatnej”. </w:t>
      </w:r>
    </w:p>
    <w:p w:rsidR="003C3E77" w:rsidRPr="000A35AE" w:rsidRDefault="003C3E77" w:rsidP="00061C70">
      <w:pPr>
        <w:autoSpaceDE w:val="0"/>
        <w:autoSpaceDN w:val="0"/>
        <w:adjustRightInd w:val="0"/>
        <w:spacing w:after="0" w:line="276" w:lineRule="auto"/>
        <w:jc w:val="both"/>
        <w:rPr>
          <w:rFonts w:ascii="Times New Roman" w:hAnsi="Times New Roman" w:cs="Times New Roman"/>
          <w:sz w:val="24"/>
          <w:szCs w:val="24"/>
        </w:rPr>
      </w:pPr>
    </w:p>
    <w:p w:rsidR="0030255B" w:rsidRPr="000A35AE" w:rsidRDefault="0030255B" w:rsidP="0015605E">
      <w:pPr>
        <w:autoSpaceDE w:val="0"/>
        <w:autoSpaceDN w:val="0"/>
        <w:adjustRightInd w:val="0"/>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Jednocześnie z innego badania CBOS</w:t>
      </w:r>
      <w:r w:rsidRPr="000A35AE">
        <w:rPr>
          <w:rStyle w:val="Odwoanieprzypisudolnego"/>
          <w:rFonts w:ascii="Times New Roman" w:hAnsi="Times New Roman" w:cs="Times New Roman"/>
          <w:sz w:val="24"/>
          <w:szCs w:val="24"/>
        </w:rPr>
        <w:footnoteReference w:id="93"/>
      </w:r>
      <w:r w:rsidRPr="000A35AE">
        <w:rPr>
          <w:rFonts w:ascii="Times New Roman" w:hAnsi="Times New Roman" w:cs="Times New Roman"/>
          <w:sz w:val="24"/>
          <w:szCs w:val="24"/>
        </w:rPr>
        <w:t xml:space="preserve"> z listopada 2016 r. wynika, iż co ósma osoba w wieku 60+ pracuje zarobkowo (w grupie wiekowej od 61 do 65 lat blisko jedna czwarta pracuje zarobkowo, a odsetek ten spada wraz z wiekiem). Badania wskazują również, że dłużej aktywni zawodowo pozostają mężczyźni. Niemal co piąty senior „pracuje społecznie na rzecz innych ludzi, społeczności lokalnej, sąsiadów, parafii (19%), a co szósty uczestniczy w</w:t>
      </w:r>
      <w:r w:rsidR="00267C35" w:rsidRPr="000A35AE">
        <w:rPr>
          <w:rFonts w:ascii="Times New Roman" w:hAnsi="Times New Roman" w:cs="Times New Roman"/>
          <w:sz w:val="24"/>
          <w:szCs w:val="24"/>
        </w:rPr>
        <w:t> </w:t>
      </w:r>
      <w:r w:rsidRPr="000A35AE">
        <w:rPr>
          <w:rFonts w:ascii="Times New Roman" w:hAnsi="Times New Roman" w:cs="Times New Roman"/>
          <w:sz w:val="24"/>
          <w:szCs w:val="24"/>
        </w:rPr>
        <w:t>działalności jakieś grupy, wspólnoty religijnej (16%). Ponad dwie piąte seniorów podróżuje po kraju, zwiedza różne miejsca (45%), uprawia sport – gimnastykę, chodzi na basen, jeździ na rowerze (43%). Blisko co trzeci ankietowany w wieku 60+ korzysta</w:t>
      </w:r>
      <w:r w:rsidR="0015605E" w:rsidRPr="000A35AE">
        <w:rPr>
          <w:rFonts w:ascii="Times New Roman" w:hAnsi="Times New Roman" w:cs="Times New Roman"/>
          <w:sz w:val="24"/>
          <w:szCs w:val="24"/>
        </w:rPr>
        <w:t xml:space="preserve"> z komputera, internetu (30%), </w:t>
      </w:r>
      <w:r w:rsidRPr="000A35AE">
        <w:rPr>
          <w:rFonts w:ascii="Times New Roman" w:hAnsi="Times New Roman" w:cs="Times New Roman"/>
          <w:sz w:val="24"/>
          <w:szCs w:val="24"/>
        </w:rPr>
        <w:t>a niewiele mniej uczestniczy w życiu kulturalnym – chodzi d</w:t>
      </w:r>
      <w:r w:rsidR="0015605E" w:rsidRPr="000A35AE">
        <w:rPr>
          <w:rFonts w:ascii="Times New Roman" w:hAnsi="Times New Roman" w:cs="Times New Roman"/>
          <w:sz w:val="24"/>
          <w:szCs w:val="24"/>
        </w:rPr>
        <w:t xml:space="preserve">o kina (27%), muzeów, galerii, </w:t>
      </w:r>
      <w:r w:rsidRPr="000A35AE">
        <w:rPr>
          <w:rFonts w:ascii="Times New Roman" w:hAnsi="Times New Roman" w:cs="Times New Roman"/>
          <w:sz w:val="24"/>
          <w:szCs w:val="24"/>
        </w:rPr>
        <w:t>na wystawy (25%), do teatru, opery, na koncerty (23%), podróżuje po Europie, po</w:t>
      </w:r>
      <w:r w:rsidR="00267C35" w:rsidRPr="000A35AE">
        <w:rPr>
          <w:rFonts w:ascii="Times New Roman" w:hAnsi="Times New Roman" w:cs="Times New Roman"/>
          <w:sz w:val="24"/>
          <w:szCs w:val="24"/>
        </w:rPr>
        <w:t> </w:t>
      </w:r>
      <w:r w:rsidRPr="000A35AE">
        <w:rPr>
          <w:rFonts w:ascii="Times New Roman" w:hAnsi="Times New Roman" w:cs="Times New Roman"/>
          <w:sz w:val="24"/>
          <w:szCs w:val="24"/>
        </w:rPr>
        <w:t>świecie (23%). Mniej więcej jedną czwartą osób należących do niej można zaliczyć do</w:t>
      </w:r>
      <w:r w:rsidR="00267C35" w:rsidRPr="000A35AE">
        <w:rPr>
          <w:rFonts w:ascii="Times New Roman" w:hAnsi="Times New Roman" w:cs="Times New Roman"/>
          <w:sz w:val="24"/>
          <w:szCs w:val="24"/>
        </w:rPr>
        <w:t> </w:t>
      </w:r>
      <w:r w:rsidRPr="000A35AE">
        <w:rPr>
          <w:rFonts w:ascii="Times New Roman" w:hAnsi="Times New Roman" w:cs="Times New Roman"/>
          <w:sz w:val="24"/>
          <w:szCs w:val="24"/>
        </w:rPr>
        <w:t xml:space="preserve">grona aktywnych seniorów. Ogromna większość z nich spędza czas aktywnie – korzysta </w:t>
      </w:r>
      <w:r w:rsidRPr="000A35AE">
        <w:rPr>
          <w:rFonts w:ascii="Times New Roman" w:hAnsi="Times New Roman" w:cs="Times New Roman"/>
          <w:sz w:val="24"/>
          <w:szCs w:val="24"/>
        </w:rPr>
        <w:br/>
        <w:t xml:space="preserve">z nowoczesnych technologii, uczestniczy w życiu kulturalnym, podróżuje po kraju i świecie, uprawia sport, dokształca się. Bardziej aktywnemu spędzaniu czasu sprzyja nie tylko młodszy wiek, lecz również lepsze wykształcenie, dobra ocena swojego stanu zdrowia, zadowolenie </w:t>
      </w:r>
      <w:r w:rsidRPr="000A35AE">
        <w:rPr>
          <w:rFonts w:ascii="Times New Roman" w:hAnsi="Times New Roman" w:cs="Times New Roman"/>
          <w:sz w:val="24"/>
          <w:szCs w:val="24"/>
        </w:rPr>
        <w:br/>
        <w:t>z warunków materialnych, zamieszkiwanie w mieście. Przeciętny respondent należący do tej grupy ma 67 lat”</w:t>
      </w:r>
      <w:r w:rsidR="003C3E77" w:rsidRPr="000A35AE">
        <w:rPr>
          <w:rStyle w:val="Odwoanieprzypisudolnego"/>
          <w:rFonts w:ascii="Times New Roman" w:hAnsi="Times New Roman" w:cs="Times New Roman"/>
          <w:sz w:val="24"/>
          <w:szCs w:val="24"/>
        </w:rPr>
        <w:footnoteReference w:id="94"/>
      </w:r>
      <w:r w:rsidRPr="000A35AE">
        <w:rPr>
          <w:rFonts w:ascii="Times New Roman" w:hAnsi="Times New Roman" w:cs="Times New Roman"/>
          <w:sz w:val="24"/>
          <w:szCs w:val="24"/>
        </w:rPr>
        <w:t>. Badania wskazują, że wzrasta aktywność seniorów, co oznacza także możliwość pełnienia przez nich roli lidera w wielu aspektach życia społecznego, co wymaga</w:t>
      </w:r>
      <w:r w:rsidR="0015605E" w:rsidRPr="000A35AE">
        <w:rPr>
          <w:rFonts w:ascii="Times New Roman" w:hAnsi="Times New Roman" w:cs="Times New Roman"/>
          <w:sz w:val="24"/>
          <w:szCs w:val="24"/>
        </w:rPr>
        <w:t xml:space="preserve"> </w:t>
      </w:r>
      <w:r w:rsidRPr="000A35AE">
        <w:rPr>
          <w:rFonts w:ascii="Times New Roman" w:hAnsi="Times New Roman" w:cs="Times New Roman"/>
          <w:sz w:val="24"/>
          <w:szCs w:val="24"/>
        </w:rPr>
        <w:t>działań ukierunkowanych na podkreślenie roli osób starszych jako osób doświadczonych, pełnoprawnych uczestników życia społecznego, kultywujących i rozwijających więzi międzypokoleniowe, a także gwarantujących ciągłość tradycji i wartości w społeczeństwie. Priorytetem powinno być wspieranie m.in. wszelkich form aktywności społecznej, zaangażowanie w życie społeczne poprzez przyjazne formy samorealizacji czy mobilność cyfrową osób starszych.</w:t>
      </w:r>
    </w:p>
    <w:p w:rsidR="00423730" w:rsidRPr="000A35AE" w:rsidRDefault="00423730" w:rsidP="00061C70">
      <w:pPr>
        <w:spacing w:after="0" w:line="276" w:lineRule="auto"/>
        <w:jc w:val="both"/>
        <w:rPr>
          <w:rFonts w:ascii="Times New Roman" w:hAnsi="Times New Roman" w:cs="Times New Roman"/>
          <w:sz w:val="24"/>
          <w:szCs w:val="24"/>
        </w:rPr>
      </w:pPr>
    </w:p>
    <w:p w:rsidR="00423730" w:rsidRPr="000A35AE" w:rsidRDefault="00423730" w:rsidP="00423730">
      <w:pPr>
        <w:spacing w:after="0" w:line="276" w:lineRule="auto"/>
        <w:jc w:val="both"/>
        <w:rPr>
          <w:rFonts w:ascii="Times New Roman" w:eastAsia="Calibri" w:hAnsi="Times New Roman" w:cs="Times New Roman"/>
          <w:sz w:val="24"/>
          <w:szCs w:val="24"/>
        </w:rPr>
      </w:pPr>
      <w:r w:rsidRPr="000A35AE">
        <w:rPr>
          <w:rFonts w:ascii="Times New Roman" w:hAnsi="Times New Roman" w:cs="Times New Roman"/>
          <w:sz w:val="24"/>
          <w:szCs w:val="24"/>
        </w:rPr>
        <w:t>Należy także zauważyć, że według danych Eurostatu</w:t>
      </w:r>
      <w:r w:rsidRPr="000A35AE">
        <w:rPr>
          <w:rFonts w:ascii="Times New Roman" w:hAnsi="Times New Roman" w:cs="Times New Roman"/>
          <w:sz w:val="24"/>
          <w:szCs w:val="24"/>
          <w:vertAlign w:val="superscript"/>
        </w:rPr>
        <w:footnoteReference w:id="95"/>
      </w:r>
      <w:r w:rsidRPr="000A35AE">
        <w:rPr>
          <w:rFonts w:ascii="Times New Roman" w:hAnsi="Times New Roman" w:cs="Times New Roman"/>
          <w:sz w:val="24"/>
          <w:szCs w:val="24"/>
        </w:rPr>
        <w:t xml:space="preserve"> osoby starsze przeznaczają znaczna cześć czasu na nieodpłatna pracę na rzecz opieki nad dziećmi, szczególnie kobiety. W ten sposób wspierają rodziców w opiece nad dziećmi i pozwalają na godzenia pracy zawodowej i</w:t>
      </w:r>
      <w:r w:rsidR="00267C35" w:rsidRPr="000A35AE">
        <w:rPr>
          <w:rFonts w:ascii="Times New Roman" w:hAnsi="Times New Roman" w:cs="Times New Roman"/>
          <w:sz w:val="24"/>
          <w:szCs w:val="24"/>
        </w:rPr>
        <w:t> </w:t>
      </w:r>
      <w:r w:rsidRPr="000A35AE">
        <w:rPr>
          <w:rFonts w:ascii="Times New Roman" w:hAnsi="Times New Roman" w:cs="Times New Roman"/>
          <w:sz w:val="24"/>
          <w:szCs w:val="24"/>
        </w:rPr>
        <w:t xml:space="preserve">obowiązków domowych. </w:t>
      </w:r>
      <w:r w:rsidRPr="000A35AE">
        <w:rPr>
          <w:rFonts w:ascii="Times New Roman" w:eastAsia="Calibri" w:hAnsi="Times New Roman" w:cs="Times New Roman"/>
          <w:sz w:val="24"/>
          <w:szCs w:val="24"/>
        </w:rPr>
        <w:t>Badania pokazują, że angażowanie się dziadków w opiekę nad</w:t>
      </w:r>
      <w:r w:rsidR="00267C35" w:rsidRPr="000A35AE">
        <w:rPr>
          <w:rFonts w:ascii="Times New Roman" w:eastAsia="Calibri" w:hAnsi="Times New Roman" w:cs="Times New Roman"/>
          <w:sz w:val="24"/>
          <w:szCs w:val="24"/>
        </w:rPr>
        <w:t> </w:t>
      </w:r>
      <w:r w:rsidRPr="000A35AE">
        <w:rPr>
          <w:rFonts w:ascii="Times New Roman" w:eastAsia="Calibri" w:hAnsi="Times New Roman" w:cs="Times New Roman"/>
          <w:sz w:val="24"/>
          <w:szCs w:val="24"/>
        </w:rPr>
        <w:t>dziećmi ma także pozytywny wpływ na dzietność Pomoc osób starszych szczególnie wpływa na podejmowanie aktywności zawodowej przez matki</w:t>
      </w:r>
      <w:r w:rsidRPr="000A35AE">
        <w:rPr>
          <w:rFonts w:ascii="Times New Roman" w:eastAsia="Calibri" w:hAnsi="Times New Roman" w:cs="Times New Roman"/>
          <w:sz w:val="24"/>
          <w:szCs w:val="24"/>
          <w:vertAlign w:val="superscript"/>
        </w:rPr>
        <w:footnoteReference w:id="96"/>
      </w:r>
      <w:r w:rsidRPr="000A35AE">
        <w:rPr>
          <w:rFonts w:ascii="Times New Roman" w:eastAsia="Calibri" w:hAnsi="Times New Roman" w:cs="Times New Roman"/>
          <w:sz w:val="24"/>
          <w:szCs w:val="24"/>
        </w:rPr>
        <w:t>. W badaniach przeprowadzonych w</w:t>
      </w:r>
      <w:r w:rsidR="00267C35" w:rsidRPr="000A35AE">
        <w:rPr>
          <w:rFonts w:ascii="Times New Roman" w:eastAsia="Calibri" w:hAnsi="Times New Roman" w:cs="Times New Roman"/>
          <w:sz w:val="24"/>
          <w:szCs w:val="24"/>
        </w:rPr>
        <w:t> </w:t>
      </w:r>
      <w:r w:rsidRPr="000A35AE">
        <w:rPr>
          <w:rFonts w:ascii="Times New Roman" w:eastAsia="Calibri" w:hAnsi="Times New Roman" w:cs="Times New Roman"/>
          <w:sz w:val="24"/>
          <w:szCs w:val="24"/>
        </w:rPr>
        <w:t>Polsce, matki wracające do pracy twierdziły, że najchętniej pozostawiałby dzieci pod opieką babci lub dziadka (37%)</w:t>
      </w:r>
      <w:r w:rsidRPr="000A35AE">
        <w:rPr>
          <w:rFonts w:ascii="Times New Roman" w:eastAsia="Calibri" w:hAnsi="Times New Roman" w:cs="Times New Roman"/>
          <w:sz w:val="24"/>
          <w:szCs w:val="24"/>
          <w:vertAlign w:val="superscript"/>
        </w:rPr>
        <w:footnoteReference w:id="97"/>
      </w:r>
      <w:r w:rsidRPr="000A35AE">
        <w:rPr>
          <w:rFonts w:ascii="Times New Roman" w:eastAsia="Calibri" w:hAnsi="Times New Roman" w:cs="Times New Roman"/>
          <w:sz w:val="24"/>
          <w:szCs w:val="24"/>
        </w:rPr>
        <w:t xml:space="preserve">. Nierzadko rodzice spostrzegają osoby starsze w rodzinie jako najbardziej odpowiednie do powierzenia im opieki nad swoimi </w:t>
      </w:r>
      <w:r w:rsidRPr="000A35AE">
        <w:rPr>
          <w:rFonts w:ascii="Times New Roman" w:eastAsia="Calibri" w:hAnsi="Times New Roman" w:cs="Times New Roman"/>
          <w:sz w:val="24"/>
          <w:szCs w:val="24"/>
        </w:rPr>
        <w:lastRenderedPageBreak/>
        <w:t>dziećmi. Przy większej liczbie dzieci, szczególnie w młodszym wieku, wsparcie otrzymywane od dziadków, może przekładać się na planowanie kolejnego dziecka.</w:t>
      </w:r>
    </w:p>
    <w:p w:rsidR="00423730" w:rsidRPr="000A35AE" w:rsidRDefault="00423730" w:rsidP="00423730">
      <w:pPr>
        <w:spacing w:after="0" w:line="276" w:lineRule="auto"/>
        <w:jc w:val="both"/>
        <w:rPr>
          <w:rFonts w:ascii="Times New Roman" w:eastAsia="Calibri" w:hAnsi="Times New Roman" w:cs="Times New Roman"/>
          <w:sz w:val="24"/>
          <w:szCs w:val="24"/>
        </w:rPr>
      </w:pPr>
    </w:p>
    <w:p w:rsidR="00423730" w:rsidRPr="000A35AE" w:rsidRDefault="00423730" w:rsidP="008973F6">
      <w:pPr>
        <w:jc w:val="both"/>
        <w:rPr>
          <w:rFonts w:ascii="Times New Roman" w:eastAsia="Calibri" w:hAnsi="Times New Roman" w:cs="Times New Roman"/>
          <w:sz w:val="24"/>
          <w:szCs w:val="24"/>
        </w:rPr>
      </w:pPr>
      <w:r w:rsidRPr="000A35AE">
        <w:rPr>
          <w:rFonts w:ascii="Times New Roman" w:hAnsi="Times New Roman" w:cs="Times New Roman"/>
          <w:sz w:val="24"/>
          <w:szCs w:val="24"/>
        </w:rPr>
        <w:t xml:space="preserve">Osoby starsze wpływają na dzietność także przez akceptację dzietności rodzin z dziećmi. </w:t>
      </w:r>
      <w:r w:rsidRPr="000A35AE">
        <w:rPr>
          <w:rFonts w:ascii="Times New Roman" w:eastAsia="Calibri" w:hAnsi="Times New Roman" w:cs="Times New Roman"/>
          <w:sz w:val="24"/>
          <w:szCs w:val="24"/>
          <w:lang w:eastAsia="pl-PL"/>
        </w:rPr>
        <w:t>Przy prokreacji, osobami najbardziej znaczącymi przy podejmowaniu decyzji odnośnie dzietności są, poza współmałżonkiem</w:t>
      </w:r>
      <w:r w:rsidRPr="000A35AE">
        <w:rPr>
          <w:rFonts w:ascii="Times New Roman" w:eastAsia="Calibri" w:hAnsi="Times New Roman" w:cs="Times New Roman"/>
          <w:sz w:val="24"/>
          <w:szCs w:val="24"/>
          <w:vertAlign w:val="superscript"/>
          <w:lang w:eastAsia="pl-PL"/>
        </w:rPr>
        <w:footnoteReference w:id="98"/>
      </w:r>
      <w:r w:rsidRPr="000A35AE">
        <w:rPr>
          <w:rFonts w:ascii="Times New Roman" w:eastAsia="Calibri" w:hAnsi="Times New Roman" w:cs="Times New Roman"/>
          <w:sz w:val="24"/>
          <w:szCs w:val="24"/>
          <w:lang w:eastAsia="pl-PL"/>
        </w:rPr>
        <w:t xml:space="preserve"> i przyjaciółmi</w:t>
      </w:r>
      <w:r w:rsidRPr="000A35AE">
        <w:rPr>
          <w:rFonts w:ascii="Times New Roman" w:eastAsia="Calibri" w:hAnsi="Times New Roman" w:cs="Times New Roman"/>
          <w:sz w:val="24"/>
          <w:szCs w:val="24"/>
          <w:vertAlign w:val="superscript"/>
          <w:lang w:eastAsia="pl-PL"/>
        </w:rPr>
        <w:footnoteReference w:id="99"/>
      </w:r>
      <w:r w:rsidRPr="000A35AE">
        <w:rPr>
          <w:rFonts w:ascii="Times New Roman" w:eastAsia="Calibri" w:hAnsi="Times New Roman" w:cs="Times New Roman"/>
          <w:sz w:val="24"/>
          <w:szCs w:val="24"/>
          <w:lang w:eastAsia="pl-PL"/>
        </w:rPr>
        <w:t>, rodzice badanych</w:t>
      </w:r>
      <w:r w:rsidRPr="000A35AE">
        <w:rPr>
          <w:rFonts w:ascii="Times New Roman" w:eastAsia="Calibri" w:hAnsi="Times New Roman" w:cs="Times New Roman"/>
          <w:sz w:val="24"/>
          <w:szCs w:val="24"/>
          <w:vertAlign w:val="superscript"/>
          <w:lang w:eastAsia="pl-PL"/>
        </w:rPr>
        <w:footnoteReference w:id="100"/>
      </w:r>
      <w:r w:rsidRPr="000A35AE">
        <w:rPr>
          <w:rFonts w:ascii="Times New Roman" w:eastAsia="Calibri" w:hAnsi="Times New Roman" w:cs="Times New Roman"/>
          <w:sz w:val="24"/>
          <w:szCs w:val="24"/>
          <w:lang w:eastAsia="pl-PL"/>
        </w:rPr>
        <w:t xml:space="preserve">. </w:t>
      </w:r>
      <w:r w:rsidRPr="000A35AE">
        <w:rPr>
          <w:rFonts w:ascii="Times New Roman" w:eastAsia="Calibri" w:hAnsi="Times New Roman" w:cs="Times New Roman"/>
          <w:sz w:val="24"/>
          <w:szCs w:val="24"/>
        </w:rPr>
        <w:t>Akceptacja przez rodziców dzietności swoich dzieci, również wielodzietność, pozwala rodzicom łatwiej podejmować decyzje dotyczące urodzenia kolejnego dziecka. Natomiast niechęć przyszłych dziadków do prokreacji ich dzieci, w tym prokreacji rozszerzonej, może wpływać hamująco na dalsze urodzenia w rodzinie. Także stosunek osób starszych w rodzinie do dzietności rodzin znajdujących się w fazie prokreacyjnej może mieć wpływ na dzietność</w:t>
      </w:r>
      <w:r w:rsidRPr="000A35AE">
        <w:rPr>
          <w:rFonts w:ascii="Times New Roman" w:eastAsia="Calibri" w:hAnsi="Times New Roman" w:cs="Times New Roman"/>
          <w:sz w:val="24"/>
          <w:szCs w:val="24"/>
          <w:vertAlign w:val="superscript"/>
        </w:rPr>
        <w:footnoteReference w:id="101"/>
      </w:r>
      <w:r w:rsidRPr="000A35AE">
        <w:rPr>
          <w:rFonts w:ascii="Times New Roman" w:eastAsia="Calibri" w:hAnsi="Times New Roman" w:cs="Times New Roman"/>
          <w:sz w:val="24"/>
          <w:szCs w:val="24"/>
        </w:rPr>
        <w:t xml:space="preserve">. </w:t>
      </w:r>
    </w:p>
    <w:p w:rsidR="0030255B" w:rsidRPr="000A35AE" w:rsidRDefault="0030255B" w:rsidP="00061C70">
      <w:pPr>
        <w:spacing w:after="0" w:line="276" w:lineRule="auto"/>
        <w:jc w:val="both"/>
        <w:rPr>
          <w:rFonts w:ascii="Times New Roman" w:hAnsi="Times New Roman" w:cs="Times New Roman"/>
          <w:sz w:val="24"/>
          <w:szCs w:val="24"/>
        </w:rPr>
      </w:pPr>
    </w:p>
    <w:p w:rsidR="0030255B" w:rsidRPr="000A35AE" w:rsidRDefault="0030255B"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 xml:space="preserve">Zadanie 1: Wdrożenie polityki zarządzania wiekiem w urzędach </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Rozwiązywany problem: </w:t>
      </w:r>
      <w:r w:rsidRPr="000A35AE">
        <w:rPr>
          <w:rFonts w:ascii="Times New Roman" w:hAnsi="Times New Roman" w:cs="Times New Roman"/>
          <w:sz w:val="24"/>
          <w:szCs w:val="24"/>
        </w:rPr>
        <w:t>Starzenie się społeczeństwa</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Instytucja odpowiedzialna: </w:t>
      </w:r>
      <w:r w:rsidRPr="000A35AE">
        <w:rPr>
          <w:rFonts w:ascii="Times New Roman" w:hAnsi="Times New Roman" w:cs="Times New Roman"/>
          <w:sz w:val="24"/>
          <w:szCs w:val="24"/>
        </w:rPr>
        <w:t>Wszystkie ministerstwa i urzędy wojewódzkie</w:t>
      </w:r>
    </w:p>
    <w:p w:rsidR="005E4B4F" w:rsidRPr="000A35AE" w:rsidRDefault="005E4B4F"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Instytucje współpracujące: -</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Planowany czas realizacji: </w:t>
      </w:r>
      <w:r w:rsidRPr="000A35AE">
        <w:rPr>
          <w:rFonts w:ascii="Times New Roman" w:hAnsi="Times New Roman" w:cs="Times New Roman"/>
          <w:sz w:val="24"/>
          <w:szCs w:val="24"/>
        </w:rPr>
        <w:t>2021</w:t>
      </w:r>
      <w:r w:rsidR="00C524AE" w:rsidRPr="000A35AE">
        <w:rPr>
          <w:rFonts w:ascii="Times New Roman" w:hAnsi="Times New Roman" w:cs="Times New Roman"/>
          <w:sz w:val="24"/>
          <w:szCs w:val="24"/>
        </w:rPr>
        <w:t>–</w:t>
      </w:r>
      <w:r w:rsidRPr="000A35AE">
        <w:rPr>
          <w:rFonts w:ascii="Times New Roman" w:hAnsi="Times New Roman" w:cs="Times New Roman"/>
          <w:sz w:val="24"/>
          <w:szCs w:val="24"/>
        </w:rPr>
        <w:t>2030 (zadanie ciągłe)</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Źródło finansowania: </w:t>
      </w:r>
      <w:r w:rsidR="005E4B4F" w:rsidRPr="000A35AE">
        <w:rPr>
          <w:rFonts w:ascii="Times New Roman" w:hAnsi="Times New Roman" w:cs="Times New Roman"/>
          <w:sz w:val="24"/>
          <w:szCs w:val="24"/>
        </w:rPr>
        <w:t>Budżety własne</w:t>
      </w:r>
      <w:r w:rsidRPr="000A35AE">
        <w:rPr>
          <w:rFonts w:ascii="Times New Roman" w:hAnsi="Times New Roman" w:cs="Times New Roman"/>
          <w:sz w:val="24"/>
          <w:szCs w:val="24"/>
        </w:rPr>
        <w:t xml:space="preserve"> poszczególnych ministerstw i urzędów</w:t>
      </w:r>
    </w:p>
    <w:p w:rsidR="0030255B" w:rsidRPr="000A35AE" w:rsidRDefault="0030255B" w:rsidP="00061C70">
      <w:pPr>
        <w:spacing w:after="0" w:line="276" w:lineRule="auto"/>
        <w:jc w:val="both"/>
        <w:rPr>
          <w:rFonts w:ascii="Times New Roman" w:hAnsi="Times New Roman" w:cs="Times New Roman"/>
          <w:b/>
          <w:sz w:val="24"/>
          <w:szCs w:val="24"/>
        </w:rPr>
      </w:pPr>
    </w:p>
    <w:p w:rsidR="0030255B" w:rsidRPr="000A35AE" w:rsidRDefault="0030255B"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 xml:space="preserve">Zadanie 2: Działania informacyjne skierowane do osób starszych na temat możliwości </w:t>
      </w:r>
      <w:r w:rsidR="00A76EFE" w:rsidRPr="000A35AE">
        <w:rPr>
          <w:rFonts w:ascii="Times New Roman" w:hAnsi="Times New Roman" w:cs="Times New Roman"/>
          <w:b/>
          <w:sz w:val="24"/>
          <w:szCs w:val="24"/>
        </w:rPr>
        <w:t xml:space="preserve">ich </w:t>
      </w:r>
      <w:r w:rsidRPr="000A35AE">
        <w:rPr>
          <w:rFonts w:ascii="Times New Roman" w:hAnsi="Times New Roman" w:cs="Times New Roman"/>
          <w:b/>
          <w:sz w:val="24"/>
          <w:szCs w:val="24"/>
        </w:rPr>
        <w:t xml:space="preserve">udziału w </w:t>
      </w:r>
      <w:r w:rsidR="00A76EFE" w:rsidRPr="000A35AE">
        <w:rPr>
          <w:rFonts w:ascii="Times New Roman" w:hAnsi="Times New Roman" w:cs="Times New Roman"/>
          <w:b/>
          <w:sz w:val="24"/>
          <w:szCs w:val="24"/>
        </w:rPr>
        <w:t xml:space="preserve">życiu rodzinnym, społecznym,  w tym w </w:t>
      </w:r>
      <w:r w:rsidRPr="000A35AE">
        <w:rPr>
          <w:rFonts w:ascii="Times New Roman" w:hAnsi="Times New Roman" w:cs="Times New Roman"/>
          <w:b/>
          <w:sz w:val="24"/>
          <w:szCs w:val="24"/>
        </w:rPr>
        <w:t>wolontariacie</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Rozwiązywany problem: </w:t>
      </w:r>
      <w:r w:rsidRPr="000A35AE">
        <w:rPr>
          <w:rFonts w:ascii="Times New Roman" w:hAnsi="Times New Roman" w:cs="Times New Roman"/>
          <w:sz w:val="24"/>
          <w:szCs w:val="24"/>
        </w:rPr>
        <w:t>Mała aktywność seniorów</w:t>
      </w:r>
      <w:r w:rsidR="00A76EFE" w:rsidRPr="000A35AE">
        <w:rPr>
          <w:rFonts w:ascii="Times New Roman" w:hAnsi="Times New Roman" w:cs="Times New Roman"/>
          <w:sz w:val="24"/>
          <w:szCs w:val="24"/>
        </w:rPr>
        <w:t xml:space="preserve"> w życiu rodzinnym społecznym,</w:t>
      </w:r>
      <w:r w:rsidRPr="000A35AE">
        <w:rPr>
          <w:rFonts w:ascii="Times New Roman" w:hAnsi="Times New Roman" w:cs="Times New Roman"/>
          <w:sz w:val="24"/>
          <w:szCs w:val="24"/>
        </w:rPr>
        <w:t xml:space="preserve"> w </w:t>
      </w:r>
      <w:r w:rsidR="00A76EFE" w:rsidRPr="000A35AE">
        <w:rPr>
          <w:rFonts w:ascii="Times New Roman" w:hAnsi="Times New Roman" w:cs="Times New Roman"/>
          <w:sz w:val="24"/>
          <w:szCs w:val="24"/>
        </w:rPr>
        <w:t xml:space="preserve">tym w </w:t>
      </w:r>
      <w:r w:rsidRPr="000A35AE">
        <w:rPr>
          <w:rFonts w:ascii="Times New Roman" w:hAnsi="Times New Roman" w:cs="Times New Roman"/>
          <w:sz w:val="24"/>
          <w:szCs w:val="24"/>
        </w:rPr>
        <w:t xml:space="preserve">wolontariacie prowadzonym w miejscu zamieszkania </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Instytucja odpowiedzialna: </w:t>
      </w:r>
      <w:r w:rsidRPr="000A35AE">
        <w:rPr>
          <w:rFonts w:ascii="Times New Roman" w:hAnsi="Times New Roman" w:cs="Times New Roman"/>
          <w:sz w:val="24"/>
          <w:szCs w:val="24"/>
        </w:rPr>
        <w:t>Urzędy wojewódzkie</w:t>
      </w:r>
      <w:r w:rsidR="00A76EFE" w:rsidRPr="000A35AE">
        <w:rPr>
          <w:rFonts w:ascii="Times New Roman" w:hAnsi="Times New Roman" w:cs="Times New Roman"/>
          <w:sz w:val="24"/>
          <w:szCs w:val="24"/>
        </w:rPr>
        <w:t xml:space="preserve">, Pełnomocnik Rządu </w:t>
      </w:r>
      <w:r w:rsidR="0054030F" w:rsidRPr="000A35AE">
        <w:rPr>
          <w:rFonts w:ascii="Times New Roman" w:hAnsi="Times New Roman" w:cs="Times New Roman"/>
          <w:sz w:val="24"/>
          <w:szCs w:val="24"/>
        </w:rPr>
        <w:t>do Spraw</w:t>
      </w:r>
      <w:r w:rsidR="00A76EFE" w:rsidRPr="000A35AE">
        <w:rPr>
          <w:rFonts w:ascii="Times New Roman" w:hAnsi="Times New Roman" w:cs="Times New Roman"/>
          <w:sz w:val="24"/>
          <w:szCs w:val="24"/>
        </w:rPr>
        <w:t xml:space="preserve"> Polityki Demograficznej</w:t>
      </w:r>
    </w:p>
    <w:p w:rsidR="0030255B" w:rsidRPr="000A35AE" w:rsidRDefault="0030255B"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Instytucje współpracujące: </w:t>
      </w:r>
      <w:r w:rsidRPr="000A35AE">
        <w:rPr>
          <w:rFonts w:ascii="Times New Roman" w:hAnsi="Times New Roman" w:cs="Times New Roman"/>
          <w:sz w:val="24"/>
          <w:szCs w:val="24"/>
        </w:rPr>
        <w:t>Organizacje pozarządowe</w:t>
      </w:r>
    </w:p>
    <w:p w:rsidR="0030255B" w:rsidRPr="000A35AE" w:rsidRDefault="0030255B"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Planowany czas realizacji: </w:t>
      </w:r>
      <w:r w:rsidRPr="000A35AE">
        <w:rPr>
          <w:rFonts w:ascii="Times New Roman" w:hAnsi="Times New Roman" w:cs="Times New Roman"/>
          <w:sz w:val="24"/>
          <w:szCs w:val="24"/>
        </w:rPr>
        <w:t>2021</w:t>
      </w:r>
      <w:r w:rsidR="00C524AE" w:rsidRPr="000A35AE">
        <w:rPr>
          <w:rFonts w:ascii="Times New Roman" w:hAnsi="Times New Roman" w:cs="Times New Roman"/>
          <w:sz w:val="24"/>
          <w:szCs w:val="24"/>
        </w:rPr>
        <w:t>–</w:t>
      </w:r>
      <w:r w:rsidRPr="000A35AE">
        <w:rPr>
          <w:rFonts w:ascii="Times New Roman" w:hAnsi="Times New Roman" w:cs="Times New Roman"/>
          <w:sz w:val="24"/>
          <w:szCs w:val="24"/>
        </w:rPr>
        <w:t>2030 (</w:t>
      </w:r>
      <w:r w:rsidR="005E4B4F" w:rsidRPr="000A35AE">
        <w:rPr>
          <w:rFonts w:ascii="Times New Roman" w:hAnsi="Times New Roman" w:cs="Times New Roman"/>
          <w:sz w:val="24"/>
          <w:szCs w:val="24"/>
        </w:rPr>
        <w:t xml:space="preserve">zadania </w:t>
      </w:r>
      <w:r w:rsidRPr="000A35AE">
        <w:rPr>
          <w:rFonts w:ascii="Times New Roman" w:hAnsi="Times New Roman" w:cs="Times New Roman"/>
          <w:sz w:val="24"/>
          <w:szCs w:val="24"/>
        </w:rPr>
        <w:t>ciągłe)</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Źródło finansowania: </w:t>
      </w:r>
      <w:r w:rsidR="005E4B4F" w:rsidRPr="000A35AE">
        <w:rPr>
          <w:rFonts w:ascii="Times New Roman" w:hAnsi="Times New Roman" w:cs="Times New Roman"/>
          <w:sz w:val="24"/>
          <w:szCs w:val="24"/>
        </w:rPr>
        <w:t>Budżety własne</w:t>
      </w:r>
      <w:r w:rsidRPr="000A35AE">
        <w:rPr>
          <w:rFonts w:ascii="Times New Roman" w:hAnsi="Times New Roman" w:cs="Times New Roman"/>
          <w:sz w:val="24"/>
          <w:szCs w:val="24"/>
        </w:rPr>
        <w:t xml:space="preserve"> poszczególnych urzędów</w:t>
      </w:r>
    </w:p>
    <w:p w:rsidR="0030255B" w:rsidRPr="000A35AE" w:rsidRDefault="0030255B" w:rsidP="00061C70">
      <w:pPr>
        <w:spacing w:after="0" w:line="276" w:lineRule="auto"/>
        <w:jc w:val="both"/>
        <w:rPr>
          <w:rFonts w:ascii="Times New Roman" w:hAnsi="Times New Roman" w:cs="Times New Roman"/>
          <w:b/>
          <w:sz w:val="24"/>
          <w:szCs w:val="24"/>
        </w:rPr>
      </w:pPr>
    </w:p>
    <w:p w:rsidR="0030255B" w:rsidRPr="000A35AE" w:rsidRDefault="0030255B"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Zadanie 3: Organizacja kursów z nauki obsługi komputera i korzystania z</w:t>
      </w:r>
      <w:r w:rsidR="00267C35" w:rsidRPr="000A35AE">
        <w:rPr>
          <w:rFonts w:ascii="Times New Roman" w:hAnsi="Times New Roman" w:cs="Times New Roman"/>
          <w:b/>
          <w:sz w:val="24"/>
          <w:szCs w:val="24"/>
        </w:rPr>
        <w:t> </w:t>
      </w:r>
      <w:r w:rsidRPr="000A35AE">
        <w:rPr>
          <w:rFonts w:ascii="Times New Roman" w:hAnsi="Times New Roman" w:cs="Times New Roman"/>
          <w:b/>
          <w:sz w:val="24"/>
          <w:szCs w:val="24"/>
        </w:rPr>
        <w:t>Internetu</w:t>
      </w:r>
    </w:p>
    <w:p w:rsidR="0030255B" w:rsidRPr="000A35AE" w:rsidRDefault="0030255B"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Rozwiązywany problem: </w:t>
      </w:r>
      <w:r w:rsidRPr="000A35AE">
        <w:rPr>
          <w:rFonts w:ascii="Times New Roman" w:hAnsi="Times New Roman" w:cs="Times New Roman"/>
          <w:sz w:val="24"/>
          <w:szCs w:val="24"/>
        </w:rPr>
        <w:t>Brak znajomości obsługi narzędzi informatycznych stanowiący przeszkodę w pełnieniu przez osoby starsze roli liderów społecznych</w:t>
      </w:r>
    </w:p>
    <w:p w:rsidR="0030255B" w:rsidRPr="000A35AE" w:rsidRDefault="0030255B"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Instytucja odpowiedzialna: </w:t>
      </w:r>
      <w:r w:rsidRPr="000A35AE">
        <w:rPr>
          <w:rFonts w:ascii="Times New Roman" w:hAnsi="Times New Roman" w:cs="Times New Roman"/>
          <w:sz w:val="24"/>
          <w:szCs w:val="24"/>
        </w:rPr>
        <w:t>Ministerstwo Rodziny</w:t>
      </w:r>
      <w:r w:rsidR="001A0A45" w:rsidRPr="000A35AE">
        <w:rPr>
          <w:rFonts w:ascii="Times New Roman" w:hAnsi="Times New Roman" w:cs="Times New Roman"/>
          <w:sz w:val="24"/>
          <w:szCs w:val="24"/>
        </w:rPr>
        <w:t xml:space="preserve"> </w:t>
      </w:r>
      <w:r w:rsidRPr="000A35AE">
        <w:rPr>
          <w:rFonts w:ascii="Times New Roman" w:hAnsi="Times New Roman" w:cs="Times New Roman"/>
          <w:sz w:val="24"/>
          <w:szCs w:val="24"/>
        </w:rPr>
        <w:t>i Polityki Społecznej, Pełnomocnik Rządu do Spraw Równego Traktowania</w:t>
      </w:r>
    </w:p>
    <w:p w:rsidR="0030255B" w:rsidRPr="000A35AE" w:rsidRDefault="0030255B"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Instytucje współpracujące: </w:t>
      </w:r>
      <w:r w:rsidRPr="000A35AE">
        <w:rPr>
          <w:rFonts w:ascii="Times New Roman" w:hAnsi="Times New Roman" w:cs="Times New Roman"/>
          <w:sz w:val="24"/>
          <w:szCs w:val="24"/>
        </w:rPr>
        <w:t>Urzędy wojewódzkie</w:t>
      </w:r>
    </w:p>
    <w:p w:rsidR="0030255B" w:rsidRPr="000A35AE" w:rsidRDefault="0030255B"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Planowany czas realizacji: </w:t>
      </w:r>
      <w:r w:rsidRPr="000A35AE">
        <w:rPr>
          <w:rFonts w:ascii="Times New Roman" w:hAnsi="Times New Roman" w:cs="Times New Roman"/>
          <w:sz w:val="24"/>
          <w:szCs w:val="24"/>
        </w:rPr>
        <w:t>2021</w:t>
      </w:r>
      <w:r w:rsidR="00C524AE" w:rsidRPr="000A35AE">
        <w:rPr>
          <w:rFonts w:ascii="Times New Roman" w:hAnsi="Times New Roman" w:cs="Times New Roman"/>
          <w:sz w:val="24"/>
          <w:szCs w:val="24"/>
        </w:rPr>
        <w:t>–</w:t>
      </w:r>
      <w:r w:rsidRPr="000A35AE">
        <w:rPr>
          <w:rFonts w:ascii="Times New Roman" w:hAnsi="Times New Roman" w:cs="Times New Roman"/>
          <w:sz w:val="24"/>
          <w:szCs w:val="24"/>
        </w:rPr>
        <w:t>2030 (</w:t>
      </w:r>
      <w:r w:rsidR="005E4B4F" w:rsidRPr="000A35AE">
        <w:rPr>
          <w:rFonts w:ascii="Times New Roman" w:hAnsi="Times New Roman" w:cs="Times New Roman"/>
          <w:sz w:val="24"/>
          <w:szCs w:val="24"/>
        </w:rPr>
        <w:t>zadania</w:t>
      </w:r>
      <w:r w:rsidRPr="000A35AE">
        <w:rPr>
          <w:rFonts w:ascii="Times New Roman" w:hAnsi="Times New Roman" w:cs="Times New Roman"/>
          <w:sz w:val="24"/>
          <w:szCs w:val="24"/>
        </w:rPr>
        <w:t xml:space="preserve"> ciągłe)</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Źródło finansowania: </w:t>
      </w:r>
      <w:r w:rsidR="005E4B4F" w:rsidRPr="000A35AE">
        <w:rPr>
          <w:rFonts w:ascii="Times New Roman" w:hAnsi="Times New Roman" w:cs="Times New Roman"/>
          <w:sz w:val="24"/>
          <w:szCs w:val="24"/>
        </w:rPr>
        <w:t>Budżety własne urzędów wojewódzkich</w:t>
      </w:r>
      <w:r w:rsidRPr="000A35AE">
        <w:rPr>
          <w:rFonts w:ascii="Times New Roman" w:hAnsi="Times New Roman" w:cs="Times New Roman"/>
          <w:sz w:val="24"/>
          <w:szCs w:val="24"/>
        </w:rPr>
        <w:t xml:space="preserve"> </w:t>
      </w:r>
    </w:p>
    <w:p w:rsidR="0030255B" w:rsidRPr="000A35AE" w:rsidRDefault="0030255B" w:rsidP="00061C70">
      <w:pPr>
        <w:spacing w:after="0" w:line="276" w:lineRule="auto"/>
        <w:jc w:val="both"/>
        <w:rPr>
          <w:rFonts w:ascii="Times New Roman" w:hAnsi="Times New Roman" w:cs="Times New Roman"/>
          <w:sz w:val="24"/>
          <w:szCs w:val="24"/>
        </w:rPr>
      </w:pPr>
    </w:p>
    <w:p w:rsidR="0030255B" w:rsidRPr="000A35AE" w:rsidRDefault="0030255B"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lastRenderedPageBreak/>
        <w:t>Zadanie 4: Rozbudowa infrastruktury ośrodków wsparcia seniorów w</w:t>
      </w:r>
      <w:r w:rsidR="00267C35" w:rsidRPr="000A35AE">
        <w:rPr>
          <w:rFonts w:ascii="Times New Roman" w:hAnsi="Times New Roman" w:cs="Times New Roman"/>
          <w:b/>
          <w:sz w:val="24"/>
          <w:szCs w:val="24"/>
        </w:rPr>
        <w:t> </w:t>
      </w:r>
      <w:r w:rsidRPr="000A35AE">
        <w:rPr>
          <w:rFonts w:ascii="Times New Roman" w:hAnsi="Times New Roman" w:cs="Times New Roman"/>
          <w:b/>
          <w:sz w:val="24"/>
          <w:szCs w:val="24"/>
        </w:rPr>
        <w:t>środowiskach lokalnych</w:t>
      </w:r>
    </w:p>
    <w:p w:rsidR="00A04EBB" w:rsidRPr="000A35AE" w:rsidRDefault="00A04EBB" w:rsidP="00E03586">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Rozwiązywany problem: </w:t>
      </w:r>
      <w:r w:rsidRPr="000A35AE">
        <w:rPr>
          <w:rFonts w:ascii="Times New Roman" w:hAnsi="Times New Roman" w:cs="Times New Roman"/>
          <w:sz w:val="24"/>
          <w:szCs w:val="24"/>
        </w:rPr>
        <w:t>Zbyt mała liczba ośrodków wsparcia seniorów w środowiskach lokalnych</w:t>
      </w:r>
    </w:p>
    <w:p w:rsidR="00A04EBB" w:rsidRPr="000A35AE" w:rsidRDefault="00A04EBB" w:rsidP="00E03586">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Instytucja odpowiedzialna: </w:t>
      </w:r>
      <w:r w:rsidRPr="000A35AE">
        <w:rPr>
          <w:rFonts w:ascii="Times New Roman" w:hAnsi="Times New Roman" w:cs="Times New Roman"/>
          <w:sz w:val="24"/>
          <w:szCs w:val="24"/>
        </w:rPr>
        <w:t>Ministerstwo Rodziny i Polityki Społecznej</w:t>
      </w:r>
    </w:p>
    <w:p w:rsidR="00A04EBB" w:rsidRPr="000A35AE" w:rsidRDefault="00A04EBB" w:rsidP="00E03586">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Instytucje współpracujące: </w:t>
      </w:r>
      <w:r w:rsidRPr="000A35AE">
        <w:rPr>
          <w:rFonts w:ascii="Times New Roman" w:hAnsi="Times New Roman" w:cs="Times New Roman"/>
          <w:sz w:val="24"/>
          <w:szCs w:val="24"/>
        </w:rPr>
        <w:t>Urzędy wojewódzkie</w:t>
      </w:r>
    </w:p>
    <w:p w:rsidR="00A04EBB" w:rsidRPr="000A35AE" w:rsidRDefault="00A04EBB" w:rsidP="00E03586">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Planowany czas realizacji: </w:t>
      </w:r>
      <w:r w:rsidRPr="000A35AE">
        <w:rPr>
          <w:rFonts w:ascii="Times New Roman" w:hAnsi="Times New Roman" w:cs="Times New Roman"/>
          <w:sz w:val="24"/>
          <w:szCs w:val="24"/>
        </w:rPr>
        <w:t>Zgodnie z prawdopodobną kontynuacją przyjętego rządowego</w:t>
      </w:r>
      <w:r w:rsidRPr="000A35AE">
        <w:rPr>
          <w:rFonts w:ascii="Times New Roman" w:hAnsi="Times New Roman" w:cs="Times New Roman"/>
          <w:b/>
          <w:sz w:val="24"/>
          <w:szCs w:val="24"/>
        </w:rPr>
        <w:t xml:space="preserve"> </w:t>
      </w:r>
      <w:r w:rsidRPr="000A35AE">
        <w:rPr>
          <w:rFonts w:ascii="Times New Roman" w:hAnsi="Times New Roman" w:cs="Times New Roman"/>
          <w:sz w:val="24"/>
          <w:szCs w:val="24"/>
        </w:rPr>
        <w:t>programu "Senior +" na lata 2021</w:t>
      </w:r>
      <w:r w:rsidR="00C524AE" w:rsidRPr="000A35AE">
        <w:rPr>
          <w:rFonts w:ascii="Times New Roman" w:hAnsi="Times New Roman" w:cs="Times New Roman"/>
          <w:sz w:val="24"/>
          <w:szCs w:val="24"/>
        </w:rPr>
        <w:t>–</w:t>
      </w:r>
      <w:r w:rsidRPr="000A35AE">
        <w:rPr>
          <w:rFonts w:ascii="Times New Roman" w:hAnsi="Times New Roman" w:cs="Times New Roman"/>
          <w:sz w:val="24"/>
          <w:szCs w:val="24"/>
        </w:rPr>
        <w:t>2025</w:t>
      </w:r>
    </w:p>
    <w:p w:rsidR="00A04EBB" w:rsidRPr="000A35AE" w:rsidRDefault="00A04EB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Źródło finansowania: </w:t>
      </w:r>
      <w:r w:rsidRPr="000A35AE">
        <w:rPr>
          <w:rFonts w:ascii="Times New Roman" w:hAnsi="Times New Roman" w:cs="Times New Roman"/>
          <w:sz w:val="24"/>
          <w:szCs w:val="24"/>
        </w:rPr>
        <w:t>Budżet państwa</w:t>
      </w:r>
    </w:p>
    <w:p w:rsidR="0030255B" w:rsidRPr="000A35AE" w:rsidRDefault="0030255B" w:rsidP="00061C70">
      <w:pPr>
        <w:spacing w:after="0" w:line="276" w:lineRule="auto"/>
        <w:jc w:val="both"/>
        <w:rPr>
          <w:rFonts w:ascii="Times New Roman" w:hAnsi="Times New Roman" w:cs="Times New Roman"/>
          <w:b/>
          <w:sz w:val="24"/>
          <w:szCs w:val="24"/>
        </w:rPr>
      </w:pPr>
    </w:p>
    <w:p w:rsidR="0030255B" w:rsidRPr="000A35AE" w:rsidRDefault="0030255B"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Zadanie 5: Zgromadzenie informacji na temat osób starszych, które są lub mogą być liderami w społecznościach lokalnych oraz sukcesywne organizowanie spotkań z</w:t>
      </w:r>
      <w:r w:rsidR="00267C35" w:rsidRPr="000A35AE">
        <w:rPr>
          <w:rFonts w:ascii="Times New Roman" w:hAnsi="Times New Roman" w:cs="Times New Roman"/>
          <w:b/>
          <w:sz w:val="24"/>
          <w:szCs w:val="24"/>
        </w:rPr>
        <w:t> </w:t>
      </w:r>
      <w:r w:rsidRPr="000A35AE">
        <w:rPr>
          <w:rFonts w:ascii="Times New Roman" w:hAnsi="Times New Roman" w:cs="Times New Roman"/>
          <w:b/>
          <w:sz w:val="24"/>
          <w:szCs w:val="24"/>
        </w:rPr>
        <w:t>nimi w siedzibach urzędów lub podczas spotkań okazjonalnych</w:t>
      </w:r>
    </w:p>
    <w:p w:rsidR="00DF2B05" w:rsidRPr="000A35AE" w:rsidRDefault="00DF2B05" w:rsidP="007206A9">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Budowanie solidarności międzypokoleniowej przez ukazywanie roli seniorów jako przekazicieli wartości, tradycji, doświadczenia życiowego.</w:t>
      </w:r>
    </w:p>
    <w:p w:rsidR="0030255B" w:rsidRPr="000A35AE" w:rsidRDefault="0030255B"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Rozwiązywany problem: </w:t>
      </w:r>
      <w:r w:rsidRPr="000A35AE">
        <w:rPr>
          <w:rFonts w:ascii="Times New Roman" w:hAnsi="Times New Roman" w:cs="Times New Roman"/>
          <w:sz w:val="24"/>
          <w:szCs w:val="24"/>
        </w:rPr>
        <w:t>Wykluczenie ze względu na wiek</w:t>
      </w:r>
    </w:p>
    <w:p w:rsidR="0030255B" w:rsidRPr="000A35AE" w:rsidRDefault="0030255B"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Instytucja odpowiedzialna: </w:t>
      </w:r>
      <w:r w:rsidRPr="000A35AE">
        <w:rPr>
          <w:rFonts w:ascii="Times New Roman" w:hAnsi="Times New Roman" w:cs="Times New Roman"/>
          <w:sz w:val="24"/>
          <w:szCs w:val="24"/>
        </w:rPr>
        <w:t>Urzędy wojewódzkie</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Instytucje współpracujące: </w:t>
      </w:r>
      <w:r w:rsidRPr="000A35AE">
        <w:rPr>
          <w:rFonts w:ascii="Times New Roman" w:hAnsi="Times New Roman" w:cs="Times New Roman"/>
          <w:sz w:val="24"/>
          <w:szCs w:val="24"/>
        </w:rPr>
        <w:t>Instytucje kultury</w:t>
      </w:r>
    </w:p>
    <w:p w:rsidR="0030255B" w:rsidRPr="000A35AE" w:rsidRDefault="0030255B"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Planowany czas realizacji: </w:t>
      </w:r>
      <w:r w:rsidRPr="000A35AE">
        <w:rPr>
          <w:rFonts w:ascii="Times New Roman" w:hAnsi="Times New Roman" w:cs="Times New Roman"/>
          <w:sz w:val="24"/>
          <w:szCs w:val="24"/>
        </w:rPr>
        <w:t>2021</w:t>
      </w:r>
      <w:r w:rsidR="00C524AE" w:rsidRPr="000A35AE">
        <w:rPr>
          <w:rFonts w:ascii="Times New Roman" w:hAnsi="Times New Roman" w:cs="Times New Roman"/>
          <w:sz w:val="24"/>
          <w:szCs w:val="24"/>
        </w:rPr>
        <w:t>–</w:t>
      </w:r>
      <w:r w:rsidRPr="000A35AE">
        <w:rPr>
          <w:rFonts w:ascii="Times New Roman" w:hAnsi="Times New Roman" w:cs="Times New Roman"/>
          <w:sz w:val="24"/>
          <w:szCs w:val="24"/>
        </w:rPr>
        <w:t>2030 (zadanie ciągłe)</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Źródło finansowania: </w:t>
      </w:r>
      <w:r w:rsidR="005E4B4F" w:rsidRPr="000A35AE">
        <w:rPr>
          <w:rFonts w:ascii="Times New Roman" w:hAnsi="Times New Roman" w:cs="Times New Roman"/>
          <w:sz w:val="24"/>
          <w:szCs w:val="24"/>
        </w:rPr>
        <w:t>Budżety własne urzędów wojewódzkich</w:t>
      </w:r>
    </w:p>
    <w:p w:rsidR="0030255B" w:rsidRPr="000A35AE" w:rsidRDefault="0030255B" w:rsidP="00061C70">
      <w:pPr>
        <w:spacing w:after="0" w:line="276" w:lineRule="auto"/>
        <w:jc w:val="both"/>
        <w:rPr>
          <w:rFonts w:ascii="Times New Roman" w:hAnsi="Times New Roman" w:cs="Times New Roman"/>
          <w:b/>
          <w:sz w:val="24"/>
          <w:szCs w:val="24"/>
        </w:rPr>
      </w:pPr>
    </w:p>
    <w:p w:rsidR="0030255B" w:rsidRPr="000A35AE" w:rsidRDefault="0030255B"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Zadanie 6: Organizacja giełdy pracy dla seniorów w siedzibach urzędów wojewódzkich</w:t>
      </w:r>
    </w:p>
    <w:p w:rsidR="0030255B" w:rsidRPr="000A35AE" w:rsidRDefault="0030255B"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Rozwiązywany problem: </w:t>
      </w:r>
      <w:r w:rsidRPr="000A35AE">
        <w:rPr>
          <w:rFonts w:ascii="Times New Roman" w:hAnsi="Times New Roman" w:cs="Times New Roman"/>
          <w:sz w:val="24"/>
          <w:szCs w:val="24"/>
        </w:rPr>
        <w:t xml:space="preserve">Zbyt mała aktywność </w:t>
      </w:r>
      <w:r w:rsidR="00064E9F" w:rsidRPr="000A35AE">
        <w:rPr>
          <w:rFonts w:ascii="Times New Roman" w:hAnsi="Times New Roman" w:cs="Times New Roman"/>
          <w:sz w:val="24"/>
          <w:szCs w:val="24"/>
        </w:rPr>
        <w:t xml:space="preserve">zawodowa </w:t>
      </w:r>
      <w:r w:rsidRPr="000A35AE">
        <w:rPr>
          <w:rFonts w:ascii="Times New Roman" w:hAnsi="Times New Roman" w:cs="Times New Roman"/>
          <w:sz w:val="24"/>
          <w:szCs w:val="24"/>
        </w:rPr>
        <w:t>seniorów</w:t>
      </w:r>
    </w:p>
    <w:p w:rsidR="0030255B" w:rsidRPr="000A35AE" w:rsidRDefault="0030255B"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Instytucja odpowiedzialna: </w:t>
      </w:r>
      <w:r w:rsidRPr="000A35AE">
        <w:rPr>
          <w:rFonts w:ascii="Times New Roman" w:hAnsi="Times New Roman" w:cs="Times New Roman"/>
          <w:sz w:val="24"/>
          <w:szCs w:val="24"/>
        </w:rPr>
        <w:t>Urzędy wojewódzkie</w:t>
      </w:r>
    </w:p>
    <w:p w:rsidR="0030255B" w:rsidRPr="000A35AE" w:rsidRDefault="0030255B"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Instytucje współpracujące: </w:t>
      </w:r>
      <w:sdt>
        <w:sdtPr>
          <w:rPr>
            <w:rStyle w:val="Tekst-formularz"/>
            <w:rFonts w:ascii="Times New Roman" w:hAnsi="Times New Roman" w:cs="Times New Roman"/>
            <w:szCs w:val="24"/>
          </w:rPr>
          <w:id w:val="-1342387169"/>
          <w:placeholder>
            <w:docPart w:val="3098E5F22C9C4D12813451D49DD85D0D"/>
          </w:placeholder>
        </w:sdtPr>
        <w:sdtEndPr>
          <w:rPr>
            <w:rStyle w:val="Domylnaczcionkaakapitu"/>
            <w:rFonts w:eastAsia="Calibri"/>
            <w:bCs/>
            <w:color w:val="auto"/>
            <w:sz w:val="22"/>
          </w:rPr>
        </w:sdtEndPr>
        <w:sdtContent>
          <w:r w:rsidR="005E4B4F" w:rsidRPr="000A35AE">
            <w:rPr>
              <w:rStyle w:val="Tekst-formularz"/>
              <w:rFonts w:ascii="Times New Roman" w:hAnsi="Times New Roman" w:cs="Times New Roman"/>
              <w:szCs w:val="24"/>
            </w:rPr>
            <w:t>K</w:t>
          </w:r>
          <w:r w:rsidRPr="000A35AE">
            <w:rPr>
              <w:rStyle w:val="Tekst-formularz"/>
              <w:rFonts w:ascii="Times New Roman" w:hAnsi="Times New Roman" w:cs="Times New Roman"/>
              <w:szCs w:val="24"/>
            </w:rPr>
            <w:t>luby seniorów w regionach, Kuratorium Oświaty i wybrane szkoły,  Urząd Pracy i pracodawcy zainteresowani takimi pracownikami</w:t>
          </w:r>
        </w:sdtContent>
      </w:sdt>
      <w:r w:rsidRPr="000A35AE" w:rsidDel="00DC64DD">
        <w:rPr>
          <w:rFonts w:ascii="Times New Roman" w:hAnsi="Times New Roman" w:cs="Times New Roman"/>
          <w:sz w:val="24"/>
          <w:szCs w:val="24"/>
        </w:rPr>
        <w:t xml:space="preserve"> </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Planowany czas realizacji: </w:t>
      </w:r>
      <w:r w:rsidRPr="000A35AE">
        <w:rPr>
          <w:rFonts w:ascii="Times New Roman" w:hAnsi="Times New Roman" w:cs="Times New Roman"/>
          <w:sz w:val="24"/>
          <w:szCs w:val="24"/>
        </w:rPr>
        <w:t>2021</w:t>
      </w:r>
      <w:r w:rsidR="00C524AE" w:rsidRPr="000A35AE">
        <w:rPr>
          <w:rFonts w:ascii="Times New Roman" w:hAnsi="Times New Roman" w:cs="Times New Roman"/>
          <w:sz w:val="24"/>
          <w:szCs w:val="24"/>
        </w:rPr>
        <w:t>–</w:t>
      </w:r>
      <w:r w:rsidRPr="000A35AE">
        <w:rPr>
          <w:rFonts w:ascii="Times New Roman" w:hAnsi="Times New Roman" w:cs="Times New Roman"/>
          <w:sz w:val="24"/>
          <w:szCs w:val="24"/>
        </w:rPr>
        <w:t>2030</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Źródło finansowania: </w:t>
      </w:r>
      <w:r w:rsidR="005E4B4F" w:rsidRPr="000A35AE">
        <w:rPr>
          <w:rFonts w:ascii="Times New Roman" w:hAnsi="Times New Roman" w:cs="Times New Roman"/>
          <w:sz w:val="24"/>
          <w:szCs w:val="24"/>
        </w:rPr>
        <w:t>Budżety zainteresowanych podmiotów</w:t>
      </w:r>
      <w:r w:rsidRPr="000A35AE">
        <w:rPr>
          <w:rFonts w:ascii="Times New Roman" w:hAnsi="Times New Roman" w:cs="Times New Roman"/>
          <w:sz w:val="24"/>
          <w:szCs w:val="24"/>
        </w:rPr>
        <w:t xml:space="preserve"> </w:t>
      </w:r>
    </w:p>
    <w:p w:rsidR="0030255B" w:rsidRPr="000A35AE" w:rsidRDefault="0030255B" w:rsidP="00061C70">
      <w:pPr>
        <w:spacing w:after="0" w:line="276" w:lineRule="auto"/>
        <w:jc w:val="both"/>
        <w:rPr>
          <w:rFonts w:ascii="Times New Roman" w:hAnsi="Times New Roman" w:cs="Times New Roman"/>
          <w:sz w:val="24"/>
          <w:szCs w:val="24"/>
        </w:rPr>
      </w:pPr>
    </w:p>
    <w:p w:rsidR="0030255B" w:rsidRPr="000A35AE" w:rsidRDefault="0030255B" w:rsidP="00061C70">
      <w:pPr>
        <w:spacing w:after="0" w:line="276" w:lineRule="auto"/>
        <w:ind w:firstLine="708"/>
        <w:jc w:val="both"/>
        <w:rPr>
          <w:rFonts w:ascii="Times New Roman" w:hAnsi="Times New Roman" w:cs="Times New Roman"/>
          <w:sz w:val="24"/>
          <w:szCs w:val="24"/>
        </w:rPr>
      </w:pPr>
      <w:r w:rsidRPr="000A35AE">
        <w:rPr>
          <w:rFonts w:ascii="Times New Roman" w:hAnsi="Times New Roman" w:cs="Times New Roman"/>
          <w:b/>
          <w:sz w:val="24"/>
          <w:szCs w:val="24"/>
        </w:rPr>
        <w:t>Zadanie 7:</w:t>
      </w:r>
      <w:r w:rsidRPr="000A35AE">
        <w:rPr>
          <w:rFonts w:ascii="Times New Roman" w:hAnsi="Times New Roman" w:cs="Times New Roman"/>
          <w:sz w:val="24"/>
          <w:szCs w:val="24"/>
        </w:rPr>
        <w:t xml:space="preserve"> </w:t>
      </w:r>
      <w:r w:rsidRPr="000A35AE">
        <w:rPr>
          <w:rFonts w:ascii="Times New Roman" w:hAnsi="Times New Roman" w:cs="Times New Roman"/>
          <w:b/>
          <w:sz w:val="24"/>
          <w:szCs w:val="24"/>
        </w:rPr>
        <w:t>Program składający się z dwóch części:</w:t>
      </w:r>
    </w:p>
    <w:p w:rsidR="0030255B" w:rsidRPr="000A35AE" w:rsidRDefault="0030255B" w:rsidP="00E304FC">
      <w:pPr>
        <w:pStyle w:val="Akapitzlist"/>
        <w:numPr>
          <w:ilvl w:val="0"/>
          <w:numId w:val="4"/>
        </w:num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Zorganizowanie spotkania Pełnomocnika Rządu do Spraw Równego Traktowania z</w:t>
      </w:r>
      <w:r w:rsidR="00267C35" w:rsidRPr="000A35AE">
        <w:rPr>
          <w:rFonts w:ascii="Times New Roman" w:hAnsi="Times New Roman" w:cs="Times New Roman"/>
          <w:sz w:val="24"/>
          <w:szCs w:val="24"/>
        </w:rPr>
        <w:t> </w:t>
      </w:r>
      <w:r w:rsidR="005E4B4F" w:rsidRPr="000A35AE">
        <w:rPr>
          <w:rFonts w:ascii="Times New Roman" w:hAnsi="Times New Roman" w:cs="Times New Roman"/>
          <w:sz w:val="24"/>
          <w:szCs w:val="24"/>
        </w:rPr>
        <w:t xml:space="preserve">Pełnomocnikami Wojewodów </w:t>
      </w:r>
      <w:r w:rsidRPr="000A35AE">
        <w:rPr>
          <w:rFonts w:ascii="Times New Roman" w:hAnsi="Times New Roman" w:cs="Times New Roman"/>
          <w:sz w:val="24"/>
          <w:szCs w:val="24"/>
        </w:rPr>
        <w:t>do Spraw Równego Traktowania w urzędach wojewódzkich</w:t>
      </w:r>
      <w:r w:rsidR="005E4B4F" w:rsidRPr="000A35AE">
        <w:rPr>
          <w:rFonts w:ascii="Times New Roman" w:hAnsi="Times New Roman" w:cs="Times New Roman"/>
          <w:sz w:val="24"/>
          <w:szCs w:val="24"/>
        </w:rPr>
        <w:t xml:space="preserve">, </w:t>
      </w:r>
      <w:r w:rsidRPr="000A35AE">
        <w:rPr>
          <w:rFonts w:ascii="Times New Roman" w:hAnsi="Times New Roman" w:cs="Times New Roman"/>
          <w:sz w:val="24"/>
          <w:szCs w:val="24"/>
        </w:rPr>
        <w:t xml:space="preserve"> w celu wypracowania zaleceń dla samorządów w sprawie wspierania seniorów jako liderów społeczności lokalnych w różnych dziedzinach życia</w:t>
      </w:r>
      <w:r w:rsidR="00DF2B05" w:rsidRPr="000A35AE">
        <w:rPr>
          <w:rFonts w:ascii="Times New Roman" w:hAnsi="Times New Roman" w:cs="Times New Roman"/>
          <w:sz w:val="24"/>
          <w:szCs w:val="24"/>
        </w:rPr>
        <w:t>, także budujących solidarność międzypokoleniową przez ukazywanie roli seniorów jako przekazicieli wartości, tradycji i dzielących się doświadczeniem życiowym</w:t>
      </w:r>
      <w:r w:rsidRPr="000A35AE">
        <w:rPr>
          <w:rFonts w:ascii="Times New Roman" w:hAnsi="Times New Roman" w:cs="Times New Roman"/>
          <w:sz w:val="24"/>
          <w:szCs w:val="24"/>
        </w:rPr>
        <w:t>;</w:t>
      </w:r>
    </w:p>
    <w:p w:rsidR="0030255B" w:rsidRPr="000A35AE" w:rsidRDefault="0030255B" w:rsidP="00E304FC">
      <w:pPr>
        <w:pStyle w:val="Akapitzlist"/>
        <w:numPr>
          <w:ilvl w:val="0"/>
          <w:numId w:val="4"/>
        </w:num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 xml:space="preserve">Przeprowadzenie przez Pełnomocnika Rządu do Spraw Równego Traktowania wywiadów z osobami starszymi pełniącymi rolę liderów w danej dziedzinie życia. </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Rozwiązywany problem: </w:t>
      </w:r>
      <w:r w:rsidRPr="000A35AE">
        <w:rPr>
          <w:rFonts w:ascii="Times New Roman" w:hAnsi="Times New Roman" w:cs="Times New Roman"/>
          <w:sz w:val="24"/>
          <w:szCs w:val="24"/>
        </w:rPr>
        <w:t>Wykluczenie ze względu na wiek</w:t>
      </w:r>
    </w:p>
    <w:p w:rsidR="0030255B" w:rsidRPr="000A35AE" w:rsidRDefault="0030255B"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Instytucja odpowiedzialna: </w:t>
      </w:r>
      <w:r w:rsidRPr="000A35AE">
        <w:rPr>
          <w:rFonts w:ascii="Times New Roman" w:hAnsi="Times New Roman" w:cs="Times New Roman"/>
          <w:sz w:val="24"/>
          <w:szCs w:val="24"/>
        </w:rPr>
        <w:t>Pełnomocnik Rządu do Spraw Równego Traktowania</w:t>
      </w:r>
    </w:p>
    <w:p w:rsidR="0030255B" w:rsidRPr="000A35AE" w:rsidRDefault="0030255B"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Instytucje współpracujące: </w:t>
      </w:r>
      <w:r w:rsidRPr="000A35AE">
        <w:rPr>
          <w:rFonts w:ascii="Times New Roman" w:hAnsi="Times New Roman" w:cs="Times New Roman"/>
          <w:sz w:val="24"/>
          <w:szCs w:val="24"/>
        </w:rPr>
        <w:t>Urzędy wojewódzkie, samorządy, organizacje zrzeszające osoby starsze</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Planowany czas realizacji: </w:t>
      </w:r>
      <w:r w:rsidRPr="000A35AE">
        <w:rPr>
          <w:rFonts w:ascii="Times New Roman" w:hAnsi="Times New Roman" w:cs="Times New Roman"/>
          <w:sz w:val="24"/>
          <w:szCs w:val="24"/>
        </w:rPr>
        <w:t>2021</w:t>
      </w:r>
      <w:r w:rsidR="00C524AE" w:rsidRPr="000A35AE">
        <w:rPr>
          <w:rFonts w:ascii="Times New Roman" w:hAnsi="Times New Roman" w:cs="Times New Roman"/>
          <w:sz w:val="24"/>
          <w:szCs w:val="24"/>
        </w:rPr>
        <w:t>–</w:t>
      </w:r>
      <w:r w:rsidRPr="000A35AE">
        <w:rPr>
          <w:rFonts w:ascii="Times New Roman" w:hAnsi="Times New Roman" w:cs="Times New Roman"/>
          <w:sz w:val="24"/>
          <w:szCs w:val="24"/>
        </w:rPr>
        <w:t>2030</w:t>
      </w:r>
      <w:r w:rsidR="005E4B4F" w:rsidRPr="000A35AE">
        <w:rPr>
          <w:rFonts w:ascii="Times New Roman" w:hAnsi="Times New Roman" w:cs="Times New Roman"/>
          <w:sz w:val="24"/>
          <w:szCs w:val="24"/>
        </w:rPr>
        <w:t xml:space="preserve"> (zadanie ciągłe)</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lastRenderedPageBreak/>
        <w:t xml:space="preserve">Źródło finansowania: </w:t>
      </w:r>
      <w:r w:rsidR="005E4B4F" w:rsidRPr="000A35AE">
        <w:rPr>
          <w:rFonts w:ascii="Times New Roman" w:hAnsi="Times New Roman" w:cs="Times New Roman"/>
          <w:sz w:val="24"/>
          <w:szCs w:val="24"/>
        </w:rPr>
        <w:t>Budżet własny</w:t>
      </w:r>
      <w:r w:rsidRPr="000A35AE">
        <w:rPr>
          <w:rFonts w:ascii="Times New Roman" w:hAnsi="Times New Roman" w:cs="Times New Roman"/>
          <w:sz w:val="24"/>
          <w:szCs w:val="24"/>
        </w:rPr>
        <w:t xml:space="preserve"> Pełnomocnika Rządu do Spraw Równego Traktowania</w:t>
      </w:r>
    </w:p>
    <w:p w:rsidR="0030255B" w:rsidRPr="000A35AE" w:rsidRDefault="0030255B" w:rsidP="00061C70">
      <w:pPr>
        <w:spacing w:after="0" w:line="276" w:lineRule="auto"/>
        <w:jc w:val="both"/>
        <w:rPr>
          <w:rFonts w:ascii="Times New Roman" w:hAnsi="Times New Roman" w:cs="Times New Roman"/>
          <w:sz w:val="24"/>
          <w:szCs w:val="24"/>
        </w:rPr>
      </w:pPr>
    </w:p>
    <w:p w:rsidR="002317BB" w:rsidRPr="000A35AE" w:rsidRDefault="002317BB" w:rsidP="00061C70">
      <w:pPr>
        <w:spacing w:after="0" w:line="276" w:lineRule="auto"/>
        <w:jc w:val="both"/>
        <w:rPr>
          <w:rFonts w:ascii="Times New Roman" w:hAnsi="Times New Roman" w:cs="Times New Roman"/>
          <w:sz w:val="24"/>
          <w:szCs w:val="24"/>
        </w:rPr>
      </w:pPr>
    </w:p>
    <w:p w:rsidR="0030255B" w:rsidRPr="000A35AE" w:rsidRDefault="0030255B" w:rsidP="00E304FC">
      <w:pPr>
        <w:pStyle w:val="Nagwek2"/>
        <w:numPr>
          <w:ilvl w:val="0"/>
          <w:numId w:val="16"/>
        </w:numPr>
        <w:jc w:val="both"/>
        <w:rPr>
          <w:b/>
        </w:rPr>
      </w:pPr>
      <w:bookmarkStart w:id="64" w:name="_Toc56412239"/>
      <w:r w:rsidRPr="000A35AE">
        <w:rPr>
          <w:b/>
        </w:rPr>
        <w:t xml:space="preserve">Działania na rzecz wzmocnienia potencjału i pozycji społecznej kobiet </w:t>
      </w:r>
      <w:r w:rsidRPr="000A35AE">
        <w:rPr>
          <w:b/>
        </w:rPr>
        <w:br/>
        <w:t>i dziewcząt</w:t>
      </w:r>
      <w:bookmarkEnd w:id="64"/>
    </w:p>
    <w:p w:rsidR="0030255B" w:rsidRPr="000A35AE" w:rsidRDefault="0030255B" w:rsidP="00061C70">
      <w:pPr>
        <w:spacing w:after="0" w:line="276" w:lineRule="auto"/>
        <w:jc w:val="both"/>
        <w:rPr>
          <w:rFonts w:ascii="Times New Roman" w:hAnsi="Times New Roman" w:cs="Times New Roman"/>
          <w:b/>
          <w:i/>
          <w:sz w:val="24"/>
          <w:szCs w:val="24"/>
        </w:rPr>
      </w:pP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Status prawny kobiet w Europie bez wątpienia uległ poprawie w ostatnich dziesięcioleciach</w:t>
      </w:r>
      <w:r w:rsidR="00054A2D" w:rsidRPr="000A35AE">
        <w:rPr>
          <w:rFonts w:ascii="Times New Roman" w:hAnsi="Times New Roman" w:cs="Times New Roman"/>
          <w:sz w:val="24"/>
          <w:szCs w:val="24"/>
        </w:rPr>
        <w:t>.</w:t>
      </w:r>
      <w:r w:rsidRPr="000A35AE">
        <w:rPr>
          <w:rFonts w:ascii="Times New Roman" w:hAnsi="Times New Roman" w:cs="Times New Roman"/>
          <w:sz w:val="24"/>
          <w:szCs w:val="24"/>
        </w:rPr>
        <w:t xml:space="preserve"> W obecnym kontekście rosnących trudności gospodarczych oraz </w:t>
      </w:r>
      <w:r w:rsidR="00054A2D" w:rsidRPr="000A35AE">
        <w:rPr>
          <w:rFonts w:ascii="Times New Roman" w:hAnsi="Times New Roman" w:cs="Times New Roman"/>
          <w:sz w:val="24"/>
          <w:szCs w:val="24"/>
        </w:rPr>
        <w:t xml:space="preserve">kolejnej </w:t>
      </w:r>
      <w:r w:rsidRPr="000A35AE">
        <w:rPr>
          <w:rFonts w:ascii="Times New Roman" w:hAnsi="Times New Roman" w:cs="Times New Roman"/>
          <w:sz w:val="24"/>
          <w:szCs w:val="24"/>
        </w:rPr>
        <w:t>polityk</w:t>
      </w:r>
      <w:r w:rsidR="00054A2D" w:rsidRPr="000A35AE">
        <w:rPr>
          <w:rFonts w:ascii="Times New Roman" w:hAnsi="Times New Roman" w:cs="Times New Roman"/>
          <w:sz w:val="24"/>
          <w:szCs w:val="24"/>
        </w:rPr>
        <w:t>i</w:t>
      </w:r>
      <w:r w:rsidRPr="000A35AE">
        <w:rPr>
          <w:rFonts w:ascii="Times New Roman" w:hAnsi="Times New Roman" w:cs="Times New Roman"/>
          <w:sz w:val="24"/>
          <w:szCs w:val="24"/>
        </w:rPr>
        <w:t xml:space="preserve"> i środków oszczędnościowych, ważne jest uznanie kluczowego wkładu kobiet we wspólnoty, społeczeństwa i gospodarki oraz zajęcie się problemem nierówności płci. Konieczne jest także zwrócenie należytej uwagi na stworzenie warunków społecznych i ekonomicznych dla korzystania z równych praw przez kobiety i mężczyzn</w:t>
      </w:r>
      <w:r w:rsidR="00DF2B05" w:rsidRPr="000A35AE">
        <w:rPr>
          <w:rFonts w:ascii="Times New Roman" w:hAnsi="Times New Roman" w:cs="Times New Roman"/>
          <w:sz w:val="24"/>
          <w:szCs w:val="24"/>
        </w:rPr>
        <w:t>. Z jednej strony</w:t>
      </w:r>
      <w:r w:rsidRPr="000A35AE">
        <w:rPr>
          <w:rFonts w:ascii="Times New Roman" w:hAnsi="Times New Roman" w:cs="Times New Roman"/>
          <w:sz w:val="24"/>
          <w:szCs w:val="24"/>
        </w:rPr>
        <w:t xml:space="preserve">, poprzez </w:t>
      </w:r>
      <w:r w:rsidR="00DF2B05" w:rsidRPr="000A35AE">
        <w:rPr>
          <w:rFonts w:ascii="Times New Roman" w:hAnsi="Times New Roman" w:cs="Times New Roman"/>
          <w:sz w:val="24"/>
          <w:szCs w:val="24"/>
        </w:rPr>
        <w:t xml:space="preserve">umożliwienie na równych zasadach </w:t>
      </w:r>
      <w:r w:rsidRPr="000A35AE">
        <w:rPr>
          <w:rFonts w:ascii="Times New Roman" w:hAnsi="Times New Roman" w:cs="Times New Roman"/>
          <w:sz w:val="24"/>
          <w:szCs w:val="24"/>
        </w:rPr>
        <w:t xml:space="preserve">zaangażowanie kobiet </w:t>
      </w:r>
      <w:r w:rsidR="00DF2B05" w:rsidRPr="000A35AE">
        <w:rPr>
          <w:rFonts w:ascii="Times New Roman" w:hAnsi="Times New Roman" w:cs="Times New Roman"/>
          <w:sz w:val="24"/>
          <w:szCs w:val="24"/>
        </w:rPr>
        <w:t xml:space="preserve">na rynku pracy </w:t>
      </w:r>
      <w:r w:rsidRPr="000A35AE">
        <w:rPr>
          <w:rFonts w:ascii="Times New Roman" w:hAnsi="Times New Roman" w:cs="Times New Roman"/>
          <w:sz w:val="24"/>
          <w:szCs w:val="24"/>
        </w:rPr>
        <w:t>i umożliwienie im zwiększenia niezależności ekonomicznej</w:t>
      </w:r>
      <w:r w:rsidR="00DF2B05" w:rsidRPr="000A35AE">
        <w:rPr>
          <w:rFonts w:ascii="Times New Roman" w:hAnsi="Times New Roman" w:cs="Times New Roman"/>
          <w:sz w:val="24"/>
          <w:szCs w:val="24"/>
        </w:rPr>
        <w:t>, a z drugiej strony na uznanie nieodpłatnej pracy domowej i</w:t>
      </w:r>
      <w:r w:rsidR="00267C35" w:rsidRPr="000A35AE">
        <w:rPr>
          <w:rFonts w:ascii="Times New Roman" w:hAnsi="Times New Roman" w:cs="Times New Roman"/>
          <w:sz w:val="24"/>
          <w:szCs w:val="24"/>
        </w:rPr>
        <w:t> </w:t>
      </w:r>
      <w:r w:rsidR="00DF2B05" w:rsidRPr="000A35AE">
        <w:rPr>
          <w:rFonts w:ascii="Times New Roman" w:hAnsi="Times New Roman" w:cs="Times New Roman"/>
          <w:sz w:val="24"/>
          <w:szCs w:val="24"/>
        </w:rPr>
        <w:t xml:space="preserve">opiekuńczej kobiet, jako znaczącego wkładu w rozwój gospodarczy i społeczny kraju, także demograficzny. </w:t>
      </w:r>
    </w:p>
    <w:p w:rsidR="008973F6" w:rsidRPr="000A35AE" w:rsidRDefault="008973F6" w:rsidP="00061C70">
      <w:pPr>
        <w:spacing w:after="0" w:line="276" w:lineRule="auto"/>
        <w:jc w:val="both"/>
        <w:rPr>
          <w:rFonts w:ascii="Times New Roman" w:hAnsi="Times New Roman" w:cs="Times New Roman"/>
          <w:sz w:val="24"/>
          <w:szCs w:val="24"/>
        </w:rPr>
      </w:pPr>
    </w:p>
    <w:p w:rsidR="0030255B" w:rsidRPr="000A35AE" w:rsidRDefault="00054A2D"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Jedną ze wspólnot szczególnie narażonych na społeczną marginalizację z uwagi na</w:t>
      </w:r>
      <w:r w:rsidR="00267C35" w:rsidRPr="000A35AE">
        <w:rPr>
          <w:rFonts w:ascii="Times New Roman" w:hAnsi="Times New Roman" w:cs="Times New Roman"/>
          <w:sz w:val="24"/>
          <w:szCs w:val="24"/>
        </w:rPr>
        <w:t> </w:t>
      </w:r>
      <w:r w:rsidRPr="000A35AE">
        <w:rPr>
          <w:rFonts w:ascii="Times New Roman" w:hAnsi="Times New Roman" w:cs="Times New Roman"/>
          <w:sz w:val="24"/>
          <w:szCs w:val="24"/>
        </w:rPr>
        <w:t>pochodzenie etniczne, płeć, niski status społeczny i ekonomiczny oraz model stosunków społecznych panujący we wspólnotach romskich</w:t>
      </w:r>
      <w:r w:rsidRPr="000A35AE" w:rsidDel="009150B4">
        <w:rPr>
          <w:rFonts w:ascii="Times New Roman" w:hAnsi="Times New Roman" w:cs="Times New Roman"/>
          <w:sz w:val="24"/>
          <w:szCs w:val="24"/>
        </w:rPr>
        <w:t xml:space="preserve"> </w:t>
      </w:r>
      <w:r w:rsidRPr="000A35AE">
        <w:rPr>
          <w:rFonts w:ascii="Times New Roman" w:hAnsi="Times New Roman" w:cs="Times New Roman"/>
          <w:sz w:val="24"/>
          <w:szCs w:val="24"/>
        </w:rPr>
        <w:t xml:space="preserve">są kobiety należące do mniejszości etnicznych. </w:t>
      </w:r>
      <w:r w:rsidR="0030255B" w:rsidRPr="000A35AE">
        <w:rPr>
          <w:rFonts w:ascii="Times New Roman" w:hAnsi="Times New Roman" w:cs="Times New Roman"/>
          <w:sz w:val="24"/>
          <w:szCs w:val="24"/>
        </w:rPr>
        <w:t xml:space="preserve">Z tego względu należy podjąć działania ukierunkowane na edukację </w:t>
      </w:r>
      <w:r w:rsidR="00A24EF6" w:rsidRPr="000A35AE">
        <w:rPr>
          <w:rFonts w:ascii="Times New Roman" w:hAnsi="Times New Roman" w:cs="Times New Roman"/>
          <w:sz w:val="24"/>
          <w:szCs w:val="24"/>
        </w:rPr>
        <w:t xml:space="preserve">społeczności </w:t>
      </w:r>
      <w:r w:rsidR="0030255B" w:rsidRPr="000A35AE">
        <w:rPr>
          <w:rFonts w:ascii="Times New Roman" w:hAnsi="Times New Roman" w:cs="Times New Roman"/>
          <w:sz w:val="24"/>
          <w:szCs w:val="24"/>
        </w:rPr>
        <w:t>romsk</w:t>
      </w:r>
      <w:r w:rsidR="00A24EF6" w:rsidRPr="000A35AE">
        <w:rPr>
          <w:rFonts w:ascii="Times New Roman" w:hAnsi="Times New Roman" w:cs="Times New Roman"/>
          <w:sz w:val="24"/>
          <w:szCs w:val="24"/>
        </w:rPr>
        <w:t>iej</w:t>
      </w:r>
      <w:r w:rsidR="0030255B" w:rsidRPr="000A35AE">
        <w:rPr>
          <w:rFonts w:ascii="Times New Roman" w:hAnsi="Times New Roman" w:cs="Times New Roman"/>
          <w:sz w:val="24"/>
          <w:szCs w:val="24"/>
        </w:rPr>
        <w:t>, która prowadziłaby do wzmocnienia szeroko rozumianego potencjału kobiet i</w:t>
      </w:r>
      <w:r w:rsidR="00267C35" w:rsidRPr="000A35AE">
        <w:rPr>
          <w:rFonts w:ascii="Times New Roman" w:hAnsi="Times New Roman" w:cs="Times New Roman"/>
          <w:sz w:val="24"/>
          <w:szCs w:val="24"/>
        </w:rPr>
        <w:t> </w:t>
      </w:r>
      <w:r w:rsidR="0030255B" w:rsidRPr="000A35AE">
        <w:rPr>
          <w:rFonts w:ascii="Times New Roman" w:hAnsi="Times New Roman" w:cs="Times New Roman"/>
          <w:sz w:val="24"/>
          <w:szCs w:val="24"/>
        </w:rPr>
        <w:t>dziewcząt we wszystkich dziedzinach życia społecznego oraz dostarczyłaby odpowiednich umiejętności sprawnego funkcjonowania we współczesnym świecie. Szczególną uwagę powinno się skierować również na ograniczenie i</w:t>
      </w:r>
      <w:r w:rsidR="00A24EF6" w:rsidRPr="000A35AE">
        <w:rPr>
          <w:rFonts w:ascii="Times New Roman" w:hAnsi="Times New Roman" w:cs="Times New Roman"/>
          <w:sz w:val="24"/>
          <w:szCs w:val="24"/>
        </w:rPr>
        <w:t> </w:t>
      </w:r>
      <w:r w:rsidR="0030255B" w:rsidRPr="000A35AE">
        <w:rPr>
          <w:rFonts w:ascii="Times New Roman" w:hAnsi="Times New Roman" w:cs="Times New Roman"/>
          <w:sz w:val="24"/>
          <w:szCs w:val="24"/>
        </w:rPr>
        <w:t>zapobieganie zjawisku wczesnego zamążpójścia i przedwczesnego macierzyństwa, które ogranicza perspektywy edukacyjne dziewcząt romskich na poziomie ponadpodstawowym i</w:t>
      </w:r>
      <w:r w:rsidR="00A24EF6" w:rsidRPr="000A35AE">
        <w:rPr>
          <w:rFonts w:ascii="Times New Roman" w:hAnsi="Times New Roman" w:cs="Times New Roman"/>
          <w:sz w:val="24"/>
          <w:szCs w:val="24"/>
        </w:rPr>
        <w:t> </w:t>
      </w:r>
      <w:r w:rsidR="0030255B" w:rsidRPr="000A35AE">
        <w:rPr>
          <w:rFonts w:ascii="Times New Roman" w:hAnsi="Times New Roman" w:cs="Times New Roman"/>
          <w:sz w:val="24"/>
          <w:szCs w:val="24"/>
        </w:rPr>
        <w:t>w</w:t>
      </w:r>
      <w:r w:rsidR="00A24EF6" w:rsidRPr="000A35AE">
        <w:rPr>
          <w:rFonts w:ascii="Times New Roman" w:hAnsi="Times New Roman" w:cs="Times New Roman"/>
          <w:sz w:val="24"/>
          <w:szCs w:val="24"/>
        </w:rPr>
        <w:t> </w:t>
      </w:r>
      <w:r w:rsidR="0030255B" w:rsidRPr="000A35AE">
        <w:rPr>
          <w:rFonts w:ascii="Times New Roman" w:hAnsi="Times New Roman" w:cs="Times New Roman"/>
          <w:sz w:val="24"/>
          <w:szCs w:val="24"/>
        </w:rPr>
        <w:t xml:space="preserve">konsekwencji eliminuje je z rynku pracy. </w:t>
      </w:r>
    </w:p>
    <w:p w:rsidR="0030255B" w:rsidRPr="000A35AE" w:rsidRDefault="0030255B" w:rsidP="00061C70">
      <w:pPr>
        <w:spacing w:after="0" w:line="276" w:lineRule="auto"/>
        <w:jc w:val="both"/>
        <w:rPr>
          <w:rFonts w:ascii="Times New Roman" w:hAnsi="Times New Roman" w:cs="Times New Roman"/>
          <w:color w:val="000000" w:themeColor="text1"/>
          <w:sz w:val="24"/>
          <w:szCs w:val="24"/>
        </w:rPr>
      </w:pPr>
    </w:p>
    <w:p w:rsidR="0030255B" w:rsidRPr="000A35AE" w:rsidRDefault="0030255B" w:rsidP="00061C70">
      <w:pPr>
        <w:spacing w:after="0" w:line="276" w:lineRule="auto"/>
        <w:ind w:firstLine="708"/>
        <w:jc w:val="both"/>
        <w:rPr>
          <w:rFonts w:ascii="Times New Roman" w:hAnsi="Times New Roman" w:cs="Times New Roman"/>
          <w:b/>
          <w:color w:val="000000" w:themeColor="text1"/>
          <w:sz w:val="24"/>
          <w:szCs w:val="24"/>
        </w:rPr>
      </w:pPr>
      <w:r w:rsidRPr="000A35AE">
        <w:rPr>
          <w:rFonts w:ascii="Times New Roman" w:hAnsi="Times New Roman" w:cs="Times New Roman"/>
          <w:b/>
          <w:color w:val="000000" w:themeColor="text1"/>
          <w:sz w:val="24"/>
          <w:szCs w:val="24"/>
        </w:rPr>
        <w:t>Zadanie 1: Realizacja Programu Integracji Społeczności Romskiej w Polsce</w:t>
      </w:r>
    </w:p>
    <w:p w:rsidR="0030255B" w:rsidRPr="000A35AE" w:rsidRDefault="0030255B" w:rsidP="00061C70">
      <w:pPr>
        <w:spacing w:after="0" w:line="276" w:lineRule="auto"/>
        <w:jc w:val="both"/>
        <w:rPr>
          <w:rFonts w:ascii="Times New Roman" w:hAnsi="Times New Roman" w:cs="Times New Roman"/>
          <w:b/>
          <w:color w:val="000000" w:themeColor="text1"/>
          <w:sz w:val="24"/>
          <w:szCs w:val="24"/>
        </w:rPr>
      </w:pPr>
      <w:r w:rsidRPr="000A35AE">
        <w:rPr>
          <w:rFonts w:ascii="Times New Roman" w:hAnsi="Times New Roman" w:cs="Times New Roman"/>
          <w:b/>
          <w:color w:val="000000" w:themeColor="text1"/>
          <w:sz w:val="24"/>
          <w:szCs w:val="24"/>
        </w:rPr>
        <w:t xml:space="preserve">Rozwiązywany problem: </w:t>
      </w:r>
      <w:r w:rsidRPr="000A35AE">
        <w:rPr>
          <w:rFonts w:ascii="Times New Roman" w:hAnsi="Times New Roman" w:cs="Times New Roman"/>
          <w:color w:val="000000" w:themeColor="text1"/>
          <w:sz w:val="24"/>
          <w:szCs w:val="24"/>
        </w:rPr>
        <w:t xml:space="preserve">Intersekcjonalna dyskryminacja </w:t>
      </w:r>
    </w:p>
    <w:p w:rsidR="0030255B" w:rsidRPr="000A35AE" w:rsidRDefault="0030255B"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 xml:space="preserve">Instytucja odpowiedzialna: </w:t>
      </w:r>
      <w:r w:rsidRPr="000A35AE">
        <w:rPr>
          <w:rFonts w:ascii="Times New Roman" w:hAnsi="Times New Roman" w:cs="Times New Roman"/>
          <w:color w:val="000000" w:themeColor="text1"/>
          <w:sz w:val="24"/>
          <w:szCs w:val="24"/>
        </w:rPr>
        <w:t>Ministerstwo Spraw Wewnętrznych i Administracji</w:t>
      </w:r>
    </w:p>
    <w:p w:rsidR="0030255B" w:rsidRPr="000A35AE" w:rsidRDefault="0030255B"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 xml:space="preserve">Instytucje współpracujące: </w:t>
      </w:r>
      <w:r w:rsidRPr="000A35AE">
        <w:rPr>
          <w:rFonts w:ascii="Times New Roman" w:hAnsi="Times New Roman" w:cs="Times New Roman"/>
          <w:color w:val="000000" w:themeColor="text1"/>
          <w:sz w:val="24"/>
          <w:szCs w:val="24"/>
        </w:rPr>
        <w:t xml:space="preserve">Ministerstwo Edukacji </w:t>
      </w:r>
      <w:r w:rsidR="008C582D" w:rsidRPr="000A35AE">
        <w:rPr>
          <w:rFonts w:ascii="Times New Roman" w:hAnsi="Times New Roman" w:cs="Times New Roman"/>
          <w:color w:val="000000" w:themeColor="text1"/>
          <w:sz w:val="24"/>
          <w:szCs w:val="24"/>
        </w:rPr>
        <w:t>i Nauki</w:t>
      </w:r>
      <w:r w:rsidRPr="000A35AE">
        <w:rPr>
          <w:rFonts w:ascii="Times New Roman" w:hAnsi="Times New Roman" w:cs="Times New Roman"/>
          <w:color w:val="000000" w:themeColor="text1"/>
          <w:sz w:val="24"/>
          <w:szCs w:val="24"/>
        </w:rPr>
        <w:t>, Pełnomocnik Rządu do Spraw Równego Traktowania, na poziomie lokalnym Pełnomocnicy Wojewodów do Spraw Mniejszości Narodowych i Etnicznych</w:t>
      </w:r>
    </w:p>
    <w:p w:rsidR="0030255B" w:rsidRPr="000A35AE" w:rsidRDefault="0030255B" w:rsidP="00061C70">
      <w:pPr>
        <w:spacing w:after="0" w:line="276" w:lineRule="auto"/>
        <w:jc w:val="both"/>
        <w:rPr>
          <w:rFonts w:ascii="Times New Roman" w:hAnsi="Times New Roman" w:cs="Times New Roman"/>
          <w:b/>
          <w:color w:val="000000" w:themeColor="text1"/>
          <w:sz w:val="24"/>
          <w:szCs w:val="24"/>
        </w:rPr>
      </w:pPr>
      <w:r w:rsidRPr="000A35AE">
        <w:rPr>
          <w:rFonts w:ascii="Times New Roman" w:hAnsi="Times New Roman" w:cs="Times New Roman"/>
          <w:b/>
          <w:color w:val="000000" w:themeColor="text1"/>
          <w:sz w:val="24"/>
          <w:szCs w:val="24"/>
        </w:rPr>
        <w:t xml:space="preserve">Planowany czas realizacji: </w:t>
      </w:r>
      <w:r w:rsidRPr="000A35AE">
        <w:rPr>
          <w:rFonts w:ascii="Times New Roman" w:hAnsi="Times New Roman" w:cs="Times New Roman"/>
          <w:color w:val="000000" w:themeColor="text1"/>
          <w:sz w:val="24"/>
          <w:szCs w:val="24"/>
        </w:rPr>
        <w:t>2021</w:t>
      </w:r>
      <w:r w:rsidR="0068051A" w:rsidRPr="000A35AE">
        <w:rPr>
          <w:rFonts w:ascii="Times New Roman" w:hAnsi="Times New Roman" w:cs="Times New Roman"/>
          <w:color w:val="000000" w:themeColor="text1"/>
          <w:sz w:val="24"/>
          <w:szCs w:val="24"/>
        </w:rPr>
        <w:t>–</w:t>
      </w:r>
      <w:r w:rsidRPr="000A35AE">
        <w:rPr>
          <w:rFonts w:ascii="Times New Roman" w:hAnsi="Times New Roman" w:cs="Times New Roman"/>
          <w:color w:val="000000" w:themeColor="text1"/>
          <w:sz w:val="24"/>
          <w:szCs w:val="24"/>
        </w:rPr>
        <w:t>2030</w:t>
      </w:r>
      <w:r w:rsidR="00273324" w:rsidRPr="000A35AE">
        <w:rPr>
          <w:rFonts w:ascii="Times New Roman" w:hAnsi="Times New Roman" w:cs="Times New Roman"/>
          <w:color w:val="000000" w:themeColor="text1"/>
          <w:sz w:val="24"/>
          <w:szCs w:val="24"/>
        </w:rPr>
        <w:t xml:space="preserve"> (zadanie ciągłe)</w:t>
      </w:r>
    </w:p>
    <w:p w:rsidR="0030255B" w:rsidRPr="000A35AE" w:rsidRDefault="0030255B"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 xml:space="preserve">Źródło finansowania: </w:t>
      </w:r>
      <w:r w:rsidRPr="000A35AE">
        <w:rPr>
          <w:rFonts w:ascii="Times New Roman" w:hAnsi="Times New Roman" w:cs="Times New Roman"/>
          <w:color w:val="000000" w:themeColor="text1"/>
          <w:sz w:val="24"/>
          <w:szCs w:val="24"/>
        </w:rPr>
        <w:t>Środki pochodzące z Programu Integracji Społeczności Romskiej</w:t>
      </w:r>
    </w:p>
    <w:p w:rsidR="0030255B" w:rsidRPr="000A35AE" w:rsidRDefault="0030255B" w:rsidP="00061C70">
      <w:pPr>
        <w:spacing w:after="0" w:line="276" w:lineRule="auto"/>
        <w:jc w:val="both"/>
        <w:rPr>
          <w:rFonts w:ascii="Times New Roman" w:hAnsi="Times New Roman" w:cs="Times New Roman"/>
          <w:b/>
          <w:sz w:val="24"/>
          <w:szCs w:val="24"/>
        </w:rPr>
      </w:pPr>
    </w:p>
    <w:p w:rsidR="0030255B" w:rsidRPr="000A35AE" w:rsidRDefault="0030255B" w:rsidP="00403B06">
      <w:pPr>
        <w:pStyle w:val="Tekstkomentarza"/>
        <w:spacing w:after="0" w:line="276" w:lineRule="auto"/>
        <w:ind w:firstLine="708"/>
        <w:rPr>
          <w:rFonts w:ascii="Times New Roman" w:hAnsi="Times New Roman" w:cs="Times New Roman"/>
          <w:sz w:val="24"/>
          <w:szCs w:val="24"/>
        </w:rPr>
      </w:pPr>
      <w:r w:rsidRPr="000A35AE">
        <w:rPr>
          <w:rFonts w:ascii="Times New Roman" w:hAnsi="Times New Roman" w:cs="Times New Roman"/>
          <w:b/>
          <w:sz w:val="24"/>
          <w:szCs w:val="24"/>
        </w:rPr>
        <w:t>Zadanie 2: Konferencje dotyczące niezależności ekonomicznej kobiet, luki płacowej, przejrzystości płac, lobbingu ekonomicznego, kobiet w zarządach</w:t>
      </w:r>
      <w:r w:rsidR="00403B06" w:rsidRPr="000A35AE">
        <w:rPr>
          <w:rFonts w:ascii="Times New Roman" w:hAnsi="Times New Roman" w:cs="Times New Roman"/>
          <w:b/>
          <w:sz w:val="24"/>
          <w:szCs w:val="24"/>
        </w:rPr>
        <w:t>, kobiet wykonujących nieodpłatne prace domowe i opiekuńcze</w:t>
      </w:r>
      <w:r w:rsidR="00403B06" w:rsidRPr="000A35AE">
        <w:rPr>
          <w:rFonts w:ascii="Times New Roman" w:hAnsi="Times New Roman" w:cs="Times New Roman"/>
          <w:sz w:val="24"/>
          <w:szCs w:val="24"/>
        </w:rPr>
        <w:t xml:space="preserve"> </w:t>
      </w:r>
    </w:p>
    <w:p w:rsidR="0030255B" w:rsidRPr="000A35AE" w:rsidRDefault="0030255B" w:rsidP="00061C70">
      <w:pPr>
        <w:pStyle w:val="Tekstkomentarza"/>
        <w:spacing w:after="0" w:line="276" w:lineRule="auto"/>
        <w:rPr>
          <w:rFonts w:ascii="Times New Roman" w:hAnsi="Times New Roman" w:cs="Times New Roman"/>
          <w:sz w:val="24"/>
          <w:szCs w:val="24"/>
        </w:rPr>
      </w:pPr>
      <w:r w:rsidRPr="000A35AE">
        <w:rPr>
          <w:rFonts w:ascii="Times New Roman" w:hAnsi="Times New Roman" w:cs="Times New Roman"/>
          <w:b/>
          <w:sz w:val="24"/>
          <w:szCs w:val="24"/>
        </w:rPr>
        <w:t xml:space="preserve">Rozwiązywany problem: </w:t>
      </w:r>
      <w:r w:rsidRPr="000A35AE">
        <w:rPr>
          <w:rFonts w:ascii="Times New Roman" w:hAnsi="Times New Roman" w:cs="Times New Roman"/>
          <w:sz w:val="24"/>
          <w:szCs w:val="24"/>
        </w:rPr>
        <w:t>Dyskryminacja kobiet w życiu społecznym i zawodowym</w:t>
      </w:r>
    </w:p>
    <w:p w:rsidR="0030255B" w:rsidRPr="000A35AE" w:rsidRDefault="0030255B" w:rsidP="001A0A45">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sz w:val="24"/>
          <w:szCs w:val="24"/>
        </w:rPr>
        <w:lastRenderedPageBreak/>
        <w:t xml:space="preserve">Instytucja odpowiedzialna: </w:t>
      </w:r>
      <w:r w:rsidRPr="000A35AE">
        <w:rPr>
          <w:rFonts w:ascii="Times New Roman" w:hAnsi="Times New Roman" w:cs="Times New Roman"/>
          <w:sz w:val="24"/>
          <w:szCs w:val="24"/>
        </w:rPr>
        <w:t>Pełnomocnik Rządu do Spraw Równego Traktowania,</w:t>
      </w:r>
      <w:r w:rsidR="00403B06" w:rsidRPr="000A35AE">
        <w:rPr>
          <w:rFonts w:ascii="Times New Roman" w:hAnsi="Times New Roman" w:cs="Times New Roman"/>
          <w:sz w:val="24"/>
          <w:szCs w:val="24"/>
        </w:rPr>
        <w:t xml:space="preserve"> Pełnomocnik Rządu do Spraw Polityki Demograficznej, </w:t>
      </w:r>
      <w:r w:rsidRPr="000A35AE">
        <w:rPr>
          <w:rFonts w:ascii="Times New Roman" w:hAnsi="Times New Roman" w:cs="Times New Roman"/>
          <w:sz w:val="24"/>
          <w:szCs w:val="24"/>
        </w:rPr>
        <w:t xml:space="preserve"> Ministerstwo Rodziny</w:t>
      </w:r>
      <w:r w:rsidR="001A0A45" w:rsidRPr="000A35AE">
        <w:rPr>
          <w:rFonts w:ascii="Times New Roman" w:hAnsi="Times New Roman" w:cs="Times New Roman"/>
          <w:sz w:val="24"/>
          <w:szCs w:val="24"/>
        </w:rPr>
        <w:t xml:space="preserve"> </w:t>
      </w:r>
      <w:r w:rsidRPr="000A35AE">
        <w:rPr>
          <w:rFonts w:ascii="Times New Roman" w:hAnsi="Times New Roman" w:cs="Times New Roman"/>
          <w:sz w:val="24"/>
          <w:szCs w:val="24"/>
        </w:rPr>
        <w:t>i Polityki Społecznej</w:t>
      </w:r>
      <w:r w:rsidR="001A0A45" w:rsidRPr="000A35AE">
        <w:rPr>
          <w:rFonts w:ascii="Times New Roman" w:hAnsi="Times New Roman" w:cs="Times New Roman"/>
          <w:sz w:val="24"/>
          <w:szCs w:val="24"/>
        </w:rPr>
        <w:t xml:space="preserve">, </w:t>
      </w:r>
      <w:r w:rsidR="001A0A45" w:rsidRPr="000A35AE">
        <w:rPr>
          <w:rFonts w:ascii="Times New Roman" w:hAnsi="Times New Roman" w:cs="Times New Roman"/>
          <w:color w:val="000000" w:themeColor="text1"/>
          <w:sz w:val="24"/>
          <w:szCs w:val="24"/>
        </w:rPr>
        <w:t>Ministerstwo Rozwoju, Pracy i Technologii</w:t>
      </w:r>
    </w:p>
    <w:p w:rsidR="0030255B" w:rsidRPr="000A35AE" w:rsidRDefault="0030255B"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Planowany czas realizacji: </w:t>
      </w:r>
      <w:r w:rsidRPr="000A35AE">
        <w:rPr>
          <w:rFonts w:ascii="Times New Roman" w:hAnsi="Times New Roman" w:cs="Times New Roman"/>
          <w:sz w:val="24"/>
          <w:szCs w:val="24"/>
        </w:rPr>
        <w:t>2021</w:t>
      </w:r>
      <w:r w:rsidR="0068051A" w:rsidRPr="000A35AE">
        <w:rPr>
          <w:rFonts w:ascii="Times New Roman" w:hAnsi="Times New Roman" w:cs="Times New Roman"/>
          <w:sz w:val="24"/>
          <w:szCs w:val="24"/>
        </w:rPr>
        <w:t>–</w:t>
      </w:r>
      <w:r w:rsidRPr="000A35AE">
        <w:rPr>
          <w:rFonts w:ascii="Times New Roman" w:hAnsi="Times New Roman" w:cs="Times New Roman"/>
          <w:sz w:val="24"/>
          <w:szCs w:val="24"/>
        </w:rPr>
        <w:t>2030</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Źródło finansowania: </w:t>
      </w:r>
      <w:r w:rsidR="00020BA0" w:rsidRPr="000A35AE">
        <w:rPr>
          <w:rFonts w:ascii="Times New Roman" w:hAnsi="Times New Roman" w:cs="Times New Roman"/>
          <w:sz w:val="24"/>
          <w:szCs w:val="24"/>
        </w:rPr>
        <w:t>Budżety własne odpowiedzialnych podmiotów</w:t>
      </w:r>
    </w:p>
    <w:p w:rsidR="0030255B" w:rsidRPr="000A35AE" w:rsidRDefault="0030255B" w:rsidP="00061C70">
      <w:pPr>
        <w:spacing w:after="0" w:line="276" w:lineRule="auto"/>
        <w:jc w:val="both"/>
        <w:rPr>
          <w:rFonts w:ascii="Times New Roman" w:hAnsi="Times New Roman" w:cs="Times New Roman"/>
          <w:b/>
          <w:sz w:val="24"/>
          <w:szCs w:val="24"/>
        </w:rPr>
      </w:pPr>
    </w:p>
    <w:p w:rsidR="0030255B" w:rsidRPr="000A35AE" w:rsidRDefault="0030255B" w:rsidP="00061C70">
      <w:pPr>
        <w:spacing w:after="0" w:line="276" w:lineRule="auto"/>
        <w:ind w:firstLine="708"/>
        <w:jc w:val="both"/>
        <w:rPr>
          <w:rFonts w:ascii="Times New Roman" w:hAnsi="Times New Roman" w:cs="Times New Roman"/>
          <w:b/>
          <w:color w:val="000000" w:themeColor="text1"/>
          <w:sz w:val="24"/>
          <w:szCs w:val="24"/>
        </w:rPr>
      </w:pPr>
      <w:r w:rsidRPr="000A35AE">
        <w:rPr>
          <w:rFonts w:ascii="Times New Roman" w:hAnsi="Times New Roman" w:cs="Times New Roman"/>
          <w:b/>
          <w:sz w:val="24"/>
          <w:szCs w:val="24"/>
        </w:rPr>
        <w:t xml:space="preserve">Zadanie </w:t>
      </w:r>
      <w:r w:rsidR="009E7386" w:rsidRPr="000A35AE">
        <w:rPr>
          <w:rFonts w:ascii="Times New Roman" w:hAnsi="Times New Roman" w:cs="Times New Roman"/>
          <w:b/>
          <w:sz w:val="24"/>
          <w:szCs w:val="24"/>
        </w:rPr>
        <w:t>3</w:t>
      </w:r>
      <w:r w:rsidRPr="000A35AE">
        <w:rPr>
          <w:rFonts w:ascii="Times New Roman" w:hAnsi="Times New Roman" w:cs="Times New Roman"/>
          <w:b/>
          <w:sz w:val="24"/>
          <w:szCs w:val="24"/>
        </w:rPr>
        <w:t xml:space="preserve">: </w:t>
      </w:r>
      <w:r w:rsidRPr="000A35AE">
        <w:rPr>
          <w:rFonts w:ascii="Times New Roman" w:eastAsia="Times New Roman" w:hAnsi="Times New Roman" w:cs="Times New Roman"/>
          <w:b/>
          <w:color w:val="000000" w:themeColor="text1"/>
          <w:sz w:val="24"/>
          <w:szCs w:val="24"/>
        </w:rPr>
        <w:t xml:space="preserve">Upowszechnianie treści dotyczących wzmocnienia potencjału i pozycji społecznej kobiet i dziewcząt. </w:t>
      </w:r>
    </w:p>
    <w:p w:rsidR="0030255B" w:rsidRPr="000A35AE" w:rsidRDefault="0030255B"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Rozwiązywany problem: </w:t>
      </w:r>
      <w:r w:rsidRPr="000A35AE">
        <w:rPr>
          <w:rFonts w:ascii="Times New Roman" w:hAnsi="Times New Roman" w:cs="Times New Roman"/>
          <w:sz w:val="24"/>
          <w:szCs w:val="24"/>
        </w:rPr>
        <w:t xml:space="preserve">Podkreślenie roli kobiet we wszelkich aspektach życia </w:t>
      </w:r>
      <w:r w:rsidR="00403B06" w:rsidRPr="000A35AE">
        <w:rPr>
          <w:rFonts w:ascii="Times New Roman" w:hAnsi="Times New Roman" w:cs="Times New Roman"/>
          <w:sz w:val="24"/>
          <w:szCs w:val="24"/>
        </w:rPr>
        <w:t xml:space="preserve">rodzinnego, </w:t>
      </w:r>
      <w:r w:rsidRPr="000A35AE">
        <w:rPr>
          <w:rFonts w:ascii="Times New Roman" w:hAnsi="Times New Roman" w:cs="Times New Roman"/>
          <w:sz w:val="24"/>
          <w:szCs w:val="24"/>
        </w:rPr>
        <w:t>społecznego, zawodowego, publicznego</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Instytucja odpowiedzialna: </w:t>
      </w:r>
      <w:r w:rsidRPr="000A35AE">
        <w:rPr>
          <w:rFonts w:ascii="Times New Roman" w:hAnsi="Times New Roman" w:cs="Times New Roman"/>
          <w:sz w:val="24"/>
          <w:szCs w:val="24"/>
        </w:rPr>
        <w:t xml:space="preserve">Ministerstwo Edukacji </w:t>
      </w:r>
      <w:r w:rsidR="00403B06" w:rsidRPr="000A35AE">
        <w:rPr>
          <w:rFonts w:ascii="Times New Roman" w:hAnsi="Times New Roman" w:cs="Times New Roman"/>
          <w:sz w:val="24"/>
          <w:szCs w:val="24"/>
        </w:rPr>
        <w:t>i Nauki</w:t>
      </w:r>
      <w:r w:rsidRPr="000A35AE">
        <w:rPr>
          <w:rFonts w:ascii="Times New Roman" w:hAnsi="Times New Roman" w:cs="Times New Roman"/>
          <w:sz w:val="24"/>
          <w:szCs w:val="24"/>
        </w:rPr>
        <w:t>,</w:t>
      </w:r>
      <w:r w:rsidRPr="000A35AE">
        <w:rPr>
          <w:rFonts w:ascii="Times New Roman" w:hAnsi="Times New Roman" w:cs="Times New Roman"/>
          <w:b/>
          <w:sz w:val="24"/>
          <w:szCs w:val="24"/>
        </w:rPr>
        <w:t xml:space="preserve"> </w:t>
      </w:r>
      <w:r w:rsidRPr="000A35AE">
        <w:rPr>
          <w:rFonts w:ascii="Times New Roman" w:hAnsi="Times New Roman" w:cs="Times New Roman"/>
          <w:sz w:val="24"/>
          <w:szCs w:val="24"/>
        </w:rPr>
        <w:t>Pełnomocnik Rządu do Spraw Równego Traktowania</w:t>
      </w:r>
      <w:r w:rsidR="00403B06" w:rsidRPr="000A35AE">
        <w:rPr>
          <w:rFonts w:ascii="Times New Roman" w:hAnsi="Times New Roman" w:cs="Times New Roman"/>
          <w:sz w:val="24"/>
          <w:szCs w:val="24"/>
        </w:rPr>
        <w:t>, Pełnomocnik Rządu do Spraw Polityki Demograficznej</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Instytucja współpracująca:</w:t>
      </w:r>
      <w:r w:rsidRPr="000A35AE">
        <w:rPr>
          <w:rFonts w:ascii="Times New Roman" w:hAnsi="Times New Roman" w:cs="Times New Roman"/>
          <w:sz w:val="24"/>
          <w:szCs w:val="24"/>
        </w:rPr>
        <w:t xml:space="preserve"> Ośrodek Rozwoju Edukacji</w:t>
      </w:r>
    </w:p>
    <w:p w:rsidR="0030255B" w:rsidRPr="000A35AE" w:rsidRDefault="0030255B"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Planowany czas realizacji: </w:t>
      </w:r>
      <w:r w:rsidRPr="000A35AE">
        <w:rPr>
          <w:rFonts w:ascii="Times New Roman" w:hAnsi="Times New Roman" w:cs="Times New Roman"/>
          <w:sz w:val="24"/>
          <w:szCs w:val="24"/>
        </w:rPr>
        <w:t>2021</w:t>
      </w:r>
      <w:r w:rsidR="0068051A" w:rsidRPr="000A35AE">
        <w:rPr>
          <w:rFonts w:ascii="Times New Roman" w:hAnsi="Times New Roman" w:cs="Times New Roman"/>
          <w:sz w:val="24"/>
          <w:szCs w:val="24"/>
        </w:rPr>
        <w:t>–</w:t>
      </w:r>
      <w:r w:rsidRPr="000A35AE">
        <w:rPr>
          <w:rFonts w:ascii="Times New Roman" w:hAnsi="Times New Roman" w:cs="Times New Roman"/>
          <w:sz w:val="24"/>
          <w:szCs w:val="24"/>
        </w:rPr>
        <w:t>2030</w:t>
      </w:r>
    </w:p>
    <w:p w:rsidR="00EE63B1" w:rsidRPr="000A35AE" w:rsidRDefault="0030255B" w:rsidP="00E304FC">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Źródło finansowania: </w:t>
      </w:r>
      <w:r w:rsidR="00020BA0" w:rsidRPr="000A35AE">
        <w:rPr>
          <w:rFonts w:ascii="Times New Roman" w:hAnsi="Times New Roman" w:cs="Times New Roman"/>
          <w:sz w:val="24"/>
          <w:szCs w:val="24"/>
        </w:rPr>
        <w:t>Budżety zaangażowanych podmiotów</w:t>
      </w:r>
    </w:p>
    <w:p w:rsidR="009D3D4F" w:rsidRPr="000A35AE" w:rsidRDefault="009D3D4F" w:rsidP="00E304FC">
      <w:pPr>
        <w:spacing w:after="0" w:line="276" w:lineRule="auto"/>
        <w:jc w:val="both"/>
        <w:rPr>
          <w:rFonts w:ascii="Times New Roman" w:hAnsi="Times New Roman" w:cs="Times New Roman"/>
          <w:b/>
          <w:sz w:val="24"/>
          <w:szCs w:val="24"/>
        </w:rPr>
      </w:pPr>
    </w:p>
    <w:p w:rsidR="00EC492B" w:rsidRPr="000A35AE" w:rsidRDefault="00EC492B" w:rsidP="00061C70">
      <w:pPr>
        <w:spacing w:after="0" w:line="276" w:lineRule="auto"/>
        <w:ind w:firstLine="708"/>
        <w:jc w:val="both"/>
        <w:rPr>
          <w:rFonts w:ascii="Times New Roman" w:eastAsia="Times New Roman" w:hAnsi="Times New Roman" w:cs="Times New Roman"/>
          <w:b/>
          <w:color w:val="000000" w:themeColor="text1"/>
          <w:sz w:val="24"/>
          <w:szCs w:val="24"/>
        </w:rPr>
      </w:pPr>
      <w:r w:rsidRPr="000A35AE">
        <w:rPr>
          <w:rFonts w:ascii="Times New Roman" w:hAnsi="Times New Roman" w:cs="Times New Roman"/>
          <w:b/>
          <w:sz w:val="24"/>
          <w:szCs w:val="24"/>
        </w:rPr>
        <w:t xml:space="preserve">Zadanie 4: </w:t>
      </w:r>
      <w:r w:rsidR="004B449E" w:rsidRPr="000A35AE">
        <w:rPr>
          <w:rFonts w:ascii="Times New Roman" w:eastAsia="Times New Roman" w:hAnsi="Times New Roman" w:cs="Times New Roman"/>
          <w:b/>
          <w:color w:val="000000" w:themeColor="text1"/>
          <w:sz w:val="24"/>
          <w:szCs w:val="24"/>
        </w:rPr>
        <w:t xml:space="preserve">Zwiększenie świadomości społecznej </w:t>
      </w:r>
      <w:r w:rsidRPr="000A35AE">
        <w:rPr>
          <w:rFonts w:ascii="Times New Roman" w:eastAsia="Times New Roman" w:hAnsi="Times New Roman" w:cs="Times New Roman"/>
          <w:b/>
          <w:color w:val="000000" w:themeColor="text1"/>
          <w:sz w:val="24"/>
          <w:szCs w:val="24"/>
        </w:rPr>
        <w:t>na temat zjawiska przemocy</w:t>
      </w:r>
      <w:r w:rsidR="00A11CD3" w:rsidRPr="000A35AE">
        <w:rPr>
          <w:rFonts w:ascii="Times New Roman" w:eastAsia="Times New Roman" w:hAnsi="Times New Roman" w:cs="Times New Roman"/>
          <w:b/>
          <w:color w:val="000000" w:themeColor="text1"/>
          <w:sz w:val="24"/>
          <w:szCs w:val="24"/>
        </w:rPr>
        <w:t xml:space="preserve"> wobec kobiet. </w:t>
      </w:r>
    </w:p>
    <w:p w:rsidR="00A11CD3" w:rsidRPr="000A35AE" w:rsidRDefault="00A11CD3"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 xml:space="preserve">Rozwiązywany problem: </w:t>
      </w:r>
      <w:r w:rsidRPr="000A35AE">
        <w:rPr>
          <w:rFonts w:ascii="Times New Roman" w:hAnsi="Times New Roman" w:cs="Times New Roman"/>
          <w:color w:val="000000" w:themeColor="text1"/>
          <w:sz w:val="24"/>
          <w:szCs w:val="24"/>
        </w:rPr>
        <w:t>Niski poziom świadomości oraz umiejętności identyfikacji zjawisk przemocy wśród społeczeństwa, co w konsekwencji przekłada się na niski poziom reagowania i przeciwdziałania przemocy wobec kobiet</w:t>
      </w:r>
      <w:r w:rsidR="00B17873" w:rsidRPr="000A35AE">
        <w:rPr>
          <w:rFonts w:ascii="Times New Roman" w:hAnsi="Times New Roman" w:cs="Times New Roman"/>
          <w:color w:val="000000" w:themeColor="text1"/>
          <w:sz w:val="24"/>
          <w:szCs w:val="24"/>
        </w:rPr>
        <w:t xml:space="preserve">, szczególnie kobiet </w:t>
      </w:r>
      <w:r w:rsidR="0045112E" w:rsidRPr="000A35AE">
        <w:rPr>
          <w:rFonts w:ascii="Times New Roman" w:hAnsi="Times New Roman" w:cs="Times New Roman"/>
          <w:color w:val="000000" w:themeColor="text1"/>
          <w:sz w:val="24"/>
          <w:szCs w:val="24"/>
        </w:rPr>
        <w:t>z</w:t>
      </w:r>
      <w:r w:rsidR="00267C35" w:rsidRPr="000A35AE">
        <w:rPr>
          <w:rFonts w:ascii="Times New Roman" w:hAnsi="Times New Roman" w:cs="Times New Roman"/>
          <w:color w:val="000000" w:themeColor="text1"/>
          <w:sz w:val="24"/>
          <w:szCs w:val="24"/>
        </w:rPr>
        <w:t> </w:t>
      </w:r>
      <w:r w:rsidR="0045112E" w:rsidRPr="000A35AE">
        <w:rPr>
          <w:rFonts w:ascii="Times New Roman" w:hAnsi="Times New Roman" w:cs="Times New Roman"/>
          <w:color w:val="000000" w:themeColor="text1"/>
          <w:sz w:val="24"/>
          <w:szCs w:val="24"/>
        </w:rPr>
        <w:t>niepełnosprawnością</w:t>
      </w:r>
    </w:p>
    <w:p w:rsidR="00A11CD3" w:rsidRPr="000A35AE" w:rsidRDefault="00A11CD3"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Instytucja odpowiedzialna:</w:t>
      </w:r>
      <w:r w:rsidRPr="000A35AE">
        <w:rPr>
          <w:rFonts w:ascii="Times New Roman" w:hAnsi="Times New Roman" w:cs="Times New Roman"/>
          <w:color w:val="000000" w:themeColor="text1"/>
          <w:sz w:val="24"/>
          <w:szCs w:val="24"/>
        </w:rPr>
        <w:t xml:space="preserve"> Pełnomocnik Rządu do Spraw Równego Traktowania, Ministerstwo Rodziny</w:t>
      </w:r>
      <w:r w:rsidR="001A0A45" w:rsidRPr="000A35AE">
        <w:rPr>
          <w:rFonts w:ascii="Times New Roman" w:hAnsi="Times New Roman" w:cs="Times New Roman"/>
          <w:color w:val="000000" w:themeColor="text1"/>
          <w:sz w:val="24"/>
          <w:szCs w:val="24"/>
        </w:rPr>
        <w:t xml:space="preserve"> </w:t>
      </w:r>
      <w:r w:rsidRPr="000A35AE">
        <w:rPr>
          <w:rFonts w:ascii="Times New Roman" w:hAnsi="Times New Roman" w:cs="Times New Roman"/>
          <w:color w:val="000000" w:themeColor="text1"/>
          <w:sz w:val="24"/>
          <w:szCs w:val="24"/>
        </w:rPr>
        <w:t>i Polityki Społecznej</w:t>
      </w:r>
    </w:p>
    <w:p w:rsidR="00A11CD3" w:rsidRPr="000A35AE" w:rsidRDefault="00A11CD3"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 xml:space="preserve">Instytucja współpracująca: </w:t>
      </w:r>
      <w:r w:rsidRPr="000A35AE">
        <w:rPr>
          <w:rFonts w:ascii="Times New Roman" w:hAnsi="Times New Roman" w:cs="Times New Roman"/>
          <w:color w:val="000000" w:themeColor="text1"/>
          <w:sz w:val="24"/>
          <w:szCs w:val="24"/>
        </w:rPr>
        <w:t>Ministerstwo Spraw Wewnętrznych i Administracji, Ministerstwo Sprawiedliwości</w:t>
      </w:r>
    </w:p>
    <w:p w:rsidR="00A11CD3" w:rsidRPr="000A35AE" w:rsidRDefault="00A11CD3"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Planowany czas realizacji:</w:t>
      </w:r>
      <w:r w:rsidRPr="000A35AE">
        <w:rPr>
          <w:rFonts w:ascii="Times New Roman" w:hAnsi="Times New Roman" w:cs="Times New Roman"/>
          <w:color w:val="000000" w:themeColor="text1"/>
          <w:sz w:val="24"/>
          <w:szCs w:val="24"/>
        </w:rPr>
        <w:t xml:space="preserve"> 2021</w:t>
      </w:r>
      <w:r w:rsidR="0068051A" w:rsidRPr="000A35AE">
        <w:rPr>
          <w:rFonts w:ascii="Times New Roman" w:hAnsi="Times New Roman" w:cs="Times New Roman"/>
          <w:color w:val="000000" w:themeColor="text1"/>
          <w:sz w:val="24"/>
          <w:szCs w:val="24"/>
        </w:rPr>
        <w:t>–</w:t>
      </w:r>
      <w:r w:rsidRPr="000A35AE">
        <w:rPr>
          <w:rFonts w:ascii="Times New Roman" w:hAnsi="Times New Roman" w:cs="Times New Roman"/>
          <w:color w:val="000000" w:themeColor="text1"/>
          <w:sz w:val="24"/>
          <w:szCs w:val="24"/>
        </w:rPr>
        <w:t>2030</w:t>
      </w:r>
    </w:p>
    <w:p w:rsidR="00A11CD3" w:rsidRPr="000A35AE" w:rsidRDefault="00A11CD3"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Źródło finansowania:</w:t>
      </w:r>
      <w:r w:rsidRPr="000A35AE">
        <w:rPr>
          <w:rFonts w:ascii="Times New Roman" w:hAnsi="Times New Roman" w:cs="Times New Roman"/>
          <w:color w:val="000000" w:themeColor="text1"/>
          <w:sz w:val="24"/>
          <w:szCs w:val="24"/>
        </w:rPr>
        <w:t xml:space="preserve"> Budżet podmiotów odpowiedzialnych</w:t>
      </w:r>
    </w:p>
    <w:p w:rsidR="00EC492B" w:rsidRPr="000A35AE" w:rsidRDefault="00EC492B" w:rsidP="00061C70">
      <w:pPr>
        <w:spacing w:after="0" w:line="276" w:lineRule="auto"/>
        <w:jc w:val="both"/>
        <w:rPr>
          <w:rFonts w:ascii="Times New Roman" w:hAnsi="Times New Roman" w:cs="Times New Roman"/>
          <w:b/>
          <w:sz w:val="24"/>
          <w:szCs w:val="24"/>
        </w:rPr>
      </w:pPr>
    </w:p>
    <w:p w:rsidR="004B449E" w:rsidRPr="000A35AE" w:rsidRDefault="004B449E" w:rsidP="00061C70">
      <w:pPr>
        <w:spacing w:after="0" w:line="276" w:lineRule="auto"/>
        <w:ind w:firstLine="708"/>
        <w:jc w:val="both"/>
        <w:rPr>
          <w:rFonts w:ascii="Times New Roman" w:eastAsia="Times New Roman" w:hAnsi="Times New Roman" w:cs="Times New Roman"/>
          <w:b/>
          <w:color w:val="000000" w:themeColor="text1"/>
          <w:sz w:val="24"/>
          <w:szCs w:val="24"/>
        </w:rPr>
      </w:pPr>
      <w:r w:rsidRPr="000A35AE">
        <w:rPr>
          <w:rFonts w:ascii="Times New Roman" w:hAnsi="Times New Roman" w:cs="Times New Roman"/>
          <w:b/>
          <w:sz w:val="24"/>
          <w:szCs w:val="24"/>
        </w:rPr>
        <w:t xml:space="preserve">Zadanie 5: </w:t>
      </w:r>
      <w:r w:rsidRPr="000A35AE">
        <w:rPr>
          <w:rFonts w:ascii="Times New Roman" w:eastAsia="Times New Roman" w:hAnsi="Times New Roman" w:cs="Times New Roman"/>
          <w:b/>
          <w:color w:val="000000" w:themeColor="text1"/>
          <w:sz w:val="24"/>
          <w:szCs w:val="24"/>
        </w:rPr>
        <w:t>Zwiększenie poziomu świadomości wśród ofiar przemocy w zakresie narzędzi wsparcia i pomocy w trudnej sytuacji</w:t>
      </w:r>
    </w:p>
    <w:p w:rsidR="004B449E" w:rsidRPr="000A35AE" w:rsidRDefault="004B449E"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 xml:space="preserve">Rozwiązywany problem: </w:t>
      </w:r>
      <w:r w:rsidRPr="000A35AE">
        <w:rPr>
          <w:rFonts w:ascii="Times New Roman" w:hAnsi="Times New Roman" w:cs="Times New Roman"/>
          <w:color w:val="000000" w:themeColor="text1"/>
          <w:sz w:val="24"/>
          <w:szCs w:val="24"/>
        </w:rPr>
        <w:t>Niski poziom świadomości wśród ofiar przemocy w zakresie dostępnych narzędzi pomocy oraz przeciwdziałania aktom przemocy</w:t>
      </w:r>
    </w:p>
    <w:p w:rsidR="004B449E" w:rsidRPr="000A35AE" w:rsidRDefault="004B449E"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Instytucja odpowiedzialna:</w:t>
      </w:r>
      <w:r w:rsidRPr="000A35AE">
        <w:rPr>
          <w:rFonts w:ascii="Times New Roman" w:hAnsi="Times New Roman" w:cs="Times New Roman"/>
          <w:color w:val="000000" w:themeColor="text1"/>
          <w:sz w:val="24"/>
          <w:szCs w:val="24"/>
        </w:rPr>
        <w:t xml:space="preserve"> Pełnomocnik Rządu do Spraw Równego Traktowania, Ministerstwo Rodziny i Polityki Społecznej</w:t>
      </w:r>
    </w:p>
    <w:p w:rsidR="004B449E" w:rsidRPr="000A35AE" w:rsidRDefault="004B449E"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 xml:space="preserve">Instytucja współpracująca: </w:t>
      </w:r>
      <w:r w:rsidRPr="000A35AE">
        <w:rPr>
          <w:rFonts w:ascii="Times New Roman" w:hAnsi="Times New Roman" w:cs="Times New Roman"/>
          <w:color w:val="000000" w:themeColor="text1"/>
          <w:sz w:val="24"/>
          <w:szCs w:val="24"/>
        </w:rPr>
        <w:t>Ministerstwo Spraw Wewnętrznych i Administracji, Ministerstwo Sprawiedliwości</w:t>
      </w:r>
      <w:r w:rsidR="007662BB" w:rsidRPr="000A35AE">
        <w:rPr>
          <w:rFonts w:ascii="Times New Roman" w:hAnsi="Times New Roman" w:cs="Times New Roman"/>
          <w:color w:val="000000" w:themeColor="text1"/>
          <w:sz w:val="24"/>
          <w:szCs w:val="24"/>
        </w:rPr>
        <w:t>,</w:t>
      </w:r>
      <w:r w:rsidR="00F86920" w:rsidRPr="000A35AE">
        <w:rPr>
          <w:rFonts w:ascii="Times New Roman" w:hAnsi="Times New Roman" w:cs="Times New Roman"/>
          <w:color w:val="000000" w:themeColor="text1"/>
          <w:sz w:val="24"/>
          <w:szCs w:val="24"/>
        </w:rPr>
        <w:t xml:space="preserve"> </w:t>
      </w:r>
      <w:r w:rsidR="007662BB" w:rsidRPr="000A35AE">
        <w:rPr>
          <w:rFonts w:ascii="Times New Roman" w:hAnsi="Times New Roman" w:cs="Times New Roman"/>
          <w:color w:val="000000" w:themeColor="text1"/>
          <w:sz w:val="24"/>
          <w:szCs w:val="24"/>
        </w:rPr>
        <w:t>Ministerstwo Cyfryzacji</w:t>
      </w:r>
    </w:p>
    <w:p w:rsidR="004B449E" w:rsidRPr="000A35AE" w:rsidRDefault="004B449E"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Planowany czas realizacji:</w:t>
      </w:r>
      <w:r w:rsidRPr="000A35AE">
        <w:rPr>
          <w:rFonts w:ascii="Times New Roman" w:hAnsi="Times New Roman" w:cs="Times New Roman"/>
          <w:color w:val="000000" w:themeColor="text1"/>
          <w:sz w:val="24"/>
          <w:szCs w:val="24"/>
        </w:rPr>
        <w:t xml:space="preserve"> 2021</w:t>
      </w:r>
      <w:r w:rsidR="0068051A" w:rsidRPr="000A35AE">
        <w:rPr>
          <w:rFonts w:ascii="Times New Roman" w:hAnsi="Times New Roman" w:cs="Times New Roman"/>
          <w:color w:val="000000" w:themeColor="text1"/>
          <w:sz w:val="24"/>
          <w:szCs w:val="24"/>
        </w:rPr>
        <w:t>–</w:t>
      </w:r>
      <w:r w:rsidRPr="000A35AE">
        <w:rPr>
          <w:rFonts w:ascii="Times New Roman" w:hAnsi="Times New Roman" w:cs="Times New Roman"/>
          <w:color w:val="000000" w:themeColor="text1"/>
          <w:sz w:val="24"/>
          <w:szCs w:val="24"/>
        </w:rPr>
        <w:t>2030</w:t>
      </w:r>
    </w:p>
    <w:p w:rsidR="004B449E" w:rsidRPr="000A35AE" w:rsidRDefault="004B449E"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b/>
          <w:color w:val="000000" w:themeColor="text1"/>
          <w:sz w:val="24"/>
          <w:szCs w:val="24"/>
        </w:rPr>
        <w:t>Źródło finansowania:</w:t>
      </w:r>
      <w:r w:rsidRPr="000A35AE">
        <w:rPr>
          <w:rFonts w:ascii="Times New Roman" w:hAnsi="Times New Roman" w:cs="Times New Roman"/>
          <w:color w:val="000000" w:themeColor="text1"/>
          <w:sz w:val="24"/>
          <w:szCs w:val="24"/>
        </w:rPr>
        <w:t xml:space="preserve"> Budżet podmiotów odpowiedzialnych</w:t>
      </w:r>
    </w:p>
    <w:p w:rsidR="004B449E" w:rsidRPr="000A35AE" w:rsidRDefault="004B449E" w:rsidP="00061C70">
      <w:pPr>
        <w:spacing w:after="0" w:line="276" w:lineRule="auto"/>
        <w:jc w:val="both"/>
        <w:rPr>
          <w:rFonts w:ascii="Times New Roman" w:hAnsi="Times New Roman" w:cs="Times New Roman"/>
          <w:color w:val="000000" w:themeColor="text1"/>
          <w:sz w:val="24"/>
          <w:szCs w:val="24"/>
        </w:rPr>
      </w:pPr>
    </w:p>
    <w:p w:rsidR="0030255B" w:rsidRPr="000A35AE" w:rsidRDefault="0030255B" w:rsidP="00061C70">
      <w:pPr>
        <w:spacing w:after="0" w:line="276" w:lineRule="auto"/>
        <w:jc w:val="both"/>
        <w:rPr>
          <w:rFonts w:ascii="Times New Roman" w:hAnsi="Times New Roman" w:cs="Times New Roman"/>
          <w:color w:val="000000" w:themeColor="text1"/>
          <w:sz w:val="24"/>
          <w:szCs w:val="24"/>
        </w:rPr>
      </w:pPr>
    </w:p>
    <w:p w:rsidR="0030255B" w:rsidRPr="000A35AE" w:rsidRDefault="0030255B" w:rsidP="00E304FC">
      <w:pPr>
        <w:pStyle w:val="Nagwek2"/>
        <w:numPr>
          <w:ilvl w:val="0"/>
          <w:numId w:val="16"/>
        </w:numPr>
        <w:jc w:val="both"/>
        <w:rPr>
          <w:b/>
        </w:rPr>
      </w:pPr>
      <w:bookmarkStart w:id="65" w:name="_Toc56412240"/>
      <w:r w:rsidRPr="000A35AE">
        <w:rPr>
          <w:b/>
        </w:rPr>
        <w:lastRenderedPageBreak/>
        <w:t xml:space="preserve">Prowadzenie działań uświadamiających, skierowanych do ogółu społeczeństwa, </w:t>
      </w:r>
      <w:r w:rsidR="002F53A7" w:rsidRPr="000A35AE">
        <w:rPr>
          <w:b/>
        </w:rPr>
        <w:t xml:space="preserve">pokazujących godność osoby i </w:t>
      </w:r>
      <w:r w:rsidRPr="000A35AE">
        <w:rPr>
          <w:b/>
        </w:rPr>
        <w:t>uwrażliwiających na zjawisko przemocy fizycznej, psychicznej, ekonomicznej, w</w:t>
      </w:r>
      <w:r w:rsidR="00970553" w:rsidRPr="000A35AE">
        <w:rPr>
          <w:b/>
        </w:rPr>
        <w:t> </w:t>
      </w:r>
      <w:r w:rsidRPr="000A35AE">
        <w:rPr>
          <w:b/>
        </w:rPr>
        <w:t>szczególności wobec kobiet, dzieci, osób starszych i osób z niepełnosprawnością</w:t>
      </w:r>
      <w:bookmarkEnd w:id="65"/>
    </w:p>
    <w:p w:rsidR="0030255B" w:rsidRPr="000A35AE" w:rsidRDefault="0030255B" w:rsidP="00061C70">
      <w:pPr>
        <w:spacing w:after="0" w:line="276" w:lineRule="auto"/>
        <w:jc w:val="both"/>
        <w:rPr>
          <w:rFonts w:ascii="Times New Roman" w:hAnsi="Times New Roman" w:cs="Times New Roman"/>
          <w:color w:val="FF0000"/>
          <w:sz w:val="24"/>
          <w:szCs w:val="24"/>
        </w:rPr>
      </w:pPr>
      <w:r w:rsidRPr="000A35AE">
        <w:rPr>
          <w:rFonts w:ascii="Times New Roman" w:hAnsi="Times New Roman" w:cs="Times New Roman"/>
          <w:color w:val="000000" w:themeColor="text1"/>
          <w:sz w:val="24"/>
          <w:szCs w:val="24"/>
        </w:rPr>
        <w:br/>
        <w:t>Kobiety, dzieci, osoby starsze i niepełnosprawne, należą do grup szczególnie narażonych na</w:t>
      </w:r>
      <w:r w:rsidR="00267C35"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przemoc i poniżające traktowanie. Jak wynika z</w:t>
      </w:r>
      <w:r w:rsidR="00970553"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 xml:space="preserve">badania zleconego przez Ministerstwo Pracy i Polityki Społecznej w 2015 roku, ponad 40% Polaków zetknęło się z przypadkami przemocy wobec osób starszych, a blisko 1/3 znała takie przypadki wobec osób niepełnosprawnych. </w:t>
      </w:r>
    </w:p>
    <w:p w:rsidR="000916AC" w:rsidRPr="000A35AE" w:rsidRDefault="000916AC" w:rsidP="00061C70">
      <w:pPr>
        <w:spacing w:after="0" w:line="276" w:lineRule="auto"/>
        <w:jc w:val="both"/>
        <w:rPr>
          <w:rFonts w:ascii="Times New Roman" w:hAnsi="Times New Roman" w:cs="Times New Roman"/>
          <w:color w:val="000000" w:themeColor="text1"/>
          <w:sz w:val="24"/>
          <w:szCs w:val="24"/>
        </w:rPr>
      </w:pP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color w:val="000000" w:themeColor="text1"/>
          <w:sz w:val="24"/>
          <w:szCs w:val="24"/>
        </w:rPr>
        <w:t xml:space="preserve">Ze względu na częstą izolację, dokładne oszacowanie skali zjawiska, jakim jest przemoc wobec osób z grup szczególnie narażanych na krzywdzenie jest utrudnione. W obecnie funkcjonującym systemie osoby, które doświadczają przemocy, korzystają w głównej mierze ze wsparcia wynikającego z ustawy z dnia 29 lipca 2005 r. o przeciwdziałaniu przemocy </w:t>
      </w:r>
      <w:r w:rsidRPr="000A35AE">
        <w:rPr>
          <w:rFonts w:ascii="Times New Roman" w:hAnsi="Times New Roman" w:cs="Times New Roman"/>
          <w:color w:val="000000" w:themeColor="text1"/>
          <w:sz w:val="24"/>
          <w:szCs w:val="24"/>
        </w:rPr>
        <w:br/>
        <w:t xml:space="preserve">w rodzinie (Dz. U. z 2020 poz. 218) oraz aktów wykonawczych do ustawy oraz postanowień </w:t>
      </w:r>
      <w:r w:rsidRPr="000A35AE">
        <w:rPr>
          <w:rFonts w:ascii="Times New Roman" w:hAnsi="Times New Roman" w:cs="Times New Roman"/>
          <w:sz w:val="24"/>
          <w:szCs w:val="24"/>
        </w:rPr>
        <w:t>Krajowego Programu Przeciwdziałania Przemocy w Rodzinie na lata 2014 – 2020.  Liczba osób doznających przemocy, które skorzystały w 2018 r. ze wsparcia oferowanego przez ośrodki interwencji kryzysowej oraz specjalistyczne ośrodki wsparcia dla ofiar przemocy w</w:t>
      </w:r>
      <w:r w:rsidR="00267C35" w:rsidRPr="000A35AE">
        <w:rPr>
          <w:rFonts w:ascii="Times New Roman" w:hAnsi="Times New Roman" w:cs="Times New Roman"/>
          <w:sz w:val="24"/>
          <w:szCs w:val="24"/>
        </w:rPr>
        <w:t> </w:t>
      </w:r>
      <w:r w:rsidRPr="000A35AE">
        <w:rPr>
          <w:rFonts w:ascii="Times New Roman" w:hAnsi="Times New Roman" w:cs="Times New Roman"/>
          <w:sz w:val="24"/>
          <w:szCs w:val="24"/>
        </w:rPr>
        <w:t xml:space="preserve">rodzinie wyniosła 25 924 osób, z czego 17 317 kobiet (67 % wszystkich osób korzystających ze wsparcia tych placówek) oraz 4 877 dzieci (19 % wszystkich osób korzystających ze wsparcia tych placówek).  Z  pomocy ośrodków interwencji kryzysowej oraz specjalistycznych ośrodków wsparcia dla ofiar przemocy w rodzinie w 2018 roku skorzystało 1 142 osób z niepełnosprawnościami oraz 1 250 osób starszych. Należy jednak zaznaczyć, że wyżej wskazane dane dotyczą tylko tych przypadków, w których przemoc została ujawniona oraz doszło do interwencji ze strony służb czy instytucji. </w:t>
      </w:r>
    </w:p>
    <w:p w:rsidR="00113A7F" w:rsidRPr="000A35AE" w:rsidRDefault="00113A7F" w:rsidP="00061C70">
      <w:pPr>
        <w:spacing w:after="0" w:line="276" w:lineRule="auto"/>
        <w:jc w:val="both"/>
        <w:rPr>
          <w:rFonts w:ascii="Times New Roman" w:hAnsi="Times New Roman" w:cs="Times New Roman"/>
          <w:sz w:val="24"/>
          <w:szCs w:val="24"/>
        </w:rPr>
      </w:pPr>
    </w:p>
    <w:p w:rsidR="0030255B" w:rsidRPr="000A35AE" w:rsidRDefault="0030255B" w:rsidP="00061C70">
      <w:pPr>
        <w:spacing w:after="0" w:line="276" w:lineRule="auto"/>
        <w:jc w:val="both"/>
        <w:rPr>
          <w:rFonts w:ascii="Times New Roman" w:hAnsi="Times New Roman" w:cs="Times New Roman"/>
          <w:sz w:val="24"/>
          <w:szCs w:val="24"/>
        </w:rPr>
      </w:pPr>
      <w:r w:rsidRPr="000A35AE">
        <w:rPr>
          <w:rStyle w:val="Tekst-formularz"/>
          <w:rFonts w:ascii="Times New Roman" w:hAnsi="Times New Roman" w:cs="Times New Roman"/>
          <w:szCs w:val="24"/>
        </w:rPr>
        <w:t>Ogólnopolskie badanie pn. "Diagnoza zjawiska przemocy w rodzinie" realizowane w 2019 r. na zlecenie Ministerstwa Rodziny, Pracy i Polityki Społecznej wykazało z kolei, że</w:t>
      </w:r>
      <w:r w:rsidR="00267C35" w:rsidRPr="000A35AE">
        <w:rPr>
          <w:rStyle w:val="Tekst-formularz"/>
          <w:rFonts w:ascii="Times New Roman" w:hAnsi="Times New Roman" w:cs="Times New Roman"/>
          <w:szCs w:val="24"/>
        </w:rPr>
        <w:t> </w:t>
      </w:r>
      <w:r w:rsidRPr="000A35AE">
        <w:rPr>
          <w:rStyle w:val="Tekst-formularz"/>
          <w:rFonts w:ascii="Times New Roman" w:hAnsi="Times New Roman" w:cs="Times New Roman"/>
          <w:szCs w:val="24"/>
        </w:rPr>
        <w:t>n</w:t>
      </w:r>
      <w:r w:rsidRPr="000A35AE">
        <w:rPr>
          <w:rFonts w:ascii="Times New Roman" w:hAnsi="Times New Roman" w:cs="Times New Roman"/>
          <w:sz w:val="24"/>
          <w:szCs w:val="24"/>
        </w:rPr>
        <w:t>a</w:t>
      </w:r>
      <w:r w:rsidR="00267C35" w:rsidRPr="000A35AE">
        <w:rPr>
          <w:rFonts w:ascii="Times New Roman" w:hAnsi="Times New Roman" w:cs="Times New Roman"/>
          <w:sz w:val="24"/>
          <w:szCs w:val="24"/>
        </w:rPr>
        <w:t> </w:t>
      </w:r>
      <w:r w:rsidRPr="000A35AE">
        <w:rPr>
          <w:rFonts w:ascii="Times New Roman" w:hAnsi="Times New Roman" w:cs="Times New Roman"/>
          <w:sz w:val="24"/>
          <w:szCs w:val="24"/>
        </w:rPr>
        <w:t xml:space="preserve">poziomie deklaratywnym ok. 85% – 90% </w:t>
      </w:r>
      <w:r w:rsidR="00CB0897" w:rsidRPr="000A35AE">
        <w:rPr>
          <w:rFonts w:ascii="Times New Roman" w:hAnsi="Times New Roman" w:cs="Times New Roman"/>
          <w:sz w:val="24"/>
          <w:szCs w:val="24"/>
        </w:rPr>
        <w:t>Polaków nie akceptuje przemocy w jej różnych przejawach i formach,</w:t>
      </w:r>
      <w:r w:rsidRPr="000A35AE">
        <w:rPr>
          <w:rFonts w:ascii="Times New Roman" w:hAnsi="Times New Roman" w:cs="Times New Roman"/>
          <w:sz w:val="24"/>
          <w:szCs w:val="24"/>
        </w:rPr>
        <w:t>, co może świadczyć o coraz większej świadomości społecznej na temat zjawiska przemocy  w rodzinie. Nadal jednak około 10% dorosłych Polaków (a więc ponad 3</w:t>
      </w:r>
      <w:r w:rsidR="00267C35" w:rsidRPr="000A35AE">
        <w:rPr>
          <w:rFonts w:ascii="Times New Roman" w:hAnsi="Times New Roman" w:cs="Times New Roman"/>
          <w:sz w:val="24"/>
          <w:szCs w:val="24"/>
        </w:rPr>
        <w:t> </w:t>
      </w:r>
      <w:r w:rsidRPr="000A35AE">
        <w:rPr>
          <w:rFonts w:ascii="Times New Roman" w:hAnsi="Times New Roman" w:cs="Times New Roman"/>
          <w:sz w:val="24"/>
          <w:szCs w:val="24"/>
        </w:rPr>
        <w:t>mln osób) uznaje różnego rodzaju przemocowe zachowania za normalne</w:t>
      </w:r>
      <w:r w:rsidRPr="000A35AE">
        <w:rPr>
          <w:rStyle w:val="Odwoanieprzypisudolnego"/>
          <w:rFonts w:ascii="Times New Roman" w:hAnsi="Times New Roman" w:cs="Times New Roman"/>
          <w:sz w:val="24"/>
          <w:szCs w:val="24"/>
        </w:rPr>
        <w:footnoteReference w:id="102"/>
      </w:r>
      <w:r w:rsidRPr="000A35AE">
        <w:rPr>
          <w:rFonts w:ascii="Times New Roman" w:hAnsi="Times New Roman" w:cs="Times New Roman"/>
          <w:sz w:val="24"/>
          <w:szCs w:val="24"/>
        </w:rPr>
        <w:t xml:space="preserve">. </w:t>
      </w:r>
    </w:p>
    <w:p w:rsidR="00113A7F" w:rsidRPr="000A35AE" w:rsidRDefault="00113A7F" w:rsidP="00061C70">
      <w:pPr>
        <w:spacing w:after="0" w:line="276" w:lineRule="auto"/>
        <w:jc w:val="both"/>
        <w:rPr>
          <w:rFonts w:ascii="Times New Roman" w:hAnsi="Times New Roman" w:cs="Times New Roman"/>
          <w:sz w:val="24"/>
          <w:szCs w:val="24"/>
        </w:rPr>
      </w:pP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 xml:space="preserve">Powyższe wyniki badań pokazują konieczność dalszych działań w zakresie zwiększania świadomości społecznej na temat zjawiska przemocy. </w:t>
      </w:r>
    </w:p>
    <w:p w:rsidR="0030255B" w:rsidRPr="000A35AE" w:rsidRDefault="0030255B" w:rsidP="00061C70">
      <w:pPr>
        <w:spacing w:after="0" w:line="276" w:lineRule="auto"/>
        <w:jc w:val="both"/>
        <w:rPr>
          <w:rStyle w:val="Tekst-formularz"/>
          <w:rFonts w:ascii="Times New Roman" w:hAnsi="Times New Roman" w:cs="Times New Roman"/>
          <w:szCs w:val="24"/>
        </w:rPr>
      </w:pPr>
    </w:p>
    <w:p w:rsidR="0030255B" w:rsidRPr="000A35AE" w:rsidRDefault="0030255B" w:rsidP="00061C70">
      <w:pPr>
        <w:spacing w:after="0" w:line="276" w:lineRule="auto"/>
        <w:ind w:firstLine="708"/>
        <w:jc w:val="both"/>
        <w:rPr>
          <w:rStyle w:val="Tekst-formularz"/>
          <w:rFonts w:ascii="Times New Roman" w:hAnsi="Times New Roman" w:cs="Times New Roman"/>
          <w:b/>
          <w:szCs w:val="24"/>
        </w:rPr>
      </w:pPr>
      <w:r w:rsidRPr="000A35AE">
        <w:rPr>
          <w:rStyle w:val="Tekst-formularz"/>
          <w:rFonts w:ascii="Times New Roman" w:hAnsi="Times New Roman" w:cs="Times New Roman"/>
          <w:b/>
          <w:szCs w:val="24"/>
        </w:rPr>
        <w:t>Zadanie 1:</w:t>
      </w:r>
      <w:r w:rsidRPr="000A35AE">
        <w:rPr>
          <w:rStyle w:val="Tekst-formularz"/>
          <w:rFonts w:ascii="Times New Roman" w:hAnsi="Times New Roman" w:cs="Times New Roman"/>
          <w:szCs w:val="24"/>
        </w:rPr>
        <w:t xml:space="preserve"> </w:t>
      </w:r>
      <w:r w:rsidRPr="000A35AE">
        <w:rPr>
          <w:rStyle w:val="Tekst-formularz"/>
          <w:rFonts w:ascii="Times New Roman" w:hAnsi="Times New Roman" w:cs="Times New Roman"/>
          <w:b/>
          <w:szCs w:val="24"/>
        </w:rPr>
        <w:t>Promowanie zapisów Konwencji o prawach osób niepełnosprawnych</w:t>
      </w:r>
    </w:p>
    <w:p w:rsidR="0030255B" w:rsidRPr="000A35AE" w:rsidRDefault="0030255B" w:rsidP="00061C70">
      <w:pPr>
        <w:spacing w:after="0" w:line="276" w:lineRule="auto"/>
        <w:jc w:val="both"/>
        <w:rPr>
          <w:rStyle w:val="Tekst-formularz"/>
          <w:rFonts w:ascii="Times New Roman" w:hAnsi="Times New Roman" w:cs="Times New Roman"/>
          <w:b/>
          <w:szCs w:val="24"/>
        </w:rPr>
      </w:pPr>
      <w:r w:rsidRPr="000A35AE">
        <w:rPr>
          <w:rStyle w:val="Tekst-formularz"/>
          <w:rFonts w:ascii="Times New Roman" w:hAnsi="Times New Roman" w:cs="Times New Roman"/>
          <w:b/>
          <w:szCs w:val="24"/>
        </w:rPr>
        <w:t xml:space="preserve">Rozwiązywany problem: </w:t>
      </w:r>
      <w:r w:rsidRPr="000A35AE">
        <w:rPr>
          <w:rStyle w:val="Tekst-formularz"/>
          <w:rFonts w:ascii="Times New Roman" w:hAnsi="Times New Roman" w:cs="Times New Roman"/>
          <w:szCs w:val="24"/>
        </w:rPr>
        <w:t>Nierówne szanse osób z niepełnosprawnościami</w:t>
      </w:r>
      <w:r w:rsidRPr="000A35AE">
        <w:rPr>
          <w:rStyle w:val="Tekst-formularz"/>
          <w:rFonts w:ascii="Times New Roman" w:hAnsi="Times New Roman" w:cs="Times New Roman"/>
          <w:b/>
          <w:szCs w:val="24"/>
        </w:rPr>
        <w:t xml:space="preserve"> </w:t>
      </w:r>
    </w:p>
    <w:p w:rsidR="0030255B" w:rsidRPr="000A35AE" w:rsidRDefault="0030255B" w:rsidP="00061C70">
      <w:pPr>
        <w:spacing w:after="0" w:line="276" w:lineRule="auto"/>
        <w:jc w:val="both"/>
        <w:rPr>
          <w:rStyle w:val="Tekst-formularz"/>
          <w:rFonts w:ascii="Times New Roman" w:hAnsi="Times New Roman" w:cs="Times New Roman"/>
          <w:szCs w:val="24"/>
        </w:rPr>
      </w:pPr>
      <w:r w:rsidRPr="000A35AE">
        <w:rPr>
          <w:rStyle w:val="Tekst-formularz"/>
          <w:rFonts w:ascii="Times New Roman" w:hAnsi="Times New Roman" w:cs="Times New Roman"/>
          <w:b/>
          <w:szCs w:val="24"/>
        </w:rPr>
        <w:t xml:space="preserve">Instytucja odpowiedzialna: </w:t>
      </w:r>
      <w:r w:rsidRPr="000A35AE">
        <w:rPr>
          <w:rStyle w:val="Tekst-formularz"/>
          <w:rFonts w:ascii="Times New Roman" w:hAnsi="Times New Roman" w:cs="Times New Roman"/>
          <w:szCs w:val="24"/>
        </w:rPr>
        <w:t>Ministerstwo Rodziny i Polityki Społecznej, Pełnomocnik Rządu do Spraw Osób Niepełnosprawnych</w:t>
      </w:r>
    </w:p>
    <w:p w:rsidR="0030255B" w:rsidRPr="000A35AE" w:rsidRDefault="0030255B" w:rsidP="00061C70">
      <w:pPr>
        <w:spacing w:after="0" w:line="276" w:lineRule="auto"/>
        <w:jc w:val="both"/>
        <w:rPr>
          <w:rStyle w:val="Tekst-formularz"/>
          <w:rFonts w:ascii="Times New Roman" w:hAnsi="Times New Roman" w:cs="Times New Roman"/>
          <w:szCs w:val="24"/>
        </w:rPr>
      </w:pPr>
      <w:r w:rsidRPr="000A35AE">
        <w:rPr>
          <w:rStyle w:val="Tekst-formularz"/>
          <w:rFonts w:ascii="Times New Roman" w:hAnsi="Times New Roman" w:cs="Times New Roman"/>
          <w:b/>
          <w:szCs w:val="24"/>
        </w:rPr>
        <w:lastRenderedPageBreak/>
        <w:t xml:space="preserve">Instytucje współpracujące: </w:t>
      </w:r>
      <w:r w:rsidRPr="000A35AE">
        <w:rPr>
          <w:rStyle w:val="Tekst-formularz"/>
          <w:rFonts w:ascii="Times New Roman" w:hAnsi="Times New Roman" w:cs="Times New Roman"/>
          <w:szCs w:val="24"/>
        </w:rPr>
        <w:t>Ministerstwa i urzędy zobowiązane do wdrażania postanowień Konwencji</w:t>
      </w:r>
    </w:p>
    <w:p w:rsidR="0030255B" w:rsidRPr="000A35AE" w:rsidRDefault="0030255B" w:rsidP="00061C70">
      <w:pPr>
        <w:spacing w:after="0" w:line="276" w:lineRule="auto"/>
        <w:jc w:val="both"/>
        <w:rPr>
          <w:rStyle w:val="Tekst-formularz"/>
          <w:rFonts w:ascii="Times New Roman" w:hAnsi="Times New Roman" w:cs="Times New Roman"/>
          <w:szCs w:val="24"/>
        </w:rPr>
      </w:pPr>
      <w:r w:rsidRPr="000A35AE">
        <w:rPr>
          <w:rStyle w:val="Tekst-formularz"/>
          <w:rFonts w:ascii="Times New Roman" w:hAnsi="Times New Roman" w:cs="Times New Roman"/>
          <w:b/>
          <w:szCs w:val="24"/>
        </w:rPr>
        <w:t xml:space="preserve">Planowany okres realizacji: </w:t>
      </w:r>
      <w:r w:rsidRPr="000A35AE">
        <w:rPr>
          <w:rStyle w:val="Tekst-formularz"/>
          <w:rFonts w:ascii="Times New Roman" w:hAnsi="Times New Roman" w:cs="Times New Roman"/>
          <w:szCs w:val="24"/>
        </w:rPr>
        <w:t>2021</w:t>
      </w:r>
      <w:r w:rsidR="0068051A" w:rsidRPr="000A35AE">
        <w:rPr>
          <w:rStyle w:val="Tekst-formularz"/>
          <w:rFonts w:ascii="Times New Roman" w:hAnsi="Times New Roman" w:cs="Times New Roman"/>
          <w:szCs w:val="24"/>
        </w:rPr>
        <w:t>–</w:t>
      </w:r>
      <w:r w:rsidRPr="000A35AE">
        <w:rPr>
          <w:rStyle w:val="Tekst-formularz"/>
          <w:rFonts w:ascii="Times New Roman" w:hAnsi="Times New Roman" w:cs="Times New Roman"/>
          <w:szCs w:val="24"/>
        </w:rPr>
        <w:t>2030 (zadanie ciągłe)</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Źródło finansowania: </w:t>
      </w:r>
      <w:r w:rsidR="00015F48" w:rsidRPr="000A35AE">
        <w:rPr>
          <w:rFonts w:ascii="Times New Roman" w:hAnsi="Times New Roman" w:cs="Times New Roman"/>
          <w:sz w:val="24"/>
          <w:szCs w:val="24"/>
        </w:rPr>
        <w:t>Budżety zaangażowanych podmiotów</w:t>
      </w:r>
      <w:r w:rsidRPr="000A35AE">
        <w:rPr>
          <w:rFonts w:ascii="Times New Roman" w:hAnsi="Times New Roman" w:cs="Times New Roman"/>
          <w:sz w:val="24"/>
          <w:szCs w:val="24"/>
        </w:rPr>
        <w:t xml:space="preserve"> </w:t>
      </w:r>
    </w:p>
    <w:p w:rsidR="0030255B" w:rsidRPr="000A35AE" w:rsidRDefault="0030255B" w:rsidP="00061C70">
      <w:pPr>
        <w:spacing w:after="0" w:line="276" w:lineRule="auto"/>
        <w:jc w:val="both"/>
        <w:rPr>
          <w:rStyle w:val="Tekst-formularz"/>
          <w:rFonts w:ascii="Times New Roman" w:hAnsi="Times New Roman" w:cs="Times New Roman"/>
          <w:szCs w:val="24"/>
        </w:rPr>
      </w:pPr>
    </w:p>
    <w:p w:rsidR="0030255B" w:rsidRPr="000A35AE" w:rsidRDefault="0030255B"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Zadanie 2: Publikacje na stronie internetowej i na profilach w mediach społecznościowych z aktualnymi informacjami na temat wsparcia w zakresie przemocy</w:t>
      </w:r>
      <w:r w:rsidR="003602D2" w:rsidRPr="000A35AE">
        <w:rPr>
          <w:rFonts w:ascii="Times New Roman" w:hAnsi="Times New Roman" w:cs="Times New Roman"/>
        </w:rPr>
        <w:t xml:space="preserve"> </w:t>
      </w:r>
      <w:r w:rsidR="003602D2" w:rsidRPr="000A35AE">
        <w:rPr>
          <w:rFonts w:ascii="Times New Roman" w:hAnsi="Times New Roman" w:cs="Times New Roman"/>
          <w:b/>
          <w:sz w:val="24"/>
          <w:szCs w:val="24"/>
        </w:rPr>
        <w:t>fizycznej, psychicznej, ekonomicznej, w szczególności wobec kobiet, dzieci, osób starszych i osób z niepełnosprawnością</w:t>
      </w:r>
      <w:r w:rsidRPr="000A35AE">
        <w:rPr>
          <w:rFonts w:ascii="Times New Roman" w:hAnsi="Times New Roman" w:cs="Times New Roman"/>
          <w:b/>
          <w:sz w:val="24"/>
          <w:szCs w:val="24"/>
        </w:rPr>
        <w:t xml:space="preserve"> </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Rozwiązywany problem: </w:t>
      </w:r>
      <w:r w:rsidRPr="000A35AE">
        <w:rPr>
          <w:rStyle w:val="Tekst-formularz"/>
          <w:rFonts w:ascii="Times New Roman" w:hAnsi="Times New Roman" w:cs="Times New Roman"/>
          <w:szCs w:val="24"/>
        </w:rPr>
        <w:t>Przeciwdziałanie przemocy</w:t>
      </w:r>
    </w:p>
    <w:p w:rsidR="0030255B" w:rsidRPr="000A35AE" w:rsidRDefault="0030255B" w:rsidP="00061C70">
      <w:pPr>
        <w:spacing w:after="0" w:line="276" w:lineRule="auto"/>
        <w:jc w:val="both"/>
        <w:rPr>
          <w:rStyle w:val="Tekst-formularz"/>
          <w:rFonts w:ascii="Times New Roman" w:hAnsi="Times New Roman" w:cs="Times New Roman"/>
          <w:szCs w:val="24"/>
        </w:rPr>
      </w:pPr>
      <w:r w:rsidRPr="000A35AE">
        <w:rPr>
          <w:rStyle w:val="Tekst-formularz"/>
          <w:rFonts w:ascii="Times New Roman" w:hAnsi="Times New Roman" w:cs="Times New Roman"/>
          <w:b/>
          <w:szCs w:val="24"/>
        </w:rPr>
        <w:t xml:space="preserve">Instytucja odpowiedzialna: </w:t>
      </w:r>
      <w:r w:rsidRPr="000A35AE">
        <w:rPr>
          <w:rStyle w:val="Tekst-formularz"/>
          <w:rFonts w:ascii="Times New Roman" w:hAnsi="Times New Roman" w:cs="Times New Roman"/>
          <w:szCs w:val="24"/>
        </w:rPr>
        <w:t>Ministerstwo Rodziny</w:t>
      </w:r>
      <w:r w:rsidR="001A0A45" w:rsidRPr="000A35AE">
        <w:rPr>
          <w:rStyle w:val="Tekst-formularz"/>
          <w:rFonts w:ascii="Times New Roman" w:hAnsi="Times New Roman" w:cs="Times New Roman"/>
          <w:szCs w:val="24"/>
        </w:rPr>
        <w:t xml:space="preserve"> </w:t>
      </w:r>
      <w:r w:rsidRPr="000A35AE">
        <w:rPr>
          <w:rStyle w:val="Tekst-formularz"/>
          <w:rFonts w:ascii="Times New Roman" w:hAnsi="Times New Roman" w:cs="Times New Roman"/>
          <w:szCs w:val="24"/>
        </w:rPr>
        <w:t xml:space="preserve">i Polityki Społecznej, Pełnomocnik Rządu do Spraw Równego Traktowania </w:t>
      </w:r>
    </w:p>
    <w:p w:rsidR="00C1163D" w:rsidRPr="000A35AE" w:rsidRDefault="00C1163D" w:rsidP="00061C70">
      <w:pPr>
        <w:spacing w:after="0" w:line="276" w:lineRule="auto"/>
        <w:jc w:val="both"/>
        <w:rPr>
          <w:rStyle w:val="Tekst-formularz"/>
          <w:rFonts w:ascii="Times New Roman" w:hAnsi="Times New Roman" w:cs="Times New Roman"/>
          <w:b/>
          <w:szCs w:val="24"/>
        </w:rPr>
      </w:pPr>
      <w:r w:rsidRPr="000A35AE">
        <w:rPr>
          <w:rStyle w:val="Tekst-formularz"/>
          <w:rFonts w:ascii="Times New Roman" w:hAnsi="Times New Roman" w:cs="Times New Roman"/>
          <w:b/>
          <w:szCs w:val="24"/>
        </w:rPr>
        <w:t xml:space="preserve">Instytucje współpracujące: </w:t>
      </w:r>
      <w:r w:rsidR="00EE63B1" w:rsidRPr="000A35AE">
        <w:rPr>
          <w:rStyle w:val="Tekst-formularz"/>
          <w:rFonts w:ascii="Times New Roman" w:hAnsi="Times New Roman" w:cs="Times New Roman"/>
          <w:b/>
          <w:szCs w:val="24"/>
        </w:rPr>
        <w:t>Policja,  Ministerstwo Sprawiedliwości</w:t>
      </w:r>
    </w:p>
    <w:p w:rsidR="0030255B" w:rsidRPr="000A35AE" w:rsidRDefault="0030255B" w:rsidP="00061C70">
      <w:pPr>
        <w:spacing w:after="0" w:line="276" w:lineRule="auto"/>
        <w:jc w:val="both"/>
        <w:rPr>
          <w:rStyle w:val="Tekst-formularz"/>
          <w:rFonts w:ascii="Times New Roman" w:hAnsi="Times New Roman" w:cs="Times New Roman"/>
          <w:szCs w:val="24"/>
        </w:rPr>
      </w:pPr>
      <w:r w:rsidRPr="000A35AE">
        <w:rPr>
          <w:rStyle w:val="Tekst-formularz"/>
          <w:rFonts w:ascii="Times New Roman" w:hAnsi="Times New Roman" w:cs="Times New Roman"/>
          <w:b/>
          <w:szCs w:val="24"/>
        </w:rPr>
        <w:t xml:space="preserve">Planowany okres realizacji: </w:t>
      </w:r>
      <w:r w:rsidRPr="000A35AE">
        <w:rPr>
          <w:rStyle w:val="Tekst-formularz"/>
          <w:rFonts w:ascii="Times New Roman" w:hAnsi="Times New Roman" w:cs="Times New Roman"/>
          <w:szCs w:val="24"/>
        </w:rPr>
        <w:t>2021</w:t>
      </w:r>
      <w:r w:rsidR="0068051A" w:rsidRPr="000A35AE">
        <w:rPr>
          <w:rStyle w:val="Tekst-formularz"/>
          <w:rFonts w:ascii="Times New Roman" w:hAnsi="Times New Roman" w:cs="Times New Roman"/>
          <w:szCs w:val="24"/>
        </w:rPr>
        <w:t>–</w:t>
      </w:r>
      <w:r w:rsidRPr="000A35AE">
        <w:rPr>
          <w:rStyle w:val="Tekst-formularz"/>
          <w:rFonts w:ascii="Times New Roman" w:hAnsi="Times New Roman" w:cs="Times New Roman"/>
          <w:szCs w:val="24"/>
        </w:rPr>
        <w:t>2030 (zadanie ciągłe)</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Źródło finansowania: </w:t>
      </w:r>
      <w:r w:rsidR="009E7942" w:rsidRPr="000A35AE">
        <w:rPr>
          <w:rFonts w:ascii="Times New Roman" w:hAnsi="Times New Roman" w:cs="Times New Roman"/>
          <w:sz w:val="24"/>
          <w:szCs w:val="24"/>
        </w:rPr>
        <w:t>Budżet własny ministerstwa</w:t>
      </w:r>
    </w:p>
    <w:p w:rsidR="0030255B" w:rsidRPr="000A35AE" w:rsidRDefault="0030255B" w:rsidP="00061C70">
      <w:pPr>
        <w:spacing w:after="0" w:line="276" w:lineRule="auto"/>
        <w:jc w:val="both"/>
        <w:rPr>
          <w:rFonts w:ascii="Times New Roman" w:hAnsi="Times New Roman" w:cs="Times New Roman"/>
          <w:sz w:val="24"/>
          <w:szCs w:val="24"/>
        </w:rPr>
      </w:pPr>
    </w:p>
    <w:p w:rsidR="00B42912" w:rsidRPr="000A35AE" w:rsidRDefault="00B42912" w:rsidP="00B42912">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 xml:space="preserve">Zadanie 3: Ochrony małoletnich przed szkodliwym oddziaływaniem treści zawierających przemoc zawartych w audycjach i innych przekazach </w:t>
      </w:r>
    </w:p>
    <w:p w:rsidR="00B42912" w:rsidRPr="000A35AE" w:rsidRDefault="00B42912" w:rsidP="00B42912">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Rozwiązywany problem: </w:t>
      </w:r>
      <w:r w:rsidRPr="000A35AE">
        <w:rPr>
          <w:rFonts w:ascii="Times New Roman" w:hAnsi="Times New Roman" w:cs="Times New Roman"/>
          <w:sz w:val="24"/>
          <w:szCs w:val="24"/>
        </w:rPr>
        <w:t>Przeciwdziałanie przemocy</w:t>
      </w:r>
    </w:p>
    <w:p w:rsidR="00B42912" w:rsidRPr="000A35AE" w:rsidRDefault="00B42912" w:rsidP="00B42912">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Instytucja odpowiedzialna: </w:t>
      </w:r>
      <w:r w:rsidRPr="000A35AE">
        <w:rPr>
          <w:rFonts w:ascii="Times New Roman" w:hAnsi="Times New Roman" w:cs="Times New Roman"/>
          <w:sz w:val="24"/>
          <w:szCs w:val="24"/>
        </w:rPr>
        <w:t>Ministerstwo Rodziny i Polityki Społecznej, Pełnomocnik Rządu do Spraw Równego Traktowania, Pełnomocnik Rządu do Spraw Polityki Demograficznej, Krajowa Rada Radiofonii i Telewizji</w:t>
      </w:r>
    </w:p>
    <w:p w:rsidR="00B42912" w:rsidRPr="000A35AE" w:rsidRDefault="00B42912" w:rsidP="00B42912">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Instytucje współpracujące: </w:t>
      </w:r>
      <w:r w:rsidRPr="000A35AE">
        <w:rPr>
          <w:rFonts w:ascii="Times New Roman" w:hAnsi="Times New Roman" w:cs="Times New Roman"/>
          <w:sz w:val="24"/>
          <w:szCs w:val="24"/>
        </w:rPr>
        <w:t xml:space="preserve">nadawcy mediów publicznych i prywatnych, </w:t>
      </w:r>
    </w:p>
    <w:p w:rsidR="00B42912" w:rsidRPr="000A35AE" w:rsidRDefault="00B42912" w:rsidP="00B42912">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Planowany okres realizacji: </w:t>
      </w:r>
      <w:r w:rsidRPr="000A35AE">
        <w:rPr>
          <w:rFonts w:ascii="Times New Roman" w:hAnsi="Times New Roman" w:cs="Times New Roman"/>
          <w:sz w:val="24"/>
          <w:szCs w:val="24"/>
        </w:rPr>
        <w:t>2021-2030 (zadanie ciągłe)</w:t>
      </w:r>
    </w:p>
    <w:p w:rsidR="00B42912" w:rsidRPr="000A35AE" w:rsidRDefault="00B42912"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Źródło finansowania: </w:t>
      </w:r>
      <w:r w:rsidRPr="000A35AE">
        <w:rPr>
          <w:rFonts w:ascii="Times New Roman" w:hAnsi="Times New Roman" w:cs="Times New Roman"/>
          <w:sz w:val="24"/>
          <w:szCs w:val="24"/>
        </w:rPr>
        <w:t>Budżet własny ministerstwa</w:t>
      </w:r>
    </w:p>
    <w:p w:rsidR="00B42912" w:rsidRPr="000A35AE" w:rsidRDefault="00B42912" w:rsidP="00061C70">
      <w:pPr>
        <w:spacing w:after="0" w:line="276" w:lineRule="auto"/>
        <w:jc w:val="both"/>
        <w:rPr>
          <w:rFonts w:ascii="Times New Roman" w:hAnsi="Times New Roman" w:cs="Times New Roman"/>
          <w:sz w:val="24"/>
          <w:szCs w:val="24"/>
        </w:rPr>
      </w:pPr>
    </w:p>
    <w:p w:rsidR="0030255B" w:rsidRPr="000A35AE" w:rsidRDefault="0030255B" w:rsidP="00061C70">
      <w:pPr>
        <w:spacing w:after="0" w:line="276" w:lineRule="auto"/>
        <w:jc w:val="both"/>
        <w:rPr>
          <w:rFonts w:ascii="Times New Roman" w:hAnsi="Times New Roman" w:cs="Times New Roman"/>
          <w:b/>
          <w:color w:val="000000" w:themeColor="text1"/>
          <w:sz w:val="24"/>
          <w:szCs w:val="24"/>
        </w:rPr>
      </w:pPr>
    </w:p>
    <w:p w:rsidR="0030255B" w:rsidRPr="000A35AE" w:rsidRDefault="0030255B" w:rsidP="00E304FC">
      <w:pPr>
        <w:pStyle w:val="Nagwek2"/>
        <w:numPr>
          <w:ilvl w:val="0"/>
          <w:numId w:val="16"/>
        </w:numPr>
        <w:jc w:val="both"/>
        <w:rPr>
          <w:b/>
          <w:i/>
        </w:rPr>
      </w:pPr>
      <w:bookmarkStart w:id="66" w:name="_Toc56412241"/>
      <w:r w:rsidRPr="000A35AE">
        <w:rPr>
          <w:b/>
        </w:rPr>
        <w:t>Promowanie równego traktowania w sporcie i poprzez wydarzenia sportowe</w:t>
      </w:r>
      <w:bookmarkEnd w:id="66"/>
    </w:p>
    <w:p w:rsidR="0030255B" w:rsidRPr="000A35AE" w:rsidRDefault="0030255B" w:rsidP="00061C70">
      <w:pPr>
        <w:spacing w:after="0" w:line="276" w:lineRule="auto"/>
        <w:jc w:val="both"/>
        <w:rPr>
          <w:rFonts w:ascii="Times New Roman" w:hAnsi="Times New Roman" w:cs="Times New Roman"/>
          <w:b/>
          <w:i/>
          <w:sz w:val="24"/>
          <w:szCs w:val="24"/>
        </w:rPr>
      </w:pPr>
    </w:p>
    <w:p w:rsidR="0030255B" w:rsidRPr="000A35AE" w:rsidRDefault="0030255B" w:rsidP="00061C70">
      <w:pPr>
        <w:spacing w:after="0" w:line="276" w:lineRule="auto"/>
        <w:jc w:val="both"/>
        <w:rPr>
          <w:rStyle w:val="Tekst-formularz"/>
          <w:rFonts w:ascii="Times New Roman" w:hAnsi="Times New Roman" w:cs="Times New Roman"/>
          <w:szCs w:val="24"/>
        </w:rPr>
      </w:pPr>
      <w:r w:rsidRPr="000A35AE">
        <w:rPr>
          <w:rStyle w:val="Tekst-formularz"/>
          <w:rFonts w:ascii="Times New Roman" w:hAnsi="Times New Roman" w:cs="Times New Roman"/>
          <w:szCs w:val="24"/>
        </w:rPr>
        <w:t xml:space="preserve">Mimo że coraz więcej kobiet jest zaangażowanych w sport, nierówności między płciami </w:t>
      </w:r>
      <w:r w:rsidRPr="000A35AE">
        <w:rPr>
          <w:rStyle w:val="Tekst-formularz"/>
          <w:rFonts w:ascii="Times New Roman" w:hAnsi="Times New Roman" w:cs="Times New Roman"/>
          <w:szCs w:val="24"/>
        </w:rPr>
        <w:br/>
        <w:t>w niektórych obszarach utrzymują się. Z danych dotyczących Europy i świata wynika, że</w:t>
      </w:r>
      <w:r w:rsidR="00267C35" w:rsidRPr="000A35AE">
        <w:rPr>
          <w:rStyle w:val="Tekst-formularz"/>
          <w:rFonts w:ascii="Times New Roman" w:hAnsi="Times New Roman" w:cs="Times New Roman"/>
          <w:szCs w:val="24"/>
        </w:rPr>
        <w:t> </w:t>
      </w:r>
      <w:r w:rsidRPr="000A35AE">
        <w:rPr>
          <w:rStyle w:val="Tekst-formularz"/>
          <w:rFonts w:ascii="Times New Roman" w:hAnsi="Times New Roman" w:cs="Times New Roman"/>
          <w:szCs w:val="24"/>
        </w:rPr>
        <w:t>nierówności płci w sporcie dotyczą m.in.:  uczestnictwa w organach decyzyjnych, a</w:t>
      </w:r>
      <w:r w:rsidR="00267C35" w:rsidRPr="000A35AE">
        <w:rPr>
          <w:rStyle w:val="Tekst-formularz"/>
          <w:rFonts w:ascii="Times New Roman" w:hAnsi="Times New Roman" w:cs="Times New Roman"/>
          <w:szCs w:val="24"/>
        </w:rPr>
        <w:t> </w:t>
      </w:r>
      <w:r w:rsidRPr="000A35AE">
        <w:rPr>
          <w:rStyle w:val="Tekst-formularz"/>
          <w:rFonts w:ascii="Times New Roman" w:hAnsi="Times New Roman" w:cs="Times New Roman"/>
          <w:szCs w:val="24"/>
        </w:rPr>
        <w:t>co</w:t>
      </w:r>
      <w:r w:rsidR="00267C35" w:rsidRPr="000A35AE">
        <w:rPr>
          <w:rStyle w:val="Tekst-formularz"/>
          <w:rFonts w:ascii="Times New Roman" w:hAnsi="Times New Roman" w:cs="Times New Roman"/>
          <w:szCs w:val="24"/>
        </w:rPr>
        <w:t> </w:t>
      </w:r>
      <w:r w:rsidRPr="000A35AE">
        <w:rPr>
          <w:rStyle w:val="Tekst-formularz"/>
          <w:rFonts w:ascii="Times New Roman" w:hAnsi="Times New Roman" w:cs="Times New Roman"/>
          <w:szCs w:val="24"/>
        </w:rPr>
        <w:t>za</w:t>
      </w:r>
      <w:r w:rsidR="00267C35" w:rsidRPr="000A35AE">
        <w:rPr>
          <w:rStyle w:val="Tekst-formularz"/>
          <w:rFonts w:ascii="Times New Roman" w:hAnsi="Times New Roman" w:cs="Times New Roman"/>
          <w:szCs w:val="24"/>
        </w:rPr>
        <w:t> </w:t>
      </w:r>
      <w:r w:rsidRPr="000A35AE">
        <w:rPr>
          <w:rStyle w:val="Tekst-formularz"/>
          <w:rFonts w:ascii="Times New Roman" w:hAnsi="Times New Roman" w:cs="Times New Roman"/>
          <w:szCs w:val="24"/>
        </w:rPr>
        <w:t>tym idzie w procesie decyzyjnym, poziomu aktywności fizycznej kobiet i mężczyzn, dostępu do zasobów (np. różnice dotyczące poziomu wynagrodzeń), dostępu do obiektów sportowych, sposobu relacjonowania wydarzeń sportowych z udziałem kobiet i mężczyzn, reintegracji na rynku pracy po zakończeniu kariery sportowej. Opublikowane przez Europejski Instytut ds. Równości Kobiet i Mężczyzn</w:t>
      </w:r>
      <w:r w:rsidRPr="000A35AE">
        <w:rPr>
          <w:rStyle w:val="Odwoanieprzypisudolnego"/>
          <w:rFonts w:ascii="Times New Roman" w:hAnsi="Times New Roman" w:cs="Times New Roman"/>
          <w:color w:val="000000" w:themeColor="text1"/>
          <w:sz w:val="24"/>
          <w:szCs w:val="24"/>
        </w:rPr>
        <w:footnoteReference w:id="103"/>
      </w:r>
      <w:r w:rsidRPr="000A35AE">
        <w:rPr>
          <w:rStyle w:val="Tekst-formularz"/>
          <w:rFonts w:ascii="Times New Roman" w:hAnsi="Times New Roman" w:cs="Times New Roman"/>
          <w:szCs w:val="24"/>
        </w:rPr>
        <w:t xml:space="preserve"> pokazują (EIGE), że w 2015 r. tylko 14% wszystkich najważniejszych stanowisk decyzyjnych w federacjach sportowych państw członkowskich UE zajmowały kobiety, od 3% w Polsce do 43% w Szwecji. Polska w</w:t>
      </w:r>
      <w:r w:rsidR="00267C35" w:rsidRPr="000A35AE">
        <w:rPr>
          <w:rStyle w:val="Tekst-formularz"/>
          <w:rFonts w:ascii="Times New Roman" w:hAnsi="Times New Roman" w:cs="Times New Roman"/>
          <w:szCs w:val="24"/>
        </w:rPr>
        <w:t> </w:t>
      </w:r>
      <w:r w:rsidRPr="000A35AE">
        <w:rPr>
          <w:rStyle w:val="Tekst-formularz"/>
          <w:rFonts w:ascii="Times New Roman" w:hAnsi="Times New Roman" w:cs="Times New Roman"/>
          <w:szCs w:val="24"/>
        </w:rPr>
        <w:t>zestawieniu wypadła najgorzej. Jeśli chodzi o udział w kadrze narodowej, jedynie w</w:t>
      </w:r>
      <w:r w:rsidR="00267C35" w:rsidRPr="000A35AE">
        <w:rPr>
          <w:rStyle w:val="Tekst-formularz"/>
          <w:rFonts w:ascii="Times New Roman" w:hAnsi="Times New Roman" w:cs="Times New Roman"/>
          <w:szCs w:val="24"/>
        </w:rPr>
        <w:t> </w:t>
      </w:r>
      <w:r w:rsidRPr="000A35AE">
        <w:rPr>
          <w:rStyle w:val="Tekst-formularz"/>
          <w:rFonts w:ascii="Times New Roman" w:hAnsi="Times New Roman" w:cs="Times New Roman"/>
          <w:szCs w:val="24"/>
        </w:rPr>
        <w:t>7</w:t>
      </w:r>
      <w:r w:rsidR="00267C35" w:rsidRPr="000A35AE">
        <w:rPr>
          <w:rStyle w:val="Tekst-formularz"/>
          <w:rFonts w:ascii="Times New Roman" w:hAnsi="Times New Roman" w:cs="Times New Roman"/>
          <w:szCs w:val="24"/>
        </w:rPr>
        <w:t> </w:t>
      </w:r>
      <w:r w:rsidRPr="000A35AE">
        <w:rPr>
          <w:rStyle w:val="Tekst-formularz"/>
          <w:rFonts w:ascii="Times New Roman" w:hAnsi="Times New Roman" w:cs="Times New Roman"/>
          <w:szCs w:val="24"/>
        </w:rPr>
        <w:t>związkach (na 37) liczba kobiet objętych Programem przygotowania zawodników kadry narodowej do udziału w</w:t>
      </w:r>
      <w:r w:rsidR="00165F62" w:rsidRPr="000A35AE">
        <w:rPr>
          <w:rStyle w:val="Tekst-formularz"/>
          <w:rFonts w:ascii="Times New Roman" w:hAnsi="Times New Roman" w:cs="Times New Roman"/>
          <w:szCs w:val="24"/>
        </w:rPr>
        <w:t> </w:t>
      </w:r>
      <w:r w:rsidRPr="000A35AE">
        <w:rPr>
          <w:rStyle w:val="Tekst-formularz"/>
          <w:rFonts w:ascii="Times New Roman" w:hAnsi="Times New Roman" w:cs="Times New Roman"/>
          <w:szCs w:val="24"/>
        </w:rPr>
        <w:t xml:space="preserve">igrzyskach olimpijskich, mistrzostwach świata i Europy w sportach </w:t>
      </w:r>
      <w:r w:rsidRPr="000A35AE">
        <w:rPr>
          <w:rStyle w:val="Tekst-formularz"/>
          <w:rFonts w:ascii="Times New Roman" w:hAnsi="Times New Roman" w:cs="Times New Roman"/>
          <w:szCs w:val="24"/>
        </w:rPr>
        <w:lastRenderedPageBreak/>
        <w:t>olimpijskich w 2019 roku stanowiła co najmniej 50% ogólnej liczby sportowców objętych programem. W</w:t>
      </w:r>
      <w:r w:rsidR="00165F62" w:rsidRPr="000A35AE">
        <w:rPr>
          <w:rStyle w:val="Tekst-formularz"/>
          <w:rFonts w:ascii="Times New Roman" w:hAnsi="Times New Roman" w:cs="Times New Roman"/>
          <w:szCs w:val="24"/>
        </w:rPr>
        <w:t> </w:t>
      </w:r>
      <w:r w:rsidRPr="000A35AE">
        <w:rPr>
          <w:rStyle w:val="Tekst-formularz"/>
          <w:rFonts w:ascii="Times New Roman" w:hAnsi="Times New Roman" w:cs="Times New Roman"/>
          <w:szCs w:val="24"/>
        </w:rPr>
        <w:t xml:space="preserve">przypadku Programu wspierania sportów nieolimpijskich poprzez dofinansowanie przygotowania i udziału zawodników we współzawodnictwie międzynarodowym w 2019 roku jedynie w przypadku 7 na 45 związków, co najmniej 50% sportowców stanowiły kobiety. Pomimo faktu, że liczba kobiet aktywnie uprawiających sport gwałtownie wzrosła w ciągu ostatnich 50 lat, kobiety trenerki na całym świecie stanowiły nadal stanowią mniejszość statystyczną w prawie wszystkich dyscyplinach sportowych. Szacuje się, że tylko 20% - 30% wszystkich trenerów sportowych w Europie stanowią kobiety. Media także mają tendencję do przedstawiania kobiet w sporcie w sposób seksistowski, co przyczynia się do budowy szkodliwych stereotypów dotyczących płci. Utrwalają one podział dyscyplin na typowo męskie (np. piłka nożna i hokej) i typowo kobiece (np. gimnastyka i łyżwiarstwo figurowe). Z uwagi na to, że ani ustawa z dnia 25 czerwca 2010 r. o sporcie </w:t>
      </w:r>
      <w:r w:rsidR="00B714E1" w:rsidRPr="000A35AE">
        <w:rPr>
          <w:rStyle w:val="Tekst-formularz"/>
          <w:rFonts w:ascii="Times New Roman" w:hAnsi="Times New Roman" w:cs="Times New Roman"/>
          <w:szCs w:val="24"/>
        </w:rPr>
        <w:t>(Dz.U. z 2020 r. poz. 1133)</w:t>
      </w:r>
      <w:r w:rsidR="00B714E1" w:rsidRPr="000A35AE" w:rsidDel="00B714E1">
        <w:rPr>
          <w:rStyle w:val="Tekst-formularz"/>
          <w:rFonts w:ascii="Times New Roman" w:hAnsi="Times New Roman" w:cs="Times New Roman"/>
          <w:szCs w:val="24"/>
        </w:rPr>
        <w:t xml:space="preserve"> </w:t>
      </w:r>
      <w:r w:rsidRPr="000A35AE">
        <w:rPr>
          <w:rStyle w:val="Tekst-formularz"/>
          <w:rFonts w:ascii="Times New Roman" w:hAnsi="Times New Roman" w:cs="Times New Roman"/>
          <w:szCs w:val="24"/>
        </w:rPr>
        <w:t>nie warunkuje dostępu do sportu na podstawie kryterium płci, a każdy program czy projekt realizowany w obszarze sportu powinien być otwarty dla potencjalnych uczestników, bez ograniczeń istnieje potrzeba podjęcia działań uświadamiających w obszarze równości.</w:t>
      </w:r>
    </w:p>
    <w:p w:rsidR="00627194" w:rsidRPr="000A35AE" w:rsidRDefault="00627194" w:rsidP="00061C70">
      <w:pPr>
        <w:spacing w:after="0" w:line="276" w:lineRule="auto"/>
        <w:jc w:val="both"/>
        <w:rPr>
          <w:rStyle w:val="Tekst-formularz"/>
          <w:rFonts w:ascii="Times New Roman" w:hAnsi="Times New Roman" w:cs="Times New Roman"/>
          <w:szCs w:val="24"/>
        </w:rPr>
      </w:pPr>
    </w:p>
    <w:p w:rsidR="0030255B" w:rsidRPr="000A35AE" w:rsidRDefault="0030255B" w:rsidP="00061C70">
      <w:pPr>
        <w:spacing w:after="0" w:line="276" w:lineRule="auto"/>
        <w:jc w:val="both"/>
        <w:rPr>
          <w:rStyle w:val="Tekst-formularz"/>
          <w:rFonts w:ascii="Times New Roman" w:hAnsi="Times New Roman" w:cs="Times New Roman"/>
          <w:szCs w:val="24"/>
        </w:rPr>
      </w:pPr>
      <w:r w:rsidRPr="000A35AE">
        <w:rPr>
          <w:rStyle w:val="Tekst-formularz"/>
          <w:rFonts w:ascii="Times New Roman" w:hAnsi="Times New Roman" w:cs="Times New Roman"/>
          <w:szCs w:val="24"/>
        </w:rPr>
        <w:t>Zjawisko dyskryminacji związanej z rasizmem, antysemityzmem, ksenofobią i homofobią jest również obecne w polskim sporcie. Większość incydentów dyskryminacyjnych dotyczy niemal wyłącznie rozgrywek piłki nożnej i środowisk kibicowskich powiązanych z</w:t>
      </w:r>
      <w:r w:rsidR="00267C35" w:rsidRPr="000A35AE">
        <w:rPr>
          <w:rStyle w:val="Tekst-formularz"/>
          <w:rFonts w:ascii="Times New Roman" w:hAnsi="Times New Roman" w:cs="Times New Roman"/>
          <w:szCs w:val="24"/>
        </w:rPr>
        <w:t> </w:t>
      </w:r>
      <w:r w:rsidRPr="000A35AE">
        <w:rPr>
          <w:rStyle w:val="Tekst-formularz"/>
          <w:rFonts w:ascii="Times New Roman" w:hAnsi="Times New Roman" w:cs="Times New Roman"/>
          <w:szCs w:val="24"/>
        </w:rPr>
        <w:t>tą</w:t>
      </w:r>
      <w:r w:rsidR="00267C35" w:rsidRPr="000A35AE">
        <w:rPr>
          <w:rStyle w:val="Tekst-formularz"/>
          <w:rFonts w:ascii="Times New Roman" w:hAnsi="Times New Roman" w:cs="Times New Roman"/>
          <w:szCs w:val="24"/>
        </w:rPr>
        <w:t> </w:t>
      </w:r>
      <w:r w:rsidRPr="000A35AE">
        <w:rPr>
          <w:rStyle w:val="Tekst-formularz"/>
          <w:rFonts w:ascii="Times New Roman" w:hAnsi="Times New Roman" w:cs="Times New Roman"/>
          <w:szCs w:val="24"/>
        </w:rPr>
        <w:t>dyscypliną. Światowe federacje sportowe wypracowały szereg rekomendacji działań podejmowanych w ramach walki z przejawami nietolerancji na tle rasowym czy etnicznym. Są one stosowane przez polskie związki sportowe, które opracowały i wdrożyły również swoje zalecenia. Wydaje się jednak, że podejmowane działania są wciąż niewystarczające, dlatego należy podjąć dodatkowe działania promujące dobre praktyki w tym zakresie.</w:t>
      </w:r>
    </w:p>
    <w:p w:rsidR="0030255B" w:rsidRPr="000A35AE" w:rsidRDefault="0030255B" w:rsidP="00061C70">
      <w:pPr>
        <w:spacing w:after="0" w:line="276" w:lineRule="auto"/>
        <w:jc w:val="both"/>
        <w:rPr>
          <w:rStyle w:val="Tekst-formularz"/>
          <w:rFonts w:ascii="Times New Roman" w:hAnsi="Times New Roman" w:cs="Times New Roman"/>
          <w:szCs w:val="24"/>
        </w:rPr>
      </w:pPr>
    </w:p>
    <w:p w:rsidR="0030255B" w:rsidRPr="000A35AE" w:rsidRDefault="0030255B"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 xml:space="preserve">Zadanie 1: </w:t>
      </w:r>
      <w:sdt>
        <w:sdtPr>
          <w:rPr>
            <w:rStyle w:val="Zadanie"/>
            <w:rFonts w:ascii="Times New Roman" w:hAnsi="Times New Roman" w:cs="Times New Roman"/>
            <w:b w:val="0"/>
            <w:szCs w:val="24"/>
          </w:rPr>
          <w:id w:val="-872840652"/>
          <w:placeholder>
            <w:docPart w:val="AB12B86C255E479381A44E9852736DA0"/>
          </w:placeholder>
        </w:sdtPr>
        <w:sdtEndPr>
          <w:rPr>
            <w:rStyle w:val="Domylnaczcionkaakapitu"/>
            <w:rFonts w:eastAsia="Calibri"/>
            <w:b/>
            <w:color w:val="auto"/>
            <w:sz w:val="22"/>
          </w:rPr>
        </w:sdtEndPr>
        <w:sdtContent>
          <w:r w:rsidRPr="000A35AE">
            <w:rPr>
              <w:rStyle w:val="Zadanie"/>
              <w:rFonts w:ascii="Times New Roman" w:hAnsi="Times New Roman" w:cs="Times New Roman"/>
              <w:szCs w:val="24"/>
            </w:rPr>
            <w:t>Realizacja cyklicznych szkoleń dla pracowników resortu i polskiego środowiska sportowego w zakresie równego traktowania kobiet i mężczyzn w sporcie</w:t>
          </w:r>
        </w:sdtContent>
      </w:sdt>
    </w:p>
    <w:p w:rsidR="0030255B" w:rsidRPr="000A35AE" w:rsidRDefault="0030255B"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Rozwiązywany problem: </w:t>
      </w:r>
      <w:r w:rsidRPr="000A35AE">
        <w:rPr>
          <w:rFonts w:ascii="Times New Roman" w:hAnsi="Times New Roman" w:cs="Times New Roman"/>
          <w:sz w:val="24"/>
          <w:szCs w:val="24"/>
        </w:rPr>
        <w:t>Dyskryminacja kobiet w sporcie</w:t>
      </w:r>
    </w:p>
    <w:p w:rsidR="00C1163D" w:rsidRPr="000A35AE" w:rsidRDefault="0030255B" w:rsidP="00061C70">
      <w:pPr>
        <w:tabs>
          <w:tab w:val="right" w:pos="9072"/>
        </w:tabs>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Instytucja odpowiedzialna: </w:t>
      </w:r>
      <w:r w:rsidRPr="000A35AE">
        <w:rPr>
          <w:rFonts w:ascii="Times New Roman" w:hAnsi="Times New Roman" w:cs="Times New Roman"/>
          <w:sz w:val="24"/>
          <w:szCs w:val="24"/>
        </w:rPr>
        <w:t xml:space="preserve">Ministerstwo </w:t>
      </w:r>
      <w:r w:rsidR="005753FC" w:rsidRPr="000A35AE">
        <w:rPr>
          <w:rFonts w:ascii="Times New Roman" w:hAnsi="Times New Roman" w:cs="Times New Roman"/>
          <w:sz w:val="24"/>
          <w:szCs w:val="24"/>
        </w:rPr>
        <w:t>Kultury, Dziedzictwa Narodowego i Sportu</w:t>
      </w:r>
    </w:p>
    <w:p w:rsidR="0030255B" w:rsidRPr="000A35AE" w:rsidRDefault="00C1163D" w:rsidP="00061C70">
      <w:pPr>
        <w:tabs>
          <w:tab w:val="right" w:pos="9072"/>
        </w:tabs>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Instytucje współpracujące: -</w:t>
      </w:r>
      <w:r w:rsidR="0030255B" w:rsidRPr="000A35AE">
        <w:rPr>
          <w:rFonts w:ascii="Times New Roman" w:hAnsi="Times New Roman" w:cs="Times New Roman"/>
          <w:b/>
          <w:sz w:val="24"/>
          <w:szCs w:val="24"/>
        </w:rPr>
        <w:tab/>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Planowany czas realizacji: </w:t>
      </w:r>
      <w:r w:rsidRPr="000A35AE">
        <w:rPr>
          <w:rFonts w:ascii="Times New Roman" w:hAnsi="Times New Roman" w:cs="Times New Roman"/>
          <w:sz w:val="24"/>
          <w:szCs w:val="24"/>
        </w:rPr>
        <w:t>2021</w:t>
      </w:r>
      <w:r w:rsidR="0068051A" w:rsidRPr="000A35AE">
        <w:rPr>
          <w:rFonts w:ascii="Times New Roman" w:hAnsi="Times New Roman" w:cs="Times New Roman"/>
          <w:sz w:val="24"/>
          <w:szCs w:val="24"/>
        </w:rPr>
        <w:t>–</w:t>
      </w:r>
      <w:r w:rsidRPr="000A35AE">
        <w:rPr>
          <w:rFonts w:ascii="Times New Roman" w:hAnsi="Times New Roman" w:cs="Times New Roman"/>
          <w:sz w:val="24"/>
          <w:szCs w:val="24"/>
        </w:rPr>
        <w:t>2030 (zadanie cykliczne)</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Źródło finansowania: </w:t>
      </w:r>
      <w:r w:rsidR="00627194" w:rsidRPr="000A35AE">
        <w:rPr>
          <w:rFonts w:ascii="Times New Roman" w:hAnsi="Times New Roman" w:cs="Times New Roman"/>
          <w:sz w:val="24"/>
          <w:szCs w:val="24"/>
        </w:rPr>
        <w:t>Budżet własny ministerstwa</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Źródło danych:</w:t>
      </w:r>
      <w:r w:rsidRPr="000A35AE">
        <w:rPr>
          <w:rFonts w:ascii="Times New Roman" w:hAnsi="Times New Roman" w:cs="Times New Roman"/>
          <w:sz w:val="24"/>
          <w:szCs w:val="24"/>
        </w:rPr>
        <w:t xml:space="preserve"> Dane własne</w:t>
      </w:r>
      <w:r w:rsidR="00EF34CE" w:rsidRPr="000A35AE">
        <w:rPr>
          <w:rFonts w:ascii="Times New Roman" w:hAnsi="Times New Roman" w:cs="Times New Roman"/>
          <w:sz w:val="24"/>
          <w:szCs w:val="24"/>
        </w:rPr>
        <w:t xml:space="preserve"> ministerstwa</w:t>
      </w:r>
    </w:p>
    <w:p w:rsidR="0030255B" w:rsidRPr="000A35AE" w:rsidRDefault="0030255B" w:rsidP="00061C70">
      <w:pPr>
        <w:spacing w:after="0" w:line="276" w:lineRule="auto"/>
        <w:jc w:val="both"/>
        <w:rPr>
          <w:rFonts w:ascii="Times New Roman" w:hAnsi="Times New Roman" w:cs="Times New Roman"/>
          <w:b/>
          <w:sz w:val="24"/>
          <w:szCs w:val="24"/>
        </w:rPr>
      </w:pPr>
    </w:p>
    <w:p w:rsidR="0030255B" w:rsidRPr="000A35AE" w:rsidRDefault="0030255B"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Zadanie 2: Pozyskanie wiedzy na temat działań i doświadczeń innych państw oraz wymiana dobrych praktyk</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Rozwiązywany problem: </w:t>
      </w:r>
      <w:r w:rsidRPr="000A35AE">
        <w:rPr>
          <w:rFonts w:ascii="Times New Roman" w:hAnsi="Times New Roman" w:cs="Times New Roman"/>
          <w:sz w:val="24"/>
          <w:szCs w:val="24"/>
        </w:rPr>
        <w:t>Nierówne traktowanie kobiet w sporcie</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Instytucja odpowiedzialna: </w:t>
      </w:r>
      <w:r w:rsidRPr="000A35AE">
        <w:rPr>
          <w:rFonts w:ascii="Times New Roman" w:hAnsi="Times New Roman" w:cs="Times New Roman"/>
          <w:sz w:val="24"/>
          <w:szCs w:val="24"/>
        </w:rPr>
        <w:t xml:space="preserve">Ministerstwo </w:t>
      </w:r>
      <w:r w:rsidR="005753FC" w:rsidRPr="000A35AE">
        <w:rPr>
          <w:rFonts w:ascii="Times New Roman" w:hAnsi="Times New Roman" w:cs="Times New Roman"/>
          <w:sz w:val="24"/>
          <w:szCs w:val="24"/>
        </w:rPr>
        <w:t>Kultury, Dziedzictwa Narodowego i Sportu</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Instytucje współpracujące</w:t>
      </w:r>
      <w:r w:rsidRPr="000A35AE">
        <w:rPr>
          <w:rFonts w:ascii="Times New Roman" w:hAnsi="Times New Roman" w:cs="Times New Roman"/>
          <w:sz w:val="24"/>
          <w:szCs w:val="24"/>
        </w:rPr>
        <w:t xml:space="preserve">: </w:t>
      </w:r>
      <w:sdt>
        <w:sdtPr>
          <w:rPr>
            <w:rStyle w:val="Tekst-formularz"/>
            <w:rFonts w:ascii="Times New Roman" w:hAnsi="Times New Roman" w:cs="Times New Roman"/>
            <w:szCs w:val="24"/>
          </w:rPr>
          <w:id w:val="943419421"/>
          <w:placeholder>
            <w:docPart w:val="24C1C133E8024A5E8098047E8E24C377"/>
          </w:placeholder>
        </w:sdtPr>
        <w:sdtEndPr>
          <w:rPr>
            <w:rStyle w:val="Domylnaczcionkaakapitu"/>
            <w:rFonts w:eastAsia="Calibri"/>
            <w:bCs/>
            <w:color w:val="auto"/>
            <w:sz w:val="22"/>
          </w:rPr>
        </w:sdtEndPr>
        <w:sdtContent>
          <w:r w:rsidRPr="000A35AE">
            <w:rPr>
              <w:rStyle w:val="Tekst-formularz"/>
              <w:rFonts w:ascii="Times New Roman" w:hAnsi="Times New Roman" w:cs="Times New Roman"/>
              <w:szCs w:val="24"/>
            </w:rPr>
            <w:t>Partnerzy zagraniczni</w:t>
          </w:r>
        </w:sdtContent>
      </w:sdt>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Planowany czas realizacji: </w:t>
      </w:r>
      <w:r w:rsidRPr="000A35AE">
        <w:rPr>
          <w:rFonts w:ascii="Times New Roman" w:hAnsi="Times New Roman" w:cs="Times New Roman"/>
          <w:sz w:val="24"/>
          <w:szCs w:val="24"/>
        </w:rPr>
        <w:t>2021</w:t>
      </w:r>
      <w:r w:rsidR="0068051A" w:rsidRPr="000A35AE">
        <w:rPr>
          <w:rFonts w:ascii="Times New Roman" w:hAnsi="Times New Roman" w:cs="Times New Roman"/>
          <w:sz w:val="24"/>
          <w:szCs w:val="24"/>
        </w:rPr>
        <w:t>–</w:t>
      </w:r>
      <w:r w:rsidRPr="000A35AE">
        <w:rPr>
          <w:rFonts w:ascii="Times New Roman" w:hAnsi="Times New Roman" w:cs="Times New Roman"/>
          <w:sz w:val="24"/>
          <w:szCs w:val="24"/>
        </w:rPr>
        <w:t>2030 (zadanie ciągłe)</w:t>
      </w:r>
      <w:r w:rsidRPr="000A35AE">
        <w:rPr>
          <w:rFonts w:ascii="Times New Roman" w:hAnsi="Times New Roman" w:cs="Times New Roman"/>
          <w:sz w:val="24"/>
          <w:szCs w:val="24"/>
        </w:rPr>
        <w:tab/>
      </w:r>
      <w:r w:rsidRPr="000A35AE">
        <w:rPr>
          <w:rFonts w:ascii="Times New Roman" w:hAnsi="Times New Roman" w:cs="Times New Roman"/>
          <w:sz w:val="24"/>
          <w:szCs w:val="24"/>
        </w:rPr>
        <w:tab/>
      </w:r>
      <w:r w:rsidRPr="000A35AE">
        <w:rPr>
          <w:rFonts w:ascii="Times New Roman" w:hAnsi="Times New Roman" w:cs="Times New Roman"/>
          <w:sz w:val="24"/>
          <w:szCs w:val="24"/>
        </w:rPr>
        <w:tab/>
      </w:r>
      <w:r w:rsidRPr="000A35AE">
        <w:rPr>
          <w:rFonts w:ascii="Times New Roman" w:hAnsi="Times New Roman" w:cs="Times New Roman"/>
          <w:sz w:val="24"/>
          <w:szCs w:val="24"/>
        </w:rPr>
        <w:tab/>
      </w:r>
      <w:r w:rsidRPr="000A35AE">
        <w:rPr>
          <w:rFonts w:ascii="Times New Roman" w:hAnsi="Times New Roman" w:cs="Times New Roman"/>
          <w:sz w:val="24"/>
          <w:szCs w:val="24"/>
        </w:rPr>
        <w:tab/>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Źródło finansowania: </w:t>
      </w:r>
      <w:r w:rsidR="00627194" w:rsidRPr="000A35AE">
        <w:rPr>
          <w:rFonts w:ascii="Times New Roman" w:hAnsi="Times New Roman" w:cs="Times New Roman"/>
          <w:sz w:val="24"/>
          <w:szCs w:val="24"/>
        </w:rPr>
        <w:t>Budżet własny ministerstwa</w:t>
      </w:r>
    </w:p>
    <w:p w:rsidR="0030255B" w:rsidRPr="000A35AE" w:rsidRDefault="0030255B" w:rsidP="00061C70">
      <w:pPr>
        <w:spacing w:after="0" w:line="276" w:lineRule="auto"/>
        <w:jc w:val="both"/>
        <w:rPr>
          <w:rFonts w:ascii="Times New Roman" w:hAnsi="Times New Roman" w:cs="Times New Roman"/>
          <w:b/>
          <w:sz w:val="24"/>
          <w:szCs w:val="24"/>
        </w:rPr>
      </w:pPr>
    </w:p>
    <w:p w:rsidR="0030255B" w:rsidRPr="000A35AE" w:rsidRDefault="0030255B"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lastRenderedPageBreak/>
        <w:t>Zadanie 3: Gromadzenie i analizowanie danych dotyczących sytuacji kobiet w</w:t>
      </w:r>
      <w:r w:rsidR="00267C35" w:rsidRPr="000A35AE">
        <w:rPr>
          <w:rFonts w:ascii="Times New Roman" w:hAnsi="Times New Roman" w:cs="Times New Roman"/>
          <w:b/>
          <w:sz w:val="24"/>
          <w:szCs w:val="24"/>
        </w:rPr>
        <w:t> </w:t>
      </w:r>
      <w:r w:rsidRPr="000A35AE">
        <w:rPr>
          <w:rFonts w:ascii="Times New Roman" w:hAnsi="Times New Roman" w:cs="Times New Roman"/>
          <w:b/>
          <w:sz w:val="24"/>
          <w:szCs w:val="24"/>
        </w:rPr>
        <w:t>sporcie</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Rozwiązywany problem: </w:t>
      </w:r>
      <w:r w:rsidRPr="000A35AE">
        <w:rPr>
          <w:rFonts w:ascii="Times New Roman" w:hAnsi="Times New Roman" w:cs="Times New Roman"/>
          <w:sz w:val="24"/>
          <w:szCs w:val="24"/>
        </w:rPr>
        <w:t>Sytuacji kobiet w polskim sporcie</w:t>
      </w:r>
    </w:p>
    <w:p w:rsidR="0030255B" w:rsidRPr="000A35AE" w:rsidRDefault="0030255B"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Instytucja odpowiedzialna: </w:t>
      </w:r>
      <w:r w:rsidRPr="000A35AE">
        <w:rPr>
          <w:rFonts w:ascii="Times New Roman" w:hAnsi="Times New Roman" w:cs="Times New Roman"/>
          <w:sz w:val="24"/>
          <w:szCs w:val="24"/>
        </w:rPr>
        <w:t xml:space="preserve">Ministerstwo </w:t>
      </w:r>
      <w:r w:rsidR="005753FC" w:rsidRPr="000A35AE">
        <w:rPr>
          <w:rFonts w:ascii="Times New Roman" w:hAnsi="Times New Roman" w:cs="Times New Roman"/>
          <w:sz w:val="24"/>
          <w:szCs w:val="24"/>
        </w:rPr>
        <w:t>Kultury, Dziedzictwa Narodowego i Sportu</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Instytucje współpracujące: </w:t>
      </w:r>
      <w:r w:rsidRPr="000A35AE">
        <w:rPr>
          <w:rFonts w:ascii="Times New Roman" w:hAnsi="Times New Roman" w:cs="Times New Roman"/>
          <w:sz w:val="24"/>
          <w:szCs w:val="24"/>
        </w:rPr>
        <w:t>Jednostki podległe</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Planowany czas realizacji: </w:t>
      </w:r>
      <w:r w:rsidRPr="000A35AE">
        <w:rPr>
          <w:rFonts w:ascii="Times New Roman" w:hAnsi="Times New Roman" w:cs="Times New Roman"/>
          <w:sz w:val="24"/>
          <w:szCs w:val="24"/>
        </w:rPr>
        <w:t>2021</w:t>
      </w:r>
      <w:r w:rsidR="0068051A" w:rsidRPr="000A35AE">
        <w:rPr>
          <w:rFonts w:ascii="Times New Roman" w:hAnsi="Times New Roman" w:cs="Times New Roman"/>
          <w:sz w:val="24"/>
          <w:szCs w:val="24"/>
        </w:rPr>
        <w:t>–</w:t>
      </w:r>
      <w:r w:rsidRPr="000A35AE">
        <w:rPr>
          <w:rFonts w:ascii="Times New Roman" w:hAnsi="Times New Roman" w:cs="Times New Roman"/>
          <w:sz w:val="24"/>
          <w:szCs w:val="24"/>
        </w:rPr>
        <w:t>2030 (zadanie ciągłe)</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Źródło finansowania: </w:t>
      </w:r>
      <w:r w:rsidR="00627194" w:rsidRPr="000A35AE">
        <w:rPr>
          <w:rFonts w:ascii="Times New Roman" w:hAnsi="Times New Roman" w:cs="Times New Roman"/>
          <w:sz w:val="24"/>
          <w:szCs w:val="24"/>
        </w:rPr>
        <w:t>Budżet własny ministerstwa</w:t>
      </w:r>
    </w:p>
    <w:p w:rsidR="0030255B" w:rsidRPr="000A35AE" w:rsidRDefault="0030255B"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Źródło danych: </w:t>
      </w:r>
      <w:sdt>
        <w:sdtPr>
          <w:rPr>
            <w:rStyle w:val="Tekst-formularz"/>
            <w:rFonts w:ascii="Times New Roman" w:hAnsi="Times New Roman" w:cs="Times New Roman"/>
            <w:szCs w:val="24"/>
          </w:rPr>
          <w:id w:val="-787429963"/>
          <w:placeholder>
            <w:docPart w:val="887517E7D16947EDBC32136025D6A15A"/>
          </w:placeholder>
        </w:sdtPr>
        <w:sdtEndPr>
          <w:rPr>
            <w:rStyle w:val="Domylnaczcionkaakapitu"/>
            <w:rFonts w:eastAsia="Calibri"/>
            <w:bCs/>
            <w:color w:val="auto"/>
            <w:sz w:val="22"/>
          </w:rPr>
        </w:sdtEndPr>
        <w:sdtContent>
          <w:r w:rsidRPr="000A35AE">
            <w:rPr>
              <w:rStyle w:val="Tekst-formularz"/>
              <w:rFonts w:ascii="Times New Roman" w:hAnsi="Times New Roman" w:cs="Times New Roman"/>
              <w:szCs w:val="24"/>
            </w:rPr>
            <w:t>Polskie związki sportowe; dane własne</w:t>
          </w:r>
        </w:sdtContent>
      </w:sdt>
    </w:p>
    <w:p w:rsidR="002317BB" w:rsidRPr="000A35AE" w:rsidRDefault="002317BB" w:rsidP="00061C70">
      <w:pPr>
        <w:spacing w:after="0" w:line="276" w:lineRule="auto"/>
        <w:jc w:val="both"/>
        <w:rPr>
          <w:rFonts w:ascii="Times New Roman" w:hAnsi="Times New Roman" w:cs="Times New Roman"/>
          <w:b/>
          <w:sz w:val="24"/>
          <w:szCs w:val="24"/>
        </w:rPr>
      </w:pPr>
    </w:p>
    <w:p w:rsidR="0030255B" w:rsidRPr="000A35AE" w:rsidRDefault="0030255B"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Zadanie 4: Współpraca ze środowiskiem kibiców niepełnosprawnych</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Rozwiązywany problem: </w:t>
      </w:r>
      <w:r w:rsidRPr="000A35AE">
        <w:rPr>
          <w:rFonts w:ascii="Times New Roman" w:hAnsi="Times New Roman" w:cs="Times New Roman"/>
          <w:sz w:val="24"/>
          <w:szCs w:val="24"/>
          <w:lang w:eastAsia="pl-PL"/>
        </w:rPr>
        <w:t>Bariery dla ich uczestnictwa w imprezach sportowych osób niepełnosprawnych</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Instytucja odpowiedzialna: </w:t>
      </w:r>
      <w:r w:rsidRPr="000A35AE">
        <w:rPr>
          <w:rFonts w:ascii="Times New Roman" w:hAnsi="Times New Roman" w:cs="Times New Roman"/>
          <w:sz w:val="24"/>
          <w:szCs w:val="24"/>
        </w:rPr>
        <w:t xml:space="preserve">Ministerstwo </w:t>
      </w:r>
      <w:r w:rsidR="005753FC" w:rsidRPr="000A35AE">
        <w:rPr>
          <w:rFonts w:ascii="Times New Roman" w:hAnsi="Times New Roman" w:cs="Times New Roman"/>
          <w:sz w:val="24"/>
          <w:szCs w:val="24"/>
        </w:rPr>
        <w:t>Kultury, Dziedzictwa Narodowego i Sportu</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Instytucje współpracujące: </w:t>
      </w:r>
      <w:r w:rsidRPr="000A35AE">
        <w:rPr>
          <w:rFonts w:ascii="Times New Roman" w:hAnsi="Times New Roman" w:cs="Times New Roman"/>
          <w:sz w:val="24"/>
          <w:szCs w:val="24"/>
        </w:rPr>
        <w:t>Polski Związek Piłki Nożnej</w:t>
      </w:r>
    </w:p>
    <w:p w:rsidR="0030255B" w:rsidRPr="000A35AE" w:rsidRDefault="0030255B"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Planowany czas realizacji: </w:t>
      </w:r>
      <w:r w:rsidRPr="000A35AE">
        <w:rPr>
          <w:rFonts w:ascii="Times New Roman" w:hAnsi="Times New Roman" w:cs="Times New Roman"/>
          <w:sz w:val="24"/>
          <w:szCs w:val="24"/>
        </w:rPr>
        <w:t>2021</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Źródło finansowania: </w:t>
      </w:r>
      <w:r w:rsidRPr="000A35AE">
        <w:rPr>
          <w:rStyle w:val="Tekst-formularz"/>
          <w:rFonts w:ascii="Times New Roman" w:hAnsi="Times New Roman" w:cs="Times New Roman"/>
          <w:szCs w:val="24"/>
        </w:rPr>
        <w:t>Dotacja z budżet państwa</w:t>
      </w:r>
      <w:r w:rsidRPr="000A35AE">
        <w:rPr>
          <w:rFonts w:ascii="Times New Roman" w:hAnsi="Times New Roman" w:cs="Times New Roman"/>
          <w:sz w:val="24"/>
          <w:szCs w:val="24"/>
        </w:rPr>
        <w:t>, środki własne PZPN, dotacje</w:t>
      </w:r>
    </w:p>
    <w:p w:rsidR="0030255B" w:rsidRPr="000A35AE" w:rsidRDefault="0030255B" w:rsidP="00061C70">
      <w:pPr>
        <w:spacing w:after="0" w:line="276" w:lineRule="auto"/>
        <w:jc w:val="both"/>
        <w:rPr>
          <w:rFonts w:ascii="Times New Roman" w:hAnsi="Times New Roman" w:cs="Times New Roman"/>
          <w:sz w:val="24"/>
          <w:szCs w:val="24"/>
        </w:rPr>
      </w:pPr>
    </w:p>
    <w:p w:rsidR="0030255B" w:rsidRPr="000A35AE" w:rsidRDefault="0030255B" w:rsidP="00061C70">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Zadanie 5: Ustanowienie nagrody za dobrą praktykę w zakresie zwalczania rasizmu i dyskryminacji rasowej w sporcie</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Rozwiązywany problem: </w:t>
      </w:r>
      <w:r w:rsidRPr="000A35AE">
        <w:rPr>
          <w:rFonts w:ascii="Times New Roman" w:hAnsi="Times New Roman" w:cs="Times New Roman"/>
          <w:sz w:val="24"/>
          <w:szCs w:val="24"/>
        </w:rPr>
        <w:t>Rasizm w sporcie</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Instytucja odpowiedzialna: </w:t>
      </w:r>
      <w:r w:rsidRPr="000A35AE">
        <w:rPr>
          <w:rFonts w:ascii="Times New Roman" w:hAnsi="Times New Roman" w:cs="Times New Roman"/>
          <w:sz w:val="24"/>
          <w:szCs w:val="24"/>
        </w:rPr>
        <w:t xml:space="preserve">Ministerstwo </w:t>
      </w:r>
      <w:r w:rsidR="005753FC" w:rsidRPr="000A35AE">
        <w:rPr>
          <w:rFonts w:ascii="Times New Roman" w:hAnsi="Times New Roman" w:cs="Times New Roman"/>
          <w:sz w:val="24"/>
          <w:szCs w:val="24"/>
        </w:rPr>
        <w:t>Kultury, Dziedzictwa Narodowego i Sportu</w:t>
      </w:r>
    </w:p>
    <w:p w:rsidR="0030255B" w:rsidRPr="000A35AE" w:rsidRDefault="0030255B"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Instytucje współpracujące: </w:t>
      </w:r>
      <w:r w:rsidRPr="000A35AE">
        <w:rPr>
          <w:rFonts w:ascii="Times New Roman" w:hAnsi="Times New Roman" w:cs="Times New Roman"/>
          <w:sz w:val="24"/>
          <w:szCs w:val="24"/>
        </w:rPr>
        <w:t>Polskie związki sportowe</w:t>
      </w:r>
    </w:p>
    <w:p w:rsidR="0030255B" w:rsidRPr="000A35AE" w:rsidRDefault="0030255B"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Planowany czas realizacji: </w:t>
      </w:r>
      <w:r w:rsidRPr="000A35AE">
        <w:rPr>
          <w:rFonts w:ascii="Times New Roman" w:hAnsi="Times New Roman" w:cs="Times New Roman"/>
          <w:sz w:val="24"/>
          <w:szCs w:val="24"/>
        </w:rPr>
        <w:t>2021</w:t>
      </w:r>
      <w:r w:rsidR="0068051A" w:rsidRPr="000A35AE">
        <w:rPr>
          <w:rFonts w:ascii="Times New Roman" w:hAnsi="Times New Roman" w:cs="Times New Roman"/>
          <w:sz w:val="24"/>
          <w:szCs w:val="24"/>
        </w:rPr>
        <w:t>–</w:t>
      </w:r>
      <w:r w:rsidRPr="000A35AE">
        <w:rPr>
          <w:rFonts w:ascii="Times New Roman" w:hAnsi="Times New Roman" w:cs="Times New Roman"/>
          <w:sz w:val="24"/>
          <w:szCs w:val="24"/>
        </w:rPr>
        <w:t>2030 (zadani</w:t>
      </w:r>
      <w:r w:rsidR="00D2580B" w:rsidRPr="000A35AE">
        <w:rPr>
          <w:rFonts w:ascii="Times New Roman" w:hAnsi="Times New Roman" w:cs="Times New Roman"/>
          <w:sz w:val="24"/>
          <w:szCs w:val="24"/>
        </w:rPr>
        <w:t>e</w:t>
      </w:r>
      <w:r w:rsidRPr="000A35AE">
        <w:rPr>
          <w:rFonts w:ascii="Times New Roman" w:hAnsi="Times New Roman" w:cs="Times New Roman"/>
          <w:sz w:val="24"/>
          <w:szCs w:val="24"/>
        </w:rPr>
        <w:t xml:space="preserve"> ciągłe)</w:t>
      </w:r>
    </w:p>
    <w:p w:rsidR="0030255B" w:rsidRPr="000A35AE" w:rsidRDefault="0030255B"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Źródło finansowania: </w:t>
      </w:r>
      <w:r w:rsidR="009E7942" w:rsidRPr="000A35AE">
        <w:rPr>
          <w:rFonts w:ascii="Times New Roman" w:hAnsi="Times New Roman" w:cs="Times New Roman"/>
          <w:sz w:val="24"/>
          <w:szCs w:val="24"/>
        </w:rPr>
        <w:t>Budżet własny ministerstwa</w:t>
      </w:r>
      <w:r w:rsidRPr="000A35AE">
        <w:rPr>
          <w:rFonts w:ascii="Times New Roman" w:hAnsi="Times New Roman" w:cs="Times New Roman"/>
          <w:b/>
          <w:sz w:val="24"/>
          <w:szCs w:val="24"/>
        </w:rPr>
        <w:t xml:space="preserve"> </w:t>
      </w:r>
    </w:p>
    <w:p w:rsidR="0030255B" w:rsidRPr="000A35AE" w:rsidRDefault="0030255B" w:rsidP="00061C70">
      <w:pPr>
        <w:spacing w:after="0" w:line="276" w:lineRule="auto"/>
        <w:jc w:val="both"/>
        <w:rPr>
          <w:rFonts w:ascii="Times New Roman" w:hAnsi="Times New Roman" w:cs="Times New Roman"/>
          <w:sz w:val="24"/>
          <w:szCs w:val="24"/>
        </w:rPr>
      </w:pPr>
    </w:p>
    <w:p w:rsidR="009E7386" w:rsidRPr="000A35AE" w:rsidRDefault="009E7386" w:rsidP="00061C70">
      <w:pPr>
        <w:spacing w:after="0" w:line="276" w:lineRule="auto"/>
        <w:jc w:val="both"/>
        <w:rPr>
          <w:rFonts w:ascii="Times New Roman" w:hAnsi="Times New Roman" w:cs="Times New Roman"/>
          <w:sz w:val="24"/>
          <w:szCs w:val="24"/>
        </w:rPr>
      </w:pPr>
      <w:bookmarkStart w:id="67" w:name="_Hlk48207937"/>
    </w:p>
    <w:p w:rsidR="0030255B" w:rsidRPr="000A35AE" w:rsidRDefault="0030255B" w:rsidP="00E304FC">
      <w:pPr>
        <w:pStyle w:val="Nagwek2"/>
        <w:numPr>
          <w:ilvl w:val="0"/>
          <w:numId w:val="16"/>
        </w:numPr>
        <w:jc w:val="both"/>
        <w:rPr>
          <w:b/>
          <w:i/>
        </w:rPr>
      </w:pPr>
      <w:bookmarkStart w:id="68" w:name="_Toc56412242"/>
      <w:r w:rsidRPr="000A35AE">
        <w:rPr>
          <w:b/>
        </w:rPr>
        <w:t>Poprawa efektywności stosowania przez sądy, policję i prokuraturę przepisów prawa dotyczących przestępstw z nienawiści i ochrony przed dyskryminacją</w:t>
      </w:r>
      <w:bookmarkEnd w:id="68"/>
    </w:p>
    <w:p w:rsidR="0030255B" w:rsidRPr="000A35AE" w:rsidRDefault="0030255B" w:rsidP="00061C70">
      <w:pPr>
        <w:spacing w:after="0" w:line="276" w:lineRule="auto"/>
        <w:jc w:val="both"/>
        <w:rPr>
          <w:rFonts w:ascii="Times New Roman" w:hAnsi="Times New Roman" w:cs="Times New Roman"/>
          <w:b/>
          <w:i/>
          <w:color w:val="000000" w:themeColor="text1"/>
          <w:sz w:val="24"/>
          <w:szCs w:val="24"/>
        </w:rPr>
      </w:pPr>
    </w:p>
    <w:p w:rsidR="0030255B" w:rsidRPr="000A35AE" w:rsidRDefault="0030255B"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 xml:space="preserve">Zachodzące współcześnie w Polsce zjawiska migracyjne, w szczególności te o charakterze międzykulturowym powodują w społeczeństwie eskalację nastrojów radykalnych </w:t>
      </w:r>
      <w:r w:rsidRPr="000A35AE">
        <w:rPr>
          <w:rFonts w:ascii="Times New Roman" w:hAnsi="Times New Roman" w:cs="Times New Roman"/>
          <w:color w:val="000000" w:themeColor="text1"/>
          <w:sz w:val="24"/>
          <w:szCs w:val="24"/>
        </w:rPr>
        <w:br/>
        <w:t>i ekstremistycznych. Zdarzają się przypadki nawoływania do nienawiści na tle różnic narodowościowych, etnicznych, rasowych, wyznaniowych. Grupy osób lub jednostki wyróżnione z uwagi na powyższe cechy spotyka agresja fizyczna i werbalna. Akty przemocy motywowanej dyskryminacją różnią się od innych przestępstw motywacją sprawcy.  Przestępstwa te wymierzone są w osobę lub grupę osób z powodu rzeczywistej lub</w:t>
      </w:r>
      <w:r w:rsidR="00267C35"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domniemanej przynależności do grupy związanej z określoną narodowością, rasą, pochodzeniem etnicznym, kolorem skóry, językiem, wyznaniem, religią, płcią, fizyczną lub</w:t>
      </w:r>
      <w:r w:rsidR="00267C35"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psychiczną niepełnosprawnością czy orientacją seksualną. Rzeczywista skala przestępstw motywowanych nienawiścią w Polsce może być niedoszacowana. Pokrzywdzeni bardzo często nie zgłaszają ich do organów ścigania. Jest to wynikiem wielu czynników, m.in.</w:t>
      </w:r>
      <w:r w:rsidR="00267C35"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 xml:space="preserve">bariery językowej, braku zaufania do wymiaru sprawiedliwości, obawą przed wtórną </w:t>
      </w:r>
      <w:r w:rsidRPr="000A35AE">
        <w:rPr>
          <w:rFonts w:ascii="Times New Roman" w:hAnsi="Times New Roman" w:cs="Times New Roman"/>
          <w:color w:val="000000" w:themeColor="text1"/>
          <w:sz w:val="24"/>
          <w:szCs w:val="24"/>
        </w:rPr>
        <w:lastRenderedPageBreak/>
        <w:t>wiktymizacją, czy niskim odsetkiem wszczynanych postępowań karnych i wyroków skazujących za takie incydenty o charakterze przestępczym</w:t>
      </w:r>
      <w:r w:rsidRPr="000A35AE">
        <w:rPr>
          <w:rStyle w:val="Odwoanieprzypisudolnego"/>
          <w:rFonts w:ascii="Times New Roman" w:hAnsi="Times New Roman" w:cs="Times New Roman"/>
          <w:color w:val="000000" w:themeColor="text1"/>
          <w:sz w:val="24"/>
          <w:szCs w:val="24"/>
        </w:rPr>
        <w:footnoteReference w:id="104"/>
      </w:r>
      <w:r w:rsidRPr="000A35AE">
        <w:rPr>
          <w:rFonts w:ascii="Times New Roman" w:hAnsi="Times New Roman" w:cs="Times New Roman"/>
          <w:color w:val="000000" w:themeColor="text1"/>
          <w:sz w:val="24"/>
          <w:szCs w:val="24"/>
        </w:rPr>
        <w:t>.</w:t>
      </w:r>
    </w:p>
    <w:p w:rsidR="007E78D9" w:rsidRPr="000A35AE" w:rsidRDefault="007E78D9" w:rsidP="00061C70">
      <w:pPr>
        <w:spacing w:after="0" w:line="276" w:lineRule="auto"/>
        <w:jc w:val="both"/>
        <w:rPr>
          <w:rFonts w:ascii="Times New Roman" w:hAnsi="Times New Roman" w:cs="Times New Roman"/>
          <w:color w:val="000000" w:themeColor="text1"/>
          <w:sz w:val="24"/>
          <w:szCs w:val="24"/>
        </w:rPr>
      </w:pPr>
    </w:p>
    <w:p w:rsidR="0030255B" w:rsidRPr="000A35AE" w:rsidRDefault="0030255B" w:rsidP="00061C70">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color w:val="000000" w:themeColor="text1"/>
          <w:sz w:val="24"/>
          <w:szCs w:val="24"/>
        </w:rPr>
        <w:t>Z uwagi na charakter tych czynów oraz ich negatywne konsekwencje dla bezpieczeństwa i</w:t>
      </w:r>
      <w:r w:rsidR="00280993"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porządku publicznego w całym kraju konieczne jest przeciwdziałanie takim zdarzeniom i</w:t>
      </w:r>
      <w:r w:rsidR="00280993" w:rsidRPr="000A35AE">
        <w:rPr>
          <w:rFonts w:ascii="Times New Roman" w:hAnsi="Times New Roman" w:cs="Times New Roman"/>
          <w:color w:val="000000" w:themeColor="text1"/>
          <w:sz w:val="24"/>
          <w:szCs w:val="24"/>
        </w:rPr>
        <w:t> </w:t>
      </w:r>
      <w:r w:rsidRPr="000A35AE">
        <w:rPr>
          <w:rFonts w:ascii="Times New Roman" w:hAnsi="Times New Roman" w:cs="Times New Roman"/>
          <w:color w:val="000000" w:themeColor="text1"/>
          <w:sz w:val="24"/>
          <w:szCs w:val="24"/>
        </w:rPr>
        <w:t>skuteczne ściganie w przypadku ich wystąpienia. Aby walka z przestępstwami z nienawiści była skuteczna, funkcjonariusze organów ścigania oraz przedstawiciele wymiaru sprawiedliwości muszą być ich świadomi i wyposażeni we właściwe środki umożliwiające prawidłową reakcję.</w:t>
      </w:r>
    </w:p>
    <w:p w:rsidR="0030255B" w:rsidRPr="000A35AE" w:rsidRDefault="0030255B" w:rsidP="00061C70">
      <w:pPr>
        <w:spacing w:after="0" w:line="276" w:lineRule="auto"/>
        <w:jc w:val="both"/>
        <w:rPr>
          <w:rFonts w:ascii="Times New Roman" w:hAnsi="Times New Roman" w:cs="Times New Roman"/>
          <w:sz w:val="24"/>
          <w:szCs w:val="24"/>
        </w:rPr>
      </w:pPr>
    </w:p>
    <w:p w:rsidR="0030255B" w:rsidRPr="000A35AE" w:rsidRDefault="0030255B" w:rsidP="002317BB">
      <w:pPr>
        <w:spacing w:after="0" w:line="276" w:lineRule="auto"/>
        <w:ind w:firstLine="708"/>
        <w:jc w:val="both"/>
        <w:rPr>
          <w:rFonts w:ascii="Times New Roman" w:hAnsi="Times New Roman" w:cs="Times New Roman"/>
          <w:sz w:val="24"/>
          <w:szCs w:val="24"/>
        </w:rPr>
      </w:pPr>
      <w:r w:rsidRPr="000A35AE">
        <w:rPr>
          <w:rFonts w:ascii="Times New Roman" w:hAnsi="Times New Roman" w:cs="Times New Roman"/>
          <w:b/>
          <w:sz w:val="24"/>
          <w:szCs w:val="24"/>
        </w:rPr>
        <w:t xml:space="preserve">Zadanie 1: </w:t>
      </w:r>
      <w:sdt>
        <w:sdtPr>
          <w:rPr>
            <w:rStyle w:val="Zadanie"/>
            <w:rFonts w:ascii="Times New Roman" w:hAnsi="Times New Roman" w:cs="Times New Roman"/>
            <w:szCs w:val="24"/>
          </w:rPr>
          <w:id w:val="-1807239524"/>
          <w:placeholder>
            <w:docPart w:val="4E24C6564B8C419CAE049F78F2238232"/>
          </w:placeholder>
        </w:sdtPr>
        <w:sdtEndPr>
          <w:rPr>
            <w:rStyle w:val="Domylnaczcionkaakapitu"/>
            <w:rFonts w:eastAsia="Calibri"/>
            <w:b w:val="0"/>
            <w:color w:val="auto"/>
            <w:sz w:val="22"/>
          </w:rPr>
        </w:sdtEndPr>
        <w:sdtContent>
          <w:r w:rsidRPr="000A35AE">
            <w:rPr>
              <w:rStyle w:val="Zadanie"/>
              <w:rFonts w:ascii="Times New Roman" w:hAnsi="Times New Roman" w:cs="Times New Roman"/>
              <w:szCs w:val="24"/>
            </w:rPr>
            <w:t xml:space="preserve">Poprawa jakości obsługi osób zgłaszających przestępstwa z nienawiści </w:t>
          </w:r>
        </w:sdtContent>
      </w:sdt>
      <w:r w:rsidRPr="000A35AE">
        <w:rPr>
          <w:rFonts w:ascii="Times New Roman" w:hAnsi="Times New Roman" w:cs="Times New Roman"/>
          <w:b/>
          <w:sz w:val="24"/>
          <w:szCs w:val="24"/>
        </w:rPr>
        <w:t xml:space="preserve">Rozwiązywany problem: </w:t>
      </w:r>
      <w:sdt>
        <w:sdtPr>
          <w:rPr>
            <w:rStyle w:val="Tekst-formularz"/>
            <w:rFonts w:ascii="Times New Roman" w:hAnsi="Times New Roman" w:cs="Times New Roman"/>
            <w:szCs w:val="24"/>
          </w:rPr>
          <w:id w:val="-1650130995"/>
          <w:placeholder>
            <w:docPart w:val="EB61C3FFE72640FFB6FDEC5C82381D19"/>
          </w:placeholder>
        </w:sdtPr>
        <w:sdtEndPr>
          <w:rPr>
            <w:rStyle w:val="Domylnaczcionkaakapitu"/>
            <w:rFonts w:eastAsia="Calibri"/>
            <w:bCs/>
            <w:color w:val="auto"/>
            <w:sz w:val="22"/>
          </w:rPr>
        </w:sdtEndPr>
        <w:sdtContent>
          <w:r w:rsidRPr="000A35AE">
            <w:rPr>
              <w:rStyle w:val="Tekst-formularz"/>
              <w:rFonts w:ascii="Times New Roman" w:hAnsi="Times New Roman" w:cs="Times New Roman"/>
              <w:szCs w:val="24"/>
            </w:rPr>
            <w:t>Wyposażenie funkcjonariuszy i pracowników Policji w</w:t>
          </w:r>
          <w:r w:rsidR="00267C35" w:rsidRPr="000A35AE">
            <w:rPr>
              <w:rStyle w:val="Tekst-formularz"/>
              <w:rFonts w:ascii="Times New Roman" w:hAnsi="Times New Roman" w:cs="Times New Roman"/>
              <w:szCs w:val="24"/>
            </w:rPr>
            <w:t> </w:t>
          </w:r>
          <w:r w:rsidRPr="000A35AE">
            <w:rPr>
              <w:rStyle w:val="Tekst-formularz"/>
              <w:rFonts w:ascii="Times New Roman" w:hAnsi="Times New Roman" w:cs="Times New Roman"/>
              <w:szCs w:val="24"/>
            </w:rPr>
            <w:t>kompetencje umożliwiające zachowanie wysokich standardów w realizacji zadań służbowych</w:t>
          </w:r>
        </w:sdtContent>
      </w:sdt>
      <w:r w:rsidRPr="000A35AE">
        <w:rPr>
          <w:rFonts w:ascii="Times New Roman" w:hAnsi="Times New Roman" w:cs="Times New Roman"/>
          <w:b/>
          <w:sz w:val="24"/>
          <w:szCs w:val="24"/>
        </w:rPr>
        <w:t xml:space="preserve"> </w:t>
      </w:r>
    </w:p>
    <w:p w:rsidR="0030255B" w:rsidRPr="000A35AE" w:rsidRDefault="0030255B" w:rsidP="002317BB">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Instytucja odpowiedzialna: </w:t>
      </w:r>
      <w:sdt>
        <w:sdtPr>
          <w:rPr>
            <w:rStyle w:val="Tekst-formularz"/>
            <w:rFonts w:ascii="Times New Roman" w:hAnsi="Times New Roman" w:cs="Times New Roman"/>
            <w:szCs w:val="24"/>
          </w:rPr>
          <w:id w:val="-254129257"/>
          <w:placeholder>
            <w:docPart w:val="240F9EE71F394B6EB10A89A67CCB9F3E"/>
          </w:placeholder>
        </w:sdtPr>
        <w:sdtEndPr>
          <w:rPr>
            <w:rStyle w:val="Domylnaczcionkaakapitu"/>
            <w:rFonts w:eastAsia="Calibri"/>
            <w:bCs/>
            <w:color w:val="auto"/>
            <w:sz w:val="22"/>
          </w:rPr>
        </w:sdtEndPr>
        <w:sdtContent>
          <w:r w:rsidRPr="000A35AE">
            <w:rPr>
              <w:rStyle w:val="Tekst-formularz"/>
              <w:rFonts w:ascii="Times New Roman" w:hAnsi="Times New Roman" w:cs="Times New Roman"/>
              <w:szCs w:val="24"/>
            </w:rPr>
            <w:t>Ministerstwo Spraw Wewnętrznych i Administracji oraz Policja</w:t>
          </w:r>
        </w:sdtContent>
      </w:sdt>
      <w:r w:rsidRPr="000A35AE">
        <w:rPr>
          <w:rFonts w:ascii="Times New Roman" w:hAnsi="Times New Roman" w:cs="Times New Roman"/>
          <w:b/>
          <w:sz w:val="24"/>
          <w:szCs w:val="24"/>
        </w:rPr>
        <w:t xml:space="preserve"> Instytucje współpracujące: </w:t>
      </w:r>
      <w:r w:rsidR="00C1163D" w:rsidRPr="000A35AE">
        <w:rPr>
          <w:rFonts w:ascii="Times New Roman" w:hAnsi="Times New Roman" w:cs="Times New Roman"/>
          <w:b/>
          <w:sz w:val="24"/>
          <w:szCs w:val="24"/>
        </w:rPr>
        <w:t>-</w:t>
      </w:r>
    </w:p>
    <w:p w:rsidR="0030255B" w:rsidRPr="000A35AE" w:rsidRDefault="0030255B" w:rsidP="002317BB">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Planowany czas realizacji: </w:t>
      </w:r>
      <w:sdt>
        <w:sdtPr>
          <w:rPr>
            <w:rStyle w:val="Tekst-formularz"/>
            <w:rFonts w:ascii="Times New Roman" w:hAnsi="Times New Roman" w:cs="Times New Roman"/>
            <w:szCs w:val="24"/>
          </w:rPr>
          <w:id w:val="252408673"/>
          <w:placeholder>
            <w:docPart w:val="2A234A5E577C45CFAD67820BB60DFDE5"/>
          </w:placeholder>
        </w:sdtPr>
        <w:sdtEndPr>
          <w:rPr>
            <w:rStyle w:val="Domylnaczcionkaakapitu"/>
            <w:rFonts w:eastAsia="Calibri"/>
            <w:bCs/>
            <w:color w:val="auto"/>
            <w:sz w:val="22"/>
          </w:rPr>
        </w:sdtEndPr>
        <w:sdtContent>
          <w:r w:rsidRPr="000A35AE">
            <w:rPr>
              <w:rStyle w:val="Tekst-formularz"/>
              <w:rFonts w:ascii="Times New Roman" w:hAnsi="Times New Roman" w:cs="Times New Roman"/>
              <w:szCs w:val="24"/>
            </w:rPr>
            <w:t>2021</w:t>
          </w:r>
          <w:r w:rsidR="0068051A" w:rsidRPr="000A35AE">
            <w:rPr>
              <w:rStyle w:val="Tekst-formularz"/>
              <w:rFonts w:ascii="Times New Roman" w:hAnsi="Times New Roman" w:cs="Times New Roman"/>
              <w:szCs w:val="24"/>
            </w:rPr>
            <w:t>–</w:t>
          </w:r>
          <w:r w:rsidRPr="000A35AE">
            <w:rPr>
              <w:rStyle w:val="Tekst-formularz"/>
              <w:rFonts w:ascii="Times New Roman" w:hAnsi="Times New Roman" w:cs="Times New Roman"/>
              <w:szCs w:val="24"/>
            </w:rPr>
            <w:t>2030</w:t>
          </w:r>
        </w:sdtContent>
      </w:sdt>
      <w:r w:rsidRPr="000A35AE">
        <w:rPr>
          <w:rFonts w:ascii="Times New Roman" w:hAnsi="Times New Roman" w:cs="Times New Roman"/>
          <w:b/>
          <w:sz w:val="24"/>
          <w:szCs w:val="24"/>
        </w:rPr>
        <w:t xml:space="preserve">  </w:t>
      </w:r>
      <w:r w:rsidRPr="000A35AE">
        <w:rPr>
          <w:rFonts w:ascii="Times New Roman" w:hAnsi="Times New Roman" w:cs="Times New Roman"/>
          <w:sz w:val="24"/>
          <w:szCs w:val="24"/>
        </w:rPr>
        <w:t>(zadanie ciągłe)</w:t>
      </w:r>
    </w:p>
    <w:p w:rsidR="0030255B" w:rsidRPr="000A35AE" w:rsidRDefault="0030255B" w:rsidP="002317BB">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Źródło finansowania: </w:t>
      </w:r>
      <w:sdt>
        <w:sdtPr>
          <w:rPr>
            <w:rStyle w:val="Tekst-formularz"/>
            <w:rFonts w:ascii="Times New Roman" w:hAnsi="Times New Roman" w:cs="Times New Roman"/>
            <w:szCs w:val="24"/>
          </w:rPr>
          <w:id w:val="720720613"/>
          <w:placeholder>
            <w:docPart w:val="23E6B5A9C27E401384D86890F529A2DF"/>
          </w:placeholder>
        </w:sdtPr>
        <w:sdtEndPr>
          <w:rPr>
            <w:rStyle w:val="Domylnaczcionkaakapitu"/>
            <w:rFonts w:eastAsia="Calibri"/>
            <w:bCs/>
            <w:color w:val="auto"/>
            <w:sz w:val="22"/>
          </w:rPr>
        </w:sdtEndPr>
        <w:sdtContent>
          <w:r w:rsidRPr="000A35AE">
            <w:rPr>
              <w:rStyle w:val="Tekst-formularz"/>
              <w:rFonts w:ascii="Times New Roman" w:hAnsi="Times New Roman" w:cs="Times New Roman"/>
              <w:szCs w:val="24"/>
            </w:rPr>
            <w:t xml:space="preserve">Budżet własny </w:t>
          </w:r>
          <w:r w:rsidR="00E73EC8" w:rsidRPr="000A35AE">
            <w:rPr>
              <w:rStyle w:val="Tekst-formularz"/>
              <w:rFonts w:ascii="Times New Roman" w:hAnsi="Times New Roman" w:cs="Times New Roman"/>
              <w:szCs w:val="24"/>
            </w:rPr>
            <w:t xml:space="preserve">ministerstwa </w:t>
          </w:r>
          <w:r w:rsidRPr="000A35AE">
            <w:rPr>
              <w:rStyle w:val="Tekst-formularz"/>
              <w:rFonts w:ascii="Times New Roman" w:hAnsi="Times New Roman" w:cs="Times New Roman"/>
              <w:szCs w:val="24"/>
            </w:rPr>
            <w:t>oraz K</w:t>
          </w:r>
          <w:r w:rsidR="00E73EC8" w:rsidRPr="000A35AE">
            <w:rPr>
              <w:rStyle w:val="Tekst-formularz"/>
              <w:rFonts w:ascii="Times New Roman" w:hAnsi="Times New Roman" w:cs="Times New Roman"/>
              <w:szCs w:val="24"/>
            </w:rPr>
            <w:t xml:space="preserve">omendy </w:t>
          </w:r>
          <w:r w:rsidRPr="000A35AE">
            <w:rPr>
              <w:rStyle w:val="Tekst-formularz"/>
              <w:rFonts w:ascii="Times New Roman" w:hAnsi="Times New Roman" w:cs="Times New Roman"/>
              <w:szCs w:val="24"/>
            </w:rPr>
            <w:t>G</w:t>
          </w:r>
          <w:r w:rsidR="00E73EC8" w:rsidRPr="000A35AE">
            <w:rPr>
              <w:rStyle w:val="Tekst-formularz"/>
              <w:rFonts w:ascii="Times New Roman" w:hAnsi="Times New Roman" w:cs="Times New Roman"/>
              <w:szCs w:val="24"/>
            </w:rPr>
            <w:t xml:space="preserve">łównej </w:t>
          </w:r>
          <w:r w:rsidRPr="000A35AE">
            <w:rPr>
              <w:rStyle w:val="Tekst-formularz"/>
              <w:rFonts w:ascii="Times New Roman" w:hAnsi="Times New Roman" w:cs="Times New Roman"/>
              <w:szCs w:val="24"/>
            </w:rPr>
            <w:t>P</w:t>
          </w:r>
          <w:r w:rsidR="00E73EC8" w:rsidRPr="000A35AE">
            <w:rPr>
              <w:rStyle w:val="Tekst-formularz"/>
              <w:rFonts w:ascii="Times New Roman" w:hAnsi="Times New Roman" w:cs="Times New Roman"/>
              <w:szCs w:val="24"/>
            </w:rPr>
            <w:t>olicji</w:t>
          </w:r>
        </w:sdtContent>
      </w:sdt>
    </w:p>
    <w:p w:rsidR="0030255B" w:rsidRPr="000A35AE" w:rsidRDefault="0030255B" w:rsidP="002317BB">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Źródło danych: </w:t>
      </w:r>
      <w:sdt>
        <w:sdtPr>
          <w:rPr>
            <w:rStyle w:val="Tekst-formularz"/>
            <w:rFonts w:ascii="Times New Roman" w:hAnsi="Times New Roman" w:cs="Times New Roman"/>
            <w:szCs w:val="24"/>
          </w:rPr>
          <w:id w:val="733121306"/>
        </w:sdtPr>
        <w:sdtEndPr>
          <w:rPr>
            <w:rStyle w:val="Domylnaczcionkaakapitu"/>
            <w:rFonts w:eastAsia="Calibri"/>
            <w:bCs/>
            <w:color w:val="auto"/>
            <w:sz w:val="22"/>
          </w:rPr>
        </w:sdtEndPr>
        <w:sdtContent>
          <w:r w:rsidRPr="000A35AE">
            <w:rPr>
              <w:rStyle w:val="Tekst-formularz"/>
              <w:rFonts w:ascii="Times New Roman" w:hAnsi="Times New Roman" w:cs="Times New Roman"/>
              <w:szCs w:val="24"/>
            </w:rPr>
            <w:t>Harmonogram szkoleń</w:t>
          </w:r>
        </w:sdtContent>
      </w:sdt>
      <w:r w:rsidRPr="000A35AE">
        <w:rPr>
          <w:rFonts w:ascii="Times New Roman" w:hAnsi="Times New Roman" w:cs="Times New Roman"/>
          <w:b/>
          <w:sz w:val="24"/>
          <w:szCs w:val="24"/>
        </w:rPr>
        <w:t xml:space="preserve"> </w:t>
      </w:r>
    </w:p>
    <w:p w:rsidR="0030255B" w:rsidRPr="000A35AE" w:rsidRDefault="0030255B" w:rsidP="002317BB">
      <w:pPr>
        <w:spacing w:after="0" w:line="276" w:lineRule="auto"/>
        <w:jc w:val="both"/>
        <w:rPr>
          <w:rFonts w:ascii="Times New Roman" w:hAnsi="Times New Roman" w:cs="Times New Roman"/>
          <w:b/>
          <w:sz w:val="24"/>
          <w:szCs w:val="24"/>
        </w:rPr>
      </w:pPr>
    </w:p>
    <w:p w:rsidR="002060F0" w:rsidRPr="000A35AE" w:rsidRDefault="002060F0" w:rsidP="002317BB">
      <w:pPr>
        <w:spacing w:after="0" w:line="276" w:lineRule="auto"/>
        <w:jc w:val="both"/>
        <w:rPr>
          <w:rFonts w:ascii="Times New Roman" w:hAnsi="Times New Roman" w:cs="Times New Roman"/>
          <w:b/>
          <w:sz w:val="24"/>
          <w:szCs w:val="24"/>
        </w:rPr>
      </w:pPr>
    </w:p>
    <w:p w:rsidR="009E7386" w:rsidRPr="000A35AE" w:rsidRDefault="00574113" w:rsidP="00E304FC">
      <w:pPr>
        <w:pStyle w:val="Nagwek2"/>
        <w:numPr>
          <w:ilvl w:val="0"/>
          <w:numId w:val="16"/>
        </w:numPr>
        <w:jc w:val="both"/>
        <w:rPr>
          <w:b/>
        </w:rPr>
      </w:pPr>
      <w:bookmarkStart w:id="69" w:name="_Toc56412243"/>
      <w:r w:rsidRPr="000A35AE">
        <w:rPr>
          <w:b/>
        </w:rPr>
        <w:t>Promowanie wśród pracowników mediów zasad równego traktowania</w:t>
      </w:r>
      <w:bookmarkEnd w:id="69"/>
    </w:p>
    <w:p w:rsidR="009E7386" w:rsidRPr="000A35AE" w:rsidRDefault="009E7386" w:rsidP="002317BB">
      <w:pPr>
        <w:spacing w:after="0" w:line="276" w:lineRule="auto"/>
        <w:jc w:val="both"/>
        <w:rPr>
          <w:rFonts w:ascii="Times New Roman" w:hAnsi="Times New Roman" w:cs="Times New Roman"/>
          <w:b/>
          <w:sz w:val="24"/>
          <w:szCs w:val="24"/>
        </w:rPr>
      </w:pPr>
    </w:p>
    <w:p w:rsidR="00AC5B0D" w:rsidRPr="000A35AE" w:rsidRDefault="00AC5B0D" w:rsidP="002317BB">
      <w:pPr>
        <w:spacing w:after="0" w:line="276" w:lineRule="auto"/>
        <w:jc w:val="both"/>
        <w:rPr>
          <w:rFonts w:ascii="Times New Roman" w:hAnsi="Times New Roman" w:cs="Times New Roman"/>
          <w:color w:val="000000" w:themeColor="text1"/>
          <w:sz w:val="24"/>
          <w:szCs w:val="24"/>
        </w:rPr>
      </w:pPr>
      <w:r w:rsidRPr="000A35AE">
        <w:rPr>
          <w:rFonts w:ascii="Times New Roman" w:hAnsi="Times New Roman" w:cs="Times New Roman"/>
          <w:sz w:val="24"/>
          <w:szCs w:val="24"/>
        </w:rPr>
        <w:t>W szeroko pojętych mediach wciąż pojawia się język będący wyrazem braku szacunku, pogardy wobec innych, poniżania, upokarzani</w:t>
      </w:r>
      <w:r w:rsidR="00F060CE" w:rsidRPr="000A35AE">
        <w:rPr>
          <w:rFonts w:ascii="Times New Roman" w:hAnsi="Times New Roman" w:cs="Times New Roman"/>
          <w:sz w:val="24"/>
          <w:szCs w:val="24"/>
        </w:rPr>
        <w:t>a</w:t>
      </w:r>
      <w:r w:rsidRPr="000A35AE">
        <w:rPr>
          <w:rFonts w:ascii="Times New Roman" w:hAnsi="Times New Roman" w:cs="Times New Roman"/>
          <w:sz w:val="24"/>
          <w:szCs w:val="24"/>
        </w:rPr>
        <w:t xml:space="preserve">, naruszania godności. </w:t>
      </w:r>
      <w:r w:rsidRPr="000A35AE">
        <w:rPr>
          <w:rFonts w:ascii="Times New Roman" w:hAnsi="Times New Roman" w:cs="Times New Roman"/>
          <w:color w:val="000000" w:themeColor="text1"/>
          <w:sz w:val="24"/>
          <w:szCs w:val="24"/>
        </w:rPr>
        <w:t>Z informacji Krajowej Rady Radiofonii i Telewizji wynika, że zarówno w mediach publicznych jak i w prywatnych wciąż pojawiają się audycje, które mogą propagować treści dyskryminujące.</w:t>
      </w:r>
      <w:r w:rsidRPr="000A35AE">
        <w:rPr>
          <w:rFonts w:ascii="Times New Roman" w:hAnsi="Times New Roman" w:cs="Times New Roman"/>
          <w:color w:val="000000" w:themeColor="text1"/>
          <w:sz w:val="24"/>
          <w:szCs w:val="24"/>
          <w:vertAlign w:val="superscript"/>
        </w:rPr>
        <w:footnoteReference w:id="105"/>
      </w:r>
      <w:r w:rsidRPr="000A35AE">
        <w:rPr>
          <w:rFonts w:ascii="Times New Roman" w:hAnsi="Times New Roman" w:cs="Times New Roman"/>
          <w:color w:val="000000" w:themeColor="text1"/>
          <w:sz w:val="24"/>
          <w:szCs w:val="24"/>
        </w:rPr>
        <w:t xml:space="preserve"> </w:t>
      </w:r>
      <w:r w:rsidRPr="000A35AE">
        <w:rPr>
          <w:rFonts w:ascii="Times New Roman" w:hAnsi="Times New Roman" w:cs="Times New Roman"/>
          <w:sz w:val="24"/>
          <w:szCs w:val="24"/>
        </w:rPr>
        <w:t>W tym kontekście niezwykle ważny jest przekaz medialny pokazujący właściwe standardy debaty publicznej, dający przykład dialogu.</w:t>
      </w:r>
    </w:p>
    <w:p w:rsidR="00AC5B0D" w:rsidRPr="000A35AE" w:rsidRDefault="00AC5B0D" w:rsidP="002317BB">
      <w:pPr>
        <w:spacing w:after="0" w:line="276" w:lineRule="auto"/>
        <w:jc w:val="both"/>
        <w:rPr>
          <w:rFonts w:ascii="Times New Roman" w:hAnsi="Times New Roman" w:cs="Times New Roman"/>
          <w:b/>
          <w:sz w:val="24"/>
          <w:szCs w:val="24"/>
        </w:rPr>
      </w:pPr>
    </w:p>
    <w:p w:rsidR="00AC5B0D" w:rsidRPr="000A35AE" w:rsidRDefault="00AC5B0D" w:rsidP="002317BB">
      <w:pPr>
        <w:spacing w:after="0" w:line="276" w:lineRule="auto"/>
        <w:ind w:firstLine="708"/>
        <w:jc w:val="both"/>
        <w:rPr>
          <w:rFonts w:ascii="Times New Roman" w:hAnsi="Times New Roman" w:cs="Times New Roman"/>
          <w:b/>
          <w:sz w:val="24"/>
          <w:szCs w:val="24"/>
        </w:rPr>
      </w:pPr>
      <w:r w:rsidRPr="000A35AE">
        <w:rPr>
          <w:rFonts w:ascii="Times New Roman" w:hAnsi="Times New Roman" w:cs="Times New Roman"/>
          <w:b/>
          <w:sz w:val="24"/>
          <w:szCs w:val="24"/>
        </w:rPr>
        <w:t>Zadanie 1:</w:t>
      </w:r>
      <w:r w:rsidRPr="000A35AE">
        <w:rPr>
          <w:rFonts w:ascii="Times New Roman" w:hAnsi="Times New Roman" w:cs="Times New Roman"/>
          <w:sz w:val="24"/>
          <w:szCs w:val="24"/>
        </w:rPr>
        <w:t xml:space="preserve"> </w:t>
      </w:r>
      <w:r w:rsidRPr="000A35AE">
        <w:rPr>
          <w:rFonts w:ascii="Times New Roman" w:hAnsi="Times New Roman" w:cs="Times New Roman"/>
          <w:b/>
          <w:sz w:val="24"/>
          <w:szCs w:val="24"/>
        </w:rPr>
        <w:t xml:space="preserve">Promowanie języka </w:t>
      </w:r>
      <w:r w:rsidR="00D2580B" w:rsidRPr="000A35AE">
        <w:rPr>
          <w:rFonts w:ascii="Times New Roman" w:hAnsi="Times New Roman" w:cs="Times New Roman"/>
          <w:b/>
          <w:sz w:val="24"/>
          <w:szCs w:val="24"/>
        </w:rPr>
        <w:t>oraz przekazu medialnego opartego na szacunku i faktach</w:t>
      </w:r>
      <w:r w:rsidRPr="000A35AE">
        <w:rPr>
          <w:rFonts w:ascii="Times New Roman" w:hAnsi="Times New Roman" w:cs="Times New Roman"/>
          <w:b/>
          <w:sz w:val="24"/>
          <w:szCs w:val="24"/>
        </w:rPr>
        <w:t xml:space="preserve"> </w:t>
      </w:r>
    </w:p>
    <w:p w:rsidR="00AC5B0D" w:rsidRPr="000A35AE" w:rsidRDefault="00AC5B0D" w:rsidP="002317BB">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Rozwiązywany problem: </w:t>
      </w:r>
      <w:r w:rsidR="00F060CE" w:rsidRPr="000A35AE">
        <w:rPr>
          <w:rFonts w:ascii="Times New Roman" w:hAnsi="Times New Roman" w:cs="Times New Roman"/>
          <w:sz w:val="24"/>
          <w:szCs w:val="24"/>
        </w:rPr>
        <w:t>Niwelowanie</w:t>
      </w:r>
      <w:r w:rsidR="00D2580B" w:rsidRPr="000A35AE">
        <w:rPr>
          <w:rFonts w:ascii="Times New Roman" w:hAnsi="Times New Roman" w:cs="Times New Roman"/>
          <w:sz w:val="24"/>
          <w:szCs w:val="24"/>
        </w:rPr>
        <w:t xml:space="preserve"> w mediach</w:t>
      </w:r>
      <w:r w:rsidR="00F060CE" w:rsidRPr="000A35AE">
        <w:rPr>
          <w:rFonts w:ascii="Times New Roman" w:hAnsi="Times New Roman" w:cs="Times New Roman"/>
          <w:sz w:val="24"/>
          <w:szCs w:val="24"/>
        </w:rPr>
        <w:t xml:space="preserve"> treści</w:t>
      </w:r>
      <w:r w:rsidR="00D2580B" w:rsidRPr="000A35AE">
        <w:rPr>
          <w:rFonts w:ascii="Times New Roman" w:hAnsi="Times New Roman" w:cs="Times New Roman"/>
          <w:sz w:val="24"/>
          <w:szCs w:val="24"/>
        </w:rPr>
        <w:t xml:space="preserve"> opartych na braku szacunku poprzez promowanie dobrych standardów </w:t>
      </w:r>
    </w:p>
    <w:p w:rsidR="00AC5B0D" w:rsidRPr="000A35AE" w:rsidRDefault="00AC5B0D" w:rsidP="002317BB">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Instytucja odpowiedzialna: </w:t>
      </w:r>
      <w:r w:rsidRPr="000A35AE">
        <w:rPr>
          <w:rFonts w:ascii="Times New Roman" w:hAnsi="Times New Roman" w:cs="Times New Roman"/>
          <w:sz w:val="24"/>
          <w:szCs w:val="24"/>
        </w:rPr>
        <w:t>Pełnomocnik Rządu d</w:t>
      </w:r>
      <w:r w:rsidR="00D2580B" w:rsidRPr="000A35AE">
        <w:rPr>
          <w:rFonts w:ascii="Times New Roman" w:hAnsi="Times New Roman" w:cs="Times New Roman"/>
          <w:sz w:val="24"/>
          <w:szCs w:val="24"/>
        </w:rPr>
        <w:t>o Spraw</w:t>
      </w:r>
      <w:r w:rsidRPr="000A35AE">
        <w:rPr>
          <w:rFonts w:ascii="Times New Roman" w:hAnsi="Times New Roman" w:cs="Times New Roman"/>
          <w:sz w:val="24"/>
          <w:szCs w:val="24"/>
        </w:rPr>
        <w:t xml:space="preserve"> Równego Traktowania</w:t>
      </w:r>
    </w:p>
    <w:p w:rsidR="00AC5B0D" w:rsidRPr="000A35AE" w:rsidRDefault="00AC5B0D" w:rsidP="002317BB">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Instytucja współpracująca: </w:t>
      </w:r>
      <w:r w:rsidR="002F53A7" w:rsidRPr="000A35AE">
        <w:rPr>
          <w:rFonts w:ascii="Times New Roman" w:hAnsi="Times New Roman" w:cs="Times New Roman"/>
          <w:b/>
          <w:sz w:val="24"/>
          <w:szCs w:val="24"/>
        </w:rPr>
        <w:t>Krajowa Rada Radiofonii i Telewizji</w:t>
      </w:r>
    </w:p>
    <w:p w:rsidR="00AC5B0D" w:rsidRPr="000A35AE" w:rsidRDefault="00AC5B0D" w:rsidP="002317BB">
      <w:pPr>
        <w:spacing w:after="0" w:line="276" w:lineRule="auto"/>
        <w:jc w:val="both"/>
        <w:rPr>
          <w:rFonts w:ascii="Times New Roman" w:hAnsi="Times New Roman" w:cs="Times New Roman"/>
          <w:b/>
          <w:sz w:val="24"/>
          <w:szCs w:val="24"/>
        </w:rPr>
      </w:pPr>
      <w:r w:rsidRPr="000A35AE">
        <w:rPr>
          <w:rFonts w:ascii="Times New Roman" w:hAnsi="Times New Roman" w:cs="Times New Roman"/>
          <w:b/>
          <w:sz w:val="24"/>
          <w:szCs w:val="24"/>
        </w:rPr>
        <w:t xml:space="preserve">Planowany czas realizacji: </w:t>
      </w:r>
      <w:r w:rsidRPr="000A35AE">
        <w:rPr>
          <w:rFonts w:ascii="Times New Roman" w:hAnsi="Times New Roman" w:cs="Times New Roman"/>
          <w:sz w:val="24"/>
          <w:szCs w:val="24"/>
        </w:rPr>
        <w:t>2021</w:t>
      </w:r>
      <w:r w:rsidR="0068051A" w:rsidRPr="000A35AE">
        <w:rPr>
          <w:rFonts w:ascii="Times New Roman" w:hAnsi="Times New Roman" w:cs="Times New Roman"/>
          <w:sz w:val="24"/>
          <w:szCs w:val="24"/>
        </w:rPr>
        <w:t>–</w:t>
      </w:r>
      <w:r w:rsidRPr="000A35AE">
        <w:rPr>
          <w:rFonts w:ascii="Times New Roman" w:hAnsi="Times New Roman" w:cs="Times New Roman"/>
          <w:sz w:val="24"/>
          <w:szCs w:val="24"/>
        </w:rPr>
        <w:t>2030</w:t>
      </w:r>
    </w:p>
    <w:p w:rsidR="00AC5B0D" w:rsidRPr="000A35AE" w:rsidRDefault="00AC5B0D" w:rsidP="002317BB">
      <w:pPr>
        <w:spacing w:after="0" w:line="276" w:lineRule="auto"/>
        <w:jc w:val="both"/>
        <w:rPr>
          <w:rFonts w:ascii="Times New Roman" w:hAnsi="Times New Roman" w:cs="Times New Roman"/>
          <w:sz w:val="24"/>
          <w:szCs w:val="24"/>
        </w:rPr>
      </w:pPr>
      <w:r w:rsidRPr="000A35AE">
        <w:rPr>
          <w:rFonts w:ascii="Times New Roman" w:hAnsi="Times New Roman" w:cs="Times New Roman"/>
          <w:b/>
          <w:sz w:val="24"/>
          <w:szCs w:val="24"/>
        </w:rPr>
        <w:t xml:space="preserve">Źródło finansowania: </w:t>
      </w:r>
      <w:r w:rsidR="00D2580B" w:rsidRPr="000A35AE">
        <w:rPr>
          <w:rFonts w:ascii="Times New Roman" w:hAnsi="Times New Roman" w:cs="Times New Roman"/>
          <w:sz w:val="24"/>
          <w:szCs w:val="24"/>
        </w:rPr>
        <w:t>Budżet własny Pełnomocnika Rządu do Spraw Równego Traktowania</w:t>
      </w:r>
    </w:p>
    <w:p w:rsidR="00B36F1C" w:rsidRPr="000A35AE" w:rsidRDefault="00B36F1C" w:rsidP="00061C70">
      <w:pPr>
        <w:spacing w:after="0" w:line="276" w:lineRule="auto"/>
        <w:jc w:val="both"/>
        <w:rPr>
          <w:rFonts w:ascii="Times New Roman" w:hAnsi="Times New Roman" w:cs="Times New Roman"/>
          <w:sz w:val="24"/>
          <w:szCs w:val="24"/>
        </w:rPr>
      </w:pPr>
    </w:p>
    <w:p w:rsidR="00267C35" w:rsidRPr="000A35AE" w:rsidRDefault="00267C35" w:rsidP="00061C70">
      <w:pPr>
        <w:spacing w:after="0" w:line="276" w:lineRule="auto"/>
        <w:jc w:val="both"/>
        <w:rPr>
          <w:rFonts w:ascii="Times New Roman" w:hAnsi="Times New Roman" w:cs="Times New Roman"/>
          <w:b/>
          <w:sz w:val="24"/>
          <w:szCs w:val="24"/>
        </w:rPr>
      </w:pPr>
    </w:p>
    <w:p w:rsidR="001258EE" w:rsidRPr="000A35AE" w:rsidRDefault="001258EE" w:rsidP="00061C70">
      <w:pPr>
        <w:spacing w:after="0" w:line="276" w:lineRule="auto"/>
        <w:jc w:val="both"/>
        <w:rPr>
          <w:rFonts w:ascii="Times New Roman" w:hAnsi="Times New Roman" w:cs="Times New Roman"/>
          <w:b/>
          <w:sz w:val="24"/>
          <w:szCs w:val="24"/>
        </w:rPr>
      </w:pPr>
    </w:p>
    <w:p w:rsidR="006E3ACC" w:rsidRPr="000A35AE" w:rsidRDefault="006E3ACC" w:rsidP="00E304FC">
      <w:pPr>
        <w:pStyle w:val="Nagwek1"/>
        <w:numPr>
          <w:ilvl w:val="0"/>
          <w:numId w:val="10"/>
        </w:numPr>
        <w:jc w:val="center"/>
      </w:pPr>
      <w:bookmarkStart w:id="70" w:name="_Toc56412244"/>
      <w:r w:rsidRPr="000A35AE">
        <w:lastRenderedPageBreak/>
        <w:t>Priorytet: Gromadzenie danych i badania</w:t>
      </w:r>
      <w:bookmarkEnd w:id="70"/>
    </w:p>
    <w:p w:rsidR="001D734A" w:rsidRPr="000A35AE" w:rsidRDefault="001D734A" w:rsidP="00061C70">
      <w:pPr>
        <w:spacing w:after="0" w:line="276" w:lineRule="auto"/>
        <w:ind w:left="708" w:firstLine="708"/>
        <w:jc w:val="both"/>
        <w:rPr>
          <w:rFonts w:ascii="Times New Roman" w:hAnsi="Times New Roman" w:cs="Times New Roman"/>
          <w:b/>
          <w:color w:val="00B0F0"/>
          <w:sz w:val="24"/>
          <w:szCs w:val="24"/>
        </w:rPr>
      </w:pPr>
    </w:p>
    <w:p w:rsidR="006E3ACC" w:rsidRPr="000A35AE" w:rsidRDefault="006E3ACC" w:rsidP="00E304FC">
      <w:pPr>
        <w:pStyle w:val="Nagwek2"/>
        <w:numPr>
          <w:ilvl w:val="0"/>
          <w:numId w:val="17"/>
        </w:numPr>
        <w:jc w:val="both"/>
        <w:rPr>
          <w:b/>
        </w:rPr>
      </w:pPr>
      <w:bookmarkStart w:id="71" w:name="_Toc56412245"/>
      <w:r w:rsidRPr="000A35AE">
        <w:rPr>
          <w:b/>
        </w:rPr>
        <w:t>Raporty oraz badania analityczno-sondażowe na temat realizacji zasady równego traktowania oraz niedyskryminacji w Polsce</w:t>
      </w:r>
      <w:bookmarkEnd w:id="71"/>
    </w:p>
    <w:p w:rsidR="006E3ACC" w:rsidRPr="000A35AE" w:rsidRDefault="006E3ACC" w:rsidP="00061C70">
      <w:pPr>
        <w:spacing w:after="0" w:line="276" w:lineRule="auto"/>
        <w:jc w:val="both"/>
        <w:rPr>
          <w:rFonts w:ascii="Times New Roman" w:hAnsi="Times New Roman" w:cs="Times New Roman"/>
          <w:b/>
          <w:sz w:val="24"/>
          <w:szCs w:val="24"/>
        </w:rPr>
      </w:pPr>
    </w:p>
    <w:p w:rsidR="006E3ACC" w:rsidRPr="000A35AE" w:rsidRDefault="006E3ACC"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 xml:space="preserve">Problematyka nierównego traktowania w Polsce ze względu na różnego rodzaju przesłanki jest  obecna w świadomości społecznej. Jednakże skala  zjawiska jest trudna do precyzyjnego oszacowania. Zgodnie z wynikami </w:t>
      </w:r>
      <w:r w:rsidRPr="000A35AE">
        <w:rPr>
          <w:rFonts w:ascii="Times New Roman" w:hAnsi="Times New Roman" w:cs="Times New Roman"/>
          <w:i/>
          <w:sz w:val="24"/>
          <w:szCs w:val="24"/>
        </w:rPr>
        <w:t>Diagnozy Społecznej</w:t>
      </w:r>
      <w:r w:rsidRPr="000A35AE">
        <w:rPr>
          <w:rFonts w:ascii="Times New Roman" w:hAnsi="Times New Roman" w:cs="Times New Roman"/>
          <w:sz w:val="24"/>
          <w:szCs w:val="24"/>
          <w:vertAlign w:val="superscript"/>
        </w:rPr>
        <w:footnoteReference w:id="106"/>
      </w:r>
      <w:r w:rsidRPr="000A35AE">
        <w:rPr>
          <w:rFonts w:ascii="Times New Roman" w:hAnsi="Times New Roman" w:cs="Times New Roman"/>
          <w:sz w:val="24"/>
          <w:szCs w:val="24"/>
        </w:rPr>
        <w:t xml:space="preserve"> w ciągu ostatnich dwudziestu ośmiu lat poziom poczucia dyskryminacji utrzymuje się na niskim poziomie i  nie przekroczył 2% (Tabela 1). W roku 2015 1,6% dorosłych Polaków czuło się dyskryminowanych z jakiegokolwiek powodu.</w:t>
      </w:r>
    </w:p>
    <w:p w:rsidR="0010793A" w:rsidRPr="000A35AE" w:rsidRDefault="0010793A" w:rsidP="00061C70">
      <w:pPr>
        <w:spacing w:after="0" w:line="276" w:lineRule="auto"/>
        <w:jc w:val="both"/>
        <w:rPr>
          <w:rFonts w:ascii="Times New Roman" w:hAnsi="Times New Roman" w:cs="Times New Roman"/>
          <w:sz w:val="24"/>
          <w:szCs w:val="24"/>
        </w:rPr>
      </w:pPr>
    </w:p>
    <w:p w:rsidR="006E3ACC" w:rsidRPr="000A35AE" w:rsidRDefault="006E3ACC" w:rsidP="00061C70">
      <w:pPr>
        <w:spacing w:after="0" w:line="276" w:lineRule="auto"/>
        <w:jc w:val="both"/>
        <w:rPr>
          <w:rFonts w:ascii="Times New Roman" w:hAnsi="Times New Roman" w:cs="Times New Roman"/>
          <w:szCs w:val="24"/>
        </w:rPr>
      </w:pPr>
      <w:r w:rsidRPr="000A35AE">
        <w:rPr>
          <w:rFonts w:ascii="Times New Roman" w:hAnsi="Times New Roman" w:cs="Times New Roman"/>
          <w:szCs w:val="24"/>
        </w:rPr>
        <w:t>Tabela 1</w:t>
      </w:r>
    </w:p>
    <w:tbl>
      <w:tblPr>
        <w:tblStyle w:val="Tabela-Siatka"/>
        <w:tblW w:w="9782" w:type="dxa"/>
        <w:tblInd w:w="-289" w:type="dxa"/>
        <w:tblLayout w:type="fixed"/>
        <w:tblLook w:val="04A0" w:firstRow="1" w:lastRow="0" w:firstColumn="1" w:lastColumn="0" w:noHBand="0" w:noVBand="1"/>
      </w:tblPr>
      <w:tblGrid>
        <w:gridCol w:w="851"/>
        <w:gridCol w:w="851"/>
        <w:gridCol w:w="849"/>
        <w:gridCol w:w="754"/>
        <w:gridCol w:w="754"/>
        <w:gridCol w:w="754"/>
        <w:gridCol w:w="754"/>
        <w:gridCol w:w="836"/>
        <w:gridCol w:w="836"/>
        <w:gridCol w:w="836"/>
        <w:gridCol w:w="856"/>
        <w:gridCol w:w="851"/>
      </w:tblGrid>
      <w:tr w:rsidR="006E3ACC" w:rsidRPr="000A35AE" w:rsidTr="003D31AA">
        <w:tc>
          <w:tcPr>
            <w:tcW w:w="851" w:type="dxa"/>
          </w:tcPr>
          <w:p w:rsidR="006E3ACC" w:rsidRPr="000A35AE" w:rsidRDefault="006E3ACC" w:rsidP="00061C70">
            <w:pPr>
              <w:spacing w:line="276" w:lineRule="auto"/>
              <w:jc w:val="both"/>
              <w:rPr>
                <w:rFonts w:ascii="Times New Roman" w:hAnsi="Times New Roman" w:cs="Times New Roman"/>
                <w:sz w:val="24"/>
                <w:szCs w:val="24"/>
              </w:rPr>
            </w:pPr>
            <w:r w:rsidRPr="000A35AE">
              <w:rPr>
                <w:rFonts w:ascii="Times New Roman" w:hAnsi="Times New Roman" w:cs="Times New Roman"/>
                <w:sz w:val="24"/>
                <w:szCs w:val="24"/>
              </w:rPr>
              <w:t>1992 r.</w:t>
            </w:r>
          </w:p>
          <w:p w:rsidR="006E3ACC" w:rsidRPr="000A35AE" w:rsidRDefault="006E3ACC" w:rsidP="00061C70">
            <w:pPr>
              <w:spacing w:line="276" w:lineRule="auto"/>
              <w:jc w:val="both"/>
              <w:rPr>
                <w:rFonts w:ascii="Times New Roman" w:hAnsi="Times New Roman" w:cs="Times New Roman"/>
                <w:sz w:val="24"/>
                <w:szCs w:val="24"/>
              </w:rPr>
            </w:pPr>
            <w:r w:rsidRPr="000A35AE">
              <w:rPr>
                <w:rFonts w:ascii="Times New Roman" w:hAnsi="Times New Roman" w:cs="Times New Roman"/>
                <w:sz w:val="24"/>
                <w:szCs w:val="24"/>
              </w:rPr>
              <w:t>N=3396</w:t>
            </w:r>
          </w:p>
        </w:tc>
        <w:tc>
          <w:tcPr>
            <w:tcW w:w="851" w:type="dxa"/>
          </w:tcPr>
          <w:p w:rsidR="006E3ACC" w:rsidRPr="000A35AE" w:rsidRDefault="006E3ACC" w:rsidP="00061C70">
            <w:pPr>
              <w:spacing w:line="276" w:lineRule="auto"/>
              <w:jc w:val="both"/>
              <w:rPr>
                <w:rFonts w:ascii="Times New Roman" w:hAnsi="Times New Roman" w:cs="Times New Roman"/>
                <w:sz w:val="24"/>
                <w:szCs w:val="24"/>
              </w:rPr>
            </w:pPr>
            <w:r w:rsidRPr="000A35AE">
              <w:rPr>
                <w:rFonts w:ascii="Times New Roman" w:hAnsi="Times New Roman" w:cs="Times New Roman"/>
                <w:sz w:val="24"/>
                <w:szCs w:val="24"/>
              </w:rPr>
              <w:t>1994 r.</w:t>
            </w:r>
          </w:p>
          <w:p w:rsidR="006E3ACC" w:rsidRPr="000A35AE" w:rsidRDefault="006E3ACC" w:rsidP="00061C70">
            <w:pPr>
              <w:spacing w:line="276" w:lineRule="auto"/>
              <w:jc w:val="both"/>
              <w:rPr>
                <w:rFonts w:ascii="Times New Roman" w:hAnsi="Times New Roman" w:cs="Times New Roman"/>
                <w:sz w:val="24"/>
                <w:szCs w:val="24"/>
              </w:rPr>
            </w:pPr>
            <w:r w:rsidRPr="000A35AE">
              <w:rPr>
                <w:rFonts w:ascii="Times New Roman" w:hAnsi="Times New Roman" w:cs="Times New Roman"/>
                <w:sz w:val="24"/>
                <w:szCs w:val="24"/>
              </w:rPr>
              <w:t>N=2298</w:t>
            </w:r>
          </w:p>
        </w:tc>
        <w:tc>
          <w:tcPr>
            <w:tcW w:w="849" w:type="dxa"/>
          </w:tcPr>
          <w:p w:rsidR="006E3ACC" w:rsidRPr="000A35AE" w:rsidRDefault="006E3ACC" w:rsidP="00061C70">
            <w:pPr>
              <w:spacing w:line="276" w:lineRule="auto"/>
              <w:jc w:val="both"/>
              <w:rPr>
                <w:rFonts w:ascii="Times New Roman" w:hAnsi="Times New Roman" w:cs="Times New Roman"/>
                <w:sz w:val="24"/>
                <w:szCs w:val="24"/>
              </w:rPr>
            </w:pPr>
            <w:r w:rsidRPr="000A35AE">
              <w:rPr>
                <w:rFonts w:ascii="Times New Roman" w:hAnsi="Times New Roman" w:cs="Times New Roman"/>
                <w:sz w:val="24"/>
                <w:szCs w:val="24"/>
              </w:rPr>
              <w:t>1995 r.</w:t>
            </w:r>
          </w:p>
          <w:p w:rsidR="006E3ACC" w:rsidRPr="000A35AE" w:rsidRDefault="006E3ACC" w:rsidP="00061C70">
            <w:pPr>
              <w:spacing w:line="276" w:lineRule="auto"/>
              <w:jc w:val="both"/>
              <w:rPr>
                <w:rFonts w:ascii="Times New Roman" w:hAnsi="Times New Roman" w:cs="Times New Roman"/>
                <w:sz w:val="24"/>
                <w:szCs w:val="24"/>
              </w:rPr>
            </w:pPr>
            <w:r w:rsidRPr="000A35AE">
              <w:rPr>
                <w:rFonts w:ascii="Times New Roman" w:hAnsi="Times New Roman" w:cs="Times New Roman"/>
                <w:sz w:val="24"/>
                <w:szCs w:val="24"/>
              </w:rPr>
              <w:t>N=3024</w:t>
            </w:r>
          </w:p>
        </w:tc>
        <w:tc>
          <w:tcPr>
            <w:tcW w:w="754" w:type="dxa"/>
          </w:tcPr>
          <w:p w:rsidR="006E3ACC" w:rsidRPr="000A35AE" w:rsidRDefault="006E3ACC" w:rsidP="00061C70">
            <w:pPr>
              <w:spacing w:line="276" w:lineRule="auto"/>
              <w:jc w:val="both"/>
              <w:rPr>
                <w:rFonts w:ascii="Times New Roman" w:hAnsi="Times New Roman" w:cs="Times New Roman"/>
                <w:sz w:val="24"/>
                <w:szCs w:val="24"/>
              </w:rPr>
            </w:pPr>
            <w:r w:rsidRPr="000A35AE">
              <w:rPr>
                <w:rFonts w:ascii="Times New Roman" w:hAnsi="Times New Roman" w:cs="Times New Roman"/>
                <w:sz w:val="24"/>
                <w:szCs w:val="24"/>
              </w:rPr>
              <w:t>1997 r.</w:t>
            </w:r>
          </w:p>
          <w:p w:rsidR="006E3ACC" w:rsidRPr="000A35AE" w:rsidRDefault="006E3ACC" w:rsidP="00061C70">
            <w:pPr>
              <w:spacing w:line="276" w:lineRule="auto"/>
              <w:jc w:val="both"/>
              <w:rPr>
                <w:rFonts w:ascii="Times New Roman" w:hAnsi="Times New Roman" w:cs="Times New Roman"/>
                <w:sz w:val="24"/>
                <w:szCs w:val="24"/>
              </w:rPr>
            </w:pPr>
            <w:r w:rsidRPr="000A35AE">
              <w:rPr>
                <w:rFonts w:ascii="Times New Roman" w:hAnsi="Times New Roman" w:cs="Times New Roman"/>
                <w:sz w:val="24"/>
                <w:szCs w:val="24"/>
              </w:rPr>
              <w:t>N=2100</w:t>
            </w:r>
          </w:p>
        </w:tc>
        <w:tc>
          <w:tcPr>
            <w:tcW w:w="754" w:type="dxa"/>
          </w:tcPr>
          <w:p w:rsidR="006E3ACC" w:rsidRPr="000A35AE" w:rsidRDefault="006E3ACC" w:rsidP="00061C70">
            <w:pPr>
              <w:spacing w:line="276" w:lineRule="auto"/>
              <w:jc w:val="both"/>
              <w:rPr>
                <w:rFonts w:ascii="Times New Roman" w:hAnsi="Times New Roman" w:cs="Times New Roman"/>
                <w:sz w:val="24"/>
                <w:szCs w:val="24"/>
              </w:rPr>
            </w:pPr>
            <w:r w:rsidRPr="000A35AE">
              <w:rPr>
                <w:rFonts w:ascii="Times New Roman" w:hAnsi="Times New Roman" w:cs="Times New Roman"/>
                <w:sz w:val="24"/>
                <w:szCs w:val="24"/>
              </w:rPr>
              <w:t>2000 r.</w:t>
            </w:r>
          </w:p>
          <w:p w:rsidR="006E3ACC" w:rsidRPr="000A35AE" w:rsidRDefault="006E3ACC" w:rsidP="00061C70">
            <w:pPr>
              <w:spacing w:line="276" w:lineRule="auto"/>
              <w:jc w:val="both"/>
              <w:rPr>
                <w:rFonts w:ascii="Times New Roman" w:hAnsi="Times New Roman" w:cs="Times New Roman"/>
                <w:sz w:val="24"/>
                <w:szCs w:val="24"/>
              </w:rPr>
            </w:pPr>
            <w:r w:rsidRPr="000A35AE">
              <w:rPr>
                <w:rFonts w:ascii="Times New Roman" w:hAnsi="Times New Roman" w:cs="Times New Roman"/>
                <w:sz w:val="24"/>
                <w:szCs w:val="24"/>
              </w:rPr>
              <w:t>N=5431</w:t>
            </w:r>
          </w:p>
        </w:tc>
        <w:tc>
          <w:tcPr>
            <w:tcW w:w="754" w:type="dxa"/>
          </w:tcPr>
          <w:p w:rsidR="006E3ACC" w:rsidRPr="000A35AE" w:rsidRDefault="006E3ACC" w:rsidP="00061C70">
            <w:pPr>
              <w:spacing w:line="276" w:lineRule="auto"/>
              <w:jc w:val="both"/>
              <w:rPr>
                <w:rFonts w:ascii="Times New Roman" w:hAnsi="Times New Roman" w:cs="Times New Roman"/>
                <w:sz w:val="24"/>
                <w:szCs w:val="24"/>
              </w:rPr>
            </w:pPr>
            <w:r w:rsidRPr="000A35AE">
              <w:rPr>
                <w:rFonts w:ascii="Times New Roman" w:hAnsi="Times New Roman" w:cs="Times New Roman"/>
                <w:sz w:val="24"/>
                <w:szCs w:val="24"/>
              </w:rPr>
              <w:t>2003 r.</w:t>
            </w:r>
          </w:p>
          <w:p w:rsidR="006E3ACC" w:rsidRPr="000A35AE" w:rsidRDefault="006E3ACC" w:rsidP="00061C70">
            <w:pPr>
              <w:spacing w:line="276" w:lineRule="auto"/>
              <w:jc w:val="both"/>
              <w:rPr>
                <w:rFonts w:ascii="Times New Roman" w:hAnsi="Times New Roman" w:cs="Times New Roman"/>
                <w:sz w:val="24"/>
                <w:szCs w:val="24"/>
              </w:rPr>
            </w:pPr>
            <w:r w:rsidRPr="000A35AE">
              <w:rPr>
                <w:rFonts w:ascii="Times New Roman" w:hAnsi="Times New Roman" w:cs="Times New Roman"/>
                <w:sz w:val="24"/>
                <w:szCs w:val="24"/>
              </w:rPr>
              <w:t>N=9620</w:t>
            </w:r>
          </w:p>
        </w:tc>
        <w:tc>
          <w:tcPr>
            <w:tcW w:w="754" w:type="dxa"/>
          </w:tcPr>
          <w:p w:rsidR="006E3ACC" w:rsidRPr="000A35AE" w:rsidRDefault="006E3ACC" w:rsidP="00061C70">
            <w:pPr>
              <w:spacing w:line="276" w:lineRule="auto"/>
              <w:jc w:val="both"/>
              <w:rPr>
                <w:rFonts w:ascii="Times New Roman" w:hAnsi="Times New Roman" w:cs="Times New Roman"/>
                <w:sz w:val="24"/>
                <w:szCs w:val="24"/>
              </w:rPr>
            </w:pPr>
            <w:r w:rsidRPr="000A35AE">
              <w:rPr>
                <w:rFonts w:ascii="Times New Roman" w:hAnsi="Times New Roman" w:cs="Times New Roman"/>
                <w:sz w:val="24"/>
                <w:szCs w:val="24"/>
              </w:rPr>
              <w:t>2005 r.</w:t>
            </w:r>
          </w:p>
          <w:p w:rsidR="006E3ACC" w:rsidRPr="000A35AE" w:rsidRDefault="006E3ACC" w:rsidP="00061C70">
            <w:pPr>
              <w:spacing w:line="276" w:lineRule="auto"/>
              <w:jc w:val="both"/>
              <w:rPr>
                <w:rFonts w:ascii="Times New Roman" w:hAnsi="Times New Roman" w:cs="Times New Roman"/>
                <w:sz w:val="24"/>
                <w:szCs w:val="24"/>
              </w:rPr>
            </w:pPr>
            <w:r w:rsidRPr="000A35AE">
              <w:rPr>
                <w:rFonts w:ascii="Times New Roman" w:hAnsi="Times New Roman" w:cs="Times New Roman"/>
                <w:sz w:val="24"/>
                <w:szCs w:val="24"/>
              </w:rPr>
              <w:t>N=8609</w:t>
            </w:r>
          </w:p>
        </w:tc>
        <w:tc>
          <w:tcPr>
            <w:tcW w:w="836" w:type="dxa"/>
          </w:tcPr>
          <w:p w:rsidR="006E3ACC" w:rsidRPr="000A35AE" w:rsidRDefault="006E3ACC" w:rsidP="00061C70">
            <w:pPr>
              <w:spacing w:line="276" w:lineRule="auto"/>
              <w:jc w:val="both"/>
              <w:rPr>
                <w:rFonts w:ascii="Times New Roman" w:hAnsi="Times New Roman" w:cs="Times New Roman"/>
                <w:sz w:val="24"/>
                <w:szCs w:val="24"/>
              </w:rPr>
            </w:pPr>
            <w:r w:rsidRPr="000A35AE">
              <w:rPr>
                <w:rFonts w:ascii="Times New Roman" w:hAnsi="Times New Roman" w:cs="Times New Roman"/>
                <w:sz w:val="24"/>
                <w:szCs w:val="24"/>
              </w:rPr>
              <w:t>2007 r.</w:t>
            </w:r>
          </w:p>
          <w:p w:rsidR="006E3ACC" w:rsidRPr="000A35AE" w:rsidRDefault="006E3ACC" w:rsidP="00061C70">
            <w:pPr>
              <w:spacing w:line="276" w:lineRule="auto"/>
              <w:jc w:val="both"/>
              <w:rPr>
                <w:rFonts w:ascii="Times New Roman" w:hAnsi="Times New Roman" w:cs="Times New Roman"/>
                <w:sz w:val="24"/>
                <w:szCs w:val="24"/>
              </w:rPr>
            </w:pPr>
            <w:r w:rsidRPr="000A35AE">
              <w:rPr>
                <w:rFonts w:ascii="Times New Roman" w:hAnsi="Times New Roman" w:cs="Times New Roman"/>
                <w:sz w:val="24"/>
                <w:szCs w:val="24"/>
              </w:rPr>
              <w:t>N=12638</w:t>
            </w:r>
          </w:p>
        </w:tc>
        <w:tc>
          <w:tcPr>
            <w:tcW w:w="836" w:type="dxa"/>
          </w:tcPr>
          <w:p w:rsidR="006E3ACC" w:rsidRPr="000A35AE" w:rsidRDefault="006E3ACC" w:rsidP="00061C70">
            <w:pPr>
              <w:spacing w:line="276" w:lineRule="auto"/>
              <w:jc w:val="both"/>
              <w:rPr>
                <w:rFonts w:ascii="Times New Roman" w:hAnsi="Times New Roman" w:cs="Times New Roman"/>
                <w:sz w:val="24"/>
                <w:szCs w:val="24"/>
              </w:rPr>
            </w:pPr>
            <w:r w:rsidRPr="000A35AE">
              <w:rPr>
                <w:rFonts w:ascii="Times New Roman" w:hAnsi="Times New Roman" w:cs="Times New Roman"/>
                <w:sz w:val="24"/>
                <w:szCs w:val="24"/>
              </w:rPr>
              <w:t>2009 r.</w:t>
            </w:r>
          </w:p>
          <w:p w:rsidR="006E3ACC" w:rsidRPr="000A35AE" w:rsidRDefault="006E3ACC" w:rsidP="00061C70">
            <w:pPr>
              <w:spacing w:line="276" w:lineRule="auto"/>
              <w:jc w:val="both"/>
              <w:rPr>
                <w:rFonts w:ascii="Times New Roman" w:hAnsi="Times New Roman" w:cs="Times New Roman"/>
                <w:sz w:val="24"/>
                <w:szCs w:val="24"/>
              </w:rPr>
            </w:pPr>
            <w:r w:rsidRPr="000A35AE">
              <w:rPr>
                <w:rFonts w:ascii="Times New Roman" w:hAnsi="Times New Roman" w:cs="Times New Roman"/>
                <w:sz w:val="24"/>
                <w:szCs w:val="24"/>
              </w:rPr>
              <w:t>N=26122</w:t>
            </w:r>
          </w:p>
        </w:tc>
        <w:tc>
          <w:tcPr>
            <w:tcW w:w="836" w:type="dxa"/>
          </w:tcPr>
          <w:p w:rsidR="006E3ACC" w:rsidRPr="000A35AE" w:rsidRDefault="006E3ACC" w:rsidP="00061C70">
            <w:pPr>
              <w:spacing w:line="276" w:lineRule="auto"/>
              <w:jc w:val="both"/>
              <w:rPr>
                <w:rFonts w:ascii="Times New Roman" w:hAnsi="Times New Roman" w:cs="Times New Roman"/>
                <w:sz w:val="24"/>
                <w:szCs w:val="24"/>
              </w:rPr>
            </w:pPr>
            <w:r w:rsidRPr="000A35AE">
              <w:rPr>
                <w:rFonts w:ascii="Times New Roman" w:hAnsi="Times New Roman" w:cs="Times New Roman"/>
                <w:sz w:val="24"/>
                <w:szCs w:val="24"/>
              </w:rPr>
              <w:t>2011 r.</w:t>
            </w:r>
          </w:p>
          <w:p w:rsidR="006E3ACC" w:rsidRPr="000A35AE" w:rsidRDefault="006E3ACC" w:rsidP="00061C70">
            <w:pPr>
              <w:spacing w:line="276" w:lineRule="auto"/>
              <w:jc w:val="both"/>
              <w:rPr>
                <w:rFonts w:ascii="Times New Roman" w:hAnsi="Times New Roman" w:cs="Times New Roman"/>
                <w:sz w:val="24"/>
                <w:szCs w:val="24"/>
              </w:rPr>
            </w:pPr>
            <w:r w:rsidRPr="000A35AE">
              <w:rPr>
                <w:rFonts w:ascii="Times New Roman" w:hAnsi="Times New Roman" w:cs="Times New Roman"/>
                <w:sz w:val="24"/>
                <w:szCs w:val="24"/>
              </w:rPr>
              <w:t>N=26300</w:t>
            </w:r>
          </w:p>
        </w:tc>
        <w:tc>
          <w:tcPr>
            <w:tcW w:w="856" w:type="dxa"/>
          </w:tcPr>
          <w:p w:rsidR="006E3ACC" w:rsidRPr="000A35AE" w:rsidRDefault="006E3ACC" w:rsidP="00061C70">
            <w:pPr>
              <w:spacing w:line="276" w:lineRule="auto"/>
              <w:jc w:val="both"/>
              <w:rPr>
                <w:rFonts w:ascii="Times New Roman" w:hAnsi="Times New Roman" w:cs="Times New Roman"/>
                <w:sz w:val="24"/>
                <w:szCs w:val="24"/>
              </w:rPr>
            </w:pPr>
            <w:r w:rsidRPr="000A35AE">
              <w:rPr>
                <w:rFonts w:ascii="Times New Roman" w:hAnsi="Times New Roman" w:cs="Times New Roman"/>
                <w:sz w:val="24"/>
                <w:szCs w:val="24"/>
              </w:rPr>
              <w:t>2013 r.</w:t>
            </w:r>
          </w:p>
          <w:p w:rsidR="006E3ACC" w:rsidRPr="000A35AE" w:rsidRDefault="006E3ACC" w:rsidP="00061C70">
            <w:pPr>
              <w:spacing w:line="276" w:lineRule="auto"/>
              <w:jc w:val="both"/>
              <w:rPr>
                <w:rFonts w:ascii="Times New Roman" w:hAnsi="Times New Roman" w:cs="Times New Roman"/>
                <w:sz w:val="24"/>
                <w:szCs w:val="24"/>
              </w:rPr>
            </w:pPr>
            <w:r w:rsidRPr="000A35AE">
              <w:rPr>
                <w:rFonts w:ascii="Times New Roman" w:hAnsi="Times New Roman" w:cs="Times New Roman"/>
                <w:sz w:val="24"/>
                <w:szCs w:val="24"/>
              </w:rPr>
              <w:t>N= 26201</w:t>
            </w:r>
          </w:p>
        </w:tc>
        <w:tc>
          <w:tcPr>
            <w:tcW w:w="851" w:type="dxa"/>
          </w:tcPr>
          <w:p w:rsidR="006E3ACC" w:rsidRPr="000A35AE" w:rsidRDefault="006E3ACC" w:rsidP="00061C70">
            <w:pPr>
              <w:spacing w:line="276" w:lineRule="auto"/>
              <w:jc w:val="both"/>
              <w:rPr>
                <w:rFonts w:ascii="Times New Roman" w:hAnsi="Times New Roman" w:cs="Times New Roman"/>
                <w:sz w:val="24"/>
                <w:szCs w:val="24"/>
              </w:rPr>
            </w:pPr>
            <w:r w:rsidRPr="000A35AE">
              <w:rPr>
                <w:rFonts w:ascii="Times New Roman" w:hAnsi="Times New Roman" w:cs="Times New Roman"/>
                <w:sz w:val="24"/>
                <w:szCs w:val="24"/>
              </w:rPr>
              <w:t>2015 r.</w:t>
            </w:r>
          </w:p>
          <w:p w:rsidR="006E3ACC" w:rsidRPr="000A35AE" w:rsidRDefault="006E3ACC" w:rsidP="00061C70">
            <w:pPr>
              <w:spacing w:line="276" w:lineRule="auto"/>
              <w:jc w:val="both"/>
              <w:rPr>
                <w:rFonts w:ascii="Times New Roman" w:hAnsi="Times New Roman" w:cs="Times New Roman"/>
                <w:sz w:val="24"/>
                <w:szCs w:val="24"/>
              </w:rPr>
            </w:pPr>
            <w:r w:rsidRPr="000A35AE">
              <w:rPr>
                <w:rFonts w:ascii="Times New Roman" w:hAnsi="Times New Roman" w:cs="Times New Roman"/>
                <w:sz w:val="24"/>
                <w:szCs w:val="24"/>
              </w:rPr>
              <w:t>N=22203</w:t>
            </w:r>
          </w:p>
        </w:tc>
      </w:tr>
      <w:tr w:rsidR="006E3ACC" w:rsidRPr="000A35AE" w:rsidTr="003D31AA">
        <w:tc>
          <w:tcPr>
            <w:tcW w:w="851" w:type="dxa"/>
          </w:tcPr>
          <w:p w:rsidR="006E3ACC" w:rsidRPr="000A35AE" w:rsidRDefault="006E3ACC" w:rsidP="00061C70">
            <w:pPr>
              <w:spacing w:line="276" w:lineRule="auto"/>
              <w:jc w:val="center"/>
              <w:rPr>
                <w:rFonts w:ascii="Times New Roman" w:hAnsi="Times New Roman" w:cs="Times New Roman"/>
                <w:sz w:val="24"/>
                <w:szCs w:val="24"/>
              </w:rPr>
            </w:pPr>
            <w:r w:rsidRPr="000A35AE">
              <w:rPr>
                <w:rFonts w:ascii="Times New Roman" w:hAnsi="Times New Roman" w:cs="Times New Roman"/>
                <w:sz w:val="24"/>
                <w:szCs w:val="24"/>
              </w:rPr>
              <w:t>0,8</w:t>
            </w:r>
          </w:p>
        </w:tc>
        <w:tc>
          <w:tcPr>
            <w:tcW w:w="851" w:type="dxa"/>
          </w:tcPr>
          <w:p w:rsidR="006E3ACC" w:rsidRPr="000A35AE" w:rsidRDefault="006E3ACC" w:rsidP="00061C70">
            <w:pPr>
              <w:spacing w:line="276" w:lineRule="auto"/>
              <w:jc w:val="center"/>
              <w:rPr>
                <w:rFonts w:ascii="Times New Roman" w:hAnsi="Times New Roman" w:cs="Times New Roman"/>
                <w:sz w:val="24"/>
                <w:szCs w:val="24"/>
              </w:rPr>
            </w:pPr>
            <w:r w:rsidRPr="000A35AE">
              <w:rPr>
                <w:rFonts w:ascii="Times New Roman" w:hAnsi="Times New Roman" w:cs="Times New Roman"/>
                <w:sz w:val="24"/>
                <w:szCs w:val="24"/>
              </w:rPr>
              <w:t>0,7</w:t>
            </w:r>
          </w:p>
        </w:tc>
        <w:tc>
          <w:tcPr>
            <w:tcW w:w="849" w:type="dxa"/>
          </w:tcPr>
          <w:p w:rsidR="006E3ACC" w:rsidRPr="000A35AE" w:rsidRDefault="006E3ACC" w:rsidP="00061C70">
            <w:pPr>
              <w:spacing w:line="276" w:lineRule="auto"/>
              <w:jc w:val="center"/>
              <w:rPr>
                <w:rFonts w:ascii="Times New Roman" w:hAnsi="Times New Roman" w:cs="Times New Roman"/>
                <w:sz w:val="24"/>
                <w:szCs w:val="24"/>
              </w:rPr>
            </w:pPr>
            <w:r w:rsidRPr="000A35AE">
              <w:rPr>
                <w:rFonts w:ascii="Times New Roman" w:hAnsi="Times New Roman" w:cs="Times New Roman"/>
                <w:sz w:val="24"/>
                <w:szCs w:val="24"/>
              </w:rPr>
              <w:t>0,9</w:t>
            </w:r>
          </w:p>
        </w:tc>
        <w:tc>
          <w:tcPr>
            <w:tcW w:w="754" w:type="dxa"/>
          </w:tcPr>
          <w:p w:rsidR="006E3ACC" w:rsidRPr="000A35AE" w:rsidRDefault="006E3ACC" w:rsidP="00061C70">
            <w:pPr>
              <w:spacing w:line="276" w:lineRule="auto"/>
              <w:jc w:val="center"/>
              <w:rPr>
                <w:rFonts w:ascii="Times New Roman" w:hAnsi="Times New Roman" w:cs="Times New Roman"/>
                <w:sz w:val="24"/>
                <w:szCs w:val="24"/>
              </w:rPr>
            </w:pPr>
            <w:r w:rsidRPr="000A35AE">
              <w:rPr>
                <w:rFonts w:ascii="Times New Roman" w:hAnsi="Times New Roman" w:cs="Times New Roman"/>
                <w:sz w:val="24"/>
                <w:szCs w:val="24"/>
              </w:rPr>
              <w:t>0,6</w:t>
            </w:r>
          </w:p>
        </w:tc>
        <w:tc>
          <w:tcPr>
            <w:tcW w:w="754" w:type="dxa"/>
          </w:tcPr>
          <w:p w:rsidR="006E3ACC" w:rsidRPr="000A35AE" w:rsidRDefault="006E3ACC" w:rsidP="00061C70">
            <w:pPr>
              <w:spacing w:line="276" w:lineRule="auto"/>
              <w:jc w:val="center"/>
              <w:rPr>
                <w:rFonts w:ascii="Times New Roman" w:hAnsi="Times New Roman" w:cs="Times New Roman"/>
                <w:sz w:val="24"/>
                <w:szCs w:val="24"/>
              </w:rPr>
            </w:pPr>
            <w:r w:rsidRPr="000A35AE">
              <w:rPr>
                <w:rFonts w:ascii="Times New Roman" w:hAnsi="Times New Roman" w:cs="Times New Roman"/>
                <w:sz w:val="24"/>
                <w:szCs w:val="24"/>
              </w:rPr>
              <w:t>1,2</w:t>
            </w:r>
          </w:p>
        </w:tc>
        <w:tc>
          <w:tcPr>
            <w:tcW w:w="754" w:type="dxa"/>
          </w:tcPr>
          <w:p w:rsidR="006E3ACC" w:rsidRPr="000A35AE" w:rsidRDefault="006E3ACC" w:rsidP="00061C70">
            <w:pPr>
              <w:spacing w:line="276" w:lineRule="auto"/>
              <w:jc w:val="center"/>
              <w:rPr>
                <w:rFonts w:ascii="Times New Roman" w:hAnsi="Times New Roman" w:cs="Times New Roman"/>
                <w:sz w:val="24"/>
                <w:szCs w:val="24"/>
              </w:rPr>
            </w:pPr>
            <w:r w:rsidRPr="000A35AE">
              <w:rPr>
                <w:rFonts w:ascii="Times New Roman" w:hAnsi="Times New Roman" w:cs="Times New Roman"/>
                <w:sz w:val="24"/>
                <w:szCs w:val="24"/>
              </w:rPr>
              <w:t>1,6</w:t>
            </w:r>
          </w:p>
        </w:tc>
        <w:tc>
          <w:tcPr>
            <w:tcW w:w="754" w:type="dxa"/>
          </w:tcPr>
          <w:p w:rsidR="006E3ACC" w:rsidRPr="000A35AE" w:rsidRDefault="006E3ACC" w:rsidP="00061C70">
            <w:pPr>
              <w:spacing w:line="276" w:lineRule="auto"/>
              <w:jc w:val="center"/>
              <w:rPr>
                <w:rFonts w:ascii="Times New Roman" w:hAnsi="Times New Roman" w:cs="Times New Roman"/>
                <w:sz w:val="24"/>
                <w:szCs w:val="24"/>
              </w:rPr>
            </w:pPr>
            <w:r w:rsidRPr="000A35AE">
              <w:rPr>
                <w:rFonts w:ascii="Times New Roman" w:hAnsi="Times New Roman" w:cs="Times New Roman"/>
                <w:sz w:val="24"/>
                <w:szCs w:val="24"/>
              </w:rPr>
              <w:t>1,8</w:t>
            </w:r>
          </w:p>
        </w:tc>
        <w:tc>
          <w:tcPr>
            <w:tcW w:w="836" w:type="dxa"/>
          </w:tcPr>
          <w:p w:rsidR="006E3ACC" w:rsidRPr="000A35AE" w:rsidRDefault="006E3ACC" w:rsidP="00061C70">
            <w:pPr>
              <w:spacing w:line="276" w:lineRule="auto"/>
              <w:jc w:val="center"/>
              <w:rPr>
                <w:rFonts w:ascii="Times New Roman" w:hAnsi="Times New Roman" w:cs="Times New Roman"/>
                <w:sz w:val="24"/>
                <w:szCs w:val="24"/>
              </w:rPr>
            </w:pPr>
            <w:r w:rsidRPr="000A35AE">
              <w:rPr>
                <w:rFonts w:ascii="Times New Roman" w:hAnsi="Times New Roman" w:cs="Times New Roman"/>
                <w:sz w:val="24"/>
                <w:szCs w:val="24"/>
              </w:rPr>
              <w:t>1,9</w:t>
            </w:r>
          </w:p>
        </w:tc>
        <w:tc>
          <w:tcPr>
            <w:tcW w:w="836" w:type="dxa"/>
          </w:tcPr>
          <w:p w:rsidR="006E3ACC" w:rsidRPr="000A35AE" w:rsidRDefault="006E3ACC" w:rsidP="00061C70">
            <w:pPr>
              <w:spacing w:line="276" w:lineRule="auto"/>
              <w:jc w:val="center"/>
              <w:rPr>
                <w:rFonts w:ascii="Times New Roman" w:hAnsi="Times New Roman" w:cs="Times New Roman"/>
                <w:sz w:val="24"/>
                <w:szCs w:val="24"/>
              </w:rPr>
            </w:pPr>
            <w:r w:rsidRPr="000A35AE">
              <w:rPr>
                <w:rFonts w:ascii="Times New Roman" w:hAnsi="Times New Roman" w:cs="Times New Roman"/>
                <w:sz w:val="24"/>
                <w:szCs w:val="24"/>
              </w:rPr>
              <w:t>1,8</w:t>
            </w:r>
          </w:p>
        </w:tc>
        <w:tc>
          <w:tcPr>
            <w:tcW w:w="836" w:type="dxa"/>
          </w:tcPr>
          <w:p w:rsidR="006E3ACC" w:rsidRPr="000A35AE" w:rsidRDefault="006E3ACC" w:rsidP="00061C70">
            <w:pPr>
              <w:spacing w:line="276" w:lineRule="auto"/>
              <w:jc w:val="center"/>
              <w:rPr>
                <w:rFonts w:ascii="Times New Roman" w:hAnsi="Times New Roman" w:cs="Times New Roman"/>
                <w:sz w:val="24"/>
                <w:szCs w:val="24"/>
              </w:rPr>
            </w:pPr>
            <w:r w:rsidRPr="000A35AE">
              <w:rPr>
                <w:rFonts w:ascii="Times New Roman" w:hAnsi="Times New Roman" w:cs="Times New Roman"/>
                <w:sz w:val="24"/>
                <w:szCs w:val="24"/>
              </w:rPr>
              <w:t>1,7</w:t>
            </w:r>
          </w:p>
        </w:tc>
        <w:tc>
          <w:tcPr>
            <w:tcW w:w="856" w:type="dxa"/>
          </w:tcPr>
          <w:p w:rsidR="006E3ACC" w:rsidRPr="000A35AE" w:rsidRDefault="006E3ACC" w:rsidP="00061C70">
            <w:pPr>
              <w:spacing w:line="276" w:lineRule="auto"/>
              <w:jc w:val="center"/>
              <w:rPr>
                <w:rFonts w:ascii="Times New Roman" w:hAnsi="Times New Roman" w:cs="Times New Roman"/>
                <w:sz w:val="24"/>
                <w:szCs w:val="24"/>
              </w:rPr>
            </w:pPr>
            <w:r w:rsidRPr="000A35AE">
              <w:rPr>
                <w:rFonts w:ascii="Times New Roman" w:hAnsi="Times New Roman" w:cs="Times New Roman"/>
                <w:sz w:val="24"/>
                <w:szCs w:val="24"/>
              </w:rPr>
              <w:t>1,8</w:t>
            </w:r>
          </w:p>
        </w:tc>
        <w:tc>
          <w:tcPr>
            <w:tcW w:w="851" w:type="dxa"/>
          </w:tcPr>
          <w:p w:rsidR="006E3ACC" w:rsidRPr="000A35AE" w:rsidRDefault="006E3ACC" w:rsidP="00061C70">
            <w:pPr>
              <w:spacing w:line="276" w:lineRule="auto"/>
              <w:jc w:val="center"/>
              <w:rPr>
                <w:rFonts w:ascii="Times New Roman" w:hAnsi="Times New Roman" w:cs="Times New Roman"/>
                <w:sz w:val="24"/>
                <w:szCs w:val="24"/>
              </w:rPr>
            </w:pPr>
            <w:r w:rsidRPr="000A35AE">
              <w:rPr>
                <w:rFonts w:ascii="Times New Roman" w:hAnsi="Times New Roman" w:cs="Times New Roman"/>
                <w:sz w:val="24"/>
                <w:szCs w:val="24"/>
              </w:rPr>
              <w:t>1,6</w:t>
            </w:r>
          </w:p>
        </w:tc>
      </w:tr>
    </w:tbl>
    <w:p w:rsidR="006E3ACC" w:rsidRPr="000A35AE" w:rsidRDefault="006E3ACC" w:rsidP="00061C70">
      <w:pPr>
        <w:spacing w:after="0" w:line="276" w:lineRule="auto"/>
        <w:jc w:val="both"/>
        <w:rPr>
          <w:rFonts w:ascii="Times New Roman" w:hAnsi="Times New Roman" w:cs="Times New Roman"/>
          <w:sz w:val="24"/>
          <w:szCs w:val="24"/>
        </w:rPr>
      </w:pPr>
    </w:p>
    <w:p w:rsidR="006E3ACC" w:rsidRPr="000A35AE" w:rsidRDefault="006E3ACC"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 xml:space="preserve">Jak wynika z badań sondażowych przeprowadzonych w ramach </w:t>
      </w:r>
      <w:r w:rsidRPr="000A35AE">
        <w:rPr>
          <w:rFonts w:ascii="Times New Roman" w:hAnsi="Times New Roman" w:cs="Times New Roman"/>
          <w:i/>
          <w:sz w:val="24"/>
          <w:szCs w:val="24"/>
        </w:rPr>
        <w:t>The Workforce View in Europe 2018</w:t>
      </w:r>
      <w:r w:rsidRPr="000A35AE">
        <w:rPr>
          <w:rFonts w:ascii="Times New Roman" w:hAnsi="Times New Roman" w:cs="Times New Roman"/>
          <w:sz w:val="24"/>
          <w:szCs w:val="24"/>
          <w:vertAlign w:val="superscript"/>
        </w:rPr>
        <w:footnoteReference w:id="107"/>
      </w:r>
      <w:r w:rsidRPr="000A35AE">
        <w:rPr>
          <w:rFonts w:ascii="Times New Roman" w:hAnsi="Times New Roman" w:cs="Times New Roman"/>
          <w:sz w:val="24"/>
          <w:szCs w:val="24"/>
        </w:rPr>
        <w:t xml:space="preserve"> ponad 1/3 pracowników w Polsce (35%) doświadczyła dyskryminacji w miejscu pracy. </w:t>
      </w:r>
    </w:p>
    <w:p w:rsidR="0010793A" w:rsidRPr="000A35AE" w:rsidRDefault="0010793A" w:rsidP="00061C70">
      <w:pPr>
        <w:spacing w:after="0" w:line="276" w:lineRule="auto"/>
        <w:jc w:val="both"/>
        <w:rPr>
          <w:rFonts w:ascii="Times New Roman" w:hAnsi="Times New Roman" w:cs="Times New Roman"/>
          <w:sz w:val="24"/>
          <w:szCs w:val="24"/>
        </w:rPr>
      </w:pPr>
    </w:p>
    <w:p w:rsidR="006E3ACC" w:rsidRPr="000A35AE" w:rsidRDefault="006E3ACC"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 xml:space="preserve">Według </w:t>
      </w:r>
      <w:r w:rsidR="00C22AA1" w:rsidRPr="000A35AE">
        <w:rPr>
          <w:rFonts w:ascii="Times New Roman" w:hAnsi="Times New Roman" w:cs="Times New Roman"/>
          <w:sz w:val="24"/>
          <w:szCs w:val="24"/>
        </w:rPr>
        <w:t xml:space="preserve">tego </w:t>
      </w:r>
      <w:r w:rsidRPr="000A35AE">
        <w:rPr>
          <w:rFonts w:ascii="Times New Roman" w:hAnsi="Times New Roman" w:cs="Times New Roman"/>
          <w:sz w:val="24"/>
          <w:szCs w:val="24"/>
        </w:rPr>
        <w:t>badania to przesłanka wieku była najczęstszą przyczyną dyskryminacji pracowników (11%), przesłanka płci była przyczyną dyskryminacji dla 7% pracowników, natomiast przesłanki pochodzenia i wykształcenia była przyczyną dyskryminacji dla 5% pracowników. Na dyskryminację ze względu na wiek byli najbardziej narażeni pracownicy którzy ukończyli 55. rok życia (17%), jak również pracownicy do 25. roku życia (17%).</w:t>
      </w:r>
    </w:p>
    <w:p w:rsidR="0010793A" w:rsidRPr="000A35AE" w:rsidRDefault="0010793A" w:rsidP="00061C70">
      <w:pPr>
        <w:spacing w:after="0" w:line="276" w:lineRule="auto"/>
        <w:jc w:val="both"/>
        <w:rPr>
          <w:rFonts w:ascii="Times New Roman" w:hAnsi="Times New Roman" w:cs="Times New Roman"/>
          <w:sz w:val="24"/>
          <w:szCs w:val="24"/>
        </w:rPr>
      </w:pPr>
    </w:p>
    <w:p w:rsidR="006E3ACC" w:rsidRPr="000A35AE" w:rsidRDefault="006E3ACC"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Jednocześnie badanie ukazało, że w niektórych sektorach gospodarki dyskryminacja jest bardziej rozpowszechniona niż w innych: pracownicy w sektorze kultury i sztuki są najbardziej narażeni na doświadczanie dyskryminacji (54%), w podobnej sytuacji są pracownicy sektora usług finansowych (37%) oraz edukacji (37%). Najmniej dyskryminowani czują się pracownicy gastronomii (25%) oraz branży turystycznej (28%).</w:t>
      </w:r>
    </w:p>
    <w:p w:rsidR="0010793A" w:rsidRPr="000A35AE" w:rsidRDefault="0010793A" w:rsidP="00061C70">
      <w:pPr>
        <w:spacing w:after="0" w:line="276" w:lineRule="auto"/>
        <w:jc w:val="both"/>
        <w:rPr>
          <w:rFonts w:ascii="Times New Roman" w:hAnsi="Times New Roman" w:cs="Times New Roman"/>
          <w:sz w:val="24"/>
          <w:szCs w:val="24"/>
        </w:rPr>
      </w:pPr>
    </w:p>
    <w:p w:rsidR="006E3ACC" w:rsidRPr="000A35AE" w:rsidRDefault="006E3ACC"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Zgodnie z raportem Kantar Public</w:t>
      </w:r>
      <w:r w:rsidRPr="000A35AE">
        <w:rPr>
          <w:rFonts w:ascii="Times New Roman" w:hAnsi="Times New Roman" w:cs="Times New Roman"/>
          <w:sz w:val="24"/>
          <w:szCs w:val="24"/>
          <w:vertAlign w:val="superscript"/>
        </w:rPr>
        <w:footnoteReference w:id="108"/>
      </w:r>
      <w:r w:rsidRPr="000A35AE">
        <w:rPr>
          <w:rFonts w:ascii="Times New Roman" w:hAnsi="Times New Roman" w:cs="Times New Roman"/>
          <w:sz w:val="24"/>
          <w:szCs w:val="24"/>
        </w:rPr>
        <w:t xml:space="preserve"> </w:t>
      </w:r>
      <w:r w:rsidRPr="000A35AE">
        <w:rPr>
          <w:rFonts w:ascii="Times New Roman" w:hAnsi="Times New Roman" w:cs="Times New Roman"/>
          <w:i/>
          <w:sz w:val="24"/>
          <w:szCs w:val="24"/>
        </w:rPr>
        <w:t>Świadomość prawna w kontekście równego traktowania 2016. Raport dla Biura Rzecznika</w:t>
      </w:r>
      <w:r w:rsidRPr="000A35AE">
        <w:rPr>
          <w:rFonts w:ascii="Times New Roman" w:hAnsi="Times New Roman" w:cs="Times New Roman"/>
          <w:sz w:val="24"/>
          <w:szCs w:val="24"/>
        </w:rPr>
        <w:t xml:space="preserve"> – 49% respondentów uważa, że w Polsce można spotkać się z przejawami dyskryminacji ze względu na orientację seksualną, 44% </w:t>
      </w:r>
      <w:r w:rsidRPr="000A35AE">
        <w:rPr>
          <w:rFonts w:ascii="Times New Roman" w:hAnsi="Times New Roman" w:cs="Times New Roman"/>
          <w:sz w:val="24"/>
          <w:szCs w:val="24"/>
        </w:rPr>
        <w:lastRenderedPageBreak/>
        <w:t>respondentów uważa, że można spotkać się z przejawami dyskryminacji ze względu na rasę, pochodzenie lub narodowość, natomiast 42% wskazuje na tożsamość płciową. Ponadto co</w:t>
      </w:r>
      <w:r w:rsidR="00267C35" w:rsidRPr="000A35AE">
        <w:rPr>
          <w:rFonts w:ascii="Times New Roman" w:hAnsi="Times New Roman" w:cs="Times New Roman"/>
          <w:sz w:val="24"/>
          <w:szCs w:val="24"/>
        </w:rPr>
        <w:t> </w:t>
      </w:r>
      <w:r w:rsidRPr="000A35AE">
        <w:rPr>
          <w:rFonts w:ascii="Times New Roman" w:hAnsi="Times New Roman" w:cs="Times New Roman"/>
          <w:sz w:val="24"/>
          <w:szCs w:val="24"/>
        </w:rPr>
        <w:t>trzeci badany uważa, że w Polsce występuje również dyskryminacja w odniesieniu do osób niepełnosprawnych (36%) lub z powodu przekonań religijnych bądź wyznania (32%).</w:t>
      </w:r>
    </w:p>
    <w:p w:rsidR="0010793A" w:rsidRPr="000A35AE" w:rsidRDefault="0010793A" w:rsidP="00061C70">
      <w:pPr>
        <w:spacing w:after="0" w:line="276" w:lineRule="auto"/>
        <w:jc w:val="both"/>
        <w:rPr>
          <w:rFonts w:ascii="Times New Roman" w:hAnsi="Times New Roman" w:cs="Times New Roman"/>
          <w:sz w:val="24"/>
          <w:szCs w:val="24"/>
        </w:rPr>
      </w:pPr>
    </w:p>
    <w:p w:rsidR="006E3ACC" w:rsidRPr="000A35AE" w:rsidRDefault="006E3ACC"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Należy zauważyć, że jedynie co trzeci respondent (33%) posiada prawidłowe informacje, że dyskryminacja w zatrudnieniu jest zakazana przez prawo. Pozostała część respondentów przyznaje, że nie posiada wiedzy na temat dyskryminacji w zatrudnieniu (33%) lub udziela złej odpowiedzi, tzn. 6% twierdzi, że zakaz dyskryminacji w zatrudnieniu obowiązuje tylko pracowników zatrudnionych na podstawie umowy o pracę, natomiast 29% respondentów nie ma świadomości, że taki zakaz istnieje. Zgodnie z niniejszym badaniem, w 2016 r. aż 40% Polaków nie posiadało wiedzy na temat polskiego prawa w tym obszarze.</w:t>
      </w:r>
    </w:p>
    <w:p w:rsidR="0010793A" w:rsidRPr="000A35AE" w:rsidRDefault="0010793A" w:rsidP="00061C70">
      <w:pPr>
        <w:spacing w:after="0" w:line="276" w:lineRule="auto"/>
        <w:jc w:val="both"/>
        <w:rPr>
          <w:rFonts w:ascii="Times New Roman" w:hAnsi="Times New Roman" w:cs="Times New Roman"/>
          <w:sz w:val="24"/>
          <w:szCs w:val="24"/>
        </w:rPr>
      </w:pPr>
    </w:p>
    <w:p w:rsidR="006E3ACC" w:rsidRPr="000A35AE" w:rsidRDefault="006E3ACC"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 xml:space="preserve">Z tych względów Pełnomocnik Rządu </w:t>
      </w:r>
      <w:r w:rsidR="0054030F" w:rsidRPr="000A35AE">
        <w:rPr>
          <w:rFonts w:ascii="Times New Roman" w:hAnsi="Times New Roman" w:cs="Times New Roman"/>
          <w:sz w:val="24"/>
          <w:szCs w:val="24"/>
        </w:rPr>
        <w:t>do Spraw</w:t>
      </w:r>
      <w:r w:rsidRPr="000A35AE">
        <w:rPr>
          <w:rFonts w:ascii="Times New Roman" w:hAnsi="Times New Roman" w:cs="Times New Roman"/>
          <w:sz w:val="24"/>
          <w:szCs w:val="24"/>
        </w:rPr>
        <w:t xml:space="preserve"> Równego Traktowania będzie wspierał wiarygodne i rzetelne badania związane z równością płci, jak również będzie rozpowszechniał informacje oraz badania dotyczące tej problematyki (m.in. poprzez wydawanie publikacji czy broszur informacyjnych).</w:t>
      </w:r>
    </w:p>
    <w:p w:rsidR="0010793A" w:rsidRPr="000A35AE" w:rsidRDefault="0010793A" w:rsidP="00061C70">
      <w:pPr>
        <w:spacing w:after="0" w:line="276" w:lineRule="auto"/>
        <w:jc w:val="both"/>
        <w:rPr>
          <w:rFonts w:ascii="Times New Roman" w:hAnsi="Times New Roman" w:cs="Times New Roman"/>
          <w:sz w:val="24"/>
          <w:szCs w:val="24"/>
        </w:rPr>
      </w:pPr>
    </w:p>
    <w:p w:rsidR="006E3ACC" w:rsidRPr="000A35AE" w:rsidRDefault="006E3ACC"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 xml:space="preserve">Głównym celem programu jest budowa skutecznego systemu monitoringu i ewaluacji polityki równościowej. Dzięki temu będzie można ocenić zakres dyskryminacji i ustalić, czy, a jeśli tak, to w jakim stopniu ona występuje. Efektywny monitoring i ewaluacja powinny opierać się na: </w:t>
      </w:r>
    </w:p>
    <w:p w:rsidR="006E3ACC" w:rsidRPr="000A35AE" w:rsidRDefault="006E3ACC" w:rsidP="00E304FC">
      <w:pPr>
        <w:numPr>
          <w:ilvl w:val="0"/>
          <w:numId w:val="5"/>
        </w:numPr>
        <w:spacing w:after="0" w:line="276" w:lineRule="auto"/>
        <w:contextualSpacing/>
        <w:jc w:val="both"/>
        <w:rPr>
          <w:rFonts w:ascii="Times New Roman" w:hAnsi="Times New Roman" w:cs="Times New Roman"/>
          <w:sz w:val="24"/>
          <w:szCs w:val="24"/>
        </w:rPr>
      </w:pPr>
      <w:r w:rsidRPr="000A35AE">
        <w:rPr>
          <w:rFonts w:ascii="Times New Roman" w:hAnsi="Times New Roman" w:cs="Times New Roman"/>
          <w:sz w:val="24"/>
          <w:szCs w:val="24"/>
        </w:rPr>
        <w:t>sprawozdawczości Głównego Urzędu Statystycznego;</w:t>
      </w:r>
    </w:p>
    <w:p w:rsidR="006E3ACC" w:rsidRPr="000A35AE" w:rsidRDefault="006E3ACC" w:rsidP="00E304FC">
      <w:pPr>
        <w:numPr>
          <w:ilvl w:val="0"/>
          <w:numId w:val="5"/>
        </w:numPr>
        <w:spacing w:after="0" w:line="276" w:lineRule="auto"/>
        <w:contextualSpacing/>
        <w:jc w:val="both"/>
        <w:rPr>
          <w:rFonts w:ascii="Times New Roman" w:hAnsi="Times New Roman" w:cs="Times New Roman"/>
          <w:sz w:val="24"/>
          <w:szCs w:val="24"/>
        </w:rPr>
      </w:pPr>
      <w:r w:rsidRPr="000A35AE">
        <w:rPr>
          <w:rFonts w:ascii="Times New Roman" w:hAnsi="Times New Roman" w:cs="Times New Roman"/>
          <w:sz w:val="24"/>
          <w:szCs w:val="24"/>
        </w:rPr>
        <w:t>sprawozdawczości organów administracji rządowej;</w:t>
      </w:r>
    </w:p>
    <w:p w:rsidR="006E3ACC" w:rsidRPr="000A35AE" w:rsidRDefault="006E3ACC" w:rsidP="00E304FC">
      <w:pPr>
        <w:numPr>
          <w:ilvl w:val="0"/>
          <w:numId w:val="5"/>
        </w:numPr>
        <w:spacing w:after="0" w:line="276" w:lineRule="auto"/>
        <w:contextualSpacing/>
        <w:jc w:val="both"/>
        <w:rPr>
          <w:rFonts w:ascii="Times New Roman" w:hAnsi="Times New Roman" w:cs="Times New Roman"/>
          <w:sz w:val="24"/>
          <w:szCs w:val="24"/>
        </w:rPr>
      </w:pPr>
      <w:r w:rsidRPr="000A35AE">
        <w:rPr>
          <w:rFonts w:ascii="Times New Roman" w:hAnsi="Times New Roman" w:cs="Times New Roman"/>
          <w:sz w:val="24"/>
          <w:szCs w:val="24"/>
        </w:rPr>
        <w:t>realizowaniu badań ogólnopolskich realizowanych przez niezależne jednostki;</w:t>
      </w:r>
    </w:p>
    <w:p w:rsidR="006E3ACC" w:rsidRPr="000A35AE" w:rsidRDefault="006E3ACC" w:rsidP="00E304FC">
      <w:pPr>
        <w:numPr>
          <w:ilvl w:val="0"/>
          <w:numId w:val="5"/>
        </w:numPr>
        <w:spacing w:after="0" w:line="276" w:lineRule="auto"/>
        <w:contextualSpacing/>
        <w:jc w:val="both"/>
        <w:rPr>
          <w:rFonts w:ascii="Times New Roman" w:hAnsi="Times New Roman" w:cs="Times New Roman"/>
          <w:sz w:val="24"/>
          <w:szCs w:val="24"/>
        </w:rPr>
      </w:pPr>
      <w:r w:rsidRPr="000A35AE">
        <w:rPr>
          <w:rFonts w:ascii="Times New Roman" w:hAnsi="Times New Roman" w:cs="Times New Roman"/>
          <w:sz w:val="24"/>
          <w:szCs w:val="24"/>
        </w:rPr>
        <w:t>współpracy m.in. z Eurostatem, Europejskim Instytutem ds. Równości Kobiet i Mężczyzn oraz Agencją Praw Podstawowych Unii Europejskiej w zakresie polityki równościowej w państwach członkowskich Unii Europejskiej;</w:t>
      </w:r>
    </w:p>
    <w:p w:rsidR="006E3ACC" w:rsidRPr="000A35AE" w:rsidRDefault="006E3ACC" w:rsidP="00E304FC">
      <w:pPr>
        <w:numPr>
          <w:ilvl w:val="0"/>
          <w:numId w:val="5"/>
        </w:numPr>
        <w:spacing w:after="0" w:line="276" w:lineRule="auto"/>
        <w:contextualSpacing/>
        <w:jc w:val="both"/>
        <w:rPr>
          <w:rFonts w:ascii="Times New Roman" w:hAnsi="Times New Roman" w:cs="Times New Roman"/>
          <w:sz w:val="24"/>
          <w:szCs w:val="24"/>
        </w:rPr>
      </w:pPr>
      <w:r w:rsidRPr="000A35AE">
        <w:rPr>
          <w:rFonts w:ascii="Times New Roman" w:hAnsi="Times New Roman" w:cs="Times New Roman"/>
          <w:sz w:val="24"/>
          <w:szCs w:val="24"/>
        </w:rPr>
        <w:t>realizowaniu cyklicznych badań sondażowych na zlecenie Pełnomocnika Rządu d</w:t>
      </w:r>
      <w:r w:rsidR="0054030F" w:rsidRPr="000A35AE">
        <w:rPr>
          <w:rFonts w:ascii="Times New Roman" w:hAnsi="Times New Roman" w:cs="Times New Roman"/>
          <w:sz w:val="24"/>
          <w:szCs w:val="24"/>
        </w:rPr>
        <w:t>o</w:t>
      </w:r>
      <w:r w:rsidR="00267C35" w:rsidRPr="000A35AE">
        <w:rPr>
          <w:rFonts w:ascii="Times New Roman" w:hAnsi="Times New Roman" w:cs="Times New Roman"/>
          <w:sz w:val="24"/>
          <w:szCs w:val="24"/>
        </w:rPr>
        <w:t> </w:t>
      </w:r>
      <w:r w:rsidR="0054030F" w:rsidRPr="000A35AE">
        <w:rPr>
          <w:rFonts w:ascii="Times New Roman" w:hAnsi="Times New Roman" w:cs="Times New Roman"/>
          <w:sz w:val="24"/>
          <w:szCs w:val="24"/>
        </w:rPr>
        <w:t>Spraw</w:t>
      </w:r>
      <w:r w:rsidR="009D3D4F" w:rsidRPr="000A35AE">
        <w:rPr>
          <w:rFonts w:ascii="Times New Roman" w:hAnsi="Times New Roman" w:cs="Times New Roman"/>
          <w:sz w:val="24"/>
          <w:szCs w:val="24"/>
        </w:rPr>
        <w:t xml:space="preserve"> </w:t>
      </w:r>
      <w:r w:rsidRPr="000A35AE">
        <w:rPr>
          <w:rFonts w:ascii="Times New Roman" w:hAnsi="Times New Roman" w:cs="Times New Roman"/>
          <w:sz w:val="24"/>
          <w:szCs w:val="24"/>
        </w:rPr>
        <w:t>Równego Traktowania.</w:t>
      </w:r>
    </w:p>
    <w:p w:rsidR="001D734A" w:rsidRPr="000A35AE" w:rsidRDefault="006E3ACC"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Gromadzenie danych powinno być agregowane w podziale na przesłanki dyskryminacyjne.</w:t>
      </w:r>
    </w:p>
    <w:p w:rsidR="001D734A" w:rsidRPr="000A35AE" w:rsidRDefault="001D734A" w:rsidP="00061C70">
      <w:pPr>
        <w:spacing w:after="0" w:line="276" w:lineRule="auto"/>
        <w:jc w:val="both"/>
        <w:rPr>
          <w:rFonts w:ascii="Times New Roman" w:hAnsi="Times New Roman" w:cs="Times New Roman"/>
          <w:sz w:val="24"/>
          <w:szCs w:val="24"/>
        </w:rPr>
      </w:pPr>
    </w:p>
    <w:p w:rsidR="006E3ACC" w:rsidRPr="000A35AE" w:rsidRDefault="006E3ACC" w:rsidP="00E304FC">
      <w:pPr>
        <w:pStyle w:val="Nagwek2"/>
        <w:numPr>
          <w:ilvl w:val="0"/>
          <w:numId w:val="17"/>
        </w:numPr>
        <w:jc w:val="both"/>
        <w:rPr>
          <w:b/>
        </w:rPr>
      </w:pPr>
      <w:bookmarkStart w:id="72" w:name="_Toc56412246"/>
      <w:r w:rsidRPr="000A35AE">
        <w:rPr>
          <w:b/>
        </w:rPr>
        <w:t xml:space="preserve">Prowadzenie monitoringu przestępstw </w:t>
      </w:r>
      <w:r w:rsidR="008A1899" w:rsidRPr="000A35AE">
        <w:rPr>
          <w:b/>
        </w:rPr>
        <w:t xml:space="preserve">motywowanych </w:t>
      </w:r>
      <w:r w:rsidRPr="000A35AE">
        <w:rPr>
          <w:b/>
        </w:rPr>
        <w:t xml:space="preserve"> uprzedzeniami</w:t>
      </w:r>
      <w:bookmarkEnd w:id="72"/>
    </w:p>
    <w:p w:rsidR="006E3ACC" w:rsidRPr="000A35AE" w:rsidRDefault="006E3ACC" w:rsidP="00061C70">
      <w:pPr>
        <w:spacing w:after="0" w:line="276" w:lineRule="auto"/>
        <w:jc w:val="both"/>
        <w:rPr>
          <w:rFonts w:ascii="Times New Roman" w:hAnsi="Times New Roman" w:cs="Times New Roman"/>
          <w:b/>
          <w:sz w:val="24"/>
          <w:szCs w:val="24"/>
        </w:rPr>
      </w:pPr>
    </w:p>
    <w:p w:rsidR="006E3ACC" w:rsidRPr="000A35AE" w:rsidRDefault="006E3ACC" w:rsidP="00061C70">
      <w:pPr>
        <w:spacing w:after="0" w:line="276" w:lineRule="auto"/>
        <w:jc w:val="both"/>
        <w:rPr>
          <w:rFonts w:ascii="Times New Roman" w:eastAsia="Calibri" w:hAnsi="Times New Roman" w:cs="Times New Roman"/>
          <w:color w:val="000000"/>
          <w:sz w:val="24"/>
          <w:szCs w:val="24"/>
        </w:rPr>
      </w:pPr>
      <w:r w:rsidRPr="000A35AE">
        <w:rPr>
          <w:rFonts w:ascii="Times New Roman" w:eastAsia="Calibri" w:hAnsi="Times New Roman" w:cs="Times New Roman"/>
          <w:color w:val="000000"/>
          <w:sz w:val="24"/>
          <w:szCs w:val="24"/>
        </w:rPr>
        <w:t>W ramach wykonywania zadań z zakresu statystyki publicznej Ministerstwo Sprawiedliwości gromadzi dane statystyczne na temat działalności sądownictwa powszechnego w oparciu o </w:t>
      </w:r>
      <w:r w:rsidRPr="000A35AE">
        <w:rPr>
          <w:rFonts w:ascii="Times New Roman" w:eastAsia="Calibri" w:hAnsi="Times New Roman" w:cs="Times New Roman"/>
          <w:i/>
          <w:color w:val="000000"/>
          <w:sz w:val="24"/>
          <w:szCs w:val="24"/>
        </w:rPr>
        <w:t>ustawę z dnia 29 czerwca 1995 roku o statystyce publicznej</w:t>
      </w:r>
      <w:r w:rsidRPr="000A35AE">
        <w:rPr>
          <w:rFonts w:ascii="Times New Roman" w:eastAsia="Calibri" w:hAnsi="Times New Roman" w:cs="Times New Roman"/>
          <w:color w:val="000000"/>
          <w:sz w:val="24"/>
          <w:szCs w:val="24"/>
        </w:rPr>
        <w:t xml:space="preserve"> na podstawie różnych systemów i narzędzi. Głównym źródłem danych są sprawozdania statystyczne wypełniane przez pracowników sądów za pośrednictwem systemu informatycznego sprawozdawczości statystycznej. Sprawozdania podzielone są według dziedzin prawa oraz instancyjności i</w:t>
      </w:r>
      <w:r w:rsidR="00267C35" w:rsidRPr="000A35AE">
        <w:rPr>
          <w:rFonts w:ascii="Times New Roman" w:eastAsia="Calibri" w:hAnsi="Times New Roman" w:cs="Times New Roman"/>
          <w:color w:val="000000"/>
          <w:sz w:val="24"/>
          <w:szCs w:val="24"/>
        </w:rPr>
        <w:t> </w:t>
      </w:r>
      <w:r w:rsidRPr="000A35AE">
        <w:rPr>
          <w:rFonts w:ascii="Times New Roman" w:eastAsia="Calibri" w:hAnsi="Times New Roman" w:cs="Times New Roman"/>
          <w:color w:val="000000"/>
          <w:sz w:val="24"/>
          <w:szCs w:val="24"/>
        </w:rPr>
        <w:t>są</w:t>
      </w:r>
      <w:r w:rsidR="00267C35" w:rsidRPr="000A35AE">
        <w:rPr>
          <w:rFonts w:ascii="Times New Roman" w:eastAsia="Calibri" w:hAnsi="Times New Roman" w:cs="Times New Roman"/>
          <w:color w:val="000000"/>
          <w:sz w:val="24"/>
          <w:szCs w:val="24"/>
        </w:rPr>
        <w:t> </w:t>
      </w:r>
      <w:r w:rsidRPr="000A35AE">
        <w:rPr>
          <w:rFonts w:ascii="Times New Roman" w:eastAsia="Calibri" w:hAnsi="Times New Roman" w:cs="Times New Roman"/>
          <w:color w:val="000000"/>
          <w:sz w:val="24"/>
          <w:szCs w:val="24"/>
        </w:rPr>
        <w:t>wypełniane w sposób narastający, kumulatywnie w cyklach kwartalnych, półrocznych i</w:t>
      </w:r>
      <w:r w:rsidR="00267C35" w:rsidRPr="000A35AE">
        <w:rPr>
          <w:rFonts w:ascii="Times New Roman" w:eastAsia="Calibri" w:hAnsi="Times New Roman" w:cs="Times New Roman"/>
          <w:color w:val="000000"/>
          <w:sz w:val="24"/>
          <w:szCs w:val="24"/>
        </w:rPr>
        <w:t> </w:t>
      </w:r>
      <w:r w:rsidRPr="000A35AE">
        <w:rPr>
          <w:rFonts w:ascii="Times New Roman" w:eastAsia="Calibri" w:hAnsi="Times New Roman" w:cs="Times New Roman"/>
          <w:color w:val="000000"/>
          <w:sz w:val="24"/>
          <w:szCs w:val="24"/>
        </w:rPr>
        <w:t>rocznych. Dodatkowo istotnym źródłem informacji są tablice statystyczne na temat osób dorosłych skazanych prawomocnie za popełnione przestępstwa pozyskiwane w cyklach rocznych z bazy danych systemu teleinformatycznego Krajowego Rejestru Karnego (KRK).</w:t>
      </w:r>
    </w:p>
    <w:p w:rsidR="0010793A" w:rsidRPr="000A35AE" w:rsidRDefault="0010793A" w:rsidP="00061C70">
      <w:pPr>
        <w:spacing w:after="0" w:line="276" w:lineRule="auto"/>
        <w:jc w:val="both"/>
        <w:rPr>
          <w:rFonts w:ascii="Times New Roman" w:eastAsia="Calibri" w:hAnsi="Times New Roman" w:cs="Times New Roman"/>
          <w:color w:val="000000"/>
          <w:sz w:val="24"/>
          <w:szCs w:val="24"/>
        </w:rPr>
      </w:pPr>
    </w:p>
    <w:p w:rsidR="006E3ACC" w:rsidRPr="000A35AE" w:rsidRDefault="006E3ACC" w:rsidP="00061C70">
      <w:pPr>
        <w:spacing w:after="0" w:line="276" w:lineRule="auto"/>
        <w:jc w:val="both"/>
        <w:rPr>
          <w:rFonts w:ascii="Times New Roman" w:eastAsia="Calibri" w:hAnsi="Times New Roman" w:cs="Times New Roman"/>
          <w:color w:val="000000"/>
          <w:sz w:val="24"/>
          <w:szCs w:val="24"/>
        </w:rPr>
      </w:pPr>
      <w:r w:rsidRPr="000A35AE">
        <w:rPr>
          <w:rFonts w:ascii="Times New Roman" w:eastAsia="Calibri" w:hAnsi="Times New Roman" w:cs="Times New Roman"/>
          <w:color w:val="000000"/>
          <w:sz w:val="24"/>
          <w:szCs w:val="24"/>
        </w:rPr>
        <w:t>Dane statystyczne na temat tzw. przestępstw z nienawiści są gromadzone w dwojaki sposób, tj. za pośrednictwem sprawozdania MS-S6 w sprawie osób osądzonych w pierwszej instancji w sądach rejonowych i w sądach okręgowych oraz z</w:t>
      </w:r>
      <w:r w:rsidR="00C12A4C" w:rsidRPr="000A35AE">
        <w:rPr>
          <w:rFonts w:ascii="Times New Roman" w:eastAsia="Calibri" w:hAnsi="Times New Roman" w:cs="Times New Roman"/>
          <w:color w:val="000000"/>
          <w:sz w:val="24"/>
          <w:szCs w:val="24"/>
        </w:rPr>
        <w:t>a</w:t>
      </w:r>
      <w:r w:rsidRPr="000A35AE">
        <w:rPr>
          <w:rFonts w:ascii="Times New Roman" w:eastAsia="Calibri" w:hAnsi="Times New Roman" w:cs="Times New Roman"/>
          <w:color w:val="000000"/>
          <w:sz w:val="24"/>
          <w:szCs w:val="24"/>
        </w:rPr>
        <w:t xml:space="preserve"> pośrednictwem tablic statystycznych z systemu KRK. Ponadto Ministerstwo Sprawiedliwości dysponuje dodatkową funkcjonalnością systemu informatycznego przeznaczonego dla sprawozdawczości statystycznej, dzięki której pozyskiwana jest z sądów karta statystyczna MS-S28 w sprawie z oskarżenia publicznego z orzeczenia prawomocnego m.in. za przestępstwa z nienawiści.</w:t>
      </w:r>
    </w:p>
    <w:p w:rsidR="0010793A" w:rsidRPr="000A35AE" w:rsidRDefault="0010793A" w:rsidP="00061C70">
      <w:pPr>
        <w:spacing w:after="0" w:line="276" w:lineRule="auto"/>
        <w:jc w:val="both"/>
        <w:rPr>
          <w:rFonts w:ascii="Times New Roman" w:eastAsia="Calibri" w:hAnsi="Times New Roman" w:cs="Times New Roman"/>
          <w:color w:val="000000"/>
          <w:sz w:val="24"/>
          <w:szCs w:val="24"/>
        </w:rPr>
      </w:pPr>
    </w:p>
    <w:p w:rsidR="006E3ACC" w:rsidRPr="000A35AE" w:rsidRDefault="006E3ACC" w:rsidP="00061C70">
      <w:pPr>
        <w:spacing w:after="0" w:line="276" w:lineRule="auto"/>
        <w:jc w:val="both"/>
        <w:rPr>
          <w:rFonts w:ascii="Times New Roman" w:eastAsia="Calibri" w:hAnsi="Times New Roman" w:cs="Times New Roman"/>
          <w:color w:val="000000"/>
          <w:sz w:val="24"/>
          <w:szCs w:val="24"/>
        </w:rPr>
      </w:pPr>
      <w:r w:rsidRPr="000A35AE">
        <w:rPr>
          <w:rFonts w:ascii="Times New Roman" w:eastAsia="Calibri" w:hAnsi="Times New Roman" w:cs="Times New Roman"/>
          <w:color w:val="000000"/>
          <w:sz w:val="24"/>
          <w:szCs w:val="24"/>
        </w:rPr>
        <w:t>Ministerstwo Sprawiedliwości gromadzi dane statystyczne, które znajdują się w kręgu zainteresowania Pełnomocnika Rządu d</w:t>
      </w:r>
      <w:r w:rsidR="0054030F" w:rsidRPr="000A35AE">
        <w:rPr>
          <w:rFonts w:ascii="Times New Roman" w:eastAsia="Calibri" w:hAnsi="Times New Roman" w:cs="Times New Roman"/>
          <w:color w:val="000000"/>
          <w:sz w:val="24"/>
          <w:szCs w:val="24"/>
        </w:rPr>
        <w:t>o Spraw</w:t>
      </w:r>
      <w:r w:rsidR="009D3D4F" w:rsidRPr="000A35AE">
        <w:rPr>
          <w:rFonts w:ascii="Times New Roman" w:eastAsia="Calibri" w:hAnsi="Times New Roman" w:cs="Times New Roman"/>
          <w:color w:val="000000"/>
          <w:sz w:val="24"/>
          <w:szCs w:val="24"/>
        </w:rPr>
        <w:t xml:space="preserve"> </w:t>
      </w:r>
      <w:r w:rsidRPr="000A35AE">
        <w:rPr>
          <w:rFonts w:ascii="Times New Roman" w:eastAsia="Calibri" w:hAnsi="Times New Roman" w:cs="Times New Roman"/>
          <w:color w:val="000000"/>
          <w:sz w:val="24"/>
          <w:szCs w:val="24"/>
        </w:rPr>
        <w:t>Równego Traktowania, gdyż dotyczą:</w:t>
      </w:r>
    </w:p>
    <w:p w:rsidR="006E3ACC" w:rsidRPr="000A35AE" w:rsidRDefault="006E3ACC" w:rsidP="00E304FC">
      <w:pPr>
        <w:numPr>
          <w:ilvl w:val="0"/>
          <w:numId w:val="6"/>
        </w:numPr>
        <w:spacing w:after="0" w:line="276" w:lineRule="auto"/>
        <w:contextualSpacing/>
        <w:jc w:val="both"/>
        <w:rPr>
          <w:rFonts w:ascii="Times New Roman" w:eastAsia="Calibri" w:hAnsi="Times New Roman" w:cs="Times New Roman"/>
          <w:color w:val="000000"/>
          <w:sz w:val="24"/>
          <w:szCs w:val="24"/>
        </w:rPr>
      </w:pPr>
      <w:r w:rsidRPr="000A35AE">
        <w:rPr>
          <w:rFonts w:ascii="Times New Roman" w:eastAsia="Calibri" w:hAnsi="Times New Roman" w:cs="Times New Roman"/>
          <w:color w:val="000000"/>
          <w:sz w:val="24"/>
          <w:szCs w:val="24"/>
        </w:rPr>
        <w:t>naruszenia zasady równego traktowania (informacje gromadzone są za pośrednictwem sprawozdań MS-S1 w sprawach cywilnych);</w:t>
      </w:r>
    </w:p>
    <w:p w:rsidR="006E3ACC" w:rsidRPr="000A35AE" w:rsidRDefault="006E3ACC" w:rsidP="00E304FC">
      <w:pPr>
        <w:numPr>
          <w:ilvl w:val="0"/>
          <w:numId w:val="6"/>
        </w:numPr>
        <w:spacing w:after="0" w:line="276" w:lineRule="auto"/>
        <w:contextualSpacing/>
        <w:jc w:val="both"/>
        <w:rPr>
          <w:rFonts w:ascii="Times New Roman" w:eastAsia="Calibri" w:hAnsi="Times New Roman" w:cs="Times New Roman"/>
          <w:color w:val="000000"/>
          <w:sz w:val="24"/>
          <w:szCs w:val="24"/>
        </w:rPr>
      </w:pPr>
      <w:r w:rsidRPr="000A35AE">
        <w:rPr>
          <w:rFonts w:ascii="Times New Roman" w:eastAsia="Calibri" w:hAnsi="Times New Roman" w:cs="Times New Roman"/>
          <w:color w:val="000000"/>
          <w:sz w:val="24"/>
          <w:szCs w:val="24"/>
        </w:rPr>
        <w:t xml:space="preserve">odszkodowań za naruszenie zasady równego traktowania (art. 13 </w:t>
      </w:r>
      <w:r w:rsidRPr="000A35AE">
        <w:rPr>
          <w:rFonts w:ascii="Times New Roman" w:eastAsia="Calibri" w:hAnsi="Times New Roman" w:cs="Times New Roman"/>
          <w:i/>
          <w:color w:val="000000"/>
          <w:sz w:val="24"/>
          <w:szCs w:val="24"/>
        </w:rPr>
        <w:t>ustawy z dnia 3 grudnia 2010 r. o wdrożeniu niektórych przepisów UE w zakresie równego traktowania</w:t>
      </w:r>
      <w:r w:rsidRPr="000A35AE">
        <w:rPr>
          <w:rFonts w:ascii="Times New Roman" w:eastAsia="Calibri" w:hAnsi="Times New Roman" w:cs="Times New Roman"/>
          <w:color w:val="000000"/>
          <w:sz w:val="24"/>
          <w:szCs w:val="24"/>
        </w:rPr>
        <w:t>);</w:t>
      </w:r>
    </w:p>
    <w:p w:rsidR="006E3ACC" w:rsidRPr="000A35AE" w:rsidRDefault="006E3ACC" w:rsidP="00E304FC">
      <w:pPr>
        <w:numPr>
          <w:ilvl w:val="0"/>
          <w:numId w:val="6"/>
        </w:numPr>
        <w:spacing w:after="0" w:line="276" w:lineRule="auto"/>
        <w:contextualSpacing/>
        <w:jc w:val="both"/>
        <w:rPr>
          <w:rFonts w:ascii="Times New Roman" w:eastAsia="Calibri" w:hAnsi="Times New Roman" w:cs="Times New Roman"/>
          <w:color w:val="000000"/>
          <w:sz w:val="24"/>
          <w:szCs w:val="24"/>
        </w:rPr>
      </w:pPr>
      <w:r w:rsidRPr="000A35AE">
        <w:rPr>
          <w:rFonts w:ascii="Times New Roman" w:eastAsia="Calibri" w:hAnsi="Times New Roman" w:cs="Times New Roman"/>
          <w:color w:val="000000"/>
          <w:sz w:val="24"/>
          <w:szCs w:val="24"/>
        </w:rPr>
        <w:t>dyskryminacji w zatrudnieniu (informacje te pozyskiwane są za pośrednictwem sprawozdań MS-S11/12 w sprawach z zakresu prawa pacy i ubezpieczeń społecznych).</w:t>
      </w:r>
    </w:p>
    <w:p w:rsidR="0010793A" w:rsidRPr="000A35AE" w:rsidRDefault="0010793A" w:rsidP="0010793A">
      <w:pPr>
        <w:spacing w:after="0" w:line="276" w:lineRule="auto"/>
        <w:ind w:left="720"/>
        <w:contextualSpacing/>
        <w:jc w:val="both"/>
        <w:rPr>
          <w:rFonts w:ascii="Times New Roman" w:eastAsia="Calibri" w:hAnsi="Times New Roman" w:cs="Times New Roman"/>
          <w:color w:val="000000"/>
          <w:sz w:val="24"/>
          <w:szCs w:val="24"/>
        </w:rPr>
      </w:pPr>
    </w:p>
    <w:p w:rsidR="006E3ACC" w:rsidRPr="000A35AE" w:rsidRDefault="006E3ACC" w:rsidP="00061C70">
      <w:pPr>
        <w:spacing w:after="0" w:line="276" w:lineRule="auto"/>
        <w:jc w:val="both"/>
        <w:rPr>
          <w:rFonts w:ascii="Times New Roman" w:eastAsia="Calibri" w:hAnsi="Times New Roman" w:cs="Times New Roman"/>
          <w:color w:val="000000"/>
          <w:sz w:val="24"/>
          <w:szCs w:val="24"/>
        </w:rPr>
      </w:pPr>
      <w:r w:rsidRPr="000A35AE">
        <w:rPr>
          <w:rFonts w:ascii="Times New Roman" w:eastAsia="Calibri" w:hAnsi="Times New Roman" w:cs="Times New Roman"/>
          <w:color w:val="000000"/>
          <w:sz w:val="24"/>
          <w:szCs w:val="24"/>
        </w:rPr>
        <w:t xml:space="preserve">Ponadto przestępstwa motywowane uprzedzeniami są objęte przez Ministerstwo Spraw Wewnętrznych i Administracji, we współpracy z Komendą Główną Policji, specjalnym monitoringiem. W zakres tego monitoringu wchodzą informacje o postępowaniach przygotowawczych w sprawach przestępstw z nienawiści prowadzonych (przez Policję) w całym kraju. System ten umożliwia dokonywanie różnorodnych analiz zgromadzonych informacji w celu oszacowania zjawiska przestępstw z nienawiści w Polsce, m.in. pod kątem rodzajów motywacji będącej podłożem tych czynów, rodzajów czynów, miejsca zdarzenia, podejrzanych. Zbierane dotychczas dane pokazują, że w dalszym ciągu należy prowadzić działania zapobiegające zjawisku przestępstw motywowanych uprzedzeniami. Ponadto doświadczenie </w:t>
      </w:r>
      <w:r w:rsidR="00094842" w:rsidRPr="000A35AE">
        <w:rPr>
          <w:rFonts w:ascii="Times New Roman" w:eastAsia="Calibri" w:hAnsi="Times New Roman" w:cs="Times New Roman"/>
          <w:color w:val="000000"/>
          <w:sz w:val="24"/>
          <w:szCs w:val="24"/>
        </w:rPr>
        <w:t xml:space="preserve">Ministerstwa Spraw Wewnętrznych i Administracji </w:t>
      </w:r>
      <w:r w:rsidRPr="000A35AE">
        <w:rPr>
          <w:rFonts w:ascii="Times New Roman" w:eastAsia="Calibri" w:hAnsi="Times New Roman" w:cs="Times New Roman"/>
          <w:color w:val="000000"/>
          <w:sz w:val="24"/>
          <w:szCs w:val="24"/>
        </w:rPr>
        <w:t>pokazuje, że prowadzony monitoring i analizy pozwalają zwrócić uwagę w działaniach Policji na grupy szczególnie narażone na tego typu przestępstwa.</w:t>
      </w:r>
    </w:p>
    <w:p w:rsidR="0010793A" w:rsidRPr="000A35AE" w:rsidRDefault="0010793A" w:rsidP="00061C70">
      <w:pPr>
        <w:spacing w:after="0" w:line="276" w:lineRule="auto"/>
        <w:jc w:val="both"/>
        <w:rPr>
          <w:rFonts w:ascii="Times New Roman" w:eastAsia="Calibri" w:hAnsi="Times New Roman" w:cs="Times New Roman"/>
          <w:color w:val="000000"/>
          <w:sz w:val="24"/>
          <w:szCs w:val="24"/>
        </w:rPr>
      </w:pPr>
    </w:p>
    <w:p w:rsidR="006E3ACC" w:rsidRPr="000A35AE" w:rsidRDefault="006E3ACC" w:rsidP="00061C70">
      <w:pPr>
        <w:spacing w:after="0" w:line="276" w:lineRule="auto"/>
        <w:jc w:val="both"/>
        <w:rPr>
          <w:rFonts w:ascii="Times New Roman" w:eastAsia="Calibri" w:hAnsi="Times New Roman" w:cs="Times New Roman"/>
          <w:color w:val="000000"/>
          <w:sz w:val="24"/>
          <w:szCs w:val="24"/>
        </w:rPr>
      </w:pPr>
      <w:r w:rsidRPr="000A35AE">
        <w:rPr>
          <w:rFonts w:ascii="Times New Roman" w:eastAsia="Calibri" w:hAnsi="Times New Roman" w:cs="Times New Roman"/>
          <w:color w:val="000000"/>
          <w:sz w:val="24"/>
          <w:szCs w:val="24"/>
        </w:rPr>
        <w:t>Zgodnie z wynikami badania sondażowego przeprowadzonego przez CBOS</w:t>
      </w:r>
      <w:r w:rsidRPr="000A35AE">
        <w:rPr>
          <w:rFonts w:ascii="Times New Roman" w:eastAsia="Calibri" w:hAnsi="Times New Roman" w:cs="Times New Roman"/>
          <w:color w:val="000000"/>
          <w:sz w:val="24"/>
          <w:szCs w:val="24"/>
          <w:vertAlign w:val="superscript"/>
        </w:rPr>
        <w:footnoteReference w:id="109"/>
      </w:r>
      <w:r w:rsidRPr="000A35AE">
        <w:rPr>
          <w:rFonts w:ascii="Times New Roman" w:eastAsia="Calibri" w:hAnsi="Times New Roman" w:cs="Times New Roman"/>
          <w:color w:val="000000"/>
          <w:sz w:val="24"/>
          <w:szCs w:val="24"/>
        </w:rPr>
        <w:t xml:space="preserve"> – ze</w:t>
      </w:r>
      <w:r w:rsidR="00267C35" w:rsidRPr="000A35AE">
        <w:rPr>
          <w:rFonts w:ascii="Times New Roman" w:eastAsia="Calibri" w:hAnsi="Times New Roman" w:cs="Times New Roman"/>
          <w:color w:val="000000"/>
          <w:sz w:val="24"/>
          <w:szCs w:val="24"/>
        </w:rPr>
        <w:t> </w:t>
      </w:r>
      <w:r w:rsidRPr="000A35AE">
        <w:rPr>
          <w:rFonts w:ascii="Times New Roman" w:eastAsia="Calibri" w:hAnsi="Times New Roman" w:cs="Times New Roman"/>
          <w:color w:val="000000"/>
          <w:sz w:val="24"/>
          <w:szCs w:val="24"/>
        </w:rPr>
        <w:t>zjawiskiem mowy nienawiści (ang. hate speech) tj. z wypowiedziami, które obrażają innych ludzi ze względu na takie cechy, jak rasa, kolor skóry, wyznanie, narodowość, pochodzenie etniczne, orientacja seksualna, płeć, wiek czy niepełnosprawność – spotkało się 57% ankietowanych, przy czym niemal wszyscy z tej grupy (54%) więcej niż raz.</w:t>
      </w:r>
    </w:p>
    <w:p w:rsidR="0010793A" w:rsidRPr="000A35AE" w:rsidRDefault="0010793A" w:rsidP="00061C70">
      <w:pPr>
        <w:spacing w:after="0" w:line="276" w:lineRule="auto"/>
        <w:jc w:val="both"/>
        <w:rPr>
          <w:rFonts w:ascii="Times New Roman" w:eastAsia="Calibri" w:hAnsi="Times New Roman" w:cs="Times New Roman"/>
          <w:color w:val="000000"/>
          <w:sz w:val="24"/>
          <w:szCs w:val="24"/>
        </w:rPr>
      </w:pPr>
    </w:p>
    <w:p w:rsidR="006E3ACC" w:rsidRPr="000A35AE" w:rsidRDefault="006E3ACC" w:rsidP="00061C70">
      <w:pPr>
        <w:spacing w:after="0" w:line="276" w:lineRule="auto"/>
        <w:jc w:val="both"/>
        <w:rPr>
          <w:rFonts w:ascii="Times New Roman" w:eastAsia="Calibri" w:hAnsi="Times New Roman" w:cs="Times New Roman"/>
          <w:color w:val="000000"/>
          <w:sz w:val="24"/>
          <w:szCs w:val="24"/>
        </w:rPr>
      </w:pPr>
      <w:r w:rsidRPr="000A35AE">
        <w:rPr>
          <w:rFonts w:ascii="Times New Roman" w:eastAsia="Calibri" w:hAnsi="Times New Roman" w:cs="Times New Roman"/>
          <w:color w:val="000000"/>
          <w:sz w:val="24"/>
          <w:szCs w:val="24"/>
        </w:rPr>
        <w:lastRenderedPageBreak/>
        <w:t xml:space="preserve">Z kolei </w:t>
      </w:r>
      <w:r w:rsidR="00966D0D" w:rsidRPr="000A35AE">
        <w:rPr>
          <w:rFonts w:ascii="Times New Roman" w:eastAsia="Calibri" w:hAnsi="Times New Roman" w:cs="Times New Roman"/>
          <w:color w:val="000000"/>
          <w:sz w:val="24"/>
          <w:szCs w:val="24"/>
        </w:rPr>
        <w:t xml:space="preserve">z </w:t>
      </w:r>
      <w:r w:rsidRPr="000A35AE">
        <w:rPr>
          <w:rFonts w:ascii="Times New Roman" w:eastAsia="Calibri" w:hAnsi="Times New Roman" w:cs="Times New Roman"/>
          <w:color w:val="000000"/>
          <w:sz w:val="24"/>
          <w:szCs w:val="24"/>
        </w:rPr>
        <w:t>analiz</w:t>
      </w:r>
      <w:r w:rsidR="00966D0D" w:rsidRPr="000A35AE">
        <w:rPr>
          <w:rFonts w:ascii="Times New Roman" w:eastAsia="Calibri" w:hAnsi="Times New Roman" w:cs="Times New Roman"/>
          <w:color w:val="000000"/>
          <w:sz w:val="24"/>
          <w:szCs w:val="24"/>
        </w:rPr>
        <w:t>y</w:t>
      </w:r>
      <w:r w:rsidRPr="000A35AE">
        <w:rPr>
          <w:rFonts w:ascii="Times New Roman" w:eastAsia="Calibri" w:hAnsi="Times New Roman" w:cs="Times New Roman"/>
          <w:color w:val="000000"/>
          <w:sz w:val="24"/>
          <w:szCs w:val="24"/>
        </w:rPr>
        <w:t xml:space="preserve"> wyników badania zrealizowanego przez Firmę Ipsos Polska</w:t>
      </w:r>
      <w:r w:rsidRPr="000A35AE">
        <w:rPr>
          <w:rFonts w:ascii="Times New Roman" w:eastAsia="Calibri" w:hAnsi="Times New Roman" w:cs="Times New Roman"/>
          <w:color w:val="000000"/>
          <w:sz w:val="24"/>
          <w:szCs w:val="24"/>
          <w:vertAlign w:val="superscript"/>
        </w:rPr>
        <w:footnoteReference w:id="110"/>
      </w:r>
      <w:r w:rsidRPr="000A35AE">
        <w:rPr>
          <w:rFonts w:ascii="Times New Roman" w:eastAsia="Calibri" w:hAnsi="Times New Roman" w:cs="Times New Roman"/>
          <w:color w:val="000000"/>
          <w:sz w:val="24"/>
          <w:szCs w:val="24"/>
        </w:rPr>
        <w:t xml:space="preserve"> </w:t>
      </w:r>
      <w:r w:rsidR="00C22AA1" w:rsidRPr="000A35AE">
        <w:rPr>
          <w:rFonts w:ascii="Times New Roman" w:eastAsia="Calibri" w:hAnsi="Times New Roman" w:cs="Times New Roman"/>
          <w:color w:val="000000"/>
          <w:sz w:val="24"/>
          <w:szCs w:val="24"/>
        </w:rPr>
        <w:t xml:space="preserve">przypadki </w:t>
      </w:r>
      <w:r w:rsidRPr="000A35AE">
        <w:rPr>
          <w:rFonts w:ascii="Times New Roman" w:eastAsia="Calibri" w:hAnsi="Times New Roman" w:cs="Times New Roman"/>
          <w:color w:val="000000"/>
          <w:sz w:val="24"/>
          <w:szCs w:val="24"/>
        </w:rPr>
        <w:t>nienawiści względem członków kilku wybranych społeczności mieszkających w Polsce (tj. Ukraińców, muzułmanów oraz osób pochodzących z Afryki Subsaharyjskiej), w największym stopniu dotknęły osoby pochodzące z Afryki Subsaharyjskiej (43%). Za</w:t>
      </w:r>
      <w:r w:rsidR="00267C35" w:rsidRPr="000A35AE">
        <w:rPr>
          <w:rFonts w:ascii="Times New Roman" w:eastAsia="Calibri" w:hAnsi="Times New Roman" w:cs="Times New Roman"/>
          <w:color w:val="000000"/>
          <w:sz w:val="24"/>
          <w:szCs w:val="24"/>
        </w:rPr>
        <w:t> </w:t>
      </w:r>
      <w:r w:rsidRPr="000A35AE">
        <w:rPr>
          <w:rFonts w:ascii="Times New Roman" w:eastAsia="Calibri" w:hAnsi="Times New Roman" w:cs="Times New Roman"/>
          <w:color w:val="000000"/>
          <w:sz w:val="24"/>
          <w:szCs w:val="24"/>
        </w:rPr>
        <w:t>ofiary takich przestępstw uważało się 18,5% ankietowanych obywateli Ukrainy i 8% ankietowanych muzułmanów. We wszystkich grupach najczęstszym rodzajem zdarzeń były zniewagi, o których nadmieniło 17% ankietowanych Ukraińców, 7% muzułmanów i 38% obywateli z Afryki Subsaharyjskiej. Spośród 269</w:t>
      </w:r>
      <w:r w:rsidRPr="000A35AE">
        <w:rPr>
          <w:rFonts w:ascii="Times New Roman" w:hAnsi="Times New Roman" w:cs="Times New Roman"/>
          <w:sz w:val="24"/>
          <w:szCs w:val="24"/>
        </w:rPr>
        <w:t> </w:t>
      </w:r>
      <w:r w:rsidRPr="000A35AE">
        <w:rPr>
          <w:rFonts w:ascii="Times New Roman" w:eastAsia="Calibri" w:hAnsi="Times New Roman" w:cs="Times New Roman"/>
          <w:color w:val="000000"/>
          <w:sz w:val="24"/>
          <w:szCs w:val="24"/>
        </w:rPr>
        <w:t>incydentów wspomnianych przez ankietowanych jedynie 19 zgłoszono na policję, a spośród tych, które respondenci uznali za</w:t>
      </w:r>
      <w:r w:rsidR="00267C35" w:rsidRPr="000A35AE">
        <w:rPr>
          <w:rFonts w:ascii="Times New Roman" w:eastAsia="Calibri" w:hAnsi="Times New Roman" w:cs="Times New Roman"/>
          <w:color w:val="000000"/>
          <w:sz w:val="24"/>
          <w:szCs w:val="24"/>
        </w:rPr>
        <w:t> </w:t>
      </w:r>
      <w:r w:rsidRPr="000A35AE">
        <w:rPr>
          <w:rFonts w:ascii="Times New Roman" w:eastAsia="Calibri" w:hAnsi="Times New Roman" w:cs="Times New Roman"/>
          <w:color w:val="000000"/>
          <w:sz w:val="24"/>
          <w:szCs w:val="24"/>
        </w:rPr>
        <w:t>przestępstwa z nienawiści – na podłożu pochodzenia narodowego lub etnicznego, religii albo koloru skóry – władzom zgłoszono zaledwie trzy.</w:t>
      </w:r>
    </w:p>
    <w:p w:rsidR="0010793A" w:rsidRPr="000A35AE" w:rsidRDefault="0010793A" w:rsidP="00061C70">
      <w:pPr>
        <w:spacing w:after="0" w:line="276" w:lineRule="auto"/>
        <w:jc w:val="both"/>
        <w:rPr>
          <w:rFonts w:ascii="Times New Roman" w:eastAsia="Calibri" w:hAnsi="Times New Roman" w:cs="Times New Roman"/>
          <w:color w:val="000000"/>
          <w:sz w:val="24"/>
          <w:szCs w:val="24"/>
        </w:rPr>
      </w:pPr>
    </w:p>
    <w:p w:rsidR="006E3ACC" w:rsidRPr="000A35AE" w:rsidRDefault="006E3ACC" w:rsidP="00061C70">
      <w:pPr>
        <w:spacing w:after="0" w:line="276" w:lineRule="auto"/>
        <w:jc w:val="both"/>
        <w:rPr>
          <w:rFonts w:ascii="Times New Roman" w:hAnsi="Times New Roman" w:cs="Times New Roman"/>
          <w:b/>
          <w:sz w:val="24"/>
          <w:szCs w:val="24"/>
        </w:rPr>
      </w:pPr>
      <w:r w:rsidRPr="000A35AE">
        <w:rPr>
          <w:rFonts w:ascii="Times New Roman" w:hAnsi="Times New Roman" w:cs="Times New Roman"/>
          <w:bCs/>
          <w:sz w:val="24"/>
          <w:szCs w:val="24"/>
        </w:rPr>
        <w:t>W celu poprawienia sytuacji ofiar przestępstw z nienawiści, należy poprzez kampanie społeczne informować osoby najbardziej na nie narażone o ich prawach, procedurach prawnych, możliwościach uzyskania wsparcia językowego w kwestiach prawnych, jak również o rodzajach wsparcia oferowanych przez organizacje społeczne. Osoby te należy informować, że przestępstwa z nienawiści – w tym obelgi lub groźby o podłożu rasowym – nie stanowią drobnych incydentów, lecz czyny zabronione i karalne w świetle polskiego prawa.</w:t>
      </w:r>
      <w:r w:rsidRPr="000A35AE">
        <w:rPr>
          <w:rFonts w:ascii="Times New Roman" w:hAnsi="Times New Roman" w:cs="Times New Roman"/>
          <w:b/>
          <w:sz w:val="24"/>
          <w:szCs w:val="24"/>
        </w:rPr>
        <w:t xml:space="preserve"> </w:t>
      </w:r>
      <w:r w:rsidRPr="000A35AE">
        <w:rPr>
          <w:rFonts w:ascii="Times New Roman" w:hAnsi="Times New Roman" w:cs="Times New Roman"/>
          <w:sz w:val="24"/>
          <w:szCs w:val="24"/>
        </w:rPr>
        <w:t xml:space="preserve">Jednocześnie </w:t>
      </w:r>
      <w:bookmarkStart w:id="73" w:name="_Hlk43322520"/>
      <w:r w:rsidRPr="000A35AE">
        <w:rPr>
          <w:rFonts w:ascii="Times New Roman" w:hAnsi="Times New Roman" w:cs="Times New Roman"/>
          <w:sz w:val="24"/>
          <w:szCs w:val="24"/>
        </w:rPr>
        <w:t xml:space="preserve">kampanie </w:t>
      </w:r>
      <w:bookmarkEnd w:id="73"/>
      <w:r w:rsidRPr="000A35AE">
        <w:rPr>
          <w:rFonts w:ascii="Times New Roman" w:hAnsi="Times New Roman" w:cs="Times New Roman"/>
          <w:sz w:val="24"/>
          <w:szCs w:val="24"/>
        </w:rPr>
        <w:t xml:space="preserve">zwiększające świadomość w tym zakresie powinny być również skierowane do policjantów. Dzięki temu ofiary będą lepiej informowane o dostępnej </w:t>
      </w:r>
      <w:r w:rsidR="00C22AA1" w:rsidRPr="000A35AE">
        <w:rPr>
          <w:rFonts w:ascii="Times New Roman" w:hAnsi="Times New Roman" w:cs="Times New Roman"/>
          <w:sz w:val="24"/>
          <w:szCs w:val="24"/>
        </w:rPr>
        <w:t>im</w:t>
      </w:r>
      <w:r w:rsidRPr="000A35AE">
        <w:rPr>
          <w:rFonts w:ascii="Times New Roman" w:hAnsi="Times New Roman" w:cs="Times New Roman"/>
          <w:sz w:val="24"/>
          <w:szCs w:val="24"/>
        </w:rPr>
        <w:t xml:space="preserve"> pomocy prawnej i językowej, co znacznie zwiększy odsetek zgłaszanych przestępstw.</w:t>
      </w:r>
    </w:p>
    <w:bookmarkEnd w:id="67"/>
    <w:p w:rsidR="00A057EB" w:rsidRPr="000A35AE" w:rsidRDefault="00A057EB" w:rsidP="00061C70">
      <w:pPr>
        <w:spacing w:after="0" w:line="276" w:lineRule="auto"/>
        <w:rPr>
          <w:rFonts w:ascii="Times New Roman" w:hAnsi="Times New Roman" w:cs="Times New Roman"/>
          <w:sz w:val="24"/>
          <w:szCs w:val="24"/>
        </w:rPr>
      </w:pPr>
    </w:p>
    <w:p w:rsidR="00B4022A" w:rsidRPr="000A35AE" w:rsidRDefault="00B4022A" w:rsidP="00061C70">
      <w:pPr>
        <w:spacing w:after="0" w:line="276" w:lineRule="auto"/>
        <w:rPr>
          <w:rFonts w:ascii="Times New Roman" w:hAnsi="Times New Roman" w:cs="Times New Roman"/>
          <w:sz w:val="24"/>
          <w:szCs w:val="24"/>
        </w:rPr>
      </w:pPr>
    </w:p>
    <w:p w:rsidR="00B4022A" w:rsidRPr="000A35AE" w:rsidRDefault="00B4022A" w:rsidP="00061C70">
      <w:pPr>
        <w:spacing w:after="0" w:line="276" w:lineRule="auto"/>
        <w:rPr>
          <w:rFonts w:ascii="Times New Roman" w:hAnsi="Times New Roman" w:cs="Times New Roman"/>
          <w:sz w:val="24"/>
          <w:szCs w:val="24"/>
        </w:rPr>
      </w:pPr>
    </w:p>
    <w:p w:rsidR="00B4022A" w:rsidRPr="000A35AE" w:rsidRDefault="00B4022A" w:rsidP="00061C70">
      <w:pPr>
        <w:spacing w:after="0" w:line="276" w:lineRule="auto"/>
        <w:rPr>
          <w:rFonts w:ascii="Times New Roman" w:hAnsi="Times New Roman" w:cs="Times New Roman"/>
          <w:sz w:val="24"/>
          <w:szCs w:val="24"/>
        </w:rPr>
      </w:pPr>
    </w:p>
    <w:p w:rsidR="008973F6" w:rsidRPr="000A35AE" w:rsidRDefault="008973F6" w:rsidP="00061C70">
      <w:pPr>
        <w:spacing w:after="0" w:line="276" w:lineRule="auto"/>
        <w:rPr>
          <w:rFonts w:ascii="Times New Roman" w:hAnsi="Times New Roman" w:cs="Times New Roman"/>
          <w:sz w:val="24"/>
          <w:szCs w:val="24"/>
        </w:rPr>
      </w:pPr>
    </w:p>
    <w:p w:rsidR="008973F6" w:rsidRPr="000A35AE" w:rsidRDefault="008973F6" w:rsidP="00061C70">
      <w:pPr>
        <w:spacing w:after="0" w:line="276" w:lineRule="auto"/>
        <w:rPr>
          <w:rFonts w:ascii="Times New Roman" w:hAnsi="Times New Roman" w:cs="Times New Roman"/>
          <w:sz w:val="24"/>
          <w:szCs w:val="24"/>
        </w:rPr>
      </w:pPr>
    </w:p>
    <w:p w:rsidR="008973F6" w:rsidRPr="000A35AE" w:rsidRDefault="008973F6" w:rsidP="00061C70">
      <w:pPr>
        <w:spacing w:after="0" w:line="276" w:lineRule="auto"/>
        <w:rPr>
          <w:rFonts w:ascii="Times New Roman" w:hAnsi="Times New Roman" w:cs="Times New Roman"/>
          <w:sz w:val="24"/>
          <w:szCs w:val="24"/>
        </w:rPr>
      </w:pPr>
    </w:p>
    <w:p w:rsidR="008973F6" w:rsidRPr="000A35AE" w:rsidRDefault="008973F6" w:rsidP="00061C70">
      <w:pPr>
        <w:spacing w:after="0" w:line="276" w:lineRule="auto"/>
        <w:rPr>
          <w:rFonts w:ascii="Times New Roman" w:hAnsi="Times New Roman" w:cs="Times New Roman"/>
          <w:sz w:val="24"/>
          <w:szCs w:val="24"/>
        </w:rPr>
      </w:pPr>
    </w:p>
    <w:p w:rsidR="008973F6" w:rsidRPr="000A35AE" w:rsidRDefault="008973F6" w:rsidP="00061C70">
      <w:pPr>
        <w:spacing w:after="0" w:line="276" w:lineRule="auto"/>
        <w:rPr>
          <w:rFonts w:ascii="Times New Roman" w:hAnsi="Times New Roman" w:cs="Times New Roman"/>
          <w:sz w:val="24"/>
          <w:szCs w:val="24"/>
        </w:rPr>
      </w:pPr>
    </w:p>
    <w:p w:rsidR="008973F6" w:rsidRPr="000A35AE" w:rsidRDefault="008973F6" w:rsidP="00061C70">
      <w:pPr>
        <w:spacing w:after="0" w:line="276" w:lineRule="auto"/>
        <w:rPr>
          <w:rFonts w:ascii="Times New Roman" w:hAnsi="Times New Roman" w:cs="Times New Roman"/>
          <w:sz w:val="24"/>
          <w:szCs w:val="24"/>
        </w:rPr>
      </w:pPr>
    </w:p>
    <w:p w:rsidR="001258EE" w:rsidRPr="000A35AE" w:rsidRDefault="001258EE" w:rsidP="00061C70">
      <w:pPr>
        <w:spacing w:after="0" w:line="276" w:lineRule="auto"/>
        <w:rPr>
          <w:rFonts w:ascii="Times New Roman" w:hAnsi="Times New Roman" w:cs="Times New Roman"/>
          <w:sz w:val="24"/>
          <w:szCs w:val="24"/>
        </w:rPr>
      </w:pPr>
    </w:p>
    <w:p w:rsidR="001258EE" w:rsidRPr="000A35AE" w:rsidRDefault="001258EE" w:rsidP="00061C70">
      <w:pPr>
        <w:spacing w:after="0" w:line="276" w:lineRule="auto"/>
        <w:rPr>
          <w:rFonts w:ascii="Times New Roman" w:hAnsi="Times New Roman" w:cs="Times New Roman"/>
          <w:sz w:val="24"/>
          <w:szCs w:val="24"/>
        </w:rPr>
      </w:pPr>
    </w:p>
    <w:p w:rsidR="001258EE" w:rsidRPr="000A35AE" w:rsidRDefault="001258EE" w:rsidP="00061C70">
      <w:pPr>
        <w:spacing w:after="0" w:line="276" w:lineRule="auto"/>
        <w:rPr>
          <w:rFonts w:ascii="Times New Roman" w:hAnsi="Times New Roman" w:cs="Times New Roman"/>
          <w:sz w:val="24"/>
          <w:szCs w:val="24"/>
        </w:rPr>
      </w:pPr>
    </w:p>
    <w:p w:rsidR="001258EE" w:rsidRPr="000A35AE" w:rsidRDefault="001258EE" w:rsidP="00061C70">
      <w:pPr>
        <w:spacing w:after="0" w:line="276" w:lineRule="auto"/>
        <w:rPr>
          <w:rFonts w:ascii="Times New Roman" w:hAnsi="Times New Roman" w:cs="Times New Roman"/>
          <w:sz w:val="24"/>
          <w:szCs w:val="24"/>
        </w:rPr>
      </w:pPr>
    </w:p>
    <w:p w:rsidR="001258EE" w:rsidRPr="000A35AE" w:rsidRDefault="001258EE" w:rsidP="00061C70">
      <w:pPr>
        <w:spacing w:after="0" w:line="276" w:lineRule="auto"/>
        <w:rPr>
          <w:rFonts w:ascii="Times New Roman" w:hAnsi="Times New Roman" w:cs="Times New Roman"/>
          <w:sz w:val="24"/>
          <w:szCs w:val="24"/>
        </w:rPr>
      </w:pPr>
    </w:p>
    <w:p w:rsidR="001258EE" w:rsidRPr="000A35AE" w:rsidRDefault="001258EE" w:rsidP="00061C70">
      <w:pPr>
        <w:spacing w:after="0" w:line="276" w:lineRule="auto"/>
        <w:rPr>
          <w:rFonts w:ascii="Times New Roman" w:hAnsi="Times New Roman" w:cs="Times New Roman"/>
          <w:sz w:val="24"/>
          <w:szCs w:val="24"/>
        </w:rPr>
      </w:pPr>
    </w:p>
    <w:p w:rsidR="001258EE" w:rsidRPr="000A35AE" w:rsidRDefault="001258EE" w:rsidP="00061C70">
      <w:pPr>
        <w:spacing w:after="0" w:line="276" w:lineRule="auto"/>
        <w:rPr>
          <w:rFonts w:ascii="Times New Roman" w:hAnsi="Times New Roman" w:cs="Times New Roman"/>
          <w:sz w:val="24"/>
          <w:szCs w:val="24"/>
        </w:rPr>
      </w:pPr>
    </w:p>
    <w:p w:rsidR="00B4022A" w:rsidRPr="000A35AE" w:rsidRDefault="00B4022A" w:rsidP="00061C70">
      <w:pPr>
        <w:spacing w:after="0" w:line="276" w:lineRule="auto"/>
        <w:rPr>
          <w:rFonts w:ascii="Times New Roman" w:hAnsi="Times New Roman" w:cs="Times New Roman"/>
          <w:sz w:val="24"/>
          <w:szCs w:val="24"/>
        </w:rPr>
      </w:pPr>
    </w:p>
    <w:p w:rsidR="008F667C" w:rsidRPr="000A35AE" w:rsidRDefault="008F667C" w:rsidP="00E304FC">
      <w:pPr>
        <w:pStyle w:val="Nagwek1"/>
        <w:numPr>
          <w:ilvl w:val="0"/>
          <w:numId w:val="10"/>
        </w:numPr>
        <w:jc w:val="center"/>
      </w:pPr>
      <w:bookmarkStart w:id="74" w:name="_Toc56412247"/>
      <w:r w:rsidRPr="000A35AE">
        <w:lastRenderedPageBreak/>
        <w:t>Priorytet: Koordynacja</w:t>
      </w:r>
      <w:bookmarkEnd w:id="74"/>
    </w:p>
    <w:p w:rsidR="008F667C" w:rsidRPr="000A35AE" w:rsidRDefault="008F667C" w:rsidP="00061C70">
      <w:pPr>
        <w:spacing w:after="0" w:line="276" w:lineRule="auto"/>
        <w:ind w:left="2124" w:firstLine="708"/>
        <w:jc w:val="both"/>
        <w:rPr>
          <w:rFonts w:ascii="Times New Roman" w:hAnsi="Times New Roman" w:cs="Times New Roman"/>
          <w:b/>
          <w:color w:val="00B0F0"/>
          <w:sz w:val="24"/>
          <w:szCs w:val="24"/>
        </w:rPr>
      </w:pPr>
    </w:p>
    <w:p w:rsidR="008F667C" w:rsidRPr="000A35AE" w:rsidRDefault="008F667C" w:rsidP="00260544">
      <w:pPr>
        <w:pStyle w:val="Nagwek2"/>
        <w:numPr>
          <w:ilvl w:val="0"/>
          <w:numId w:val="18"/>
        </w:numPr>
        <w:jc w:val="both"/>
        <w:rPr>
          <w:b/>
        </w:rPr>
      </w:pPr>
      <w:bookmarkStart w:id="75" w:name="_Toc56412248"/>
      <w:r w:rsidRPr="000A35AE">
        <w:rPr>
          <w:b/>
        </w:rPr>
        <w:t xml:space="preserve">Uwzględnienie polityki równościowej w </w:t>
      </w:r>
      <w:r w:rsidR="006E6113" w:rsidRPr="000A35AE">
        <w:rPr>
          <w:b/>
        </w:rPr>
        <w:t xml:space="preserve">toku </w:t>
      </w:r>
      <w:r w:rsidRPr="000A35AE">
        <w:rPr>
          <w:b/>
        </w:rPr>
        <w:t>współpracy administracji rządowej z</w:t>
      </w:r>
      <w:r w:rsidR="00FA4CC7" w:rsidRPr="000A35AE">
        <w:rPr>
          <w:b/>
        </w:rPr>
        <w:t> </w:t>
      </w:r>
      <w:r w:rsidRPr="000A35AE">
        <w:rPr>
          <w:b/>
        </w:rPr>
        <w:t>organizacjami pozarządowymi, partnerami społecznymi i innymi interesariuszami w</w:t>
      </w:r>
      <w:r w:rsidR="00FA4CC7" w:rsidRPr="000A35AE">
        <w:rPr>
          <w:b/>
        </w:rPr>
        <w:t> </w:t>
      </w:r>
      <w:r w:rsidRPr="000A35AE">
        <w:rPr>
          <w:b/>
        </w:rPr>
        <w:t>zakresie kształtowania i monitoringu polityki równościowej.</w:t>
      </w:r>
      <w:bookmarkEnd w:id="75"/>
    </w:p>
    <w:p w:rsidR="008F667C" w:rsidRPr="000A35AE" w:rsidRDefault="008F667C" w:rsidP="00061C70">
      <w:pPr>
        <w:spacing w:after="0" w:line="276" w:lineRule="auto"/>
        <w:jc w:val="both"/>
        <w:rPr>
          <w:rFonts w:ascii="Times New Roman" w:hAnsi="Times New Roman" w:cs="Times New Roman"/>
          <w:b/>
          <w:sz w:val="24"/>
          <w:szCs w:val="24"/>
        </w:rPr>
      </w:pPr>
    </w:p>
    <w:p w:rsidR="008F667C" w:rsidRPr="000A35AE" w:rsidRDefault="008F667C" w:rsidP="00061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pl-PL"/>
        </w:rPr>
      </w:pPr>
      <w:r w:rsidRPr="000A35AE">
        <w:rPr>
          <w:rFonts w:ascii="Times New Roman" w:eastAsia="Times New Roman" w:hAnsi="Times New Roman" w:cs="Times New Roman"/>
          <w:sz w:val="24"/>
          <w:szCs w:val="24"/>
          <w:lang w:eastAsia="pl-PL"/>
        </w:rPr>
        <w:t>Program określa nowe podejście do kwestii równości i jednocześnie ustanawia nowe podejście</w:t>
      </w:r>
      <w:r w:rsidRPr="000A35AE">
        <w:rPr>
          <w:rFonts w:ascii="Times New Roman" w:hAnsi="Times New Roman" w:cs="Times New Roman"/>
          <w:sz w:val="24"/>
          <w:szCs w:val="24"/>
        </w:rPr>
        <w:t xml:space="preserve"> w </w:t>
      </w:r>
      <w:r w:rsidRPr="000A35AE">
        <w:rPr>
          <w:rFonts w:ascii="Times New Roman" w:eastAsia="Times New Roman" w:hAnsi="Times New Roman" w:cs="Times New Roman"/>
          <w:sz w:val="24"/>
          <w:szCs w:val="24"/>
          <w:lang w:eastAsia="pl-PL"/>
        </w:rPr>
        <w:t xml:space="preserve">zakresie współpracy Pełnomocnika Rządu </w:t>
      </w:r>
      <w:r w:rsidR="0054030F" w:rsidRPr="000A35AE">
        <w:rPr>
          <w:rFonts w:ascii="Times New Roman" w:eastAsia="Times New Roman" w:hAnsi="Times New Roman" w:cs="Times New Roman"/>
          <w:sz w:val="24"/>
          <w:szCs w:val="24"/>
          <w:lang w:eastAsia="pl-PL"/>
        </w:rPr>
        <w:t>do Spraw</w:t>
      </w:r>
      <w:r w:rsidRPr="000A35AE">
        <w:rPr>
          <w:rFonts w:ascii="Times New Roman" w:eastAsia="Times New Roman" w:hAnsi="Times New Roman" w:cs="Times New Roman"/>
          <w:sz w:val="24"/>
          <w:szCs w:val="24"/>
          <w:lang w:eastAsia="pl-PL"/>
        </w:rPr>
        <w:t xml:space="preserve"> Równego Traktowania z organizacjami pozarządowymi. W niniejszym programie polityka równościowa nie jest bowiem definiowana jako polityka odnosząca się do odrębnych grup społecznych. W tym programie podkreślamy, iż jesteśmy Narodem 38 milionów obywateli – co oznacza zapewnienie każdemu prawa do równych możliwości i rozwoju.</w:t>
      </w:r>
    </w:p>
    <w:p w:rsidR="0010793A" w:rsidRPr="000A35AE" w:rsidRDefault="0010793A" w:rsidP="00061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pl-PL"/>
        </w:rPr>
      </w:pPr>
    </w:p>
    <w:p w:rsidR="008F667C" w:rsidRPr="000A35AE" w:rsidRDefault="008F667C" w:rsidP="00061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rPr>
      </w:pPr>
      <w:r w:rsidRPr="000A35AE">
        <w:rPr>
          <w:rFonts w:ascii="Times New Roman" w:eastAsia="Times New Roman" w:hAnsi="Times New Roman" w:cs="Times New Roman"/>
          <w:sz w:val="24"/>
          <w:szCs w:val="24"/>
          <w:lang w:eastAsia="pl-PL"/>
        </w:rPr>
        <w:t>Współpraca z organizacjami pozarządowymi, partnerami społecznymi oraz innymi interesariuszami w zakresie równego traktowania, jest obowiązkiem wynikającym z dyrektyw antydyskryminacyjnych Unii Europejskiej. Tymi dokumentami są m.in. dyrektywa 2006/54/WE Parlamentu Europejskiego i Rady z dnia 5 lipca 2006 r. w sprawie wprowadzenia w życie zasady równości szans oraz równego traktowania kobiet i mężczyzn w</w:t>
      </w:r>
      <w:r w:rsidR="00267C35" w:rsidRPr="000A35AE">
        <w:rPr>
          <w:rFonts w:ascii="Times New Roman" w:eastAsia="Times New Roman" w:hAnsi="Times New Roman" w:cs="Times New Roman"/>
          <w:sz w:val="24"/>
          <w:szCs w:val="24"/>
          <w:lang w:eastAsia="pl-PL"/>
        </w:rPr>
        <w:t> </w:t>
      </w:r>
      <w:r w:rsidRPr="000A35AE">
        <w:rPr>
          <w:rFonts w:ascii="Times New Roman" w:eastAsia="Times New Roman" w:hAnsi="Times New Roman" w:cs="Times New Roman"/>
          <w:sz w:val="24"/>
          <w:szCs w:val="24"/>
          <w:lang w:eastAsia="pl-PL"/>
        </w:rPr>
        <w:t>dziedzinie zatrudnienia i pracy czy dyrektywa Rady 2004/113/WE z dnia 13 grudnia 2004 r. wprowadzającej w życie zasadę równego traktowania mężczyzn i kobiet w zakresie dostępu do towarów i usług oraz dostarczania towarów i usług (Dz.Urz. UE L 373 z 21.12.2004, s</w:t>
      </w:r>
      <w:r w:rsidR="00267C35" w:rsidRPr="000A35AE">
        <w:rPr>
          <w:rFonts w:ascii="Times New Roman" w:eastAsia="Times New Roman" w:hAnsi="Times New Roman" w:cs="Times New Roman"/>
          <w:sz w:val="24"/>
          <w:szCs w:val="24"/>
          <w:lang w:eastAsia="pl-PL"/>
        </w:rPr>
        <w:t>. </w:t>
      </w:r>
      <w:r w:rsidRPr="000A35AE">
        <w:rPr>
          <w:rFonts w:ascii="Times New Roman" w:eastAsia="Times New Roman" w:hAnsi="Times New Roman" w:cs="Times New Roman"/>
          <w:sz w:val="24"/>
          <w:szCs w:val="24"/>
          <w:lang w:eastAsia="pl-PL"/>
        </w:rPr>
        <w:t>37). Współpraca z organizacjami pozarządowymi jest niezwykle istotna, gdyż to właśnie do różnego rodzaju organizacji pozarządowych, w pierwszej kolejności, przychodzą osoby doświadczające dyskryminacji. Pełnomocnik</w:t>
      </w:r>
      <w:r w:rsidRPr="000A35AE">
        <w:rPr>
          <w:rFonts w:ascii="Times New Roman" w:hAnsi="Times New Roman" w:cs="Times New Roman"/>
          <w:sz w:val="24"/>
          <w:szCs w:val="24"/>
        </w:rPr>
        <w:t xml:space="preserve"> </w:t>
      </w:r>
      <w:r w:rsidRPr="000A35AE">
        <w:rPr>
          <w:rFonts w:ascii="Times New Roman" w:eastAsia="Times New Roman" w:hAnsi="Times New Roman" w:cs="Times New Roman"/>
          <w:sz w:val="24"/>
          <w:szCs w:val="24"/>
          <w:lang w:eastAsia="pl-PL"/>
        </w:rPr>
        <w:t xml:space="preserve">Rządu </w:t>
      </w:r>
      <w:r w:rsidR="0054030F" w:rsidRPr="000A35AE">
        <w:rPr>
          <w:rFonts w:ascii="Times New Roman" w:eastAsia="Times New Roman" w:hAnsi="Times New Roman" w:cs="Times New Roman"/>
          <w:sz w:val="24"/>
          <w:szCs w:val="24"/>
          <w:lang w:eastAsia="pl-PL"/>
        </w:rPr>
        <w:t>do Spraw</w:t>
      </w:r>
      <w:r w:rsidRPr="000A35AE">
        <w:rPr>
          <w:rFonts w:ascii="Times New Roman" w:eastAsia="Times New Roman" w:hAnsi="Times New Roman" w:cs="Times New Roman"/>
          <w:sz w:val="24"/>
          <w:szCs w:val="24"/>
          <w:lang w:eastAsia="pl-PL"/>
        </w:rPr>
        <w:t xml:space="preserve"> Równego Traktowania będzie jeszcze ściślej współpracował z </w:t>
      </w:r>
      <w:r w:rsidRPr="000A35AE">
        <w:rPr>
          <w:rFonts w:ascii="Times New Roman" w:hAnsi="Times New Roman" w:cs="Times New Roman"/>
          <w:sz w:val="24"/>
          <w:szCs w:val="24"/>
        </w:rPr>
        <w:t>organizacjami pozarządowymi, partnerami społecznymi oraz innymi interesariuszami. Organizacje z sektora pozarządowego niezwykle często posiadają już dogłębną i unikalną wiedzę o przyczynach powstawania nierówności i sposobach walki z</w:t>
      </w:r>
      <w:r w:rsidR="00267C35" w:rsidRPr="000A35AE">
        <w:rPr>
          <w:rFonts w:ascii="Times New Roman" w:hAnsi="Times New Roman" w:cs="Times New Roman"/>
          <w:sz w:val="24"/>
          <w:szCs w:val="24"/>
        </w:rPr>
        <w:t> </w:t>
      </w:r>
      <w:r w:rsidRPr="000A35AE">
        <w:rPr>
          <w:rFonts w:ascii="Times New Roman" w:hAnsi="Times New Roman" w:cs="Times New Roman"/>
          <w:sz w:val="24"/>
          <w:szCs w:val="24"/>
        </w:rPr>
        <w:t>nią.</w:t>
      </w:r>
      <w:bookmarkStart w:id="76" w:name="_Hlk43404125"/>
    </w:p>
    <w:p w:rsidR="00775E7F" w:rsidRPr="000A35AE" w:rsidRDefault="00775E7F" w:rsidP="00061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pl-PL"/>
        </w:rPr>
      </w:pPr>
    </w:p>
    <w:bookmarkEnd w:id="76"/>
    <w:p w:rsidR="008F667C" w:rsidRPr="000A35AE" w:rsidRDefault="008F667C"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Celem głównym programu jest budowa partnerstwa pomiędzy administracją rządową a organizacjami pozarządowymi, partnerami społecznymi oraz innymi interesariuszami, w realizacji działań na rzecz kształtowania i monitoringu polityki równościowej. Współpraca ta będzie miała wiele form: od dwustronnych i wielostronnych wymian po zorganizowane dialogi.</w:t>
      </w:r>
    </w:p>
    <w:p w:rsidR="0010793A" w:rsidRPr="000A35AE" w:rsidRDefault="0010793A" w:rsidP="00061C70">
      <w:pPr>
        <w:spacing w:after="0" w:line="276" w:lineRule="auto"/>
        <w:jc w:val="both"/>
        <w:rPr>
          <w:rFonts w:ascii="Times New Roman" w:hAnsi="Times New Roman" w:cs="Times New Roman"/>
          <w:sz w:val="24"/>
          <w:szCs w:val="24"/>
        </w:rPr>
      </w:pPr>
    </w:p>
    <w:p w:rsidR="008F667C" w:rsidRPr="000A35AE" w:rsidRDefault="008F667C" w:rsidP="00061C70">
      <w:pPr>
        <w:spacing w:after="0" w:line="276" w:lineRule="auto"/>
        <w:rPr>
          <w:rFonts w:ascii="Times New Roman" w:hAnsi="Times New Roman" w:cs="Times New Roman"/>
          <w:sz w:val="24"/>
          <w:szCs w:val="24"/>
        </w:rPr>
      </w:pPr>
      <w:r w:rsidRPr="000A35AE">
        <w:rPr>
          <w:rFonts w:ascii="Times New Roman" w:hAnsi="Times New Roman" w:cs="Times New Roman"/>
          <w:sz w:val="24"/>
          <w:szCs w:val="24"/>
        </w:rPr>
        <w:t>Za formy współpracy należy uznać:</w:t>
      </w:r>
    </w:p>
    <w:p w:rsidR="0010793A" w:rsidRPr="000A35AE" w:rsidRDefault="0010793A" w:rsidP="00061C70">
      <w:pPr>
        <w:spacing w:after="0" w:line="276" w:lineRule="auto"/>
        <w:rPr>
          <w:rFonts w:ascii="Times New Roman" w:hAnsi="Times New Roman" w:cs="Times New Roman"/>
          <w:sz w:val="24"/>
          <w:szCs w:val="24"/>
        </w:rPr>
      </w:pPr>
    </w:p>
    <w:p w:rsidR="008F667C" w:rsidRPr="000A35AE" w:rsidRDefault="008F667C" w:rsidP="00E304FC">
      <w:pPr>
        <w:numPr>
          <w:ilvl w:val="0"/>
          <w:numId w:val="7"/>
        </w:numPr>
        <w:spacing w:after="0" w:line="276" w:lineRule="auto"/>
        <w:contextualSpacing/>
        <w:jc w:val="both"/>
        <w:rPr>
          <w:rFonts w:ascii="Times New Roman" w:hAnsi="Times New Roman" w:cs="Times New Roman"/>
          <w:b/>
          <w:bCs/>
          <w:sz w:val="24"/>
          <w:szCs w:val="24"/>
        </w:rPr>
      </w:pPr>
      <w:r w:rsidRPr="000A35AE">
        <w:rPr>
          <w:rFonts w:ascii="Times New Roman" w:hAnsi="Times New Roman" w:cs="Times New Roman"/>
          <w:b/>
          <w:bCs/>
          <w:sz w:val="24"/>
          <w:szCs w:val="24"/>
        </w:rPr>
        <w:t>Konsultacje publiczne</w:t>
      </w:r>
    </w:p>
    <w:p w:rsidR="00A057EB" w:rsidRPr="000A35AE" w:rsidRDefault="008F667C"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 xml:space="preserve">Konsultacje przygotowanych przez Pełnomocnika, dokumentów, w tym aktów prawnych, dokumentów strategicznych lub programowych i ich założeń, służą zapewnieniu możliwości aktywnej partycypacji szeroko rozumianego społeczeństwa obywatelskiego w procesie stanowienia prawa. Konsultacje publiczne prowadzone są w sposób otwarty i powszechny, przy jednoczesnym zapewnieniu obywatelom możliwości zgłoszenia uwag, opinii </w:t>
      </w:r>
      <w:r w:rsidRPr="000A35AE">
        <w:rPr>
          <w:rFonts w:ascii="Times New Roman" w:hAnsi="Times New Roman" w:cs="Times New Roman"/>
          <w:sz w:val="24"/>
          <w:szCs w:val="24"/>
        </w:rPr>
        <w:lastRenderedPageBreak/>
        <w:t>i</w:t>
      </w:r>
      <w:r w:rsidR="00267C35" w:rsidRPr="000A35AE">
        <w:rPr>
          <w:rFonts w:ascii="Times New Roman" w:hAnsi="Times New Roman" w:cs="Times New Roman"/>
          <w:sz w:val="24"/>
          <w:szCs w:val="24"/>
        </w:rPr>
        <w:t> </w:t>
      </w:r>
      <w:r w:rsidRPr="000A35AE">
        <w:rPr>
          <w:rFonts w:ascii="Times New Roman" w:hAnsi="Times New Roman" w:cs="Times New Roman"/>
          <w:sz w:val="24"/>
          <w:szCs w:val="24"/>
        </w:rPr>
        <w:t>propozycji do konsultowanych dokumentów oraz otrzymania rzetelnej odpowiedzi na</w:t>
      </w:r>
      <w:r w:rsidR="00267C35" w:rsidRPr="000A35AE">
        <w:rPr>
          <w:rFonts w:ascii="Times New Roman" w:hAnsi="Times New Roman" w:cs="Times New Roman"/>
          <w:sz w:val="24"/>
          <w:szCs w:val="24"/>
        </w:rPr>
        <w:t> </w:t>
      </w:r>
      <w:r w:rsidRPr="000A35AE">
        <w:rPr>
          <w:rFonts w:ascii="Times New Roman" w:hAnsi="Times New Roman" w:cs="Times New Roman"/>
          <w:sz w:val="24"/>
          <w:szCs w:val="24"/>
        </w:rPr>
        <w:t>zgłoszone uwagi.</w:t>
      </w:r>
    </w:p>
    <w:p w:rsidR="0010793A" w:rsidRPr="000A35AE" w:rsidRDefault="00CB0897" w:rsidP="00E304FC">
      <w:pPr>
        <w:numPr>
          <w:ilvl w:val="0"/>
          <w:numId w:val="7"/>
        </w:numPr>
        <w:spacing w:after="0" w:line="276" w:lineRule="auto"/>
        <w:contextualSpacing/>
        <w:jc w:val="both"/>
        <w:rPr>
          <w:rFonts w:ascii="Times New Roman" w:hAnsi="Times New Roman" w:cs="Times New Roman"/>
          <w:b/>
          <w:bCs/>
          <w:sz w:val="24"/>
          <w:szCs w:val="24"/>
        </w:rPr>
      </w:pPr>
      <w:r w:rsidRPr="000A35AE">
        <w:rPr>
          <w:rFonts w:ascii="Times New Roman" w:hAnsi="Times New Roman" w:cs="Times New Roman"/>
          <w:b/>
          <w:bCs/>
          <w:sz w:val="24"/>
          <w:szCs w:val="24"/>
        </w:rPr>
        <w:t>Informowanie</w:t>
      </w:r>
      <w:r w:rsidR="008F667C" w:rsidRPr="000A35AE">
        <w:rPr>
          <w:rFonts w:ascii="Times New Roman" w:hAnsi="Times New Roman" w:cs="Times New Roman"/>
          <w:b/>
          <w:bCs/>
          <w:sz w:val="24"/>
          <w:szCs w:val="24"/>
        </w:rPr>
        <w:t xml:space="preserve"> o kierunkach działań</w:t>
      </w:r>
    </w:p>
    <w:p w:rsidR="008F667C" w:rsidRPr="000A35AE" w:rsidRDefault="008F667C" w:rsidP="0010793A">
      <w:pPr>
        <w:spacing w:after="0" w:line="276" w:lineRule="auto"/>
        <w:contextualSpacing/>
        <w:jc w:val="both"/>
        <w:rPr>
          <w:rFonts w:ascii="Times New Roman" w:hAnsi="Times New Roman" w:cs="Times New Roman"/>
          <w:b/>
          <w:bCs/>
          <w:sz w:val="24"/>
          <w:szCs w:val="24"/>
        </w:rPr>
      </w:pPr>
      <w:r w:rsidRPr="000A35AE">
        <w:rPr>
          <w:rFonts w:ascii="Times New Roman" w:hAnsi="Times New Roman" w:cs="Times New Roman"/>
          <w:sz w:val="24"/>
          <w:szCs w:val="24"/>
        </w:rPr>
        <w:t>Informowanie o kierunkach działań polega na przekazywaniu informacji np. poprzez stronę internetową Pełnomocnika i organizacji pozarządowych (z uwzględnieniem zasad dostępności publikowanych treści dla osób z niepełnoprawnościami), oficjalne strony profilowe Pełnomocnika i organizacji pozarządowych na portalach społecznościowych lub drogą e- mailową za pośrednictwem skrzynki elektronicznej Pełnomocnika i organizacji pozarządowych lub indywidualnych kont e-mailowych pracowników tych instytucji. Pełnomocnik i organizacje pozarządowe mogą także informować o kierunkach podejmowanych działań w wydawanych gazetach, newsletterach lub innych publikacjach.</w:t>
      </w:r>
    </w:p>
    <w:p w:rsidR="008F667C" w:rsidRPr="000A35AE" w:rsidRDefault="008F667C" w:rsidP="00E304FC">
      <w:pPr>
        <w:numPr>
          <w:ilvl w:val="0"/>
          <w:numId w:val="7"/>
        </w:numPr>
        <w:spacing w:after="0" w:line="276" w:lineRule="auto"/>
        <w:contextualSpacing/>
        <w:jc w:val="both"/>
        <w:rPr>
          <w:rFonts w:ascii="Times New Roman" w:hAnsi="Times New Roman" w:cs="Times New Roman"/>
          <w:b/>
          <w:bCs/>
          <w:sz w:val="24"/>
          <w:szCs w:val="24"/>
        </w:rPr>
      </w:pPr>
      <w:r w:rsidRPr="000A35AE">
        <w:rPr>
          <w:rFonts w:ascii="Times New Roman" w:hAnsi="Times New Roman" w:cs="Times New Roman"/>
          <w:b/>
          <w:bCs/>
          <w:sz w:val="24"/>
          <w:szCs w:val="24"/>
        </w:rPr>
        <w:t xml:space="preserve">Patronat honorowy </w:t>
      </w:r>
    </w:p>
    <w:p w:rsidR="008F667C" w:rsidRPr="000A35AE" w:rsidRDefault="008F667C"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Organizatorzy przedsięwzięć o charakterze szczególnie istotnym z punktu widzenia polityki antydyskryminacyjnej mogą ubiegać się o honorowy patronat Pełnomocnika. Obejmowane nim mogą być wydarzenia o zasięgu ogólnokrajowym. Uzyskanie patronatu honorowego nie</w:t>
      </w:r>
      <w:r w:rsidR="00267C35" w:rsidRPr="000A35AE">
        <w:rPr>
          <w:rFonts w:ascii="Times New Roman" w:hAnsi="Times New Roman" w:cs="Times New Roman"/>
          <w:sz w:val="24"/>
          <w:szCs w:val="24"/>
        </w:rPr>
        <w:t> </w:t>
      </w:r>
      <w:r w:rsidRPr="000A35AE">
        <w:rPr>
          <w:rFonts w:ascii="Times New Roman" w:hAnsi="Times New Roman" w:cs="Times New Roman"/>
          <w:sz w:val="24"/>
          <w:szCs w:val="24"/>
        </w:rPr>
        <w:t xml:space="preserve">będzie się wiązało z uzyskaniem wsparcia finansowego ani organizacyjnego ze strony Pełnomocnika. </w:t>
      </w:r>
    </w:p>
    <w:p w:rsidR="008F667C" w:rsidRPr="000A35AE" w:rsidRDefault="008F667C" w:rsidP="00E304FC">
      <w:pPr>
        <w:numPr>
          <w:ilvl w:val="0"/>
          <w:numId w:val="7"/>
        </w:numPr>
        <w:spacing w:after="0" w:line="276" w:lineRule="auto"/>
        <w:contextualSpacing/>
        <w:jc w:val="both"/>
        <w:rPr>
          <w:rFonts w:ascii="Times New Roman" w:hAnsi="Times New Roman" w:cs="Times New Roman"/>
          <w:b/>
          <w:bCs/>
          <w:sz w:val="24"/>
          <w:szCs w:val="24"/>
        </w:rPr>
      </w:pPr>
      <w:r w:rsidRPr="000A35AE">
        <w:rPr>
          <w:rFonts w:ascii="Times New Roman" w:hAnsi="Times New Roman" w:cs="Times New Roman"/>
          <w:b/>
          <w:bCs/>
          <w:sz w:val="24"/>
          <w:szCs w:val="24"/>
        </w:rPr>
        <w:t>Udział przedstawicieli Pełnomocnika w wydarzeniach organizowanych przez organizacje pozarządowe</w:t>
      </w:r>
    </w:p>
    <w:p w:rsidR="008F667C" w:rsidRPr="000A35AE" w:rsidRDefault="008F667C"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Możliwy jest udział przedstawicieli Pełnomocnika w wydarzeniach organizowanych przez organizacje pozarządowe. Udział może mieć formę wsparcia merytorycznego na etapie przygotowania inicjatywy lub udziału w przedsięwzięciu w charakterze eksperta.</w:t>
      </w:r>
    </w:p>
    <w:p w:rsidR="008F667C" w:rsidRPr="000A35AE" w:rsidRDefault="008F667C" w:rsidP="00E304FC">
      <w:pPr>
        <w:numPr>
          <w:ilvl w:val="0"/>
          <w:numId w:val="7"/>
        </w:numPr>
        <w:spacing w:after="0" w:line="276" w:lineRule="auto"/>
        <w:contextualSpacing/>
        <w:jc w:val="both"/>
        <w:rPr>
          <w:rFonts w:ascii="Times New Roman" w:hAnsi="Times New Roman" w:cs="Times New Roman"/>
          <w:b/>
          <w:bCs/>
          <w:sz w:val="24"/>
          <w:szCs w:val="24"/>
        </w:rPr>
      </w:pPr>
      <w:r w:rsidRPr="000A35AE">
        <w:rPr>
          <w:rFonts w:ascii="Times New Roman" w:hAnsi="Times New Roman" w:cs="Times New Roman"/>
          <w:b/>
          <w:bCs/>
          <w:sz w:val="24"/>
          <w:szCs w:val="24"/>
        </w:rPr>
        <w:t>Udział organizacji pozarządowych w przygotowywaniu wydarzeń organizowanych przez Pełnomocnika</w:t>
      </w:r>
    </w:p>
    <w:p w:rsidR="008F667C" w:rsidRPr="000A35AE" w:rsidRDefault="008F667C" w:rsidP="00061C70">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Możliwy jest udział organizacji pozarządowych w wydarzeniach organizowanych przez Pełnomocnika. Udział może mieć w szczególności formę wsparcia merytorycznego bądź logistycznego na etapie przygotowania inicjatywy lub udziału w przedsięwzięciu w charakterze eksperta.</w:t>
      </w:r>
    </w:p>
    <w:p w:rsidR="008F667C" w:rsidRPr="000A35AE" w:rsidRDefault="008F667C" w:rsidP="00E304FC">
      <w:pPr>
        <w:numPr>
          <w:ilvl w:val="0"/>
          <w:numId w:val="7"/>
        </w:numPr>
        <w:spacing w:after="0" w:line="276" w:lineRule="auto"/>
        <w:contextualSpacing/>
        <w:jc w:val="both"/>
        <w:rPr>
          <w:rFonts w:ascii="Times New Roman" w:hAnsi="Times New Roman" w:cs="Times New Roman"/>
          <w:b/>
          <w:bCs/>
          <w:sz w:val="24"/>
          <w:szCs w:val="24"/>
        </w:rPr>
      </w:pPr>
      <w:r w:rsidRPr="000A35AE">
        <w:rPr>
          <w:rFonts w:ascii="Times New Roman" w:hAnsi="Times New Roman" w:cs="Times New Roman"/>
          <w:b/>
          <w:bCs/>
          <w:sz w:val="24"/>
          <w:szCs w:val="24"/>
        </w:rPr>
        <w:t>Organizacja cyklicznych spotkań Pełnomocnika z organizacjami pozarządowymi</w:t>
      </w:r>
    </w:p>
    <w:p w:rsidR="00555F98" w:rsidRPr="000A35AE" w:rsidRDefault="008F667C" w:rsidP="00555F98">
      <w:pPr>
        <w:spacing w:after="0" w:line="276" w:lineRule="auto"/>
        <w:jc w:val="both"/>
        <w:rPr>
          <w:rFonts w:ascii="Times New Roman" w:hAnsi="Times New Roman" w:cs="Times New Roman"/>
          <w:sz w:val="24"/>
          <w:szCs w:val="24"/>
        </w:rPr>
      </w:pPr>
      <w:r w:rsidRPr="000A35AE">
        <w:rPr>
          <w:rFonts w:ascii="Times New Roman" w:hAnsi="Times New Roman" w:cs="Times New Roman"/>
          <w:sz w:val="24"/>
          <w:szCs w:val="24"/>
        </w:rPr>
        <w:t>Pełnomocnik może organizować spotkania z przedstawicielami organizacji pozarządowych m.in. w celu wymiany doświadczeń na temat współpracy, informowania o ewentualnych problemach we współpracy oraz wzajemnych kierunkach działań związanych z dalszą współpracą.</w:t>
      </w:r>
    </w:p>
    <w:p w:rsidR="00555F98" w:rsidRPr="000A35AE" w:rsidRDefault="00555F98" w:rsidP="00555F98">
      <w:pPr>
        <w:numPr>
          <w:ilvl w:val="0"/>
          <w:numId w:val="7"/>
        </w:numPr>
        <w:spacing w:after="0" w:line="276" w:lineRule="auto"/>
        <w:contextualSpacing/>
        <w:jc w:val="both"/>
        <w:rPr>
          <w:rFonts w:ascii="Times New Roman" w:hAnsi="Times New Roman" w:cs="Times New Roman"/>
          <w:b/>
          <w:bCs/>
          <w:sz w:val="24"/>
          <w:szCs w:val="24"/>
        </w:rPr>
      </w:pPr>
      <w:r w:rsidRPr="000A35AE">
        <w:rPr>
          <w:rFonts w:ascii="Times New Roman" w:hAnsi="Times New Roman" w:cs="Times New Roman"/>
          <w:b/>
          <w:bCs/>
          <w:sz w:val="24"/>
          <w:szCs w:val="24"/>
        </w:rPr>
        <w:t>Powołanie Zespołu Monitorującego Program Działań na rzecz Równego Traktowania</w:t>
      </w:r>
    </w:p>
    <w:p w:rsidR="00555F98" w:rsidRPr="00555F98" w:rsidRDefault="00555F98" w:rsidP="00555F98">
      <w:pPr>
        <w:spacing w:after="0" w:line="276" w:lineRule="auto"/>
        <w:jc w:val="both"/>
        <w:rPr>
          <w:rFonts w:ascii="Times New Roman" w:hAnsi="Times New Roman" w:cs="Times New Roman"/>
          <w:sz w:val="24"/>
          <w:szCs w:val="24"/>
        </w:rPr>
      </w:pPr>
      <w:r w:rsidRPr="000A35AE">
        <w:rPr>
          <w:rFonts w:ascii="Times New Roman" w:hAnsi="Times New Roman" w:cs="Times New Roman"/>
          <w:color w:val="000000"/>
          <w:spacing w:val="-2"/>
          <w:sz w:val="24"/>
          <w:szCs w:val="24"/>
        </w:rPr>
        <w:t>Zadaniem Zespołu będzie cykliczne monitorowanie osiągania zakładanych wskaźników i</w:t>
      </w:r>
      <w:r w:rsidR="00267C35" w:rsidRPr="000A35AE">
        <w:rPr>
          <w:rFonts w:ascii="Times New Roman" w:hAnsi="Times New Roman" w:cs="Times New Roman"/>
          <w:color w:val="000000"/>
          <w:spacing w:val="-2"/>
          <w:sz w:val="24"/>
          <w:szCs w:val="24"/>
        </w:rPr>
        <w:t> </w:t>
      </w:r>
      <w:r w:rsidRPr="000A35AE">
        <w:rPr>
          <w:rFonts w:ascii="Times New Roman" w:hAnsi="Times New Roman" w:cs="Times New Roman"/>
          <w:color w:val="000000"/>
          <w:spacing w:val="-2"/>
          <w:sz w:val="24"/>
          <w:szCs w:val="24"/>
        </w:rPr>
        <w:t>sprawozdawanie ewentualnych ryzyk w realizacji poszczególnych priorytetów. Spotkania Zespołu będą organizowane dwa razy do roku.</w:t>
      </w:r>
      <w:r w:rsidRPr="000A35AE">
        <w:rPr>
          <w:rFonts w:ascii="Times New Roman" w:hAnsi="Times New Roman" w:cs="Times New Roman"/>
          <w:sz w:val="24"/>
          <w:szCs w:val="24"/>
        </w:rPr>
        <w:t xml:space="preserve"> Do Zespołu zostaną powołani</w:t>
      </w:r>
      <w:r w:rsidRPr="000A35AE">
        <w:rPr>
          <w:rFonts w:ascii="Times New Roman" w:hAnsi="Times New Roman" w:cs="Times New Roman"/>
          <w:color w:val="000000"/>
          <w:spacing w:val="-2"/>
          <w:sz w:val="24"/>
          <w:szCs w:val="24"/>
        </w:rPr>
        <w:t xml:space="preserve"> przedstawiciele podmiotów odpowiedzialnych i współodpowiedzialnych za realizację priorytetów zawartych w</w:t>
      </w:r>
      <w:r w:rsidR="00267C35" w:rsidRPr="000A35AE">
        <w:rPr>
          <w:rFonts w:ascii="Times New Roman" w:hAnsi="Times New Roman" w:cs="Times New Roman"/>
          <w:color w:val="000000"/>
          <w:spacing w:val="-2"/>
          <w:sz w:val="24"/>
          <w:szCs w:val="24"/>
        </w:rPr>
        <w:t> </w:t>
      </w:r>
      <w:r w:rsidRPr="000A35AE">
        <w:rPr>
          <w:rFonts w:ascii="Times New Roman" w:hAnsi="Times New Roman" w:cs="Times New Roman"/>
          <w:i/>
          <w:color w:val="000000"/>
          <w:spacing w:val="-2"/>
          <w:sz w:val="24"/>
          <w:szCs w:val="24"/>
        </w:rPr>
        <w:t>Krajowym Programie Działań na Rzecz Równego Traktowania na lata 2021-2030</w:t>
      </w:r>
      <w:r w:rsidRPr="000A35AE">
        <w:rPr>
          <w:rFonts w:ascii="Times New Roman" w:hAnsi="Times New Roman" w:cs="Times New Roman"/>
          <w:color w:val="000000"/>
          <w:spacing w:val="-2"/>
          <w:sz w:val="24"/>
          <w:szCs w:val="24"/>
        </w:rPr>
        <w:t xml:space="preserve">. Monitorowanie i ewaluacja </w:t>
      </w:r>
      <w:r w:rsidRPr="000A35AE">
        <w:rPr>
          <w:rFonts w:ascii="Times New Roman" w:hAnsi="Times New Roman" w:cs="Times New Roman"/>
          <w:i/>
          <w:color w:val="000000"/>
          <w:spacing w:val="-2"/>
          <w:sz w:val="24"/>
          <w:szCs w:val="24"/>
        </w:rPr>
        <w:t>Krajowego Programu</w:t>
      </w:r>
      <w:r w:rsidRPr="000A35AE">
        <w:rPr>
          <w:rFonts w:ascii="Times New Roman" w:hAnsi="Times New Roman" w:cs="Times New Roman"/>
          <w:color w:val="000000"/>
          <w:spacing w:val="-2"/>
          <w:sz w:val="24"/>
          <w:szCs w:val="24"/>
        </w:rPr>
        <w:t xml:space="preserve"> będzie przeprowadzana z udziałem organizacji pozarządowych, interesariuszy i partnerów społecznych.</w:t>
      </w:r>
    </w:p>
    <w:p w:rsidR="00555F98" w:rsidRPr="00555F98" w:rsidRDefault="00555F98" w:rsidP="00555F98">
      <w:pPr>
        <w:pStyle w:val="Akapitzlist"/>
        <w:spacing w:after="0" w:line="276" w:lineRule="auto"/>
        <w:jc w:val="both"/>
        <w:rPr>
          <w:rFonts w:ascii="Times New Roman" w:hAnsi="Times New Roman" w:cs="Times New Roman"/>
          <w:sz w:val="24"/>
          <w:szCs w:val="24"/>
        </w:rPr>
      </w:pPr>
    </w:p>
    <w:p w:rsidR="004C3DF2" w:rsidRPr="00006F6A" w:rsidRDefault="004C3DF2" w:rsidP="00061C70">
      <w:pPr>
        <w:spacing w:after="0" w:line="276" w:lineRule="auto"/>
        <w:rPr>
          <w:rFonts w:ascii="Times New Roman" w:hAnsi="Times New Roman" w:cs="Times New Roman"/>
          <w:sz w:val="24"/>
          <w:szCs w:val="24"/>
        </w:rPr>
      </w:pPr>
    </w:p>
    <w:sectPr w:rsidR="004C3DF2" w:rsidRPr="00006F6A" w:rsidSect="009E1FCB">
      <w:headerReference w:type="default" r:id="rId1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E89" w:rsidRDefault="00737E89" w:rsidP="007621A9">
      <w:pPr>
        <w:spacing w:after="0" w:line="240" w:lineRule="auto"/>
      </w:pPr>
      <w:r>
        <w:separator/>
      </w:r>
    </w:p>
  </w:endnote>
  <w:endnote w:type="continuationSeparator" w:id="0">
    <w:p w:rsidR="00737E89" w:rsidRDefault="00737E89" w:rsidP="00762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2959490"/>
      <w:docPartObj>
        <w:docPartGallery w:val="Page Numbers (Bottom of Page)"/>
        <w:docPartUnique/>
      </w:docPartObj>
    </w:sdtPr>
    <w:sdtEndPr/>
    <w:sdtContent>
      <w:p w:rsidR="009603F6" w:rsidRDefault="009603F6">
        <w:pPr>
          <w:pStyle w:val="Stopka"/>
          <w:jc w:val="right"/>
        </w:pPr>
        <w:r>
          <w:fldChar w:fldCharType="begin"/>
        </w:r>
        <w:r>
          <w:instrText>PAGE   \* MERGEFORMAT</w:instrText>
        </w:r>
        <w:r>
          <w:fldChar w:fldCharType="separate"/>
        </w:r>
        <w:r w:rsidR="00BC07BD">
          <w:rPr>
            <w:noProof/>
          </w:rPr>
          <w:t>20</w:t>
        </w:r>
        <w:r>
          <w:rPr>
            <w:noProof/>
          </w:rPr>
          <w:fldChar w:fldCharType="end"/>
        </w:r>
      </w:p>
    </w:sdtContent>
  </w:sdt>
  <w:p w:rsidR="009603F6" w:rsidRDefault="009603F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E89" w:rsidRDefault="00737E89" w:rsidP="007621A9">
      <w:pPr>
        <w:spacing w:after="0" w:line="240" w:lineRule="auto"/>
      </w:pPr>
      <w:r>
        <w:separator/>
      </w:r>
    </w:p>
  </w:footnote>
  <w:footnote w:type="continuationSeparator" w:id="0">
    <w:p w:rsidR="00737E89" w:rsidRDefault="00737E89" w:rsidP="007621A9">
      <w:pPr>
        <w:spacing w:after="0" w:line="240" w:lineRule="auto"/>
      </w:pPr>
      <w:r>
        <w:continuationSeparator/>
      </w:r>
    </w:p>
  </w:footnote>
  <w:footnote w:id="1">
    <w:p w:rsidR="009603F6" w:rsidRPr="008E313C" w:rsidRDefault="009603F6" w:rsidP="00DA1BB9">
      <w:pPr>
        <w:pStyle w:val="Tekstprzypisudolnego"/>
        <w:jc w:val="both"/>
        <w:rPr>
          <w:sz w:val="16"/>
          <w:szCs w:val="16"/>
        </w:rPr>
      </w:pPr>
      <w:r w:rsidRPr="008E313C">
        <w:rPr>
          <w:rStyle w:val="Odwoanieprzypisudolnego"/>
          <w:sz w:val="16"/>
          <w:szCs w:val="16"/>
        </w:rPr>
        <w:footnoteRef/>
      </w:r>
      <w:r w:rsidRPr="008E313C">
        <w:rPr>
          <w:sz w:val="16"/>
          <w:szCs w:val="16"/>
        </w:rPr>
        <w:t xml:space="preserve"> Zob. uchwała Sądu Najwyższego (7) z 16 marca 2000 r., I KZP 56/99. </w:t>
      </w:r>
    </w:p>
  </w:footnote>
  <w:footnote w:id="2">
    <w:p w:rsidR="009603F6" w:rsidRPr="008E313C" w:rsidRDefault="009603F6" w:rsidP="00DA1BB9">
      <w:pPr>
        <w:pStyle w:val="Tekstprzypisudolnego"/>
        <w:jc w:val="both"/>
        <w:rPr>
          <w:sz w:val="16"/>
          <w:szCs w:val="16"/>
        </w:rPr>
      </w:pPr>
      <w:r w:rsidRPr="008E313C">
        <w:rPr>
          <w:rStyle w:val="Odwoanieprzypisudolnego"/>
          <w:sz w:val="16"/>
          <w:szCs w:val="16"/>
        </w:rPr>
        <w:footnoteRef/>
      </w:r>
      <w:r w:rsidRPr="008E313C">
        <w:rPr>
          <w:sz w:val="16"/>
          <w:szCs w:val="16"/>
        </w:rPr>
        <w:t xml:space="preserve"> Zob. orzeczenie Trybunału Konstytucyjnego z 3 września 1996 r., K 10/96. </w:t>
      </w:r>
    </w:p>
  </w:footnote>
  <w:footnote w:id="3">
    <w:p w:rsidR="009603F6" w:rsidRDefault="009603F6" w:rsidP="00DA1BB9">
      <w:pPr>
        <w:pStyle w:val="Tekstprzypisudolnego"/>
        <w:jc w:val="both"/>
      </w:pPr>
      <w:r w:rsidRPr="008E313C">
        <w:rPr>
          <w:rStyle w:val="Odwoanieprzypisudolnego"/>
          <w:sz w:val="16"/>
          <w:szCs w:val="16"/>
        </w:rPr>
        <w:footnoteRef/>
      </w:r>
      <w:r w:rsidRPr="008E313C">
        <w:rPr>
          <w:sz w:val="16"/>
          <w:szCs w:val="16"/>
        </w:rPr>
        <w:t xml:space="preserve"> Zob. wyrok Sądu Najwyższego z 5 maja 2010 r., I PK 201/09.</w:t>
      </w:r>
      <w:r>
        <w:t xml:space="preserve"> </w:t>
      </w:r>
    </w:p>
  </w:footnote>
  <w:footnote w:id="4">
    <w:p w:rsidR="009603F6" w:rsidRPr="00C71D4C" w:rsidRDefault="009603F6" w:rsidP="00DA1BB9">
      <w:pPr>
        <w:pStyle w:val="Tekstprzypisudolnego"/>
        <w:jc w:val="both"/>
        <w:rPr>
          <w:sz w:val="16"/>
          <w:szCs w:val="16"/>
        </w:rPr>
      </w:pPr>
      <w:r w:rsidRPr="00C71D4C">
        <w:rPr>
          <w:rStyle w:val="Odwoanieprzypisudolnego"/>
          <w:sz w:val="16"/>
          <w:szCs w:val="16"/>
        </w:rPr>
        <w:footnoteRef/>
      </w:r>
      <w:r w:rsidRPr="00C71D4C">
        <w:rPr>
          <w:sz w:val="16"/>
          <w:szCs w:val="16"/>
        </w:rPr>
        <w:t xml:space="preserve"> Krajowy Program Działań na </w:t>
      </w:r>
      <w:r>
        <w:rPr>
          <w:sz w:val="16"/>
          <w:szCs w:val="16"/>
        </w:rPr>
        <w:t>r</w:t>
      </w:r>
      <w:r w:rsidRPr="00C71D4C">
        <w:rPr>
          <w:sz w:val="16"/>
          <w:szCs w:val="16"/>
        </w:rPr>
        <w:t>zecz Równego Traktowania na lata 2013-2016, s. 4</w:t>
      </w:r>
      <w:r>
        <w:rPr>
          <w:sz w:val="16"/>
          <w:szCs w:val="16"/>
        </w:rPr>
        <w:t>.</w:t>
      </w:r>
    </w:p>
  </w:footnote>
  <w:footnote w:id="5">
    <w:p w:rsidR="009603F6" w:rsidRPr="00C71D4C" w:rsidRDefault="009603F6" w:rsidP="00DA1BB9">
      <w:pPr>
        <w:pStyle w:val="Tekstprzypisudolnego"/>
        <w:jc w:val="both"/>
        <w:rPr>
          <w:sz w:val="16"/>
          <w:szCs w:val="16"/>
        </w:rPr>
      </w:pPr>
      <w:r w:rsidRPr="00C71D4C">
        <w:rPr>
          <w:rStyle w:val="Odwoanieprzypisudolnego"/>
          <w:sz w:val="16"/>
          <w:szCs w:val="16"/>
        </w:rPr>
        <w:footnoteRef/>
      </w:r>
      <w:r w:rsidRPr="00C71D4C">
        <w:rPr>
          <w:sz w:val="16"/>
          <w:szCs w:val="16"/>
        </w:rPr>
        <w:t xml:space="preserve"> Krajowy Program Działań na </w:t>
      </w:r>
      <w:r>
        <w:rPr>
          <w:sz w:val="16"/>
          <w:szCs w:val="16"/>
        </w:rPr>
        <w:t>r</w:t>
      </w:r>
      <w:r w:rsidRPr="00C71D4C">
        <w:rPr>
          <w:sz w:val="16"/>
          <w:szCs w:val="16"/>
        </w:rPr>
        <w:t>zecz Równego Traktowania na lata 2013-2016, s. 39</w:t>
      </w:r>
      <w:r>
        <w:rPr>
          <w:sz w:val="16"/>
          <w:szCs w:val="16"/>
        </w:rPr>
        <w:t>.</w:t>
      </w:r>
    </w:p>
    <w:p w:rsidR="009603F6" w:rsidRDefault="009603F6" w:rsidP="007621A9">
      <w:pPr>
        <w:pStyle w:val="Tekstprzypisudolnego"/>
      </w:pPr>
    </w:p>
  </w:footnote>
  <w:footnote w:id="6">
    <w:p w:rsidR="009603F6" w:rsidRPr="00AF65D1" w:rsidRDefault="009603F6" w:rsidP="007621A9">
      <w:pPr>
        <w:pStyle w:val="Tekstprzypisudolnego"/>
        <w:jc w:val="both"/>
        <w:rPr>
          <w:sz w:val="16"/>
          <w:szCs w:val="16"/>
        </w:rPr>
      </w:pPr>
      <w:r w:rsidRPr="00AF65D1">
        <w:rPr>
          <w:rStyle w:val="Odwoanieprzypisudolnego"/>
          <w:sz w:val="16"/>
          <w:szCs w:val="16"/>
        </w:rPr>
        <w:footnoteRef/>
      </w:r>
      <w:r w:rsidRPr="00AF65D1">
        <w:rPr>
          <w:sz w:val="16"/>
          <w:szCs w:val="16"/>
        </w:rPr>
        <w:t xml:space="preserve"> Zob. szerzej na ten temat Działanie B „Analiza i monitorowanie przepisów będących w zakresie właściwości poszczególnych ministrów pod kątem zasady równego traktowania”.</w:t>
      </w:r>
    </w:p>
  </w:footnote>
  <w:footnote w:id="7">
    <w:p w:rsidR="009603F6" w:rsidRPr="00C71D4C" w:rsidRDefault="009603F6" w:rsidP="007621A9">
      <w:pPr>
        <w:pStyle w:val="Tekstprzypisudolnego"/>
        <w:jc w:val="both"/>
        <w:rPr>
          <w:sz w:val="16"/>
          <w:szCs w:val="16"/>
        </w:rPr>
      </w:pPr>
      <w:r w:rsidRPr="00C71D4C">
        <w:rPr>
          <w:rStyle w:val="Odwoanieprzypisudolnego"/>
          <w:sz w:val="16"/>
          <w:szCs w:val="16"/>
        </w:rPr>
        <w:footnoteRef/>
      </w:r>
      <w:r w:rsidRPr="00C71D4C">
        <w:rPr>
          <w:sz w:val="16"/>
          <w:szCs w:val="16"/>
        </w:rPr>
        <w:t>„Świadomość prawna w kontekście równego traktowania 2018” Badanie KANTAR PUBLIC, s. 11</w:t>
      </w:r>
      <w:r>
        <w:rPr>
          <w:sz w:val="16"/>
          <w:szCs w:val="16"/>
        </w:rPr>
        <w:t>.</w:t>
      </w:r>
    </w:p>
  </w:footnote>
  <w:footnote w:id="8">
    <w:p w:rsidR="009603F6" w:rsidRPr="00C71D4C" w:rsidRDefault="009603F6" w:rsidP="007621A9">
      <w:pPr>
        <w:pStyle w:val="Tekstprzypisudolnego"/>
        <w:jc w:val="both"/>
        <w:rPr>
          <w:sz w:val="16"/>
          <w:szCs w:val="16"/>
        </w:rPr>
      </w:pPr>
      <w:r w:rsidRPr="00C71D4C">
        <w:rPr>
          <w:rStyle w:val="Odwoanieprzypisudolnego"/>
          <w:sz w:val="16"/>
          <w:szCs w:val="16"/>
        </w:rPr>
        <w:footnoteRef/>
      </w:r>
      <w:r w:rsidRPr="00C71D4C">
        <w:rPr>
          <w:sz w:val="16"/>
          <w:szCs w:val="16"/>
        </w:rPr>
        <w:t>„Świadomość prawna w kontekście równego traktowania 2018” Badanie KANTAR PUBLIC, s. 13</w:t>
      </w:r>
      <w:r>
        <w:rPr>
          <w:sz w:val="16"/>
          <w:szCs w:val="16"/>
        </w:rPr>
        <w:t>.</w:t>
      </w:r>
    </w:p>
  </w:footnote>
  <w:footnote w:id="9">
    <w:p w:rsidR="009603F6" w:rsidRPr="00086E60" w:rsidRDefault="009603F6" w:rsidP="007621A9">
      <w:pPr>
        <w:pStyle w:val="Tekstprzypisudolnego"/>
        <w:jc w:val="both"/>
        <w:rPr>
          <w:rFonts w:asciiTheme="minorHAnsi" w:hAnsiTheme="minorHAnsi"/>
          <w:sz w:val="16"/>
          <w:szCs w:val="16"/>
        </w:rPr>
      </w:pPr>
      <w:r w:rsidRPr="00C71D4C">
        <w:rPr>
          <w:rStyle w:val="Odwoanieprzypisudolnego"/>
          <w:sz w:val="16"/>
          <w:szCs w:val="16"/>
        </w:rPr>
        <w:footnoteRef/>
      </w:r>
      <w:r w:rsidRPr="00C71D4C">
        <w:rPr>
          <w:sz w:val="16"/>
          <w:szCs w:val="16"/>
        </w:rPr>
        <w:t xml:space="preserve"> Wspólnie przeciw dyskryminacji „Sędziowie i organizacje obywatelskiego na rzecz równego traktowania” Stowarzyszenie Sędziów Themis, (Warszawa, styczeń 2016 r.) s. 1</w:t>
      </w:r>
      <w:r>
        <w:rPr>
          <w:sz w:val="16"/>
          <w:szCs w:val="16"/>
        </w:rPr>
        <w:t>2.</w:t>
      </w:r>
    </w:p>
  </w:footnote>
  <w:footnote w:id="10">
    <w:p w:rsidR="009603F6" w:rsidRPr="00C71D4C" w:rsidRDefault="009603F6" w:rsidP="007621A9">
      <w:pPr>
        <w:pStyle w:val="Tekstprzypisudolnego"/>
        <w:rPr>
          <w:sz w:val="16"/>
          <w:szCs w:val="16"/>
        </w:rPr>
      </w:pPr>
      <w:r w:rsidRPr="00C71D4C">
        <w:rPr>
          <w:rStyle w:val="Odwoanieprzypisudolnego"/>
          <w:sz w:val="16"/>
          <w:szCs w:val="16"/>
        </w:rPr>
        <w:footnoteRef/>
      </w:r>
      <w:r w:rsidRPr="00C71D4C">
        <w:rPr>
          <w:sz w:val="16"/>
          <w:szCs w:val="16"/>
        </w:rPr>
        <w:t xml:space="preserve"> Równość i różnorodność analitycznie. Raport z przeglądu badań i statystyk dotyczących tematów z obszaru nierówności, dyskryminacji jej przeciwdziałania. Fundacja RÓWNOŚĆ.INFO, Warszawa 2014, s. 6</w:t>
      </w:r>
      <w:r>
        <w:rPr>
          <w:sz w:val="16"/>
          <w:szCs w:val="16"/>
        </w:rPr>
        <w:t xml:space="preserve"> </w:t>
      </w:r>
    </w:p>
  </w:footnote>
  <w:footnote w:id="11">
    <w:p w:rsidR="009603F6" w:rsidRPr="004676C0" w:rsidRDefault="009603F6" w:rsidP="00BC4241">
      <w:pPr>
        <w:pStyle w:val="Tekstprzypisudolnego"/>
        <w:tabs>
          <w:tab w:val="left" w:pos="2374"/>
        </w:tabs>
        <w:rPr>
          <w:rFonts w:asciiTheme="minorHAnsi" w:hAnsiTheme="minorHAnsi"/>
          <w:sz w:val="16"/>
          <w:szCs w:val="16"/>
        </w:rPr>
      </w:pPr>
      <w:r w:rsidRPr="00C71D4C">
        <w:rPr>
          <w:rStyle w:val="Odwoanieprzypisudolnego"/>
          <w:sz w:val="16"/>
          <w:szCs w:val="16"/>
        </w:rPr>
        <w:footnoteRef/>
      </w:r>
      <w:r w:rsidRPr="00C71D4C">
        <w:rPr>
          <w:sz w:val="16"/>
          <w:szCs w:val="16"/>
        </w:rPr>
        <w:t xml:space="preserve"> Tamże, str. 5</w:t>
      </w:r>
      <w:r>
        <w:rPr>
          <w:sz w:val="16"/>
          <w:szCs w:val="16"/>
        </w:rPr>
        <w:tab/>
      </w:r>
    </w:p>
  </w:footnote>
  <w:footnote w:id="12">
    <w:p w:rsidR="009603F6" w:rsidRPr="007E49DB" w:rsidRDefault="009603F6" w:rsidP="007621A9">
      <w:pPr>
        <w:pStyle w:val="Tekstprzypisudolnego"/>
        <w:jc w:val="both"/>
        <w:rPr>
          <w:sz w:val="16"/>
          <w:szCs w:val="16"/>
        </w:rPr>
      </w:pPr>
      <w:r w:rsidRPr="007E49DB">
        <w:rPr>
          <w:rStyle w:val="Odwoanieprzypisudolnego"/>
          <w:sz w:val="16"/>
          <w:szCs w:val="16"/>
        </w:rPr>
        <w:footnoteRef/>
      </w:r>
      <w:r w:rsidRPr="007E49DB">
        <w:rPr>
          <w:sz w:val="16"/>
          <w:szCs w:val="16"/>
        </w:rPr>
        <w:t xml:space="preserve"> Wspólnie przeciw dyskryminacji „Sędziowie i organizacje obywatelskiego na rzecz równego traktowania” Stowarzyszenie Sędziów Themis, Warszawa 2016, s. 16.</w:t>
      </w:r>
    </w:p>
  </w:footnote>
  <w:footnote w:id="13">
    <w:p w:rsidR="009603F6" w:rsidRPr="008E313C" w:rsidRDefault="009603F6" w:rsidP="00EE7904">
      <w:pPr>
        <w:pStyle w:val="Tekstprzypisudolnego"/>
        <w:jc w:val="both"/>
        <w:rPr>
          <w:sz w:val="16"/>
          <w:szCs w:val="16"/>
        </w:rPr>
      </w:pPr>
      <w:r w:rsidRPr="008E313C">
        <w:rPr>
          <w:rStyle w:val="Odwoanieprzypisudolnego"/>
          <w:rFonts w:eastAsia="Tahoma"/>
          <w:sz w:val="16"/>
          <w:szCs w:val="16"/>
        </w:rPr>
        <w:footnoteRef/>
      </w:r>
      <w:r w:rsidRPr="008E313C">
        <w:rPr>
          <w:sz w:val="16"/>
          <w:szCs w:val="16"/>
        </w:rPr>
        <w:t xml:space="preserve"> Ustawa dnia 3 grudnia2010r.o wdrożeniu niektórych przepisów Unii Europejskiej w zakresie równego traktowania</w:t>
      </w:r>
      <w:r>
        <w:rPr>
          <w:sz w:val="16"/>
          <w:szCs w:val="16"/>
        </w:rPr>
        <w:t>.</w:t>
      </w:r>
    </w:p>
  </w:footnote>
  <w:footnote w:id="14">
    <w:p w:rsidR="009603F6" w:rsidRPr="008E313C" w:rsidRDefault="009603F6" w:rsidP="00EE7904">
      <w:pPr>
        <w:pStyle w:val="Tekstprzypisudolnego"/>
        <w:jc w:val="both"/>
        <w:rPr>
          <w:sz w:val="16"/>
          <w:szCs w:val="16"/>
        </w:rPr>
      </w:pPr>
      <w:r w:rsidRPr="008E313C">
        <w:rPr>
          <w:rStyle w:val="Odwoanieprzypisudolnego"/>
          <w:rFonts w:eastAsia="Tahoma"/>
          <w:sz w:val="16"/>
          <w:szCs w:val="16"/>
        </w:rPr>
        <w:footnoteRef/>
      </w:r>
      <w:r w:rsidRPr="008E313C">
        <w:rPr>
          <w:sz w:val="16"/>
          <w:szCs w:val="16"/>
        </w:rPr>
        <w:t xml:space="preserve"> Zob. również: Stanowisko Rządu Komunikat Komisji do Parlamentu Europejskiego, Rady, Europejskiego Komitetu Ekonomiczno-Społecznego i Komitetu Regionów – Unia równości: strategia na rzecz równouprawnienia płci na lata 2020-2025 (COM(2020) 152 final). </w:t>
      </w:r>
    </w:p>
  </w:footnote>
  <w:footnote w:id="15">
    <w:p w:rsidR="009603F6" w:rsidRPr="00D60DE6" w:rsidRDefault="009603F6" w:rsidP="00EE7904">
      <w:pPr>
        <w:pStyle w:val="Tekstprzypisudolnego"/>
        <w:jc w:val="both"/>
      </w:pPr>
      <w:r w:rsidRPr="008E313C">
        <w:rPr>
          <w:rStyle w:val="Odwoanieprzypisudolnego"/>
          <w:rFonts w:eastAsia="Tahoma"/>
          <w:sz w:val="16"/>
          <w:szCs w:val="16"/>
        </w:rPr>
        <w:footnoteRef/>
      </w:r>
      <w:r w:rsidRPr="008E313C">
        <w:rPr>
          <w:sz w:val="16"/>
          <w:szCs w:val="16"/>
        </w:rPr>
        <w:t xml:space="preserve"> Według badań występuje zjawisko feminizacji ubóstwa - kobiety są bardziej niż mężczyźni narażone na ubóstwo ze względu na większy wysiłek i czas poświęcany rodzinie i pracom domowym. Por.: Oblicza ubóstwa kobiet w Polsce w „Kobieta i Biznes / Women and Business” 2019, nr 1–4, s. 10–20, Aleksandra Kubecka, Martyna Wanda Koziorzemska, Justyna Nowotniak Szkoła Główna Handlowa w Warszawie 2019.</w:t>
      </w:r>
    </w:p>
  </w:footnote>
  <w:footnote w:id="16">
    <w:p w:rsidR="009603F6" w:rsidRPr="008E313C" w:rsidRDefault="009603F6" w:rsidP="00F01752">
      <w:pPr>
        <w:autoSpaceDE w:val="0"/>
        <w:autoSpaceDN w:val="0"/>
        <w:adjustRightInd w:val="0"/>
        <w:spacing w:after="0"/>
        <w:jc w:val="both"/>
        <w:rPr>
          <w:rFonts w:ascii="Times New Roman" w:eastAsia="Calibri" w:hAnsi="Times New Roman" w:cs="Times New Roman"/>
          <w:sz w:val="16"/>
          <w:szCs w:val="16"/>
        </w:rPr>
      </w:pPr>
      <w:r w:rsidRPr="008E313C">
        <w:rPr>
          <w:rStyle w:val="Odwoanieprzypisudolnego"/>
          <w:rFonts w:ascii="Times New Roman" w:hAnsi="Times New Roman" w:cs="Times New Roman"/>
          <w:sz w:val="16"/>
          <w:szCs w:val="16"/>
        </w:rPr>
        <w:footnoteRef/>
      </w:r>
      <w:r w:rsidRPr="008E313C">
        <w:rPr>
          <w:rFonts w:ascii="Times New Roman" w:eastAsia="Calibri" w:hAnsi="Times New Roman" w:cs="Times New Roman"/>
          <w:sz w:val="16"/>
          <w:szCs w:val="16"/>
        </w:rPr>
        <w:t>PIP dodatkowo zaleca przeprowadzanie badania „stresorów występujących w miejscu pracy przy zastosowaniu Skali Ryzyka Psychospołecznego – narzędzia przygotowanego przez Instytut Medycyny Pracy w Łodzi, pozwalającego ocenić stresogenność cech pracy” w badanej instytucji. „Wśród pytań mających na celu określenie sfer, w których pojawia się największa ilość stresorów, występują także pytania dotyczące bycia dyskryminowanym lub obserwowania przez osobę badaną przypadków dyskryminacji w swoim zawodowym otoczeniu. Jeżeli taki stresor, jak dyskryminacja lub nierówne traktowanie, zostanie wskazany przez więcej niż 50% uczestników anonimowego badania, pracodawca otrzymuje w specjalnie przygotowanym raporcie diagnozę sytuacji w swoim zakładzie pracy oraz informacje o możliwych działaniach naprawczych, pozwalających dopasować proponowane rozwiązanie do konkretnej sytuacji.” [za: PIP].</w:t>
      </w:r>
    </w:p>
  </w:footnote>
  <w:footnote w:id="17">
    <w:p w:rsidR="009603F6" w:rsidRPr="0057492F" w:rsidRDefault="009603F6" w:rsidP="00F01752">
      <w:pPr>
        <w:spacing w:after="0"/>
        <w:jc w:val="both"/>
        <w:rPr>
          <w:rFonts w:ascii="Times New Roman" w:hAnsi="Times New Roman" w:cs="Times New Roman"/>
          <w:sz w:val="16"/>
          <w:szCs w:val="16"/>
        </w:rPr>
      </w:pPr>
      <w:r w:rsidRPr="0057492F">
        <w:rPr>
          <w:rStyle w:val="Odwoanieprzypisudolnego"/>
          <w:rFonts w:ascii="Times New Roman" w:hAnsi="Times New Roman" w:cs="Times New Roman"/>
          <w:sz w:val="16"/>
          <w:szCs w:val="16"/>
        </w:rPr>
        <w:footnoteRef/>
      </w:r>
      <w:r w:rsidRPr="0057492F">
        <w:rPr>
          <w:rFonts w:ascii="Times New Roman" w:hAnsi="Times New Roman" w:cs="Times New Roman"/>
          <w:sz w:val="16"/>
          <w:szCs w:val="16"/>
        </w:rPr>
        <w:t xml:space="preserve"> W badaniu BAEL za II kw. 2020 r. na pytanie o przyczyny nieposzukiwania pracy 247 tys. osób wskazało na te związane bezpośrednio z</w:t>
      </w:r>
      <w:r>
        <w:rPr>
          <w:rFonts w:ascii="Times New Roman" w:hAnsi="Times New Roman" w:cs="Times New Roman"/>
          <w:sz w:val="16"/>
          <w:szCs w:val="16"/>
        </w:rPr>
        <w:t> </w:t>
      </w:r>
      <w:r w:rsidRPr="0057492F">
        <w:rPr>
          <w:rFonts w:ascii="Times New Roman" w:hAnsi="Times New Roman" w:cs="Times New Roman"/>
          <w:sz w:val="16"/>
          <w:szCs w:val="16"/>
        </w:rPr>
        <w:t>pandemią COVID-19.</w:t>
      </w:r>
    </w:p>
    <w:p w:rsidR="009603F6" w:rsidRDefault="009603F6" w:rsidP="00F37EA0">
      <w:pPr>
        <w:pStyle w:val="Tekstprzypisudolnego"/>
      </w:pPr>
    </w:p>
  </w:footnote>
  <w:footnote w:id="18">
    <w:p w:rsidR="009603F6" w:rsidRPr="0057492F" w:rsidRDefault="009603F6" w:rsidP="00D25CBF">
      <w:pPr>
        <w:pStyle w:val="Tekstprzypisudolnego"/>
        <w:jc w:val="both"/>
        <w:rPr>
          <w:sz w:val="16"/>
          <w:szCs w:val="16"/>
        </w:rPr>
      </w:pPr>
      <w:r w:rsidRPr="009603F6">
        <w:rPr>
          <w:rStyle w:val="Odwoanieprzypisudolnego"/>
          <w:rFonts w:eastAsia="Tahoma"/>
          <w:sz w:val="16"/>
          <w:szCs w:val="16"/>
        </w:rPr>
        <w:footnoteRef/>
      </w:r>
      <w:r w:rsidRPr="009603F6">
        <w:rPr>
          <w:sz w:val="16"/>
          <w:szCs w:val="16"/>
        </w:rPr>
        <w:t xml:space="preserve"> Badania w ramach: Projekt Równość płci i jakość życia. Rola równości płci w rozwoju w Europie na przykładzie Polski i Norwegii (GEQ) był realizowany w latach 2013–2016 przez Instytut Socjologii Uniwersytetu Jagiellońskiego we współpracy z Centre for Gender Research, Institute of Health and Society Uniwersytetu w Oslo  oraz Katedrą Epidemiologii i Medycyny Zapobiegawczej Collegium Medicum Uniwersytetu Jagiellońskiego.</w:t>
      </w:r>
    </w:p>
  </w:footnote>
  <w:footnote w:id="19">
    <w:p w:rsidR="009603F6" w:rsidRPr="00D60DE6" w:rsidRDefault="009603F6">
      <w:pPr>
        <w:pStyle w:val="Tekstprzypisudolnego"/>
      </w:pPr>
      <w:r w:rsidRPr="0057492F">
        <w:rPr>
          <w:rStyle w:val="Odwoanieprzypisudolnego"/>
          <w:rFonts w:eastAsia="Tahoma"/>
          <w:sz w:val="16"/>
          <w:szCs w:val="16"/>
        </w:rPr>
        <w:footnoteRef/>
      </w:r>
      <w:r w:rsidRPr="0057492F">
        <w:rPr>
          <w:sz w:val="16"/>
          <w:szCs w:val="16"/>
        </w:rPr>
        <w:t xml:space="preserve"> Tamże.</w:t>
      </w:r>
    </w:p>
  </w:footnote>
  <w:footnote w:id="20">
    <w:p w:rsidR="009603F6" w:rsidRPr="0057492F" w:rsidRDefault="009603F6" w:rsidP="00EE7904">
      <w:pPr>
        <w:pStyle w:val="Tekstprzypisudolnego"/>
        <w:rPr>
          <w:sz w:val="16"/>
          <w:szCs w:val="16"/>
        </w:rPr>
      </w:pPr>
      <w:r w:rsidRPr="0057492F">
        <w:rPr>
          <w:rStyle w:val="Odwoanieprzypisudolnego"/>
          <w:rFonts w:eastAsia="Tahoma"/>
          <w:sz w:val="16"/>
          <w:szCs w:val="16"/>
        </w:rPr>
        <w:footnoteRef/>
      </w:r>
      <w:r w:rsidRPr="0057492F">
        <w:rPr>
          <w:sz w:val="16"/>
          <w:szCs w:val="16"/>
        </w:rPr>
        <w:t xml:space="preserve"> </w:t>
      </w:r>
      <w:hyperlink r:id="rId1" w:history="1">
        <w:r w:rsidRPr="004426B1">
          <w:rPr>
            <w:rStyle w:val="Hipercze"/>
            <w:sz w:val="16"/>
            <w:szCs w:val="16"/>
          </w:rPr>
          <w:t>https://www.consilium.europa.eu/uedocs/cms_data/docs/pressdata/en/ec/71025.pdf</w:t>
        </w:r>
      </w:hyperlink>
      <w:r>
        <w:rPr>
          <w:sz w:val="16"/>
          <w:szCs w:val="16"/>
        </w:rPr>
        <w:t xml:space="preserve"> .</w:t>
      </w:r>
    </w:p>
  </w:footnote>
  <w:footnote w:id="21">
    <w:p w:rsidR="009603F6" w:rsidRPr="0057492F" w:rsidRDefault="009603F6" w:rsidP="0057492F">
      <w:pPr>
        <w:pStyle w:val="Tekstprzypisudolnego"/>
        <w:jc w:val="both"/>
        <w:rPr>
          <w:sz w:val="16"/>
          <w:szCs w:val="16"/>
        </w:rPr>
      </w:pPr>
      <w:r w:rsidRPr="0057492F">
        <w:rPr>
          <w:rStyle w:val="Odwoanieprzypisudolnego"/>
          <w:rFonts w:eastAsia="Tahoma"/>
          <w:sz w:val="16"/>
          <w:szCs w:val="16"/>
        </w:rPr>
        <w:footnoteRef/>
      </w:r>
      <w:r w:rsidRPr="0057492F">
        <w:rPr>
          <w:sz w:val="16"/>
          <w:szCs w:val="16"/>
        </w:rPr>
        <w:t xml:space="preserve"> - Raport płacowy 2019. Trendy na rynku pracy, Hays Poland 2019, </w:t>
      </w:r>
    </w:p>
    <w:p w:rsidR="009603F6" w:rsidRPr="0057492F" w:rsidRDefault="009603F6" w:rsidP="0057492F">
      <w:pPr>
        <w:pStyle w:val="Tekstprzypisudolnego"/>
        <w:jc w:val="both"/>
        <w:rPr>
          <w:sz w:val="16"/>
          <w:szCs w:val="16"/>
        </w:rPr>
      </w:pPr>
      <w:r w:rsidRPr="0057492F">
        <w:rPr>
          <w:sz w:val="16"/>
          <w:szCs w:val="16"/>
        </w:rPr>
        <w:t xml:space="preserve">- Prawdziwe aspekty miejsca pracy, Hays Poland 2019, </w:t>
      </w:r>
    </w:p>
    <w:p w:rsidR="009603F6" w:rsidRPr="0057492F" w:rsidRDefault="009603F6" w:rsidP="0057492F">
      <w:pPr>
        <w:pStyle w:val="Tekstprzypisudolnego"/>
        <w:jc w:val="both"/>
        <w:rPr>
          <w:sz w:val="16"/>
          <w:szCs w:val="16"/>
          <w:lang w:val="en-GB"/>
        </w:rPr>
      </w:pPr>
      <w:r w:rsidRPr="0057492F">
        <w:rPr>
          <w:sz w:val="16"/>
          <w:szCs w:val="16"/>
          <w:lang w:val="en-GB"/>
        </w:rPr>
        <w:t xml:space="preserve">- Nowa era motywacji, Hays Poland, Mind &amp; Soul Business, 2019, </w:t>
      </w:r>
    </w:p>
    <w:p w:rsidR="009603F6" w:rsidRPr="0057492F" w:rsidRDefault="009603F6" w:rsidP="0057492F">
      <w:pPr>
        <w:pStyle w:val="Tekstprzypisudolnego"/>
        <w:jc w:val="both"/>
        <w:rPr>
          <w:sz w:val="16"/>
          <w:szCs w:val="16"/>
        </w:rPr>
      </w:pPr>
      <w:r w:rsidRPr="0057492F">
        <w:rPr>
          <w:sz w:val="16"/>
          <w:szCs w:val="16"/>
          <w:lang w:val="en-GB"/>
        </w:rPr>
        <w:t xml:space="preserve">- Randstad Employer Brand Research. Raport Krajowy. </w:t>
      </w:r>
      <w:r w:rsidRPr="0057492F">
        <w:rPr>
          <w:sz w:val="16"/>
          <w:szCs w:val="16"/>
        </w:rPr>
        <w:t>Polska, 2019</w:t>
      </w:r>
      <w:r>
        <w:rPr>
          <w:sz w:val="16"/>
          <w:szCs w:val="16"/>
        </w:rPr>
        <w:t>.</w:t>
      </w:r>
    </w:p>
  </w:footnote>
  <w:footnote w:id="22">
    <w:p w:rsidR="009603F6" w:rsidRPr="00DA1BB9" w:rsidRDefault="009603F6" w:rsidP="00DA1BB9">
      <w:pPr>
        <w:autoSpaceDE w:val="0"/>
        <w:autoSpaceDN w:val="0"/>
        <w:adjustRightInd w:val="0"/>
        <w:spacing w:after="0" w:line="240" w:lineRule="auto"/>
        <w:jc w:val="both"/>
        <w:rPr>
          <w:rFonts w:ascii="Times New Roman" w:hAnsi="Times New Roman" w:cs="Times New Roman"/>
          <w:sz w:val="16"/>
          <w:szCs w:val="16"/>
        </w:rPr>
      </w:pPr>
      <w:r w:rsidRPr="00DA1BB9">
        <w:rPr>
          <w:rStyle w:val="Odwoanieprzypisudolnego"/>
          <w:rFonts w:ascii="Times New Roman" w:hAnsi="Times New Roman" w:cs="Times New Roman"/>
          <w:sz w:val="16"/>
          <w:szCs w:val="16"/>
        </w:rPr>
        <w:footnoteRef/>
      </w:r>
      <w:r w:rsidRPr="00DA1BB9">
        <w:rPr>
          <w:rFonts w:ascii="Times New Roman" w:hAnsi="Times New Roman" w:cs="Times New Roman"/>
          <w:sz w:val="16"/>
          <w:szCs w:val="16"/>
        </w:rPr>
        <w:t xml:space="preserve"> </w:t>
      </w:r>
      <w:r w:rsidRPr="00DA1BB9">
        <w:rPr>
          <w:rFonts w:ascii="Times New Roman" w:hAnsi="Times New Roman" w:cs="Times New Roman"/>
          <w:bCs/>
          <w:sz w:val="16"/>
          <w:szCs w:val="16"/>
        </w:rPr>
        <w:t xml:space="preserve">Różnica w średnich wynagrodzeniach przyznawanych kobietom i mężczyznom w Polsce sięga blisko 20% zgodnie z </w:t>
      </w:r>
      <w:r w:rsidRPr="00DA1BB9">
        <w:rPr>
          <w:rFonts w:ascii="Times New Roman" w:hAnsi="Times New Roman" w:cs="Times New Roman"/>
          <w:sz w:val="16"/>
          <w:szCs w:val="16"/>
        </w:rPr>
        <w:t xml:space="preserve">informacjami podanymi w </w:t>
      </w:r>
      <w:r w:rsidRPr="00DA1BB9">
        <w:rPr>
          <w:rFonts w:ascii="Times New Roman" w:hAnsi="Times New Roman" w:cs="Times New Roman"/>
          <w:i/>
          <w:sz w:val="16"/>
          <w:szCs w:val="16"/>
        </w:rPr>
        <w:t>Strukturze wynagrodzeń według zawodów w październiku 2018 roku</w:t>
      </w:r>
      <w:r w:rsidRPr="00DA1BB9">
        <w:rPr>
          <w:rFonts w:ascii="Times New Roman" w:hAnsi="Times New Roman" w:cs="Times New Roman"/>
          <w:sz w:val="16"/>
          <w:szCs w:val="16"/>
        </w:rPr>
        <w:t>, opublikowanymi przez Główny Urząd Statystyczny 26 lutego 2020 r.</w:t>
      </w:r>
    </w:p>
  </w:footnote>
  <w:footnote w:id="23">
    <w:p w:rsidR="009603F6" w:rsidRPr="00DA1BB9" w:rsidRDefault="009603F6" w:rsidP="00F01752">
      <w:pPr>
        <w:pStyle w:val="Tekstprzypisudolnego"/>
        <w:jc w:val="both"/>
        <w:rPr>
          <w:sz w:val="16"/>
          <w:szCs w:val="16"/>
        </w:rPr>
      </w:pPr>
      <w:r w:rsidRPr="00DA1BB9">
        <w:rPr>
          <w:rStyle w:val="Odwoanieprzypisudolnego"/>
          <w:sz w:val="16"/>
          <w:szCs w:val="16"/>
        </w:rPr>
        <w:footnoteRef/>
      </w:r>
      <w:r w:rsidRPr="00DA1BB9">
        <w:rPr>
          <w:sz w:val="16"/>
          <w:szCs w:val="16"/>
        </w:rPr>
        <w:t xml:space="preserve"> Potwierdzają to m.in. Badania Ankietowe Rynku Pracy, przeprowadzane przez Narodowy Bank Polski, różne lata.</w:t>
      </w:r>
    </w:p>
  </w:footnote>
  <w:footnote w:id="24">
    <w:p w:rsidR="009603F6" w:rsidRPr="00DA1BB9" w:rsidRDefault="009603F6" w:rsidP="00F01752">
      <w:pPr>
        <w:pStyle w:val="Tekstprzypisudolnego"/>
        <w:jc w:val="both"/>
        <w:rPr>
          <w:sz w:val="16"/>
          <w:szCs w:val="16"/>
        </w:rPr>
      </w:pPr>
      <w:r w:rsidRPr="00DA1BB9">
        <w:rPr>
          <w:rStyle w:val="Odwoanieprzypisudolnego"/>
          <w:sz w:val="16"/>
          <w:szCs w:val="16"/>
        </w:rPr>
        <w:footnoteRef/>
      </w:r>
      <w:r w:rsidRPr="00DA1BB9">
        <w:rPr>
          <w:sz w:val="16"/>
          <w:szCs w:val="16"/>
        </w:rPr>
        <w:t xml:space="preserve"> SYTUACJA KOBIET I MĘŻCZYZN NA RYNKU PRACY W 2019 ROKU, MRPiPS, 27.04.2020 r., str. 9</w:t>
      </w:r>
      <w:r>
        <w:rPr>
          <w:sz w:val="16"/>
          <w:szCs w:val="16"/>
        </w:rPr>
        <w:t>.</w:t>
      </w:r>
    </w:p>
  </w:footnote>
  <w:footnote w:id="25">
    <w:p w:rsidR="009603F6" w:rsidRPr="00DA1BB9" w:rsidRDefault="009603F6" w:rsidP="00F01752">
      <w:pPr>
        <w:pStyle w:val="Tekstprzypisudolnego"/>
        <w:jc w:val="both"/>
        <w:rPr>
          <w:sz w:val="16"/>
          <w:szCs w:val="16"/>
        </w:rPr>
      </w:pPr>
      <w:r w:rsidRPr="00DA1BB9">
        <w:rPr>
          <w:rStyle w:val="Odwoanieprzypisudolnego"/>
          <w:sz w:val="16"/>
          <w:szCs w:val="16"/>
        </w:rPr>
        <w:footnoteRef/>
      </w:r>
      <w:r w:rsidRPr="00DA1BB9">
        <w:rPr>
          <w:sz w:val="16"/>
          <w:szCs w:val="16"/>
        </w:rPr>
        <w:t xml:space="preserve"> SYTUACJA KOBIET I MĘŻCZYZN NA RYNKU PRACY W 2019 ROKU, MRPiPS, 27.04.2020 r., str. 10</w:t>
      </w:r>
      <w:r>
        <w:rPr>
          <w:sz w:val="16"/>
          <w:szCs w:val="16"/>
        </w:rPr>
        <w:t>.</w:t>
      </w:r>
    </w:p>
  </w:footnote>
  <w:footnote w:id="26">
    <w:p w:rsidR="009603F6" w:rsidRPr="00DA1BB9" w:rsidRDefault="009603F6" w:rsidP="00F01752">
      <w:pPr>
        <w:pStyle w:val="Tekstprzypisudolnego"/>
        <w:jc w:val="both"/>
        <w:rPr>
          <w:sz w:val="16"/>
          <w:szCs w:val="16"/>
        </w:rPr>
      </w:pPr>
      <w:r w:rsidRPr="00DA1BB9">
        <w:rPr>
          <w:rStyle w:val="Odwoanieprzypisudolnego"/>
          <w:sz w:val="16"/>
          <w:szCs w:val="16"/>
        </w:rPr>
        <w:footnoteRef/>
      </w:r>
      <w:r w:rsidRPr="00DA1BB9">
        <w:rPr>
          <w:sz w:val="16"/>
          <w:szCs w:val="16"/>
        </w:rPr>
        <w:t xml:space="preserve"> SYTUACJA KOBIET I MĘŻCZYZN NA RYNKU PRACY W 2019 ROKU, MRPiPS, 27.04.2020 r., str. 10; </w:t>
      </w:r>
      <w:hyperlink r:id="rId2" w:anchor="Gender_pay_gap_higher_in_the_private_sector" w:history="1">
        <w:r w:rsidRPr="00DA1BB9">
          <w:rPr>
            <w:rStyle w:val="Hipercze"/>
            <w:sz w:val="16"/>
            <w:szCs w:val="16"/>
          </w:rPr>
          <w:t>https://ec.europa.eu/eurostat/statistics-explained/index.php/Gender_pay_gap_statistics#Gender_pay_gap_higher_in_the_private_sector</w:t>
        </w:r>
      </w:hyperlink>
    </w:p>
  </w:footnote>
  <w:footnote w:id="27">
    <w:p w:rsidR="009603F6" w:rsidRPr="00E50C34" w:rsidRDefault="009603F6" w:rsidP="00F01752">
      <w:pPr>
        <w:pStyle w:val="Tekstprzypisudolnego"/>
        <w:jc w:val="both"/>
      </w:pPr>
      <w:r w:rsidRPr="00DA1BB9">
        <w:rPr>
          <w:rStyle w:val="Odwoanieprzypisudolnego"/>
          <w:sz w:val="16"/>
          <w:szCs w:val="16"/>
        </w:rPr>
        <w:footnoteRef/>
      </w:r>
      <w:r w:rsidRPr="00DA1BB9">
        <w:rPr>
          <w:sz w:val="16"/>
          <w:szCs w:val="16"/>
        </w:rPr>
        <w:t xml:space="preserve"> </w:t>
      </w:r>
      <w:hyperlink r:id="rId3" w:anchor="Gender_pay_gap_higher_in_the_private_sector" w:history="1">
        <w:r w:rsidRPr="00DA1BB9">
          <w:rPr>
            <w:rStyle w:val="Hipercze"/>
            <w:sz w:val="16"/>
            <w:szCs w:val="16"/>
          </w:rPr>
          <w:t>https://ec.europa.eu/eurostat/statistics-explained/index.php/Gender_pay_gap_statistics#Gender_pay_gap_higher_in_the_private_sector</w:t>
        </w:r>
      </w:hyperlink>
      <w:r w:rsidRPr="00DA1BB9">
        <w:rPr>
          <w:sz w:val="16"/>
          <w:szCs w:val="16"/>
        </w:rPr>
        <w:t xml:space="preserve"> ; </w:t>
      </w:r>
      <w:hyperlink r:id="rId4" w:history="1">
        <w:r w:rsidRPr="00DA1BB9">
          <w:rPr>
            <w:rStyle w:val="Hipercze"/>
            <w:sz w:val="16"/>
            <w:szCs w:val="16"/>
          </w:rPr>
          <w:t>https://ec.europa.eu/eurostat/databrowser/view/EARN_GR_GPGR2__custom_90502/default/table?lang=en</w:t>
        </w:r>
      </w:hyperlink>
      <w:r>
        <w:t xml:space="preserve"> .</w:t>
      </w:r>
    </w:p>
  </w:footnote>
  <w:footnote w:id="28">
    <w:p w:rsidR="009603F6" w:rsidRPr="00E50C34" w:rsidRDefault="009603F6" w:rsidP="00DA1BB9">
      <w:pPr>
        <w:pStyle w:val="Tekstprzypisudolnego"/>
        <w:jc w:val="both"/>
      </w:pPr>
      <w:r w:rsidRPr="00DA1BB9">
        <w:rPr>
          <w:rStyle w:val="Odwoanieprzypisudolnego"/>
          <w:sz w:val="16"/>
        </w:rPr>
        <w:footnoteRef/>
      </w:r>
      <w:r w:rsidRPr="00DA1BB9">
        <w:rPr>
          <w:sz w:val="16"/>
        </w:rPr>
        <w:t xml:space="preserve"> https://www.pwc.co.uk/services/economics/insights/women-in-work-index.html , </w:t>
      </w:r>
      <w:hyperlink r:id="rId5" w:history="1">
        <w:r w:rsidRPr="00DA1BB9">
          <w:rPr>
            <w:rStyle w:val="Hipercze"/>
            <w:sz w:val="16"/>
          </w:rPr>
          <w:t>https://www.pwc.pl/pl/media/2020/2020-03-06-pwc-women-in-work-index-2020.html</w:t>
        </w:r>
      </w:hyperlink>
      <w:r w:rsidRPr="00DA1BB9">
        <w:rPr>
          <w:sz w:val="16"/>
        </w:rPr>
        <w:t xml:space="preserve"> .</w:t>
      </w:r>
    </w:p>
  </w:footnote>
  <w:footnote w:id="29">
    <w:p w:rsidR="009603F6" w:rsidRPr="0057492F" w:rsidRDefault="009603F6" w:rsidP="00DA1BB9">
      <w:pPr>
        <w:pStyle w:val="Tekstprzypisudolnego"/>
        <w:jc w:val="both"/>
        <w:rPr>
          <w:sz w:val="16"/>
          <w:szCs w:val="16"/>
        </w:rPr>
      </w:pPr>
      <w:r w:rsidRPr="0057492F">
        <w:rPr>
          <w:rStyle w:val="Odwoanieprzypisudolnego"/>
          <w:rFonts w:eastAsia="Tahoma"/>
          <w:sz w:val="16"/>
          <w:szCs w:val="16"/>
        </w:rPr>
        <w:footnoteRef/>
      </w:r>
      <w:r w:rsidRPr="0057492F">
        <w:rPr>
          <w:sz w:val="16"/>
          <w:szCs w:val="16"/>
        </w:rPr>
        <w:t xml:space="preserve"> GUS, </w:t>
      </w:r>
      <w:r w:rsidRPr="0057492F">
        <w:rPr>
          <w:i/>
          <w:sz w:val="16"/>
          <w:szCs w:val="16"/>
        </w:rPr>
        <w:t xml:space="preserve">Struktura wynagrodzeń według zawodów w październiku 2018 roku, </w:t>
      </w:r>
      <w:r w:rsidRPr="0057492F">
        <w:rPr>
          <w:sz w:val="16"/>
          <w:szCs w:val="16"/>
        </w:rPr>
        <w:t>2019</w:t>
      </w:r>
      <w:r>
        <w:rPr>
          <w:sz w:val="16"/>
          <w:szCs w:val="16"/>
        </w:rPr>
        <w:t>.</w:t>
      </w:r>
    </w:p>
  </w:footnote>
  <w:footnote w:id="30">
    <w:p w:rsidR="009603F6" w:rsidRPr="0057492F" w:rsidRDefault="009603F6" w:rsidP="00DA1BB9">
      <w:pPr>
        <w:pStyle w:val="Tekstprzypisudolnego"/>
        <w:jc w:val="both"/>
        <w:rPr>
          <w:sz w:val="16"/>
          <w:szCs w:val="16"/>
        </w:rPr>
      </w:pPr>
      <w:r w:rsidRPr="0057492F">
        <w:rPr>
          <w:rStyle w:val="Odwoanieprzypisudolnego"/>
          <w:rFonts w:eastAsia="Tahoma"/>
          <w:sz w:val="16"/>
          <w:szCs w:val="16"/>
        </w:rPr>
        <w:footnoteRef/>
      </w:r>
      <w:r w:rsidRPr="0057492F">
        <w:rPr>
          <w:sz w:val="16"/>
          <w:szCs w:val="16"/>
        </w:rPr>
        <w:t xml:space="preserve"> Badanie przeprowadzone zostało w ramach międzynarodowego programu badawczego „Generations and Gender Programme”, którego koordynatorem w Polsce jest Szkoła Główna Handlowa. </w:t>
      </w:r>
    </w:p>
  </w:footnote>
  <w:footnote w:id="31">
    <w:p w:rsidR="009603F6" w:rsidRPr="0057492F" w:rsidRDefault="009603F6" w:rsidP="00DA1BB9">
      <w:pPr>
        <w:autoSpaceDE w:val="0"/>
        <w:autoSpaceDN w:val="0"/>
        <w:adjustRightInd w:val="0"/>
        <w:spacing w:after="0" w:line="240" w:lineRule="auto"/>
        <w:jc w:val="both"/>
        <w:rPr>
          <w:rFonts w:ascii="Times New Roman" w:hAnsi="Times New Roman" w:cs="Times New Roman"/>
          <w:bCs/>
          <w:sz w:val="16"/>
          <w:szCs w:val="16"/>
        </w:rPr>
      </w:pPr>
      <w:r w:rsidRPr="0057492F">
        <w:rPr>
          <w:rStyle w:val="Odwoanieprzypisudolnego"/>
          <w:rFonts w:ascii="Times New Roman" w:hAnsi="Times New Roman" w:cs="Times New Roman"/>
          <w:sz w:val="16"/>
          <w:szCs w:val="16"/>
        </w:rPr>
        <w:footnoteRef/>
      </w:r>
      <w:r w:rsidRPr="0057492F">
        <w:rPr>
          <w:rFonts w:ascii="Times New Roman" w:hAnsi="Times New Roman" w:cs="Times New Roman"/>
          <w:sz w:val="16"/>
          <w:szCs w:val="16"/>
        </w:rPr>
        <w:t xml:space="preserve"> </w:t>
      </w:r>
      <w:r w:rsidRPr="0057492F">
        <w:rPr>
          <w:rFonts w:ascii="Times New Roman" w:hAnsi="Times New Roman" w:cs="Times New Roman"/>
          <w:color w:val="161413"/>
          <w:sz w:val="16"/>
          <w:szCs w:val="16"/>
        </w:rPr>
        <w:t xml:space="preserve">Raport pt. „Od </w:t>
      </w:r>
      <w:r w:rsidRPr="0057492F">
        <w:rPr>
          <w:rFonts w:ascii="Times New Roman" w:hAnsi="Times New Roman" w:cs="Times New Roman"/>
          <w:bCs/>
          <w:sz w:val="16"/>
          <w:szCs w:val="16"/>
        </w:rPr>
        <w:t>opuszczenia domu rodzinnego do przejścia na emeryturę. Życie Polaków w świetle danych z badania ankietowego „Generacje i Rodziny”, Warszawa 2016.</w:t>
      </w:r>
    </w:p>
  </w:footnote>
  <w:footnote w:id="32">
    <w:p w:rsidR="009603F6" w:rsidRPr="00D60DE6" w:rsidRDefault="009603F6" w:rsidP="00DA1BB9">
      <w:pPr>
        <w:pStyle w:val="Tekstprzypisudolnego"/>
        <w:jc w:val="both"/>
      </w:pPr>
      <w:r w:rsidRPr="0057492F">
        <w:rPr>
          <w:rStyle w:val="Odwoanieprzypisudolnego"/>
          <w:rFonts w:eastAsia="Tahoma"/>
          <w:sz w:val="16"/>
          <w:szCs w:val="16"/>
        </w:rPr>
        <w:footnoteRef/>
      </w:r>
      <w:r w:rsidRPr="0057492F">
        <w:rPr>
          <w:sz w:val="16"/>
          <w:szCs w:val="16"/>
        </w:rPr>
        <w:t xml:space="preserve"> CBOS Komunikat z badań Nr 127/2018, Kobiety i mężczyźni w domu, wrzesień 2018.</w:t>
      </w:r>
    </w:p>
  </w:footnote>
  <w:footnote w:id="33">
    <w:p w:rsidR="009603F6" w:rsidRPr="0057492F" w:rsidRDefault="009603F6" w:rsidP="00DA1BB9">
      <w:pPr>
        <w:pStyle w:val="Tekstprzypisudolnego"/>
        <w:jc w:val="both"/>
        <w:rPr>
          <w:sz w:val="16"/>
          <w:szCs w:val="16"/>
        </w:rPr>
      </w:pPr>
      <w:r w:rsidRPr="0057492F">
        <w:rPr>
          <w:rStyle w:val="Odwoanieprzypisudolnego"/>
          <w:rFonts w:eastAsia="Tahoma"/>
          <w:sz w:val="16"/>
          <w:szCs w:val="16"/>
        </w:rPr>
        <w:footnoteRef/>
      </w:r>
      <w:r w:rsidRPr="0057492F">
        <w:rPr>
          <w:sz w:val="16"/>
          <w:szCs w:val="16"/>
        </w:rPr>
        <w:t xml:space="preserve"> </w:t>
      </w:r>
      <w:hyperlink r:id="rId6" w:history="1">
        <w:r w:rsidRPr="004426B1">
          <w:rPr>
            <w:rStyle w:val="Hipercze"/>
            <w:sz w:val="16"/>
            <w:szCs w:val="16"/>
          </w:rPr>
          <w:t>https://appsso.eurostat.ec.europa.eu/nui/submitViewTableAction.do</w:t>
        </w:r>
      </w:hyperlink>
      <w:r>
        <w:rPr>
          <w:sz w:val="16"/>
          <w:szCs w:val="16"/>
        </w:rPr>
        <w:t xml:space="preserve"> .</w:t>
      </w:r>
    </w:p>
  </w:footnote>
  <w:footnote w:id="34">
    <w:p w:rsidR="009603F6" w:rsidRPr="0057492F" w:rsidRDefault="009603F6" w:rsidP="00DA1BB9">
      <w:pPr>
        <w:pStyle w:val="Tekstprzypisudolnego"/>
        <w:jc w:val="both"/>
        <w:rPr>
          <w:sz w:val="16"/>
          <w:szCs w:val="16"/>
        </w:rPr>
      </w:pPr>
      <w:r w:rsidRPr="0057492F">
        <w:rPr>
          <w:rStyle w:val="Odwoanieprzypisudolnego"/>
          <w:rFonts w:eastAsia="Tahoma"/>
          <w:sz w:val="16"/>
          <w:szCs w:val="16"/>
        </w:rPr>
        <w:footnoteRef/>
      </w:r>
      <w:r w:rsidRPr="0057492F">
        <w:rPr>
          <w:sz w:val="16"/>
          <w:szCs w:val="16"/>
        </w:rPr>
        <w:t xml:space="preserve"> </w:t>
      </w:r>
      <w:hyperlink r:id="rId7" w:history="1">
        <w:r w:rsidRPr="004426B1">
          <w:rPr>
            <w:rStyle w:val="Hipercze"/>
            <w:sz w:val="16"/>
            <w:szCs w:val="16"/>
          </w:rPr>
          <w:t>http://appsso.eurostat.ec.europa.eu/nui/submitViewTableAction.do</w:t>
        </w:r>
      </w:hyperlink>
      <w:r>
        <w:rPr>
          <w:sz w:val="16"/>
          <w:szCs w:val="16"/>
        </w:rPr>
        <w:t xml:space="preserve"> .</w:t>
      </w:r>
    </w:p>
  </w:footnote>
  <w:footnote w:id="35">
    <w:p w:rsidR="009603F6" w:rsidRDefault="009603F6" w:rsidP="00DA1BB9">
      <w:pPr>
        <w:pStyle w:val="Tekstprzypisudolnego"/>
        <w:jc w:val="both"/>
      </w:pPr>
      <w:r w:rsidRPr="0057492F">
        <w:rPr>
          <w:rStyle w:val="Odwoanieprzypisudolnego"/>
          <w:rFonts w:eastAsia="Tahoma"/>
          <w:sz w:val="16"/>
          <w:szCs w:val="16"/>
        </w:rPr>
        <w:footnoteRef/>
      </w:r>
      <w:r w:rsidRPr="0057492F">
        <w:rPr>
          <w:sz w:val="16"/>
          <w:szCs w:val="16"/>
        </w:rPr>
        <w:t xml:space="preserve"> </w:t>
      </w:r>
      <w:hyperlink r:id="rId8" w:history="1">
        <w:r w:rsidRPr="004426B1">
          <w:rPr>
            <w:rStyle w:val="Hipercze"/>
            <w:sz w:val="16"/>
            <w:szCs w:val="16"/>
          </w:rPr>
          <w:t>http://media.pracuj.pl/31872-rodzice-w-pracy-zycie-na-pelen-etat</w:t>
        </w:r>
      </w:hyperlink>
      <w:r>
        <w:rPr>
          <w:sz w:val="16"/>
          <w:szCs w:val="16"/>
        </w:rPr>
        <w:t xml:space="preserve"> .</w:t>
      </w:r>
    </w:p>
  </w:footnote>
  <w:footnote w:id="36">
    <w:p w:rsidR="009603F6" w:rsidRPr="0057492F" w:rsidRDefault="009603F6" w:rsidP="00DA1BB9">
      <w:pPr>
        <w:autoSpaceDE w:val="0"/>
        <w:autoSpaceDN w:val="0"/>
        <w:adjustRightInd w:val="0"/>
        <w:spacing w:after="0" w:line="240" w:lineRule="auto"/>
        <w:jc w:val="both"/>
        <w:rPr>
          <w:color w:val="000000"/>
          <w:sz w:val="16"/>
          <w:szCs w:val="16"/>
        </w:rPr>
      </w:pPr>
      <w:r w:rsidRPr="0057492F">
        <w:rPr>
          <w:rStyle w:val="Odwoanieprzypisudolnego"/>
          <w:rFonts w:ascii="Times New Roman" w:hAnsi="Times New Roman" w:cs="Times New Roman"/>
          <w:sz w:val="16"/>
          <w:szCs w:val="16"/>
        </w:rPr>
        <w:footnoteRef/>
      </w:r>
      <w:r w:rsidRPr="0057492F">
        <w:rPr>
          <w:rFonts w:ascii="Times New Roman" w:hAnsi="Times New Roman" w:cs="Times New Roman"/>
          <w:sz w:val="16"/>
          <w:szCs w:val="16"/>
        </w:rPr>
        <w:t xml:space="preserve"> Zob. E. </w:t>
      </w:r>
      <w:r w:rsidRPr="0057492F">
        <w:rPr>
          <w:rFonts w:ascii="Times New Roman" w:hAnsi="Times New Roman" w:cs="Times New Roman"/>
          <w:bCs/>
          <w:color w:val="000000"/>
          <w:sz w:val="16"/>
          <w:szCs w:val="16"/>
        </w:rPr>
        <w:t>Ozorowski</w:t>
      </w:r>
      <w:r w:rsidRPr="0057492F">
        <w:rPr>
          <w:rFonts w:ascii="Times New Roman" w:hAnsi="Times New Roman" w:cs="Times New Roman"/>
          <w:color w:val="000000"/>
          <w:sz w:val="16"/>
          <w:szCs w:val="16"/>
        </w:rPr>
        <w:t xml:space="preserve"> (red.) 1999, </w:t>
      </w:r>
      <w:r w:rsidRPr="0057492F">
        <w:rPr>
          <w:rFonts w:ascii="Times New Roman" w:hAnsi="Times New Roman" w:cs="Times New Roman"/>
          <w:i/>
          <w:iCs/>
          <w:color w:val="000000"/>
          <w:sz w:val="16"/>
          <w:szCs w:val="16"/>
        </w:rPr>
        <w:t>Słownik małżeństwa i rodziny</w:t>
      </w:r>
      <w:r w:rsidRPr="0057492F">
        <w:rPr>
          <w:rFonts w:ascii="Times New Roman" w:hAnsi="Times New Roman" w:cs="Times New Roman"/>
          <w:color w:val="000000"/>
          <w:sz w:val="16"/>
          <w:szCs w:val="16"/>
        </w:rPr>
        <w:t xml:space="preserve">, Warszawa-Łomianki: ATK.; M. </w:t>
      </w:r>
      <w:r w:rsidRPr="0057492F">
        <w:rPr>
          <w:rFonts w:ascii="Times New Roman" w:hAnsi="Times New Roman" w:cs="Times New Roman"/>
          <w:bCs/>
          <w:color w:val="000000"/>
          <w:sz w:val="16"/>
          <w:szCs w:val="16"/>
        </w:rPr>
        <w:t xml:space="preserve">Wolicki </w:t>
      </w:r>
      <w:r w:rsidRPr="0057492F">
        <w:rPr>
          <w:rFonts w:ascii="Times New Roman" w:hAnsi="Times New Roman" w:cs="Times New Roman"/>
          <w:color w:val="000000"/>
          <w:sz w:val="16"/>
          <w:szCs w:val="16"/>
        </w:rPr>
        <w:t xml:space="preserve">, </w:t>
      </w:r>
      <w:r w:rsidRPr="0057492F">
        <w:rPr>
          <w:rFonts w:ascii="Times New Roman" w:hAnsi="Times New Roman" w:cs="Times New Roman"/>
          <w:i/>
          <w:iCs/>
          <w:color w:val="000000"/>
          <w:sz w:val="16"/>
          <w:szCs w:val="16"/>
        </w:rPr>
        <w:t>Rodzina wielodzietna</w:t>
      </w:r>
      <w:r w:rsidRPr="0057492F">
        <w:rPr>
          <w:rFonts w:ascii="Times New Roman" w:hAnsi="Times New Roman" w:cs="Times New Roman"/>
          <w:color w:val="000000"/>
          <w:sz w:val="16"/>
          <w:szCs w:val="16"/>
        </w:rPr>
        <w:t xml:space="preserve">, w: XVIII Międzynarodowy Kongres Rodziny, Warszawa, KAI, 1994; Ł. </w:t>
      </w:r>
      <w:r w:rsidRPr="0057492F">
        <w:rPr>
          <w:rFonts w:ascii="Times New Roman" w:hAnsi="Times New Roman" w:cs="Times New Roman"/>
          <w:bCs/>
          <w:color w:val="000000"/>
          <w:sz w:val="16"/>
          <w:szCs w:val="16"/>
        </w:rPr>
        <w:t>Budzyński</w:t>
      </w:r>
      <w:r w:rsidRPr="0057492F">
        <w:rPr>
          <w:rFonts w:ascii="Times New Roman" w:hAnsi="Times New Roman" w:cs="Times New Roman"/>
          <w:color w:val="000000"/>
          <w:sz w:val="16"/>
          <w:szCs w:val="16"/>
        </w:rPr>
        <w:t xml:space="preserve">, </w:t>
      </w:r>
      <w:r w:rsidRPr="0057492F">
        <w:rPr>
          <w:rFonts w:ascii="Times New Roman" w:hAnsi="Times New Roman" w:cs="Times New Roman"/>
          <w:i/>
          <w:iCs/>
          <w:color w:val="000000"/>
          <w:sz w:val="16"/>
          <w:szCs w:val="16"/>
        </w:rPr>
        <w:t>Postrzeganie rodziny wielodzietnej przez studentów Państwowej Wyższej Szkoły Zawodowej w Gorzowie Wielkopolskim</w:t>
      </w:r>
      <w:r w:rsidRPr="0057492F">
        <w:rPr>
          <w:rFonts w:ascii="Times New Roman" w:hAnsi="Times New Roman" w:cs="Times New Roman"/>
          <w:color w:val="000000"/>
          <w:sz w:val="16"/>
          <w:szCs w:val="16"/>
        </w:rPr>
        <w:t xml:space="preserve">, „Społeczeństwo i Rodzina”, nr 36 (3/2013) s. 129-143, 2013; M. </w:t>
      </w:r>
      <w:r w:rsidRPr="0057492F">
        <w:rPr>
          <w:rFonts w:ascii="Times New Roman" w:hAnsi="Times New Roman" w:cs="Times New Roman"/>
          <w:bCs/>
          <w:color w:val="000000"/>
          <w:sz w:val="16"/>
          <w:szCs w:val="16"/>
        </w:rPr>
        <w:t>Szyszka</w:t>
      </w:r>
      <w:r w:rsidRPr="0057492F">
        <w:rPr>
          <w:rFonts w:ascii="Times New Roman" w:hAnsi="Times New Roman" w:cs="Times New Roman"/>
          <w:color w:val="000000"/>
          <w:sz w:val="16"/>
          <w:szCs w:val="16"/>
        </w:rPr>
        <w:t xml:space="preserve"> M., </w:t>
      </w:r>
      <w:r w:rsidRPr="0057492F">
        <w:rPr>
          <w:rFonts w:ascii="Times New Roman" w:hAnsi="Times New Roman" w:cs="Times New Roman"/>
          <w:i/>
          <w:iCs/>
          <w:color w:val="000000"/>
          <w:sz w:val="16"/>
          <w:szCs w:val="16"/>
        </w:rPr>
        <w:t>Polityka rodzinna w Polsce 1990-2004</w:t>
      </w:r>
      <w:r w:rsidRPr="0057492F">
        <w:rPr>
          <w:rFonts w:ascii="Times New Roman" w:hAnsi="Times New Roman" w:cs="Times New Roman"/>
          <w:color w:val="000000"/>
          <w:sz w:val="16"/>
          <w:szCs w:val="16"/>
        </w:rPr>
        <w:t xml:space="preserve">, Lublin: KUL, 2008. </w:t>
      </w:r>
      <w:r w:rsidRPr="0057492F">
        <w:rPr>
          <w:rFonts w:ascii="Times New Roman" w:hAnsi="Times New Roman" w:cs="Times New Roman"/>
          <w:bCs/>
          <w:color w:val="000000"/>
          <w:sz w:val="16"/>
          <w:szCs w:val="16"/>
        </w:rPr>
        <w:t xml:space="preserve">IPSOS </w:t>
      </w:r>
      <w:r w:rsidRPr="0057492F">
        <w:rPr>
          <w:rFonts w:ascii="Times New Roman" w:hAnsi="Times New Roman" w:cs="Times New Roman"/>
          <w:color w:val="000000"/>
          <w:sz w:val="16"/>
          <w:szCs w:val="16"/>
        </w:rPr>
        <w:t xml:space="preserve">2015, </w:t>
      </w:r>
      <w:r w:rsidRPr="0057492F">
        <w:rPr>
          <w:rFonts w:ascii="Times New Roman" w:hAnsi="Times New Roman" w:cs="Times New Roman"/>
          <w:i/>
          <w:iCs/>
          <w:color w:val="000000"/>
          <w:sz w:val="16"/>
          <w:szCs w:val="16"/>
        </w:rPr>
        <w:t>Raport z badania dotyczący wielodzietności – ZDR „Trzy Plus” i „reszta świata”</w:t>
      </w:r>
      <w:r w:rsidRPr="0057492F">
        <w:rPr>
          <w:rFonts w:ascii="Times New Roman" w:hAnsi="Times New Roman" w:cs="Times New Roman"/>
          <w:color w:val="000000"/>
          <w:sz w:val="16"/>
          <w:szCs w:val="16"/>
        </w:rPr>
        <w:t xml:space="preserve"> – badanie przeprowadzone na zlecenie Stowarzyszenia Związek Dużych Rodzin „Trzy Plus”.</w:t>
      </w:r>
    </w:p>
  </w:footnote>
  <w:footnote w:id="37">
    <w:p w:rsidR="009603F6" w:rsidRPr="0057492F" w:rsidRDefault="009603F6" w:rsidP="00DA1BB9">
      <w:pPr>
        <w:pStyle w:val="Tekstprzypisudolnego"/>
        <w:jc w:val="both"/>
        <w:rPr>
          <w:sz w:val="16"/>
          <w:szCs w:val="16"/>
        </w:rPr>
      </w:pPr>
      <w:r w:rsidRPr="0057492F">
        <w:rPr>
          <w:rStyle w:val="Odwoanieprzypisudolnego"/>
          <w:rFonts w:eastAsia="Tahoma"/>
          <w:sz w:val="16"/>
          <w:szCs w:val="16"/>
        </w:rPr>
        <w:footnoteRef/>
      </w:r>
      <w:r w:rsidRPr="0057492F">
        <w:rPr>
          <w:sz w:val="16"/>
          <w:szCs w:val="16"/>
        </w:rPr>
        <w:t xml:space="preserve"> </w:t>
      </w:r>
      <w:r>
        <w:rPr>
          <w:sz w:val="16"/>
          <w:szCs w:val="16"/>
        </w:rPr>
        <w:t>U</w:t>
      </w:r>
      <w:r w:rsidRPr="0057492F">
        <w:rPr>
          <w:sz w:val="16"/>
          <w:szCs w:val="16"/>
        </w:rPr>
        <w:t>stawa  z dnia 21 czerwca 2001 r. o ochronie praw lokatorów, mieszkaniowym zasobie gminy i o zmianie Kodeksu cywilnego (Dz.U. z</w:t>
      </w:r>
      <w:r>
        <w:rPr>
          <w:sz w:val="16"/>
          <w:szCs w:val="16"/>
        </w:rPr>
        <w:t> </w:t>
      </w:r>
      <w:r w:rsidRPr="0057492F">
        <w:rPr>
          <w:sz w:val="16"/>
          <w:szCs w:val="16"/>
        </w:rPr>
        <w:t>2019 r. poz. 1182, z późn. zm.)</w:t>
      </w:r>
      <w:r>
        <w:rPr>
          <w:sz w:val="16"/>
          <w:szCs w:val="16"/>
        </w:rPr>
        <w:t>.</w:t>
      </w:r>
    </w:p>
  </w:footnote>
  <w:footnote w:id="38">
    <w:p w:rsidR="009603F6" w:rsidRPr="0057492F" w:rsidRDefault="009603F6" w:rsidP="00DA1BB9">
      <w:pPr>
        <w:pStyle w:val="Tekstprzypisudolnego"/>
        <w:jc w:val="both"/>
        <w:rPr>
          <w:sz w:val="16"/>
          <w:szCs w:val="16"/>
        </w:rPr>
      </w:pPr>
      <w:r w:rsidRPr="0057492F">
        <w:rPr>
          <w:rStyle w:val="Odwoanieprzypisudolnego"/>
          <w:rFonts w:eastAsia="Tahoma"/>
          <w:sz w:val="16"/>
          <w:szCs w:val="16"/>
        </w:rPr>
        <w:footnoteRef/>
      </w:r>
      <w:r w:rsidRPr="0057492F">
        <w:rPr>
          <w:sz w:val="16"/>
          <w:szCs w:val="16"/>
        </w:rPr>
        <w:t xml:space="preserve"> </w:t>
      </w:r>
      <w:hyperlink r:id="rId9" w:history="1">
        <w:r w:rsidRPr="0057492F">
          <w:rPr>
            <w:rStyle w:val="Hipercze"/>
            <w:rFonts w:eastAsia="Calibri"/>
            <w:sz w:val="16"/>
            <w:szCs w:val="16"/>
          </w:rPr>
          <w:t>https://www.pit.pl/samotnie-wychowujacy-dziecko/</w:t>
        </w:r>
      </w:hyperlink>
      <w:r w:rsidRPr="0057492F">
        <w:rPr>
          <w:sz w:val="16"/>
          <w:szCs w:val="16"/>
        </w:rPr>
        <w:t xml:space="preserve"> </w:t>
      </w:r>
      <w:r>
        <w:rPr>
          <w:sz w:val="16"/>
          <w:szCs w:val="16"/>
        </w:rPr>
        <w:t>.</w:t>
      </w:r>
    </w:p>
  </w:footnote>
  <w:footnote w:id="39">
    <w:p w:rsidR="009603F6" w:rsidRPr="0057492F" w:rsidRDefault="009603F6" w:rsidP="00DA1BB9">
      <w:pPr>
        <w:pStyle w:val="Tekstprzypisudolnego"/>
        <w:jc w:val="both"/>
        <w:rPr>
          <w:sz w:val="16"/>
          <w:szCs w:val="16"/>
        </w:rPr>
      </w:pPr>
      <w:r w:rsidRPr="0057492F">
        <w:rPr>
          <w:rStyle w:val="Odwoanieprzypisudolnego"/>
          <w:rFonts w:eastAsia="Tahoma"/>
          <w:sz w:val="16"/>
          <w:szCs w:val="16"/>
        </w:rPr>
        <w:footnoteRef/>
      </w:r>
      <w:r w:rsidRPr="0057492F">
        <w:rPr>
          <w:sz w:val="16"/>
          <w:szCs w:val="16"/>
        </w:rPr>
        <w:t xml:space="preserve"> Autor szacowania profesor Uniwersytetu w Chicago Gary Becker</w:t>
      </w:r>
      <w:r>
        <w:rPr>
          <w:sz w:val="16"/>
          <w:szCs w:val="16"/>
        </w:rPr>
        <w:t>.</w:t>
      </w:r>
    </w:p>
  </w:footnote>
  <w:footnote w:id="40">
    <w:p w:rsidR="009603F6" w:rsidRPr="0057492F" w:rsidRDefault="009603F6" w:rsidP="00DA1BB9">
      <w:pPr>
        <w:pStyle w:val="Tekstprzypisudolnego"/>
        <w:jc w:val="both"/>
        <w:rPr>
          <w:sz w:val="16"/>
          <w:szCs w:val="16"/>
          <w:lang w:val="en-US"/>
        </w:rPr>
      </w:pPr>
      <w:r w:rsidRPr="0057492F">
        <w:rPr>
          <w:rStyle w:val="Odwoanieprzypisudolnego"/>
          <w:rFonts w:eastAsia="Tahoma"/>
          <w:sz w:val="16"/>
          <w:szCs w:val="16"/>
        </w:rPr>
        <w:footnoteRef/>
      </w:r>
      <w:r w:rsidRPr="0057492F">
        <w:rPr>
          <w:sz w:val="16"/>
          <w:szCs w:val="16"/>
          <w:lang w:val="en-US"/>
        </w:rPr>
        <w:t xml:space="preserve"> Turning promises into action: Gender equality in the 2030 Agenda for Sustainable Development. Summary, UN Women, 2018</w:t>
      </w:r>
      <w:r>
        <w:rPr>
          <w:sz w:val="16"/>
          <w:szCs w:val="16"/>
          <w:lang w:val="en-US"/>
        </w:rPr>
        <w:t xml:space="preserve"> r.</w:t>
      </w:r>
    </w:p>
  </w:footnote>
  <w:footnote w:id="41">
    <w:p w:rsidR="009603F6" w:rsidRPr="0057492F" w:rsidRDefault="009603F6" w:rsidP="00DA1BB9">
      <w:pPr>
        <w:pStyle w:val="Tekstprzypisudolnego"/>
        <w:jc w:val="both"/>
        <w:rPr>
          <w:sz w:val="16"/>
          <w:szCs w:val="16"/>
          <w:lang w:val="en-US"/>
        </w:rPr>
      </w:pPr>
      <w:r w:rsidRPr="0057492F">
        <w:rPr>
          <w:rStyle w:val="Odwoanieprzypisudolnego"/>
          <w:rFonts w:eastAsia="Tahoma"/>
          <w:sz w:val="16"/>
          <w:szCs w:val="16"/>
        </w:rPr>
        <w:footnoteRef/>
      </w:r>
      <w:r w:rsidRPr="0057492F">
        <w:rPr>
          <w:sz w:val="16"/>
          <w:szCs w:val="16"/>
          <w:lang w:val="en-US"/>
        </w:rPr>
        <w:t xml:space="preserve"> Time to care. Unpaid and underpaid care work and the global inequality crisis ,Oxfam, styczeń 2020</w:t>
      </w:r>
      <w:r>
        <w:rPr>
          <w:sz w:val="16"/>
          <w:szCs w:val="16"/>
          <w:lang w:val="en-US"/>
        </w:rPr>
        <w:t xml:space="preserve"> r.</w:t>
      </w:r>
    </w:p>
  </w:footnote>
  <w:footnote w:id="42">
    <w:p w:rsidR="009603F6" w:rsidRPr="0057492F" w:rsidRDefault="009603F6" w:rsidP="00DA1BB9">
      <w:pPr>
        <w:pStyle w:val="Tekstprzypisudolnego"/>
        <w:jc w:val="both"/>
        <w:rPr>
          <w:sz w:val="16"/>
          <w:szCs w:val="16"/>
        </w:rPr>
      </w:pPr>
      <w:r w:rsidRPr="0057492F">
        <w:rPr>
          <w:rStyle w:val="Odwoanieprzypisudolnego"/>
          <w:rFonts w:eastAsia="Tahoma"/>
          <w:sz w:val="16"/>
          <w:szCs w:val="16"/>
        </w:rPr>
        <w:footnoteRef/>
      </w:r>
      <w:r w:rsidRPr="0057492F">
        <w:rPr>
          <w:sz w:val="16"/>
          <w:szCs w:val="16"/>
        </w:rPr>
        <w:t xml:space="preserve"> Mikuta, B., Studia nad wartością pracy domowej w mieście i na wsi ze szczególnym uwzględnieniem realizacji funkcji żywieniowej, praca doktorska, SGGW, Warszawa</w:t>
      </w:r>
      <w:r>
        <w:rPr>
          <w:sz w:val="16"/>
          <w:szCs w:val="16"/>
        </w:rPr>
        <w:t xml:space="preserve"> 2000 r</w:t>
      </w:r>
      <w:r w:rsidRPr="0057492F">
        <w:rPr>
          <w:sz w:val="16"/>
          <w:szCs w:val="16"/>
        </w:rPr>
        <w:t>.</w:t>
      </w:r>
    </w:p>
  </w:footnote>
  <w:footnote w:id="43">
    <w:p w:rsidR="009603F6" w:rsidRPr="0057492F" w:rsidRDefault="009603F6" w:rsidP="00DA1BB9">
      <w:pPr>
        <w:pStyle w:val="Tekstprzypisudolnego"/>
        <w:jc w:val="both"/>
        <w:rPr>
          <w:sz w:val="16"/>
          <w:szCs w:val="16"/>
        </w:rPr>
      </w:pPr>
      <w:r w:rsidRPr="0057492F">
        <w:rPr>
          <w:rStyle w:val="Odwoanieprzypisudolnego"/>
          <w:rFonts w:eastAsia="Tahoma"/>
          <w:sz w:val="16"/>
          <w:szCs w:val="16"/>
        </w:rPr>
        <w:footnoteRef/>
      </w:r>
      <w:r w:rsidRPr="0057492F">
        <w:rPr>
          <w:sz w:val="16"/>
          <w:szCs w:val="16"/>
        </w:rPr>
        <w:t xml:space="preserve"> Budżet czasu ludności 2013, Informacje i opracowania statystyczne część 1, GUS, Warszawa 2015</w:t>
      </w:r>
      <w:r>
        <w:rPr>
          <w:sz w:val="16"/>
          <w:szCs w:val="16"/>
        </w:rPr>
        <w:t xml:space="preserve"> r.</w:t>
      </w:r>
    </w:p>
  </w:footnote>
  <w:footnote w:id="44">
    <w:p w:rsidR="009603F6" w:rsidRPr="0057492F" w:rsidRDefault="009603F6" w:rsidP="00DA1BB9">
      <w:pPr>
        <w:pStyle w:val="Tekstprzypisudolnego"/>
        <w:jc w:val="both"/>
        <w:rPr>
          <w:sz w:val="16"/>
          <w:szCs w:val="16"/>
        </w:rPr>
      </w:pPr>
      <w:r w:rsidRPr="0057492F">
        <w:rPr>
          <w:rStyle w:val="Odwoanieprzypisudolnego"/>
          <w:rFonts w:eastAsia="Tahoma"/>
          <w:sz w:val="16"/>
          <w:szCs w:val="16"/>
        </w:rPr>
        <w:footnoteRef/>
      </w:r>
      <w:r w:rsidRPr="0057492F">
        <w:rPr>
          <w:sz w:val="16"/>
          <w:szCs w:val="16"/>
        </w:rPr>
        <w:t xml:space="preserve"> GUS „Budżet czasu ludności w 2013 r.”, publikacja: 21 lipca 2016 r.</w:t>
      </w:r>
    </w:p>
  </w:footnote>
  <w:footnote w:id="45">
    <w:p w:rsidR="009603F6" w:rsidRPr="0057492F" w:rsidRDefault="009603F6">
      <w:pPr>
        <w:spacing w:after="0" w:line="240" w:lineRule="auto"/>
        <w:jc w:val="both"/>
        <w:rPr>
          <w:rFonts w:ascii="Times New Roman" w:hAnsi="Times New Roman" w:cs="Times New Roman"/>
          <w:sz w:val="16"/>
          <w:szCs w:val="16"/>
        </w:rPr>
      </w:pPr>
      <w:r w:rsidRPr="0057492F">
        <w:rPr>
          <w:rStyle w:val="Odwoanieprzypisudolnego"/>
          <w:rFonts w:ascii="Times New Roman" w:hAnsi="Times New Roman" w:cs="Times New Roman"/>
          <w:sz w:val="16"/>
          <w:szCs w:val="16"/>
        </w:rPr>
        <w:footnoteRef/>
      </w:r>
      <w:r w:rsidRPr="0057492F">
        <w:rPr>
          <w:rFonts w:ascii="Times New Roman" w:hAnsi="Times New Roman" w:cs="Times New Roman"/>
          <w:sz w:val="16"/>
          <w:szCs w:val="16"/>
        </w:rPr>
        <w:t xml:space="preserve"> Komunikat z badań CBOS Nr 127/2018 Kobiety i mężczyźni w domu, wrzesień 2018</w:t>
      </w:r>
      <w:r>
        <w:rPr>
          <w:rFonts w:ascii="Times New Roman" w:hAnsi="Times New Roman" w:cs="Times New Roman"/>
          <w:sz w:val="16"/>
          <w:szCs w:val="16"/>
        </w:rPr>
        <w:t xml:space="preserve"> r.</w:t>
      </w:r>
    </w:p>
  </w:footnote>
  <w:footnote w:id="46">
    <w:p w:rsidR="009603F6" w:rsidRPr="0057492F" w:rsidRDefault="009603F6" w:rsidP="0057492F">
      <w:pPr>
        <w:pStyle w:val="Tekstprzypisudolnego"/>
        <w:jc w:val="both"/>
        <w:rPr>
          <w:sz w:val="16"/>
          <w:szCs w:val="16"/>
          <w:lang w:val="en-US"/>
        </w:rPr>
      </w:pPr>
      <w:r w:rsidRPr="0057492F">
        <w:rPr>
          <w:rStyle w:val="Odwoanieprzypisudolnego"/>
          <w:rFonts w:eastAsia="Tahoma"/>
          <w:sz w:val="16"/>
          <w:szCs w:val="16"/>
        </w:rPr>
        <w:footnoteRef/>
      </w:r>
      <w:r w:rsidRPr="0057492F">
        <w:rPr>
          <w:sz w:val="16"/>
          <w:szCs w:val="16"/>
          <w:lang w:val="en-US"/>
        </w:rPr>
        <w:t xml:space="preserve"> Raport Credit Suisse, Research Institute The CS Gender 3000 in 2019: The changing face of companies, październik 2019</w:t>
      </w:r>
      <w:r>
        <w:rPr>
          <w:sz w:val="16"/>
          <w:szCs w:val="16"/>
          <w:lang w:val="en-US"/>
        </w:rPr>
        <w:t xml:space="preserve"> r</w:t>
      </w:r>
      <w:r w:rsidRPr="0057492F">
        <w:rPr>
          <w:sz w:val="16"/>
          <w:szCs w:val="16"/>
          <w:lang w:val="en-US"/>
        </w:rPr>
        <w:t xml:space="preserve">.  </w:t>
      </w:r>
    </w:p>
  </w:footnote>
  <w:footnote w:id="47">
    <w:p w:rsidR="009603F6" w:rsidRPr="0057492F" w:rsidRDefault="009603F6" w:rsidP="0057492F">
      <w:pPr>
        <w:pStyle w:val="Tekstprzypisudolnego"/>
        <w:jc w:val="both"/>
        <w:rPr>
          <w:sz w:val="16"/>
          <w:szCs w:val="16"/>
        </w:rPr>
      </w:pPr>
      <w:r w:rsidRPr="0057492F">
        <w:rPr>
          <w:rStyle w:val="Odwoanieprzypisudolnego"/>
          <w:rFonts w:eastAsia="Tahoma"/>
          <w:sz w:val="16"/>
          <w:szCs w:val="16"/>
        </w:rPr>
        <w:footnoteRef/>
      </w:r>
      <w:r w:rsidRPr="0057492F">
        <w:rPr>
          <w:sz w:val="16"/>
          <w:szCs w:val="16"/>
        </w:rPr>
        <w:t xml:space="preserve"> Komunikat z badań CBOS Nr BS/157/2009 „Polacy wobec ludzi starszych i własnej starości”.</w:t>
      </w:r>
    </w:p>
  </w:footnote>
  <w:footnote w:id="48">
    <w:p w:rsidR="009603F6" w:rsidRPr="0057492F" w:rsidRDefault="009603F6" w:rsidP="0057492F">
      <w:pPr>
        <w:pStyle w:val="Tekstprzypisudolnego"/>
        <w:jc w:val="both"/>
        <w:rPr>
          <w:sz w:val="16"/>
          <w:szCs w:val="16"/>
        </w:rPr>
      </w:pPr>
      <w:r w:rsidRPr="0057492F">
        <w:rPr>
          <w:rStyle w:val="Odwoanieprzypisudolnego"/>
          <w:rFonts w:eastAsia="Tahoma"/>
          <w:sz w:val="16"/>
          <w:szCs w:val="16"/>
        </w:rPr>
        <w:footnoteRef/>
      </w:r>
      <w:r w:rsidRPr="0057492F">
        <w:rPr>
          <w:sz w:val="16"/>
          <w:szCs w:val="16"/>
        </w:rPr>
        <w:t xml:space="preserve"> Komunikat z badań CBOS Nr BS/94/2012 „Polacy wobec własnej starości”. </w:t>
      </w:r>
    </w:p>
  </w:footnote>
  <w:footnote w:id="49">
    <w:p w:rsidR="009603F6" w:rsidRPr="0057492F" w:rsidRDefault="009603F6" w:rsidP="0057492F">
      <w:pPr>
        <w:pStyle w:val="Tekstprzypisudolnego"/>
        <w:jc w:val="both"/>
        <w:rPr>
          <w:sz w:val="16"/>
          <w:szCs w:val="16"/>
        </w:rPr>
      </w:pPr>
      <w:r w:rsidRPr="0057492F">
        <w:rPr>
          <w:rStyle w:val="Odwoanieprzypisudolnego"/>
          <w:rFonts w:eastAsia="Tahoma"/>
          <w:sz w:val="16"/>
          <w:szCs w:val="16"/>
        </w:rPr>
        <w:footnoteRef/>
      </w:r>
      <w:r w:rsidRPr="0057492F">
        <w:rPr>
          <w:sz w:val="16"/>
          <w:szCs w:val="16"/>
        </w:rPr>
        <w:t xml:space="preserve"> Monika Dorota Adamczyk „Wizja starości w opiniach Polaków. Studium socjologiczne” Roczniki Nauk Społecznych Tom 8(44), numer 2- 2016 (https://www.researchgate.net/publication/316429717).</w:t>
      </w:r>
    </w:p>
    <w:p w:rsidR="009603F6" w:rsidRPr="00D60DE6" w:rsidRDefault="009603F6" w:rsidP="00EE7904">
      <w:pPr>
        <w:pStyle w:val="Tekstprzypisudolnego"/>
      </w:pPr>
    </w:p>
  </w:footnote>
  <w:footnote w:id="50">
    <w:p w:rsidR="009603F6" w:rsidRPr="00694E36" w:rsidRDefault="009603F6" w:rsidP="00EE7904">
      <w:pPr>
        <w:pStyle w:val="Tekstprzypisudolnego"/>
        <w:rPr>
          <w:sz w:val="16"/>
          <w:szCs w:val="16"/>
        </w:rPr>
      </w:pPr>
      <w:r w:rsidRPr="00694E36">
        <w:rPr>
          <w:rStyle w:val="Odwoanieprzypisudolnego"/>
          <w:rFonts w:eastAsia="Tahoma"/>
          <w:sz w:val="16"/>
          <w:szCs w:val="16"/>
        </w:rPr>
        <w:footnoteRef/>
      </w:r>
      <w:hyperlink r:id="rId10" w:history="1">
        <w:r w:rsidRPr="004426B1">
          <w:rPr>
            <w:rStyle w:val="Hipercze"/>
            <w:sz w:val="16"/>
            <w:szCs w:val="16"/>
          </w:rPr>
          <w:t>http://ec.europa.eu/eurostat/tgm/refreshTableAction.do?tab=table&amp;plugin=1&amp;pcode=tqoe1c2&amp;language=en</w:t>
        </w:r>
      </w:hyperlink>
      <w:r>
        <w:rPr>
          <w:color w:val="000000"/>
          <w:sz w:val="16"/>
          <w:szCs w:val="16"/>
        </w:rPr>
        <w:t xml:space="preserve"> .</w:t>
      </w:r>
    </w:p>
  </w:footnote>
  <w:footnote w:id="51">
    <w:p w:rsidR="009603F6" w:rsidRPr="00694E36" w:rsidRDefault="009603F6" w:rsidP="00EE7904">
      <w:pPr>
        <w:spacing w:after="0" w:line="240" w:lineRule="auto"/>
        <w:rPr>
          <w:rFonts w:ascii="Times New Roman" w:hAnsi="Times New Roman" w:cs="Times New Roman"/>
          <w:color w:val="000000"/>
          <w:sz w:val="16"/>
          <w:szCs w:val="16"/>
        </w:rPr>
      </w:pPr>
      <w:r w:rsidRPr="00694E36">
        <w:rPr>
          <w:rFonts w:ascii="Times New Roman" w:hAnsi="Times New Roman" w:cs="Times New Roman"/>
          <w:color w:val="000000"/>
          <w:sz w:val="16"/>
          <w:szCs w:val="16"/>
          <w:vertAlign w:val="superscript"/>
        </w:rPr>
        <w:footnoteRef/>
      </w:r>
      <w:r w:rsidRPr="00694E36">
        <w:rPr>
          <w:rFonts w:ascii="Times New Roman" w:hAnsi="Times New Roman" w:cs="Times New Roman"/>
          <w:color w:val="000000"/>
          <w:sz w:val="16"/>
          <w:szCs w:val="16"/>
        </w:rPr>
        <w:t xml:space="preserve"> </w:t>
      </w:r>
      <w:hyperlink r:id="rId11" w:history="1">
        <w:r w:rsidRPr="00694E36">
          <w:rPr>
            <w:rFonts w:ascii="Times New Roman" w:hAnsi="Times New Roman" w:cs="Times New Roman"/>
            <w:color w:val="000000"/>
            <w:sz w:val="16"/>
            <w:szCs w:val="16"/>
          </w:rPr>
          <w:t>https://stat.gov.pl/obszary-tematyczne/inne-opracowania/inne-opracowania-zbiorcze/zycie-kobiet-i-mezczyzn-w-europie-portret-statystyczny,27,1.html#</w:t>
        </w:r>
      </w:hyperlink>
      <w:r>
        <w:rPr>
          <w:rFonts w:ascii="Times New Roman" w:hAnsi="Times New Roman" w:cs="Times New Roman"/>
          <w:color w:val="000000"/>
          <w:sz w:val="16"/>
          <w:szCs w:val="16"/>
        </w:rPr>
        <w:t xml:space="preserve"> .</w:t>
      </w:r>
    </w:p>
  </w:footnote>
  <w:footnote w:id="52">
    <w:p w:rsidR="009603F6" w:rsidRPr="00694E36" w:rsidRDefault="009603F6" w:rsidP="00EE7904">
      <w:pPr>
        <w:spacing w:after="0" w:line="240" w:lineRule="auto"/>
        <w:jc w:val="both"/>
        <w:rPr>
          <w:rFonts w:ascii="Times New Roman" w:hAnsi="Times New Roman" w:cs="Times New Roman"/>
          <w:color w:val="000000"/>
          <w:sz w:val="16"/>
          <w:szCs w:val="16"/>
        </w:rPr>
      </w:pPr>
      <w:r w:rsidRPr="00694E36">
        <w:rPr>
          <w:rFonts w:ascii="Times New Roman" w:hAnsi="Times New Roman" w:cs="Times New Roman"/>
          <w:color w:val="000000"/>
          <w:sz w:val="16"/>
          <w:szCs w:val="16"/>
          <w:vertAlign w:val="superscript"/>
        </w:rPr>
        <w:footnoteRef/>
      </w:r>
      <w:hyperlink r:id="rId12" w:history="1">
        <w:r w:rsidRPr="00694E36">
          <w:rPr>
            <w:rFonts w:ascii="Times New Roman" w:hAnsi="Times New Roman" w:cs="Times New Roman"/>
            <w:color w:val="000000"/>
            <w:sz w:val="16"/>
            <w:szCs w:val="16"/>
          </w:rPr>
          <w:t>https://www.oecd-ilibrary.org/docserver/gov_glance-2017-en.pdf?expires=1586170545&amp;id=id&amp;accname=guest&amp;checksum=9BE13DD80C7C91839AA45FD7FBDE6923</w:t>
        </w:r>
      </w:hyperlink>
      <w:r>
        <w:rPr>
          <w:rFonts w:ascii="Times New Roman" w:hAnsi="Times New Roman" w:cs="Times New Roman"/>
          <w:color w:val="000000"/>
          <w:sz w:val="16"/>
          <w:szCs w:val="16"/>
        </w:rPr>
        <w:t xml:space="preserve"> .</w:t>
      </w:r>
    </w:p>
  </w:footnote>
  <w:footnote w:id="53">
    <w:p w:rsidR="009603F6" w:rsidRPr="00694E36" w:rsidRDefault="009603F6" w:rsidP="00EE7904">
      <w:pPr>
        <w:pStyle w:val="Tekstprzypisudolnego"/>
        <w:jc w:val="both"/>
        <w:rPr>
          <w:sz w:val="16"/>
          <w:szCs w:val="16"/>
        </w:rPr>
      </w:pPr>
      <w:r w:rsidRPr="00694E36">
        <w:rPr>
          <w:rStyle w:val="Odwoanieprzypisudolnego"/>
          <w:rFonts w:eastAsia="Tahoma"/>
          <w:sz w:val="16"/>
          <w:szCs w:val="16"/>
        </w:rPr>
        <w:footnoteRef/>
      </w:r>
      <w:r w:rsidRPr="00694E36">
        <w:rPr>
          <w:sz w:val="16"/>
          <w:szCs w:val="16"/>
        </w:rPr>
        <w:t xml:space="preserve"> </w:t>
      </w:r>
      <w:r w:rsidRPr="00694E36">
        <w:rPr>
          <w:color w:val="000000"/>
          <w:sz w:val="16"/>
          <w:szCs w:val="16"/>
        </w:rPr>
        <w:t>Dane Komisji Europejskiej w głównej mierze pochodzą z bazy danych Europejskiego Instytutu do spraw Równości Płci, który badaniem obejmuje wszystkie kraje UE.  W Europie obowiązują różne sposoby administrowania spółkami akcyjnymi: monistyczny i -tak jak w Polsce - system dualistyczny, który zakłada rozdzielenie organu zarządczego (zarząd) od kontrolnego (rada nadzorcza). Na potrzeby analizy sytuacji Polski na tle innych krajów przyjmuje się, że "board members" to są łącznie członkowie wszystkich organów decyzyjnych, "executive members" to członkowie zarządów a "non-executive members" to członkowie rad nadzorczych.</w:t>
      </w:r>
    </w:p>
  </w:footnote>
  <w:footnote w:id="54">
    <w:p w:rsidR="009603F6" w:rsidRPr="00694E36" w:rsidRDefault="009603F6" w:rsidP="00EE7904">
      <w:pPr>
        <w:pStyle w:val="Tekstprzypisudolnego"/>
        <w:rPr>
          <w:sz w:val="16"/>
          <w:szCs w:val="16"/>
        </w:rPr>
      </w:pPr>
      <w:r w:rsidRPr="00694E36">
        <w:rPr>
          <w:rStyle w:val="Odwoanieprzypisudolnego"/>
          <w:rFonts w:eastAsia="Tahoma"/>
          <w:sz w:val="16"/>
          <w:szCs w:val="16"/>
        </w:rPr>
        <w:footnoteRef/>
      </w:r>
      <w:r w:rsidRPr="00694E36">
        <w:rPr>
          <w:sz w:val="16"/>
          <w:szCs w:val="16"/>
        </w:rPr>
        <w:t xml:space="preserve"> </w:t>
      </w:r>
      <w:hyperlink r:id="rId13" w:history="1">
        <w:r w:rsidRPr="00694E36">
          <w:rPr>
            <w:color w:val="000000"/>
            <w:sz w:val="16"/>
            <w:szCs w:val="16"/>
          </w:rPr>
          <w:t>https://eige.europa.eu/gender-statistics/dgs/indicator/wmidm_bus_bus__wmid_comp_compex/bar/year:2019-B2/geo:EU28,PL/EGROUP:COMP/sex:M,W/UNIT:PC/POSITION:EXEC/NACE:TOT</w:t>
        </w:r>
      </w:hyperlink>
      <w:r>
        <w:rPr>
          <w:color w:val="000000"/>
          <w:sz w:val="16"/>
          <w:szCs w:val="16"/>
        </w:rPr>
        <w:t xml:space="preserve"> .</w:t>
      </w:r>
    </w:p>
  </w:footnote>
  <w:footnote w:id="55">
    <w:p w:rsidR="009603F6" w:rsidRPr="00694E36" w:rsidRDefault="009603F6" w:rsidP="00EE7904">
      <w:pPr>
        <w:pStyle w:val="Tekstprzypisudolnego"/>
        <w:rPr>
          <w:sz w:val="16"/>
          <w:szCs w:val="16"/>
        </w:rPr>
      </w:pPr>
      <w:r w:rsidRPr="00694E36">
        <w:rPr>
          <w:rStyle w:val="Odwoanieprzypisudolnego"/>
          <w:rFonts w:eastAsia="Tahoma"/>
          <w:sz w:val="16"/>
          <w:szCs w:val="16"/>
        </w:rPr>
        <w:footnoteRef/>
      </w:r>
      <w:r w:rsidRPr="00694E36">
        <w:rPr>
          <w:sz w:val="16"/>
          <w:szCs w:val="16"/>
        </w:rPr>
        <w:t xml:space="preserve"> </w:t>
      </w:r>
      <w:hyperlink r:id="rId14" w:history="1">
        <w:r w:rsidRPr="00694E36">
          <w:rPr>
            <w:color w:val="000000"/>
            <w:sz w:val="16"/>
            <w:szCs w:val="16"/>
          </w:rPr>
          <w:t>https://eige.europa.eu/gender-statistics/dgs/indicator/wmidm_bus_bus__wmid_comp_compbm/bar/year:2019-B2/geo:EU28,PL/EGROUP:COMP/sex:M,W/UNIT:PC/POSITION:MEMB_BRD/NACE:TOT</w:t>
        </w:r>
      </w:hyperlink>
      <w:r>
        <w:rPr>
          <w:color w:val="000000"/>
          <w:sz w:val="16"/>
          <w:szCs w:val="16"/>
        </w:rPr>
        <w:t xml:space="preserve"> .</w:t>
      </w:r>
    </w:p>
  </w:footnote>
  <w:footnote w:id="56">
    <w:p w:rsidR="009603F6" w:rsidRPr="00694E36" w:rsidRDefault="009603F6" w:rsidP="00EE7904">
      <w:pPr>
        <w:pStyle w:val="Tekstprzypisudolnego"/>
        <w:rPr>
          <w:sz w:val="16"/>
          <w:szCs w:val="16"/>
          <w:lang w:val="en-US"/>
        </w:rPr>
      </w:pPr>
      <w:r w:rsidRPr="00694E36">
        <w:rPr>
          <w:rStyle w:val="Odwoanieprzypisudolnego"/>
          <w:rFonts w:eastAsia="Tahoma"/>
          <w:sz w:val="16"/>
          <w:szCs w:val="16"/>
        </w:rPr>
        <w:footnoteRef/>
      </w:r>
      <w:r w:rsidRPr="00694E36">
        <w:rPr>
          <w:sz w:val="16"/>
          <w:szCs w:val="16"/>
          <w:lang w:val="en-US"/>
        </w:rPr>
        <w:t xml:space="preserve"> McKinsey&amp;Company, Delivering through diversity, 2018</w:t>
      </w:r>
      <w:r>
        <w:rPr>
          <w:sz w:val="16"/>
          <w:szCs w:val="16"/>
          <w:lang w:val="en-US"/>
        </w:rPr>
        <w:t xml:space="preserve"> r.</w:t>
      </w:r>
    </w:p>
  </w:footnote>
  <w:footnote w:id="57">
    <w:p w:rsidR="009603F6" w:rsidRPr="00D60DE6" w:rsidRDefault="009603F6" w:rsidP="00EE7904">
      <w:pPr>
        <w:autoSpaceDE w:val="0"/>
        <w:autoSpaceDN w:val="0"/>
        <w:adjustRightInd w:val="0"/>
        <w:spacing w:after="0" w:line="240" w:lineRule="auto"/>
        <w:rPr>
          <w:rFonts w:ascii="Times New Roman" w:hAnsi="Times New Roman" w:cs="Times New Roman"/>
          <w:sz w:val="20"/>
          <w:szCs w:val="20"/>
        </w:rPr>
      </w:pPr>
      <w:r w:rsidRPr="00694E36">
        <w:rPr>
          <w:rStyle w:val="Odwoanieprzypisudolnego"/>
          <w:rFonts w:ascii="Times New Roman" w:hAnsi="Times New Roman" w:cs="Times New Roman"/>
          <w:sz w:val="16"/>
          <w:szCs w:val="16"/>
        </w:rPr>
        <w:footnoteRef/>
      </w:r>
      <w:r w:rsidRPr="00694E36">
        <w:rPr>
          <w:rFonts w:ascii="Times New Roman" w:hAnsi="Times New Roman" w:cs="Times New Roman"/>
          <w:sz w:val="16"/>
          <w:szCs w:val="16"/>
          <w:lang w:val="en-US"/>
        </w:rPr>
        <w:t xml:space="preserve"> </w:t>
      </w:r>
      <w:r w:rsidRPr="00694E36">
        <w:rPr>
          <w:rFonts w:ascii="Times New Roman" w:hAnsi="Times New Roman" w:cs="Times New Roman"/>
          <w:color w:val="000000"/>
          <w:sz w:val="16"/>
          <w:szCs w:val="16"/>
          <w:lang w:val="en-US"/>
        </w:rPr>
        <w:t xml:space="preserve">Deloitte “Data-driven change. Women in the boardroom. </w:t>
      </w:r>
      <w:r w:rsidRPr="00694E36">
        <w:rPr>
          <w:rFonts w:ascii="Times New Roman" w:hAnsi="Times New Roman" w:cs="Times New Roman"/>
          <w:color w:val="000000"/>
          <w:sz w:val="16"/>
          <w:szCs w:val="16"/>
        </w:rPr>
        <w:t>A global perspective”, szósta edycja, 2019</w:t>
      </w:r>
      <w:r>
        <w:rPr>
          <w:rFonts w:ascii="Times New Roman" w:hAnsi="Times New Roman" w:cs="Times New Roman"/>
          <w:color w:val="000000"/>
          <w:sz w:val="16"/>
          <w:szCs w:val="16"/>
        </w:rPr>
        <w:t xml:space="preserve"> r</w:t>
      </w:r>
      <w:r w:rsidRPr="00694E36">
        <w:rPr>
          <w:rFonts w:ascii="Times New Roman" w:hAnsi="Times New Roman" w:cs="Times New Roman"/>
          <w:color w:val="000000"/>
          <w:sz w:val="16"/>
          <w:szCs w:val="16"/>
        </w:rPr>
        <w:t>.</w:t>
      </w:r>
      <w:r w:rsidRPr="00D60DE6">
        <w:rPr>
          <w:rFonts w:ascii="Times New Roman" w:hAnsi="Times New Roman" w:cs="Times New Roman"/>
          <w:sz w:val="20"/>
          <w:szCs w:val="20"/>
        </w:rPr>
        <w:t xml:space="preserve"> </w:t>
      </w:r>
    </w:p>
  </w:footnote>
  <w:footnote w:id="58">
    <w:p w:rsidR="009603F6" w:rsidRPr="00694E36" w:rsidRDefault="009603F6" w:rsidP="00694E36">
      <w:pPr>
        <w:pStyle w:val="Tekstprzypisudolnego"/>
        <w:jc w:val="both"/>
        <w:rPr>
          <w:sz w:val="16"/>
          <w:szCs w:val="16"/>
        </w:rPr>
      </w:pPr>
      <w:r w:rsidRPr="00694E36">
        <w:rPr>
          <w:rStyle w:val="Odwoanieprzypisudolnego"/>
          <w:rFonts w:eastAsia="Tahoma"/>
          <w:sz w:val="16"/>
          <w:szCs w:val="16"/>
        </w:rPr>
        <w:footnoteRef/>
      </w:r>
      <w:r w:rsidRPr="00694E36">
        <w:rPr>
          <w:sz w:val="16"/>
          <w:szCs w:val="16"/>
        </w:rPr>
        <w:t xml:space="preserve"> Zagadnienia te poruszone są w licznych dokumentach, m.in. takich jak: </w:t>
      </w:r>
    </w:p>
    <w:p w:rsidR="009603F6" w:rsidRPr="00694E36" w:rsidRDefault="009603F6" w:rsidP="00694E36">
      <w:pPr>
        <w:pStyle w:val="Tekstprzypisudolnego"/>
        <w:jc w:val="both"/>
        <w:rPr>
          <w:sz w:val="16"/>
          <w:szCs w:val="16"/>
        </w:rPr>
      </w:pPr>
      <w:r w:rsidRPr="00694E36">
        <w:rPr>
          <w:sz w:val="16"/>
          <w:szCs w:val="16"/>
        </w:rPr>
        <w:t>- Raport zbiorczy z monitoringu działań jednostek administracji centralnej na rzecz wdrażania Konwencji ONZ o prawach osób niepełnosprawnych, Polski Związek Głuchych 2019</w:t>
      </w:r>
      <w:r>
        <w:rPr>
          <w:sz w:val="16"/>
          <w:szCs w:val="16"/>
        </w:rPr>
        <w:t xml:space="preserve"> r.</w:t>
      </w:r>
      <w:r w:rsidRPr="00694E36">
        <w:rPr>
          <w:sz w:val="16"/>
          <w:szCs w:val="16"/>
        </w:rPr>
        <w:t xml:space="preserve">, </w:t>
      </w:r>
    </w:p>
    <w:p w:rsidR="009603F6" w:rsidRPr="00D60DE6" w:rsidRDefault="009603F6" w:rsidP="00694E36">
      <w:pPr>
        <w:pStyle w:val="Tekstprzypisudolnego"/>
        <w:jc w:val="both"/>
      </w:pPr>
      <w:r w:rsidRPr="00694E36">
        <w:rPr>
          <w:sz w:val="16"/>
          <w:szCs w:val="16"/>
        </w:rPr>
        <w:t>- Zatrudnianie osób niepełnosprawnych przez administrację publiczną i państwowe osoby prawne. Informacja o wynikach kontroli. NIK 2019</w:t>
      </w:r>
      <w:r>
        <w:rPr>
          <w:sz w:val="16"/>
          <w:szCs w:val="16"/>
        </w:rPr>
        <w:t xml:space="preserve"> r</w:t>
      </w:r>
      <w:r w:rsidRPr="00694E36">
        <w:rPr>
          <w:sz w:val="16"/>
          <w:szCs w:val="16"/>
        </w:rPr>
        <w:t>.</w:t>
      </w:r>
    </w:p>
  </w:footnote>
  <w:footnote w:id="59">
    <w:p w:rsidR="009603F6" w:rsidRPr="00213CB9" w:rsidRDefault="009603F6" w:rsidP="00EE7904">
      <w:pPr>
        <w:pStyle w:val="Tekstprzypisudolnego"/>
        <w:jc w:val="both"/>
        <w:rPr>
          <w:sz w:val="16"/>
          <w:szCs w:val="16"/>
        </w:rPr>
      </w:pPr>
      <w:r w:rsidRPr="00213CB9">
        <w:rPr>
          <w:rStyle w:val="Odwoanieprzypisudolnego"/>
          <w:rFonts w:eastAsia="Tahoma"/>
          <w:sz w:val="16"/>
          <w:szCs w:val="16"/>
        </w:rPr>
        <w:footnoteRef/>
      </w:r>
      <w:r w:rsidRPr="00213CB9">
        <w:rPr>
          <w:sz w:val="16"/>
          <w:szCs w:val="16"/>
        </w:rPr>
        <w:t xml:space="preserve"> </w:t>
      </w:r>
      <w:hyperlink r:id="rId15" w:history="1">
        <w:r w:rsidRPr="004426B1">
          <w:rPr>
            <w:rStyle w:val="Hipercze"/>
            <w:rFonts w:eastAsia="Calibri"/>
            <w:sz w:val="16"/>
            <w:szCs w:val="16"/>
          </w:rPr>
          <w:t>https://www.edelman.com/trustbarometer</w:t>
        </w:r>
      </w:hyperlink>
      <w:r>
        <w:rPr>
          <w:rFonts w:eastAsia="Calibri"/>
          <w:sz w:val="16"/>
          <w:szCs w:val="16"/>
        </w:rPr>
        <w:t xml:space="preserve"> .</w:t>
      </w:r>
    </w:p>
  </w:footnote>
  <w:footnote w:id="60">
    <w:p w:rsidR="009603F6" w:rsidRPr="00B57F4A" w:rsidRDefault="009603F6" w:rsidP="00EE7904">
      <w:pPr>
        <w:pStyle w:val="Tekstprzypisudolnego"/>
        <w:jc w:val="both"/>
      </w:pPr>
      <w:r w:rsidRPr="00213CB9">
        <w:rPr>
          <w:rStyle w:val="Odwoanieprzypisudolnego"/>
          <w:rFonts w:eastAsia="Tahoma"/>
          <w:sz w:val="16"/>
          <w:szCs w:val="16"/>
        </w:rPr>
        <w:footnoteRef/>
      </w:r>
      <w:hyperlink r:id="rId16" w:history="1">
        <w:r w:rsidRPr="004426B1">
          <w:rPr>
            <w:rStyle w:val="Hipercze"/>
            <w:rFonts w:eastAsia="Calibri"/>
            <w:sz w:val="16"/>
            <w:szCs w:val="16"/>
          </w:rPr>
          <w:t>https://hrstandard.pl/2013/12/04/zarzadzanie-roznorodnoscia-coraz-bardziej-popularne-raport-z-i-edycji-barometru-roznorodnosci/</w:t>
        </w:r>
      </w:hyperlink>
      <w:r>
        <w:rPr>
          <w:rFonts w:eastAsia="Calibri"/>
          <w:sz w:val="16"/>
          <w:szCs w:val="16"/>
        </w:rPr>
        <w:t xml:space="preserve"> .</w:t>
      </w:r>
    </w:p>
  </w:footnote>
  <w:footnote w:id="61">
    <w:p w:rsidR="009603F6" w:rsidRPr="00213CB9" w:rsidRDefault="009603F6" w:rsidP="00EE7904">
      <w:pPr>
        <w:pStyle w:val="Tekstprzypisudolnego"/>
        <w:jc w:val="both"/>
        <w:rPr>
          <w:sz w:val="16"/>
          <w:szCs w:val="16"/>
        </w:rPr>
      </w:pPr>
      <w:r w:rsidRPr="00213CB9">
        <w:rPr>
          <w:rStyle w:val="Odwoanieprzypisudolnego"/>
          <w:rFonts w:eastAsia="Tahoma"/>
          <w:sz w:val="16"/>
          <w:szCs w:val="16"/>
        </w:rPr>
        <w:footnoteRef/>
      </w:r>
      <w:r w:rsidRPr="00213CB9">
        <w:rPr>
          <w:sz w:val="16"/>
          <w:szCs w:val="16"/>
        </w:rPr>
        <w:t xml:space="preserve"> </w:t>
      </w:r>
      <w:hyperlink r:id="rId17" w:history="1">
        <w:r w:rsidRPr="00213CB9">
          <w:rPr>
            <w:rStyle w:val="Tekst-formularz"/>
            <w:rFonts w:ascii="Times New Roman" w:hAnsi="Times New Roman"/>
            <w:sz w:val="16"/>
            <w:szCs w:val="16"/>
          </w:rPr>
          <w:t>http://konfederacjalewiatan.pl/uslugi/projekty-kampanie-patronaty/diversity-index</w:t>
        </w:r>
      </w:hyperlink>
      <w:r>
        <w:rPr>
          <w:rStyle w:val="Tekst-formularz"/>
          <w:rFonts w:ascii="Times New Roman" w:hAnsi="Times New Roman"/>
          <w:sz w:val="16"/>
          <w:szCs w:val="16"/>
        </w:rPr>
        <w:t xml:space="preserve"> .</w:t>
      </w:r>
    </w:p>
  </w:footnote>
  <w:footnote w:id="62">
    <w:p w:rsidR="009603F6" w:rsidRPr="001144D7" w:rsidRDefault="009603F6" w:rsidP="00EE7904">
      <w:pPr>
        <w:pStyle w:val="Tekstprzypisudolnego"/>
        <w:jc w:val="both"/>
      </w:pPr>
      <w:r w:rsidRPr="00213CB9">
        <w:rPr>
          <w:rStyle w:val="Odwoanieprzypisudolnego"/>
          <w:rFonts w:eastAsia="Tahoma"/>
          <w:sz w:val="16"/>
          <w:szCs w:val="16"/>
        </w:rPr>
        <w:footnoteRef/>
      </w:r>
      <w:r w:rsidRPr="00213CB9">
        <w:rPr>
          <w:sz w:val="16"/>
          <w:szCs w:val="16"/>
        </w:rPr>
        <w:t xml:space="preserve"> McKinsey&amp;Company Diversity Matters, 2015</w:t>
      </w:r>
      <w:r>
        <w:rPr>
          <w:sz w:val="16"/>
          <w:szCs w:val="16"/>
        </w:rPr>
        <w:t>.</w:t>
      </w:r>
    </w:p>
  </w:footnote>
  <w:footnote w:id="63">
    <w:p w:rsidR="009603F6" w:rsidRPr="00D66765" w:rsidRDefault="009603F6" w:rsidP="00B86958">
      <w:pPr>
        <w:pStyle w:val="Tekstprzypisudolnego"/>
        <w:jc w:val="both"/>
      </w:pPr>
      <w:r w:rsidRPr="00DA1BB9">
        <w:rPr>
          <w:rStyle w:val="Odwoanieprzypisudolnego"/>
          <w:sz w:val="16"/>
        </w:rPr>
        <w:footnoteRef/>
      </w:r>
      <w:r w:rsidRPr="00DA1BB9">
        <w:rPr>
          <w:sz w:val="16"/>
        </w:rPr>
        <w:t xml:space="preserve"> Przedstawianie różnych modeli ścieżek życiowych kobiet, np. model  dwutorowy - łączenie pracy zawodowej i obowiązków domowych, model sekwencyjny – praca zawodowa, praca w domu, praca zawodowa, modele jednotorowe – praca zawodowa, praca na rzecz rodziny i/lub dzieci. Model sekwencyjny szeroko przedstawiony w </w:t>
      </w:r>
      <w:r w:rsidRPr="00DA1BB9">
        <w:rPr>
          <w:color w:val="000000"/>
          <w:sz w:val="16"/>
        </w:rPr>
        <w:t xml:space="preserve">Pawlus M. </w:t>
      </w:r>
      <w:r w:rsidRPr="00DA1BB9">
        <w:rPr>
          <w:i/>
          <w:iCs/>
          <w:color w:val="000000"/>
          <w:sz w:val="16"/>
        </w:rPr>
        <w:t>Sekwencyjne podejście do pracy i życia rodzinnego wg N. Gilberta</w:t>
      </w:r>
      <w:r w:rsidRPr="00DA1BB9">
        <w:rPr>
          <w:color w:val="000000"/>
          <w:sz w:val="16"/>
        </w:rPr>
        <w:t xml:space="preserve"> w: M. Luty-Michalak, O. Kotowska-Wójcik (red.), </w:t>
      </w:r>
      <w:r w:rsidRPr="00DA1BB9">
        <w:rPr>
          <w:i/>
          <w:iCs/>
          <w:color w:val="000000"/>
          <w:sz w:val="16"/>
        </w:rPr>
        <w:t>Kobieta w przestrzeni publicznej. Dialog-praktyka-nauka</w:t>
      </w:r>
      <w:r w:rsidRPr="00DA1BB9">
        <w:rPr>
          <w:color w:val="000000"/>
          <w:sz w:val="16"/>
        </w:rPr>
        <w:t>, Warszawskie Wydawnictwo Socjologiczne, Warszawa 2017, s. 97-109.</w:t>
      </w:r>
    </w:p>
  </w:footnote>
  <w:footnote w:id="64">
    <w:p w:rsidR="009603F6" w:rsidRPr="004C3ADE" w:rsidRDefault="009603F6" w:rsidP="000E1DA7">
      <w:pPr>
        <w:pStyle w:val="Tekstprzypisudolnego"/>
        <w:jc w:val="both"/>
        <w:rPr>
          <w:sz w:val="16"/>
          <w:szCs w:val="16"/>
        </w:rPr>
      </w:pPr>
      <w:r w:rsidRPr="004C3ADE">
        <w:rPr>
          <w:rStyle w:val="Odwoanieprzypisudolnego"/>
          <w:rFonts w:eastAsia="Tahoma"/>
          <w:sz w:val="16"/>
          <w:szCs w:val="16"/>
        </w:rPr>
        <w:footnoteRef/>
      </w:r>
      <w:r w:rsidRPr="004C3ADE">
        <w:rPr>
          <w:sz w:val="16"/>
          <w:szCs w:val="16"/>
        </w:rPr>
        <w:t xml:space="preserve"> Konstytucja Światowej Organizacji Zdrowia, Porozumienie zawarte przez Rządy reprezentowane na Międzynarodowej Konferencji Zdrowia i  Protokół dotyczący Międzynarodowego Urzędu Higieny Publicznej, podpisane w Nowym Jorku 22 lipca 1946 r. (Dz.U. z 1948 r. Nr 61, poz. 477).</w:t>
      </w:r>
    </w:p>
  </w:footnote>
  <w:footnote w:id="65">
    <w:p w:rsidR="009603F6" w:rsidRPr="004C3ADE" w:rsidRDefault="009603F6" w:rsidP="000E1DA7">
      <w:pPr>
        <w:pStyle w:val="Tekstprzypisudolnego"/>
        <w:rPr>
          <w:sz w:val="16"/>
          <w:szCs w:val="16"/>
        </w:rPr>
      </w:pPr>
      <w:r w:rsidRPr="004C3ADE">
        <w:rPr>
          <w:rStyle w:val="Odwoanieprzypisudolnego"/>
          <w:rFonts w:eastAsia="Tahoma"/>
          <w:sz w:val="16"/>
          <w:szCs w:val="16"/>
        </w:rPr>
        <w:footnoteRef/>
      </w:r>
      <w:r w:rsidRPr="004C3ADE">
        <w:rPr>
          <w:sz w:val="16"/>
          <w:szCs w:val="16"/>
        </w:rPr>
        <w:t xml:space="preserve"> https://stat.gov.pl/download/gfx/portalinformacyjny/pl/defaultaktualnosci/5470/2/14/1/trwanie_zycia_2019.pdf</w:t>
      </w:r>
    </w:p>
  </w:footnote>
  <w:footnote w:id="66">
    <w:p w:rsidR="009603F6" w:rsidRPr="004C3ADE" w:rsidRDefault="009603F6" w:rsidP="00A11D7D">
      <w:pPr>
        <w:pStyle w:val="Tekstprzypisudolnego"/>
        <w:rPr>
          <w:sz w:val="16"/>
          <w:szCs w:val="16"/>
        </w:rPr>
      </w:pPr>
      <w:r w:rsidRPr="004C3ADE">
        <w:rPr>
          <w:rStyle w:val="Odwoanieprzypisudolnego"/>
          <w:sz w:val="16"/>
          <w:szCs w:val="16"/>
        </w:rPr>
        <w:footnoteRef/>
      </w:r>
      <w:r w:rsidRPr="004C3ADE">
        <w:rPr>
          <w:sz w:val="16"/>
          <w:szCs w:val="16"/>
        </w:rPr>
        <w:t xml:space="preserve"> Art. 4 </w:t>
      </w:r>
      <w:r>
        <w:rPr>
          <w:sz w:val="16"/>
          <w:szCs w:val="16"/>
        </w:rPr>
        <w:t>ustawy</w:t>
      </w:r>
      <w:r w:rsidRPr="004C3ADE">
        <w:rPr>
          <w:sz w:val="16"/>
          <w:szCs w:val="16"/>
        </w:rPr>
        <w:t xml:space="preserve"> o równym traktowaniu</w:t>
      </w:r>
      <w:r>
        <w:rPr>
          <w:sz w:val="16"/>
          <w:szCs w:val="16"/>
        </w:rPr>
        <w:t>.</w:t>
      </w:r>
    </w:p>
  </w:footnote>
  <w:footnote w:id="67">
    <w:p w:rsidR="009603F6" w:rsidRPr="004C3ADE" w:rsidRDefault="009603F6" w:rsidP="00A11D7D">
      <w:pPr>
        <w:pStyle w:val="Tekstprzypisudolnego"/>
        <w:jc w:val="both"/>
        <w:rPr>
          <w:sz w:val="16"/>
          <w:szCs w:val="16"/>
        </w:rPr>
      </w:pPr>
      <w:r w:rsidRPr="004C3ADE">
        <w:rPr>
          <w:rStyle w:val="Odwoanieprzypisudolnego"/>
          <w:sz w:val="16"/>
          <w:szCs w:val="16"/>
        </w:rPr>
        <w:footnoteRef/>
      </w:r>
      <w:r w:rsidRPr="004C3ADE">
        <w:rPr>
          <w:b/>
          <w:sz w:val="16"/>
          <w:szCs w:val="16"/>
        </w:rPr>
        <w:t xml:space="preserve"> </w:t>
      </w:r>
      <w:r w:rsidRPr="004C3ADE">
        <w:rPr>
          <w:rStyle w:val="Pogrubienie"/>
          <w:rFonts w:eastAsia="Tahoma"/>
          <w:b w:val="0"/>
          <w:sz w:val="16"/>
          <w:szCs w:val="16"/>
        </w:rPr>
        <w:t>Uchwała</w:t>
      </w:r>
      <w:r w:rsidRPr="004C3ADE">
        <w:rPr>
          <w:b/>
          <w:sz w:val="16"/>
          <w:szCs w:val="16"/>
          <w:shd w:val="clear" w:color="auto" w:fill="FFFFFF"/>
        </w:rPr>
        <w:t xml:space="preserve"> </w:t>
      </w:r>
      <w:r w:rsidRPr="004C3ADE">
        <w:rPr>
          <w:sz w:val="16"/>
          <w:szCs w:val="16"/>
          <w:shd w:val="clear" w:color="auto" w:fill="FFFFFF"/>
        </w:rPr>
        <w:t>Nr 102/2018</w:t>
      </w:r>
      <w:r w:rsidRPr="004C3ADE">
        <w:rPr>
          <w:b/>
          <w:sz w:val="16"/>
          <w:szCs w:val="16"/>
          <w:shd w:val="clear" w:color="auto" w:fill="FFFFFF"/>
        </w:rPr>
        <w:t xml:space="preserve"> </w:t>
      </w:r>
      <w:r w:rsidRPr="004C3ADE">
        <w:rPr>
          <w:rStyle w:val="Pogrubienie"/>
          <w:rFonts w:eastAsia="Tahoma"/>
          <w:b w:val="0"/>
          <w:sz w:val="16"/>
          <w:szCs w:val="16"/>
        </w:rPr>
        <w:t>Rady Ministrów</w:t>
      </w:r>
      <w:r w:rsidRPr="004C3ADE">
        <w:rPr>
          <w:b/>
          <w:sz w:val="16"/>
          <w:szCs w:val="16"/>
          <w:shd w:val="clear" w:color="auto" w:fill="FFFFFF"/>
        </w:rPr>
        <w:t xml:space="preserve"> </w:t>
      </w:r>
      <w:r w:rsidRPr="004C3ADE">
        <w:rPr>
          <w:sz w:val="16"/>
          <w:szCs w:val="16"/>
          <w:shd w:val="clear" w:color="auto" w:fill="FFFFFF"/>
        </w:rPr>
        <w:t xml:space="preserve">z dnia 17 lipca 2018 r. w sprawie ustanowienia Rządowego Programu </w:t>
      </w:r>
      <w:r w:rsidRPr="004C3ADE">
        <w:rPr>
          <w:rStyle w:val="Pogrubienie"/>
          <w:rFonts w:eastAsia="Tahoma"/>
          <w:b w:val="0"/>
          <w:sz w:val="16"/>
          <w:szCs w:val="16"/>
        </w:rPr>
        <w:t>Dostępność</w:t>
      </w:r>
      <w:r w:rsidRPr="004C3ADE">
        <w:rPr>
          <w:sz w:val="16"/>
          <w:szCs w:val="16"/>
          <w:shd w:val="clear" w:color="auto" w:fill="FFFFFF"/>
        </w:rPr>
        <w:t xml:space="preserve"> Plus</w:t>
      </w:r>
      <w:r>
        <w:rPr>
          <w:sz w:val="16"/>
          <w:szCs w:val="16"/>
          <w:shd w:val="clear" w:color="auto" w:fill="FFFFFF"/>
        </w:rPr>
        <w:t>.</w:t>
      </w:r>
    </w:p>
  </w:footnote>
  <w:footnote w:id="68">
    <w:p w:rsidR="009603F6" w:rsidRPr="004C3ADE" w:rsidRDefault="009603F6" w:rsidP="00A11D7D">
      <w:pPr>
        <w:pStyle w:val="Tekstprzypisudolnego"/>
        <w:jc w:val="both"/>
        <w:rPr>
          <w:sz w:val="16"/>
          <w:szCs w:val="16"/>
        </w:rPr>
      </w:pPr>
      <w:r w:rsidRPr="004C3ADE">
        <w:rPr>
          <w:rStyle w:val="Odwoanieprzypisudolnego"/>
          <w:sz w:val="16"/>
          <w:szCs w:val="16"/>
        </w:rPr>
        <w:footnoteRef/>
      </w:r>
      <w:r w:rsidRPr="004C3ADE">
        <w:rPr>
          <w:sz w:val="16"/>
          <w:szCs w:val="16"/>
        </w:rPr>
        <w:t xml:space="preserve"> Standardy określone zostały przez Ustawę o dostępności cyfrowej stron internetowych i aplikacji mobilnych podmiotów publicznych. Regulacja jest konsekwencją dyrektywy Parlamentu Europejskiego i Rady Europejskiej </w:t>
      </w:r>
      <w:r w:rsidRPr="001B6454">
        <w:rPr>
          <w:sz w:val="16"/>
          <w:szCs w:val="16"/>
        </w:rPr>
        <w:t xml:space="preserve">2016/2102 z dnia 26 października 2016 r. </w:t>
      </w:r>
      <w:r w:rsidRPr="004C3ADE">
        <w:rPr>
          <w:sz w:val="16"/>
          <w:szCs w:val="16"/>
        </w:rPr>
        <w:t>w</w:t>
      </w:r>
      <w:r>
        <w:rPr>
          <w:sz w:val="16"/>
          <w:szCs w:val="16"/>
        </w:rPr>
        <w:t xml:space="preserve"> sprawie</w:t>
      </w:r>
      <w:r w:rsidRPr="004C3ADE">
        <w:rPr>
          <w:sz w:val="16"/>
          <w:szCs w:val="16"/>
        </w:rPr>
        <w:t xml:space="preserve"> dostępności stron internetowych i mobilnych aplikacji organów sektora publicznego.</w:t>
      </w:r>
    </w:p>
  </w:footnote>
  <w:footnote w:id="69">
    <w:p w:rsidR="009603F6" w:rsidRPr="00E304FC" w:rsidRDefault="009603F6" w:rsidP="00A11D7D">
      <w:pPr>
        <w:pStyle w:val="Tekstprzypisudolnego"/>
        <w:jc w:val="both"/>
        <w:rPr>
          <w:sz w:val="16"/>
          <w:szCs w:val="16"/>
        </w:rPr>
      </w:pPr>
      <w:r w:rsidRPr="00E304FC">
        <w:rPr>
          <w:rStyle w:val="Odwoanieprzypisudolnego"/>
          <w:sz w:val="16"/>
          <w:szCs w:val="16"/>
        </w:rPr>
        <w:footnoteRef/>
      </w:r>
      <w:r w:rsidRPr="00E304FC">
        <w:rPr>
          <w:sz w:val="16"/>
          <w:szCs w:val="16"/>
        </w:rPr>
        <w:t xml:space="preserve"> Na podstawie badania Wykorzystanie technologii informacyjno-komunikacyjnych w gospodarstwach domowych, GUS 2019 r.</w:t>
      </w:r>
    </w:p>
  </w:footnote>
  <w:footnote w:id="70">
    <w:p w:rsidR="009603F6" w:rsidRPr="00E304FC" w:rsidRDefault="009603F6" w:rsidP="00DA1BB9">
      <w:pPr>
        <w:pStyle w:val="Tekstprzypisudolnego"/>
        <w:jc w:val="both"/>
        <w:rPr>
          <w:sz w:val="16"/>
          <w:szCs w:val="16"/>
        </w:rPr>
      </w:pPr>
      <w:r w:rsidRPr="00E304FC">
        <w:rPr>
          <w:rStyle w:val="Odwoanieprzypisudolnego"/>
          <w:sz w:val="16"/>
          <w:szCs w:val="16"/>
        </w:rPr>
        <w:footnoteRef/>
      </w:r>
      <w:r w:rsidRPr="00E304FC">
        <w:rPr>
          <w:sz w:val="16"/>
          <w:szCs w:val="16"/>
        </w:rPr>
        <w:t xml:space="preserve"> Art. 29 ust. 5 Prawo zamówień publicznych.</w:t>
      </w:r>
    </w:p>
  </w:footnote>
  <w:footnote w:id="71">
    <w:p w:rsidR="009603F6" w:rsidRPr="00E304FC" w:rsidRDefault="009603F6" w:rsidP="00DA1BB9">
      <w:pPr>
        <w:pStyle w:val="Tekstprzypisudolnego"/>
        <w:jc w:val="both"/>
        <w:rPr>
          <w:sz w:val="16"/>
          <w:szCs w:val="16"/>
        </w:rPr>
      </w:pPr>
      <w:r w:rsidRPr="00E304FC">
        <w:rPr>
          <w:rStyle w:val="Odwoanieprzypisudolnego"/>
          <w:sz w:val="16"/>
          <w:szCs w:val="16"/>
        </w:rPr>
        <w:footnoteRef/>
      </w:r>
      <w:r w:rsidRPr="00E304FC">
        <w:rPr>
          <w:sz w:val="16"/>
          <w:szCs w:val="16"/>
        </w:rPr>
        <w:t xml:space="preserve"> Art. 29 ust. 6 Prawo zamówień publicznych.</w:t>
      </w:r>
    </w:p>
  </w:footnote>
  <w:footnote w:id="72">
    <w:p w:rsidR="009603F6" w:rsidRDefault="009603F6" w:rsidP="00DA1BB9">
      <w:pPr>
        <w:pStyle w:val="Tekstprzypisudolnego"/>
        <w:jc w:val="both"/>
      </w:pPr>
      <w:r w:rsidRPr="00E304FC">
        <w:rPr>
          <w:rStyle w:val="Odwoanieprzypisudolnego"/>
          <w:sz w:val="16"/>
          <w:szCs w:val="16"/>
        </w:rPr>
        <w:footnoteRef/>
      </w:r>
      <w:r w:rsidRPr="00E304FC">
        <w:rPr>
          <w:sz w:val="16"/>
          <w:szCs w:val="16"/>
        </w:rPr>
        <w:t xml:space="preserve"> Art. 4 ust. 3 Ustawa o zapewnieniu dostępności osobom ze szczególnymi potrzebami.</w:t>
      </w:r>
    </w:p>
  </w:footnote>
  <w:footnote w:id="73">
    <w:p w:rsidR="009603F6" w:rsidRPr="00E304FC" w:rsidRDefault="009603F6" w:rsidP="00DA1BB9">
      <w:pPr>
        <w:pStyle w:val="Tekstprzypisudolnego"/>
        <w:jc w:val="both"/>
        <w:rPr>
          <w:sz w:val="16"/>
          <w:szCs w:val="16"/>
        </w:rPr>
      </w:pPr>
      <w:r w:rsidRPr="00E304FC">
        <w:rPr>
          <w:rStyle w:val="Odwoanieprzypisudolnego"/>
          <w:sz w:val="16"/>
          <w:szCs w:val="16"/>
        </w:rPr>
        <w:footnoteRef/>
      </w:r>
      <w:r w:rsidRPr="00E304FC">
        <w:rPr>
          <w:sz w:val="16"/>
          <w:szCs w:val="16"/>
        </w:rPr>
        <w:t xml:space="preserve"> Zgodnie z </w:t>
      </w:r>
      <w:r w:rsidRPr="00E304FC">
        <w:rPr>
          <w:i/>
          <w:sz w:val="16"/>
          <w:szCs w:val="16"/>
        </w:rPr>
        <w:t>Ustawą</w:t>
      </w:r>
      <w:r w:rsidRPr="00E304FC">
        <w:rPr>
          <w:sz w:val="16"/>
          <w:szCs w:val="16"/>
        </w:rPr>
        <w:t xml:space="preserve"> </w:t>
      </w:r>
      <w:r w:rsidRPr="00E304FC">
        <w:rPr>
          <w:sz w:val="16"/>
          <w:szCs w:val="16"/>
          <w:shd w:val="clear" w:color="auto" w:fill="FFFFFF"/>
        </w:rPr>
        <w:t xml:space="preserve">z dnia 3 grudnia 2010 r. </w:t>
      </w:r>
      <w:r w:rsidRPr="00E304FC">
        <w:rPr>
          <w:i/>
          <w:sz w:val="16"/>
          <w:szCs w:val="16"/>
          <w:shd w:val="clear" w:color="auto" w:fill="FFFFFF"/>
        </w:rPr>
        <w:t>o wdrożeniu niektórych przepisów Unii Europejskiej w zakresie równego traktowania</w:t>
      </w:r>
      <w:r w:rsidRPr="00E304FC">
        <w:rPr>
          <w:sz w:val="16"/>
          <w:szCs w:val="16"/>
          <w:shd w:val="clear" w:color="auto" w:fill="FFFFFF"/>
        </w:rPr>
        <w:t xml:space="preserve"> (Dz.U. z 2016 r. poz. 1219, z późn. zm.).</w:t>
      </w:r>
    </w:p>
  </w:footnote>
  <w:footnote w:id="74">
    <w:p w:rsidR="009603F6" w:rsidRPr="005919F5" w:rsidRDefault="009603F6" w:rsidP="005803D9">
      <w:pPr>
        <w:pStyle w:val="Default"/>
        <w:jc w:val="both"/>
        <w:rPr>
          <w:rFonts w:ascii="Arial" w:hAnsi="Arial" w:cs="Arial"/>
        </w:rPr>
      </w:pPr>
      <w:r w:rsidRPr="005919F5">
        <w:rPr>
          <w:rStyle w:val="Odwoanieprzypisudolnego"/>
          <w:rFonts w:ascii="Times New Roman" w:hAnsi="Times New Roman" w:cs="Times New Roman"/>
          <w:sz w:val="18"/>
          <w:szCs w:val="18"/>
        </w:rPr>
        <w:footnoteRef/>
      </w:r>
      <w:r w:rsidRPr="005919F5">
        <w:rPr>
          <w:rFonts w:ascii="Times New Roman" w:hAnsi="Times New Roman" w:cs="Times New Roman"/>
          <w:sz w:val="18"/>
          <w:szCs w:val="18"/>
        </w:rPr>
        <w:t xml:space="preserve"> </w:t>
      </w:r>
      <w:r w:rsidRPr="005919F5">
        <w:rPr>
          <w:rFonts w:ascii="Times New Roman" w:hAnsi="Times New Roman" w:cs="Times New Roman"/>
          <w:bCs/>
          <w:sz w:val="18"/>
          <w:szCs w:val="18"/>
        </w:rPr>
        <w:t>Świadomość prawna w kontekście równego traktowania 2018</w:t>
      </w:r>
      <w:r>
        <w:rPr>
          <w:rFonts w:ascii="Times New Roman" w:hAnsi="Times New Roman" w:cs="Times New Roman"/>
          <w:bCs/>
          <w:sz w:val="18"/>
          <w:szCs w:val="18"/>
        </w:rPr>
        <w:t>,</w:t>
      </w:r>
      <w:r w:rsidRPr="005919F5">
        <w:rPr>
          <w:rFonts w:ascii="Times New Roman" w:hAnsi="Times New Roman" w:cs="Times New Roman"/>
          <w:bCs/>
          <w:sz w:val="18"/>
          <w:szCs w:val="18"/>
        </w:rPr>
        <w:t xml:space="preserve"> </w:t>
      </w:r>
      <w:r w:rsidRPr="005919F5">
        <w:rPr>
          <w:rFonts w:ascii="Times New Roman" w:hAnsi="Times New Roman" w:cs="Times New Roman"/>
          <w:sz w:val="18"/>
          <w:szCs w:val="18"/>
        </w:rPr>
        <w:t>Raport dla Biura Rzecznika Praw Obywatelskich</w:t>
      </w:r>
    </w:p>
  </w:footnote>
  <w:footnote w:id="75">
    <w:p w:rsidR="009603F6" w:rsidRPr="00C81AC5" w:rsidRDefault="009603F6" w:rsidP="005803D9">
      <w:pPr>
        <w:pStyle w:val="Tekstprzypisudolnego"/>
        <w:rPr>
          <w:sz w:val="18"/>
          <w:szCs w:val="18"/>
        </w:rPr>
      </w:pPr>
      <w:r w:rsidRPr="00C81AC5">
        <w:rPr>
          <w:rStyle w:val="Odwoanieprzypisudolnego"/>
          <w:sz w:val="18"/>
          <w:szCs w:val="18"/>
        </w:rPr>
        <w:footnoteRef/>
      </w:r>
      <w:r w:rsidRPr="00C81AC5">
        <w:rPr>
          <w:sz w:val="18"/>
          <w:szCs w:val="18"/>
        </w:rPr>
        <w:t xml:space="preserve"> j.w.</w:t>
      </w:r>
    </w:p>
  </w:footnote>
  <w:footnote w:id="76">
    <w:p w:rsidR="009603F6" w:rsidRPr="00E304FC" w:rsidRDefault="009603F6" w:rsidP="00DA1BB9">
      <w:pPr>
        <w:pStyle w:val="Tekstprzypisudolnego"/>
        <w:jc w:val="both"/>
        <w:rPr>
          <w:sz w:val="16"/>
          <w:szCs w:val="16"/>
        </w:rPr>
      </w:pPr>
      <w:r w:rsidRPr="00E304FC">
        <w:rPr>
          <w:rStyle w:val="Odwoanieprzypisudolnego"/>
          <w:sz w:val="16"/>
          <w:szCs w:val="16"/>
        </w:rPr>
        <w:footnoteRef/>
      </w:r>
      <w:r w:rsidRPr="00E304FC">
        <w:rPr>
          <w:sz w:val="16"/>
          <w:szCs w:val="16"/>
        </w:rPr>
        <w:t xml:space="preserve"> </w:t>
      </w:r>
      <w:hyperlink r:id="rId18" w:history="1">
        <w:r w:rsidRPr="007056C4">
          <w:rPr>
            <w:rStyle w:val="Hipercze"/>
            <w:sz w:val="16"/>
            <w:szCs w:val="16"/>
          </w:rPr>
          <w:t>https://www.rpo.gov.pl/pl/content/jaka-jest-swiadomosc-polakow-w-zakresie-rownego-traktowania-rzecznik-przedstawia-dane</w:t>
        </w:r>
      </w:hyperlink>
      <w:r>
        <w:rPr>
          <w:sz w:val="16"/>
          <w:szCs w:val="16"/>
        </w:rPr>
        <w:t xml:space="preserve"> .</w:t>
      </w:r>
    </w:p>
  </w:footnote>
  <w:footnote w:id="77">
    <w:p w:rsidR="009603F6" w:rsidRPr="00E304FC" w:rsidRDefault="009603F6" w:rsidP="00DA1BB9">
      <w:pPr>
        <w:pStyle w:val="Tekstprzypisudolnego"/>
        <w:jc w:val="both"/>
        <w:rPr>
          <w:sz w:val="16"/>
          <w:szCs w:val="16"/>
        </w:rPr>
      </w:pPr>
      <w:r w:rsidRPr="00E304FC">
        <w:rPr>
          <w:rStyle w:val="Odwoanieprzypisudolnego"/>
          <w:sz w:val="16"/>
          <w:szCs w:val="16"/>
        </w:rPr>
        <w:footnoteRef/>
      </w:r>
      <w:r w:rsidRPr="00E304FC">
        <w:rPr>
          <w:sz w:val="16"/>
          <w:szCs w:val="16"/>
        </w:rPr>
        <w:t xml:space="preserve"> https://www.cbos.pl/SPISKOM.POL/2018/K_106_18.PDF</w:t>
      </w:r>
      <w:r>
        <w:rPr>
          <w:sz w:val="16"/>
          <w:szCs w:val="16"/>
        </w:rPr>
        <w:t>.</w:t>
      </w:r>
    </w:p>
  </w:footnote>
  <w:footnote w:id="78">
    <w:p w:rsidR="009603F6" w:rsidRPr="00E304FC" w:rsidRDefault="009603F6" w:rsidP="0030255B">
      <w:pPr>
        <w:pStyle w:val="Tekstprzypisudolnego"/>
        <w:jc w:val="both"/>
        <w:rPr>
          <w:sz w:val="16"/>
          <w:szCs w:val="16"/>
        </w:rPr>
      </w:pPr>
      <w:r w:rsidRPr="00E304FC">
        <w:rPr>
          <w:rStyle w:val="Odwoanieprzypisudolnego"/>
          <w:sz w:val="16"/>
          <w:szCs w:val="16"/>
        </w:rPr>
        <w:footnoteRef/>
      </w:r>
      <w:r w:rsidRPr="00E304FC">
        <w:rPr>
          <w:sz w:val="16"/>
          <w:szCs w:val="16"/>
        </w:rPr>
        <w:t xml:space="preserve"> W Polsce 17 kościołów i związków wyznaniowych działa na podstawie odrębnych umów z rządem RP Należą do nich: </w:t>
      </w:r>
      <w:r w:rsidRPr="00E304FC">
        <w:rPr>
          <w:color w:val="000000"/>
          <w:sz w:val="16"/>
          <w:szCs w:val="16"/>
        </w:rPr>
        <w:t xml:space="preserve">Polski Autokefaliczny Kościół Prawosławny (507.196 wyznawców; dane z 2018 r.), Kościół Ewangelicko-Augsburski w RP – 61.217;  2018 r., Kościół Greckokatolicki – 55.000; 2017 r., Liga Muzułmańska w RP 35.000; 2018 r.; Kościół Zielonoświątkowy 25.152; 2018 r.; Kościół Starokatolicki Mariawitów – 22.849; 2017 r., Kościół Polskokatolicki w RP – </w:t>
      </w:r>
      <w:r w:rsidRPr="00E304FC">
        <w:rPr>
          <w:sz w:val="16"/>
          <w:szCs w:val="16"/>
        </w:rPr>
        <w:t xml:space="preserve">18.259; 2018 r., </w:t>
      </w:r>
      <w:r w:rsidRPr="00E304FC">
        <w:rPr>
          <w:color w:val="000000"/>
          <w:sz w:val="16"/>
          <w:szCs w:val="16"/>
        </w:rPr>
        <w:t xml:space="preserve">Adwentystów Dnia Siódmego w RP 9.726; 2018 r.; Kościół Chrześcijan Baptystów w RP – 5.343; 2018 r., Kościół Ewangelicko-Metodystyczny w RP – 4.442; 2018 r., Kościół Ewangelicko-Reformowany w RP – 3.335; 2018 r., Związek Gmin Wyznaniowych Żydowskich w RP – 1.860; 2018 r., Kościół Katolicki Mariawitów w RP – 1.838; 2018 r., Wschodni Kościół Staroobrzędowy – 1.260; 2018 r., Kościół Ormiański – 670; 2017 r., </w:t>
      </w:r>
      <w:r w:rsidRPr="00E304FC">
        <w:rPr>
          <w:sz w:val="16"/>
          <w:szCs w:val="16"/>
        </w:rPr>
        <w:t xml:space="preserve">Karaimski </w:t>
      </w:r>
      <w:r w:rsidRPr="00E304FC">
        <w:rPr>
          <w:color w:val="000000"/>
          <w:sz w:val="16"/>
          <w:szCs w:val="16"/>
        </w:rPr>
        <w:t xml:space="preserve">Związek Religijny w RP – 155; 2018 r. </w:t>
      </w:r>
      <w:r w:rsidRPr="00E304FC">
        <w:rPr>
          <w:sz w:val="16"/>
          <w:szCs w:val="16"/>
        </w:rPr>
        <w:t xml:space="preserve">Kościół Neounicki – 131; 2018 r. (dane np. GUS z 2019 r. - </w:t>
      </w:r>
      <w:r w:rsidRPr="00E304FC">
        <w:rPr>
          <w:i/>
          <w:sz w:val="16"/>
          <w:szCs w:val="16"/>
        </w:rPr>
        <w:t>Wyznania religijne w Polsce w latach 2015-2018</w:t>
      </w:r>
      <w:r w:rsidRPr="00E304FC">
        <w:rPr>
          <w:sz w:val="16"/>
          <w:szCs w:val="16"/>
        </w:rPr>
        <w:t>) oraz Kościół Katolicki ( w 2017 roku liczył 32,91 miliona ochrzczonych).</w:t>
      </w:r>
    </w:p>
    <w:p w:rsidR="009603F6" w:rsidRPr="00FA3CD4" w:rsidRDefault="009603F6" w:rsidP="0030255B">
      <w:pPr>
        <w:pStyle w:val="Tekstprzypisudolnego"/>
        <w:jc w:val="both"/>
      </w:pPr>
    </w:p>
  </w:footnote>
  <w:footnote w:id="79">
    <w:p w:rsidR="009603F6" w:rsidRPr="00E304FC" w:rsidRDefault="009603F6" w:rsidP="00416EC9">
      <w:pPr>
        <w:pStyle w:val="Tekstprzypisudolnego"/>
        <w:jc w:val="both"/>
        <w:rPr>
          <w:sz w:val="16"/>
          <w:szCs w:val="16"/>
        </w:rPr>
      </w:pPr>
      <w:r w:rsidRPr="00E304FC">
        <w:rPr>
          <w:rStyle w:val="Odwoanieprzypisudolnego"/>
          <w:sz w:val="16"/>
          <w:szCs w:val="16"/>
        </w:rPr>
        <w:footnoteRef/>
      </w:r>
      <w:r w:rsidRPr="00E304FC">
        <w:rPr>
          <w:sz w:val="16"/>
          <w:szCs w:val="16"/>
        </w:rPr>
        <w:t xml:space="preserve"> https://www.cbos.pl/SPISKOM.POL/2019/K_139_19.PDF</w:t>
      </w:r>
      <w:r>
        <w:rPr>
          <w:sz w:val="16"/>
          <w:szCs w:val="16"/>
        </w:rPr>
        <w:t>.</w:t>
      </w:r>
    </w:p>
  </w:footnote>
  <w:footnote w:id="80">
    <w:p w:rsidR="009603F6" w:rsidRPr="00DA1BB9" w:rsidRDefault="009603F6" w:rsidP="0030255B">
      <w:pPr>
        <w:pStyle w:val="Tekstprzypisudolnego"/>
        <w:jc w:val="both"/>
        <w:rPr>
          <w:sz w:val="16"/>
          <w:szCs w:val="16"/>
        </w:rPr>
      </w:pPr>
      <w:r w:rsidRPr="00DA1BB9">
        <w:rPr>
          <w:rStyle w:val="Odwoanieprzypisudolnego"/>
          <w:sz w:val="16"/>
          <w:szCs w:val="16"/>
        </w:rPr>
        <w:footnoteRef/>
      </w:r>
      <w:r w:rsidRPr="00DA1BB9">
        <w:rPr>
          <w:sz w:val="16"/>
          <w:szCs w:val="16"/>
        </w:rPr>
        <w:t xml:space="preserve"> Kwestię tę reguluje </w:t>
      </w:r>
      <w:r w:rsidRPr="00DA1BB9">
        <w:rPr>
          <w:i/>
          <w:sz w:val="16"/>
          <w:szCs w:val="16"/>
        </w:rPr>
        <w:t>Ustawa o mniejszościach narodowych i etnicznych oraz języku regionalnym</w:t>
      </w:r>
      <w:r w:rsidRPr="00DA1BB9">
        <w:rPr>
          <w:sz w:val="16"/>
          <w:szCs w:val="16"/>
        </w:rPr>
        <w:t xml:space="preserve"> z 6 stycznia 2005 r. (Dz.U. Nr 17, poz. 141, z późn. zm.). Zgodnie z ustawą do mniejszości narodowych i etnicznych zalicza się następujące mniejszości: białoruską, czeską, litewską, niemiecką, ormiańską, rosyjską, słowacką, ukraińską oraz żydowską, karaimską, łemkowską, romską, tatarską.</w:t>
      </w:r>
    </w:p>
  </w:footnote>
  <w:footnote w:id="81">
    <w:p w:rsidR="009603F6" w:rsidRPr="00E304FC" w:rsidRDefault="009603F6" w:rsidP="00DA1BB9">
      <w:pPr>
        <w:pStyle w:val="Tekstprzypisudolnego"/>
        <w:jc w:val="both"/>
        <w:rPr>
          <w:sz w:val="16"/>
          <w:szCs w:val="16"/>
        </w:rPr>
      </w:pPr>
      <w:r w:rsidRPr="00E304FC">
        <w:rPr>
          <w:rStyle w:val="Odwoanieprzypisudolnego"/>
          <w:sz w:val="16"/>
          <w:szCs w:val="16"/>
        </w:rPr>
        <w:footnoteRef/>
      </w:r>
      <w:r w:rsidRPr="00E304FC">
        <w:rPr>
          <w:sz w:val="16"/>
          <w:szCs w:val="16"/>
        </w:rPr>
        <w:t xml:space="preserve"> </w:t>
      </w:r>
      <w:bookmarkStart w:id="62" w:name="_Hlk52356718"/>
      <w:r w:rsidRPr="00E304FC">
        <w:rPr>
          <w:sz w:val="16"/>
          <w:szCs w:val="16"/>
        </w:rPr>
        <w:t>Eurostat XI 2018</w:t>
      </w:r>
      <w:bookmarkEnd w:id="62"/>
    </w:p>
  </w:footnote>
  <w:footnote w:id="82">
    <w:p w:rsidR="009603F6" w:rsidRDefault="009603F6" w:rsidP="00DA1BB9">
      <w:pPr>
        <w:pStyle w:val="Tekstprzypisudolnego"/>
        <w:jc w:val="both"/>
      </w:pPr>
      <w:r w:rsidRPr="00E304FC">
        <w:rPr>
          <w:rStyle w:val="Odwoanieprzypisudolnego"/>
          <w:sz w:val="16"/>
          <w:szCs w:val="16"/>
        </w:rPr>
        <w:footnoteRef/>
      </w:r>
      <w:r w:rsidRPr="00E304FC">
        <w:rPr>
          <w:sz w:val="16"/>
          <w:szCs w:val="16"/>
        </w:rPr>
        <w:t xml:space="preserve"> Eurostat XI 2018</w:t>
      </w:r>
    </w:p>
  </w:footnote>
  <w:footnote w:id="83">
    <w:p w:rsidR="009603F6" w:rsidRDefault="009603F6" w:rsidP="00DA1BB9">
      <w:pPr>
        <w:pStyle w:val="Tekstprzypisudolnego"/>
        <w:jc w:val="both"/>
      </w:pPr>
      <w:r w:rsidRPr="00E304FC">
        <w:rPr>
          <w:rStyle w:val="Odwoanieprzypisudolnego"/>
          <w:sz w:val="16"/>
        </w:rPr>
        <w:footnoteRef/>
      </w:r>
      <w:r w:rsidRPr="00E304FC">
        <w:rPr>
          <w:sz w:val="16"/>
        </w:rPr>
        <w:t xml:space="preserve"> Dane GUS z „Informacja o sytuacji osób starszych w Polsce za 2019 r.”.</w:t>
      </w:r>
    </w:p>
  </w:footnote>
  <w:footnote w:id="84">
    <w:p w:rsidR="009603F6" w:rsidRPr="00E304FC" w:rsidRDefault="009603F6" w:rsidP="00DA1BB9">
      <w:pPr>
        <w:pStyle w:val="Tekstprzypisudolnego"/>
        <w:jc w:val="both"/>
        <w:rPr>
          <w:sz w:val="16"/>
          <w:szCs w:val="16"/>
        </w:rPr>
      </w:pPr>
      <w:r w:rsidRPr="00E304FC">
        <w:rPr>
          <w:rStyle w:val="Odwoanieprzypisudolnego"/>
          <w:sz w:val="16"/>
          <w:szCs w:val="16"/>
        </w:rPr>
        <w:footnoteRef/>
      </w:r>
      <w:r w:rsidRPr="00E304FC">
        <w:rPr>
          <w:sz w:val="16"/>
          <w:szCs w:val="16"/>
        </w:rPr>
        <w:t xml:space="preserve"> Za „Tygodnikiem Gospodarczym Polskiego Instytutu Ekonomicznego” (TG PIE)</w:t>
      </w:r>
      <w:r w:rsidRPr="00E304FC">
        <w:rPr>
          <w:color w:val="FF0000"/>
          <w:sz w:val="16"/>
          <w:szCs w:val="16"/>
        </w:rPr>
        <w:t xml:space="preserve"> </w:t>
      </w:r>
      <w:r w:rsidRPr="00E304FC">
        <w:rPr>
          <w:sz w:val="16"/>
          <w:szCs w:val="16"/>
        </w:rPr>
        <w:t>nr 23/2020 z 10.VI.2020 r.</w:t>
      </w:r>
    </w:p>
  </w:footnote>
  <w:footnote w:id="85">
    <w:p w:rsidR="009603F6" w:rsidRPr="00CA1C8D" w:rsidRDefault="009603F6" w:rsidP="00DA1BB9">
      <w:pPr>
        <w:pStyle w:val="Tekstprzypisudolnego"/>
        <w:jc w:val="both"/>
      </w:pPr>
      <w:r w:rsidRPr="00E304FC">
        <w:rPr>
          <w:rStyle w:val="Odwoanieprzypisudolnego"/>
          <w:sz w:val="16"/>
          <w:szCs w:val="16"/>
        </w:rPr>
        <w:footnoteRef/>
      </w:r>
      <w:r w:rsidRPr="00E304FC">
        <w:rPr>
          <w:sz w:val="16"/>
          <w:szCs w:val="16"/>
        </w:rPr>
        <w:t xml:space="preserve"> Zgodnie z danymi TG PIE: „W 2019 r., wśród krajów UE, najdłuższy okres przewidywanej aktywności zawodowej odnotowano wśród obywateli Szwecji, Holandii, Danii oraz Niemiec (odpowiednio: 42; 41; 40,; 39,1 lat). W ostatnich latach swoją obecność na rynku pracy najbardziej przedłużyli obywatele Malty, Węgier, Estonii oraz Holandii (odpowiednio o: 7,6; 6,9; 5,6; 5,5 lat względem 2000 r.)”</w:t>
      </w:r>
      <w:r>
        <w:rPr>
          <w:sz w:val="16"/>
          <w:szCs w:val="16"/>
        </w:rPr>
        <w:t>.</w:t>
      </w:r>
      <w:r w:rsidRPr="00CA1C8D">
        <w:t xml:space="preserve"> </w:t>
      </w:r>
    </w:p>
  </w:footnote>
  <w:footnote w:id="86">
    <w:p w:rsidR="009603F6" w:rsidRPr="00DA1BB9" w:rsidRDefault="009603F6" w:rsidP="00DA1BB9">
      <w:pPr>
        <w:pStyle w:val="Tekstprzypisudolnego"/>
        <w:jc w:val="both"/>
        <w:rPr>
          <w:sz w:val="16"/>
          <w:szCs w:val="16"/>
        </w:rPr>
      </w:pPr>
      <w:r w:rsidRPr="00DA1BB9">
        <w:rPr>
          <w:rStyle w:val="Odwoanieprzypisudolnego"/>
          <w:sz w:val="16"/>
          <w:szCs w:val="16"/>
        </w:rPr>
        <w:footnoteRef/>
      </w:r>
      <w:r w:rsidRPr="00DA1BB9">
        <w:rPr>
          <w:sz w:val="16"/>
          <w:szCs w:val="16"/>
        </w:rPr>
        <w:t xml:space="preserve"> Dane GUS z „Informacja o sytuacji osób starszych w Polsce za 2019 r.”.</w:t>
      </w:r>
    </w:p>
  </w:footnote>
  <w:footnote w:id="87">
    <w:p w:rsidR="009603F6" w:rsidRPr="00DA1BB9" w:rsidRDefault="009603F6" w:rsidP="00DA1BB9">
      <w:pPr>
        <w:pStyle w:val="Tekstprzypisudolnego"/>
        <w:jc w:val="both"/>
        <w:rPr>
          <w:sz w:val="16"/>
          <w:szCs w:val="16"/>
        </w:rPr>
      </w:pPr>
      <w:r w:rsidRPr="00DA1BB9">
        <w:rPr>
          <w:rStyle w:val="Odwoanieprzypisudolnego"/>
          <w:sz w:val="16"/>
          <w:szCs w:val="16"/>
        </w:rPr>
        <w:footnoteRef/>
      </w:r>
      <w:r w:rsidRPr="00DA1BB9">
        <w:rPr>
          <w:sz w:val="16"/>
          <w:szCs w:val="16"/>
        </w:rPr>
        <w:t xml:space="preserve"> Informacja o sytuacji osób starszych na podstawie badań Głównego Urzędu Statystycznego, GUS, 2019 r.</w:t>
      </w:r>
    </w:p>
  </w:footnote>
  <w:footnote w:id="88">
    <w:p w:rsidR="009603F6" w:rsidRPr="00DA1BB9" w:rsidRDefault="009603F6" w:rsidP="00DA1BB9">
      <w:pPr>
        <w:jc w:val="both"/>
        <w:rPr>
          <w:rFonts w:ascii="Times New Roman" w:eastAsia="Times New Roman" w:hAnsi="Times New Roman" w:cs="Times New Roman"/>
          <w:sz w:val="16"/>
          <w:szCs w:val="16"/>
          <w:lang w:eastAsia="pl-PL"/>
        </w:rPr>
      </w:pPr>
      <w:r w:rsidRPr="00DA1BB9">
        <w:rPr>
          <w:rStyle w:val="Odwoanieprzypisudolnego"/>
          <w:rFonts w:ascii="Times New Roman" w:hAnsi="Times New Roman" w:cs="Times New Roman"/>
          <w:sz w:val="16"/>
          <w:szCs w:val="16"/>
        </w:rPr>
        <w:footnoteRef/>
      </w:r>
      <w:r w:rsidRPr="00DA1BB9">
        <w:rPr>
          <w:rFonts w:ascii="Times New Roman" w:hAnsi="Times New Roman" w:cs="Times New Roman"/>
          <w:sz w:val="16"/>
          <w:szCs w:val="16"/>
        </w:rPr>
        <w:t xml:space="preserve"> </w:t>
      </w:r>
      <w:r w:rsidRPr="00DA1BB9">
        <w:rPr>
          <w:rFonts w:ascii="Times New Roman" w:eastAsia="Times New Roman" w:hAnsi="Times New Roman" w:cs="Times New Roman"/>
          <w:sz w:val="16"/>
          <w:szCs w:val="16"/>
          <w:lang w:eastAsia="pl-PL"/>
        </w:rPr>
        <w:t>Raport Co z tą kulturą 50+? Diagnoza inicjatyw kulturalnych angażujących osoby powyżej 50 roku życia, Andrzej Górny, Izabella Kaznowska, Sonia Lenarczyk, Katarzyna Weideman, Agata Zygmunt, 2013 r., str. 184 [źródło: https://www.nck.pl/badania/raporty/co-z-ta-kultura-50-diagnoza-inicjatyw-kulturalnych-angazujacych-osoby-powyzej-50- ]</w:t>
      </w:r>
      <w:r>
        <w:rPr>
          <w:rFonts w:ascii="Times New Roman" w:eastAsia="Times New Roman" w:hAnsi="Times New Roman" w:cs="Times New Roman"/>
          <w:sz w:val="16"/>
          <w:szCs w:val="16"/>
          <w:lang w:eastAsia="pl-PL"/>
        </w:rPr>
        <w:t>.</w:t>
      </w:r>
    </w:p>
    <w:p w:rsidR="009603F6" w:rsidRDefault="009603F6">
      <w:pPr>
        <w:pStyle w:val="Tekstprzypisudolnego"/>
      </w:pPr>
    </w:p>
  </w:footnote>
  <w:footnote w:id="89">
    <w:p w:rsidR="009603F6" w:rsidRPr="00DA1BB9" w:rsidRDefault="009603F6" w:rsidP="00DA1BB9">
      <w:pPr>
        <w:pStyle w:val="Tekstprzypisudolnego"/>
        <w:jc w:val="both"/>
        <w:rPr>
          <w:sz w:val="16"/>
          <w:szCs w:val="16"/>
        </w:rPr>
      </w:pPr>
      <w:r w:rsidRPr="00DA1BB9">
        <w:rPr>
          <w:rStyle w:val="Odwoanieprzypisudolnego"/>
          <w:sz w:val="16"/>
          <w:szCs w:val="16"/>
        </w:rPr>
        <w:footnoteRef/>
      </w:r>
      <w:r w:rsidRPr="00DA1BB9">
        <w:rPr>
          <w:sz w:val="16"/>
          <w:szCs w:val="16"/>
        </w:rPr>
        <w:t xml:space="preserve"> Dane Polskiego Instytutu Ekonomicznego.</w:t>
      </w:r>
    </w:p>
  </w:footnote>
  <w:footnote w:id="90">
    <w:p w:rsidR="009603F6" w:rsidRPr="00DA1BB9" w:rsidRDefault="009603F6" w:rsidP="00DA1BB9">
      <w:pPr>
        <w:spacing w:after="0" w:line="240" w:lineRule="auto"/>
        <w:jc w:val="both"/>
        <w:rPr>
          <w:rFonts w:ascii="Times New Roman" w:hAnsi="Times New Roman" w:cs="Times New Roman"/>
          <w:i/>
          <w:sz w:val="16"/>
          <w:szCs w:val="16"/>
        </w:rPr>
      </w:pPr>
      <w:r w:rsidRPr="00DA1BB9">
        <w:rPr>
          <w:rStyle w:val="Odwoanieprzypisudolnego"/>
          <w:rFonts w:ascii="Times New Roman" w:hAnsi="Times New Roman" w:cs="Times New Roman"/>
          <w:sz w:val="16"/>
          <w:szCs w:val="16"/>
        </w:rPr>
        <w:footnoteRef/>
      </w:r>
      <w:r w:rsidRPr="00DA1BB9">
        <w:rPr>
          <w:rFonts w:ascii="Times New Roman" w:hAnsi="Times New Roman" w:cs="Times New Roman"/>
          <w:sz w:val="16"/>
          <w:szCs w:val="16"/>
        </w:rPr>
        <w:t xml:space="preserve"> W komunikacie z badań </w:t>
      </w:r>
      <w:r w:rsidRPr="00DA1BB9">
        <w:rPr>
          <w:rFonts w:ascii="Times New Roman" w:hAnsi="Times New Roman" w:cs="Times New Roman"/>
          <w:i/>
          <w:sz w:val="16"/>
          <w:szCs w:val="16"/>
        </w:rPr>
        <w:t>„</w:t>
      </w:r>
      <w:hyperlink r:id="rId19" w:history="1">
        <w:r w:rsidRPr="00DA1BB9">
          <w:rPr>
            <w:rStyle w:val="Hipercze"/>
            <w:rFonts w:ascii="Times New Roman" w:hAnsi="Times New Roman" w:cs="Times New Roman"/>
            <w:i/>
            <w:color w:val="auto"/>
            <w:sz w:val="16"/>
            <w:szCs w:val="16"/>
            <w:u w:val="none"/>
          </w:rPr>
          <w:t>Czy osoby starsze są w naszym społeczeństwie dyskryminowane?</w:t>
        </w:r>
      </w:hyperlink>
      <w:r w:rsidRPr="00DA1BB9">
        <w:rPr>
          <w:rFonts w:ascii="Times New Roman" w:hAnsi="Times New Roman" w:cs="Times New Roman"/>
          <w:i/>
          <w:sz w:val="16"/>
          <w:szCs w:val="16"/>
        </w:rPr>
        <w:t xml:space="preserve">” </w:t>
      </w:r>
    </w:p>
  </w:footnote>
  <w:footnote w:id="91">
    <w:p w:rsidR="009603F6" w:rsidRPr="00DA1BB9" w:rsidRDefault="009603F6" w:rsidP="00DA1BB9">
      <w:pPr>
        <w:pStyle w:val="Tekstprzypisudolnego"/>
        <w:jc w:val="both"/>
        <w:rPr>
          <w:sz w:val="16"/>
          <w:szCs w:val="16"/>
        </w:rPr>
      </w:pPr>
      <w:r w:rsidRPr="00DA1BB9">
        <w:rPr>
          <w:rStyle w:val="Odwoanieprzypisudolnego"/>
          <w:sz w:val="16"/>
          <w:szCs w:val="16"/>
        </w:rPr>
        <w:footnoteRef/>
      </w:r>
      <w:r w:rsidRPr="00DA1BB9">
        <w:rPr>
          <w:sz w:val="16"/>
          <w:szCs w:val="16"/>
        </w:rPr>
        <w:t xml:space="preserve"> Jeśli za próg starości przyjmie się wiek 60 lat.</w:t>
      </w:r>
    </w:p>
  </w:footnote>
  <w:footnote w:id="92">
    <w:p w:rsidR="009603F6" w:rsidRPr="00E304FC" w:rsidRDefault="009603F6" w:rsidP="00DA1BB9">
      <w:pPr>
        <w:pStyle w:val="Tekstprzypisudolnego"/>
        <w:jc w:val="both"/>
        <w:rPr>
          <w:sz w:val="16"/>
          <w:szCs w:val="16"/>
        </w:rPr>
      </w:pPr>
      <w:r w:rsidRPr="00DA1BB9">
        <w:rPr>
          <w:rStyle w:val="Odwoanieprzypisudolnego"/>
          <w:sz w:val="16"/>
          <w:szCs w:val="16"/>
        </w:rPr>
        <w:footnoteRef/>
      </w:r>
      <w:r w:rsidRPr="00DA1BB9">
        <w:rPr>
          <w:sz w:val="16"/>
          <w:szCs w:val="16"/>
        </w:rPr>
        <w:t xml:space="preserve"> </w:t>
      </w:r>
      <w:r w:rsidRPr="00DA1BB9">
        <w:rPr>
          <w:i/>
          <w:iCs/>
          <w:sz w:val="16"/>
          <w:szCs w:val="16"/>
        </w:rPr>
        <w:t>Prognoza ludności na lata 2014–2050</w:t>
      </w:r>
      <w:r w:rsidRPr="00DA1BB9">
        <w:rPr>
          <w:sz w:val="16"/>
          <w:szCs w:val="16"/>
        </w:rPr>
        <w:t>, Studia i Analizy Statystyczne, GUS 2014.</w:t>
      </w:r>
    </w:p>
  </w:footnote>
  <w:footnote w:id="93">
    <w:p w:rsidR="009603F6" w:rsidRPr="00DA1BB9" w:rsidRDefault="009603F6" w:rsidP="00DA1BB9">
      <w:pPr>
        <w:autoSpaceDE w:val="0"/>
        <w:autoSpaceDN w:val="0"/>
        <w:adjustRightInd w:val="0"/>
        <w:spacing w:after="0" w:line="240" w:lineRule="auto"/>
        <w:jc w:val="both"/>
        <w:rPr>
          <w:rFonts w:ascii="Times New Roman" w:hAnsi="Times New Roman" w:cs="Times New Roman"/>
          <w:sz w:val="16"/>
          <w:szCs w:val="16"/>
        </w:rPr>
      </w:pPr>
      <w:r w:rsidRPr="00DA1BB9">
        <w:rPr>
          <w:rStyle w:val="Odwoanieprzypisudolnego"/>
          <w:rFonts w:ascii="Times New Roman" w:hAnsi="Times New Roman" w:cs="Times New Roman"/>
          <w:sz w:val="16"/>
          <w:szCs w:val="16"/>
        </w:rPr>
        <w:footnoteRef/>
      </w:r>
      <w:r w:rsidRPr="00DA1BB9">
        <w:rPr>
          <w:rFonts w:ascii="Times New Roman" w:hAnsi="Times New Roman" w:cs="Times New Roman"/>
          <w:sz w:val="16"/>
          <w:szCs w:val="16"/>
        </w:rPr>
        <w:t xml:space="preserve"> Komunikat z badań „</w:t>
      </w:r>
      <w:r w:rsidRPr="00DA1BB9">
        <w:rPr>
          <w:rFonts w:ascii="Times New Roman" w:hAnsi="Times New Roman" w:cs="Times New Roman"/>
          <w:i/>
          <w:sz w:val="16"/>
          <w:szCs w:val="16"/>
        </w:rPr>
        <w:t>Sposoby spędzania czasu przez seniorów”.</w:t>
      </w:r>
    </w:p>
  </w:footnote>
  <w:footnote w:id="94">
    <w:p w:rsidR="009603F6" w:rsidRPr="00DA1BB9" w:rsidRDefault="009603F6" w:rsidP="00DA1BB9">
      <w:pPr>
        <w:pStyle w:val="Tekstprzypisudolnego"/>
        <w:jc w:val="both"/>
        <w:rPr>
          <w:sz w:val="16"/>
          <w:szCs w:val="16"/>
          <w:lang w:val="en-GB"/>
        </w:rPr>
      </w:pPr>
      <w:r w:rsidRPr="00DA1BB9">
        <w:rPr>
          <w:rStyle w:val="Odwoanieprzypisudolnego"/>
          <w:sz w:val="16"/>
          <w:szCs w:val="16"/>
        </w:rPr>
        <w:footnoteRef/>
      </w:r>
      <w:r w:rsidRPr="00DA1BB9">
        <w:rPr>
          <w:sz w:val="16"/>
          <w:szCs w:val="16"/>
          <w:lang w:val="en-GB"/>
        </w:rPr>
        <w:t xml:space="preserve"> Tamże.</w:t>
      </w:r>
    </w:p>
  </w:footnote>
  <w:footnote w:id="95">
    <w:p w:rsidR="009603F6" w:rsidRPr="00DA1BB9" w:rsidRDefault="009603F6" w:rsidP="00DA1BB9">
      <w:pPr>
        <w:pStyle w:val="Tekstprzypisudolnego"/>
        <w:jc w:val="both"/>
        <w:rPr>
          <w:sz w:val="16"/>
          <w:szCs w:val="16"/>
          <w:lang w:val="en-GB"/>
        </w:rPr>
      </w:pPr>
      <w:r w:rsidRPr="00DA1BB9">
        <w:rPr>
          <w:rStyle w:val="Odwoanieprzypisudolnego"/>
          <w:sz w:val="16"/>
          <w:szCs w:val="16"/>
        </w:rPr>
        <w:footnoteRef/>
      </w:r>
      <w:r w:rsidRPr="00DA1BB9">
        <w:rPr>
          <w:sz w:val="16"/>
          <w:szCs w:val="16"/>
          <w:lang w:val="en-GB"/>
        </w:rPr>
        <w:t xml:space="preserve"> Ageing Europe c- 2019 https://ec.europa.eu/eurostat/web/products-statistical-books/-/KS-02-19-681</w:t>
      </w:r>
      <w:r>
        <w:rPr>
          <w:sz w:val="16"/>
          <w:szCs w:val="16"/>
          <w:lang w:val="en-GB"/>
        </w:rPr>
        <w:t>.</w:t>
      </w:r>
    </w:p>
  </w:footnote>
  <w:footnote w:id="96">
    <w:p w:rsidR="009603F6" w:rsidRPr="00CB4A14" w:rsidRDefault="009603F6" w:rsidP="00DA1BB9">
      <w:pPr>
        <w:pStyle w:val="Tekstprzypisudolnego"/>
        <w:jc w:val="both"/>
        <w:rPr>
          <w:sz w:val="18"/>
          <w:szCs w:val="18"/>
        </w:rPr>
      </w:pPr>
      <w:r w:rsidRPr="00DA1BB9">
        <w:rPr>
          <w:rStyle w:val="Odwoanieprzypisudolnego"/>
          <w:rFonts w:eastAsiaTheme="majorEastAsia"/>
          <w:sz w:val="16"/>
          <w:szCs w:val="16"/>
        </w:rPr>
        <w:footnoteRef/>
      </w:r>
      <w:r w:rsidRPr="00DA1BB9">
        <w:rPr>
          <w:sz w:val="16"/>
          <w:szCs w:val="16"/>
          <w:lang w:val="en-US"/>
        </w:rPr>
        <w:t xml:space="preserve"> </w:t>
      </w:r>
      <w:r w:rsidRPr="00DA1BB9">
        <w:rPr>
          <w:noProof/>
          <w:sz w:val="16"/>
          <w:szCs w:val="16"/>
          <w:lang w:val="en-US"/>
        </w:rPr>
        <w:t xml:space="preserve">Arpino, B., Pronzato, C. D., &amp; Tavares, L. P. (2014). </w:t>
      </w:r>
      <w:r w:rsidRPr="00DA1BB9">
        <w:rPr>
          <w:i/>
          <w:noProof/>
          <w:sz w:val="16"/>
          <w:szCs w:val="16"/>
          <w:lang w:val="en-US"/>
        </w:rPr>
        <w:t>The Effect of Grandparental Support on Mothers’ Labour Market Participation: An Instrumental Variable Approach</w:t>
      </w:r>
      <w:r w:rsidRPr="00DA1BB9">
        <w:rPr>
          <w:noProof/>
          <w:sz w:val="16"/>
          <w:szCs w:val="16"/>
          <w:lang w:val="en-US"/>
        </w:rPr>
        <w:t xml:space="preserve">. </w:t>
      </w:r>
      <w:r w:rsidRPr="00DA1BB9">
        <w:rPr>
          <w:iCs/>
          <w:noProof/>
          <w:sz w:val="16"/>
          <w:szCs w:val="16"/>
        </w:rPr>
        <w:t>European Journal of Population</w:t>
      </w:r>
      <w:r w:rsidRPr="00DA1BB9">
        <w:rPr>
          <w:noProof/>
          <w:sz w:val="16"/>
          <w:szCs w:val="16"/>
        </w:rPr>
        <w:t xml:space="preserve">, </w:t>
      </w:r>
      <w:r w:rsidRPr="00DA1BB9">
        <w:rPr>
          <w:i/>
          <w:iCs/>
          <w:noProof/>
          <w:sz w:val="16"/>
          <w:szCs w:val="16"/>
        </w:rPr>
        <w:t>30</w:t>
      </w:r>
      <w:r w:rsidRPr="00DA1BB9">
        <w:rPr>
          <w:noProof/>
          <w:sz w:val="16"/>
          <w:szCs w:val="16"/>
        </w:rPr>
        <w:t>(4), 369–390</w:t>
      </w:r>
      <w:r>
        <w:rPr>
          <w:noProof/>
          <w:sz w:val="16"/>
          <w:szCs w:val="16"/>
        </w:rPr>
        <w:t>.</w:t>
      </w:r>
    </w:p>
  </w:footnote>
  <w:footnote w:id="97">
    <w:p w:rsidR="009603F6" w:rsidRPr="00DA1BB9" w:rsidRDefault="009603F6" w:rsidP="00DA1BB9">
      <w:pPr>
        <w:pStyle w:val="Tekstprzypisudolnego"/>
        <w:jc w:val="both"/>
        <w:rPr>
          <w:sz w:val="16"/>
          <w:szCs w:val="16"/>
        </w:rPr>
      </w:pPr>
      <w:r w:rsidRPr="00DA1BB9">
        <w:rPr>
          <w:rStyle w:val="Odwoanieprzypisudolnego"/>
          <w:rFonts w:eastAsiaTheme="majorEastAsia"/>
          <w:sz w:val="16"/>
          <w:szCs w:val="16"/>
        </w:rPr>
        <w:footnoteRef/>
      </w:r>
      <w:r w:rsidRPr="00DA1BB9">
        <w:rPr>
          <w:sz w:val="16"/>
          <w:szCs w:val="16"/>
        </w:rPr>
        <w:t xml:space="preserve"> </w:t>
      </w:r>
      <w:r w:rsidRPr="00DA1BB9">
        <w:rPr>
          <w:noProof/>
          <w:sz w:val="16"/>
          <w:szCs w:val="16"/>
        </w:rPr>
        <w:t xml:space="preserve">CBOS. (2017). </w:t>
      </w:r>
      <w:r w:rsidRPr="00DA1BB9">
        <w:rPr>
          <w:i/>
          <w:iCs/>
          <w:noProof/>
          <w:sz w:val="16"/>
          <w:szCs w:val="16"/>
        </w:rPr>
        <w:t>Rodzina PLUS. Sytuacja polskich rodzin i oceny polityki prorodzinnej</w:t>
      </w:r>
      <w:r>
        <w:rPr>
          <w:i/>
          <w:iCs/>
          <w:noProof/>
          <w:sz w:val="16"/>
          <w:szCs w:val="16"/>
        </w:rPr>
        <w:t>.</w:t>
      </w:r>
    </w:p>
  </w:footnote>
  <w:footnote w:id="98">
    <w:p w:rsidR="009603F6" w:rsidRPr="00DA1BB9" w:rsidRDefault="009603F6" w:rsidP="00DA1BB9">
      <w:pPr>
        <w:pStyle w:val="Tekstprzypisudolnego"/>
        <w:jc w:val="both"/>
        <w:rPr>
          <w:sz w:val="16"/>
          <w:szCs w:val="16"/>
          <w:lang w:val="en-US"/>
        </w:rPr>
      </w:pPr>
      <w:r w:rsidRPr="00DA1BB9">
        <w:rPr>
          <w:rStyle w:val="Odwoanieprzypisudolnego"/>
          <w:rFonts w:eastAsiaTheme="majorEastAsia"/>
          <w:sz w:val="16"/>
          <w:szCs w:val="16"/>
        </w:rPr>
        <w:footnoteRef/>
      </w:r>
      <w:r w:rsidRPr="00DA1BB9">
        <w:rPr>
          <w:sz w:val="16"/>
          <w:szCs w:val="16"/>
          <w:lang w:val="en-US"/>
        </w:rPr>
        <w:t xml:space="preserve"> Thomson E. 1997, </w:t>
      </w:r>
      <w:r w:rsidRPr="00DA1BB9">
        <w:rPr>
          <w:i/>
          <w:sz w:val="16"/>
          <w:szCs w:val="16"/>
          <w:lang w:val="en-US"/>
        </w:rPr>
        <w:t>Coupe childbearing desires, intentions and birth</w:t>
      </w:r>
      <w:r w:rsidRPr="00DA1BB9">
        <w:rPr>
          <w:sz w:val="16"/>
          <w:szCs w:val="16"/>
          <w:lang w:val="en-US"/>
        </w:rPr>
        <w:t>, “Demography” 34(3): 343-354, doi:10.2307/3038288</w:t>
      </w:r>
      <w:r>
        <w:rPr>
          <w:sz w:val="16"/>
          <w:szCs w:val="16"/>
          <w:lang w:val="en-US"/>
        </w:rPr>
        <w:t>.</w:t>
      </w:r>
    </w:p>
  </w:footnote>
  <w:footnote w:id="99">
    <w:p w:rsidR="009603F6" w:rsidRPr="00DA1BB9" w:rsidRDefault="009603F6" w:rsidP="00DA1BB9">
      <w:pPr>
        <w:pStyle w:val="Tekstprzypisudolnego"/>
        <w:jc w:val="both"/>
        <w:rPr>
          <w:sz w:val="16"/>
          <w:szCs w:val="16"/>
          <w:lang w:val="en-US"/>
        </w:rPr>
      </w:pPr>
      <w:r w:rsidRPr="00DA1BB9">
        <w:rPr>
          <w:rStyle w:val="Odwoanieprzypisudolnego"/>
          <w:rFonts w:eastAsiaTheme="majorEastAsia"/>
          <w:sz w:val="16"/>
          <w:szCs w:val="16"/>
        </w:rPr>
        <w:footnoteRef/>
      </w:r>
      <w:r w:rsidRPr="00DA1BB9">
        <w:rPr>
          <w:sz w:val="16"/>
          <w:szCs w:val="16"/>
          <w:lang w:val="en-US"/>
        </w:rPr>
        <w:t xml:space="preserve"> East P.L. Felice M.E. Morgan M.C. 1993, </w:t>
      </w:r>
      <w:r w:rsidRPr="00DA1BB9">
        <w:rPr>
          <w:i/>
          <w:sz w:val="16"/>
          <w:szCs w:val="16"/>
          <w:lang w:val="en-US"/>
        </w:rPr>
        <w:t>Sisters' and girlfriends' sexual and childbearing behavior: Effects on early adolescent girls' sexual outcomes</w:t>
      </w:r>
      <w:r w:rsidRPr="00DA1BB9">
        <w:rPr>
          <w:sz w:val="16"/>
          <w:szCs w:val="16"/>
          <w:lang w:val="en-US"/>
        </w:rPr>
        <w:t xml:space="preserve"> “Journal of Marriage and the Family” 55(4), 953-963. doi:10.2307/352775.</w:t>
      </w:r>
    </w:p>
  </w:footnote>
  <w:footnote w:id="100">
    <w:p w:rsidR="009603F6" w:rsidRPr="00DA1BB9" w:rsidRDefault="009603F6" w:rsidP="00DA1BB9">
      <w:pPr>
        <w:spacing w:after="0" w:line="240" w:lineRule="auto"/>
        <w:jc w:val="both"/>
        <w:rPr>
          <w:rFonts w:ascii="Times New Roman" w:eastAsia="Calibri" w:hAnsi="Times New Roman" w:cs="Times New Roman"/>
          <w:sz w:val="16"/>
          <w:szCs w:val="16"/>
          <w:lang w:val="en-US"/>
        </w:rPr>
      </w:pPr>
      <w:r w:rsidRPr="00DA1BB9">
        <w:rPr>
          <w:rStyle w:val="Odwoanieprzypisudolnego"/>
          <w:rFonts w:ascii="Times New Roman" w:hAnsi="Times New Roman" w:cs="Times New Roman"/>
          <w:sz w:val="16"/>
          <w:szCs w:val="16"/>
        </w:rPr>
        <w:footnoteRef/>
      </w:r>
      <w:r w:rsidRPr="00DA1BB9">
        <w:rPr>
          <w:rFonts w:ascii="Times New Roman" w:hAnsi="Times New Roman" w:cs="Times New Roman"/>
          <w:sz w:val="16"/>
          <w:szCs w:val="16"/>
          <w:lang w:val="en-US"/>
        </w:rPr>
        <w:t xml:space="preserve"> </w:t>
      </w:r>
      <w:r w:rsidRPr="00DA1BB9">
        <w:rPr>
          <w:rFonts w:ascii="Times New Roman" w:eastAsia="Calibri" w:hAnsi="Times New Roman" w:cs="Times New Roman"/>
          <w:sz w:val="16"/>
          <w:szCs w:val="16"/>
          <w:lang w:val="en-US"/>
        </w:rPr>
        <w:t xml:space="preserve">Barber J.S. 2000, </w:t>
      </w:r>
      <w:r w:rsidRPr="00DA1BB9">
        <w:rPr>
          <w:rFonts w:ascii="Times New Roman" w:eastAsia="Calibri" w:hAnsi="Times New Roman" w:cs="Times New Roman"/>
          <w:i/>
          <w:sz w:val="16"/>
          <w:szCs w:val="16"/>
          <w:lang w:val="en-US"/>
        </w:rPr>
        <w:t>Intergenerational influences on the entry into parenthood: Mothers’ preferences for family and nonfamily behavior</w:t>
      </w:r>
      <w:r w:rsidRPr="00DA1BB9">
        <w:rPr>
          <w:rFonts w:ascii="Times New Roman" w:eastAsia="Calibri" w:hAnsi="Times New Roman" w:cs="Times New Roman"/>
          <w:sz w:val="16"/>
          <w:szCs w:val="16"/>
          <w:lang w:val="en-US"/>
        </w:rPr>
        <w:t>, Social Forces, 79(1), s. 319-348.</w:t>
      </w:r>
    </w:p>
  </w:footnote>
  <w:footnote w:id="101">
    <w:p w:rsidR="009603F6" w:rsidRDefault="009603F6" w:rsidP="00DA1BB9">
      <w:pPr>
        <w:pStyle w:val="Tekstprzypisudolnego"/>
        <w:jc w:val="both"/>
      </w:pPr>
      <w:r w:rsidRPr="00DA1BB9">
        <w:rPr>
          <w:rStyle w:val="Odwoanieprzypisudolnego"/>
          <w:sz w:val="16"/>
          <w:szCs w:val="16"/>
        </w:rPr>
        <w:footnoteRef/>
      </w:r>
      <w:r w:rsidRPr="00DA1BB9">
        <w:rPr>
          <w:sz w:val="16"/>
          <w:szCs w:val="16"/>
        </w:rPr>
        <w:t xml:space="preserve"> </w:t>
      </w:r>
      <w:r w:rsidRPr="00DA1BB9">
        <w:rPr>
          <w:rFonts w:eastAsia="Calibri"/>
          <w:sz w:val="16"/>
          <w:szCs w:val="16"/>
        </w:rPr>
        <w:t>IPSOS</w:t>
      </w:r>
      <w:r w:rsidRPr="00DA1BB9">
        <w:rPr>
          <w:rFonts w:eastAsia="Calibri"/>
          <w:b/>
          <w:sz w:val="16"/>
          <w:szCs w:val="16"/>
        </w:rPr>
        <w:t xml:space="preserve"> </w:t>
      </w:r>
      <w:r w:rsidRPr="00DA1BB9">
        <w:rPr>
          <w:rFonts w:eastAsia="Calibri"/>
          <w:sz w:val="16"/>
          <w:szCs w:val="16"/>
        </w:rPr>
        <w:t xml:space="preserve">2015, </w:t>
      </w:r>
      <w:r w:rsidRPr="00DA1BB9">
        <w:rPr>
          <w:rFonts w:eastAsia="Calibri"/>
          <w:i/>
          <w:sz w:val="16"/>
          <w:szCs w:val="16"/>
        </w:rPr>
        <w:t>Raport z badania dotyczący wielodzietności – ZDR „Trzy Plus” i „reszta świata”</w:t>
      </w:r>
      <w:r w:rsidRPr="00DA1BB9">
        <w:rPr>
          <w:rFonts w:eastAsia="Calibri"/>
          <w:sz w:val="16"/>
          <w:szCs w:val="16"/>
        </w:rPr>
        <w:t xml:space="preserve"> –  badanie przeprowadzone na zlecenie Stowarzyszenia Związek Dużych Rodzin „Trzy Plus”</w:t>
      </w:r>
      <w:r>
        <w:rPr>
          <w:rFonts w:eastAsia="Calibri"/>
          <w:sz w:val="16"/>
          <w:szCs w:val="16"/>
        </w:rPr>
        <w:t>.</w:t>
      </w:r>
    </w:p>
  </w:footnote>
  <w:footnote w:id="102">
    <w:p w:rsidR="009603F6" w:rsidRPr="00E304FC" w:rsidRDefault="009603F6" w:rsidP="00DA1BB9">
      <w:pPr>
        <w:pStyle w:val="Tekstprzypisudolnego"/>
        <w:jc w:val="both"/>
        <w:rPr>
          <w:sz w:val="16"/>
          <w:szCs w:val="16"/>
        </w:rPr>
      </w:pPr>
      <w:r w:rsidRPr="00E304FC">
        <w:rPr>
          <w:rStyle w:val="Odwoanieprzypisudolnego"/>
          <w:sz w:val="16"/>
          <w:szCs w:val="16"/>
        </w:rPr>
        <w:footnoteRef/>
      </w:r>
      <w:r w:rsidRPr="00E304FC">
        <w:rPr>
          <w:sz w:val="16"/>
          <w:szCs w:val="16"/>
        </w:rPr>
        <w:t xml:space="preserve"> https://www.gov.pl/web/rodzina/diagnozy-zjawiska-przemocy-w-rodzinie</w:t>
      </w:r>
      <w:r>
        <w:rPr>
          <w:sz w:val="16"/>
          <w:szCs w:val="16"/>
        </w:rPr>
        <w:t>.</w:t>
      </w:r>
    </w:p>
  </w:footnote>
  <w:footnote w:id="103">
    <w:p w:rsidR="009603F6" w:rsidRPr="007662BB" w:rsidRDefault="009603F6" w:rsidP="00DA1BB9">
      <w:pPr>
        <w:pStyle w:val="Tekstprzypisudolnego"/>
        <w:jc w:val="both"/>
      </w:pPr>
      <w:r w:rsidRPr="00E304FC">
        <w:rPr>
          <w:rStyle w:val="Odwoanieprzypisudolnego"/>
          <w:sz w:val="16"/>
          <w:szCs w:val="16"/>
        </w:rPr>
        <w:footnoteRef/>
      </w:r>
      <w:r w:rsidRPr="00E304FC">
        <w:rPr>
          <w:sz w:val="16"/>
          <w:szCs w:val="16"/>
        </w:rPr>
        <w:t xml:space="preserve"> </w:t>
      </w:r>
      <w:hyperlink r:id="rId20" w:history="1">
        <w:r w:rsidRPr="007056C4">
          <w:rPr>
            <w:rStyle w:val="Hipercze"/>
            <w:sz w:val="16"/>
            <w:szCs w:val="16"/>
          </w:rPr>
          <w:t>https://eige.europa.eu/pl/in-brief</w:t>
        </w:r>
      </w:hyperlink>
      <w:r>
        <w:rPr>
          <w:sz w:val="16"/>
          <w:szCs w:val="16"/>
        </w:rPr>
        <w:t xml:space="preserve"> .</w:t>
      </w:r>
    </w:p>
  </w:footnote>
  <w:footnote w:id="104">
    <w:p w:rsidR="009603F6" w:rsidRPr="00E304FC" w:rsidRDefault="009603F6" w:rsidP="00DA1BB9">
      <w:pPr>
        <w:pStyle w:val="Tekstprzypisudolnego"/>
        <w:jc w:val="both"/>
        <w:rPr>
          <w:sz w:val="16"/>
          <w:szCs w:val="16"/>
        </w:rPr>
      </w:pPr>
      <w:r w:rsidRPr="00E304FC">
        <w:rPr>
          <w:rStyle w:val="Odwoanieprzypisudolnego"/>
          <w:sz w:val="16"/>
          <w:szCs w:val="16"/>
        </w:rPr>
        <w:footnoteRef/>
      </w:r>
      <w:r w:rsidRPr="00E304FC">
        <w:rPr>
          <w:sz w:val="16"/>
          <w:szCs w:val="16"/>
        </w:rPr>
        <w:t xml:space="preserve"> </w:t>
      </w:r>
      <w:hyperlink r:id="rId21" w:history="1">
        <w:r w:rsidRPr="007056C4">
          <w:rPr>
            <w:rStyle w:val="Hipercze"/>
            <w:sz w:val="16"/>
            <w:szCs w:val="16"/>
          </w:rPr>
          <w:t>http://uchodzcy.info/reaguj-na-przestepstwa-z-nienawisci/</w:t>
        </w:r>
      </w:hyperlink>
      <w:r>
        <w:rPr>
          <w:sz w:val="16"/>
          <w:szCs w:val="16"/>
        </w:rPr>
        <w:t xml:space="preserve"> .</w:t>
      </w:r>
    </w:p>
  </w:footnote>
  <w:footnote w:id="105">
    <w:p w:rsidR="009603F6" w:rsidRPr="007662BB" w:rsidRDefault="009603F6" w:rsidP="00DA1BB9">
      <w:pPr>
        <w:pStyle w:val="Tekstprzypisudolnego"/>
        <w:jc w:val="both"/>
      </w:pPr>
      <w:r w:rsidRPr="00E304FC">
        <w:rPr>
          <w:rStyle w:val="Odwoanieprzypisudolnego"/>
          <w:sz w:val="16"/>
          <w:szCs w:val="16"/>
        </w:rPr>
        <w:footnoteRef/>
      </w:r>
      <w:r>
        <w:rPr>
          <w:sz w:val="16"/>
          <w:szCs w:val="16"/>
        </w:rPr>
        <w:t xml:space="preserve"> </w:t>
      </w:r>
      <w:hyperlink r:id="rId22" w:history="1">
        <w:r w:rsidRPr="007056C4">
          <w:rPr>
            <w:rStyle w:val="Hipercze"/>
            <w:sz w:val="16"/>
            <w:szCs w:val="16"/>
          </w:rPr>
          <w:t>https://www.rpo.gov.pl/pl/content/efekt-interwencji-rpo-w-krritv-w-sprawie-program%C3%B3w-wzywaj%C4%85cych-do-nienawi%C5%9Bci-tvp-przyzna%C5%82a-si%C4%99-%C5%BCe</w:t>
        </w:r>
      </w:hyperlink>
      <w:r>
        <w:rPr>
          <w:sz w:val="16"/>
          <w:szCs w:val="16"/>
        </w:rPr>
        <w:t xml:space="preserve"> .</w:t>
      </w:r>
    </w:p>
  </w:footnote>
  <w:footnote w:id="106">
    <w:p w:rsidR="009603F6" w:rsidRPr="00C71D4C" w:rsidRDefault="009603F6" w:rsidP="006E3ACC">
      <w:pPr>
        <w:pStyle w:val="Tekstprzypisudolnego"/>
        <w:jc w:val="both"/>
        <w:rPr>
          <w:sz w:val="16"/>
          <w:szCs w:val="16"/>
        </w:rPr>
      </w:pPr>
      <w:r w:rsidRPr="00C71D4C">
        <w:rPr>
          <w:rStyle w:val="Odwoanieprzypisudolnego"/>
          <w:sz w:val="16"/>
          <w:szCs w:val="16"/>
        </w:rPr>
        <w:footnoteRef/>
      </w:r>
      <w:r w:rsidRPr="00C71D4C">
        <w:rPr>
          <w:sz w:val="16"/>
          <w:szCs w:val="16"/>
        </w:rPr>
        <w:t xml:space="preserve"> Diagnoza Społeczna 2015, Warunki i jakość życia Polaków (red. J. Czapiński, T. Panek), Rada Monitoringu Społecznego, Warszawa, listopad 2015 r.</w:t>
      </w:r>
    </w:p>
  </w:footnote>
  <w:footnote w:id="107">
    <w:p w:rsidR="009603F6" w:rsidRPr="00C71D4C" w:rsidRDefault="009603F6" w:rsidP="006E3ACC">
      <w:pPr>
        <w:pStyle w:val="Tekstprzypisudolnego"/>
        <w:jc w:val="both"/>
        <w:rPr>
          <w:sz w:val="16"/>
          <w:szCs w:val="16"/>
        </w:rPr>
      </w:pPr>
      <w:r w:rsidRPr="00C71D4C">
        <w:rPr>
          <w:rStyle w:val="Odwoanieprzypisudolnego"/>
          <w:sz w:val="16"/>
          <w:szCs w:val="16"/>
        </w:rPr>
        <w:footnoteRef/>
      </w:r>
      <w:r w:rsidRPr="00C71D4C">
        <w:rPr>
          <w:sz w:val="16"/>
          <w:szCs w:val="16"/>
        </w:rPr>
        <w:t xml:space="preserve"> Raport „The Workforce View in Europe 2018” bada postawy pracowników wobec przyszłości pracy. Badanie dla ADP zostało przeprowadzone przez niezależną agencję badań rynku Opinion Matters w sierpniu 2017 roku. Próba badawcza składała się z 9908 pracujących dorosłych w ośmiu krajach w Europie: we Francji, Niemczech, Włoszech, Holandii, Polsce, Hiszpanii, Szwajcarii i Zjednoczonym Królestwie.</w:t>
      </w:r>
    </w:p>
  </w:footnote>
  <w:footnote w:id="108">
    <w:p w:rsidR="009603F6" w:rsidRDefault="009603F6" w:rsidP="006E3ACC">
      <w:pPr>
        <w:pStyle w:val="Tekstprzypisudolnego"/>
        <w:jc w:val="both"/>
      </w:pPr>
      <w:r w:rsidRPr="00C71D4C">
        <w:rPr>
          <w:rStyle w:val="Odwoanieprzypisudolnego"/>
          <w:sz w:val="16"/>
          <w:szCs w:val="16"/>
        </w:rPr>
        <w:footnoteRef/>
      </w:r>
      <w:r w:rsidRPr="00C71D4C">
        <w:rPr>
          <w:sz w:val="16"/>
          <w:szCs w:val="16"/>
        </w:rPr>
        <w:t xml:space="preserve"> Badanie przeprowadzone metodą wywiadów bezpośrednich wspomaganych komputerowo (CAPI) na zlecenie Rzecznika Praw Obywatelskich w listopadzie 2016 r. przez Kantar Public (na ogólnopolskiej próbie 1066 osób w wieku 15 lat i więcej).</w:t>
      </w:r>
    </w:p>
  </w:footnote>
  <w:footnote w:id="109">
    <w:p w:rsidR="009603F6" w:rsidRPr="00C71D4C" w:rsidRDefault="009603F6" w:rsidP="006E3ACC">
      <w:pPr>
        <w:pStyle w:val="Tekstprzypisudolnego"/>
        <w:jc w:val="both"/>
        <w:rPr>
          <w:sz w:val="16"/>
          <w:szCs w:val="16"/>
        </w:rPr>
      </w:pPr>
      <w:r w:rsidRPr="00C71D4C">
        <w:rPr>
          <w:rStyle w:val="Odwoanieprzypisudolnego"/>
          <w:sz w:val="16"/>
          <w:szCs w:val="16"/>
        </w:rPr>
        <w:footnoteRef/>
      </w:r>
      <w:r w:rsidRPr="00C71D4C">
        <w:rPr>
          <w:sz w:val="16"/>
          <w:szCs w:val="16"/>
        </w:rPr>
        <w:t xml:space="preserve"> Badanie Centrum Badania Opinii Społecznej „Aktualne problemy i wydarzenia” (350) przeprowadzone metodą wywiadów bezpośrednich (face to face) wspomaganych komputerowo (CAPI) w dniach 4–11 lipca 2019 roku na liczącej 1077 osób reprezentatywnej próbie losowej dorosłych mieszkańców Polski.</w:t>
      </w:r>
    </w:p>
  </w:footnote>
  <w:footnote w:id="110">
    <w:p w:rsidR="009603F6" w:rsidRDefault="009603F6" w:rsidP="006E3ACC">
      <w:pPr>
        <w:pStyle w:val="Tekstprzypisudolnego"/>
        <w:jc w:val="both"/>
      </w:pPr>
      <w:r w:rsidRPr="00C71D4C">
        <w:rPr>
          <w:rStyle w:val="Odwoanieprzypisudolnego"/>
          <w:sz w:val="16"/>
          <w:szCs w:val="16"/>
        </w:rPr>
        <w:footnoteRef/>
      </w:r>
      <w:r w:rsidRPr="00C71D4C">
        <w:rPr>
          <w:sz w:val="16"/>
          <w:szCs w:val="16"/>
        </w:rPr>
        <w:t xml:space="preserve"> Badanie zostało zlecone przez Biuro Instytucji Demokratycznych i Praw Człowieka OBWE (ODIHR) oraz Biuro Rzecznika Praw Obywatelskich RP, a zrealizowane przez Firmę Ipsos Polska. Ankieta składała się z dwóch części: badania formatywnego i ankiety opartej na przeprowadzaniu rozmów z ankietowanymi, którzy następnie losowo rekrutują kolejne osoby do badania spośród własnych sieci społecznych (ang. respondent-driven sampling, RDS). Podczas prac terenowych zrealizowanych w okresie od 5 lutego do 6 czerwca 2018 r. ankietowano następujące osoby: 273 Ukraińców (w Krakowie), 194 muzułmanów (w Warszawie), 176 osób z Afryki Subsaharyjskiej (w Warszawie).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3F6" w:rsidRPr="00876AB6" w:rsidRDefault="009603F6" w:rsidP="00876AB6">
    <w:pPr>
      <w:pStyle w:val="Nagwek"/>
      <w:rPr>
        <w:i/>
      </w:rPr>
    </w:pPr>
    <w:r w:rsidRPr="00876AB6">
      <w:rPr>
        <w:i/>
      </w:rPr>
      <w:t xml:space="preserve">Wersja z </w:t>
    </w:r>
    <w:r>
      <w:rPr>
        <w:i/>
      </w:rPr>
      <w:t>6</w:t>
    </w:r>
    <w:r w:rsidRPr="00876AB6">
      <w:rPr>
        <w:i/>
      </w:rPr>
      <w:t xml:space="preserve"> listopada 2020 r.</w:t>
    </w:r>
  </w:p>
  <w:p w:rsidR="009603F6" w:rsidRDefault="009603F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3F6" w:rsidRPr="00876AB6" w:rsidRDefault="009603F6">
    <w:pPr>
      <w:pStyle w:val="Nagwek"/>
      <w:rPr>
        <w:i/>
      </w:rPr>
    </w:pPr>
    <w:r w:rsidRPr="00876AB6">
      <w:rPr>
        <w:i/>
      </w:rPr>
      <w:t xml:space="preserve">Wersja z </w:t>
    </w:r>
    <w:r>
      <w:rPr>
        <w:i/>
      </w:rPr>
      <w:t>6</w:t>
    </w:r>
    <w:r w:rsidRPr="00876AB6">
      <w:rPr>
        <w:i/>
      </w:rPr>
      <w:t xml:space="preserve"> listopada 2020 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B09A0"/>
    <w:multiLevelType w:val="hybridMultilevel"/>
    <w:tmpl w:val="88827D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D01A50"/>
    <w:multiLevelType w:val="hybridMultilevel"/>
    <w:tmpl w:val="7658700C"/>
    <w:lvl w:ilvl="0" w:tplc="ED3A6C96">
      <w:start w:val="1"/>
      <w:numFmt w:val="upperRoman"/>
      <w:lvlText w:val="%1."/>
      <w:lvlJc w:val="right"/>
      <w:pPr>
        <w:ind w:left="1495" w:hanging="360"/>
      </w:pPr>
      <w:rPr>
        <w:b/>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2" w15:restartNumberingAfterBreak="0">
    <w:nsid w:val="16740D2B"/>
    <w:multiLevelType w:val="hybridMultilevel"/>
    <w:tmpl w:val="16ECCA5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656AB3"/>
    <w:multiLevelType w:val="hybridMultilevel"/>
    <w:tmpl w:val="252C91D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73A7772"/>
    <w:multiLevelType w:val="hybridMultilevel"/>
    <w:tmpl w:val="B90A6A06"/>
    <w:lvl w:ilvl="0" w:tplc="E26E4D90">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53543BF"/>
    <w:multiLevelType w:val="hybridMultilevel"/>
    <w:tmpl w:val="FB26AAE0"/>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7605F0B"/>
    <w:multiLevelType w:val="hybridMultilevel"/>
    <w:tmpl w:val="C70A77D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79662AB"/>
    <w:multiLevelType w:val="hybridMultilevel"/>
    <w:tmpl w:val="7172B41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84C36A0"/>
    <w:multiLevelType w:val="hybridMultilevel"/>
    <w:tmpl w:val="5770E2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A413A3D"/>
    <w:multiLevelType w:val="hybridMultilevel"/>
    <w:tmpl w:val="E3D4ECC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2BE561C"/>
    <w:multiLevelType w:val="hybridMultilevel"/>
    <w:tmpl w:val="F7E252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5C16E03"/>
    <w:multiLevelType w:val="hybridMultilevel"/>
    <w:tmpl w:val="8FF2C4DE"/>
    <w:lvl w:ilvl="0" w:tplc="817258D0">
      <w:start w:val="1"/>
      <w:numFmt w:val="upp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80B3C03"/>
    <w:multiLevelType w:val="hybridMultilevel"/>
    <w:tmpl w:val="DEE4812A"/>
    <w:lvl w:ilvl="0" w:tplc="04150017">
      <w:start w:val="1"/>
      <w:numFmt w:val="lowerLetter"/>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D80250F"/>
    <w:multiLevelType w:val="hybridMultilevel"/>
    <w:tmpl w:val="D624C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DBA4D78"/>
    <w:multiLevelType w:val="hybridMultilevel"/>
    <w:tmpl w:val="5E54579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DF76122"/>
    <w:multiLevelType w:val="hybridMultilevel"/>
    <w:tmpl w:val="4CA0F6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421C6B"/>
    <w:multiLevelType w:val="hybridMultilevel"/>
    <w:tmpl w:val="E480C5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8314D0D"/>
    <w:multiLevelType w:val="hybridMultilevel"/>
    <w:tmpl w:val="DF32164A"/>
    <w:lvl w:ilvl="0" w:tplc="04150017">
      <w:start w:val="1"/>
      <w:numFmt w:val="lowerLetter"/>
      <w:lvlText w:val="%1)"/>
      <w:lvlJc w:val="left"/>
      <w:pPr>
        <w:ind w:left="720" w:hanging="360"/>
      </w:pPr>
    </w:lvl>
    <w:lvl w:ilvl="1" w:tplc="8B886D32">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B8024A"/>
    <w:multiLevelType w:val="hybridMultilevel"/>
    <w:tmpl w:val="2728A2A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7"/>
  </w:num>
  <w:num w:numId="3">
    <w:abstractNumId w:val="10"/>
  </w:num>
  <w:num w:numId="4">
    <w:abstractNumId w:val="4"/>
  </w:num>
  <w:num w:numId="5">
    <w:abstractNumId w:val="13"/>
  </w:num>
  <w:num w:numId="6">
    <w:abstractNumId w:val="8"/>
  </w:num>
  <w:num w:numId="7">
    <w:abstractNumId w:val="16"/>
  </w:num>
  <w:num w:numId="8">
    <w:abstractNumId w:val="15"/>
  </w:num>
  <w:num w:numId="9">
    <w:abstractNumId w:val="1"/>
  </w:num>
  <w:num w:numId="10">
    <w:abstractNumId w:val="6"/>
  </w:num>
  <w:num w:numId="11">
    <w:abstractNumId w:val="18"/>
  </w:num>
  <w:num w:numId="12">
    <w:abstractNumId w:val="7"/>
  </w:num>
  <w:num w:numId="13">
    <w:abstractNumId w:val="9"/>
  </w:num>
  <w:num w:numId="14">
    <w:abstractNumId w:val="14"/>
  </w:num>
  <w:num w:numId="15">
    <w:abstractNumId w:val="2"/>
  </w:num>
  <w:num w:numId="16">
    <w:abstractNumId w:val="11"/>
  </w:num>
  <w:num w:numId="17">
    <w:abstractNumId w:val="5"/>
  </w:num>
  <w:num w:numId="18">
    <w:abstractNumId w:val="3"/>
  </w:num>
  <w:num w:numId="19">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1A9"/>
    <w:rsid w:val="00006F6A"/>
    <w:rsid w:val="000127F5"/>
    <w:rsid w:val="0001341C"/>
    <w:rsid w:val="00015975"/>
    <w:rsid w:val="00015F48"/>
    <w:rsid w:val="0001741E"/>
    <w:rsid w:val="00020BA0"/>
    <w:rsid w:val="0002391A"/>
    <w:rsid w:val="000353D3"/>
    <w:rsid w:val="000356D2"/>
    <w:rsid w:val="00036D44"/>
    <w:rsid w:val="0004500D"/>
    <w:rsid w:val="00047282"/>
    <w:rsid w:val="00050333"/>
    <w:rsid w:val="00054A2D"/>
    <w:rsid w:val="000550EF"/>
    <w:rsid w:val="00055D20"/>
    <w:rsid w:val="00056B7A"/>
    <w:rsid w:val="00061C70"/>
    <w:rsid w:val="00064E9F"/>
    <w:rsid w:val="00072B90"/>
    <w:rsid w:val="000777BF"/>
    <w:rsid w:val="00080E8C"/>
    <w:rsid w:val="000862DC"/>
    <w:rsid w:val="000916AC"/>
    <w:rsid w:val="00092DAE"/>
    <w:rsid w:val="00094842"/>
    <w:rsid w:val="00095C9E"/>
    <w:rsid w:val="000A35AE"/>
    <w:rsid w:val="000A519C"/>
    <w:rsid w:val="000B18C9"/>
    <w:rsid w:val="000B280B"/>
    <w:rsid w:val="000B3A80"/>
    <w:rsid w:val="000B5981"/>
    <w:rsid w:val="000C02C5"/>
    <w:rsid w:val="000C4C56"/>
    <w:rsid w:val="000D077E"/>
    <w:rsid w:val="000D175A"/>
    <w:rsid w:val="000D3C70"/>
    <w:rsid w:val="000E1DA7"/>
    <w:rsid w:val="000E1EDC"/>
    <w:rsid w:val="000E44C4"/>
    <w:rsid w:val="000E602F"/>
    <w:rsid w:val="0010228B"/>
    <w:rsid w:val="0010386F"/>
    <w:rsid w:val="00105F94"/>
    <w:rsid w:val="0010793A"/>
    <w:rsid w:val="00112248"/>
    <w:rsid w:val="00113A7F"/>
    <w:rsid w:val="0011594A"/>
    <w:rsid w:val="00122EFB"/>
    <w:rsid w:val="001258EE"/>
    <w:rsid w:val="00125C4D"/>
    <w:rsid w:val="001267E6"/>
    <w:rsid w:val="00130869"/>
    <w:rsid w:val="0013321C"/>
    <w:rsid w:val="0013463E"/>
    <w:rsid w:val="00134FE7"/>
    <w:rsid w:val="00137FB5"/>
    <w:rsid w:val="001413ED"/>
    <w:rsid w:val="0015524C"/>
    <w:rsid w:val="0015605E"/>
    <w:rsid w:val="00157DB0"/>
    <w:rsid w:val="00160B71"/>
    <w:rsid w:val="001624D8"/>
    <w:rsid w:val="00165F62"/>
    <w:rsid w:val="00170ED3"/>
    <w:rsid w:val="0017219B"/>
    <w:rsid w:val="001769C7"/>
    <w:rsid w:val="00176C83"/>
    <w:rsid w:val="001844F9"/>
    <w:rsid w:val="001A0A45"/>
    <w:rsid w:val="001A4DDF"/>
    <w:rsid w:val="001A5709"/>
    <w:rsid w:val="001B1B4E"/>
    <w:rsid w:val="001B2F2C"/>
    <w:rsid w:val="001B476C"/>
    <w:rsid w:val="001B5392"/>
    <w:rsid w:val="001B627A"/>
    <w:rsid w:val="001C1AE9"/>
    <w:rsid w:val="001C3758"/>
    <w:rsid w:val="001D3B50"/>
    <w:rsid w:val="001D3B8D"/>
    <w:rsid w:val="001D60CA"/>
    <w:rsid w:val="001D734A"/>
    <w:rsid w:val="001E0D80"/>
    <w:rsid w:val="001E3F69"/>
    <w:rsid w:val="001E5E0D"/>
    <w:rsid w:val="001E6D2F"/>
    <w:rsid w:val="001F57A6"/>
    <w:rsid w:val="001F7762"/>
    <w:rsid w:val="001F7A47"/>
    <w:rsid w:val="002060F0"/>
    <w:rsid w:val="00206612"/>
    <w:rsid w:val="00210C68"/>
    <w:rsid w:val="002118D2"/>
    <w:rsid w:val="00211A47"/>
    <w:rsid w:val="00213772"/>
    <w:rsid w:val="00213CB9"/>
    <w:rsid w:val="002218BC"/>
    <w:rsid w:val="002240DF"/>
    <w:rsid w:val="002317BB"/>
    <w:rsid w:val="00236AA0"/>
    <w:rsid w:val="00236C4D"/>
    <w:rsid w:val="00241565"/>
    <w:rsid w:val="00243654"/>
    <w:rsid w:val="00244486"/>
    <w:rsid w:val="0025058C"/>
    <w:rsid w:val="00251C9F"/>
    <w:rsid w:val="00260544"/>
    <w:rsid w:val="00262AD6"/>
    <w:rsid w:val="0026360C"/>
    <w:rsid w:val="0026622C"/>
    <w:rsid w:val="00266736"/>
    <w:rsid w:val="002678DA"/>
    <w:rsid w:val="00267C35"/>
    <w:rsid w:val="00267F34"/>
    <w:rsid w:val="0027020B"/>
    <w:rsid w:val="002703DD"/>
    <w:rsid w:val="002714DC"/>
    <w:rsid w:val="00273324"/>
    <w:rsid w:val="00277F26"/>
    <w:rsid w:val="00280688"/>
    <w:rsid w:val="00280993"/>
    <w:rsid w:val="0028198D"/>
    <w:rsid w:val="002821C3"/>
    <w:rsid w:val="00285099"/>
    <w:rsid w:val="002A4883"/>
    <w:rsid w:val="002B057E"/>
    <w:rsid w:val="002C1AD1"/>
    <w:rsid w:val="002C33F3"/>
    <w:rsid w:val="002D1A80"/>
    <w:rsid w:val="002D39BD"/>
    <w:rsid w:val="002D7D6D"/>
    <w:rsid w:val="002E1CCA"/>
    <w:rsid w:val="002E5DF5"/>
    <w:rsid w:val="002E6C8F"/>
    <w:rsid w:val="002E7898"/>
    <w:rsid w:val="002F1EC0"/>
    <w:rsid w:val="002F291E"/>
    <w:rsid w:val="002F53A7"/>
    <w:rsid w:val="002F7262"/>
    <w:rsid w:val="002F7423"/>
    <w:rsid w:val="0030255B"/>
    <w:rsid w:val="00306AA1"/>
    <w:rsid w:val="00307B46"/>
    <w:rsid w:val="00311E24"/>
    <w:rsid w:val="003166D1"/>
    <w:rsid w:val="0032301F"/>
    <w:rsid w:val="00335CBD"/>
    <w:rsid w:val="00337F76"/>
    <w:rsid w:val="00344047"/>
    <w:rsid w:val="003508D9"/>
    <w:rsid w:val="003602D2"/>
    <w:rsid w:val="00364B77"/>
    <w:rsid w:val="00373755"/>
    <w:rsid w:val="00375659"/>
    <w:rsid w:val="0038164F"/>
    <w:rsid w:val="00382C92"/>
    <w:rsid w:val="00385D87"/>
    <w:rsid w:val="003867F6"/>
    <w:rsid w:val="003A2392"/>
    <w:rsid w:val="003B0440"/>
    <w:rsid w:val="003B526A"/>
    <w:rsid w:val="003B64C8"/>
    <w:rsid w:val="003C3E77"/>
    <w:rsid w:val="003C42F1"/>
    <w:rsid w:val="003C6444"/>
    <w:rsid w:val="003C7085"/>
    <w:rsid w:val="003D31AA"/>
    <w:rsid w:val="003D479E"/>
    <w:rsid w:val="003E1B5E"/>
    <w:rsid w:val="003E311C"/>
    <w:rsid w:val="003E604A"/>
    <w:rsid w:val="003F2047"/>
    <w:rsid w:val="003F6415"/>
    <w:rsid w:val="00402CEB"/>
    <w:rsid w:val="00402EB5"/>
    <w:rsid w:val="0040352E"/>
    <w:rsid w:val="00403B06"/>
    <w:rsid w:val="00405C87"/>
    <w:rsid w:val="004129F0"/>
    <w:rsid w:val="00416EC9"/>
    <w:rsid w:val="00423730"/>
    <w:rsid w:val="00425231"/>
    <w:rsid w:val="00425E04"/>
    <w:rsid w:val="00426664"/>
    <w:rsid w:val="00426D01"/>
    <w:rsid w:val="00436C89"/>
    <w:rsid w:val="004438DC"/>
    <w:rsid w:val="0044574C"/>
    <w:rsid w:val="0045112E"/>
    <w:rsid w:val="00453065"/>
    <w:rsid w:val="0046790B"/>
    <w:rsid w:val="00471E11"/>
    <w:rsid w:val="00473CEE"/>
    <w:rsid w:val="00476C7A"/>
    <w:rsid w:val="0048209E"/>
    <w:rsid w:val="00484806"/>
    <w:rsid w:val="004933B2"/>
    <w:rsid w:val="004A53F9"/>
    <w:rsid w:val="004B15C7"/>
    <w:rsid w:val="004B449E"/>
    <w:rsid w:val="004B5ECE"/>
    <w:rsid w:val="004C28C3"/>
    <w:rsid w:val="004C3ADE"/>
    <w:rsid w:val="004C3DF2"/>
    <w:rsid w:val="004C5C3C"/>
    <w:rsid w:val="004C5C92"/>
    <w:rsid w:val="004D41F0"/>
    <w:rsid w:val="004D5A24"/>
    <w:rsid w:val="004E328E"/>
    <w:rsid w:val="00506DD2"/>
    <w:rsid w:val="0051226B"/>
    <w:rsid w:val="00513FB0"/>
    <w:rsid w:val="00514206"/>
    <w:rsid w:val="0052053F"/>
    <w:rsid w:val="0052385A"/>
    <w:rsid w:val="00531157"/>
    <w:rsid w:val="00531C62"/>
    <w:rsid w:val="00537464"/>
    <w:rsid w:val="0054030F"/>
    <w:rsid w:val="00541771"/>
    <w:rsid w:val="00541A58"/>
    <w:rsid w:val="00543BB6"/>
    <w:rsid w:val="00545EEF"/>
    <w:rsid w:val="005461B1"/>
    <w:rsid w:val="005515C3"/>
    <w:rsid w:val="00552401"/>
    <w:rsid w:val="00555F98"/>
    <w:rsid w:val="00564F78"/>
    <w:rsid w:val="005665C8"/>
    <w:rsid w:val="00574113"/>
    <w:rsid w:val="0057492F"/>
    <w:rsid w:val="005753FC"/>
    <w:rsid w:val="005803D9"/>
    <w:rsid w:val="005825C5"/>
    <w:rsid w:val="005839CD"/>
    <w:rsid w:val="005839F2"/>
    <w:rsid w:val="00592B8B"/>
    <w:rsid w:val="00593CD7"/>
    <w:rsid w:val="00595315"/>
    <w:rsid w:val="00597CAA"/>
    <w:rsid w:val="00597D7C"/>
    <w:rsid w:val="005B2063"/>
    <w:rsid w:val="005B3B2A"/>
    <w:rsid w:val="005B6A3D"/>
    <w:rsid w:val="005B7055"/>
    <w:rsid w:val="005D0636"/>
    <w:rsid w:val="005D2809"/>
    <w:rsid w:val="005E371F"/>
    <w:rsid w:val="005E3D90"/>
    <w:rsid w:val="005E4B4F"/>
    <w:rsid w:val="005E6187"/>
    <w:rsid w:val="005E61D8"/>
    <w:rsid w:val="005E655B"/>
    <w:rsid w:val="005F0E3D"/>
    <w:rsid w:val="005F1E10"/>
    <w:rsid w:val="005F2B25"/>
    <w:rsid w:val="006032BF"/>
    <w:rsid w:val="00604DFC"/>
    <w:rsid w:val="00605BEC"/>
    <w:rsid w:val="00611DD9"/>
    <w:rsid w:val="00617488"/>
    <w:rsid w:val="0062506B"/>
    <w:rsid w:val="00625D58"/>
    <w:rsid w:val="00627194"/>
    <w:rsid w:val="0063017F"/>
    <w:rsid w:val="00630A07"/>
    <w:rsid w:val="006345EA"/>
    <w:rsid w:val="0063557F"/>
    <w:rsid w:val="00635955"/>
    <w:rsid w:val="006378FC"/>
    <w:rsid w:val="00641AFC"/>
    <w:rsid w:val="00657313"/>
    <w:rsid w:val="00663C85"/>
    <w:rsid w:val="00670FE7"/>
    <w:rsid w:val="006715CA"/>
    <w:rsid w:val="0068051A"/>
    <w:rsid w:val="00680AAE"/>
    <w:rsid w:val="00692273"/>
    <w:rsid w:val="00694E36"/>
    <w:rsid w:val="006A3ED2"/>
    <w:rsid w:val="006C76B7"/>
    <w:rsid w:val="006C7EB0"/>
    <w:rsid w:val="006D6CA5"/>
    <w:rsid w:val="006D76C1"/>
    <w:rsid w:val="006E3ACC"/>
    <w:rsid w:val="006E47BA"/>
    <w:rsid w:val="006E5399"/>
    <w:rsid w:val="006E6113"/>
    <w:rsid w:val="006E6A5A"/>
    <w:rsid w:val="007025DC"/>
    <w:rsid w:val="00704B52"/>
    <w:rsid w:val="007206A9"/>
    <w:rsid w:val="00720ED2"/>
    <w:rsid w:val="00726098"/>
    <w:rsid w:val="00726D2C"/>
    <w:rsid w:val="00737E89"/>
    <w:rsid w:val="007403D8"/>
    <w:rsid w:val="0075078A"/>
    <w:rsid w:val="007621A9"/>
    <w:rsid w:val="007662BB"/>
    <w:rsid w:val="00767E55"/>
    <w:rsid w:val="007730F9"/>
    <w:rsid w:val="0077454F"/>
    <w:rsid w:val="00774C83"/>
    <w:rsid w:val="00775E7F"/>
    <w:rsid w:val="00781C79"/>
    <w:rsid w:val="0079474F"/>
    <w:rsid w:val="00795172"/>
    <w:rsid w:val="007A0286"/>
    <w:rsid w:val="007A1693"/>
    <w:rsid w:val="007A1A26"/>
    <w:rsid w:val="007A1CDC"/>
    <w:rsid w:val="007A6F9F"/>
    <w:rsid w:val="007A7F5C"/>
    <w:rsid w:val="007B0F2B"/>
    <w:rsid w:val="007B2D4A"/>
    <w:rsid w:val="007B593F"/>
    <w:rsid w:val="007B7765"/>
    <w:rsid w:val="007C0D43"/>
    <w:rsid w:val="007C5047"/>
    <w:rsid w:val="007D3CC6"/>
    <w:rsid w:val="007D4444"/>
    <w:rsid w:val="007D5464"/>
    <w:rsid w:val="007D6036"/>
    <w:rsid w:val="007D6EF9"/>
    <w:rsid w:val="007E78D9"/>
    <w:rsid w:val="007F0280"/>
    <w:rsid w:val="007F3524"/>
    <w:rsid w:val="007F6386"/>
    <w:rsid w:val="00801039"/>
    <w:rsid w:val="00812CB0"/>
    <w:rsid w:val="00823D59"/>
    <w:rsid w:val="00824EF6"/>
    <w:rsid w:val="008363FC"/>
    <w:rsid w:val="00842A5D"/>
    <w:rsid w:val="00843550"/>
    <w:rsid w:val="00853889"/>
    <w:rsid w:val="00855384"/>
    <w:rsid w:val="008564EF"/>
    <w:rsid w:val="00857134"/>
    <w:rsid w:val="00857FFD"/>
    <w:rsid w:val="00872FDD"/>
    <w:rsid w:val="00876AB6"/>
    <w:rsid w:val="008843D8"/>
    <w:rsid w:val="00886AC3"/>
    <w:rsid w:val="0089117E"/>
    <w:rsid w:val="008946A3"/>
    <w:rsid w:val="008973F6"/>
    <w:rsid w:val="008A1899"/>
    <w:rsid w:val="008A7699"/>
    <w:rsid w:val="008A7B51"/>
    <w:rsid w:val="008B0E4C"/>
    <w:rsid w:val="008B1A68"/>
    <w:rsid w:val="008B34F3"/>
    <w:rsid w:val="008B3794"/>
    <w:rsid w:val="008B62E5"/>
    <w:rsid w:val="008B7C64"/>
    <w:rsid w:val="008C06DF"/>
    <w:rsid w:val="008C582D"/>
    <w:rsid w:val="008C58A7"/>
    <w:rsid w:val="008D12FF"/>
    <w:rsid w:val="008D6EBC"/>
    <w:rsid w:val="008E313C"/>
    <w:rsid w:val="008F15EE"/>
    <w:rsid w:val="008F53B8"/>
    <w:rsid w:val="008F667C"/>
    <w:rsid w:val="00903051"/>
    <w:rsid w:val="00903D21"/>
    <w:rsid w:val="009179EC"/>
    <w:rsid w:val="00922C89"/>
    <w:rsid w:val="00923CE7"/>
    <w:rsid w:val="009303AD"/>
    <w:rsid w:val="00935075"/>
    <w:rsid w:val="009410B7"/>
    <w:rsid w:val="00944D1B"/>
    <w:rsid w:val="009508BF"/>
    <w:rsid w:val="009603F6"/>
    <w:rsid w:val="00964628"/>
    <w:rsid w:val="00966D0D"/>
    <w:rsid w:val="00970553"/>
    <w:rsid w:val="009714C8"/>
    <w:rsid w:val="0097709F"/>
    <w:rsid w:val="009862A7"/>
    <w:rsid w:val="00986539"/>
    <w:rsid w:val="00991DA2"/>
    <w:rsid w:val="00992BDF"/>
    <w:rsid w:val="0099708E"/>
    <w:rsid w:val="009B2DEE"/>
    <w:rsid w:val="009C06A4"/>
    <w:rsid w:val="009C35F3"/>
    <w:rsid w:val="009D3D4F"/>
    <w:rsid w:val="009D784F"/>
    <w:rsid w:val="009E04EB"/>
    <w:rsid w:val="009E1FCB"/>
    <w:rsid w:val="009E7386"/>
    <w:rsid w:val="009E7942"/>
    <w:rsid w:val="009F1FC5"/>
    <w:rsid w:val="009F7628"/>
    <w:rsid w:val="00A0142B"/>
    <w:rsid w:val="00A04EBB"/>
    <w:rsid w:val="00A057EB"/>
    <w:rsid w:val="00A075D9"/>
    <w:rsid w:val="00A11CD3"/>
    <w:rsid w:val="00A11D7D"/>
    <w:rsid w:val="00A15C91"/>
    <w:rsid w:val="00A212B4"/>
    <w:rsid w:val="00A24EF6"/>
    <w:rsid w:val="00A30636"/>
    <w:rsid w:val="00A42E82"/>
    <w:rsid w:val="00A44B58"/>
    <w:rsid w:val="00A47306"/>
    <w:rsid w:val="00A55984"/>
    <w:rsid w:val="00A62F85"/>
    <w:rsid w:val="00A63F60"/>
    <w:rsid w:val="00A649A8"/>
    <w:rsid w:val="00A66127"/>
    <w:rsid w:val="00A661CF"/>
    <w:rsid w:val="00A676C5"/>
    <w:rsid w:val="00A6772F"/>
    <w:rsid w:val="00A70E2E"/>
    <w:rsid w:val="00A74742"/>
    <w:rsid w:val="00A76EFE"/>
    <w:rsid w:val="00A80F35"/>
    <w:rsid w:val="00A81AE1"/>
    <w:rsid w:val="00A860E2"/>
    <w:rsid w:val="00A90E3F"/>
    <w:rsid w:val="00A97590"/>
    <w:rsid w:val="00A979C8"/>
    <w:rsid w:val="00A97C1B"/>
    <w:rsid w:val="00AB0650"/>
    <w:rsid w:val="00AB7329"/>
    <w:rsid w:val="00AB75C4"/>
    <w:rsid w:val="00AC3630"/>
    <w:rsid w:val="00AC42B5"/>
    <w:rsid w:val="00AC5B0D"/>
    <w:rsid w:val="00AC6A8E"/>
    <w:rsid w:val="00AC7922"/>
    <w:rsid w:val="00AD3C3E"/>
    <w:rsid w:val="00AD5A05"/>
    <w:rsid w:val="00AD67B1"/>
    <w:rsid w:val="00AE4403"/>
    <w:rsid w:val="00AF059E"/>
    <w:rsid w:val="00AF49BD"/>
    <w:rsid w:val="00AF598F"/>
    <w:rsid w:val="00AF706A"/>
    <w:rsid w:val="00B007FD"/>
    <w:rsid w:val="00B15B85"/>
    <w:rsid w:val="00B16426"/>
    <w:rsid w:val="00B16718"/>
    <w:rsid w:val="00B17873"/>
    <w:rsid w:val="00B36F1C"/>
    <w:rsid w:val="00B4022A"/>
    <w:rsid w:val="00B42912"/>
    <w:rsid w:val="00B50E53"/>
    <w:rsid w:val="00B53CE5"/>
    <w:rsid w:val="00B55EDA"/>
    <w:rsid w:val="00B651EF"/>
    <w:rsid w:val="00B660E0"/>
    <w:rsid w:val="00B67259"/>
    <w:rsid w:val="00B6748B"/>
    <w:rsid w:val="00B714E1"/>
    <w:rsid w:val="00B71BE7"/>
    <w:rsid w:val="00B7555C"/>
    <w:rsid w:val="00B762D5"/>
    <w:rsid w:val="00B83306"/>
    <w:rsid w:val="00B841FE"/>
    <w:rsid w:val="00B85978"/>
    <w:rsid w:val="00B86958"/>
    <w:rsid w:val="00B90C30"/>
    <w:rsid w:val="00B91EC9"/>
    <w:rsid w:val="00B9674E"/>
    <w:rsid w:val="00B9796B"/>
    <w:rsid w:val="00BA49AD"/>
    <w:rsid w:val="00BB03CE"/>
    <w:rsid w:val="00BB34F5"/>
    <w:rsid w:val="00BB36AA"/>
    <w:rsid w:val="00BB3DD0"/>
    <w:rsid w:val="00BB4AB8"/>
    <w:rsid w:val="00BC07BD"/>
    <w:rsid w:val="00BC093F"/>
    <w:rsid w:val="00BC4241"/>
    <w:rsid w:val="00BC569F"/>
    <w:rsid w:val="00BC7E2C"/>
    <w:rsid w:val="00BE51A1"/>
    <w:rsid w:val="00BF1B35"/>
    <w:rsid w:val="00BF1DA5"/>
    <w:rsid w:val="00C03235"/>
    <w:rsid w:val="00C07771"/>
    <w:rsid w:val="00C1163D"/>
    <w:rsid w:val="00C12A4C"/>
    <w:rsid w:val="00C13BD6"/>
    <w:rsid w:val="00C15FBE"/>
    <w:rsid w:val="00C16CBB"/>
    <w:rsid w:val="00C20792"/>
    <w:rsid w:val="00C21142"/>
    <w:rsid w:val="00C213F6"/>
    <w:rsid w:val="00C22AA1"/>
    <w:rsid w:val="00C22F44"/>
    <w:rsid w:val="00C32C60"/>
    <w:rsid w:val="00C33A88"/>
    <w:rsid w:val="00C41732"/>
    <w:rsid w:val="00C451B9"/>
    <w:rsid w:val="00C524AE"/>
    <w:rsid w:val="00C54BED"/>
    <w:rsid w:val="00C54E21"/>
    <w:rsid w:val="00C554AB"/>
    <w:rsid w:val="00C70C60"/>
    <w:rsid w:val="00C7477B"/>
    <w:rsid w:val="00C81D7D"/>
    <w:rsid w:val="00C85355"/>
    <w:rsid w:val="00C9085B"/>
    <w:rsid w:val="00C915BA"/>
    <w:rsid w:val="00C91DCC"/>
    <w:rsid w:val="00CA7DCF"/>
    <w:rsid w:val="00CB0897"/>
    <w:rsid w:val="00CB3151"/>
    <w:rsid w:val="00CB43D4"/>
    <w:rsid w:val="00CB6951"/>
    <w:rsid w:val="00CD3BA6"/>
    <w:rsid w:val="00CE7635"/>
    <w:rsid w:val="00CF32CA"/>
    <w:rsid w:val="00D026A5"/>
    <w:rsid w:val="00D121B6"/>
    <w:rsid w:val="00D137DB"/>
    <w:rsid w:val="00D2580B"/>
    <w:rsid w:val="00D25916"/>
    <w:rsid w:val="00D25CBF"/>
    <w:rsid w:val="00D26B01"/>
    <w:rsid w:val="00D26BBF"/>
    <w:rsid w:val="00D300B2"/>
    <w:rsid w:val="00D33176"/>
    <w:rsid w:val="00D374B6"/>
    <w:rsid w:val="00D41789"/>
    <w:rsid w:val="00D4280E"/>
    <w:rsid w:val="00D43E85"/>
    <w:rsid w:val="00D445FE"/>
    <w:rsid w:val="00D52D2F"/>
    <w:rsid w:val="00D55D91"/>
    <w:rsid w:val="00D61243"/>
    <w:rsid w:val="00D63F38"/>
    <w:rsid w:val="00D64DC6"/>
    <w:rsid w:val="00D72CA3"/>
    <w:rsid w:val="00D73C82"/>
    <w:rsid w:val="00D74095"/>
    <w:rsid w:val="00D77566"/>
    <w:rsid w:val="00D931BA"/>
    <w:rsid w:val="00D9388A"/>
    <w:rsid w:val="00D95311"/>
    <w:rsid w:val="00DA04C8"/>
    <w:rsid w:val="00DA13BB"/>
    <w:rsid w:val="00DA1BB9"/>
    <w:rsid w:val="00DA6CEF"/>
    <w:rsid w:val="00DB1149"/>
    <w:rsid w:val="00DB1662"/>
    <w:rsid w:val="00DB2B7F"/>
    <w:rsid w:val="00DB2D18"/>
    <w:rsid w:val="00DC252F"/>
    <w:rsid w:val="00DC2B6D"/>
    <w:rsid w:val="00DC6380"/>
    <w:rsid w:val="00DD24C9"/>
    <w:rsid w:val="00DD3245"/>
    <w:rsid w:val="00DD625F"/>
    <w:rsid w:val="00DE079B"/>
    <w:rsid w:val="00DE2EFB"/>
    <w:rsid w:val="00DE3CE2"/>
    <w:rsid w:val="00DF114F"/>
    <w:rsid w:val="00DF2B05"/>
    <w:rsid w:val="00E03586"/>
    <w:rsid w:val="00E040DC"/>
    <w:rsid w:val="00E12180"/>
    <w:rsid w:val="00E1284C"/>
    <w:rsid w:val="00E12AF2"/>
    <w:rsid w:val="00E149B6"/>
    <w:rsid w:val="00E15297"/>
    <w:rsid w:val="00E20C95"/>
    <w:rsid w:val="00E24453"/>
    <w:rsid w:val="00E304FC"/>
    <w:rsid w:val="00E3430F"/>
    <w:rsid w:val="00E4244A"/>
    <w:rsid w:val="00E437DD"/>
    <w:rsid w:val="00E471BC"/>
    <w:rsid w:val="00E52EB1"/>
    <w:rsid w:val="00E55AA0"/>
    <w:rsid w:val="00E63935"/>
    <w:rsid w:val="00E73EC8"/>
    <w:rsid w:val="00E76DC4"/>
    <w:rsid w:val="00E824A9"/>
    <w:rsid w:val="00E8466B"/>
    <w:rsid w:val="00E91314"/>
    <w:rsid w:val="00E95E34"/>
    <w:rsid w:val="00EA0FD7"/>
    <w:rsid w:val="00EA2280"/>
    <w:rsid w:val="00EA3717"/>
    <w:rsid w:val="00EB2B00"/>
    <w:rsid w:val="00EC2D9A"/>
    <w:rsid w:val="00EC3B51"/>
    <w:rsid w:val="00EC492B"/>
    <w:rsid w:val="00EC6290"/>
    <w:rsid w:val="00ED04DA"/>
    <w:rsid w:val="00ED4318"/>
    <w:rsid w:val="00ED5BDE"/>
    <w:rsid w:val="00ED78C8"/>
    <w:rsid w:val="00EE531A"/>
    <w:rsid w:val="00EE63B1"/>
    <w:rsid w:val="00EE6E13"/>
    <w:rsid w:val="00EE6F6F"/>
    <w:rsid w:val="00EE7904"/>
    <w:rsid w:val="00EF2591"/>
    <w:rsid w:val="00EF34CE"/>
    <w:rsid w:val="00F0073D"/>
    <w:rsid w:val="00F01752"/>
    <w:rsid w:val="00F03A98"/>
    <w:rsid w:val="00F060CE"/>
    <w:rsid w:val="00F077E3"/>
    <w:rsid w:val="00F13039"/>
    <w:rsid w:val="00F14062"/>
    <w:rsid w:val="00F14886"/>
    <w:rsid w:val="00F163E5"/>
    <w:rsid w:val="00F21084"/>
    <w:rsid w:val="00F2680B"/>
    <w:rsid w:val="00F26CD1"/>
    <w:rsid w:val="00F31D19"/>
    <w:rsid w:val="00F3227D"/>
    <w:rsid w:val="00F34205"/>
    <w:rsid w:val="00F37E64"/>
    <w:rsid w:val="00F37EA0"/>
    <w:rsid w:val="00F42886"/>
    <w:rsid w:val="00F43EB7"/>
    <w:rsid w:val="00F44B28"/>
    <w:rsid w:val="00F50060"/>
    <w:rsid w:val="00F50475"/>
    <w:rsid w:val="00F50574"/>
    <w:rsid w:val="00F5082D"/>
    <w:rsid w:val="00F5093F"/>
    <w:rsid w:val="00F5242D"/>
    <w:rsid w:val="00F52911"/>
    <w:rsid w:val="00F54A87"/>
    <w:rsid w:val="00F601F0"/>
    <w:rsid w:val="00F72610"/>
    <w:rsid w:val="00F733C1"/>
    <w:rsid w:val="00F82EC2"/>
    <w:rsid w:val="00F85561"/>
    <w:rsid w:val="00F86920"/>
    <w:rsid w:val="00F86FD9"/>
    <w:rsid w:val="00F91591"/>
    <w:rsid w:val="00FA411F"/>
    <w:rsid w:val="00FA4CC7"/>
    <w:rsid w:val="00FB1962"/>
    <w:rsid w:val="00FC3A44"/>
    <w:rsid w:val="00FC5681"/>
    <w:rsid w:val="00FC607D"/>
    <w:rsid w:val="00FC7095"/>
    <w:rsid w:val="00FD0473"/>
    <w:rsid w:val="00FD1DD8"/>
    <w:rsid w:val="00FD240B"/>
    <w:rsid w:val="00FD4057"/>
    <w:rsid w:val="00FE069B"/>
    <w:rsid w:val="00FE4C3F"/>
    <w:rsid w:val="00FE636D"/>
    <w:rsid w:val="00FE71D0"/>
    <w:rsid w:val="00FF37DD"/>
    <w:rsid w:val="00FF47C1"/>
    <w:rsid w:val="00FF79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EF2B5C-6D74-4D21-852B-98961145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621A9"/>
    <w:pPr>
      <w:spacing w:line="256" w:lineRule="auto"/>
    </w:pPr>
  </w:style>
  <w:style w:type="paragraph" w:styleId="Nagwek1">
    <w:name w:val="heading 1"/>
    <w:basedOn w:val="Normalny"/>
    <w:next w:val="Normalny"/>
    <w:link w:val="Nagwek1Znak"/>
    <w:uiPriority w:val="9"/>
    <w:qFormat/>
    <w:rsid w:val="0024365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5749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621A9"/>
    <w:pPr>
      <w:spacing w:line="259" w:lineRule="auto"/>
      <w:ind w:left="720"/>
      <w:contextualSpacing/>
    </w:pPr>
  </w:style>
  <w:style w:type="character" w:customStyle="1" w:styleId="AkapitzlistZnak">
    <w:name w:val="Akapit z listą Znak"/>
    <w:link w:val="Akapitzlist"/>
    <w:uiPriority w:val="34"/>
    <w:locked/>
    <w:rsid w:val="007621A9"/>
  </w:style>
  <w:style w:type="paragraph" w:styleId="NormalnyWeb">
    <w:name w:val="Normal (Web)"/>
    <w:basedOn w:val="Normalny"/>
    <w:uiPriority w:val="99"/>
    <w:unhideWhenUsed/>
    <w:rsid w:val="007621A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formularz">
    <w:name w:val="Tekst - formularz"/>
    <w:basedOn w:val="Domylnaczcionkaakapitu"/>
    <w:uiPriority w:val="1"/>
    <w:rsid w:val="007621A9"/>
    <w:rPr>
      <w:rFonts w:asciiTheme="minorHAnsi" w:hAnsiTheme="minorHAnsi"/>
      <w:b w:val="0"/>
      <w:i w:val="0"/>
      <w:color w:val="000000" w:themeColor="text1"/>
      <w:sz w:val="24"/>
    </w:rPr>
  </w:style>
  <w:style w:type="paragraph" w:styleId="Tekstprzypisudolnego">
    <w:name w:val="footnote text"/>
    <w:aliases w:val="Podrozdział,Przypis,Fußnote,Footnote,Podrozdzia3,fn,Footnote Text Char1,Footnote Text Char Char,-E Fuﬂnotentext,Fuﬂnotentext Ursprung,footnote text,Fußnotentext Ursprung,-E Fußnotentext,Footnote TextCSR,Znak1,Znak,Footnote text,o"/>
    <w:basedOn w:val="Normalny"/>
    <w:link w:val="TekstprzypisudolnegoZnak"/>
    <w:uiPriority w:val="99"/>
    <w:unhideWhenUsed/>
    <w:qFormat/>
    <w:rsid w:val="007621A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Przypis Znak,Fußnote Znak,Footnote Znak,Podrozdzia3 Znak,fn Znak,Footnote Text Char1 Znak,Footnote Text Char Char Znak,-E Fuﬂnotentext Znak,Fuﬂnotentext Ursprung Znak,footnote text Znak,-E Fußnotentext Znak"/>
    <w:basedOn w:val="Domylnaczcionkaakapitu"/>
    <w:link w:val="Tekstprzypisudolnego"/>
    <w:uiPriority w:val="99"/>
    <w:rsid w:val="007621A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Superscript,Footnote Reference/,Times 10 Point,Exposant 3 Point,footnote ref,richiamo note eggsi,Rimando nota a piè di pagina1,E FNZ,Footnote#,Ref"/>
    <w:basedOn w:val="Domylnaczcionkaakapitu"/>
    <w:link w:val="FootnoteReferneceCarcter"/>
    <w:uiPriority w:val="99"/>
    <w:unhideWhenUsed/>
    <w:qFormat/>
    <w:rsid w:val="007621A9"/>
    <w:rPr>
      <w:vertAlign w:val="superscript"/>
    </w:rPr>
  </w:style>
  <w:style w:type="character" w:styleId="Odwoaniedokomentarza">
    <w:name w:val="annotation reference"/>
    <w:basedOn w:val="Domylnaczcionkaakapitu"/>
    <w:uiPriority w:val="99"/>
    <w:semiHidden/>
    <w:unhideWhenUsed/>
    <w:rsid w:val="00B841FE"/>
    <w:rPr>
      <w:sz w:val="16"/>
      <w:szCs w:val="16"/>
    </w:rPr>
  </w:style>
  <w:style w:type="paragraph" w:styleId="Tekstkomentarza">
    <w:name w:val="annotation text"/>
    <w:basedOn w:val="Normalny"/>
    <w:link w:val="TekstkomentarzaZnak"/>
    <w:uiPriority w:val="99"/>
    <w:unhideWhenUsed/>
    <w:rsid w:val="00B841FE"/>
    <w:pPr>
      <w:spacing w:line="240" w:lineRule="auto"/>
    </w:pPr>
    <w:rPr>
      <w:sz w:val="20"/>
      <w:szCs w:val="20"/>
    </w:rPr>
  </w:style>
  <w:style w:type="character" w:customStyle="1" w:styleId="TekstkomentarzaZnak">
    <w:name w:val="Tekst komentarza Znak"/>
    <w:basedOn w:val="Domylnaczcionkaakapitu"/>
    <w:link w:val="Tekstkomentarza"/>
    <w:uiPriority w:val="99"/>
    <w:rsid w:val="00B841FE"/>
    <w:rPr>
      <w:sz w:val="20"/>
      <w:szCs w:val="20"/>
    </w:rPr>
  </w:style>
  <w:style w:type="character" w:styleId="Hipercze">
    <w:name w:val="Hyperlink"/>
    <w:basedOn w:val="Domylnaczcionkaakapitu"/>
    <w:uiPriority w:val="99"/>
    <w:unhideWhenUsed/>
    <w:rsid w:val="00EE7904"/>
    <w:rPr>
      <w:color w:val="0563C1" w:themeColor="hyperlink"/>
      <w:u w:val="single"/>
    </w:rPr>
  </w:style>
  <w:style w:type="character" w:styleId="Uwydatnienie">
    <w:name w:val="Emphasis"/>
    <w:basedOn w:val="Domylnaczcionkaakapitu"/>
    <w:uiPriority w:val="20"/>
    <w:qFormat/>
    <w:rsid w:val="00EE7904"/>
    <w:rPr>
      <w:i/>
      <w:iCs/>
    </w:rPr>
  </w:style>
  <w:style w:type="character" w:customStyle="1" w:styleId="Teksttreci">
    <w:name w:val="Tekst treści_"/>
    <w:basedOn w:val="Domylnaczcionkaakapitu"/>
    <w:link w:val="Teksttreci0"/>
    <w:rsid w:val="00EE7904"/>
    <w:rPr>
      <w:rFonts w:ascii="Tahoma" w:eastAsia="Tahoma" w:hAnsi="Tahoma" w:cs="Tahoma"/>
      <w:sz w:val="19"/>
      <w:szCs w:val="19"/>
      <w:shd w:val="clear" w:color="auto" w:fill="FFFFFF"/>
    </w:rPr>
  </w:style>
  <w:style w:type="paragraph" w:customStyle="1" w:styleId="Teksttreci0">
    <w:name w:val="Tekst treści"/>
    <w:basedOn w:val="Normalny"/>
    <w:link w:val="Teksttreci"/>
    <w:rsid w:val="00EE7904"/>
    <w:pPr>
      <w:widowControl w:val="0"/>
      <w:shd w:val="clear" w:color="auto" w:fill="FFFFFF"/>
      <w:spacing w:before="120" w:after="0" w:line="307" w:lineRule="exact"/>
    </w:pPr>
    <w:rPr>
      <w:rFonts w:ascii="Tahoma" w:eastAsia="Tahoma" w:hAnsi="Tahoma" w:cs="Tahoma"/>
      <w:sz w:val="19"/>
      <w:szCs w:val="19"/>
    </w:rPr>
  </w:style>
  <w:style w:type="character" w:customStyle="1" w:styleId="PogrubienieTeksttreci105pt">
    <w:name w:val="Pogrubienie;Tekst treści + 10;5 pt"/>
    <w:basedOn w:val="Teksttreci"/>
    <w:rsid w:val="00EE7904"/>
    <w:rPr>
      <w:rFonts w:ascii="Tahoma" w:eastAsia="Tahoma" w:hAnsi="Tahoma" w:cs="Tahoma"/>
      <w:b/>
      <w:bCs/>
      <w:color w:val="000000"/>
      <w:spacing w:val="0"/>
      <w:w w:val="100"/>
      <w:position w:val="0"/>
      <w:sz w:val="21"/>
      <w:szCs w:val="21"/>
      <w:shd w:val="clear" w:color="auto" w:fill="FFFFFF"/>
      <w:lang w:val="pl-PL"/>
    </w:rPr>
  </w:style>
  <w:style w:type="character" w:customStyle="1" w:styleId="Teksttreci3">
    <w:name w:val="Tekst treści (3)"/>
    <w:basedOn w:val="Domylnaczcionkaakapitu"/>
    <w:rsid w:val="00EE7904"/>
    <w:rPr>
      <w:rFonts w:ascii="Tahoma" w:eastAsia="Tahoma" w:hAnsi="Tahoma" w:cs="Tahoma"/>
      <w:b/>
      <w:bCs/>
      <w:i w:val="0"/>
      <w:iCs w:val="0"/>
      <w:smallCaps w:val="0"/>
      <w:strike w:val="0"/>
      <w:color w:val="000000"/>
      <w:spacing w:val="0"/>
      <w:w w:val="100"/>
      <w:position w:val="0"/>
      <w:sz w:val="19"/>
      <w:szCs w:val="19"/>
      <w:u w:val="single"/>
      <w:lang w:val="pl-PL"/>
    </w:rPr>
  </w:style>
  <w:style w:type="character" w:customStyle="1" w:styleId="TeksttreciPogrubienie">
    <w:name w:val="Tekst treści + Pogrubienie"/>
    <w:basedOn w:val="Teksttreci"/>
    <w:rsid w:val="00EE7904"/>
    <w:rPr>
      <w:rFonts w:ascii="Tahoma" w:eastAsia="Tahoma" w:hAnsi="Tahoma" w:cs="Tahoma"/>
      <w:b/>
      <w:bCs/>
      <w:color w:val="000000"/>
      <w:spacing w:val="0"/>
      <w:w w:val="100"/>
      <w:position w:val="0"/>
      <w:sz w:val="19"/>
      <w:szCs w:val="19"/>
      <w:shd w:val="clear" w:color="auto" w:fill="FFFFFF"/>
      <w:lang w:val="pl-PL"/>
    </w:rPr>
  </w:style>
  <w:style w:type="character" w:customStyle="1" w:styleId="PogrubienieTeksttreci135pt">
    <w:name w:val="Pogrubienie;Tekst treści + 13;5 pt"/>
    <w:basedOn w:val="Teksttreci"/>
    <w:rsid w:val="00EE7904"/>
    <w:rPr>
      <w:rFonts w:ascii="Calibri" w:eastAsia="Calibri" w:hAnsi="Calibri" w:cs="Calibri"/>
      <w:b/>
      <w:bCs/>
      <w:i w:val="0"/>
      <w:iCs w:val="0"/>
      <w:smallCaps w:val="0"/>
      <w:strike w:val="0"/>
      <w:color w:val="000000"/>
      <w:spacing w:val="0"/>
      <w:w w:val="100"/>
      <w:position w:val="0"/>
      <w:sz w:val="27"/>
      <w:szCs w:val="27"/>
      <w:u w:val="none"/>
      <w:shd w:val="clear" w:color="auto" w:fill="FFFFFF"/>
      <w:lang w:val="pl-PL"/>
    </w:rPr>
  </w:style>
  <w:style w:type="character" w:customStyle="1" w:styleId="Teksttreci3Bezpogrubienia">
    <w:name w:val="Tekst treści (3) + Bez pogrubienia"/>
    <w:basedOn w:val="Domylnaczcionkaakapitu"/>
    <w:rsid w:val="00EE7904"/>
    <w:rPr>
      <w:rFonts w:ascii="Calibri" w:eastAsia="Calibri" w:hAnsi="Calibri" w:cs="Calibri"/>
      <w:b/>
      <w:bCs/>
      <w:i w:val="0"/>
      <w:iCs w:val="0"/>
      <w:smallCaps w:val="0"/>
      <w:strike w:val="0"/>
      <w:color w:val="000000"/>
      <w:spacing w:val="0"/>
      <w:w w:val="100"/>
      <w:position w:val="0"/>
      <w:sz w:val="22"/>
      <w:szCs w:val="22"/>
      <w:u w:val="none"/>
      <w:lang w:val="pl-PL"/>
    </w:rPr>
  </w:style>
  <w:style w:type="character" w:customStyle="1" w:styleId="Teksttreci115ptKursywa">
    <w:name w:val="Tekst treści + 11;5 pt;Kursywa"/>
    <w:basedOn w:val="Teksttreci"/>
    <w:rsid w:val="00EE7904"/>
    <w:rPr>
      <w:rFonts w:ascii="Calibri" w:eastAsia="Calibri" w:hAnsi="Calibri" w:cs="Calibri"/>
      <w:b w:val="0"/>
      <w:bCs w:val="0"/>
      <w:i/>
      <w:iCs/>
      <w:smallCaps w:val="0"/>
      <w:strike w:val="0"/>
      <w:color w:val="000000"/>
      <w:spacing w:val="0"/>
      <w:w w:val="100"/>
      <w:position w:val="0"/>
      <w:sz w:val="23"/>
      <w:szCs w:val="23"/>
      <w:u w:val="none"/>
      <w:shd w:val="clear" w:color="auto" w:fill="FFFFFF"/>
    </w:rPr>
  </w:style>
  <w:style w:type="paragraph" w:customStyle="1" w:styleId="Default">
    <w:name w:val="Default"/>
    <w:rsid w:val="00A11D7D"/>
    <w:pPr>
      <w:autoSpaceDE w:val="0"/>
      <w:autoSpaceDN w:val="0"/>
      <w:adjustRightInd w:val="0"/>
      <w:spacing w:after="0" w:line="240" w:lineRule="auto"/>
    </w:pPr>
    <w:rPr>
      <w:rFonts w:ascii="Calibri" w:hAnsi="Calibri" w:cs="Calibri"/>
      <w:color w:val="000000"/>
      <w:sz w:val="24"/>
      <w:szCs w:val="24"/>
    </w:rPr>
  </w:style>
  <w:style w:type="character" w:customStyle="1" w:styleId="Bodytext11">
    <w:name w:val="Body text (11)_"/>
    <w:basedOn w:val="Domylnaczcionkaakapitu"/>
    <w:link w:val="Bodytext110"/>
    <w:locked/>
    <w:rsid w:val="00A11D7D"/>
    <w:rPr>
      <w:rFonts w:ascii="Calibri" w:eastAsia="Calibri" w:hAnsi="Calibri" w:cs="Calibri"/>
      <w:sz w:val="23"/>
      <w:szCs w:val="23"/>
      <w:shd w:val="clear" w:color="auto" w:fill="FFFFFF"/>
    </w:rPr>
  </w:style>
  <w:style w:type="paragraph" w:customStyle="1" w:styleId="Bodytext110">
    <w:name w:val="Body text (11)"/>
    <w:basedOn w:val="Normalny"/>
    <w:link w:val="Bodytext11"/>
    <w:rsid w:val="00A11D7D"/>
    <w:pPr>
      <w:shd w:val="clear" w:color="auto" w:fill="FFFFFF"/>
      <w:spacing w:after="0" w:line="0" w:lineRule="atLeast"/>
    </w:pPr>
    <w:rPr>
      <w:rFonts w:ascii="Calibri" w:eastAsia="Calibri" w:hAnsi="Calibri" w:cs="Calibri"/>
      <w:sz w:val="23"/>
      <w:szCs w:val="23"/>
    </w:rPr>
  </w:style>
  <w:style w:type="character" w:customStyle="1" w:styleId="Zadanie">
    <w:name w:val="Zadanie"/>
    <w:basedOn w:val="Domylnaczcionkaakapitu"/>
    <w:uiPriority w:val="1"/>
    <w:rsid w:val="00A11D7D"/>
    <w:rPr>
      <w:rFonts w:asciiTheme="minorHAnsi" w:hAnsiTheme="minorHAnsi" w:cs="Calibri" w:hint="default"/>
      <w:b/>
      <w:bCs w:val="0"/>
      <w:color w:val="000000" w:themeColor="text1"/>
      <w:sz w:val="24"/>
    </w:rPr>
  </w:style>
  <w:style w:type="character" w:customStyle="1" w:styleId="Dziaanie">
    <w:name w:val="Działanie"/>
    <w:basedOn w:val="Domylnaczcionkaakapitu"/>
    <w:uiPriority w:val="1"/>
    <w:rsid w:val="00A11D7D"/>
    <w:rPr>
      <w:rFonts w:asciiTheme="minorHAnsi" w:hAnsiTheme="minorHAnsi" w:cs="Calibri" w:hint="default"/>
      <w:b/>
      <w:bCs w:val="0"/>
      <w:color w:val="1F4E79" w:themeColor="accent5" w:themeShade="80"/>
      <w:sz w:val="24"/>
    </w:rPr>
  </w:style>
  <w:style w:type="character" w:styleId="Pogrubienie">
    <w:name w:val="Strong"/>
    <w:basedOn w:val="Domylnaczcionkaakapitu"/>
    <w:uiPriority w:val="22"/>
    <w:qFormat/>
    <w:rsid w:val="00A11D7D"/>
    <w:rPr>
      <w:b/>
      <w:bCs/>
    </w:rPr>
  </w:style>
  <w:style w:type="paragraph" w:styleId="Stopka">
    <w:name w:val="footer"/>
    <w:basedOn w:val="Normalny"/>
    <w:link w:val="StopkaZnak"/>
    <w:uiPriority w:val="99"/>
    <w:unhideWhenUsed/>
    <w:rsid w:val="003025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0255B"/>
  </w:style>
  <w:style w:type="character" w:customStyle="1" w:styleId="TekstdymkaZnak">
    <w:name w:val="Tekst dymka Znak"/>
    <w:basedOn w:val="Domylnaczcionkaakapitu"/>
    <w:link w:val="Tekstdymka"/>
    <w:uiPriority w:val="99"/>
    <w:semiHidden/>
    <w:rsid w:val="0030255B"/>
    <w:rPr>
      <w:rFonts w:ascii="Segoe UI" w:hAnsi="Segoe UI" w:cs="Segoe UI"/>
      <w:sz w:val="18"/>
      <w:szCs w:val="18"/>
    </w:rPr>
  </w:style>
  <w:style w:type="paragraph" w:styleId="Tekstdymka">
    <w:name w:val="Balloon Text"/>
    <w:basedOn w:val="Normalny"/>
    <w:link w:val="TekstdymkaZnak"/>
    <w:uiPriority w:val="99"/>
    <w:semiHidden/>
    <w:unhideWhenUsed/>
    <w:rsid w:val="0030255B"/>
    <w:pPr>
      <w:spacing w:after="0" w:line="240" w:lineRule="auto"/>
    </w:pPr>
    <w:rPr>
      <w:rFonts w:ascii="Segoe UI" w:hAnsi="Segoe UI" w:cs="Segoe UI"/>
      <w:sz w:val="18"/>
      <w:szCs w:val="18"/>
    </w:rPr>
  </w:style>
  <w:style w:type="paragraph" w:styleId="Nagwek">
    <w:name w:val="header"/>
    <w:basedOn w:val="Normalny"/>
    <w:link w:val="NagwekZnak"/>
    <w:uiPriority w:val="99"/>
    <w:unhideWhenUsed/>
    <w:rsid w:val="0030255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255B"/>
  </w:style>
  <w:style w:type="character" w:customStyle="1" w:styleId="TematkomentarzaZnak">
    <w:name w:val="Temat komentarza Znak"/>
    <w:basedOn w:val="TekstkomentarzaZnak"/>
    <w:link w:val="Tematkomentarza"/>
    <w:uiPriority w:val="99"/>
    <w:semiHidden/>
    <w:rsid w:val="0030255B"/>
    <w:rPr>
      <w:b/>
      <w:bCs/>
      <w:sz w:val="20"/>
      <w:szCs w:val="20"/>
    </w:rPr>
  </w:style>
  <w:style w:type="paragraph" w:styleId="Tematkomentarza">
    <w:name w:val="annotation subject"/>
    <w:basedOn w:val="Tekstkomentarza"/>
    <w:next w:val="Tekstkomentarza"/>
    <w:link w:val="TematkomentarzaZnak"/>
    <w:uiPriority w:val="99"/>
    <w:semiHidden/>
    <w:unhideWhenUsed/>
    <w:rsid w:val="0030255B"/>
    <w:rPr>
      <w:b/>
      <w:bCs/>
    </w:rPr>
  </w:style>
  <w:style w:type="character" w:customStyle="1" w:styleId="Heading1">
    <w:name w:val="Heading #1_"/>
    <w:basedOn w:val="Domylnaczcionkaakapitu"/>
    <w:link w:val="Heading10"/>
    <w:rsid w:val="0030255B"/>
    <w:rPr>
      <w:rFonts w:ascii="Calibri" w:eastAsia="Calibri" w:hAnsi="Calibri" w:cs="Calibri"/>
      <w:sz w:val="28"/>
      <w:szCs w:val="28"/>
      <w:shd w:val="clear" w:color="auto" w:fill="FFFFFF"/>
    </w:rPr>
  </w:style>
  <w:style w:type="paragraph" w:customStyle="1" w:styleId="Heading10">
    <w:name w:val="Heading #1"/>
    <w:basedOn w:val="Normalny"/>
    <w:link w:val="Heading1"/>
    <w:rsid w:val="0030255B"/>
    <w:pPr>
      <w:shd w:val="clear" w:color="auto" w:fill="FFFFFF"/>
      <w:spacing w:after="300" w:line="0" w:lineRule="atLeast"/>
      <w:outlineLvl w:val="0"/>
    </w:pPr>
    <w:rPr>
      <w:rFonts w:ascii="Calibri" w:eastAsia="Calibri" w:hAnsi="Calibri" w:cs="Calibri"/>
      <w:sz w:val="28"/>
      <w:szCs w:val="28"/>
    </w:rPr>
  </w:style>
  <w:style w:type="paragraph" w:styleId="Tekstprzypisukocowego">
    <w:name w:val="endnote text"/>
    <w:basedOn w:val="Normalny"/>
    <w:link w:val="TekstprzypisukocowegoZnak"/>
    <w:uiPriority w:val="99"/>
    <w:semiHidden/>
    <w:unhideWhenUsed/>
    <w:rsid w:val="0030255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0255B"/>
    <w:rPr>
      <w:sz w:val="20"/>
      <w:szCs w:val="20"/>
    </w:rPr>
  </w:style>
  <w:style w:type="character" w:customStyle="1" w:styleId="Bodytext514ptBold">
    <w:name w:val="Body text (5) + 14 pt;Bold"/>
    <w:basedOn w:val="Domylnaczcionkaakapitu"/>
    <w:rsid w:val="0030255B"/>
    <w:rPr>
      <w:rFonts w:ascii="Calibri" w:eastAsia="Calibri" w:hAnsi="Calibri" w:cs="Calibri"/>
      <w:b/>
      <w:bCs/>
      <w:i w:val="0"/>
      <w:iCs w:val="0"/>
      <w:smallCaps w:val="0"/>
      <w:strike w:val="0"/>
      <w:spacing w:val="0"/>
      <w:sz w:val="28"/>
      <w:szCs w:val="28"/>
    </w:rPr>
  </w:style>
  <w:style w:type="character" w:customStyle="1" w:styleId="Bodytext5115ptBold">
    <w:name w:val="Body text (5) + 11;5 pt;Bold"/>
    <w:basedOn w:val="Domylnaczcionkaakapitu"/>
    <w:rsid w:val="0030255B"/>
    <w:rPr>
      <w:rFonts w:ascii="Calibri" w:eastAsia="Calibri" w:hAnsi="Calibri" w:cs="Calibri"/>
      <w:b/>
      <w:bCs/>
      <w:i w:val="0"/>
      <w:iCs w:val="0"/>
      <w:smallCaps w:val="0"/>
      <w:strike w:val="0"/>
      <w:spacing w:val="0"/>
      <w:sz w:val="23"/>
      <w:szCs w:val="23"/>
    </w:rPr>
  </w:style>
  <w:style w:type="character" w:customStyle="1" w:styleId="Bodytext5">
    <w:name w:val="Body text (5)"/>
    <w:basedOn w:val="Domylnaczcionkaakapitu"/>
    <w:rsid w:val="0030255B"/>
    <w:rPr>
      <w:rFonts w:ascii="Calibri" w:eastAsia="Calibri" w:hAnsi="Calibri" w:cs="Calibri"/>
      <w:b w:val="0"/>
      <w:bCs w:val="0"/>
      <w:i w:val="0"/>
      <w:iCs w:val="0"/>
      <w:smallCaps w:val="0"/>
      <w:strike w:val="0"/>
      <w:spacing w:val="0"/>
      <w:sz w:val="21"/>
      <w:szCs w:val="21"/>
      <w:u w:val="single"/>
    </w:rPr>
  </w:style>
  <w:style w:type="character" w:customStyle="1" w:styleId="Wskanik">
    <w:name w:val="Wskaźnik"/>
    <w:basedOn w:val="Domylnaczcionkaakapitu"/>
    <w:uiPriority w:val="1"/>
    <w:rsid w:val="0030255B"/>
    <w:rPr>
      <w:rFonts w:asciiTheme="minorHAnsi" w:hAnsiTheme="minorHAnsi" w:hint="default"/>
      <w:b/>
      <w:bCs w:val="0"/>
      <w:color w:val="000000" w:themeColor="text1"/>
      <w:sz w:val="24"/>
      <w:u w:val="single"/>
    </w:rPr>
  </w:style>
  <w:style w:type="table" w:styleId="Tabela-Siatka">
    <w:name w:val="Table Grid"/>
    <w:basedOn w:val="Standardowy"/>
    <w:uiPriority w:val="39"/>
    <w:rsid w:val="006E3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owt-font10-arial">
    <w:name w:val="qowt-font10-arial"/>
    <w:basedOn w:val="Domylnaczcionkaakapitu"/>
    <w:rsid w:val="003D31AA"/>
  </w:style>
  <w:style w:type="character" w:customStyle="1" w:styleId="Nagwek1Znak">
    <w:name w:val="Nagłówek 1 Znak"/>
    <w:basedOn w:val="Domylnaczcionkaakapitu"/>
    <w:link w:val="Nagwek1"/>
    <w:uiPriority w:val="9"/>
    <w:rsid w:val="00243654"/>
    <w:rPr>
      <w:rFonts w:asciiTheme="majorHAnsi" w:eastAsiaTheme="majorEastAsia" w:hAnsiTheme="majorHAnsi" w:cstheme="majorBidi"/>
      <w:b/>
      <w:bCs/>
      <w:color w:val="2F5496" w:themeColor="accent1" w:themeShade="BF"/>
      <w:sz w:val="28"/>
      <w:szCs w:val="28"/>
    </w:rPr>
  </w:style>
  <w:style w:type="character" w:styleId="Tekstzastpczy">
    <w:name w:val="Placeholder Text"/>
    <w:basedOn w:val="Domylnaczcionkaakapitu"/>
    <w:uiPriority w:val="99"/>
    <w:semiHidden/>
    <w:rsid w:val="00D2580B"/>
    <w:rPr>
      <w:color w:val="808080"/>
    </w:rPr>
  </w:style>
  <w:style w:type="character" w:customStyle="1" w:styleId="highlight">
    <w:name w:val="highlight"/>
    <w:basedOn w:val="Domylnaczcionkaakapitu"/>
    <w:rsid w:val="00AB75C4"/>
  </w:style>
  <w:style w:type="paragraph" w:customStyle="1" w:styleId="FootnoteReferneceCarcter">
    <w:name w:val="Footnote Refernece Carácter"/>
    <w:aliases w:val="ftref Carácter,4_G Carácter"/>
    <w:basedOn w:val="Normalny"/>
    <w:link w:val="Odwoanieprzypisudolnego"/>
    <w:uiPriority w:val="99"/>
    <w:rsid w:val="00B86958"/>
    <w:pPr>
      <w:spacing w:before="120" w:line="240" w:lineRule="exact"/>
      <w:jc w:val="both"/>
    </w:pPr>
    <w:rPr>
      <w:vertAlign w:val="superscript"/>
    </w:rPr>
  </w:style>
  <w:style w:type="paragraph" w:styleId="Nagwekspisutreci">
    <w:name w:val="TOC Heading"/>
    <w:basedOn w:val="Nagwek1"/>
    <w:next w:val="Normalny"/>
    <w:uiPriority w:val="39"/>
    <w:unhideWhenUsed/>
    <w:qFormat/>
    <w:rsid w:val="00BA49AD"/>
    <w:pPr>
      <w:spacing w:before="240" w:line="259" w:lineRule="auto"/>
      <w:outlineLvl w:val="9"/>
    </w:pPr>
    <w:rPr>
      <w:b w:val="0"/>
      <w:bCs w:val="0"/>
      <w:sz w:val="32"/>
      <w:szCs w:val="32"/>
      <w:lang w:eastAsia="pl-PL"/>
    </w:rPr>
  </w:style>
  <w:style w:type="character" w:customStyle="1" w:styleId="Nagwek2Znak">
    <w:name w:val="Nagłówek 2 Znak"/>
    <w:basedOn w:val="Domylnaczcionkaakapitu"/>
    <w:link w:val="Nagwek2"/>
    <w:uiPriority w:val="9"/>
    <w:rsid w:val="0057492F"/>
    <w:rPr>
      <w:rFonts w:asciiTheme="majorHAnsi" w:eastAsiaTheme="majorEastAsia" w:hAnsiTheme="majorHAnsi" w:cstheme="majorBidi"/>
      <w:color w:val="2F5496" w:themeColor="accent1" w:themeShade="BF"/>
      <w:sz w:val="26"/>
      <w:szCs w:val="26"/>
    </w:rPr>
  </w:style>
  <w:style w:type="paragraph" w:styleId="Poprawka">
    <w:name w:val="Revision"/>
    <w:hidden/>
    <w:uiPriority w:val="99"/>
    <w:semiHidden/>
    <w:rsid w:val="0057492F"/>
    <w:pPr>
      <w:spacing w:after="0" w:line="240" w:lineRule="auto"/>
    </w:pPr>
  </w:style>
  <w:style w:type="paragraph" w:styleId="Spistreci1">
    <w:name w:val="toc 1"/>
    <w:basedOn w:val="Normalny"/>
    <w:next w:val="Normalny"/>
    <w:autoRedefine/>
    <w:uiPriority w:val="39"/>
    <w:unhideWhenUsed/>
    <w:rsid w:val="007206A9"/>
    <w:pPr>
      <w:spacing w:after="100"/>
    </w:pPr>
  </w:style>
  <w:style w:type="paragraph" w:styleId="Spistreci2">
    <w:name w:val="toc 2"/>
    <w:basedOn w:val="Normalny"/>
    <w:next w:val="Normalny"/>
    <w:autoRedefine/>
    <w:uiPriority w:val="39"/>
    <w:unhideWhenUsed/>
    <w:rsid w:val="007206A9"/>
    <w:pPr>
      <w:spacing w:after="100"/>
      <w:ind w:left="220"/>
    </w:pPr>
  </w:style>
  <w:style w:type="character" w:customStyle="1" w:styleId="Nierozpoznanawzmianka1">
    <w:name w:val="Nierozpoznana wzmianka1"/>
    <w:basedOn w:val="Domylnaczcionkaakapitu"/>
    <w:uiPriority w:val="99"/>
    <w:semiHidden/>
    <w:unhideWhenUsed/>
    <w:rsid w:val="00DA1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29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azetaprawna.pl/tagi/ue"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media.pracuj.pl/31872-rodzice-w-pracy-zycie-na-pelen-etat" TargetMode="External"/><Relationship Id="rId13" Type="http://schemas.openxmlformats.org/officeDocument/2006/relationships/hyperlink" Target="https://eige.europa.eu/gender-statistics/dgs/indicator/wmidm_bus_bus__wmid_comp_compex/bar/year:2019-B2/geo:EU28,PL/EGROUP:COMP/sex:M,W/UNIT:PC/POSITION:EXEC/NACE:TOT" TargetMode="External"/><Relationship Id="rId18" Type="http://schemas.openxmlformats.org/officeDocument/2006/relationships/hyperlink" Target="https://www.rpo.gov.pl/pl/content/jaka-jest-swiadomosc-polakow-w-zakresie-rownego-traktowania-rzecznik-przedstawia-dane" TargetMode="External"/><Relationship Id="rId3" Type="http://schemas.openxmlformats.org/officeDocument/2006/relationships/hyperlink" Target="https://ec.europa.eu/eurostat/statistics-explained/index.php/Gender_pay_gap_statistics" TargetMode="External"/><Relationship Id="rId21" Type="http://schemas.openxmlformats.org/officeDocument/2006/relationships/hyperlink" Target="http://uchodzcy.info/reaguj-na-przestepstwa-z-nienawisci/" TargetMode="External"/><Relationship Id="rId7" Type="http://schemas.openxmlformats.org/officeDocument/2006/relationships/hyperlink" Target="http://appsso.eurostat.ec.europa.eu/nui/submitViewTableAction.do" TargetMode="External"/><Relationship Id="rId12" Type="http://schemas.openxmlformats.org/officeDocument/2006/relationships/hyperlink" Target="https://www.oecd-ilibrary.org/docserver/gov_glance-2017-en.pdf?expires=1586170545&amp;id=id&amp;accname=guest&amp;checksum=9BE13DD80C7C91839AA45FD7FBDE6923" TargetMode="External"/><Relationship Id="rId17" Type="http://schemas.openxmlformats.org/officeDocument/2006/relationships/hyperlink" Target="http://konfederacjalewiatan.pl/uslugi/projekty-kampanie-patronaty/diversity-index" TargetMode="External"/><Relationship Id="rId2" Type="http://schemas.openxmlformats.org/officeDocument/2006/relationships/hyperlink" Target="https://ec.europa.eu/eurostat/statistics-explained/index.php/Gender_pay_gap_statistics" TargetMode="External"/><Relationship Id="rId16" Type="http://schemas.openxmlformats.org/officeDocument/2006/relationships/hyperlink" Target="https://hrstandard.pl/2013/12/04/zarzadzanie-roznorodnoscia-coraz-bardziej-popularne-raport-z-i-edycji-barometru-roznorodnosci/" TargetMode="External"/><Relationship Id="rId20" Type="http://schemas.openxmlformats.org/officeDocument/2006/relationships/hyperlink" Target="https://eige.europa.eu/pl/in-brief" TargetMode="External"/><Relationship Id="rId1" Type="http://schemas.openxmlformats.org/officeDocument/2006/relationships/hyperlink" Target="https://www.consilium.europa.eu/uedocs/cms_data/docs/pressdata/en/ec/71025.pdf" TargetMode="External"/><Relationship Id="rId6" Type="http://schemas.openxmlformats.org/officeDocument/2006/relationships/hyperlink" Target="https://appsso.eurostat.ec.europa.eu/nui/submitViewTableAction.do" TargetMode="External"/><Relationship Id="rId11" Type="http://schemas.openxmlformats.org/officeDocument/2006/relationships/hyperlink" Target="https://stat.gov.pl/obszary-tematyczne/inne-opracowania/inne-opracowania-zbiorcze/zycie-kobiet-i-mezczyzn-w-europie-portret-statystyczny,27,1.html" TargetMode="External"/><Relationship Id="rId5" Type="http://schemas.openxmlformats.org/officeDocument/2006/relationships/hyperlink" Target="https://www.pwc.pl/pl/media/2020/2020-03-06-pwc-women-in-work-index-2020.html" TargetMode="External"/><Relationship Id="rId15" Type="http://schemas.openxmlformats.org/officeDocument/2006/relationships/hyperlink" Target="https://www.edelman.com/trustbarometer" TargetMode="External"/><Relationship Id="rId10" Type="http://schemas.openxmlformats.org/officeDocument/2006/relationships/hyperlink" Target="http://ec.europa.eu/eurostat/tgm/refreshTableAction.do?tab=table&amp;plugin=1&amp;pcode=tqoe1c2&amp;language=en" TargetMode="External"/><Relationship Id="rId19" Type="http://schemas.openxmlformats.org/officeDocument/2006/relationships/hyperlink" Target="javascript:tekst(6)" TargetMode="External"/><Relationship Id="rId4" Type="http://schemas.openxmlformats.org/officeDocument/2006/relationships/hyperlink" Target="https://ec.europa.eu/eurostat/databrowser/view/EARN_GR_GPGR2__custom_90502/default/table?lang=en" TargetMode="External"/><Relationship Id="rId9" Type="http://schemas.openxmlformats.org/officeDocument/2006/relationships/hyperlink" Target="https://www.pit.pl/samotnie-wychowujacy-dziecko/" TargetMode="External"/><Relationship Id="rId14" Type="http://schemas.openxmlformats.org/officeDocument/2006/relationships/hyperlink" Target="https://eige.europa.eu/gender-statistics/dgs/indicator/wmidm_bus_bus__wmid_comp_compbm/bar/year:2019-B2/geo:EU28,PL/EGROUP:COMP/sex:M,W/UNIT:PC/POSITION:MEMB_BRD/NACE:TOT" TargetMode="External"/><Relationship Id="rId22" Type="http://schemas.openxmlformats.org/officeDocument/2006/relationships/hyperlink" Target="https://www.rpo.gov.pl/pl/content/efekt-interwencji-rpo-w-krritv-w-sprawie-program%C3%B3w-wzywaj%C4%85cych-do-nienawi%C5%9Bci-tvp-przyzna%C5%82a-si%C4%99-%C5%BCe"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Arkusz_programu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Arkusz1!$A$51</c:f>
              <c:strCache>
                <c:ptCount val="1"/>
                <c:pt idx="0">
                  <c:v>Brak zasięgu</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Arkusz1!$B$50:$G$50</c:f>
              <c:strCache>
                <c:ptCount val="6"/>
                <c:pt idx="0">
                  <c:v>wieś</c:v>
                </c:pt>
                <c:pt idx="1">
                  <c:v>poniżej 20 tys.</c:v>
                </c:pt>
                <c:pt idx="2">
                  <c:v>20-100 tys.</c:v>
                </c:pt>
                <c:pt idx="3">
                  <c:v>100-200 tyś.</c:v>
                </c:pt>
                <c:pt idx="4">
                  <c:v>200-500 tys. </c:v>
                </c:pt>
                <c:pt idx="5">
                  <c:v>miasta powyżej 500 tys.</c:v>
                </c:pt>
              </c:strCache>
            </c:strRef>
          </c:cat>
          <c:val>
            <c:numRef>
              <c:f>Arkusz1!$B$51:$G$51</c:f>
              <c:numCache>
                <c:formatCode>0.00%</c:formatCode>
                <c:ptCount val="6"/>
                <c:pt idx="0">
                  <c:v>0.20100000000000001</c:v>
                </c:pt>
                <c:pt idx="1">
                  <c:v>1.2000000000000021E-2</c:v>
                </c:pt>
                <c:pt idx="2">
                  <c:v>5.0000000000000122E-3</c:v>
                </c:pt>
                <c:pt idx="3">
                  <c:v>4.0000000000000114E-3</c:v>
                </c:pt>
                <c:pt idx="4">
                  <c:v>3.0000000000000118E-3</c:v>
                </c:pt>
                <c:pt idx="5">
                  <c:v>2.0000000000000052E-3</c:v>
                </c:pt>
              </c:numCache>
            </c:numRef>
          </c:val>
          <c:extLst xmlns:c16r2="http://schemas.microsoft.com/office/drawing/2015/06/chart">
            <c:ext xmlns:c16="http://schemas.microsoft.com/office/drawing/2014/chart" uri="{C3380CC4-5D6E-409C-BE32-E72D297353CC}">
              <c16:uniqueId val="{00000000-9C7B-47A1-BE6B-2399DCE0D60D}"/>
            </c:ext>
          </c:extLst>
        </c:ser>
        <c:ser>
          <c:idx val="1"/>
          <c:order val="1"/>
          <c:tx>
            <c:strRef>
              <c:f>Arkusz1!$A$52</c:f>
              <c:strCache>
                <c:ptCount val="1"/>
                <c:pt idx="0">
                  <c:v>&lt;30 Mb/s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Arkusz1!$B$50:$G$50</c:f>
              <c:strCache>
                <c:ptCount val="6"/>
                <c:pt idx="0">
                  <c:v>wieś</c:v>
                </c:pt>
                <c:pt idx="1">
                  <c:v>poniżej 20 tys.</c:v>
                </c:pt>
                <c:pt idx="2">
                  <c:v>20-100 tys.</c:v>
                </c:pt>
                <c:pt idx="3">
                  <c:v>100-200 tyś.</c:v>
                </c:pt>
                <c:pt idx="4">
                  <c:v>200-500 tys. </c:v>
                </c:pt>
                <c:pt idx="5">
                  <c:v>miasta powyżej 500 tys.</c:v>
                </c:pt>
              </c:strCache>
            </c:strRef>
          </c:cat>
          <c:val>
            <c:numRef>
              <c:f>Arkusz1!$B$52:$G$52</c:f>
              <c:numCache>
                <c:formatCode>0.00%</c:formatCode>
                <c:ptCount val="6"/>
                <c:pt idx="0">
                  <c:v>0.46400000000000002</c:v>
                </c:pt>
                <c:pt idx="1">
                  <c:v>0.34600000000000058</c:v>
                </c:pt>
                <c:pt idx="2">
                  <c:v>0.29300000000000032</c:v>
                </c:pt>
                <c:pt idx="3">
                  <c:v>0.19900000000000029</c:v>
                </c:pt>
                <c:pt idx="4">
                  <c:v>0.22800000000000026</c:v>
                </c:pt>
                <c:pt idx="5">
                  <c:v>0.24400000000000024</c:v>
                </c:pt>
              </c:numCache>
            </c:numRef>
          </c:val>
          <c:extLst xmlns:c16r2="http://schemas.microsoft.com/office/drawing/2015/06/chart">
            <c:ext xmlns:c16="http://schemas.microsoft.com/office/drawing/2014/chart" uri="{C3380CC4-5D6E-409C-BE32-E72D297353CC}">
              <c16:uniqueId val="{00000001-9C7B-47A1-BE6B-2399DCE0D60D}"/>
            </c:ext>
          </c:extLst>
        </c:ser>
        <c:ser>
          <c:idx val="2"/>
          <c:order val="2"/>
          <c:tx>
            <c:strRef>
              <c:f>Arkusz1!$A$53</c:f>
              <c:strCache>
                <c:ptCount val="1"/>
                <c:pt idx="0">
                  <c:v>30-100 Mb/s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Arkusz1!$B$50:$G$50</c:f>
              <c:strCache>
                <c:ptCount val="6"/>
                <c:pt idx="0">
                  <c:v>wieś</c:v>
                </c:pt>
                <c:pt idx="1">
                  <c:v>poniżej 20 tys.</c:v>
                </c:pt>
                <c:pt idx="2">
                  <c:v>20-100 tys.</c:v>
                </c:pt>
                <c:pt idx="3">
                  <c:v>100-200 tyś.</c:v>
                </c:pt>
                <c:pt idx="4">
                  <c:v>200-500 tys. </c:v>
                </c:pt>
                <c:pt idx="5">
                  <c:v>miasta powyżej 500 tys.</c:v>
                </c:pt>
              </c:strCache>
            </c:strRef>
          </c:cat>
          <c:val>
            <c:numRef>
              <c:f>Arkusz1!$B$53:$G$53</c:f>
              <c:numCache>
                <c:formatCode>0.00%</c:formatCode>
                <c:ptCount val="6"/>
                <c:pt idx="0">
                  <c:v>0.19500000000000026</c:v>
                </c:pt>
                <c:pt idx="1">
                  <c:v>0.3490000000000007</c:v>
                </c:pt>
                <c:pt idx="2">
                  <c:v>0.24900000000000044</c:v>
                </c:pt>
                <c:pt idx="3">
                  <c:v>0.21300000000000024</c:v>
                </c:pt>
                <c:pt idx="4">
                  <c:v>0.18200000000000024</c:v>
                </c:pt>
                <c:pt idx="5">
                  <c:v>0.26800000000000002</c:v>
                </c:pt>
              </c:numCache>
            </c:numRef>
          </c:val>
          <c:extLst xmlns:c16r2="http://schemas.microsoft.com/office/drawing/2015/06/chart">
            <c:ext xmlns:c16="http://schemas.microsoft.com/office/drawing/2014/chart" uri="{C3380CC4-5D6E-409C-BE32-E72D297353CC}">
              <c16:uniqueId val="{00000002-9C7B-47A1-BE6B-2399DCE0D60D}"/>
            </c:ext>
          </c:extLst>
        </c:ser>
        <c:ser>
          <c:idx val="3"/>
          <c:order val="3"/>
          <c:tx>
            <c:strRef>
              <c:f>Arkusz1!$A$54</c:f>
              <c:strCache>
                <c:ptCount val="1"/>
                <c:pt idx="0">
                  <c:v>&gt;=100 Mb/s</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Arkusz1!$B$50:$G$50</c:f>
              <c:strCache>
                <c:ptCount val="6"/>
                <c:pt idx="0">
                  <c:v>wieś</c:v>
                </c:pt>
                <c:pt idx="1">
                  <c:v>poniżej 20 tys.</c:v>
                </c:pt>
                <c:pt idx="2">
                  <c:v>20-100 tys.</c:v>
                </c:pt>
                <c:pt idx="3">
                  <c:v>100-200 tyś.</c:v>
                </c:pt>
                <c:pt idx="4">
                  <c:v>200-500 tys. </c:v>
                </c:pt>
                <c:pt idx="5">
                  <c:v>miasta powyżej 500 tys.</c:v>
                </c:pt>
              </c:strCache>
            </c:strRef>
          </c:cat>
          <c:val>
            <c:numRef>
              <c:f>Arkusz1!$B$54:$G$54</c:f>
              <c:numCache>
                <c:formatCode>0.00%</c:formatCode>
                <c:ptCount val="6"/>
                <c:pt idx="0">
                  <c:v>0.14000000000000001</c:v>
                </c:pt>
                <c:pt idx="1">
                  <c:v>0.29300000000000032</c:v>
                </c:pt>
                <c:pt idx="2">
                  <c:v>0.45300000000000001</c:v>
                </c:pt>
                <c:pt idx="3">
                  <c:v>0.58300000000000052</c:v>
                </c:pt>
                <c:pt idx="4">
                  <c:v>0.58700000000000052</c:v>
                </c:pt>
                <c:pt idx="5">
                  <c:v>0.48600000000000032</c:v>
                </c:pt>
              </c:numCache>
            </c:numRef>
          </c:val>
          <c:extLst xmlns:c16r2="http://schemas.microsoft.com/office/drawing/2015/06/chart">
            <c:ext xmlns:c16="http://schemas.microsoft.com/office/drawing/2014/chart" uri="{C3380CC4-5D6E-409C-BE32-E72D297353CC}">
              <c16:uniqueId val="{00000003-9C7B-47A1-BE6B-2399DCE0D60D}"/>
            </c:ext>
          </c:extLst>
        </c:ser>
        <c:dLbls>
          <c:showLegendKey val="0"/>
          <c:showVal val="0"/>
          <c:showCatName val="0"/>
          <c:showSerName val="0"/>
          <c:showPercent val="0"/>
          <c:showBubbleSize val="0"/>
        </c:dLbls>
        <c:gapWidth val="150"/>
        <c:overlap val="100"/>
        <c:axId val="408956624"/>
        <c:axId val="407616816"/>
      </c:barChart>
      <c:catAx>
        <c:axId val="408956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7616816"/>
        <c:crosses val="autoZero"/>
        <c:auto val="1"/>
        <c:lblAlgn val="ctr"/>
        <c:lblOffset val="100"/>
        <c:noMultiLvlLbl val="0"/>
      </c:catAx>
      <c:valAx>
        <c:axId val="407616816"/>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8956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C48D2AB7C3F4D10A669766FE2EFBBA6"/>
        <w:category>
          <w:name w:val="Ogólne"/>
          <w:gallery w:val="placeholder"/>
        </w:category>
        <w:types>
          <w:type w:val="bbPlcHdr"/>
        </w:types>
        <w:behaviors>
          <w:behavior w:val="content"/>
        </w:behaviors>
        <w:guid w:val="{47C36F4E-50EE-447B-AE07-98DC37608830}"/>
      </w:docPartPr>
      <w:docPartBody>
        <w:p w:rsidR="00E069E1" w:rsidRDefault="00E069E1" w:rsidP="00E069E1">
          <w:pPr>
            <w:pStyle w:val="DC48D2AB7C3F4D10A669766FE2EFBBA6"/>
          </w:pPr>
          <w:r w:rsidRPr="001A4E02">
            <w:rPr>
              <w:rStyle w:val="Tekstzastpczy"/>
              <w:bCs/>
            </w:rPr>
            <w:t>Kliknij tutaj, aby wprowadzić tekst.</w:t>
          </w:r>
        </w:p>
      </w:docPartBody>
    </w:docPart>
    <w:docPart>
      <w:docPartPr>
        <w:name w:val="9106A4B6A7474D42A97509E5734AA13A"/>
        <w:category>
          <w:name w:val="Ogólne"/>
          <w:gallery w:val="placeholder"/>
        </w:category>
        <w:types>
          <w:type w:val="bbPlcHdr"/>
        </w:types>
        <w:behaviors>
          <w:behavior w:val="content"/>
        </w:behaviors>
        <w:guid w:val="{D417F9E4-EC6D-4677-872D-180A4532B07B}"/>
      </w:docPartPr>
      <w:docPartBody>
        <w:p w:rsidR="00E069E1" w:rsidRDefault="00E069E1" w:rsidP="00E069E1">
          <w:pPr>
            <w:pStyle w:val="9106A4B6A7474D42A97509E5734AA13A"/>
          </w:pPr>
          <w:r w:rsidRPr="001A4E02">
            <w:rPr>
              <w:rStyle w:val="Tekstzastpczy"/>
              <w:bCs/>
            </w:rPr>
            <w:t>Kliknij tutaj, aby wprowadzić instytucje współpracujące.</w:t>
          </w:r>
        </w:p>
      </w:docPartBody>
    </w:docPart>
    <w:docPart>
      <w:docPartPr>
        <w:name w:val="3098E5F22C9C4D12813451D49DD85D0D"/>
        <w:category>
          <w:name w:val="Ogólne"/>
          <w:gallery w:val="placeholder"/>
        </w:category>
        <w:types>
          <w:type w:val="bbPlcHdr"/>
        </w:types>
        <w:behaviors>
          <w:behavior w:val="content"/>
        </w:behaviors>
        <w:guid w:val="{3E7BBC76-3C59-4E95-8750-26C0426977D0}"/>
      </w:docPartPr>
      <w:docPartBody>
        <w:p w:rsidR="00E069E1" w:rsidRDefault="00E069E1" w:rsidP="00E069E1">
          <w:pPr>
            <w:pStyle w:val="3098E5F22C9C4D12813451D49DD85D0D"/>
          </w:pPr>
          <w:r w:rsidRPr="001A4E02">
            <w:rPr>
              <w:rStyle w:val="Tekstzastpczy"/>
              <w:bCs/>
            </w:rPr>
            <w:t>Kliknij tutaj, aby wprowadzić instytucje współpracujące.</w:t>
          </w:r>
        </w:p>
      </w:docPartBody>
    </w:docPart>
    <w:docPart>
      <w:docPartPr>
        <w:name w:val="AB12B86C255E479381A44E9852736DA0"/>
        <w:category>
          <w:name w:val="Ogólne"/>
          <w:gallery w:val="placeholder"/>
        </w:category>
        <w:types>
          <w:type w:val="bbPlcHdr"/>
        </w:types>
        <w:behaviors>
          <w:behavior w:val="content"/>
        </w:behaviors>
        <w:guid w:val="{C5A927AC-6E7B-43D3-8F00-BD30CE20C13C}"/>
      </w:docPartPr>
      <w:docPartBody>
        <w:p w:rsidR="00E069E1" w:rsidRDefault="00E069E1" w:rsidP="00E069E1">
          <w:pPr>
            <w:pStyle w:val="AB12B86C255E479381A44E9852736DA0"/>
          </w:pPr>
          <w:r w:rsidRPr="00063FB9">
            <w:rPr>
              <w:rStyle w:val="Tekstzastpczy"/>
            </w:rPr>
            <w:t xml:space="preserve">Kliknij tutaj, aby wprowadzić </w:t>
          </w:r>
          <w:r>
            <w:rPr>
              <w:rStyle w:val="Tekstzastpczy"/>
            </w:rPr>
            <w:t>nazwę zadania</w:t>
          </w:r>
          <w:r w:rsidRPr="00063FB9">
            <w:rPr>
              <w:rStyle w:val="Tekstzastpczy"/>
            </w:rPr>
            <w:t>.</w:t>
          </w:r>
        </w:p>
      </w:docPartBody>
    </w:docPart>
    <w:docPart>
      <w:docPartPr>
        <w:name w:val="24C1C133E8024A5E8098047E8E24C377"/>
        <w:category>
          <w:name w:val="Ogólne"/>
          <w:gallery w:val="placeholder"/>
        </w:category>
        <w:types>
          <w:type w:val="bbPlcHdr"/>
        </w:types>
        <w:behaviors>
          <w:behavior w:val="content"/>
        </w:behaviors>
        <w:guid w:val="{3FB01140-4445-42A0-9210-D4E124BC6209}"/>
      </w:docPartPr>
      <w:docPartBody>
        <w:p w:rsidR="00E069E1" w:rsidRDefault="00E069E1" w:rsidP="00E069E1">
          <w:pPr>
            <w:pStyle w:val="24C1C133E8024A5E8098047E8E24C377"/>
          </w:pPr>
          <w:r w:rsidRPr="001A4E02">
            <w:rPr>
              <w:rStyle w:val="Tekstzastpczy"/>
              <w:bCs/>
            </w:rPr>
            <w:t>Kliknij tutaj, aby wprowadzić instytucje współpracujące.</w:t>
          </w:r>
        </w:p>
      </w:docPartBody>
    </w:docPart>
    <w:docPart>
      <w:docPartPr>
        <w:name w:val="887517E7D16947EDBC32136025D6A15A"/>
        <w:category>
          <w:name w:val="Ogólne"/>
          <w:gallery w:val="placeholder"/>
        </w:category>
        <w:types>
          <w:type w:val="bbPlcHdr"/>
        </w:types>
        <w:behaviors>
          <w:behavior w:val="content"/>
        </w:behaviors>
        <w:guid w:val="{ED5067B0-7336-4636-8B79-8256E9C35E24}"/>
      </w:docPartPr>
      <w:docPartBody>
        <w:p w:rsidR="00E069E1" w:rsidRDefault="00E069E1" w:rsidP="00E069E1">
          <w:pPr>
            <w:pStyle w:val="887517E7D16947EDBC32136025D6A15A"/>
          </w:pPr>
          <w:r w:rsidRPr="001A4E02">
            <w:rPr>
              <w:rStyle w:val="Tekstzastpczy"/>
              <w:bCs/>
            </w:rPr>
            <w:t>Kliknij tutaj, aby wprowadzić źródło pochodzenia wskaźnika.</w:t>
          </w:r>
        </w:p>
      </w:docPartBody>
    </w:docPart>
    <w:docPart>
      <w:docPartPr>
        <w:name w:val="4E24C6564B8C419CAE049F78F2238232"/>
        <w:category>
          <w:name w:val="Ogólne"/>
          <w:gallery w:val="placeholder"/>
        </w:category>
        <w:types>
          <w:type w:val="bbPlcHdr"/>
        </w:types>
        <w:behaviors>
          <w:behavior w:val="content"/>
        </w:behaviors>
        <w:guid w:val="{C3A665B2-281D-4526-A991-F34C8D1052D5}"/>
      </w:docPartPr>
      <w:docPartBody>
        <w:p w:rsidR="00E069E1" w:rsidRDefault="00E069E1" w:rsidP="00E069E1">
          <w:pPr>
            <w:pStyle w:val="4E24C6564B8C419CAE049F78F2238232"/>
          </w:pPr>
          <w:r w:rsidRPr="00063FB9">
            <w:rPr>
              <w:rStyle w:val="Tekstzastpczy"/>
            </w:rPr>
            <w:t xml:space="preserve">Kliknij tutaj, aby wprowadzić </w:t>
          </w:r>
          <w:r>
            <w:rPr>
              <w:rStyle w:val="Tekstzastpczy"/>
            </w:rPr>
            <w:t>nazwę zadania</w:t>
          </w:r>
          <w:r w:rsidRPr="00063FB9">
            <w:rPr>
              <w:rStyle w:val="Tekstzastpczy"/>
            </w:rPr>
            <w:t>.</w:t>
          </w:r>
        </w:p>
      </w:docPartBody>
    </w:docPart>
    <w:docPart>
      <w:docPartPr>
        <w:name w:val="EB61C3FFE72640FFB6FDEC5C82381D19"/>
        <w:category>
          <w:name w:val="Ogólne"/>
          <w:gallery w:val="placeholder"/>
        </w:category>
        <w:types>
          <w:type w:val="bbPlcHdr"/>
        </w:types>
        <w:behaviors>
          <w:behavior w:val="content"/>
        </w:behaviors>
        <w:guid w:val="{3D08909E-6A73-4615-B06F-D049F6E22C2C}"/>
      </w:docPartPr>
      <w:docPartBody>
        <w:p w:rsidR="00E069E1" w:rsidRDefault="00E069E1" w:rsidP="00E069E1">
          <w:pPr>
            <w:pStyle w:val="EB61C3FFE72640FFB6FDEC5C82381D19"/>
          </w:pPr>
          <w:r w:rsidRPr="001A4E02">
            <w:rPr>
              <w:rStyle w:val="Tekstzastpczy"/>
              <w:bCs/>
            </w:rPr>
            <w:t>Kliknij tutaj, aby wprowadzić tekst.</w:t>
          </w:r>
        </w:p>
      </w:docPartBody>
    </w:docPart>
    <w:docPart>
      <w:docPartPr>
        <w:name w:val="240F9EE71F394B6EB10A89A67CCB9F3E"/>
        <w:category>
          <w:name w:val="Ogólne"/>
          <w:gallery w:val="placeholder"/>
        </w:category>
        <w:types>
          <w:type w:val="bbPlcHdr"/>
        </w:types>
        <w:behaviors>
          <w:behavior w:val="content"/>
        </w:behaviors>
        <w:guid w:val="{857A409C-337A-43D2-83B2-54C3D04393E8}"/>
      </w:docPartPr>
      <w:docPartBody>
        <w:p w:rsidR="00E069E1" w:rsidRDefault="00E069E1" w:rsidP="00E069E1">
          <w:pPr>
            <w:pStyle w:val="240F9EE71F394B6EB10A89A67CCB9F3E"/>
          </w:pPr>
          <w:r w:rsidRPr="001A4E02">
            <w:rPr>
              <w:rStyle w:val="Tekstzastpczy"/>
              <w:bCs/>
            </w:rPr>
            <w:t>Kliknij tutaj, aby wprowadzić instytucje odpowiedzialne.</w:t>
          </w:r>
        </w:p>
      </w:docPartBody>
    </w:docPart>
    <w:docPart>
      <w:docPartPr>
        <w:name w:val="2A234A5E577C45CFAD67820BB60DFDE5"/>
        <w:category>
          <w:name w:val="Ogólne"/>
          <w:gallery w:val="placeholder"/>
        </w:category>
        <w:types>
          <w:type w:val="bbPlcHdr"/>
        </w:types>
        <w:behaviors>
          <w:behavior w:val="content"/>
        </w:behaviors>
        <w:guid w:val="{DC9C537E-163D-4AA7-BF6B-0914890C7EC0}"/>
      </w:docPartPr>
      <w:docPartBody>
        <w:p w:rsidR="00E069E1" w:rsidRDefault="00E069E1" w:rsidP="00E069E1">
          <w:pPr>
            <w:pStyle w:val="2A234A5E577C45CFAD67820BB60DFDE5"/>
          </w:pPr>
          <w:r w:rsidRPr="001A4E02">
            <w:rPr>
              <w:rStyle w:val="Tekstzastpczy"/>
              <w:bCs/>
            </w:rPr>
            <w:t>Kliknij tutaj, aby wprowadzić tekst.</w:t>
          </w:r>
        </w:p>
      </w:docPartBody>
    </w:docPart>
    <w:docPart>
      <w:docPartPr>
        <w:name w:val="23E6B5A9C27E401384D86890F529A2DF"/>
        <w:category>
          <w:name w:val="Ogólne"/>
          <w:gallery w:val="placeholder"/>
        </w:category>
        <w:types>
          <w:type w:val="bbPlcHdr"/>
        </w:types>
        <w:behaviors>
          <w:behavior w:val="content"/>
        </w:behaviors>
        <w:guid w:val="{6B528F51-7FF5-4F58-B0DC-84AAB662418B}"/>
      </w:docPartPr>
      <w:docPartBody>
        <w:p w:rsidR="00E069E1" w:rsidRDefault="00E069E1" w:rsidP="00E069E1">
          <w:pPr>
            <w:pStyle w:val="23E6B5A9C27E401384D86890F529A2DF"/>
          </w:pPr>
          <w:r w:rsidRPr="001A4E02">
            <w:rPr>
              <w:rStyle w:val="Tekstzastpczy"/>
              <w:bCs/>
            </w:rPr>
            <w:t>Kliknij tutaj, aby wprowadzić tekst.</w:t>
          </w:r>
        </w:p>
      </w:docPartBody>
    </w:docPart>
    <w:docPart>
      <w:docPartPr>
        <w:name w:val="067FDCD7D70A44A6B5CA0C7B43F663F4"/>
        <w:category>
          <w:name w:val="Ogólne"/>
          <w:gallery w:val="placeholder"/>
        </w:category>
        <w:types>
          <w:type w:val="bbPlcHdr"/>
        </w:types>
        <w:behaviors>
          <w:behavior w:val="content"/>
        </w:behaviors>
        <w:guid w:val="{55693415-D7E7-4A26-80B4-E5A145EE50EC}"/>
      </w:docPartPr>
      <w:docPartBody>
        <w:p w:rsidR="00F50D12" w:rsidRDefault="00F50D12" w:rsidP="00F50D12">
          <w:pPr>
            <w:pStyle w:val="067FDCD7D70A44A6B5CA0C7B43F663F4"/>
          </w:pPr>
          <w:r w:rsidRPr="001A4E02">
            <w:rPr>
              <w:rStyle w:val="Tekstzastpczy"/>
              <w:bCs/>
            </w:rPr>
            <w:t>Kliknij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E069E1"/>
    <w:rsid w:val="000301A8"/>
    <w:rsid w:val="00042561"/>
    <w:rsid w:val="000625AC"/>
    <w:rsid w:val="000728D0"/>
    <w:rsid w:val="0008790B"/>
    <w:rsid w:val="000B4979"/>
    <w:rsid w:val="000D2730"/>
    <w:rsid w:val="000E0B07"/>
    <w:rsid w:val="00187220"/>
    <w:rsid w:val="001B2A71"/>
    <w:rsid w:val="001B4D3C"/>
    <w:rsid w:val="001C1814"/>
    <w:rsid w:val="001D1B1A"/>
    <w:rsid w:val="00205667"/>
    <w:rsid w:val="0022733F"/>
    <w:rsid w:val="00243678"/>
    <w:rsid w:val="00252E3A"/>
    <w:rsid w:val="002B6727"/>
    <w:rsid w:val="002C107F"/>
    <w:rsid w:val="00305FBA"/>
    <w:rsid w:val="00317FCA"/>
    <w:rsid w:val="003B34EA"/>
    <w:rsid w:val="003B58D0"/>
    <w:rsid w:val="003F1486"/>
    <w:rsid w:val="003F3BBE"/>
    <w:rsid w:val="00445C4E"/>
    <w:rsid w:val="0048322F"/>
    <w:rsid w:val="00542820"/>
    <w:rsid w:val="005673B8"/>
    <w:rsid w:val="005B53D4"/>
    <w:rsid w:val="005D77CF"/>
    <w:rsid w:val="006B2836"/>
    <w:rsid w:val="006C149F"/>
    <w:rsid w:val="007D0ABB"/>
    <w:rsid w:val="007D5805"/>
    <w:rsid w:val="00892661"/>
    <w:rsid w:val="008E7502"/>
    <w:rsid w:val="00913592"/>
    <w:rsid w:val="00934BF7"/>
    <w:rsid w:val="0094170E"/>
    <w:rsid w:val="00942B64"/>
    <w:rsid w:val="00961C13"/>
    <w:rsid w:val="009A4623"/>
    <w:rsid w:val="009D5AEB"/>
    <w:rsid w:val="009E61C2"/>
    <w:rsid w:val="00A46DB1"/>
    <w:rsid w:val="00AC667C"/>
    <w:rsid w:val="00B07314"/>
    <w:rsid w:val="00B870E7"/>
    <w:rsid w:val="00BC33E5"/>
    <w:rsid w:val="00BD5258"/>
    <w:rsid w:val="00BE00A5"/>
    <w:rsid w:val="00C21148"/>
    <w:rsid w:val="00C60A91"/>
    <w:rsid w:val="00D05625"/>
    <w:rsid w:val="00D1585D"/>
    <w:rsid w:val="00D84638"/>
    <w:rsid w:val="00D96616"/>
    <w:rsid w:val="00E069E1"/>
    <w:rsid w:val="00E358EF"/>
    <w:rsid w:val="00E50B49"/>
    <w:rsid w:val="00E85D9D"/>
    <w:rsid w:val="00EC1725"/>
    <w:rsid w:val="00ED0C4B"/>
    <w:rsid w:val="00F50D12"/>
    <w:rsid w:val="00F632FD"/>
    <w:rsid w:val="00F80112"/>
    <w:rsid w:val="00FA4BC5"/>
    <w:rsid w:val="00FE64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D0AB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9A4623"/>
    <w:rPr>
      <w:color w:val="808080"/>
    </w:rPr>
  </w:style>
  <w:style w:type="paragraph" w:customStyle="1" w:styleId="1A9D5568A5B848AF8C0A463FB8564C40">
    <w:name w:val="1A9D5568A5B848AF8C0A463FB8564C40"/>
    <w:rsid w:val="00E069E1"/>
  </w:style>
  <w:style w:type="paragraph" w:customStyle="1" w:styleId="8CDB16AA81DC44E99E2E7F432E693942">
    <w:name w:val="8CDB16AA81DC44E99E2E7F432E693942"/>
    <w:rsid w:val="00E069E1"/>
  </w:style>
  <w:style w:type="paragraph" w:customStyle="1" w:styleId="364E293064ED49B8BD7C31DA6144114E">
    <w:name w:val="364E293064ED49B8BD7C31DA6144114E"/>
    <w:rsid w:val="00E069E1"/>
  </w:style>
  <w:style w:type="paragraph" w:customStyle="1" w:styleId="2573E9D0BDAE4E92831990A2A0B40392">
    <w:name w:val="2573E9D0BDAE4E92831990A2A0B40392"/>
    <w:rsid w:val="00E069E1"/>
  </w:style>
  <w:style w:type="paragraph" w:customStyle="1" w:styleId="DC48D2AB7C3F4D10A669766FE2EFBBA6">
    <w:name w:val="DC48D2AB7C3F4D10A669766FE2EFBBA6"/>
    <w:rsid w:val="00E069E1"/>
  </w:style>
  <w:style w:type="paragraph" w:customStyle="1" w:styleId="9106A4B6A7474D42A97509E5734AA13A">
    <w:name w:val="9106A4B6A7474D42A97509E5734AA13A"/>
    <w:rsid w:val="00E069E1"/>
  </w:style>
  <w:style w:type="paragraph" w:customStyle="1" w:styleId="6190B9014B6A44DA8AD9B64ED714B3E1">
    <w:name w:val="6190B9014B6A44DA8AD9B64ED714B3E1"/>
    <w:rsid w:val="00E069E1"/>
  </w:style>
  <w:style w:type="paragraph" w:customStyle="1" w:styleId="E2AD91E6204F4DC1AFB60C494A66E175">
    <w:name w:val="E2AD91E6204F4DC1AFB60C494A66E175"/>
    <w:rsid w:val="00E069E1"/>
  </w:style>
  <w:style w:type="paragraph" w:customStyle="1" w:styleId="027899FBF65F436CA9BF321F96BA2D75">
    <w:name w:val="027899FBF65F436CA9BF321F96BA2D75"/>
    <w:rsid w:val="00E069E1"/>
  </w:style>
  <w:style w:type="paragraph" w:customStyle="1" w:styleId="EE9E88A8208C4B3893E20252C3E7F128">
    <w:name w:val="EE9E88A8208C4B3893E20252C3E7F128"/>
    <w:rsid w:val="00E069E1"/>
  </w:style>
  <w:style w:type="paragraph" w:customStyle="1" w:styleId="3098E5F22C9C4D12813451D49DD85D0D">
    <w:name w:val="3098E5F22C9C4D12813451D49DD85D0D"/>
    <w:rsid w:val="00E069E1"/>
  </w:style>
  <w:style w:type="paragraph" w:customStyle="1" w:styleId="E8688D78CA824B369AA701F1B523726C">
    <w:name w:val="E8688D78CA824B369AA701F1B523726C"/>
    <w:rsid w:val="00E069E1"/>
  </w:style>
  <w:style w:type="paragraph" w:customStyle="1" w:styleId="058BB2F3282C4076A6C446F5CF2E2017">
    <w:name w:val="058BB2F3282C4076A6C446F5CF2E2017"/>
    <w:rsid w:val="00E069E1"/>
  </w:style>
  <w:style w:type="paragraph" w:customStyle="1" w:styleId="552D4BB36D3648BCA4C3C7BD0A26E3C3">
    <w:name w:val="552D4BB36D3648BCA4C3C7BD0A26E3C3"/>
    <w:rsid w:val="00E069E1"/>
  </w:style>
  <w:style w:type="paragraph" w:customStyle="1" w:styleId="9C67584E38D642829BDDEC31CC58C7DA">
    <w:name w:val="9C67584E38D642829BDDEC31CC58C7DA"/>
    <w:rsid w:val="00E069E1"/>
  </w:style>
  <w:style w:type="paragraph" w:customStyle="1" w:styleId="C54D95D96C864A638ED756C4AE41BAB2">
    <w:name w:val="C54D95D96C864A638ED756C4AE41BAB2"/>
    <w:rsid w:val="00E069E1"/>
  </w:style>
  <w:style w:type="paragraph" w:customStyle="1" w:styleId="F3EDDFC57FB345FF923A47B08A41296C">
    <w:name w:val="F3EDDFC57FB345FF923A47B08A41296C"/>
    <w:rsid w:val="00E069E1"/>
  </w:style>
  <w:style w:type="paragraph" w:customStyle="1" w:styleId="5036726B6CC2409E9709D4CB6564F12F">
    <w:name w:val="5036726B6CC2409E9709D4CB6564F12F"/>
    <w:rsid w:val="00E069E1"/>
  </w:style>
  <w:style w:type="paragraph" w:customStyle="1" w:styleId="AB12B86C255E479381A44E9852736DA0">
    <w:name w:val="AB12B86C255E479381A44E9852736DA0"/>
    <w:rsid w:val="00E069E1"/>
  </w:style>
  <w:style w:type="paragraph" w:customStyle="1" w:styleId="7967E5D9E9E64D1C8ADC798C64B8CC37">
    <w:name w:val="7967E5D9E9E64D1C8ADC798C64B8CC37"/>
    <w:rsid w:val="00E069E1"/>
  </w:style>
  <w:style w:type="paragraph" w:customStyle="1" w:styleId="24C1C133E8024A5E8098047E8E24C377">
    <w:name w:val="24C1C133E8024A5E8098047E8E24C377"/>
    <w:rsid w:val="00E069E1"/>
  </w:style>
  <w:style w:type="paragraph" w:customStyle="1" w:styleId="72911E2B6CEE446E92700ED6C0D233B4">
    <w:name w:val="72911E2B6CEE446E92700ED6C0D233B4"/>
    <w:rsid w:val="00E069E1"/>
  </w:style>
  <w:style w:type="paragraph" w:customStyle="1" w:styleId="AB611C8247324E62904783E200667458">
    <w:name w:val="AB611C8247324E62904783E200667458"/>
    <w:rsid w:val="00E069E1"/>
  </w:style>
  <w:style w:type="paragraph" w:customStyle="1" w:styleId="887517E7D16947EDBC32136025D6A15A">
    <w:name w:val="887517E7D16947EDBC32136025D6A15A"/>
    <w:rsid w:val="00E069E1"/>
  </w:style>
  <w:style w:type="paragraph" w:customStyle="1" w:styleId="4E24C6564B8C419CAE049F78F2238232">
    <w:name w:val="4E24C6564B8C419CAE049F78F2238232"/>
    <w:rsid w:val="00E069E1"/>
  </w:style>
  <w:style w:type="paragraph" w:customStyle="1" w:styleId="EB61C3FFE72640FFB6FDEC5C82381D19">
    <w:name w:val="EB61C3FFE72640FFB6FDEC5C82381D19"/>
    <w:rsid w:val="00E069E1"/>
  </w:style>
  <w:style w:type="paragraph" w:customStyle="1" w:styleId="240F9EE71F394B6EB10A89A67CCB9F3E">
    <w:name w:val="240F9EE71F394B6EB10A89A67CCB9F3E"/>
    <w:rsid w:val="00E069E1"/>
  </w:style>
  <w:style w:type="paragraph" w:customStyle="1" w:styleId="2A234A5E577C45CFAD67820BB60DFDE5">
    <w:name w:val="2A234A5E577C45CFAD67820BB60DFDE5"/>
    <w:rsid w:val="00E069E1"/>
  </w:style>
  <w:style w:type="paragraph" w:customStyle="1" w:styleId="23E6B5A9C27E401384D86890F529A2DF">
    <w:name w:val="23E6B5A9C27E401384D86890F529A2DF"/>
    <w:rsid w:val="00E069E1"/>
  </w:style>
  <w:style w:type="paragraph" w:customStyle="1" w:styleId="E0C4865FE9F949E79F5FC919F9868FDD">
    <w:name w:val="E0C4865FE9F949E79F5FC919F9868FDD"/>
    <w:rsid w:val="00E069E1"/>
  </w:style>
  <w:style w:type="paragraph" w:customStyle="1" w:styleId="4A33B9C972CF4A01940086CFFE1D78E9">
    <w:name w:val="4A33B9C972CF4A01940086CFFE1D78E9"/>
    <w:rsid w:val="00E069E1"/>
  </w:style>
  <w:style w:type="paragraph" w:customStyle="1" w:styleId="125F5569CD314706A474D052EA1B185F">
    <w:name w:val="125F5569CD314706A474D052EA1B185F"/>
    <w:rsid w:val="00E069E1"/>
  </w:style>
  <w:style w:type="paragraph" w:customStyle="1" w:styleId="EEE543F0DDB440F9A50BD4D89A5B4943">
    <w:name w:val="EEE543F0DDB440F9A50BD4D89A5B4943"/>
    <w:rsid w:val="00F50D12"/>
  </w:style>
  <w:style w:type="paragraph" w:customStyle="1" w:styleId="067FDCD7D70A44A6B5CA0C7B43F663F4">
    <w:name w:val="067FDCD7D70A44A6B5CA0C7B43F663F4"/>
    <w:rsid w:val="00F50D12"/>
  </w:style>
  <w:style w:type="paragraph" w:customStyle="1" w:styleId="46423CC14768420D81D8A75AA121D3B2">
    <w:name w:val="46423CC14768420D81D8A75AA121D3B2"/>
    <w:rsid w:val="009A4623"/>
  </w:style>
  <w:style w:type="paragraph" w:customStyle="1" w:styleId="7D0D580378ED41A88F63005DE84D972D">
    <w:name w:val="7D0D580378ED41A88F63005DE84D972D"/>
    <w:rsid w:val="009A46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79970-6DDD-4FC7-B23C-ECADC9F79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35795</Words>
  <Characters>214776</Characters>
  <Application>Microsoft Office Word</Application>
  <DocSecurity>0</DocSecurity>
  <Lines>1789</Lines>
  <Paragraphs>500</Paragraphs>
  <ScaleCrop>false</ScaleCrop>
  <HeadingPairs>
    <vt:vector size="2" baseType="variant">
      <vt:variant>
        <vt:lpstr>Tytuł</vt:lpstr>
      </vt:variant>
      <vt:variant>
        <vt:i4>1</vt:i4>
      </vt:variant>
    </vt:vector>
  </HeadingPairs>
  <TitlesOfParts>
    <vt:vector size="1" baseType="lpstr">
      <vt:lpstr/>
    </vt:vector>
  </TitlesOfParts>
  <Company>MRPiPS</Company>
  <LinksUpToDate>false</LinksUpToDate>
  <CharactersWithSpaces>250071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Olejnik</dc:creator>
  <cp:keywords/>
  <dc:description/>
  <cp:lastModifiedBy>Justyna Hardej</cp:lastModifiedBy>
  <cp:revision>3</cp:revision>
  <cp:lastPrinted>2020-10-02T10:12:00Z</cp:lastPrinted>
  <dcterms:created xsi:type="dcterms:W3CDTF">2020-11-24T11:49:00Z</dcterms:created>
  <dcterms:modified xsi:type="dcterms:W3CDTF">2020-11-24T11:49:00Z</dcterms:modified>
</cp:coreProperties>
</file>