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C640A" w14:textId="77777777" w:rsidR="0036161B" w:rsidRDefault="0036161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0" w:name="_GoBack"/>
      <w:bookmarkEnd w:id="0"/>
    </w:p>
    <w:p w14:paraId="67E6A7A0" w14:textId="77777777" w:rsidR="0036161B" w:rsidRDefault="00F17A98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SZCZEGÓŁOWY OPIS PRZEDMIOTU ZAMÓWIENIA – WYMAGANIA MINIMALNE ZAMAWIAJĄCEGO NA DOSTAWĘ:</w:t>
      </w:r>
    </w:p>
    <w:p w14:paraId="16B996B8" w14:textId="77777777" w:rsidR="0036161B" w:rsidRDefault="00F17A98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„1 SZTUKI SYSTEMU MONITORINGU STABILNOŚCI NARUSZONYCH KONSTRUKCJI BUDOWLANYCH”.  </w:t>
      </w:r>
    </w:p>
    <w:p w14:paraId="68D7D267" w14:textId="77777777" w:rsidR="0036161B" w:rsidRDefault="0036161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15734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8"/>
        <w:gridCol w:w="19"/>
        <w:gridCol w:w="10773"/>
        <w:gridCol w:w="4252"/>
      </w:tblGrid>
      <w:tr w:rsidR="0036161B" w14:paraId="49D6BD04" w14:textId="77777777"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AAFB726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11FEB5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Wymagane parametry techniczno-użytkowe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7650753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0" w:right="-7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Podać zastosowane rozwiązania lub/i parametry techniczne lub/i należy wpisać potwierdzenie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br/>
              <w:t>spełnienia warunków</w:t>
            </w:r>
          </w:p>
        </w:tc>
      </w:tr>
      <w:tr w:rsidR="0036161B" w14:paraId="78DD6A93" w14:textId="77777777"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E1E2653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B10D93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462AEEC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36161B" w14:paraId="1A4190D1" w14:textId="77777777">
        <w:trPr>
          <w:trHeight w:val="387"/>
        </w:trPr>
        <w:tc>
          <w:tcPr>
            <w:tcW w:w="15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4E773F" w14:textId="77777777" w:rsidR="0036161B" w:rsidRDefault="00F17A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Opis sprzętowy:</w:t>
            </w:r>
          </w:p>
        </w:tc>
      </w:tr>
      <w:tr w:rsidR="0036161B" w14:paraId="52814E45" w14:textId="77777777">
        <w:trPr>
          <w:trHeight w:val="38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6F1A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C15BA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System monitoringu stabilności naruszonych konstrukcji budowlanych:</w:t>
            </w:r>
          </w:p>
          <w:p w14:paraId="625A863E" w14:textId="205D108C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Systemu monitoringu oparty powinien być na </w:t>
            </w:r>
            <w:r w:rsidR="000B5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sensorze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wraz z oprogramowaniem oraz układem zasilania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i sygnalizacją optyczno-akustyczną. Całość systemu należy umieścić w wytrzymałych, wodoodpornych obudowach (walizkach transportowych). Zestaw ma być zasilany z akumulatora oraz mieć możliwość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podłączenia do sieci energetycznej 230 V. Podczas pracy przy możliwości podłączenia do sieci energetycznej urządzenia musi posiadać równoczesną możliwość ładowania akumulatora. W momencie zaniku napięcia sieciowego bądź konieczności pracy bez tego napięcia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system automatycznie powinien przełączyć się na zasilanie z akumulatora. Przyjmuje się, że przy pełnym naładowaniu akumulatora czas pracy nie powinien być niższy niż 8 godzin.</w:t>
            </w:r>
          </w:p>
          <w:p w14:paraId="45DCD429" w14:textId="3300288D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Oprogramowanie kontrolne działające na komputerze pod kontrolą systemu Windows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 momencie wykrycia zdefiniowanych dla danego typu zadania zdarzeń musi uruchamiać odpowiedni program, który załączy sygnalizator optyczno – akustyczny. System musi współpracować i być kompatybilny z wykorzystywanymi przez specjalistyczne grupy poszukiwacz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o-ratownicze PSP systemy monitoringu stabilności opartymi na oprogramowaniu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GeoMoS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oraz sensor</w:t>
            </w:r>
            <w:r w:rsidR="008B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funkcjonującymi w tychże grupach.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4085A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161B" w14:paraId="5373A87B" w14:textId="77777777">
        <w:trPr>
          <w:trHeight w:val="387"/>
        </w:trPr>
        <w:tc>
          <w:tcPr>
            <w:tcW w:w="15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A48448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Oprogramowanie do monitoringu</w:t>
            </w:r>
          </w:p>
        </w:tc>
      </w:tr>
      <w:tr w:rsidR="0036161B" w14:paraId="5D74140F" w14:textId="77777777">
        <w:trPr>
          <w:trHeight w:val="38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346DC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22709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Powinno umożliwić organizację ciągłego lub okresowego monitoringu, w oddzielnych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projektach. Przydzielania różnych poziomów dostępu do poszczególnych projektów,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05830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161B" w14:paraId="1A78FF52" w14:textId="77777777">
        <w:trPr>
          <w:trHeight w:val="38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26F7F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C3221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Możliwość przechowywania danych w bazie SQL. Obsługa importu i eksportu danych. Automatyczne tworzenie kopii zapasowej i archiwum bazy danych będących elementem oprogram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owania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BF168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161B" w14:paraId="24BCCECB" w14:textId="77777777">
        <w:trPr>
          <w:trHeight w:val="38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7ACC7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C2CC8" w14:textId="2A1832B0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Możliwość podłączenia </w:t>
            </w:r>
            <w:proofErr w:type="spellStart"/>
            <w:r w:rsidR="000B5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sensoru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elektronicznego, zarządzanie cyklem pracy instrumentu oraz analizą danych z sensor</w:t>
            </w:r>
            <w:r w:rsidR="008B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AA02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161B" w14:paraId="69101993" w14:textId="77777777">
        <w:trPr>
          <w:trHeight w:val="38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00D6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0056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Możliwość zarządzania cyklem pracy instrumentu poprzez aplikację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8C0FB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161B" w14:paraId="338A0495" w14:textId="77777777">
        <w:trPr>
          <w:trHeight w:val="38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205AE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09F8E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Możliwość konfigurowania minimum trzech progów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bezpieczeństwa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DF08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161B" w14:paraId="2423A8A7" w14:textId="77777777">
        <w:trPr>
          <w:trHeight w:val="38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9754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04B22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Posiadać możliwości podłączania proponowanego instrumentu za pomocą kabla protokołu TCP/IP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F141F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161B" w14:paraId="417D13AB" w14:textId="77777777">
        <w:trPr>
          <w:trHeight w:val="38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9DBC6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EAE3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Umożliwiać porządkowanie punktów w grupy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FC387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161B" w14:paraId="3DB5E94A" w14:textId="77777777">
        <w:trPr>
          <w:trHeight w:val="38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86A40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0FF01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Umożliwiać konfigurowanie alertów w zależności od przekroczonego progu bezpieczeństwa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3969D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161B" w14:paraId="1A68F445" w14:textId="77777777">
        <w:trPr>
          <w:trHeight w:val="38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39739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D294C" w14:textId="32755A4A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Posiadać stosowną licencję na jedno stanowisko z podłączonym </w:t>
            </w:r>
            <w:r w:rsidR="000B5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sensor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5F5F0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161B" w14:paraId="1DE90F0C" w14:textId="77777777">
        <w:trPr>
          <w:trHeight w:val="38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FCD1D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CA768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Oprogramowanie powinno być kompatybilne z jednostką zasilająco-komunikacyjna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EFA67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161B" w14:paraId="5671FC6F" w14:textId="77777777">
        <w:trPr>
          <w:trHeight w:val="38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2F9BB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34184" w14:textId="32E23302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Oprogramowania musi posiadać pełną kompatybilność z sensor</w:t>
            </w:r>
            <w:r w:rsidR="008B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ami,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także skrzyniami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zasilająco- komunikacyjnymi będącymi na stanie specjalistycznych grup poszukiwawczo-ratowniczych PSP działających w ramach systemu monitoringu obiektów budowlanych,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542D6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161B" w14:paraId="60CFF883" w14:textId="77777777">
        <w:trPr>
          <w:trHeight w:val="387"/>
        </w:trPr>
        <w:tc>
          <w:tcPr>
            <w:tcW w:w="15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EE0F5B" w14:textId="631196B8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 xml:space="preserve">Instrument pomiarowy – </w:t>
            </w:r>
            <w:r w:rsidR="008B08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ensor  </w:t>
            </w:r>
          </w:p>
        </w:tc>
      </w:tr>
      <w:tr w:rsidR="0036161B" w14:paraId="5436134F" w14:textId="77777777">
        <w:trPr>
          <w:trHeight w:val="291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DAD81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07A0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Dokładność pomiaru kąta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oraz V nie mniejsza niż 5”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7632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161B" w14:paraId="0C0B48AC" w14:textId="77777777">
        <w:trPr>
          <w:trHeight w:val="274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FB1EA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2D48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Zasięg urządzenia bez zastosowania pryzmatu (na dowolną powierzchnię) nie mniejsza niż 500 m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03BD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161B" w14:paraId="7708F6A8" w14:textId="77777777">
        <w:trPr>
          <w:trHeight w:val="274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FAE40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96D5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Posiadać wyświetlacz i fizyczną klawiaturę alfanumeryczną.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2B17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161B" w14:paraId="78E491DD" w14:textId="77777777">
        <w:trPr>
          <w:trHeight w:val="288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7B0D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6A7A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Pamięć wewnętrzna nie mniejsza niż 2GB.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B278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161B" w14:paraId="2E17D5F7" w14:textId="77777777">
        <w:trPr>
          <w:trHeight w:val="274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CB72E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4F22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Instrument fabrycznie nowy - wyprodukowany nie wcześniej niż w 2025 roku.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82BA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161B" w14:paraId="3186A668" w14:textId="77777777">
        <w:trPr>
          <w:trHeight w:val="274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27A4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A04A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Możliwość instalacji pamięci zewnętrznej o pojemności min. 8GB.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E4F6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161B" w14:paraId="16F84B52" w14:textId="77777777">
        <w:trPr>
          <w:trHeight w:val="274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AB322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E08A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Wbudowane gniazdo USB, port kart SD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WiFi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E906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161B" w14:paraId="0B633B4B" w14:textId="77777777">
        <w:trPr>
          <w:trHeight w:val="274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4ED9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AE4D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Zasilanie zapewniające pracę urządzenia przez 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godzin.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A726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161B" w14:paraId="14B0C77D" w14:textId="77777777">
        <w:trPr>
          <w:trHeight w:val="274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661AB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CA84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Możliwość podłączenia zewnętrznego źródła zasilania.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0B4A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161B" w14:paraId="7977AE94" w14:textId="77777777">
        <w:trPr>
          <w:trHeight w:val="274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1C353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3AD7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Zakres temperatury pracy w przedziale nie mniejszym niż -20ºC do +50ºC.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3554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161B" w14:paraId="4D51E019" w14:textId="77777777">
        <w:trPr>
          <w:trHeight w:val="274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16683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AE72" w14:textId="33DEA3FC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Statyw składany do </w:t>
            </w:r>
            <w:proofErr w:type="spellStart"/>
            <w:r w:rsidR="000B5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sensor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12D2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161B" w14:paraId="3BA6E332" w14:textId="77777777">
        <w:trPr>
          <w:trHeight w:val="274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F08CE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ABFE" w14:textId="24678A64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Sensor musi posiadać pełną kompatybilność z </w:t>
            </w:r>
            <w:r w:rsidR="008B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oprogramowaniem, 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także skrzyniami zasilająco- komunikacyjnymi będącymi na stanie specjalistycznych grup poszukiwawczo-ratowniczych PSP działających w ramach systemu monitoringu obiektów budowlanych,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EAFD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161B" w14:paraId="601D1FA7" w14:textId="77777777">
        <w:tc>
          <w:tcPr>
            <w:tcW w:w="15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C66D59A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 System zasilania i sygnalizacji optyczno-akustycznej</w:t>
            </w:r>
          </w:p>
        </w:tc>
      </w:tr>
      <w:tr w:rsidR="0036161B" w14:paraId="2F6354B3" w14:textId="77777777"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43809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A077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Komputer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przenośny wykonany w standardzie IP65, MIL-STD-810H, MIL-STD-461G z systemem operacyjnym Windows 11.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BDFC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161B" w14:paraId="799349FF" w14:textId="77777777"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1CF0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E8B9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Akumulator 65 AH żelowy VRLA (przystosowany do transportu lotniczego) wraz ze skrzynią transportową.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CA42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161B" w14:paraId="16770E5F" w14:textId="77777777"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ABDF0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5753B" w14:textId="77777777" w:rsidR="0036161B" w:rsidRDefault="00F1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Zasilacz buforowy.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387E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161B" w14:paraId="0A9778FE" w14:textId="77777777"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F08C2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FE7CB" w14:textId="77777777" w:rsidR="0036161B" w:rsidRDefault="00F1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Sterownik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LAN/USB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578C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161B" w14:paraId="0501E68A" w14:textId="77777777"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967BC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91BB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Sygnalizator optyczno-akustyczny z dźwiękiem modulowanym min. 95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8547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161B" w14:paraId="58695731" w14:textId="77777777">
        <w:trPr>
          <w:trHeight w:val="336"/>
        </w:trPr>
        <w:tc>
          <w:tcPr>
            <w:tcW w:w="15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F5E545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Wymagane wyposażenie dodatkowe</w:t>
            </w:r>
          </w:p>
        </w:tc>
      </w:tr>
      <w:tr w:rsidR="0036161B" w14:paraId="71E94756" w14:textId="77777777">
        <w:trPr>
          <w:trHeight w:val="33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C572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0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8DAB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Spodarka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9823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161B" w14:paraId="66F72421" w14:textId="77777777">
        <w:trPr>
          <w:trHeight w:val="33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992B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10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C1E3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Ładowarka baterii na 230 V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154E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161B" w14:paraId="678E94C0" w14:textId="77777777">
        <w:trPr>
          <w:trHeight w:val="33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1FB2D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10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CA7C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Przewód do transmisji danych.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C86B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161B" w14:paraId="42BFD2EF" w14:textId="77777777">
        <w:trPr>
          <w:trHeight w:val="33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6888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10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20FE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Instrukcja obsługi geodezyjnego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urządzenia pomiarowego w języku polskim.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8637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161B" w14:paraId="22AF86B8" w14:textId="77777777">
        <w:trPr>
          <w:trHeight w:val="33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E454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10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4B9F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Statyw drewniany.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FC30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161B" w14:paraId="1312741E" w14:textId="77777777">
        <w:trPr>
          <w:trHeight w:val="33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0D0C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10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54C9" w14:textId="7C11B012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Skrzynia transportowa wstrząsoodporna</w:t>
            </w:r>
            <w:r w:rsidR="008B08D9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6B2D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161B" w14:paraId="0E996EC3" w14:textId="77777777">
        <w:trPr>
          <w:trHeight w:val="33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D6369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10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9C0C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Szkolenie dla grupy 10 osób z obsługi instrumentu.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373A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161B" w14:paraId="7F14E599" w14:textId="77777777">
        <w:trPr>
          <w:trHeight w:val="272"/>
        </w:trPr>
        <w:tc>
          <w:tcPr>
            <w:tcW w:w="15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F3AD548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 Pozostałe warunki zamawiającego</w:t>
            </w:r>
          </w:p>
        </w:tc>
      </w:tr>
      <w:tr w:rsidR="0036161B" w14:paraId="71E5E629" w14:textId="77777777"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9127F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0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6BF9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Okres gwarancji: minimum 2 lata.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277D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6161B" w14:paraId="4F29B3A9" w14:textId="77777777"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BA77C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10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0BCE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 okresie gwarancji wszystkie czynności serwisowe wskazane w książkach napraw, serwisowych i gwarancyjnych, instrukcjach obsługi i eksploatacji instrumentu i urządzeń peryferyjnych (np. komputer przenośny), obejmujące również wymianę elementów podlegającyc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 okresowej wymianie wykonane na koszt Wykonawcy.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8374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6161B" w14:paraId="279CE261" w14:textId="77777777"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E2EEB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10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9CA7" w14:textId="7894944E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 przypadku awarii instrumentu Zamawiający wymaga od Wykonawcy czasu reakcji do 72 h, natomiast czasu naprawy do 14 dni kalendarzowych. W przypadku naprawy trwającej powyżej 14 dni kalendarzowych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wykonawca zobowiązuje się w okresie gwarancji dostarczyć Zamawiającemu na czas naprawy instrument zastępczy o zbliżonych parametrach techniczno-użytkowych.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7DBF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6161B" w14:paraId="77F004C9" w14:textId="77777777"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55C7C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10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D233" w14:textId="77777777" w:rsidR="0036161B" w:rsidRDefault="00F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Wykonawca obowiązany jest do dostarczenia wraz z instrumentem instrukcji obsługi instrumentu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 języku polskim.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9723" w14:textId="77777777" w:rsidR="0036161B" w:rsidRDefault="00361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4DF48283" w14:textId="77777777" w:rsidR="0036161B" w:rsidRDefault="0036161B">
      <w:p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rPr>
          <w:rFonts w:ascii="Times New Roman" w:eastAsia="Times New Roman" w:hAnsi="Times New Roman" w:cs="Times New Roman"/>
          <w:color w:val="000000"/>
        </w:rPr>
      </w:pPr>
    </w:p>
    <w:sectPr w:rsidR="0036161B">
      <w:headerReference w:type="default" r:id="rId7"/>
      <w:footerReference w:type="default" r:id="rId8"/>
      <w:pgSz w:w="16838" w:h="11906" w:orient="landscape"/>
      <w:pgMar w:top="720" w:right="720" w:bottom="720" w:left="720" w:header="680" w:footer="6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52DF2" w14:textId="77777777" w:rsidR="005D1842" w:rsidRDefault="005D1842">
      <w:r>
        <w:separator/>
      </w:r>
    </w:p>
  </w:endnote>
  <w:endnote w:type="continuationSeparator" w:id="0">
    <w:p w14:paraId="770D41BC" w14:textId="77777777" w:rsidR="005D1842" w:rsidRDefault="005D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EA3CA" w14:textId="77777777" w:rsidR="0036161B" w:rsidRDefault="00F17A98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47BE273E" w14:textId="77777777" w:rsidR="0036161B" w:rsidRDefault="0036161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79101" w14:textId="77777777" w:rsidR="005D1842" w:rsidRDefault="005D1842">
      <w:r>
        <w:separator/>
      </w:r>
    </w:p>
  </w:footnote>
  <w:footnote w:type="continuationSeparator" w:id="0">
    <w:p w14:paraId="1050FF65" w14:textId="77777777" w:rsidR="005D1842" w:rsidRDefault="005D1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1C9AB" w14:textId="1DCE253A" w:rsidR="0036161B" w:rsidRDefault="00F17A98" w:rsidP="00F17A98">
    <w:pPr>
      <w:keepNext/>
      <w:pBdr>
        <w:top w:val="nil"/>
        <w:left w:val="nil"/>
        <w:bottom w:val="single" w:sz="6" w:space="1" w:color="000000"/>
        <w:right w:val="nil"/>
        <w:between w:val="nil"/>
      </w:pBdr>
      <w:spacing w:before="240" w:after="60"/>
      <w:rPr>
        <w:rFonts w:ascii="Times New Roman" w:eastAsia="Times New Roman" w:hAnsi="Times New Roman" w:cs="Times New Roman"/>
        <w:color w:val="000000"/>
      </w:rPr>
    </w:pPr>
    <w:r w:rsidRPr="00F17A98">
      <w:rPr>
        <w:rFonts w:ascii="Times New Roman" w:eastAsia="Times New Roman" w:hAnsi="Times New Roman" w:cs="Times New Roman"/>
        <w:b/>
      </w:rPr>
      <w:t>Znak sprawy: MT.2370.7</w:t>
    </w:r>
    <w:r w:rsidRPr="00F17A98">
      <w:rPr>
        <w:rFonts w:ascii="Times New Roman" w:eastAsia="Times New Roman" w:hAnsi="Times New Roman" w:cs="Times New Roman"/>
        <w:b/>
      </w:rPr>
      <w:t>.2025</w:t>
    </w:r>
    <w:r w:rsidRPr="00F17A98">
      <w:rPr>
        <w:rFonts w:ascii="Times New Roman" w:eastAsia="Times New Roman" w:hAnsi="Times New Roman" w:cs="Times New Roman"/>
        <w:b/>
      </w:rPr>
      <w:t xml:space="preserve">            </w:t>
    </w:r>
    <w:r w:rsidRPr="00F17A98">
      <w:rPr>
        <w:rFonts w:ascii="Times New Roman" w:eastAsia="Times New Roman" w:hAnsi="Times New Roman" w:cs="Times New Roman"/>
        <w:b/>
      </w:rPr>
      <w:t xml:space="preserve">          </w:t>
    </w:r>
    <w:r>
      <w:rPr>
        <w:rFonts w:ascii="Times New Roman" w:eastAsia="Times New Roman" w:hAnsi="Times New Roman" w:cs="Times New Roman"/>
        <w:b/>
        <w:color w:val="000000"/>
      </w:rPr>
      <w:tab/>
    </w:r>
    <w:r>
      <w:rPr>
        <w:rFonts w:ascii="Times New Roman" w:eastAsia="Times New Roman" w:hAnsi="Times New Roman" w:cs="Times New Roman"/>
        <w:b/>
        <w:color w:val="000000"/>
      </w:rPr>
      <w:t xml:space="preserve">                            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 xml:space="preserve">  </w:t>
    </w:r>
    <w:r>
      <w:rPr>
        <w:rFonts w:ascii="Times New Roman" w:eastAsia="Times New Roman" w:hAnsi="Times New Roman" w:cs="Times New Roman"/>
        <w:color w:val="000000"/>
      </w:rPr>
      <w:tab/>
      <w:t xml:space="preserve">            Załącznik nr 1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7281"/>
    <w:multiLevelType w:val="multilevel"/>
    <w:tmpl w:val="C7E2BB6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B"/>
    <w:rsid w:val="000B502A"/>
    <w:rsid w:val="00243B23"/>
    <w:rsid w:val="0036161B"/>
    <w:rsid w:val="005D1842"/>
    <w:rsid w:val="008B08D9"/>
    <w:rsid w:val="00A363D0"/>
    <w:rsid w:val="00F17A98"/>
    <w:rsid w:val="00F7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25DF"/>
  <w15:docId w15:val="{54E26149-8D25-4E7E-890C-49660F0C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17A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7A98"/>
  </w:style>
  <w:style w:type="paragraph" w:styleId="Stopka">
    <w:name w:val="footer"/>
    <w:basedOn w:val="Normalny"/>
    <w:link w:val="StopkaZnak"/>
    <w:uiPriority w:val="99"/>
    <w:unhideWhenUsed/>
    <w:rsid w:val="00F17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7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790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S.Grudziński (KM Toruń)</dc:creator>
  <cp:lastModifiedBy>K.Chęczyński (KM Toruń)</cp:lastModifiedBy>
  <cp:revision>4</cp:revision>
  <dcterms:created xsi:type="dcterms:W3CDTF">2025-08-28T09:27:00Z</dcterms:created>
  <dcterms:modified xsi:type="dcterms:W3CDTF">2025-08-29T10:57:00Z</dcterms:modified>
</cp:coreProperties>
</file>