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2071" w14:textId="020B86D9" w:rsidR="00F40EEE" w:rsidRDefault="00F40EEE" w:rsidP="00CF61FB">
      <w:pPr>
        <w:pStyle w:val="OZNRODZAKTUtznustawalubrozporzdzenieiorganwydajcy"/>
      </w:pPr>
      <w:r w:rsidRPr="00F40EEE">
        <w:t>UZASADNIENIE</w:t>
      </w:r>
    </w:p>
    <w:p w14:paraId="00F0A9BF" w14:textId="374DCBD1" w:rsidR="00F40EEE" w:rsidRPr="00F40EEE" w:rsidRDefault="00F40EEE" w:rsidP="00CF61FB">
      <w:pPr>
        <w:pStyle w:val="ARTartustawynprozporzdzenia"/>
      </w:pPr>
      <w:r w:rsidRPr="00F40EEE">
        <w:t>W obliczu dynamicznie zmieniających się uwarunkowań bezpieczeństwa, multiplikacji zagrożeń i</w:t>
      </w:r>
      <w:r w:rsidR="007C1AF2">
        <w:t xml:space="preserve"> </w:t>
      </w:r>
      <w:r w:rsidRPr="00F40EEE">
        <w:t>sytuacji kryzysowych  odporność społeczna staje się kluczowym elementem systemu bezpieczeństwa państwa.</w:t>
      </w:r>
    </w:p>
    <w:p w14:paraId="2BACABE0" w14:textId="52B1C09A" w:rsidR="00F40EEE" w:rsidRPr="00F40EEE" w:rsidRDefault="00F40EEE" w:rsidP="00CF61FB">
      <w:pPr>
        <w:pStyle w:val="ARTartustawynprozporzdzenia"/>
      </w:pPr>
      <w:r w:rsidRPr="00F40EEE">
        <w:t>Trwałe i skuteczne wzmacnianie odporności wymaga nie tylko działań instytucjonalnych, ale przede wszystkim aktywnego zaangażowania całego społeczeństwa, w tym organizacji pozarządowych (NGO), ruchów obywatelskich, środowisk lokalnych oraz sektora prywatnego. Zdolność społeczeństwa do</w:t>
      </w:r>
      <w:r w:rsidR="007C1AF2">
        <w:t xml:space="preserve"> </w:t>
      </w:r>
      <w:r w:rsidRPr="00F40EEE">
        <w:t>reagowania, współdziałania i samopomocy w sytuacjach kryzysowych stanowi fundament odpornego państwa.</w:t>
      </w:r>
    </w:p>
    <w:p w14:paraId="0D4AD5C0" w14:textId="78347560" w:rsidR="0086627F" w:rsidRDefault="00CF61FB" w:rsidP="0086627F">
      <w:pPr>
        <w:pStyle w:val="ARTartustawynprozporzdzenia"/>
      </w:pPr>
      <w:r>
        <w:t>W</w:t>
      </w:r>
      <w:r w:rsidRPr="00F40EEE">
        <w:t xml:space="preserve"> celu stworzeni</w:t>
      </w:r>
      <w:r>
        <w:t>a</w:t>
      </w:r>
      <w:r w:rsidRPr="00F40EEE">
        <w:t xml:space="preserve"> stałej, międzysektorowej platformy współpracy między administracją </w:t>
      </w:r>
      <w:r>
        <w:t>publiczną</w:t>
      </w:r>
      <w:r w:rsidRPr="00F40EEE">
        <w:t xml:space="preserve"> a społeczeństwem obywatelskim</w:t>
      </w:r>
      <w:r>
        <w:t xml:space="preserve"> w zakresie budowania i wzmacniania odporności społecznej </w:t>
      </w:r>
      <w:r w:rsidR="00191EFD">
        <w:t xml:space="preserve">proponuje się </w:t>
      </w:r>
      <w:r w:rsidR="00F40EEE" w:rsidRPr="00F40EEE">
        <w:t>powołanie Rady d</w:t>
      </w:r>
      <w:r>
        <w:t>o spraw</w:t>
      </w:r>
      <w:r w:rsidR="00F40EEE" w:rsidRPr="00F40EEE">
        <w:t xml:space="preserve"> Budowania Odporności Społecznej</w:t>
      </w:r>
      <w:r>
        <w:t xml:space="preserve">, zwanej </w:t>
      </w:r>
      <w:r w:rsidR="009C56B4">
        <w:t>dalej „Rad</w:t>
      </w:r>
      <w:r>
        <w:t>ą</w:t>
      </w:r>
      <w:r w:rsidR="009C56B4">
        <w:t>”</w:t>
      </w:r>
      <w:r>
        <w:t>,</w:t>
      </w:r>
      <w:r w:rsidR="009C56B4">
        <w:t xml:space="preserve"> </w:t>
      </w:r>
      <w:r>
        <w:t>stanowiącej</w:t>
      </w:r>
      <w:r w:rsidR="00F40EEE" w:rsidRPr="00F40EEE">
        <w:t xml:space="preserve"> organ pomocnicz</w:t>
      </w:r>
      <w:r>
        <w:t>y</w:t>
      </w:r>
      <w:r w:rsidR="00F40EEE" w:rsidRPr="00F40EEE">
        <w:t xml:space="preserve"> Rady Ministrów</w:t>
      </w:r>
      <w:r>
        <w:t>.</w:t>
      </w:r>
    </w:p>
    <w:p w14:paraId="0E8B3F16" w14:textId="0D3C3732" w:rsidR="007C1AF2" w:rsidRPr="007C1AF2" w:rsidRDefault="00002D8C" w:rsidP="007C1AF2">
      <w:pPr>
        <w:pStyle w:val="ARTartustawynprozporzdzenia"/>
      </w:pPr>
      <w:r>
        <w:t xml:space="preserve">Rada </w:t>
      </w:r>
      <w:r w:rsidR="00CF61FB">
        <w:t xml:space="preserve">jest </w:t>
      </w:r>
      <w:r>
        <w:t>tworzona n</w:t>
      </w:r>
      <w:r w:rsidRPr="00B16F74">
        <w:t xml:space="preserve">a podstawie </w:t>
      </w:r>
      <w:r w:rsidR="007C1AF2">
        <w:t xml:space="preserve">upoważnienia zawartego w </w:t>
      </w:r>
      <w:r w:rsidRPr="00B16F74">
        <w:t>art. 12 ust. 1 pkt 3 i ust. 2 ustawy z dnia 8 sierpnia 1996</w:t>
      </w:r>
      <w:r w:rsidR="007C1AF2">
        <w:t xml:space="preserve"> </w:t>
      </w:r>
      <w:r w:rsidRPr="00B16F74">
        <w:t>r. o Radzie Ministrów (Dz. U. z 2025 r. poz. 780)</w:t>
      </w:r>
      <w:r w:rsidR="00CF61FB">
        <w:t xml:space="preserve">, </w:t>
      </w:r>
      <w:r w:rsidR="007C1AF2">
        <w:t>zgodnie z którym P</w:t>
      </w:r>
      <w:r w:rsidR="007C1AF2" w:rsidRPr="007C1AF2">
        <w:t>rezes Rady Ministrów, z własnej inicjatywy lub na wniosek członka Rady Ministrów, może, w drodze zarządzenia, tworzyć organy pomocnicze Rady Ministrów lub Prezesa Rady Ministrów, w szczególności</w:t>
      </w:r>
      <w:r w:rsidR="007C1AF2">
        <w:t xml:space="preserve"> </w:t>
      </w:r>
      <w:r w:rsidR="007C1AF2" w:rsidRPr="007C1AF2">
        <w:t>rady i zespoły opiniodawcze lub doradcze w</w:t>
      </w:r>
      <w:r w:rsidR="007C1AF2">
        <w:t> </w:t>
      </w:r>
      <w:r w:rsidR="007C1AF2" w:rsidRPr="007C1AF2">
        <w:t>sprawach należących do zadań i kompetencji Rady Ministrów lub Prezesa Rady Ministrów.</w:t>
      </w:r>
      <w:r w:rsidR="007C1AF2">
        <w:t xml:space="preserve"> Tw</w:t>
      </w:r>
      <w:r w:rsidR="007C1AF2" w:rsidRPr="007C1AF2">
        <w:t xml:space="preserve">orząc </w:t>
      </w:r>
      <w:r w:rsidR="007C1AF2">
        <w:t xml:space="preserve">wskazane </w:t>
      </w:r>
      <w:r w:rsidR="007C1AF2" w:rsidRPr="007C1AF2">
        <w:t>organy pomocnicze, Prezes Rady Ministrów</w:t>
      </w:r>
      <w:r w:rsidR="007C1AF2">
        <w:t xml:space="preserve"> </w:t>
      </w:r>
      <w:r w:rsidR="007C1AF2" w:rsidRPr="007C1AF2">
        <w:t>określ</w:t>
      </w:r>
      <w:r w:rsidR="007C1AF2">
        <w:t>a</w:t>
      </w:r>
      <w:r w:rsidR="007C1AF2" w:rsidRPr="007C1AF2">
        <w:t xml:space="preserve"> ich nazwę, skład, zakres działania oraz tryb postępowania.</w:t>
      </w:r>
    </w:p>
    <w:p w14:paraId="52B3C5F0" w14:textId="2F936120" w:rsidR="0086627F" w:rsidRDefault="0086627F" w:rsidP="0086627F">
      <w:pPr>
        <w:pStyle w:val="ARTartustawynprozporzdzenia"/>
      </w:pPr>
      <w:r w:rsidRPr="0086627F">
        <w:t>Należy podkreślić, że powołanie Rady stanowi realizację istotnego priorytetu polityki Rady Ministrów, polegającego na budowie i wzmacnianiu odporności społecznej przy wykorzystani</w:t>
      </w:r>
      <w:r w:rsidR="00F71B5A">
        <w:t>u</w:t>
      </w:r>
      <w:r w:rsidRPr="0086627F">
        <w:t xml:space="preserve"> potencjału i zaangażowania małych, lokalnych organizacji obywatelskich działających na terenach wiejskich lub w małych i średnich miejscowościach.</w:t>
      </w:r>
    </w:p>
    <w:p w14:paraId="1769A02F" w14:textId="04BD3260" w:rsidR="00191EFD" w:rsidRDefault="00F40EEE" w:rsidP="0086627F">
      <w:pPr>
        <w:pStyle w:val="ARTartustawynprozporzdzenia"/>
      </w:pPr>
      <w:r w:rsidRPr="00F40EEE">
        <w:t>Rada</w:t>
      </w:r>
      <w:r w:rsidR="0086627F">
        <w:t>,</w:t>
      </w:r>
      <w:r w:rsidRPr="00F40EEE">
        <w:t xml:space="preserve"> </w:t>
      </w:r>
      <w:r w:rsidR="00191EFD">
        <w:t xml:space="preserve">jako organ </w:t>
      </w:r>
      <w:r w:rsidRPr="00F40EEE">
        <w:t>opiniodawczo-doradcz</w:t>
      </w:r>
      <w:r w:rsidR="00191EFD">
        <w:t xml:space="preserve">y </w:t>
      </w:r>
      <w:r w:rsidRPr="00F40EEE">
        <w:t>w zakresie problematyki dotyczącej budowania i</w:t>
      </w:r>
      <w:r w:rsidR="00BA6791">
        <w:t> </w:t>
      </w:r>
      <w:r w:rsidRPr="00F40EEE">
        <w:t xml:space="preserve">wzmacniania odporności społecznej, </w:t>
      </w:r>
      <w:r w:rsidR="00191EFD">
        <w:t xml:space="preserve">będzie realizowała </w:t>
      </w:r>
      <w:r w:rsidR="00BF7394">
        <w:t xml:space="preserve">w szczególności </w:t>
      </w:r>
      <w:r w:rsidR="00191EFD">
        <w:t>następujące zadania:</w:t>
      </w:r>
    </w:p>
    <w:p w14:paraId="3969CEB1" w14:textId="48342E46" w:rsidR="00E35B50" w:rsidRPr="001E6697" w:rsidRDefault="00E35B50" w:rsidP="0086627F">
      <w:pPr>
        <w:pStyle w:val="PKTpunkt"/>
        <w:numPr>
          <w:ilvl w:val="0"/>
          <w:numId w:val="6"/>
        </w:numPr>
        <w:ind w:left="510" w:hanging="510"/>
      </w:pPr>
      <w:r w:rsidRPr="001E6697">
        <w:t>analizowanie działań organów administracji publicznej i społeczeństwa obywatelskiego, w</w:t>
      </w:r>
      <w:r w:rsidR="0086627F">
        <w:t> </w:t>
      </w:r>
      <w:r w:rsidRPr="001E6697">
        <w:t>tym organizacji pozarządowych, w zakresie budowania i wzmacniania odporności społecznej;</w:t>
      </w:r>
    </w:p>
    <w:p w14:paraId="2B2B2B34" w14:textId="317390E0" w:rsidR="00E35B50" w:rsidRPr="001E6697" w:rsidRDefault="00E35B50" w:rsidP="0086627F">
      <w:pPr>
        <w:pStyle w:val="PKTpunkt"/>
        <w:numPr>
          <w:ilvl w:val="0"/>
          <w:numId w:val="6"/>
        </w:numPr>
        <w:ind w:left="510" w:hanging="510"/>
      </w:pPr>
      <w:r w:rsidRPr="001E6697">
        <w:t>wypracowywanie propozycji rozwiązań, w tym kierunków zmian legislacyjnych, na rzecz budowania i wzmacniania odporności społecznej;</w:t>
      </w:r>
    </w:p>
    <w:p w14:paraId="322527A2" w14:textId="6FF73DEE" w:rsidR="00E35B50" w:rsidRPr="001E6697" w:rsidRDefault="00E35B50" w:rsidP="0086627F">
      <w:pPr>
        <w:pStyle w:val="PKTpunkt"/>
        <w:numPr>
          <w:ilvl w:val="0"/>
          <w:numId w:val="6"/>
        </w:numPr>
        <w:ind w:left="510" w:hanging="510"/>
      </w:pPr>
      <w:r w:rsidRPr="001E6697">
        <w:lastRenderedPageBreak/>
        <w:t>opiniowanie propozycji kierunków działań organów administracji publicznej w obszarze współpracy ze społeczeństwem obywatelskim, w tym organizacjami pozarządowymi, w</w:t>
      </w:r>
      <w:r w:rsidR="0086627F">
        <w:t> </w:t>
      </w:r>
      <w:r w:rsidRPr="001E6697">
        <w:t>zakresie budowania i wzmacniania odporności społecznej;</w:t>
      </w:r>
    </w:p>
    <w:p w14:paraId="566E3F1A" w14:textId="0C71D968" w:rsidR="00E35B50" w:rsidRDefault="00E35B50" w:rsidP="0086627F">
      <w:pPr>
        <w:pStyle w:val="PKTpunkt"/>
        <w:numPr>
          <w:ilvl w:val="0"/>
          <w:numId w:val="6"/>
        </w:numPr>
        <w:ind w:left="510" w:hanging="510"/>
      </w:pPr>
      <w:r w:rsidRPr="001E6697">
        <w:t>monitorowanie współpracy międzyresortowej i międzysektorowej, w szczególności między sektorem publicznym i społecznym, w zakresie budowania i wzmacniania odporności społecznej, w tym wsparcia udzielanego organizacjom pozarządowym, ruchom obywatelskim i środowiskom lokalnym;</w:t>
      </w:r>
    </w:p>
    <w:p w14:paraId="097BCAD8" w14:textId="0BA13A0B" w:rsidR="0008345E" w:rsidRDefault="00E35B50" w:rsidP="0086627F">
      <w:pPr>
        <w:pStyle w:val="PKTpunkt"/>
        <w:numPr>
          <w:ilvl w:val="0"/>
          <w:numId w:val="6"/>
        </w:numPr>
        <w:ind w:left="510" w:hanging="510"/>
      </w:pPr>
      <w:r w:rsidRPr="001E6697">
        <w:t>wypracowywanie propozycji mechanizmów angażowania organizacji pozarządowych w</w:t>
      </w:r>
      <w:r w:rsidR="0086627F">
        <w:t> </w:t>
      </w:r>
      <w:r w:rsidRPr="001E6697">
        <w:t>działania z</w:t>
      </w:r>
      <w:r w:rsidR="0086627F">
        <w:t xml:space="preserve"> </w:t>
      </w:r>
      <w:r w:rsidRPr="001E6697">
        <w:t>zakresu zarządzania kryzysowego i ochrony</w:t>
      </w:r>
      <w:r w:rsidR="0008345E">
        <w:t xml:space="preserve"> ludności.</w:t>
      </w:r>
    </w:p>
    <w:p w14:paraId="4E18936D" w14:textId="7189E216" w:rsidR="0086627F" w:rsidRDefault="0086627F" w:rsidP="0086627F">
      <w:pPr>
        <w:pStyle w:val="ARTartustawynprozporzdzenia"/>
        <w:rPr>
          <w:rFonts w:ascii="Times New Roman" w:hAnsi="Times New Roman" w:cs="Times New Roman"/>
          <w:bCs/>
        </w:rPr>
      </w:pPr>
      <w:r>
        <w:t>Wnioski wynikające z realizacji wyżej wymienionych zadań Rada będzie przedstawiała Prezesowi Rady Ministrów oraz Przewodniczącemu Komitetu do spraw Pożytku Publicznego.</w:t>
      </w:r>
    </w:p>
    <w:p w14:paraId="2BA40720" w14:textId="29E1ADFA" w:rsidR="00F40EEE" w:rsidRPr="00F40EEE" w:rsidRDefault="00191EFD" w:rsidP="0086627F">
      <w:pPr>
        <w:pStyle w:val="ARTartustawynprozporzdzenia"/>
      </w:pPr>
      <w:r>
        <w:t xml:space="preserve">Powołanie </w:t>
      </w:r>
      <w:r w:rsidR="00F40EEE" w:rsidRPr="00F40EEE">
        <w:t>Rad</w:t>
      </w:r>
      <w:r>
        <w:t>y</w:t>
      </w:r>
      <w:r w:rsidR="00F40EEE" w:rsidRPr="00F40EEE">
        <w:t xml:space="preserve"> umożliwi regularny dialog i wymianę informacji między przedstawicielami administracji publicznej a organizacjami społecz</w:t>
      </w:r>
      <w:r w:rsidR="00B16F74">
        <w:t>eństwa obywatelskiego</w:t>
      </w:r>
      <w:r w:rsidR="00F40EEE" w:rsidRPr="00F40EEE">
        <w:t>, zapewniając spójność podejmowanych działań i</w:t>
      </w:r>
      <w:r w:rsidR="00F003E7">
        <w:t xml:space="preserve"> </w:t>
      </w:r>
      <w:r w:rsidR="00F40EEE" w:rsidRPr="00F40EEE">
        <w:t xml:space="preserve">lepsze dostosowanie polityk publicznych do rzeczywistych potrzeb obywateli. Udział </w:t>
      </w:r>
      <w:r w:rsidR="0008345E">
        <w:t>organizacji pozarządowych</w:t>
      </w:r>
      <w:r w:rsidR="00F40EEE" w:rsidRPr="00F40EEE">
        <w:t xml:space="preserve"> w</w:t>
      </w:r>
      <w:r w:rsidR="00F003E7">
        <w:t xml:space="preserve"> </w:t>
      </w:r>
      <w:r w:rsidR="00F40EEE" w:rsidRPr="00F40EEE">
        <w:t>procesie kształtowania odporności pozwala również na skuteczniejsze dotarcie do społeczności lokalnych, wzmacnianie zaufania społecznego oraz rozwój oddolnych mechanizmów samoorganizacji.</w:t>
      </w:r>
    </w:p>
    <w:p w14:paraId="5EF23FBB" w14:textId="4EB227C6" w:rsidR="00F40EEE" w:rsidRDefault="00F40EEE" w:rsidP="00F003E7">
      <w:pPr>
        <w:pStyle w:val="ARTartustawynprozporzdzenia"/>
      </w:pPr>
      <w:r w:rsidRPr="00F40EEE">
        <w:t xml:space="preserve">Powołanie Rady stanowi wyraz uznania dla roli społeczeństwa obywatelskiego jako </w:t>
      </w:r>
      <w:r w:rsidRPr="002E5AE7">
        <w:t>strategicznego partnera w b</w:t>
      </w:r>
      <w:r w:rsidRPr="00F40EEE">
        <w:t>udowaniu bezpieczeństwa społecznego i odporności narodowej. Jest to również wyraz konsekwentnej realizacji podejścia „whole-of-society” (całego społeczeństwa), rekomendowanego przez międzynarodowe organizacje, w tym Unię Europejską i NATO.</w:t>
      </w:r>
    </w:p>
    <w:p w14:paraId="264FD138" w14:textId="2F49060E" w:rsidR="00F40EEE" w:rsidRDefault="00F40EEE" w:rsidP="00F003E7">
      <w:pPr>
        <w:pStyle w:val="ARTartustawynprozporzdzenia"/>
      </w:pPr>
      <w:r>
        <w:t>Planowanym efektem prac Rady będzie:</w:t>
      </w:r>
    </w:p>
    <w:p w14:paraId="38FB00BD" w14:textId="38DA6882" w:rsidR="00F40EEE" w:rsidRPr="00F003E7" w:rsidRDefault="00F40EEE" w:rsidP="00F003E7">
      <w:pPr>
        <w:pStyle w:val="PKTpunkt"/>
        <w:numPr>
          <w:ilvl w:val="0"/>
          <w:numId w:val="7"/>
        </w:numPr>
        <w:ind w:left="510" w:hanging="510"/>
      </w:pPr>
      <w:r w:rsidRPr="00F003E7">
        <w:t>wypracowanie mechanizmów angażowania organizacji pozarządowych w planowanie i</w:t>
      </w:r>
      <w:r w:rsidR="009C56B4" w:rsidRPr="00F003E7">
        <w:t> </w:t>
      </w:r>
      <w:r w:rsidRPr="00F003E7">
        <w:t>wdrażanie działań z zakresu zarządzania kryzysowego i ochrony ludności;</w:t>
      </w:r>
    </w:p>
    <w:p w14:paraId="25C3CB19" w14:textId="2DE80D08" w:rsidR="00F40EEE" w:rsidRPr="00F003E7" w:rsidRDefault="00F40EEE" w:rsidP="00F003E7">
      <w:pPr>
        <w:pStyle w:val="PKTpunkt"/>
        <w:numPr>
          <w:ilvl w:val="0"/>
          <w:numId w:val="7"/>
        </w:numPr>
        <w:ind w:left="510" w:hanging="510"/>
      </w:pPr>
      <w:r w:rsidRPr="00F003E7">
        <w:t>poprawa koordynacji współpracy międzyresortowej i międzysektorowej, w tym wsparcia udzielanego organizacjom pozarządowym, ruchom obywatelskim i środowiskom lokalnym;</w:t>
      </w:r>
    </w:p>
    <w:p w14:paraId="6E04609B" w14:textId="5045EDE2" w:rsidR="00F40EEE" w:rsidRPr="00F003E7" w:rsidRDefault="00F40EEE" w:rsidP="00F003E7">
      <w:pPr>
        <w:pStyle w:val="PKTpunkt"/>
        <w:numPr>
          <w:ilvl w:val="0"/>
          <w:numId w:val="7"/>
        </w:numPr>
        <w:ind w:left="510" w:hanging="510"/>
      </w:pPr>
      <w:r w:rsidRPr="00F003E7">
        <w:t>zwiększenie uczestnictwa organizacji obywatelskich i obywateli w procesach decyzyjnych dotyczących sytuacji kryzysowych.</w:t>
      </w:r>
    </w:p>
    <w:p w14:paraId="556EE201" w14:textId="3AAAB998" w:rsidR="00F62047" w:rsidRDefault="00F62047" w:rsidP="00F003E7">
      <w:pPr>
        <w:pStyle w:val="ARTartustawynprozporzdzenia"/>
      </w:pPr>
      <w:r>
        <w:t>Proponuje się, by Radzie przewodniczył Wiceprzewodniczący Komitetu d</w:t>
      </w:r>
      <w:r w:rsidR="00F003E7">
        <w:t>o spraw</w:t>
      </w:r>
      <w:r>
        <w:t xml:space="preserve"> Pożytku Publicznego</w:t>
      </w:r>
      <w:r w:rsidR="00F003E7">
        <w:t>,</w:t>
      </w:r>
      <w:r>
        <w:t xml:space="preserve"> ponieważ to </w:t>
      </w:r>
      <w:r w:rsidR="00D87D09">
        <w:t>Komitet</w:t>
      </w:r>
      <w:r>
        <w:t xml:space="preserve"> </w:t>
      </w:r>
      <w:r w:rsidR="00D87D09">
        <w:t>„</w:t>
      </w:r>
      <w:r w:rsidR="00D87D09" w:rsidRPr="00D87D09">
        <w:t xml:space="preserve">jest organem administracji rządowej właściwym </w:t>
      </w:r>
      <w:r w:rsidR="00D87D09" w:rsidRPr="00D87D09">
        <w:lastRenderedPageBreak/>
        <w:t>w sprawach pożytku publicznego i wolontariatu, w tym programowania, koordynowania i</w:t>
      </w:r>
      <w:r w:rsidR="00F003E7">
        <w:t> </w:t>
      </w:r>
      <w:r w:rsidR="00D87D09" w:rsidRPr="00D87D09">
        <w:t>organizowania współpracy organów administracji publicznej i podmiotów działających w</w:t>
      </w:r>
      <w:r w:rsidR="00F003E7">
        <w:t> </w:t>
      </w:r>
      <w:r w:rsidR="00D87D09" w:rsidRPr="00D87D09">
        <w:t>sferze pożytku publicznego</w:t>
      </w:r>
      <w:r w:rsidR="00D87D09">
        <w:t>”</w:t>
      </w:r>
      <w:r w:rsidR="00D87D09">
        <w:rPr>
          <w:rStyle w:val="Odwoanieprzypisudolnego"/>
          <w:rFonts w:ascii="Times New Roman" w:hAnsi="Times New Roman" w:cs="Times New Roman"/>
          <w:bCs/>
        </w:rPr>
        <w:footnoteReference w:id="1"/>
      </w:r>
      <w:r w:rsidR="00F003E7">
        <w:t>.</w:t>
      </w:r>
    </w:p>
    <w:p w14:paraId="226F0CDF" w14:textId="08174E3B" w:rsidR="00D87D09" w:rsidRDefault="00D87D09" w:rsidP="00F003E7">
      <w:pPr>
        <w:pStyle w:val="ARTartustawynprozporzdzenia"/>
      </w:pPr>
      <w:r>
        <w:t>Ze względu na problematykę prac Rady przewiduje się udział w niej przedstawicieli ministrów, w</w:t>
      </w:r>
      <w:r w:rsidR="00F003E7">
        <w:t xml:space="preserve"> </w:t>
      </w:r>
      <w:r>
        <w:t>których właściwości leżą zagadnienia związane z budowaniem odporności społecznej i</w:t>
      </w:r>
      <w:r w:rsidR="00F003E7">
        <w:t xml:space="preserve"> </w:t>
      </w:r>
      <w:r>
        <w:t>udziałem w</w:t>
      </w:r>
      <w:r w:rsidR="00F003E7">
        <w:t xml:space="preserve"> </w:t>
      </w:r>
      <w:r>
        <w:t>tym procesie społeczeństwa obywatelskiego. W przypadku konieczności</w:t>
      </w:r>
      <w:r w:rsidR="00F33AF4">
        <w:t xml:space="preserve"> udziału w</w:t>
      </w:r>
      <w:r w:rsidR="00F003E7">
        <w:t xml:space="preserve"> </w:t>
      </w:r>
      <w:r w:rsidR="00F33AF4">
        <w:t xml:space="preserve">pracach Rady przedstawicieli innych, niż wymienione w zarządzeniu, działów administracji </w:t>
      </w:r>
      <w:r w:rsidR="00F003E7">
        <w:t xml:space="preserve">rządowej </w:t>
      </w:r>
      <w:r w:rsidR="00F33AF4">
        <w:t xml:space="preserve">przewidziano możliwość zaproszenia ich przez </w:t>
      </w:r>
      <w:r w:rsidR="00F003E7">
        <w:t>p</w:t>
      </w:r>
      <w:r w:rsidR="00F33AF4">
        <w:t xml:space="preserve">rzewodniczącego </w:t>
      </w:r>
      <w:r w:rsidR="00F003E7">
        <w:t>do udziału w pracach Rady</w:t>
      </w:r>
      <w:r w:rsidR="00F33AF4">
        <w:t>.</w:t>
      </w:r>
    </w:p>
    <w:p w14:paraId="27364ABF" w14:textId="152BD914" w:rsidR="00C37546" w:rsidRDefault="00F003E7" w:rsidP="00F003E7">
      <w:pPr>
        <w:pStyle w:val="ARTartustawynprozporzdzenia"/>
      </w:pPr>
      <w:r>
        <w:t>Jednocześnie p</w:t>
      </w:r>
      <w:r w:rsidR="00C37546" w:rsidRPr="00C37546">
        <w:t>rzewodniczący zapr</w:t>
      </w:r>
      <w:r w:rsidR="0008345E">
        <w:t>osi</w:t>
      </w:r>
      <w:r w:rsidR="00C37546" w:rsidRPr="00C37546">
        <w:t xml:space="preserve"> do udziału w pracach Rady, na prawach członka Rady, </w:t>
      </w:r>
      <w:r w:rsidR="00E172D1" w:rsidRPr="00E172D1">
        <w:t xml:space="preserve">przedstawiciela jednostek samorządu terytorialnego wyznaczonego przez Komisję Wspólną Rządu i Samorządu Terytorialnego </w:t>
      </w:r>
      <w:r w:rsidR="005C3F1F">
        <w:t xml:space="preserve">oraz </w:t>
      </w:r>
      <w:r w:rsidR="00C37546" w:rsidRPr="00C37546">
        <w:t>pięciu przedstawicieli organizacji pozarządowych, związków i porozumień organizacji pozarządowych oraz podmiotów wymienionych w art. 3 ust. 3 ustawy z dnia 24 kwietnia 2003</w:t>
      </w:r>
      <w:r>
        <w:t> </w:t>
      </w:r>
      <w:r w:rsidR="00C37546" w:rsidRPr="00C37546">
        <w:t>r. o działalności pożytku publicznego i</w:t>
      </w:r>
      <w:r>
        <w:t xml:space="preserve"> </w:t>
      </w:r>
      <w:r w:rsidR="00C37546" w:rsidRPr="00C37546">
        <w:t>o</w:t>
      </w:r>
      <w:r>
        <w:t xml:space="preserve"> </w:t>
      </w:r>
      <w:r w:rsidR="00C37546" w:rsidRPr="00C37546">
        <w:t>wolontariacie, których wiedza i doświadczenie mogą być wykorzystane w</w:t>
      </w:r>
      <w:r w:rsidR="00E172D1">
        <w:t> </w:t>
      </w:r>
      <w:r w:rsidR="00C37546" w:rsidRPr="00C37546">
        <w:t xml:space="preserve">realizacji </w:t>
      </w:r>
      <w:r w:rsidR="00C37546" w:rsidRPr="00F003E7">
        <w:t>zadań</w:t>
      </w:r>
      <w:r w:rsidR="00C37546" w:rsidRPr="00C37546">
        <w:t xml:space="preserve"> Rady.</w:t>
      </w:r>
    </w:p>
    <w:p w14:paraId="65151CB0" w14:textId="65F53D90" w:rsidR="00F33AF4" w:rsidRDefault="00BF7394" w:rsidP="00F003E7">
      <w:pPr>
        <w:pStyle w:val="ARTartustawynprozporzdzenia"/>
      </w:pPr>
      <w:r>
        <w:t xml:space="preserve">Członkami </w:t>
      </w:r>
      <w:r w:rsidR="00F33AF4">
        <w:t>Rad</w:t>
      </w:r>
      <w:r w:rsidR="0008345E">
        <w:t>y</w:t>
      </w:r>
      <w:r w:rsidR="00F33AF4">
        <w:t xml:space="preserve"> będ</w:t>
      </w:r>
      <w:r>
        <w:t>ą</w:t>
      </w:r>
      <w:r w:rsidR="00F33AF4">
        <w:t xml:space="preserve"> </w:t>
      </w:r>
      <w:r w:rsidR="009C56B4">
        <w:t xml:space="preserve">także </w:t>
      </w:r>
      <w:r w:rsidR="00F33AF4">
        <w:t>przedstawiciel</w:t>
      </w:r>
      <w:r>
        <w:t>e</w:t>
      </w:r>
      <w:r w:rsidR="00F33AF4">
        <w:t xml:space="preserve"> </w:t>
      </w:r>
      <w:r>
        <w:t xml:space="preserve">(po jednym) </w:t>
      </w:r>
      <w:r w:rsidR="00F33AF4">
        <w:t>wyznacz</w:t>
      </w:r>
      <w:r>
        <w:t>eni</w:t>
      </w:r>
      <w:r w:rsidR="00F33AF4">
        <w:t xml:space="preserve"> przez</w:t>
      </w:r>
      <w:r>
        <w:t xml:space="preserve">: </w:t>
      </w:r>
      <w:r w:rsidR="00C37546">
        <w:t xml:space="preserve">Dyrektora Narodowego Instytutu Wolności </w:t>
      </w:r>
      <w:r w:rsidR="00F003E7">
        <w:t>–</w:t>
      </w:r>
      <w:r w:rsidR="00C37546">
        <w:t xml:space="preserve"> Centrum Rozwoju Społeczeństwa Obywatelskiego, Dyrektora Rządowego Centrum Bezpieczeństwa, Przewodniczącego Komitetu do spraw Pożytku Publicznego</w:t>
      </w:r>
      <w:r w:rsidR="00F003E7">
        <w:t>,</w:t>
      </w:r>
      <w:r w:rsidR="00C37546">
        <w:t xml:space="preserve"> </w:t>
      </w:r>
      <w:r w:rsidR="00F33AF4" w:rsidRPr="00F33AF4">
        <w:t>Radę Działalności Pożytku Publicznego</w:t>
      </w:r>
      <w:r w:rsidR="00EF6B63">
        <w:t xml:space="preserve"> i</w:t>
      </w:r>
      <w:r w:rsidR="00F003E7">
        <w:t xml:space="preserve"> </w:t>
      </w:r>
      <w:r w:rsidR="00F33AF4" w:rsidRPr="00F33AF4">
        <w:t>Radę Dialogu z</w:t>
      </w:r>
      <w:r w:rsidR="00F003E7">
        <w:t xml:space="preserve"> </w:t>
      </w:r>
      <w:r w:rsidR="00F33AF4" w:rsidRPr="00F33AF4">
        <w:t>Młodym Pokoleniem</w:t>
      </w:r>
      <w:r w:rsidR="00EF6B63">
        <w:t>.</w:t>
      </w:r>
    </w:p>
    <w:p w14:paraId="29DC2B53" w14:textId="39B30F85" w:rsidR="001B1B87" w:rsidRDefault="00F003E7" w:rsidP="00AB1476">
      <w:pPr>
        <w:pStyle w:val="ARTartustawynprozporzdzenia"/>
      </w:pPr>
      <w:r>
        <w:t xml:space="preserve">Projekt zarządzenia określa również kwestie proceduralne związane z funkcjonowaniem Rady, w szczególności </w:t>
      </w:r>
      <w:r w:rsidR="00AB1476">
        <w:t>zadania przewodniczącego i sekretarza</w:t>
      </w:r>
      <w:r>
        <w:t xml:space="preserve"> (§</w:t>
      </w:r>
      <w:r w:rsidR="00AB1476">
        <w:t xml:space="preserve"> 4 i </w:t>
      </w:r>
      <w:r w:rsidR="00596649">
        <w:t xml:space="preserve">§ </w:t>
      </w:r>
      <w:r w:rsidR="00AB1476">
        <w:t>5 projektu), zasady odbywania posiedzeń Rady i podejmowania przez nią rozstrzygnięć (§ 6–8 projektu) czy tworzenia w ramach Rady grup roboczych (§ 9 projektu).</w:t>
      </w:r>
    </w:p>
    <w:p w14:paraId="6438A5FF" w14:textId="334B96DB" w:rsidR="00AB1476" w:rsidRDefault="00AB1476" w:rsidP="00AB1476">
      <w:pPr>
        <w:pStyle w:val="ARTartustawynprozporzdzenia"/>
      </w:pPr>
      <w:r>
        <w:t xml:space="preserve">Projekt </w:t>
      </w:r>
      <w:r w:rsidR="001B1B87">
        <w:t xml:space="preserve">zarządzenia </w:t>
      </w:r>
      <w:r>
        <w:t>przewiduje również, że</w:t>
      </w:r>
      <w:r w:rsidR="001B1B87">
        <w:t xml:space="preserve"> </w:t>
      </w:r>
      <w:r>
        <w:t>o</w:t>
      </w:r>
      <w:r w:rsidRPr="006D32C1">
        <w:t xml:space="preserve">rgany administracji rządowej </w:t>
      </w:r>
      <w:r>
        <w:t>(</w:t>
      </w:r>
      <w:r w:rsidRPr="006D32C1">
        <w:t>oraz jednostki im podległe oraz przez nie nadzorowane</w:t>
      </w:r>
      <w:r>
        <w:t>)</w:t>
      </w:r>
      <w:r w:rsidRPr="006D32C1">
        <w:t xml:space="preserve"> </w:t>
      </w:r>
      <w:r>
        <w:t xml:space="preserve">będą udzielały Radzie, </w:t>
      </w:r>
      <w:r w:rsidRPr="006D32C1">
        <w:t>w</w:t>
      </w:r>
      <w:r w:rsidR="00436B39">
        <w:t xml:space="preserve"> </w:t>
      </w:r>
      <w:r w:rsidRPr="006D32C1">
        <w:t xml:space="preserve">ramach swoich kompetencji, </w:t>
      </w:r>
      <w:r>
        <w:t xml:space="preserve">pomocy przy wykonywaniu zadań </w:t>
      </w:r>
      <w:r w:rsidR="00535868">
        <w:t xml:space="preserve">Rady </w:t>
      </w:r>
      <w:r>
        <w:t>(§</w:t>
      </w:r>
      <w:r w:rsidR="00535868">
        <w:t> </w:t>
      </w:r>
      <w:r>
        <w:t>10 projektu).</w:t>
      </w:r>
    </w:p>
    <w:p w14:paraId="6FFD575C" w14:textId="04222419" w:rsidR="007D2D83" w:rsidRDefault="007D2D83" w:rsidP="00AB1476">
      <w:pPr>
        <w:pStyle w:val="ARTartustawynprozporzdzenia"/>
      </w:pPr>
      <w:r>
        <w:rPr>
          <w:rFonts w:ascii="Times New Roman" w:hAnsi="Times New Roman"/>
          <w:color w:val="000000"/>
        </w:rPr>
        <w:t>O</w:t>
      </w:r>
      <w:r w:rsidRPr="004E500C">
        <w:rPr>
          <w:rFonts w:ascii="Times New Roman" w:hAnsi="Times New Roman"/>
          <w:color w:val="000000"/>
        </w:rPr>
        <w:t xml:space="preserve">bsługę organizacyjną, techniczną i biurową prac Rady </w:t>
      </w:r>
      <w:r>
        <w:rPr>
          <w:rFonts w:ascii="Times New Roman" w:hAnsi="Times New Roman"/>
          <w:color w:val="000000"/>
        </w:rPr>
        <w:t xml:space="preserve">zapewni </w:t>
      </w:r>
      <w:r w:rsidRPr="004E500C">
        <w:rPr>
          <w:rFonts w:ascii="Times New Roman" w:hAnsi="Times New Roman"/>
          <w:color w:val="000000"/>
        </w:rPr>
        <w:t>Kancelaria Prezesa Rady Ministrów</w:t>
      </w:r>
      <w:r>
        <w:rPr>
          <w:rFonts w:ascii="Times New Roman" w:hAnsi="Times New Roman"/>
          <w:color w:val="000000"/>
        </w:rPr>
        <w:t xml:space="preserve"> (§ 12 ust. 1 projektu)</w:t>
      </w:r>
      <w:r w:rsidRPr="004E500C">
        <w:rPr>
          <w:rFonts w:ascii="Times New Roman" w:hAnsi="Times New Roman"/>
          <w:color w:val="000000"/>
        </w:rPr>
        <w:t>.</w:t>
      </w:r>
    </w:p>
    <w:p w14:paraId="78AB21B2" w14:textId="0C47A4F1" w:rsidR="00F324E7" w:rsidRDefault="00EC0ACD" w:rsidP="00F324E7">
      <w:pPr>
        <w:pStyle w:val="ARTartustawynprozporzdzenia"/>
        <w:rPr>
          <w:rFonts w:ascii="Times New Roman" w:hAnsi="Times New Roman" w:cs="Times New Roman"/>
        </w:rPr>
      </w:pPr>
      <w:r w:rsidRPr="00F43DA4">
        <w:rPr>
          <w:rFonts w:ascii="Times New Roman" w:hAnsi="Times New Roman" w:cs="Times New Roman"/>
        </w:rPr>
        <w:lastRenderedPageBreak/>
        <w:t>Planowany termin wejścia w życie zarządzenia</w:t>
      </w:r>
      <w:r w:rsidR="00AB1476">
        <w:rPr>
          <w:rFonts w:ascii="Times New Roman" w:hAnsi="Times New Roman" w:cs="Times New Roman"/>
        </w:rPr>
        <w:t>, określony w §</w:t>
      </w:r>
      <w:r w:rsidR="00F324E7">
        <w:rPr>
          <w:rFonts w:ascii="Times New Roman" w:hAnsi="Times New Roman" w:cs="Times New Roman"/>
        </w:rPr>
        <w:t xml:space="preserve"> 13 projektu,</w:t>
      </w:r>
      <w:r w:rsidRPr="00F43DA4">
        <w:rPr>
          <w:rFonts w:ascii="Times New Roman" w:hAnsi="Times New Roman" w:cs="Times New Roman"/>
        </w:rPr>
        <w:t xml:space="preserve"> to 14 dni od</w:t>
      </w:r>
      <w:r w:rsidR="00E172D1">
        <w:rPr>
          <w:rFonts w:ascii="Times New Roman" w:hAnsi="Times New Roman" w:cs="Times New Roman"/>
        </w:rPr>
        <w:t> </w:t>
      </w:r>
      <w:r w:rsidRPr="00F43DA4">
        <w:rPr>
          <w:rFonts w:ascii="Times New Roman" w:hAnsi="Times New Roman" w:cs="Times New Roman"/>
        </w:rPr>
        <w:t>dnia ogłoszenia.</w:t>
      </w:r>
    </w:p>
    <w:p w14:paraId="4428F0B4" w14:textId="782A2FD0" w:rsidR="00EC0ACD" w:rsidRPr="00F324E7" w:rsidRDefault="00EC0ACD" w:rsidP="00F324E7">
      <w:pPr>
        <w:pStyle w:val="ARTartustawynprozporzdzenia"/>
      </w:pPr>
      <w:r w:rsidRPr="00F43DA4">
        <w:rPr>
          <w:rFonts w:ascii="Times New Roman" w:hAnsi="Times New Roman" w:cs="Times New Roman"/>
        </w:rPr>
        <w:t>Projektowan</w:t>
      </w:r>
      <w:r w:rsidR="00DD7417">
        <w:rPr>
          <w:rFonts w:ascii="Times New Roman" w:hAnsi="Times New Roman" w:cs="Times New Roman"/>
        </w:rPr>
        <w:t>e</w:t>
      </w:r>
      <w:r w:rsidRPr="00F43DA4">
        <w:rPr>
          <w:rFonts w:ascii="Times New Roman" w:hAnsi="Times New Roman" w:cs="Times New Roman"/>
        </w:rPr>
        <w:t xml:space="preserve"> regulacj</w:t>
      </w:r>
      <w:r w:rsidR="00DD7417">
        <w:rPr>
          <w:rFonts w:ascii="Times New Roman" w:hAnsi="Times New Roman" w:cs="Times New Roman"/>
        </w:rPr>
        <w:t>e</w:t>
      </w:r>
      <w:r w:rsidRPr="00F43DA4">
        <w:rPr>
          <w:rFonts w:ascii="Times New Roman" w:hAnsi="Times New Roman" w:cs="Times New Roman"/>
        </w:rPr>
        <w:t xml:space="preserve"> nie </w:t>
      </w:r>
      <w:r w:rsidR="00DD7417">
        <w:rPr>
          <w:rFonts w:ascii="Times New Roman" w:hAnsi="Times New Roman" w:cs="Times New Roman"/>
        </w:rPr>
        <w:t xml:space="preserve">są </w:t>
      </w:r>
      <w:r w:rsidRPr="00F43DA4">
        <w:rPr>
          <w:rFonts w:ascii="Times New Roman" w:hAnsi="Times New Roman" w:cs="Times New Roman"/>
        </w:rPr>
        <w:t>objęt</w:t>
      </w:r>
      <w:r w:rsidR="00DD7417">
        <w:rPr>
          <w:rFonts w:ascii="Times New Roman" w:hAnsi="Times New Roman" w:cs="Times New Roman"/>
        </w:rPr>
        <w:t>e</w:t>
      </w:r>
      <w:r w:rsidRPr="00F43DA4">
        <w:rPr>
          <w:rFonts w:ascii="Times New Roman" w:hAnsi="Times New Roman" w:cs="Times New Roman"/>
        </w:rPr>
        <w:t xml:space="preserve"> prawem Unii Europejskiej.</w:t>
      </w:r>
    </w:p>
    <w:p w14:paraId="71A704E0" w14:textId="6054B09E" w:rsidR="00EC0ACD" w:rsidRPr="00F43DA4" w:rsidRDefault="00EC0ACD" w:rsidP="00F324E7">
      <w:pPr>
        <w:pStyle w:val="ARTartustawynprozporzdzenia"/>
      </w:pPr>
      <w:r w:rsidRPr="00F43DA4">
        <w:t>Projektowan</w:t>
      </w:r>
      <w:r w:rsidR="00F324E7">
        <w:t>e</w:t>
      </w:r>
      <w:r w:rsidRPr="00F43DA4">
        <w:t xml:space="preserve"> regulacj</w:t>
      </w:r>
      <w:r w:rsidR="00F324E7">
        <w:t>e</w:t>
      </w:r>
      <w:r w:rsidRPr="00F43DA4">
        <w:t xml:space="preserve"> nie zawiera</w:t>
      </w:r>
      <w:r w:rsidR="00F324E7">
        <w:t>ją</w:t>
      </w:r>
      <w:r w:rsidRPr="00F43DA4">
        <w:t xml:space="preserve"> przepisów technicznych w rozumieniu rozporządzenia Rady Ministrów z dnia 23 grudnia 2002 r. w sprawie sposobu funkcjonowania krajowego systemu notyfikacji norm i aktów prawnych (Dz. U. poz. 2039 i z 2004 r. poz. 597).</w:t>
      </w:r>
    </w:p>
    <w:p w14:paraId="2F72FD43" w14:textId="41D3C09C" w:rsidR="00EC0ACD" w:rsidRPr="00F43DA4" w:rsidRDefault="00EC0ACD" w:rsidP="00F324E7">
      <w:pPr>
        <w:pStyle w:val="ARTartustawynprozporzdzenia"/>
      </w:pPr>
      <w:r w:rsidRPr="00F43DA4">
        <w:t>Projektowan</w:t>
      </w:r>
      <w:r w:rsidR="00F324E7">
        <w:t>e</w:t>
      </w:r>
      <w:r w:rsidRPr="00F43DA4">
        <w:t xml:space="preserve"> regulacj</w:t>
      </w:r>
      <w:r w:rsidR="00F324E7">
        <w:t>e</w:t>
      </w:r>
      <w:r w:rsidRPr="00F43DA4">
        <w:t xml:space="preserve"> nie zawiera</w:t>
      </w:r>
      <w:r w:rsidR="00F324E7">
        <w:t>ją</w:t>
      </w:r>
      <w:r w:rsidRPr="00F43DA4">
        <w:t xml:space="preserve"> wymogów nakładanych na usługodawców podlegających notyfikacji, o której mowa w art. 15 ust. 7 i art. 39 ust. 5 dyrektywy 2006/123/WE Parlamentu Europejskiego i Rady z dnia 12 grudnia 2006 r. dotyczącej usług na rynku wewnętrznym (Dz. Urz. UE L 376 z 27.12.2006, str. 36).</w:t>
      </w:r>
    </w:p>
    <w:p w14:paraId="696ABECA" w14:textId="62FC8807" w:rsidR="00EC0ACD" w:rsidRPr="00F43DA4" w:rsidRDefault="00EC0ACD" w:rsidP="00F324E7">
      <w:pPr>
        <w:pStyle w:val="ARTartustawynprozporzdzenia"/>
      </w:pPr>
      <w:r w:rsidRPr="00F43DA4">
        <w:t>Projektowan</w:t>
      </w:r>
      <w:r w:rsidR="00F324E7">
        <w:t>e</w:t>
      </w:r>
      <w:r w:rsidRPr="00F43DA4">
        <w:t xml:space="preserve"> regulacj</w:t>
      </w:r>
      <w:r w:rsidR="00F324E7">
        <w:t>e</w:t>
      </w:r>
      <w:r w:rsidRPr="00F43DA4">
        <w:t xml:space="preserve"> nie będ</w:t>
      </w:r>
      <w:r w:rsidR="00F324E7">
        <w:t>ą</w:t>
      </w:r>
      <w:r w:rsidRPr="00F43DA4">
        <w:t xml:space="preserve"> wymagał</w:t>
      </w:r>
      <w:r w:rsidR="00F324E7">
        <w:t>y</w:t>
      </w:r>
      <w:r w:rsidRPr="00F43DA4">
        <w:t xml:space="preserve"> notyfikacji Komisji Europejskiej w trybie ustawy z dnia 30 kwietnia 2004 r. o postępowaniu w sprawach dotyczących pomocy publicznej (Dz. U. z 2025</w:t>
      </w:r>
      <w:r w:rsidR="00436B39">
        <w:t xml:space="preserve"> </w:t>
      </w:r>
      <w:r w:rsidRPr="00F43DA4">
        <w:t>r. poz.</w:t>
      </w:r>
      <w:r w:rsidR="00436B39">
        <w:t xml:space="preserve"> </w:t>
      </w:r>
      <w:r w:rsidRPr="00F43DA4">
        <w:t>468).</w:t>
      </w:r>
    </w:p>
    <w:p w14:paraId="3F264837" w14:textId="42286962" w:rsidR="00EC0ACD" w:rsidRPr="00F43DA4" w:rsidRDefault="00EC0ACD" w:rsidP="00F324E7">
      <w:pPr>
        <w:pStyle w:val="ARTartustawynprozporzdzenia"/>
      </w:pPr>
      <w:r w:rsidRPr="00F43DA4">
        <w:t>Projektowan</w:t>
      </w:r>
      <w:r w:rsidR="00F324E7">
        <w:t>e</w:t>
      </w:r>
      <w:r w:rsidRPr="00F43DA4">
        <w:t xml:space="preserve"> regulacj</w:t>
      </w:r>
      <w:r w:rsidR="00F324E7">
        <w:t>e</w:t>
      </w:r>
      <w:r w:rsidRPr="00F43DA4">
        <w:t xml:space="preserve"> nie wymaga</w:t>
      </w:r>
      <w:r w:rsidR="00F324E7">
        <w:t>ją</w:t>
      </w:r>
      <w:r w:rsidRPr="00F43DA4">
        <w:t xml:space="preserve"> przedłożenia</w:t>
      </w:r>
      <w:r w:rsidR="00F324E7">
        <w:t xml:space="preserve"> właściwym</w:t>
      </w:r>
      <w:r w:rsidRPr="00F43DA4">
        <w:t xml:space="preserve"> instytucjom i organom Unii Europejskiej, w</w:t>
      </w:r>
      <w:r w:rsidR="00436B39">
        <w:t xml:space="preserve"> </w:t>
      </w:r>
      <w:r w:rsidRPr="00F43DA4">
        <w:t>tym Europejskiemu Bankowi Centralnemu, w celu uzyskania opinii, dokonania powiadomienia, konsultacji albo uzgodnienia.</w:t>
      </w:r>
    </w:p>
    <w:p w14:paraId="35392520" w14:textId="6E27E3CB" w:rsidR="00436B39" w:rsidRDefault="00436B39" w:rsidP="00436B39">
      <w:pPr>
        <w:pStyle w:val="ARTartustawynprozporzdzenia"/>
      </w:pPr>
      <w:r w:rsidRPr="00F43DA4">
        <w:t>Projektowan</w:t>
      </w:r>
      <w:r>
        <w:t>e</w:t>
      </w:r>
      <w:r w:rsidRPr="00F43DA4">
        <w:t xml:space="preserve"> regulacj</w:t>
      </w:r>
      <w:r>
        <w:t>e</w:t>
      </w:r>
      <w:r w:rsidRPr="00F43DA4">
        <w:t xml:space="preserve"> </w:t>
      </w:r>
      <w:r>
        <w:t>nie dotyczą majątkowych praw i obowiązków przedsiębiorców lub praw i obowiązków przedsiębiorców wobec organów administracji publicznej.</w:t>
      </w:r>
    </w:p>
    <w:p w14:paraId="6197FE9B" w14:textId="0A9E3D4F" w:rsidR="00F40EEE" w:rsidRPr="00436B39" w:rsidRDefault="00EC0ACD" w:rsidP="00436B39">
      <w:pPr>
        <w:pStyle w:val="ARTartustawynprozporzdzenia"/>
      </w:pPr>
      <w:r w:rsidRPr="00F43DA4">
        <w:t>Projektowan</w:t>
      </w:r>
      <w:r w:rsidR="00F324E7">
        <w:t>e</w:t>
      </w:r>
      <w:r w:rsidRPr="00F43DA4">
        <w:t xml:space="preserve"> regulacj</w:t>
      </w:r>
      <w:r w:rsidR="00F324E7">
        <w:t>e</w:t>
      </w:r>
      <w:r w:rsidRPr="00F43DA4">
        <w:t xml:space="preserve"> nie wpływ</w:t>
      </w:r>
      <w:r w:rsidR="00436B39">
        <w:t>ają także na działalność</w:t>
      </w:r>
      <w:r w:rsidRPr="00F43DA4">
        <w:t xml:space="preserve"> mikroprzedsiębiorców, małych i</w:t>
      </w:r>
      <w:r w:rsidR="00436B39">
        <w:t> </w:t>
      </w:r>
      <w:r w:rsidRPr="00F43DA4">
        <w:t>średnich przedsiębiorców i</w:t>
      </w:r>
      <w:r w:rsidR="00436B39">
        <w:t xml:space="preserve"> są</w:t>
      </w:r>
      <w:r w:rsidRPr="00F43DA4">
        <w:t xml:space="preserve"> zgodn</w:t>
      </w:r>
      <w:r w:rsidR="00436B39">
        <w:t>e</w:t>
      </w:r>
      <w:r w:rsidRPr="00F43DA4">
        <w:t xml:space="preserve"> z przepisami ustawy z dnia 6 marca 2018 r. – Prawo przedsiębiorców (Dz.</w:t>
      </w:r>
      <w:r w:rsidR="00436B39">
        <w:t xml:space="preserve"> </w:t>
      </w:r>
      <w:r w:rsidRPr="00F43DA4">
        <w:t>U. z 2024 r. poz.</w:t>
      </w:r>
      <w:r w:rsidR="00436B39">
        <w:t xml:space="preserve"> </w:t>
      </w:r>
      <w:r w:rsidRPr="00F43DA4">
        <w:t>236, z późn. zm.).</w:t>
      </w:r>
    </w:p>
    <w:sectPr w:rsidR="00F40EEE" w:rsidRPr="0043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D4AF" w14:textId="77777777" w:rsidR="0076432D" w:rsidRDefault="0076432D" w:rsidP="00D87D09">
      <w:pPr>
        <w:spacing w:after="0" w:line="240" w:lineRule="auto"/>
      </w:pPr>
      <w:r>
        <w:separator/>
      </w:r>
    </w:p>
  </w:endnote>
  <w:endnote w:type="continuationSeparator" w:id="0">
    <w:p w14:paraId="199C3AF0" w14:textId="77777777" w:rsidR="0076432D" w:rsidRDefault="0076432D" w:rsidP="00D8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4D76" w14:textId="77777777" w:rsidR="0076432D" w:rsidRDefault="0076432D" w:rsidP="00D87D09">
      <w:pPr>
        <w:spacing w:after="0" w:line="240" w:lineRule="auto"/>
      </w:pPr>
      <w:r>
        <w:separator/>
      </w:r>
    </w:p>
  </w:footnote>
  <w:footnote w:type="continuationSeparator" w:id="0">
    <w:p w14:paraId="49C8B48F" w14:textId="77777777" w:rsidR="0076432D" w:rsidRDefault="0076432D" w:rsidP="00D87D09">
      <w:pPr>
        <w:spacing w:after="0" w:line="240" w:lineRule="auto"/>
      </w:pPr>
      <w:r>
        <w:continuationSeparator/>
      </w:r>
    </w:p>
  </w:footnote>
  <w:footnote w:id="1">
    <w:p w14:paraId="163C4EEE" w14:textId="29F9259F" w:rsidR="00D87D09" w:rsidRDefault="00D87D09" w:rsidP="00F003E7">
      <w:pPr>
        <w:pStyle w:val="ODNONIKtreodnonika"/>
      </w:pPr>
      <w:r>
        <w:rPr>
          <w:rStyle w:val="Odwoanieprzypisudolnego"/>
        </w:rPr>
        <w:footnoteRef/>
      </w:r>
      <w:r w:rsidR="00F003E7">
        <w:tab/>
        <w:t>Zgodnie z a</w:t>
      </w:r>
      <w:r w:rsidRPr="00D87D09">
        <w:t xml:space="preserve">rt. 1a ustawy </w:t>
      </w:r>
      <w:r w:rsidR="00F003E7">
        <w:t xml:space="preserve">z dnia 24 kwietnia 2003 r. </w:t>
      </w:r>
      <w:r w:rsidRPr="00D87D09">
        <w:t xml:space="preserve">o działalności pożytku publicznego i o wolontariacie </w:t>
      </w:r>
      <w:hyperlink r:id="rId1" w:history="1">
        <w:r w:rsidRPr="009C56B4">
          <w:t>(Dz.</w:t>
        </w:r>
        <w:r w:rsidR="00F003E7">
          <w:t> </w:t>
        </w:r>
        <w:r w:rsidRPr="009C56B4">
          <w:t>U. z 202</w:t>
        </w:r>
        <w:r w:rsidR="00F003E7">
          <w:t>5</w:t>
        </w:r>
        <w:r w:rsidRPr="009C56B4">
          <w:t xml:space="preserve"> r. poz. 1</w:t>
        </w:r>
        <w:r w:rsidR="00F003E7">
          <w:t>338</w:t>
        </w:r>
        <w:r w:rsidRPr="009C56B4">
          <w:t>)</w:t>
        </w:r>
      </w:hyperlink>
      <w:r w:rsidR="009C56B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719"/>
    <w:multiLevelType w:val="hybridMultilevel"/>
    <w:tmpl w:val="06B80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116E8C"/>
    <w:multiLevelType w:val="hybridMultilevel"/>
    <w:tmpl w:val="5AF6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E4016"/>
    <w:multiLevelType w:val="hybridMultilevel"/>
    <w:tmpl w:val="2A707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6283A"/>
    <w:multiLevelType w:val="hybridMultilevel"/>
    <w:tmpl w:val="58B0B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879E5"/>
    <w:multiLevelType w:val="hybridMultilevel"/>
    <w:tmpl w:val="5AF6F1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E57F2"/>
    <w:multiLevelType w:val="hybridMultilevel"/>
    <w:tmpl w:val="35F8D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954364">
    <w:abstractNumId w:val="3"/>
  </w:num>
  <w:num w:numId="2" w16cid:durableId="832601111">
    <w:abstractNumId w:val="0"/>
  </w:num>
  <w:num w:numId="3" w16cid:durableId="357045977">
    <w:abstractNumId w:val="1"/>
  </w:num>
  <w:num w:numId="4" w16cid:durableId="1455370316">
    <w:abstractNumId w:val="6"/>
  </w:num>
  <w:num w:numId="5" w16cid:durableId="68576874">
    <w:abstractNumId w:val="4"/>
  </w:num>
  <w:num w:numId="6" w16cid:durableId="2066753005">
    <w:abstractNumId w:val="2"/>
  </w:num>
  <w:num w:numId="7" w16cid:durableId="560864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32"/>
    <w:rsid w:val="00002D8C"/>
    <w:rsid w:val="00063D44"/>
    <w:rsid w:val="000750C7"/>
    <w:rsid w:val="00075A79"/>
    <w:rsid w:val="0008345E"/>
    <w:rsid w:val="00087172"/>
    <w:rsid w:val="001324B4"/>
    <w:rsid w:val="00191EFD"/>
    <w:rsid w:val="001B1B87"/>
    <w:rsid w:val="001E72EE"/>
    <w:rsid w:val="00250C71"/>
    <w:rsid w:val="002E5AE7"/>
    <w:rsid w:val="00324AB3"/>
    <w:rsid w:val="00431710"/>
    <w:rsid w:val="00436B39"/>
    <w:rsid w:val="0045705A"/>
    <w:rsid w:val="004724CF"/>
    <w:rsid w:val="00535868"/>
    <w:rsid w:val="00557D23"/>
    <w:rsid w:val="00596649"/>
    <w:rsid w:val="005C3F1F"/>
    <w:rsid w:val="005C431C"/>
    <w:rsid w:val="005D32B8"/>
    <w:rsid w:val="005F7812"/>
    <w:rsid w:val="00685833"/>
    <w:rsid w:val="006A3932"/>
    <w:rsid w:val="006D2599"/>
    <w:rsid w:val="00736829"/>
    <w:rsid w:val="0074682E"/>
    <w:rsid w:val="00750558"/>
    <w:rsid w:val="0076432D"/>
    <w:rsid w:val="00766F44"/>
    <w:rsid w:val="007C1AF2"/>
    <w:rsid w:val="007C246A"/>
    <w:rsid w:val="007D2D83"/>
    <w:rsid w:val="008579B2"/>
    <w:rsid w:val="0086627F"/>
    <w:rsid w:val="008D2629"/>
    <w:rsid w:val="00900736"/>
    <w:rsid w:val="009B6784"/>
    <w:rsid w:val="009C56B4"/>
    <w:rsid w:val="009D426D"/>
    <w:rsid w:val="00A55914"/>
    <w:rsid w:val="00AB1476"/>
    <w:rsid w:val="00AD4C24"/>
    <w:rsid w:val="00B152EB"/>
    <w:rsid w:val="00B16369"/>
    <w:rsid w:val="00B16F74"/>
    <w:rsid w:val="00B8545B"/>
    <w:rsid w:val="00BA6791"/>
    <w:rsid w:val="00BF7394"/>
    <w:rsid w:val="00C2478D"/>
    <w:rsid w:val="00C3428B"/>
    <w:rsid w:val="00C37546"/>
    <w:rsid w:val="00C45FCE"/>
    <w:rsid w:val="00C66124"/>
    <w:rsid w:val="00C840ED"/>
    <w:rsid w:val="00CC7D28"/>
    <w:rsid w:val="00CF61FB"/>
    <w:rsid w:val="00D34DC9"/>
    <w:rsid w:val="00D87D09"/>
    <w:rsid w:val="00DB18EE"/>
    <w:rsid w:val="00DB7CD5"/>
    <w:rsid w:val="00DD1EA0"/>
    <w:rsid w:val="00DD7417"/>
    <w:rsid w:val="00E172D1"/>
    <w:rsid w:val="00E35B50"/>
    <w:rsid w:val="00E44219"/>
    <w:rsid w:val="00EA7213"/>
    <w:rsid w:val="00EC0ACD"/>
    <w:rsid w:val="00EF6B63"/>
    <w:rsid w:val="00F003E7"/>
    <w:rsid w:val="00F324E7"/>
    <w:rsid w:val="00F33AF4"/>
    <w:rsid w:val="00F40EEE"/>
    <w:rsid w:val="00F43DA4"/>
    <w:rsid w:val="00F62047"/>
    <w:rsid w:val="00F64508"/>
    <w:rsid w:val="00F7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762A"/>
  <w15:chartTrackingRefBased/>
  <w15:docId w15:val="{CABA1D76-7A17-47D0-ABC3-093F33F9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7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EE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7D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7D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7D0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87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87D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7D0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7468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4682E"/>
    <w:pPr>
      <w:widowControl w:val="0"/>
      <w:shd w:val="clear" w:color="auto" w:fill="FFFFFF"/>
      <w:spacing w:after="120" w:line="276" w:lineRule="auto"/>
      <w:jc w:val="both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5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25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25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5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59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91EFD"/>
    <w:pPr>
      <w:spacing w:after="0" w:line="240" w:lineRule="auto"/>
    </w:p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CF61F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CF61F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CF61FB"/>
    <w:rPr>
      <w:b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2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62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27F"/>
    <w:rPr>
      <w:vertAlign w:val="superscript"/>
    </w:rPr>
  </w:style>
  <w:style w:type="paragraph" w:customStyle="1" w:styleId="PKTpunkt">
    <w:name w:val="PKT – punkt"/>
    <w:uiPriority w:val="13"/>
    <w:qFormat/>
    <w:rsid w:val="0086627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ODNONIKtreodnonika">
    <w:name w:val="ODNOŚNIK – treść odnośnika"/>
    <w:uiPriority w:val="19"/>
    <w:qFormat/>
    <w:rsid w:val="00F003E7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7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4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3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4zdaojugyyt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D662E-3577-4FB4-B4E5-2033E51C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1196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Mierecki Piotr</dc:creator>
  <cp:keywords/>
  <dc:description/>
  <cp:lastModifiedBy>Czaplińska Anna</cp:lastModifiedBy>
  <cp:revision>3</cp:revision>
  <dcterms:created xsi:type="dcterms:W3CDTF">2025-10-23T16:33:00Z</dcterms:created>
  <dcterms:modified xsi:type="dcterms:W3CDTF">2025-10-26T22:09:00Z</dcterms:modified>
</cp:coreProperties>
</file>