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C45" w:rsidRPr="00EC4E17" w:rsidRDefault="00843C45">
      <w:pPr>
        <w:rPr>
          <w:rFonts w:ascii="Calibri" w:hAnsi="Calibri"/>
          <w:b/>
          <w:sz w:val="28"/>
          <w:szCs w:val="28"/>
          <w:lang w:val="en-GB"/>
        </w:rPr>
      </w:pPr>
    </w:p>
    <w:p w:rsidR="00FA1375" w:rsidRPr="00EC4E17" w:rsidRDefault="00FA1375" w:rsidP="00141470">
      <w:pPr>
        <w:spacing w:line="360" w:lineRule="auto"/>
        <w:jc w:val="both"/>
        <w:rPr>
          <w:rFonts w:ascii="Calibri" w:hAnsi="Calibri" w:cs="Calibri"/>
          <w:b/>
          <w:sz w:val="22"/>
          <w:szCs w:val="22"/>
          <w:lang w:val="en-GB"/>
        </w:rPr>
      </w:pPr>
    </w:p>
    <w:p w:rsidR="0038124B" w:rsidRPr="00EC4E17" w:rsidRDefault="0038124B" w:rsidP="0038124B">
      <w:pPr>
        <w:spacing w:line="360" w:lineRule="auto"/>
        <w:jc w:val="center"/>
        <w:rPr>
          <w:rFonts w:ascii="Calibri" w:hAnsi="Calibri" w:cs="Calibri"/>
          <w:b/>
          <w:lang w:val="en-GB"/>
        </w:rPr>
      </w:pPr>
      <w:r w:rsidRPr="00EC4E17">
        <w:rPr>
          <w:rFonts w:asciiTheme="minorHAnsi" w:hAnsiTheme="minorHAnsi" w:cs="Tahoma"/>
          <w:b/>
          <w:color w:val="404040" w:themeColor="text1" w:themeTint="BF"/>
          <w:lang w:val="en-GB"/>
        </w:rPr>
        <w:t xml:space="preserve">Standpoint of the National Broadcasting Council </w:t>
      </w:r>
      <w:r w:rsidR="003B0A7B" w:rsidRPr="00EC4E17">
        <w:rPr>
          <w:rFonts w:asciiTheme="minorHAnsi" w:hAnsiTheme="minorHAnsi" w:cs="Tahoma"/>
          <w:b/>
          <w:color w:val="404040" w:themeColor="text1" w:themeTint="BF"/>
          <w:lang w:val="en-GB"/>
        </w:rPr>
        <w:br/>
      </w:r>
      <w:proofErr w:type="gramStart"/>
      <w:r w:rsidR="00242169">
        <w:rPr>
          <w:rFonts w:asciiTheme="minorHAnsi" w:hAnsiTheme="minorHAnsi" w:cs="Tahoma"/>
          <w:b/>
          <w:color w:val="4A4A4A"/>
          <w:lang w:val="en-GB"/>
        </w:rPr>
        <w:t>of</w:t>
      </w:r>
      <w:proofErr w:type="gramEnd"/>
      <w:r w:rsidR="00242169">
        <w:rPr>
          <w:rFonts w:asciiTheme="minorHAnsi" w:hAnsiTheme="minorHAnsi" w:cs="Tahoma"/>
          <w:b/>
          <w:color w:val="4A4A4A"/>
          <w:lang w:val="en-GB"/>
        </w:rPr>
        <w:t xml:space="preserve"> </w:t>
      </w:r>
      <w:r w:rsidR="00242169" w:rsidRPr="00EC4E17">
        <w:rPr>
          <w:rFonts w:asciiTheme="minorHAnsi" w:hAnsiTheme="minorHAnsi" w:cs="Tahoma"/>
          <w:b/>
          <w:color w:val="4A4A4A"/>
          <w:lang w:val="en-GB"/>
        </w:rPr>
        <w:t>26 February 2013</w:t>
      </w:r>
      <w:r w:rsidR="00242169">
        <w:rPr>
          <w:rFonts w:asciiTheme="minorHAnsi" w:hAnsiTheme="minorHAnsi" w:cs="Tahoma"/>
          <w:b/>
          <w:color w:val="4A4A4A"/>
          <w:lang w:val="en-GB"/>
        </w:rPr>
        <w:br/>
      </w:r>
      <w:r w:rsidRPr="00EC4E17">
        <w:rPr>
          <w:rFonts w:asciiTheme="minorHAnsi" w:hAnsiTheme="minorHAnsi" w:cs="Tahoma"/>
          <w:b/>
          <w:color w:val="4A4A4A"/>
          <w:lang w:val="en-GB"/>
        </w:rPr>
        <w:t xml:space="preserve">on the classification of pay-per-view services </w:t>
      </w:r>
      <w:r w:rsidR="003B0A7B" w:rsidRPr="00EC4E17">
        <w:rPr>
          <w:rFonts w:asciiTheme="minorHAnsi" w:hAnsiTheme="minorHAnsi" w:cs="Tahoma"/>
          <w:b/>
          <w:color w:val="4A4A4A"/>
          <w:lang w:val="en-GB"/>
        </w:rPr>
        <w:br/>
      </w:r>
      <w:r w:rsidRPr="00EC4E17">
        <w:rPr>
          <w:rFonts w:asciiTheme="minorHAnsi" w:hAnsiTheme="minorHAnsi" w:cs="Tahoma"/>
          <w:b/>
          <w:color w:val="4A4A4A"/>
          <w:lang w:val="en-GB"/>
        </w:rPr>
        <w:t>in the light of the Audiov</w:t>
      </w:r>
      <w:r w:rsidR="00242169">
        <w:rPr>
          <w:rFonts w:asciiTheme="minorHAnsi" w:hAnsiTheme="minorHAnsi" w:cs="Tahoma"/>
          <w:b/>
          <w:color w:val="4A4A4A"/>
          <w:lang w:val="en-GB"/>
        </w:rPr>
        <w:t>isual Media Services Directive</w:t>
      </w:r>
      <w:r w:rsidR="003B0A7B" w:rsidRPr="00EC4E17">
        <w:rPr>
          <w:rFonts w:asciiTheme="minorHAnsi" w:hAnsiTheme="minorHAnsi" w:cs="Tahoma"/>
          <w:b/>
          <w:color w:val="4A4A4A"/>
          <w:lang w:val="en-GB"/>
        </w:rPr>
        <w:br/>
      </w:r>
    </w:p>
    <w:p w:rsidR="00AD2D2F" w:rsidRPr="00EC4E17" w:rsidRDefault="00AD2D2F" w:rsidP="00141470">
      <w:pPr>
        <w:spacing w:line="360" w:lineRule="auto"/>
        <w:jc w:val="both"/>
        <w:rPr>
          <w:rFonts w:ascii="Calibri" w:hAnsi="Calibri" w:cs="Calibri"/>
          <w:sz w:val="22"/>
          <w:szCs w:val="22"/>
          <w:lang w:val="en-GB"/>
        </w:rPr>
      </w:pPr>
    </w:p>
    <w:p w:rsidR="00AD2D2F" w:rsidRPr="00EC4E17" w:rsidRDefault="0038124B" w:rsidP="00141470">
      <w:pPr>
        <w:spacing w:line="360" w:lineRule="auto"/>
        <w:ind w:firstLine="708"/>
        <w:jc w:val="both"/>
        <w:rPr>
          <w:rFonts w:ascii="Calibri" w:hAnsi="Calibri" w:cs="Calibri"/>
          <w:sz w:val="22"/>
          <w:szCs w:val="22"/>
          <w:lang w:val="en-GB"/>
        </w:rPr>
      </w:pPr>
      <w:r w:rsidRPr="00EC4E17">
        <w:rPr>
          <w:rFonts w:ascii="Calibri" w:hAnsi="Calibri" w:cs="Calibri"/>
          <w:sz w:val="22"/>
          <w:szCs w:val="22"/>
          <w:lang w:val="en-GB"/>
        </w:rPr>
        <w:t>Being aware</w:t>
      </w:r>
      <w:r w:rsidR="001E57E0" w:rsidRPr="00EC4E17">
        <w:rPr>
          <w:rFonts w:ascii="Calibri" w:hAnsi="Calibri" w:cs="Calibri"/>
          <w:sz w:val="22"/>
          <w:szCs w:val="22"/>
          <w:lang w:val="en-GB"/>
        </w:rPr>
        <w:t xml:space="preserve"> of the fact that once the transposition of Directive 2010/13/EU of the European Parliament and of the Council of 10 March 2010 on the coordination of certain provisions laid down by law, regulation or administrative action in Member States concerning the provision of audiovisual media services </w:t>
      </w:r>
      <w:r w:rsidR="00141470" w:rsidRPr="00EC4E17">
        <w:rPr>
          <w:rFonts w:ascii="Calibri" w:hAnsi="Calibri" w:cs="Calibri"/>
          <w:sz w:val="22"/>
          <w:szCs w:val="22"/>
          <w:lang w:val="en-GB"/>
        </w:rPr>
        <w:t>(</w:t>
      </w:r>
      <w:bookmarkStart w:id="0" w:name="content"/>
      <w:r w:rsidR="001E57E0" w:rsidRPr="00EC4E17">
        <w:rPr>
          <w:rFonts w:ascii="Calibri" w:hAnsi="Calibri" w:cs="Calibri"/>
          <w:sz w:val="22"/>
          <w:szCs w:val="22"/>
          <w:lang w:val="en-GB"/>
        </w:rPr>
        <w:t>OJ</w:t>
      </w:r>
      <w:r w:rsidR="00E714AC" w:rsidRPr="00EC4E17">
        <w:rPr>
          <w:rStyle w:val="Pogrubienie"/>
          <w:rFonts w:ascii="Calibri" w:hAnsi="Calibri" w:cs="Calibri"/>
          <w:b w:val="0"/>
          <w:sz w:val="22"/>
          <w:szCs w:val="22"/>
          <w:lang w:val="en-GB"/>
        </w:rPr>
        <w:t xml:space="preserve"> L 95 </w:t>
      </w:r>
      <w:r w:rsidR="001E57E0" w:rsidRPr="00EC4E17">
        <w:rPr>
          <w:rStyle w:val="Pogrubienie"/>
          <w:rFonts w:ascii="Calibri" w:hAnsi="Calibri" w:cs="Calibri"/>
          <w:b w:val="0"/>
          <w:sz w:val="22"/>
          <w:szCs w:val="22"/>
          <w:lang w:val="en-GB"/>
        </w:rPr>
        <w:t xml:space="preserve">of </w:t>
      </w:r>
      <w:r w:rsidR="00141470" w:rsidRPr="00EC4E17">
        <w:rPr>
          <w:rStyle w:val="Pogrubienie"/>
          <w:rFonts w:ascii="Calibri" w:hAnsi="Calibri" w:cs="Calibri"/>
          <w:b w:val="0"/>
          <w:sz w:val="22"/>
          <w:szCs w:val="22"/>
          <w:lang w:val="en-GB"/>
        </w:rPr>
        <w:t>15.</w:t>
      </w:r>
      <w:r w:rsidR="00AD5039" w:rsidRPr="00EC4E17">
        <w:rPr>
          <w:rStyle w:val="Pogrubienie"/>
          <w:rFonts w:ascii="Calibri" w:hAnsi="Calibri" w:cs="Calibri"/>
          <w:b w:val="0"/>
          <w:sz w:val="22"/>
          <w:szCs w:val="22"/>
          <w:lang w:val="en-GB"/>
        </w:rPr>
        <w:t>0</w:t>
      </w:r>
      <w:r w:rsidR="00141470" w:rsidRPr="00EC4E17">
        <w:rPr>
          <w:rStyle w:val="Pogrubienie"/>
          <w:rFonts w:ascii="Calibri" w:hAnsi="Calibri" w:cs="Calibri"/>
          <w:b w:val="0"/>
          <w:sz w:val="22"/>
          <w:szCs w:val="22"/>
          <w:lang w:val="en-GB"/>
        </w:rPr>
        <w:t>4.2010</w:t>
      </w:r>
      <w:bookmarkEnd w:id="0"/>
      <w:r w:rsidR="00141470" w:rsidRPr="00EC4E17">
        <w:rPr>
          <w:rStyle w:val="Pogrubienie"/>
          <w:rFonts w:ascii="Calibri" w:hAnsi="Calibri" w:cs="Calibri"/>
          <w:b w:val="0"/>
          <w:sz w:val="22"/>
          <w:szCs w:val="22"/>
          <w:lang w:val="en-GB"/>
        </w:rPr>
        <w:t>)</w:t>
      </w:r>
      <w:r w:rsidR="00141470" w:rsidRPr="00EC4E17">
        <w:rPr>
          <w:rFonts w:ascii="Calibri" w:hAnsi="Calibri" w:cs="Calibri"/>
          <w:sz w:val="22"/>
          <w:szCs w:val="22"/>
          <w:lang w:val="en-GB"/>
        </w:rPr>
        <w:t xml:space="preserve"> </w:t>
      </w:r>
      <w:r w:rsidR="00AD2D2F" w:rsidRPr="00EC4E17">
        <w:rPr>
          <w:rFonts w:ascii="Calibri" w:hAnsi="Calibri" w:cs="Calibri"/>
          <w:sz w:val="22"/>
          <w:szCs w:val="22"/>
          <w:lang w:val="en-GB"/>
        </w:rPr>
        <w:t>[</w:t>
      </w:r>
      <w:r w:rsidR="00AD5039" w:rsidRPr="00EC4E17">
        <w:rPr>
          <w:rFonts w:ascii="Calibri" w:hAnsi="Calibri" w:cs="Calibri"/>
          <w:sz w:val="22"/>
          <w:szCs w:val="22"/>
          <w:lang w:val="en-GB"/>
        </w:rPr>
        <w:t>hereinafter referred to as</w:t>
      </w:r>
      <w:r w:rsidR="00984B03" w:rsidRPr="00EC4E17">
        <w:rPr>
          <w:rFonts w:ascii="Calibri" w:hAnsi="Calibri" w:cs="Calibri"/>
          <w:sz w:val="22"/>
          <w:szCs w:val="22"/>
          <w:lang w:val="en-GB"/>
        </w:rPr>
        <w:t xml:space="preserve"> the</w:t>
      </w:r>
      <w:r w:rsidR="00AD5039" w:rsidRPr="00EC4E17">
        <w:rPr>
          <w:rFonts w:ascii="Calibri" w:hAnsi="Calibri" w:cs="Calibri"/>
          <w:sz w:val="22"/>
          <w:szCs w:val="22"/>
          <w:lang w:val="en-GB"/>
        </w:rPr>
        <w:t xml:space="preserve"> “Directive</w:t>
      </w:r>
      <w:r w:rsidR="00AD2D2F" w:rsidRPr="00EC4E17">
        <w:rPr>
          <w:rFonts w:ascii="Calibri" w:hAnsi="Calibri" w:cs="Calibri"/>
          <w:sz w:val="22"/>
          <w:szCs w:val="22"/>
          <w:lang w:val="en-GB"/>
        </w:rPr>
        <w:t xml:space="preserve">”] </w:t>
      </w:r>
      <w:r w:rsidR="00984B03" w:rsidRPr="00EC4E17">
        <w:rPr>
          <w:rFonts w:ascii="Calibri" w:hAnsi="Calibri" w:cs="Calibri"/>
          <w:sz w:val="22"/>
          <w:szCs w:val="22"/>
          <w:lang w:val="en-GB"/>
        </w:rPr>
        <w:t>in</w:t>
      </w:r>
      <w:r w:rsidR="00AD5039" w:rsidRPr="00EC4E17">
        <w:rPr>
          <w:rFonts w:ascii="Calibri" w:hAnsi="Calibri" w:cs="Calibri"/>
          <w:sz w:val="22"/>
          <w:szCs w:val="22"/>
          <w:lang w:val="en-GB"/>
        </w:rPr>
        <w:t xml:space="preserve">to the Act on radio and television broadcasting dated </w:t>
      </w:r>
      <w:r w:rsidR="00B519E5" w:rsidRPr="00EC4E17">
        <w:rPr>
          <w:rFonts w:ascii="Calibri" w:hAnsi="Calibri" w:cs="Calibri"/>
          <w:sz w:val="22"/>
          <w:szCs w:val="22"/>
          <w:lang w:val="en-GB"/>
        </w:rPr>
        <w:t xml:space="preserve">29 </w:t>
      </w:r>
      <w:r w:rsidR="00AD5039" w:rsidRPr="00EC4E17">
        <w:rPr>
          <w:rFonts w:ascii="Calibri" w:hAnsi="Calibri" w:cs="Calibri"/>
          <w:sz w:val="22"/>
          <w:szCs w:val="22"/>
          <w:lang w:val="en-GB"/>
        </w:rPr>
        <w:t xml:space="preserve">December </w:t>
      </w:r>
      <w:r w:rsidR="00B519E5" w:rsidRPr="00EC4E17">
        <w:rPr>
          <w:rFonts w:ascii="Calibri" w:hAnsi="Calibri" w:cs="Calibri"/>
          <w:sz w:val="22"/>
          <w:szCs w:val="22"/>
          <w:lang w:val="en-GB"/>
        </w:rPr>
        <w:t>1992</w:t>
      </w:r>
      <w:r w:rsidR="00AD2D2F" w:rsidRPr="00EC4E17">
        <w:rPr>
          <w:rFonts w:ascii="Calibri" w:hAnsi="Calibri" w:cs="Calibri"/>
          <w:sz w:val="22"/>
          <w:szCs w:val="22"/>
          <w:lang w:val="en-GB"/>
        </w:rPr>
        <w:t xml:space="preserve"> </w:t>
      </w:r>
      <w:r w:rsidR="00B519E5" w:rsidRPr="00EC4E17">
        <w:rPr>
          <w:rFonts w:ascii="Calibri" w:hAnsi="Calibri" w:cs="Calibri"/>
          <w:sz w:val="22"/>
          <w:szCs w:val="22"/>
          <w:lang w:val="en-GB"/>
        </w:rPr>
        <w:t>(</w:t>
      </w:r>
      <w:r w:rsidR="00AD5039" w:rsidRPr="00EC4E17">
        <w:rPr>
          <w:rFonts w:ascii="Calibri" w:hAnsi="Calibri" w:cs="Calibri"/>
          <w:sz w:val="22"/>
          <w:szCs w:val="22"/>
          <w:lang w:val="en-GB"/>
        </w:rPr>
        <w:t>Journal of Laws of</w:t>
      </w:r>
      <w:r w:rsidR="00B519E5" w:rsidRPr="00EC4E17">
        <w:rPr>
          <w:rFonts w:ascii="Calibri" w:hAnsi="Calibri" w:cs="Calibri"/>
          <w:sz w:val="22"/>
          <w:szCs w:val="22"/>
          <w:lang w:val="en-GB"/>
        </w:rPr>
        <w:t xml:space="preserve"> 2011 </w:t>
      </w:r>
      <w:r w:rsidR="00AD5039" w:rsidRPr="00EC4E17">
        <w:rPr>
          <w:rFonts w:ascii="Calibri" w:hAnsi="Calibri" w:cs="Calibri"/>
          <w:sz w:val="22"/>
          <w:szCs w:val="22"/>
          <w:lang w:val="en-GB"/>
        </w:rPr>
        <w:t>No.</w:t>
      </w:r>
      <w:r w:rsidR="00B519E5" w:rsidRPr="00EC4E17">
        <w:rPr>
          <w:rFonts w:ascii="Calibri" w:hAnsi="Calibri" w:cs="Calibri"/>
          <w:sz w:val="22"/>
          <w:szCs w:val="22"/>
          <w:lang w:val="en-GB"/>
        </w:rPr>
        <w:t xml:space="preserve"> 43, </w:t>
      </w:r>
      <w:r w:rsidR="00AD5039" w:rsidRPr="00EC4E17">
        <w:rPr>
          <w:rFonts w:ascii="Calibri" w:hAnsi="Calibri" w:cs="Calibri"/>
          <w:sz w:val="22"/>
          <w:szCs w:val="22"/>
          <w:lang w:val="en-GB"/>
        </w:rPr>
        <w:t>item</w:t>
      </w:r>
      <w:r w:rsidR="00B519E5" w:rsidRPr="00EC4E17">
        <w:rPr>
          <w:rFonts w:ascii="Calibri" w:hAnsi="Calibri" w:cs="Calibri"/>
          <w:sz w:val="22"/>
          <w:szCs w:val="22"/>
          <w:lang w:val="en-GB"/>
        </w:rPr>
        <w:t xml:space="preserve"> 226, </w:t>
      </w:r>
      <w:r w:rsidR="00AD5039" w:rsidRPr="00EC4E17">
        <w:rPr>
          <w:rFonts w:ascii="Calibri" w:hAnsi="Calibri" w:cs="Calibri"/>
          <w:sz w:val="22"/>
          <w:szCs w:val="22"/>
          <w:lang w:val="en-GB"/>
        </w:rPr>
        <w:t>as amended</w:t>
      </w:r>
      <w:r w:rsidR="00B519E5" w:rsidRPr="00EC4E17">
        <w:rPr>
          <w:rFonts w:ascii="Calibri" w:hAnsi="Calibri" w:cs="Calibri"/>
          <w:sz w:val="22"/>
          <w:szCs w:val="22"/>
          <w:lang w:val="en-GB"/>
        </w:rPr>
        <w:t xml:space="preserve">) </w:t>
      </w:r>
      <w:r w:rsidR="00AD2D2F" w:rsidRPr="00EC4E17">
        <w:rPr>
          <w:rFonts w:ascii="Calibri" w:hAnsi="Calibri" w:cs="Calibri"/>
          <w:sz w:val="22"/>
          <w:szCs w:val="22"/>
          <w:lang w:val="en-GB"/>
        </w:rPr>
        <w:t>[</w:t>
      </w:r>
      <w:r w:rsidR="00AD5039" w:rsidRPr="00EC4E17">
        <w:rPr>
          <w:rFonts w:ascii="Calibri" w:hAnsi="Calibri" w:cs="Calibri"/>
          <w:sz w:val="22"/>
          <w:szCs w:val="22"/>
          <w:lang w:val="en-GB"/>
        </w:rPr>
        <w:t xml:space="preserve">hereinafter referred to as the </w:t>
      </w:r>
      <w:r w:rsidR="006824CC" w:rsidRPr="00EC4E17">
        <w:rPr>
          <w:rFonts w:ascii="Calibri" w:hAnsi="Calibri" w:cs="Calibri"/>
          <w:sz w:val="22"/>
          <w:szCs w:val="22"/>
          <w:lang w:val="en-GB"/>
        </w:rPr>
        <w:t>“</w:t>
      </w:r>
      <w:r w:rsidR="00AD5039" w:rsidRPr="00EC4E17">
        <w:rPr>
          <w:rFonts w:ascii="Calibri" w:hAnsi="Calibri" w:cs="Calibri"/>
          <w:sz w:val="22"/>
          <w:szCs w:val="22"/>
          <w:lang w:val="en-GB"/>
        </w:rPr>
        <w:t>Act</w:t>
      </w:r>
      <w:r w:rsidR="00AD2D2F" w:rsidRPr="00EC4E17">
        <w:rPr>
          <w:rFonts w:ascii="Calibri" w:hAnsi="Calibri" w:cs="Calibri"/>
          <w:sz w:val="22"/>
          <w:szCs w:val="22"/>
          <w:lang w:val="en-GB"/>
        </w:rPr>
        <w:t>”]</w:t>
      </w:r>
      <w:r w:rsidR="00AD5039" w:rsidRPr="00EC4E17">
        <w:rPr>
          <w:rFonts w:ascii="Calibri" w:hAnsi="Calibri" w:cs="Calibri"/>
          <w:sz w:val="22"/>
          <w:szCs w:val="22"/>
          <w:lang w:val="en-GB"/>
        </w:rPr>
        <w:t xml:space="preserve"> is completed</w:t>
      </w:r>
      <w:r w:rsidR="00AD2D2F" w:rsidRPr="00EC4E17">
        <w:rPr>
          <w:rFonts w:ascii="Calibri" w:hAnsi="Calibri" w:cs="Calibri"/>
          <w:sz w:val="22"/>
          <w:szCs w:val="22"/>
          <w:lang w:val="en-GB"/>
        </w:rPr>
        <w:t xml:space="preserve">, </w:t>
      </w:r>
      <w:r w:rsidR="00AD5039" w:rsidRPr="00EC4E17">
        <w:rPr>
          <w:rFonts w:ascii="Calibri" w:hAnsi="Calibri" w:cs="Calibri"/>
          <w:sz w:val="22"/>
          <w:szCs w:val="22"/>
          <w:lang w:val="en-GB"/>
        </w:rPr>
        <w:t xml:space="preserve">the service providers may have doubts as to the legal qualification of the new media services such as </w:t>
      </w:r>
      <w:r w:rsidR="008170E4" w:rsidRPr="00EC4E17">
        <w:rPr>
          <w:rFonts w:ascii="Calibri" w:hAnsi="Calibri" w:cs="Calibri"/>
          <w:i/>
          <w:sz w:val="22"/>
          <w:szCs w:val="22"/>
          <w:lang w:val="en-GB"/>
        </w:rPr>
        <w:t>pay per view</w:t>
      </w:r>
      <w:r w:rsidR="008170E4" w:rsidRPr="00EC4E17">
        <w:rPr>
          <w:rFonts w:ascii="Calibri" w:hAnsi="Calibri" w:cs="Calibri"/>
          <w:sz w:val="22"/>
          <w:szCs w:val="22"/>
          <w:lang w:val="en-GB"/>
        </w:rPr>
        <w:t xml:space="preserve"> [</w:t>
      </w:r>
      <w:r w:rsidR="00AD5039" w:rsidRPr="00EC4E17">
        <w:rPr>
          <w:rFonts w:ascii="Calibri" w:hAnsi="Calibri" w:cs="Calibri"/>
          <w:sz w:val="22"/>
          <w:szCs w:val="22"/>
          <w:lang w:val="en-GB"/>
        </w:rPr>
        <w:t xml:space="preserve">hereinafter also referred to as </w:t>
      </w:r>
      <w:r w:rsidR="006824CC" w:rsidRPr="00EC4E17">
        <w:rPr>
          <w:rFonts w:ascii="Calibri" w:hAnsi="Calibri" w:cs="Calibri"/>
          <w:sz w:val="22"/>
          <w:szCs w:val="22"/>
          <w:lang w:val="en-GB"/>
        </w:rPr>
        <w:t>“</w:t>
      </w:r>
      <w:r w:rsidR="008170E4" w:rsidRPr="00EC4E17">
        <w:rPr>
          <w:rFonts w:ascii="Calibri" w:hAnsi="Calibri" w:cs="Calibri"/>
          <w:sz w:val="22"/>
          <w:szCs w:val="22"/>
          <w:lang w:val="en-GB"/>
        </w:rPr>
        <w:t xml:space="preserve">PPV”], </w:t>
      </w:r>
      <w:r w:rsidR="009758C5">
        <w:rPr>
          <w:rFonts w:ascii="Calibri" w:hAnsi="Calibri" w:cs="Calibri"/>
          <w:sz w:val="22"/>
          <w:szCs w:val="22"/>
          <w:lang w:val="en-GB"/>
        </w:rPr>
        <w:t xml:space="preserve">below please find </w:t>
      </w:r>
      <w:r w:rsidR="00AD5039" w:rsidRPr="00EC4E17">
        <w:rPr>
          <w:rFonts w:ascii="Calibri" w:hAnsi="Calibri" w:cs="Calibri"/>
          <w:sz w:val="22"/>
          <w:szCs w:val="22"/>
          <w:lang w:val="en-GB"/>
        </w:rPr>
        <w:t>the National Broadcasting Council</w:t>
      </w:r>
      <w:r w:rsidR="009758C5">
        <w:rPr>
          <w:rFonts w:ascii="Calibri" w:hAnsi="Calibri" w:cs="Calibri"/>
          <w:sz w:val="22"/>
          <w:szCs w:val="22"/>
          <w:lang w:val="en-GB"/>
        </w:rPr>
        <w:t>’s</w:t>
      </w:r>
      <w:r w:rsidR="00AD5039" w:rsidRPr="00EC4E17">
        <w:rPr>
          <w:rFonts w:ascii="Calibri" w:hAnsi="Calibri" w:cs="Calibri"/>
          <w:sz w:val="22"/>
          <w:szCs w:val="22"/>
          <w:lang w:val="en-GB"/>
        </w:rPr>
        <w:t xml:space="preserve"> standpoint </w:t>
      </w:r>
      <w:r w:rsidR="00984B03" w:rsidRPr="00EC4E17">
        <w:rPr>
          <w:rFonts w:ascii="Calibri" w:hAnsi="Calibri" w:cs="Calibri"/>
          <w:sz w:val="22"/>
          <w:szCs w:val="22"/>
          <w:lang w:val="en-GB"/>
        </w:rPr>
        <w:t>with interpretation of</w:t>
      </w:r>
      <w:r w:rsidR="00AD5039" w:rsidRPr="00EC4E17">
        <w:rPr>
          <w:rFonts w:ascii="Calibri" w:hAnsi="Calibri" w:cs="Calibri"/>
          <w:sz w:val="22"/>
          <w:szCs w:val="22"/>
          <w:lang w:val="en-GB"/>
        </w:rPr>
        <w:t xml:space="preserve"> the matter in question</w:t>
      </w:r>
      <w:r w:rsidR="008170E4" w:rsidRPr="00EC4E17">
        <w:rPr>
          <w:rFonts w:ascii="Calibri" w:hAnsi="Calibri" w:cs="Calibri"/>
          <w:sz w:val="22"/>
          <w:szCs w:val="22"/>
          <w:lang w:val="en-GB"/>
        </w:rPr>
        <w:t>.</w:t>
      </w:r>
    </w:p>
    <w:p w:rsidR="008170E4" w:rsidRPr="00EC4E17" w:rsidRDefault="008170E4" w:rsidP="00141470">
      <w:pPr>
        <w:spacing w:line="360" w:lineRule="auto"/>
        <w:jc w:val="both"/>
        <w:rPr>
          <w:rFonts w:ascii="Calibri" w:hAnsi="Calibri" w:cs="Calibri"/>
          <w:sz w:val="22"/>
          <w:szCs w:val="22"/>
          <w:lang w:val="en-GB"/>
        </w:rPr>
      </w:pPr>
    </w:p>
    <w:p w:rsidR="005518ED" w:rsidRPr="00EC4E17" w:rsidRDefault="003B0A7B" w:rsidP="00141470">
      <w:pPr>
        <w:spacing w:line="360" w:lineRule="auto"/>
        <w:jc w:val="both"/>
        <w:rPr>
          <w:rFonts w:ascii="Calibri" w:hAnsi="Calibri" w:cs="Calibri"/>
          <w:b/>
          <w:sz w:val="22"/>
          <w:szCs w:val="22"/>
          <w:lang w:val="en-GB"/>
        </w:rPr>
      </w:pPr>
      <w:r w:rsidRPr="00EC4E17">
        <w:rPr>
          <w:rFonts w:ascii="Calibri" w:hAnsi="Calibri" w:cs="Calibri"/>
          <w:b/>
          <w:sz w:val="22"/>
          <w:szCs w:val="22"/>
          <w:lang w:val="en-GB"/>
        </w:rPr>
        <w:t xml:space="preserve">Classification of </w:t>
      </w:r>
      <w:r w:rsidR="005518ED" w:rsidRPr="00EC4E17">
        <w:rPr>
          <w:rFonts w:ascii="Calibri" w:hAnsi="Calibri" w:cs="Calibri"/>
          <w:b/>
          <w:i/>
          <w:sz w:val="22"/>
          <w:szCs w:val="22"/>
          <w:lang w:val="en-GB"/>
        </w:rPr>
        <w:t>pay per view</w:t>
      </w:r>
      <w:r w:rsidRPr="00EC4E17">
        <w:rPr>
          <w:rFonts w:ascii="Calibri" w:hAnsi="Calibri" w:cs="Calibri"/>
          <w:b/>
          <w:i/>
          <w:sz w:val="22"/>
          <w:szCs w:val="22"/>
          <w:lang w:val="en-GB"/>
        </w:rPr>
        <w:t xml:space="preserve"> </w:t>
      </w:r>
      <w:r w:rsidRPr="00EC4E17">
        <w:rPr>
          <w:rFonts w:ascii="Calibri" w:hAnsi="Calibri" w:cs="Calibri"/>
          <w:b/>
          <w:sz w:val="22"/>
          <w:szCs w:val="22"/>
          <w:lang w:val="en-GB"/>
        </w:rPr>
        <w:t>services</w:t>
      </w:r>
    </w:p>
    <w:p w:rsidR="00AC7D2F" w:rsidRPr="00EC4E17" w:rsidRDefault="00AC7D2F" w:rsidP="00141470">
      <w:pPr>
        <w:spacing w:line="360" w:lineRule="auto"/>
        <w:jc w:val="both"/>
        <w:rPr>
          <w:rFonts w:ascii="Calibri" w:hAnsi="Calibri" w:cs="Calibri"/>
          <w:b/>
          <w:i/>
          <w:sz w:val="22"/>
          <w:szCs w:val="22"/>
          <w:lang w:val="en-GB"/>
        </w:rPr>
      </w:pPr>
    </w:p>
    <w:p w:rsidR="002B3D8B" w:rsidRPr="00EC4E17" w:rsidRDefault="003B0A7B" w:rsidP="00141470">
      <w:pPr>
        <w:spacing w:line="360" w:lineRule="auto"/>
        <w:jc w:val="both"/>
        <w:rPr>
          <w:rFonts w:ascii="Calibri" w:hAnsi="Calibri" w:cs="Calibri"/>
          <w:sz w:val="22"/>
          <w:szCs w:val="22"/>
          <w:lang w:val="en-GB"/>
        </w:rPr>
      </w:pPr>
      <w:r w:rsidRPr="00EC4E17">
        <w:rPr>
          <w:rFonts w:ascii="Calibri" w:hAnsi="Calibri" w:cs="Calibri"/>
          <w:sz w:val="22"/>
          <w:szCs w:val="22"/>
          <w:lang w:val="en-GB"/>
        </w:rPr>
        <w:t xml:space="preserve">The </w:t>
      </w:r>
      <w:r w:rsidRPr="00EC4E17">
        <w:rPr>
          <w:rFonts w:ascii="Calibri" w:hAnsi="Calibri" w:cs="Calibri"/>
          <w:i/>
          <w:sz w:val="22"/>
          <w:szCs w:val="22"/>
          <w:lang w:val="en-GB"/>
        </w:rPr>
        <w:t xml:space="preserve">pay per view </w:t>
      </w:r>
      <w:r w:rsidRPr="00EC4E17">
        <w:rPr>
          <w:rFonts w:ascii="Calibri" w:hAnsi="Calibri" w:cs="Calibri"/>
          <w:sz w:val="22"/>
          <w:szCs w:val="22"/>
          <w:lang w:val="en-GB"/>
        </w:rPr>
        <w:t>service involving transmission, against additional charge, of audiovi</w:t>
      </w:r>
      <w:r w:rsidR="000930E0" w:rsidRPr="00EC4E17">
        <w:rPr>
          <w:rFonts w:ascii="Calibri" w:hAnsi="Calibri" w:cs="Calibri"/>
          <w:sz w:val="22"/>
          <w:szCs w:val="22"/>
          <w:lang w:val="en-GB"/>
        </w:rPr>
        <w:t>s</w:t>
      </w:r>
      <w:r w:rsidRPr="00EC4E17">
        <w:rPr>
          <w:rFonts w:ascii="Calibri" w:hAnsi="Calibri" w:cs="Calibri"/>
          <w:sz w:val="22"/>
          <w:szCs w:val="22"/>
          <w:lang w:val="en-GB"/>
        </w:rPr>
        <w:t xml:space="preserve">ual </w:t>
      </w:r>
      <w:r w:rsidR="00C73543">
        <w:rPr>
          <w:rFonts w:ascii="Calibri" w:hAnsi="Calibri" w:cs="Calibri"/>
          <w:sz w:val="22"/>
          <w:szCs w:val="22"/>
          <w:lang w:val="en-GB"/>
        </w:rPr>
        <w:t>communication</w:t>
      </w:r>
      <w:r w:rsidR="000930E0" w:rsidRPr="00EC4E17">
        <w:rPr>
          <w:rFonts w:ascii="Calibri" w:hAnsi="Calibri" w:cs="Calibri"/>
          <w:sz w:val="22"/>
          <w:szCs w:val="22"/>
          <w:lang w:val="en-GB"/>
        </w:rPr>
        <w:t xml:space="preserve"> (such as a sporting event, a music concert</w:t>
      </w:r>
      <w:r w:rsidR="003E3B49" w:rsidRPr="00EC4E17">
        <w:rPr>
          <w:rFonts w:ascii="Calibri" w:hAnsi="Calibri" w:cs="Calibri"/>
          <w:sz w:val="22"/>
          <w:szCs w:val="22"/>
          <w:lang w:val="en-GB"/>
        </w:rPr>
        <w:t xml:space="preserve"> o</w:t>
      </w:r>
      <w:r w:rsidR="000930E0" w:rsidRPr="00EC4E17">
        <w:rPr>
          <w:rFonts w:ascii="Calibri" w:hAnsi="Calibri" w:cs="Calibri"/>
          <w:sz w:val="22"/>
          <w:szCs w:val="22"/>
          <w:lang w:val="en-GB"/>
        </w:rPr>
        <w:t>r a feature movie) in its entirety</w:t>
      </w:r>
      <w:r w:rsidR="00671B73">
        <w:rPr>
          <w:rFonts w:ascii="Calibri" w:hAnsi="Calibri" w:cs="Calibri"/>
          <w:sz w:val="22"/>
          <w:szCs w:val="22"/>
          <w:lang w:val="en-GB"/>
        </w:rPr>
        <w:t>,</w:t>
      </w:r>
      <w:r w:rsidR="00B43C43" w:rsidRPr="00EC4E17">
        <w:rPr>
          <w:rFonts w:ascii="Calibri" w:hAnsi="Calibri" w:cs="Calibri"/>
          <w:sz w:val="22"/>
          <w:szCs w:val="22"/>
          <w:lang w:val="en-GB"/>
        </w:rPr>
        <w:t xml:space="preserve"> for simultaneous viewing </w:t>
      </w:r>
      <w:r w:rsidR="000930E0" w:rsidRPr="00EC4E17">
        <w:rPr>
          <w:rFonts w:ascii="Calibri" w:hAnsi="Calibri" w:cs="Calibri"/>
          <w:sz w:val="22"/>
          <w:szCs w:val="22"/>
          <w:lang w:val="en-GB"/>
        </w:rPr>
        <w:t xml:space="preserve">of that </w:t>
      </w:r>
      <w:r w:rsidR="00C73543">
        <w:rPr>
          <w:rFonts w:ascii="Calibri" w:hAnsi="Calibri" w:cs="Calibri"/>
          <w:sz w:val="22"/>
          <w:szCs w:val="22"/>
          <w:lang w:val="en-GB"/>
        </w:rPr>
        <w:t xml:space="preserve">communication </w:t>
      </w:r>
      <w:r w:rsidR="000930E0" w:rsidRPr="00EC4E17">
        <w:rPr>
          <w:rFonts w:ascii="Calibri" w:hAnsi="Calibri" w:cs="Calibri"/>
          <w:sz w:val="22"/>
          <w:szCs w:val="22"/>
          <w:lang w:val="en-GB"/>
        </w:rPr>
        <w:t>by the audience</w:t>
      </w:r>
      <w:r w:rsidR="00B43C43" w:rsidRPr="00EC4E17">
        <w:rPr>
          <w:rFonts w:ascii="Calibri" w:hAnsi="Calibri" w:cs="Calibri"/>
          <w:sz w:val="22"/>
          <w:szCs w:val="22"/>
          <w:lang w:val="en-GB"/>
        </w:rPr>
        <w:t xml:space="preserve"> on the basis of a programme schedule determined by </w:t>
      </w:r>
      <w:r w:rsidR="000930E0" w:rsidRPr="00EC4E17">
        <w:rPr>
          <w:rFonts w:ascii="Calibri" w:hAnsi="Calibri" w:cs="Calibri"/>
          <w:sz w:val="22"/>
          <w:szCs w:val="22"/>
          <w:lang w:val="en-GB"/>
        </w:rPr>
        <w:t xml:space="preserve">the service provider (composed </w:t>
      </w:r>
      <w:r w:rsidR="00671B73" w:rsidRPr="00EC4E17">
        <w:rPr>
          <w:rFonts w:ascii="Calibri" w:hAnsi="Calibri" w:cs="Calibri"/>
          <w:sz w:val="22"/>
          <w:szCs w:val="22"/>
          <w:lang w:val="en-GB"/>
        </w:rPr>
        <w:t xml:space="preserve">for instance </w:t>
      </w:r>
      <w:r w:rsidR="00984B03" w:rsidRPr="00EC4E17">
        <w:rPr>
          <w:rFonts w:ascii="Calibri" w:hAnsi="Calibri" w:cs="Calibri"/>
          <w:sz w:val="22"/>
          <w:szCs w:val="22"/>
          <w:lang w:val="en-GB"/>
        </w:rPr>
        <w:t xml:space="preserve">of the following: a </w:t>
      </w:r>
      <w:r w:rsidR="000930E0" w:rsidRPr="00EC4E17">
        <w:rPr>
          <w:rFonts w:ascii="Calibri" w:hAnsi="Calibri" w:cs="Calibri"/>
          <w:sz w:val="22"/>
          <w:szCs w:val="22"/>
          <w:lang w:val="en-GB"/>
        </w:rPr>
        <w:t xml:space="preserve">trailer announcing the sporting event, a spot with autopresentation of the sports federation, </w:t>
      </w:r>
      <w:r w:rsidR="00984B03" w:rsidRPr="00EC4E17">
        <w:rPr>
          <w:rFonts w:ascii="Calibri" w:hAnsi="Calibri" w:cs="Calibri"/>
          <w:sz w:val="22"/>
          <w:szCs w:val="22"/>
          <w:lang w:val="en-GB"/>
        </w:rPr>
        <w:t>a</w:t>
      </w:r>
      <w:r w:rsidR="003E3B49" w:rsidRPr="00EC4E17">
        <w:rPr>
          <w:rFonts w:ascii="Calibri" w:hAnsi="Calibri" w:cs="Calibri"/>
          <w:sz w:val="22"/>
          <w:szCs w:val="22"/>
          <w:lang w:val="en-GB"/>
        </w:rPr>
        <w:t xml:space="preserve"> </w:t>
      </w:r>
      <w:r w:rsidR="000930E0" w:rsidRPr="00EC4E17">
        <w:rPr>
          <w:rFonts w:ascii="Calibri" w:hAnsi="Calibri" w:cs="Calibri"/>
          <w:sz w:val="22"/>
          <w:szCs w:val="22"/>
          <w:lang w:val="en-GB"/>
        </w:rPr>
        <w:t xml:space="preserve">show with the sporting event transmission </w:t>
      </w:r>
      <w:r w:rsidR="00235E72" w:rsidRPr="00EC4E17">
        <w:rPr>
          <w:rFonts w:ascii="Calibri" w:hAnsi="Calibri" w:cs="Calibri"/>
          <w:sz w:val="22"/>
          <w:szCs w:val="22"/>
          <w:lang w:val="en-GB"/>
        </w:rPr>
        <w:t xml:space="preserve">including </w:t>
      </w:r>
      <w:r w:rsidR="000930E0" w:rsidRPr="00EC4E17">
        <w:rPr>
          <w:rFonts w:ascii="Calibri" w:hAnsi="Calibri" w:cs="Calibri"/>
          <w:sz w:val="22"/>
          <w:szCs w:val="22"/>
          <w:lang w:val="en-GB"/>
        </w:rPr>
        <w:t xml:space="preserve">verbal comments, a </w:t>
      </w:r>
      <w:r w:rsidR="00C73543">
        <w:rPr>
          <w:rFonts w:ascii="Calibri" w:hAnsi="Calibri" w:cs="Calibri"/>
          <w:sz w:val="22"/>
          <w:szCs w:val="22"/>
          <w:lang w:val="en-GB"/>
        </w:rPr>
        <w:t xml:space="preserve">commentary </w:t>
      </w:r>
      <w:r w:rsidR="00984B03" w:rsidRPr="00EC4E17">
        <w:rPr>
          <w:rFonts w:ascii="Calibri" w:hAnsi="Calibri" w:cs="Calibri"/>
          <w:sz w:val="22"/>
          <w:szCs w:val="22"/>
          <w:lang w:val="en-GB"/>
        </w:rPr>
        <w:t xml:space="preserve">summing up </w:t>
      </w:r>
      <w:r w:rsidR="000930E0" w:rsidRPr="00EC4E17">
        <w:rPr>
          <w:rFonts w:ascii="Calibri" w:hAnsi="Calibri" w:cs="Calibri"/>
          <w:sz w:val="22"/>
          <w:szCs w:val="22"/>
          <w:lang w:val="en-GB"/>
        </w:rPr>
        <w:t>the sporting event by sport commentators</w:t>
      </w:r>
      <w:r w:rsidR="00C73543">
        <w:rPr>
          <w:rFonts w:ascii="Calibri" w:hAnsi="Calibri" w:cs="Calibri"/>
          <w:sz w:val="22"/>
          <w:szCs w:val="22"/>
          <w:lang w:val="en-GB"/>
        </w:rPr>
        <w:t>,</w:t>
      </w:r>
      <w:r w:rsidR="000930E0" w:rsidRPr="00EC4E17">
        <w:rPr>
          <w:rFonts w:ascii="Calibri" w:hAnsi="Calibri" w:cs="Calibri"/>
          <w:sz w:val="22"/>
          <w:szCs w:val="22"/>
          <w:lang w:val="en-GB"/>
        </w:rPr>
        <w:t xml:space="preserve"> and commercial </w:t>
      </w:r>
      <w:r w:rsidR="00235E72" w:rsidRPr="00EC4E17">
        <w:rPr>
          <w:rFonts w:ascii="Calibri" w:hAnsi="Calibri" w:cs="Calibri"/>
          <w:sz w:val="22"/>
          <w:szCs w:val="22"/>
          <w:lang w:val="en-GB"/>
        </w:rPr>
        <w:t>communication</w:t>
      </w:r>
      <w:r w:rsidR="000930E0" w:rsidRPr="00EC4E17">
        <w:rPr>
          <w:rFonts w:ascii="Calibri" w:hAnsi="Calibri" w:cs="Calibri"/>
          <w:sz w:val="22"/>
          <w:szCs w:val="22"/>
          <w:lang w:val="en-GB"/>
        </w:rPr>
        <w:t xml:space="preserve">), </w:t>
      </w:r>
      <w:r w:rsidR="003E3B49" w:rsidRPr="00EC4E17">
        <w:rPr>
          <w:rFonts w:ascii="Calibri" w:hAnsi="Calibri" w:cs="Calibri"/>
          <w:sz w:val="22"/>
          <w:szCs w:val="22"/>
          <w:lang w:val="en-GB"/>
        </w:rPr>
        <w:t xml:space="preserve">where </w:t>
      </w:r>
      <w:r w:rsidR="00235E72" w:rsidRPr="00EC4E17">
        <w:rPr>
          <w:rFonts w:ascii="Calibri" w:hAnsi="Calibri" w:cs="Calibri"/>
          <w:sz w:val="22"/>
          <w:szCs w:val="22"/>
          <w:lang w:val="en-GB"/>
        </w:rPr>
        <w:t xml:space="preserve">the editorial responsibility for </w:t>
      </w:r>
      <w:r w:rsidR="003E3B49" w:rsidRPr="00EC4E17">
        <w:rPr>
          <w:rFonts w:ascii="Calibri" w:hAnsi="Calibri" w:cs="Calibri"/>
          <w:sz w:val="22"/>
          <w:szCs w:val="22"/>
          <w:lang w:val="en-GB"/>
        </w:rPr>
        <w:t xml:space="preserve">the </w:t>
      </w:r>
      <w:r w:rsidR="00C73543">
        <w:rPr>
          <w:rFonts w:ascii="Calibri" w:hAnsi="Calibri" w:cs="Calibri"/>
          <w:sz w:val="22"/>
          <w:szCs w:val="22"/>
          <w:lang w:val="en-GB"/>
        </w:rPr>
        <w:t xml:space="preserve">communication </w:t>
      </w:r>
      <w:r w:rsidR="00235E72" w:rsidRPr="00EC4E17">
        <w:rPr>
          <w:rFonts w:ascii="Calibri" w:hAnsi="Calibri" w:cs="Calibri"/>
          <w:sz w:val="22"/>
          <w:szCs w:val="22"/>
          <w:lang w:val="en-GB"/>
        </w:rPr>
        <w:t xml:space="preserve">rests with </w:t>
      </w:r>
      <w:r w:rsidR="000930E0" w:rsidRPr="00EC4E17">
        <w:rPr>
          <w:rFonts w:ascii="Calibri" w:hAnsi="Calibri" w:cs="Calibri"/>
          <w:sz w:val="22"/>
          <w:szCs w:val="22"/>
          <w:lang w:val="en-GB"/>
        </w:rPr>
        <w:t xml:space="preserve">the </w:t>
      </w:r>
      <w:r w:rsidR="003E3B49" w:rsidRPr="00EC4E17">
        <w:rPr>
          <w:rFonts w:ascii="Calibri" w:hAnsi="Calibri" w:cs="Calibri"/>
          <w:sz w:val="22"/>
          <w:szCs w:val="22"/>
          <w:lang w:val="en-GB"/>
        </w:rPr>
        <w:t>provider –</w:t>
      </w:r>
      <w:r w:rsidR="000930E0" w:rsidRPr="00EC4E17">
        <w:rPr>
          <w:rFonts w:ascii="Calibri" w:hAnsi="Calibri" w:cs="Calibri"/>
          <w:sz w:val="22"/>
          <w:szCs w:val="22"/>
          <w:lang w:val="en-GB"/>
        </w:rPr>
        <w:t xml:space="preserve"> </w:t>
      </w:r>
      <w:r w:rsidR="00DB32AD">
        <w:rPr>
          <w:rFonts w:ascii="Calibri" w:hAnsi="Calibri" w:cs="Calibri"/>
          <w:sz w:val="22"/>
          <w:szCs w:val="22"/>
          <w:lang w:val="en-GB"/>
        </w:rPr>
        <w:t xml:space="preserve">should </w:t>
      </w:r>
      <w:r w:rsidR="00235E72" w:rsidRPr="00EC4E17">
        <w:rPr>
          <w:rFonts w:ascii="Calibri" w:hAnsi="Calibri" w:cs="Calibri"/>
          <w:sz w:val="22"/>
          <w:szCs w:val="22"/>
          <w:lang w:val="en-GB"/>
        </w:rPr>
        <w:t>be qualified</w:t>
      </w:r>
      <w:r w:rsidR="003E3B49" w:rsidRPr="00EC4E17">
        <w:rPr>
          <w:rFonts w:ascii="Calibri" w:hAnsi="Calibri" w:cs="Calibri"/>
          <w:sz w:val="22"/>
          <w:szCs w:val="22"/>
          <w:lang w:val="en-GB"/>
        </w:rPr>
        <w:t xml:space="preserve"> as a programme in the light of the Directive</w:t>
      </w:r>
      <w:r w:rsidR="003177C3">
        <w:rPr>
          <w:rFonts w:ascii="Calibri" w:hAnsi="Calibri" w:cs="Calibri"/>
          <w:sz w:val="22"/>
          <w:szCs w:val="22"/>
          <w:lang w:val="en-GB"/>
        </w:rPr>
        <w:t>,</w:t>
      </w:r>
      <w:r w:rsidR="003E3B49" w:rsidRPr="00EC4E17">
        <w:rPr>
          <w:rFonts w:ascii="Calibri" w:hAnsi="Calibri" w:cs="Calibri"/>
          <w:sz w:val="22"/>
          <w:szCs w:val="22"/>
          <w:lang w:val="en-GB"/>
        </w:rPr>
        <w:t xml:space="preserve"> and the service provider – as a broadcaster</w:t>
      </w:r>
      <w:r w:rsidR="001164A6" w:rsidRPr="00EC4E17">
        <w:rPr>
          <w:rFonts w:ascii="Calibri" w:hAnsi="Calibri" w:cs="Calibri"/>
          <w:sz w:val="22"/>
          <w:szCs w:val="22"/>
          <w:lang w:val="en-GB"/>
        </w:rPr>
        <w:t>.</w:t>
      </w:r>
    </w:p>
    <w:p w:rsidR="00B13AE6" w:rsidRPr="00EC4E17" w:rsidRDefault="00B13AE6" w:rsidP="00141470">
      <w:pPr>
        <w:spacing w:line="360" w:lineRule="auto"/>
        <w:jc w:val="both"/>
        <w:rPr>
          <w:rFonts w:ascii="Calibri" w:hAnsi="Calibri" w:cs="Calibri"/>
          <w:sz w:val="22"/>
          <w:szCs w:val="22"/>
          <w:lang w:val="en-GB"/>
        </w:rPr>
      </w:pPr>
    </w:p>
    <w:p w:rsidR="00B13AE6" w:rsidRPr="00EC4E17" w:rsidRDefault="003E3B49" w:rsidP="00141470">
      <w:pPr>
        <w:spacing w:line="360" w:lineRule="auto"/>
        <w:jc w:val="both"/>
        <w:rPr>
          <w:rFonts w:ascii="Calibri" w:hAnsi="Calibri" w:cs="Calibri"/>
          <w:sz w:val="22"/>
          <w:szCs w:val="22"/>
          <w:lang w:val="en-GB"/>
        </w:rPr>
      </w:pPr>
      <w:r w:rsidRPr="00EC4E17">
        <w:rPr>
          <w:rFonts w:ascii="Calibri" w:hAnsi="Calibri" w:cs="Calibri"/>
          <w:sz w:val="22"/>
          <w:szCs w:val="22"/>
          <w:lang w:val="en-GB"/>
        </w:rPr>
        <w:t xml:space="preserve">It is worthwhile to </w:t>
      </w:r>
      <w:r w:rsidR="00FB3EF0" w:rsidRPr="00EC4E17">
        <w:rPr>
          <w:rFonts w:ascii="Calibri" w:hAnsi="Calibri" w:cs="Calibri"/>
          <w:sz w:val="22"/>
          <w:szCs w:val="22"/>
          <w:lang w:val="en-GB"/>
        </w:rPr>
        <w:t xml:space="preserve">be </w:t>
      </w:r>
      <w:r w:rsidRPr="00EC4E17">
        <w:rPr>
          <w:rFonts w:ascii="Calibri" w:hAnsi="Calibri" w:cs="Calibri"/>
          <w:sz w:val="22"/>
          <w:szCs w:val="22"/>
          <w:lang w:val="en-GB"/>
        </w:rPr>
        <w:t>remind</w:t>
      </w:r>
      <w:r w:rsidR="00FB3EF0" w:rsidRPr="00EC4E17">
        <w:rPr>
          <w:rFonts w:ascii="Calibri" w:hAnsi="Calibri" w:cs="Calibri"/>
          <w:sz w:val="22"/>
          <w:szCs w:val="22"/>
          <w:lang w:val="en-GB"/>
        </w:rPr>
        <w:t>ed</w:t>
      </w:r>
      <w:r w:rsidRPr="00EC4E17">
        <w:rPr>
          <w:rFonts w:ascii="Calibri" w:hAnsi="Calibri" w:cs="Calibri"/>
          <w:sz w:val="22"/>
          <w:szCs w:val="22"/>
          <w:lang w:val="en-GB"/>
        </w:rPr>
        <w:t xml:space="preserve"> that in the light of Article 1 (a) and (c) – (f) </w:t>
      </w:r>
      <w:r w:rsidR="00184B19" w:rsidRPr="00EC4E17">
        <w:rPr>
          <w:rFonts w:ascii="Calibri" w:hAnsi="Calibri" w:cs="Calibri"/>
          <w:sz w:val="22"/>
          <w:szCs w:val="22"/>
          <w:lang w:val="en-GB"/>
        </w:rPr>
        <w:t>of the Directive</w:t>
      </w:r>
      <w:r w:rsidR="00B13AE6" w:rsidRPr="00EC4E17">
        <w:rPr>
          <w:rFonts w:ascii="Calibri" w:hAnsi="Calibri" w:cs="Calibri"/>
          <w:sz w:val="22"/>
          <w:szCs w:val="22"/>
          <w:lang w:val="en-GB"/>
        </w:rPr>
        <w:t>:</w:t>
      </w:r>
    </w:p>
    <w:p w:rsidR="00B519E5" w:rsidRPr="00EC4E17" w:rsidRDefault="00B519E5" w:rsidP="00141470">
      <w:pPr>
        <w:spacing w:line="360" w:lineRule="auto"/>
        <w:jc w:val="both"/>
        <w:rPr>
          <w:rFonts w:ascii="Calibri" w:hAnsi="Calibri" w:cs="Calibri"/>
          <w:sz w:val="22"/>
          <w:szCs w:val="22"/>
          <w:lang w:val="en-GB"/>
        </w:rPr>
      </w:pPr>
      <w:r w:rsidRPr="00EC4E17">
        <w:rPr>
          <w:rFonts w:ascii="Calibri" w:hAnsi="Calibri" w:cs="Calibri"/>
          <w:sz w:val="22"/>
          <w:szCs w:val="22"/>
          <w:lang w:val="en-GB"/>
        </w:rPr>
        <w:t xml:space="preserve">- </w:t>
      </w:r>
      <w:proofErr w:type="gramStart"/>
      <w:r w:rsidR="00FB3EF0" w:rsidRPr="00EC4E17">
        <w:rPr>
          <w:rFonts w:ascii="Calibri" w:hAnsi="Calibri" w:cs="Calibri"/>
          <w:sz w:val="22"/>
          <w:szCs w:val="22"/>
          <w:lang w:val="en-GB"/>
        </w:rPr>
        <w:t>the</w:t>
      </w:r>
      <w:proofErr w:type="gramEnd"/>
      <w:r w:rsidR="00FB3EF0" w:rsidRPr="00EC4E17">
        <w:rPr>
          <w:rFonts w:ascii="Calibri" w:hAnsi="Calibri" w:cs="Calibri"/>
          <w:sz w:val="22"/>
          <w:szCs w:val="22"/>
          <w:lang w:val="en-GB"/>
        </w:rPr>
        <w:t xml:space="preserve"> </w:t>
      </w:r>
      <w:r w:rsidR="006824CC" w:rsidRPr="00EC4E17">
        <w:rPr>
          <w:rFonts w:ascii="Calibri" w:hAnsi="Calibri" w:cs="Calibri"/>
          <w:sz w:val="22"/>
          <w:szCs w:val="22"/>
          <w:lang w:val="en-GB"/>
        </w:rPr>
        <w:t>“</w:t>
      </w:r>
      <w:r w:rsidR="00FB3EF0" w:rsidRPr="00EC4E17">
        <w:rPr>
          <w:rFonts w:ascii="Calibri" w:hAnsi="Calibri" w:cs="Calibri"/>
          <w:sz w:val="22"/>
          <w:szCs w:val="22"/>
          <w:lang w:val="en-GB"/>
        </w:rPr>
        <w:t>audiovisual media service</w:t>
      </w:r>
      <w:r w:rsidRPr="00EC4E17">
        <w:rPr>
          <w:rFonts w:ascii="Calibri" w:hAnsi="Calibri" w:cs="Calibri"/>
          <w:sz w:val="22"/>
          <w:szCs w:val="22"/>
          <w:lang w:val="en-GB"/>
        </w:rPr>
        <w:t xml:space="preserve">” </w:t>
      </w:r>
      <w:r w:rsidR="00FB3EF0" w:rsidRPr="00EC4E17">
        <w:rPr>
          <w:rFonts w:ascii="Calibri" w:hAnsi="Calibri" w:cs="Calibri"/>
          <w:sz w:val="22"/>
          <w:szCs w:val="22"/>
          <w:lang w:val="en-GB"/>
        </w:rPr>
        <w:t>means</w:t>
      </w:r>
      <w:r w:rsidRPr="00EC4E17">
        <w:rPr>
          <w:rFonts w:ascii="Calibri" w:hAnsi="Calibri" w:cs="Calibri"/>
          <w:sz w:val="22"/>
          <w:szCs w:val="22"/>
          <w:lang w:val="en-GB"/>
        </w:rPr>
        <w:t>:</w:t>
      </w:r>
    </w:p>
    <w:p w:rsidR="00B519E5" w:rsidRPr="00EC4E17" w:rsidRDefault="00B519E5" w:rsidP="00141470">
      <w:pPr>
        <w:spacing w:line="360" w:lineRule="auto"/>
        <w:ind w:left="426"/>
        <w:jc w:val="both"/>
        <w:rPr>
          <w:rFonts w:ascii="Calibri" w:hAnsi="Calibri" w:cs="Calibri"/>
          <w:sz w:val="22"/>
          <w:szCs w:val="22"/>
          <w:lang w:val="en-GB"/>
        </w:rPr>
      </w:pPr>
      <w:r w:rsidRPr="00EC4E17">
        <w:rPr>
          <w:rFonts w:ascii="Calibri" w:hAnsi="Calibri" w:cs="Calibri"/>
          <w:sz w:val="22"/>
          <w:szCs w:val="22"/>
          <w:lang w:val="en-GB"/>
        </w:rPr>
        <w:t xml:space="preserve">(i) </w:t>
      </w:r>
      <w:r w:rsidR="00FB3EF0" w:rsidRPr="00EC4E17">
        <w:rPr>
          <w:rFonts w:ascii="Calibri" w:hAnsi="Calibri" w:cs="Calibri"/>
          <w:sz w:val="22"/>
          <w:szCs w:val="22"/>
          <w:lang w:val="en-GB"/>
        </w:rPr>
        <w:t>service within the meaning of A</w:t>
      </w:r>
      <w:r w:rsidRPr="00EC4E17">
        <w:rPr>
          <w:rFonts w:ascii="Calibri" w:hAnsi="Calibri" w:cs="Calibri"/>
          <w:sz w:val="22"/>
          <w:szCs w:val="22"/>
          <w:lang w:val="en-GB"/>
        </w:rPr>
        <w:t>rt</w:t>
      </w:r>
      <w:r w:rsidR="00FB3EF0" w:rsidRPr="00EC4E17">
        <w:rPr>
          <w:rFonts w:ascii="Calibri" w:hAnsi="Calibri" w:cs="Calibri"/>
          <w:sz w:val="22"/>
          <w:szCs w:val="22"/>
          <w:lang w:val="en-GB"/>
        </w:rPr>
        <w:t>icle</w:t>
      </w:r>
      <w:r w:rsidR="00235E72" w:rsidRPr="00EC4E17">
        <w:rPr>
          <w:rFonts w:ascii="Calibri" w:hAnsi="Calibri" w:cs="Calibri"/>
          <w:sz w:val="22"/>
          <w:szCs w:val="22"/>
          <w:lang w:val="en-GB"/>
        </w:rPr>
        <w:t>s</w:t>
      </w:r>
      <w:r w:rsidRPr="00EC4E17">
        <w:rPr>
          <w:rFonts w:ascii="Calibri" w:hAnsi="Calibri" w:cs="Calibri"/>
          <w:sz w:val="22"/>
          <w:szCs w:val="22"/>
          <w:lang w:val="en-GB"/>
        </w:rPr>
        <w:t xml:space="preserve"> 56 </w:t>
      </w:r>
      <w:r w:rsidR="00FB3EF0" w:rsidRPr="00EC4E17">
        <w:rPr>
          <w:rFonts w:ascii="Calibri" w:hAnsi="Calibri" w:cs="Calibri"/>
          <w:sz w:val="22"/>
          <w:szCs w:val="22"/>
          <w:lang w:val="en-GB"/>
        </w:rPr>
        <w:t>and</w:t>
      </w:r>
      <w:r w:rsidRPr="00EC4E17">
        <w:rPr>
          <w:rFonts w:ascii="Calibri" w:hAnsi="Calibri" w:cs="Calibri"/>
          <w:sz w:val="22"/>
          <w:szCs w:val="22"/>
          <w:lang w:val="en-GB"/>
        </w:rPr>
        <w:t xml:space="preserve"> 57 </w:t>
      </w:r>
      <w:r w:rsidR="00FB3EF0" w:rsidRPr="00EC4E17">
        <w:rPr>
          <w:rFonts w:ascii="Calibri" w:hAnsi="Calibri" w:cs="Calibri"/>
          <w:sz w:val="22"/>
          <w:szCs w:val="22"/>
          <w:lang w:val="en-GB"/>
        </w:rPr>
        <w:t>of the Treaty on the Functioning of the European Union</w:t>
      </w:r>
      <w:r w:rsidRPr="00EC4E17">
        <w:rPr>
          <w:rFonts w:ascii="Calibri" w:hAnsi="Calibri" w:cs="Calibri"/>
          <w:sz w:val="22"/>
          <w:szCs w:val="22"/>
          <w:lang w:val="en-GB"/>
        </w:rPr>
        <w:t xml:space="preserve">, </w:t>
      </w:r>
      <w:r w:rsidR="00FB3EF0" w:rsidRPr="00EC4E17">
        <w:rPr>
          <w:rFonts w:ascii="Calibri" w:hAnsi="Calibri" w:cs="Calibri"/>
          <w:sz w:val="22"/>
          <w:szCs w:val="22"/>
          <w:lang w:val="en-GB"/>
        </w:rPr>
        <w:t xml:space="preserve">for which the editorial responsibility rests with the media service provider, and </w:t>
      </w:r>
      <w:r w:rsidR="00FB3EF0" w:rsidRPr="00EC4E17">
        <w:rPr>
          <w:rFonts w:ascii="Calibri" w:hAnsi="Calibri" w:cs="Calibri"/>
          <w:sz w:val="22"/>
          <w:szCs w:val="22"/>
          <w:lang w:val="en-GB"/>
        </w:rPr>
        <w:lastRenderedPageBreak/>
        <w:t>the basic objective of which is to provide the general audience – via electronic communication networks within the meaning of</w:t>
      </w:r>
      <w:r w:rsidRPr="00EC4E17">
        <w:rPr>
          <w:rFonts w:ascii="Calibri" w:hAnsi="Calibri" w:cs="Calibri"/>
          <w:sz w:val="22"/>
          <w:szCs w:val="22"/>
          <w:lang w:val="en-GB"/>
        </w:rPr>
        <w:t xml:space="preserve"> </w:t>
      </w:r>
      <w:r w:rsidR="00FB3EF0" w:rsidRPr="00EC4E17">
        <w:rPr>
          <w:rFonts w:ascii="Calibri" w:hAnsi="Calibri" w:cs="Calibri"/>
          <w:sz w:val="22"/>
          <w:szCs w:val="22"/>
          <w:lang w:val="en-GB"/>
        </w:rPr>
        <w:t xml:space="preserve">Article </w:t>
      </w:r>
      <w:r w:rsidRPr="00EC4E17">
        <w:rPr>
          <w:rFonts w:ascii="Calibri" w:hAnsi="Calibri" w:cs="Calibri"/>
          <w:sz w:val="22"/>
          <w:szCs w:val="22"/>
          <w:lang w:val="en-GB"/>
        </w:rPr>
        <w:t xml:space="preserve">2 </w:t>
      </w:r>
      <w:r w:rsidR="00FB3EF0" w:rsidRPr="00EC4E17">
        <w:rPr>
          <w:rFonts w:ascii="Calibri" w:hAnsi="Calibri" w:cs="Calibri"/>
          <w:sz w:val="22"/>
          <w:szCs w:val="22"/>
          <w:lang w:val="en-GB"/>
        </w:rPr>
        <w:t>(</w:t>
      </w:r>
      <w:r w:rsidRPr="00EC4E17">
        <w:rPr>
          <w:rFonts w:ascii="Calibri" w:hAnsi="Calibri" w:cs="Calibri"/>
          <w:sz w:val="22"/>
          <w:szCs w:val="22"/>
          <w:lang w:val="en-GB"/>
        </w:rPr>
        <w:t xml:space="preserve">a) </w:t>
      </w:r>
      <w:r w:rsidR="00FB3EF0" w:rsidRPr="00EC4E17">
        <w:rPr>
          <w:rFonts w:ascii="Calibri" w:hAnsi="Calibri" w:cs="Calibri"/>
          <w:sz w:val="22"/>
          <w:szCs w:val="22"/>
          <w:lang w:val="en-GB"/>
        </w:rPr>
        <w:t xml:space="preserve">of Directive </w:t>
      </w:r>
      <w:r w:rsidRPr="00EC4E17">
        <w:rPr>
          <w:rFonts w:ascii="Calibri" w:hAnsi="Calibri" w:cs="Calibri"/>
          <w:sz w:val="22"/>
          <w:szCs w:val="22"/>
          <w:lang w:val="en-GB"/>
        </w:rPr>
        <w:t>2002/21/</w:t>
      </w:r>
      <w:r w:rsidR="00FB3EF0" w:rsidRPr="00EC4E17">
        <w:rPr>
          <w:rFonts w:ascii="Calibri" w:hAnsi="Calibri" w:cs="Calibri"/>
          <w:sz w:val="22"/>
          <w:szCs w:val="22"/>
          <w:lang w:val="en-GB"/>
        </w:rPr>
        <w:t>EC</w:t>
      </w:r>
      <w:r w:rsidRPr="00EC4E17">
        <w:rPr>
          <w:rFonts w:ascii="Calibri" w:hAnsi="Calibri" w:cs="Calibri"/>
          <w:sz w:val="22"/>
          <w:szCs w:val="22"/>
          <w:lang w:val="en-GB"/>
        </w:rPr>
        <w:t xml:space="preserve"> – </w:t>
      </w:r>
      <w:r w:rsidR="006C7514" w:rsidRPr="00EC4E17">
        <w:rPr>
          <w:rFonts w:ascii="Calibri" w:hAnsi="Calibri" w:cs="Calibri"/>
          <w:sz w:val="22"/>
          <w:szCs w:val="22"/>
          <w:lang w:val="en-GB"/>
        </w:rPr>
        <w:t xml:space="preserve">with </w:t>
      </w:r>
      <w:r w:rsidR="00ED4884" w:rsidRPr="00EC4E17">
        <w:rPr>
          <w:rFonts w:ascii="Calibri" w:hAnsi="Calibri" w:cs="Calibri"/>
          <w:sz w:val="22"/>
          <w:szCs w:val="22"/>
          <w:lang w:val="en-GB"/>
        </w:rPr>
        <w:t xml:space="preserve">programmes </w:t>
      </w:r>
      <w:r w:rsidR="006C7514" w:rsidRPr="00EC4E17">
        <w:rPr>
          <w:rFonts w:ascii="Calibri" w:hAnsi="Calibri" w:cs="Calibri"/>
          <w:sz w:val="22"/>
          <w:szCs w:val="22"/>
          <w:lang w:val="en-GB"/>
        </w:rPr>
        <w:t>carrying information, entertainment or education messages</w:t>
      </w:r>
      <w:r w:rsidRPr="00EC4E17">
        <w:rPr>
          <w:rFonts w:ascii="Calibri" w:hAnsi="Calibri" w:cs="Calibri"/>
          <w:sz w:val="22"/>
          <w:szCs w:val="22"/>
          <w:lang w:val="en-GB"/>
        </w:rPr>
        <w:t xml:space="preserve">. </w:t>
      </w:r>
      <w:r w:rsidR="00CE4B88" w:rsidRPr="00EC4E17">
        <w:rPr>
          <w:rFonts w:ascii="Calibri" w:hAnsi="Calibri" w:cs="Calibri"/>
          <w:sz w:val="22"/>
          <w:szCs w:val="22"/>
          <w:lang w:val="en-GB"/>
        </w:rPr>
        <w:t xml:space="preserve">Such audiovisual media service </w:t>
      </w:r>
      <w:r w:rsidR="00B43C43" w:rsidRPr="00EC4E17">
        <w:rPr>
          <w:rFonts w:ascii="Calibri" w:hAnsi="Calibri" w:cs="Calibri"/>
          <w:sz w:val="22"/>
          <w:szCs w:val="22"/>
          <w:lang w:val="en-GB"/>
        </w:rPr>
        <w:t xml:space="preserve">constitutes </w:t>
      </w:r>
      <w:r w:rsidR="00CE4B88" w:rsidRPr="00EC4E17">
        <w:rPr>
          <w:rFonts w:ascii="Calibri" w:hAnsi="Calibri" w:cs="Calibri"/>
          <w:sz w:val="22"/>
          <w:szCs w:val="22"/>
          <w:lang w:val="en-GB"/>
        </w:rPr>
        <w:t>television broadcasting within the meaning of letter</w:t>
      </w:r>
      <w:r w:rsidRPr="00EC4E17">
        <w:rPr>
          <w:rFonts w:ascii="Calibri" w:hAnsi="Calibri" w:cs="Calibri"/>
          <w:sz w:val="22"/>
          <w:szCs w:val="22"/>
          <w:lang w:val="en-GB"/>
        </w:rPr>
        <w:t xml:space="preserve"> </w:t>
      </w:r>
      <w:r w:rsidR="00CE4B88" w:rsidRPr="00EC4E17">
        <w:rPr>
          <w:rFonts w:ascii="Calibri" w:hAnsi="Calibri" w:cs="Calibri"/>
          <w:sz w:val="22"/>
          <w:szCs w:val="22"/>
          <w:lang w:val="en-GB"/>
        </w:rPr>
        <w:t>(</w:t>
      </w:r>
      <w:r w:rsidRPr="00EC4E17">
        <w:rPr>
          <w:rFonts w:ascii="Calibri" w:hAnsi="Calibri" w:cs="Calibri"/>
          <w:sz w:val="22"/>
          <w:szCs w:val="22"/>
          <w:lang w:val="en-GB"/>
        </w:rPr>
        <w:t xml:space="preserve">e) </w:t>
      </w:r>
      <w:r w:rsidR="00CE4B88" w:rsidRPr="00EC4E17">
        <w:rPr>
          <w:rFonts w:ascii="Calibri" w:hAnsi="Calibri" w:cs="Calibri"/>
          <w:sz w:val="22"/>
          <w:szCs w:val="22"/>
          <w:lang w:val="en-GB"/>
        </w:rPr>
        <w:t>of this section or an on-demand audiovisual media service within the meaning of letter (</w:t>
      </w:r>
      <w:r w:rsidRPr="00EC4E17">
        <w:rPr>
          <w:rFonts w:ascii="Calibri" w:hAnsi="Calibri" w:cs="Calibri"/>
          <w:sz w:val="22"/>
          <w:szCs w:val="22"/>
          <w:lang w:val="en-GB"/>
        </w:rPr>
        <w:t xml:space="preserve">g) </w:t>
      </w:r>
      <w:r w:rsidR="00CE4B88" w:rsidRPr="00EC4E17">
        <w:rPr>
          <w:rFonts w:ascii="Calibri" w:hAnsi="Calibri" w:cs="Calibri"/>
          <w:sz w:val="22"/>
          <w:szCs w:val="22"/>
          <w:lang w:val="en-GB"/>
        </w:rPr>
        <w:t>of this section</w:t>
      </w:r>
      <w:r w:rsidRPr="00EC4E17">
        <w:rPr>
          <w:rFonts w:ascii="Calibri" w:hAnsi="Calibri" w:cs="Calibri"/>
          <w:sz w:val="22"/>
          <w:szCs w:val="22"/>
          <w:lang w:val="en-GB"/>
        </w:rPr>
        <w:t>;</w:t>
      </w:r>
    </w:p>
    <w:p w:rsidR="00B519E5" w:rsidRPr="00EC4E17" w:rsidRDefault="00B519E5" w:rsidP="00141470">
      <w:pPr>
        <w:spacing w:line="360" w:lineRule="auto"/>
        <w:ind w:firstLine="426"/>
        <w:jc w:val="both"/>
        <w:rPr>
          <w:rFonts w:ascii="Calibri" w:hAnsi="Calibri" w:cs="Calibri"/>
          <w:sz w:val="22"/>
          <w:szCs w:val="22"/>
          <w:lang w:val="en-GB"/>
        </w:rPr>
      </w:pPr>
      <w:r w:rsidRPr="00EC4E17">
        <w:rPr>
          <w:rFonts w:ascii="Calibri" w:hAnsi="Calibri" w:cs="Calibri"/>
          <w:sz w:val="22"/>
          <w:szCs w:val="22"/>
          <w:lang w:val="en-GB"/>
        </w:rPr>
        <w:t xml:space="preserve">(ii) </w:t>
      </w:r>
      <w:proofErr w:type="gramStart"/>
      <w:r w:rsidR="00D07813" w:rsidRPr="00EC4E17">
        <w:rPr>
          <w:rFonts w:ascii="Calibri" w:hAnsi="Calibri" w:cs="Calibri"/>
          <w:sz w:val="22"/>
          <w:szCs w:val="22"/>
          <w:lang w:val="en-GB"/>
        </w:rPr>
        <w:t>audiovisual</w:t>
      </w:r>
      <w:proofErr w:type="gramEnd"/>
      <w:r w:rsidR="00D07813" w:rsidRPr="00EC4E17">
        <w:rPr>
          <w:rFonts w:ascii="Calibri" w:hAnsi="Calibri" w:cs="Calibri"/>
          <w:sz w:val="22"/>
          <w:szCs w:val="22"/>
          <w:lang w:val="en-GB"/>
        </w:rPr>
        <w:t xml:space="preserve"> commercial communication</w:t>
      </w:r>
      <w:r w:rsidRPr="00EC4E17">
        <w:rPr>
          <w:rFonts w:ascii="Calibri" w:hAnsi="Calibri" w:cs="Calibri"/>
          <w:sz w:val="22"/>
          <w:szCs w:val="22"/>
          <w:lang w:val="en-GB"/>
        </w:rPr>
        <w:t>;</w:t>
      </w:r>
    </w:p>
    <w:p w:rsidR="00E128FA" w:rsidRPr="00EC4E17" w:rsidRDefault="00B13AE6" w:rsidP="00141470">
      <w:pPr>
        <w:spacing w:line="360" w:lineRule="auto"/>
        <w:jc w:val="both"/>
        <w:rPr>
          <w:rFonts w:ascii="Calibri" w:hAnsi="Calibri" w:cs="Calibri"/>
          <w:sz w:val="22"/>
          <w:szCs w:val="22"/>
          <w:lang w:val="en-GB"/>
        </w:rPr>
      </w:pPr>
      <w:r w:rsidRPr="00EC4E17">
        <w:rPr>
          <w:rFonts w:ascii="Calibri" w:hAnsi="Calibri" w:cs="Calibri"/>
          <w:sz w:val="22"/>
          <w:szCs w:val="22"/>
          <w:lang w:val="en-GB"/>
        </w:rPr>
        <w:t>-</w:t>
      </w:r>
      <w:r w:rsidR="00235E72" w:rsidRPr="00EC4E17">
        <w:rPr>
          <w:rFonts w:ascii="Calibri" w:hAnsi="Calibri" w:cs="Calibri"/>
          <w:sz w:val="22"/>
          <w:szCs w:val="22"/>
          <w:lang w:val="en-GB"/>
        </w:rPr>
        <w:t xml:space="preserve"> </w:t>
      </w:r>
      <w:r w:rsidR="006824CC" w:rsidRPr="00EC4E17">
        <w:rPr>
          <w:rFonts w:ascii="Calibri" w:hAnsi="Calibri" w:cs="Calibri"/>
          <w:sz w:val="22"/>
          <w:szCs w:val="22"/>
          <w:lang w:val="en-GB"/>
        </w:rPr>
        <w:t>“</w:t>
      </w:r>
      <w:r w:rsidR="00D07813" w:rsidRPr="00EC4E17">
        <w:rPr>
          <w:rFonts w:ascii="Calibri" w:hAnsi="Calibri" w:cs="Calibri"/>
          <w:sz w:val="22"/>
          <w:szCs w:val="22"/>
          <w:lang w:val="en-GB"/>
        </w:rPr>
        <w:t>television broadcasting</w:t>
      </w:r>
      <w:r w:rsidRPr="00EC4E17">
        <w:rPr>
          <w:rFonts w:ascii="Calibri" w:hAnsi="Calibri" w:cs="Calibri"/>
          <w:sz w:val="22"/>
          <w:szCs w:val="22"/>
          <w:lang w:val="en-GB"/>
        </w:rPr>
        <w:t xml:space="preserve">” </w:t>
      </w:r>
      <w:r w:rsidR="00D07813" w:rsidRPr="00EC4E17">
        <w:rPr>
          <w:rFonts w:ascii="Calibri" w:hAnsi="Calibri" w:cs="Calibri"/>
          <w:sz w:val="22"/>
          <w:szCs w:val="22"/>
          <w:lang w:val="en-GB"/>
        </w:rPr>
        <w:t xml:space="preserve">or </w:t>
      </w:r>
      <w:r w:rsidR="006824CC" w:rsidRPr="00EC4E17">
        <w:rPr>
          <w:rFonts w:ascii="Calibri" w:hAnsi="Calibri" w:cs="Calibri"/>
          <w:sz w:val="22"/>
          <w:szCs w:val="22"/>
          <w:lang w:val="en-GB"/>
        </w:rPr>
        <w:t>“</w:t>
      </w:r>
      <w:r w:rsidR="00D07813" w:rsidRPr="00EC4E17">
        <w:rPr>
          <w:rFonts w:ascii="Calibri" w:hAnsi="Calibri" w:cs="Calibri"/>
          <w:sz w:val="22"/>
          <w:szCs w:val="22"/>
          <w:lang w:val="en-GB"/>
        </w:rPr>
        <w:t>television broadcast</w:t>
      </w:r>
      <w:r w:rsidRPr="00EC4E17">
        <w:rPr>
          <w:rFonts w:ascii="Calibri" w:hAnsi="Calibri" w:cs="Calibri"/>
          <w:sz w:val="22"/>
          <w:szCs w:val="22"/>
          <w:lang w:val="en-GB"/>
        </w:rPr>
        <w:t>” (</w:t>
      </w:r>
      <w:r w:rsidR="00D07813" w:rsidRPr="00EC4E17">
        <w:rPr>
          <w:rFonts w:ascii="Calibri" w:hAnsi="Calibri" w:cs="Calibri"/>
          <w:sz w:val="22"/>
          <w:szCs w:val="22"/>
          <w:lang w:val="en-GB"/>
        </w:rPr>
        <w:t>i.e. linear audiovisual media service</w:t>
      </w:r>
      <w:r w:rsidRPr="00EC4E17">
        <w:rPr>
          <w:rFonts w:ascii="Calibri" w:hAnsi="Calibri" w:cs="Calibri"/>
          <w:sz w:val="22"/>
          <w:szCs w:val="22"/>
          <w:lang w:val="en-GB"/>
        </w:rPr>
        <w:t xml:space="preserve">) </w:t>
      </w:r>
      <w:r w:rsidR="00D07813" w:rsidRPr="00EC4E17">
        <w:rPr>
          <w:rFonts w:ascii="Calibri" w:hAnsi="Calibri" w:cs="Calibri"/>
          <w:sz w:val="22"/>
          <w:szCs w:val="22"/>
          <w:lang w:val="en-GB"/>
        </w:rPr>
        <w:t xml:space="preserve">means audiovisual media service provided by a media service provider for simultaneous viewing of </w:t>
      </w:r>
      <w:r w:rsidR="00235E72" w:rsidRPr="00EC4E17">
        <w:rPr>
          <w:rFonts w:ascii="Calibri" w:hAnsi="Calibri" w:cs="Calibri"/>
          <w:sz w:val="22"/>
          <w:szCs w:val="22"/>
          <w:lang w:val="en-GB"/>
        </w:rPr>
        <w:t xml:space="preserve">the </w:t>
      </w:r>
      <w:r w:rsidR="00D07813" w:rsidRPr="00EC4E17">
        <w:rPr>
          <w:rFonts w:ascii="Calibri" w:hAnsi="Calibri" w:cs="Calibri"/>
          <w:sz w:val="22"/>
          <w:szCs w:val="22"/>
          <w:lang w:val="en-GB"/>
        </w:rPr>
        <w:t>programmes on the basis of a programme schedule</w:t>
      </w:r>
      <w:r w:rsidRPr="00EC4E17">
        <w:rPr>
          <w:rFonts w:ascii="Calibri" w:hAnsi="Calibri" w:cs="Calibri"/>
          <w:sz w:val="22"/>
          <w:szCs w:val="22"/>
          <w:lang w:val="en-GB"/>
        </w:rPr>
        <w:t>;</w:t>
      </w:r>
    </w:p>
    <w:p w:rsidR="00B13AE6" w:rsidRPr="00EC4E17" w:rsidRDefault="00B13AE6" w:rsidP="00141470">
      <w:pPr>
        <w:spacing w:line="360" w:lineRule="auto"/>
        <w:jc w:val="both"/>
        <w:rPr>
          <w:rFonts w:ascii="Calibri" w:hAnsi="Calibri" w:cs="Calibri"/>
          <w:sz w:val="22"/>
          <w:szCs w:val="22"/>
          <w:lang w:val="en-GB"/>
        </w:rPr>
      </w:pPr>
      <w:r w:rsidRPr="00EC4E17">
        <w:rPr>
          <w:rFonts w:ascii="Calibri" w:hAnsi="Calibri" w:cs="Calibri"/>
          <w:sz w:val="22"/>
          <w:szCs w:val="22"/>
          <w:lang w:val="en-GB"/>
        </w:rPr>
        <w:t xml:space="preserve">- </w:t>
      </w:r>
      <w:r w:rsidR="006824CC" w:rsidRPr="00EC4E17">
        <w:rPr>
          <w:rFonts w:ascii="Calibri" w:hAnsi="Calibri" w:cs="Calibri"/>
          <w:sz w:val="22"/>
          <w:szCs w:val="22"/>
          <w:lang w:val="en-GB"/>
        </w:rPr>
        <w:t>“</w:t>
      </w:r>
      <w:r w:rsidR="00D07813" w:rsidRPr="00EC4E17">
        <w:rPr>
          <w:rFonts w:ascii="Calibri" w:hAnsi="Calibri" w:cs="Calibri"/>
          <w:sz w:val="22"/>
          <w:szCs w:val="22"/>
          <w:lang w:val="en-GB"/>
        </w:rPr>
        <w:t>editorial responsibility</w:t>
      </w:r>
      <w:r w:rsidRPr="00EC4E17">
        <w:rPr>
          <w:rFonts w:ascii="Calibri" w:hAnsi="Calibri" w:cs="Calibri"/>
          <w:sz w:val="22"/>
          <w:szCs w:val="22"/>
          <w:lang w:val="en-GB"/>
        </w:rPr>
        <w:t xml:space="preserve">” </w:t>
      </w:r>
      <w:r w:rsidR="00D07813" w:rsidRPr="00EC4E17">
        <w:rPr>
          <w:rFonts w:ascii="Calibri" w:hAnsi="Calibri" w:cs="Calibri"/>
          <w:sz w:val="22"/>
          <w:szCs w:val="22"/>
          <w:lang w:val="en-GB"/>
        </w:rPr>
        <w:t>means the exercise of effective control both over the selection of the programmes an</w:t>
      </w:r>
      <w:r w:rsidR="00E9403C" w:rsidRPr="00EC4E17">
        <w:rPr>
          <w:rFonts w:ascii="Calibri" w:hAnsi="Calibri" w:cs="Calibri"/>
          <w:sz w:val="22"/>
          <w:szCs w:val="22"/>
          <w:lang w:val="en-GB"/>
        </w:rPr>
        <w:t>d</w:t>
      </w:r>
      <w:r w:rsidR="00D07813" w:rsidRPr="00EC4E17">
        <w:rPr>
          <w:rFonts w:ascii="Calibri" w:hAnsi="Calibri" w:cs="Calibri"/>
          <w:sz w:val="22"/>
          <w:szCs w:val="22"/>
          <w:lang w:val="en-GB"/>
        </w:rPr>
        <w:t xml:space="preserve"> over their </w:t>
      </w:r>
      <w:r w:rsidR="00E9403C" w:rsidRPr="00EC4E17">
        <w:rPr>
          <w:rFonts w:ascii="Calibri" w:hAnsi="Calibri" w:cs="Calibri"/>
          <w:sz w:val="22"/>
          <w:szCs w:val="22"/>
          <w:lang w:val="en-GB"/>
        </w:rPr>
        <w:t xml:space="preserve">compilation - </w:t>
      </w:r>
      <w:r w:rsidR="00D07813" w:rsidRPr="00EC4E17">
        <w:rPr>
          <w:rFonts w:ascii="Calibri" w:hAnsi="Calibri" w:cs="Calibri"/>
          <w:sz w:val="22"/>
          <w:szCs w:val="22"/>
          <w:lang w:val="en-GB"/>
        </w:rPr>
        <w:t xml:space="preserve">either in a chronological </w:t>
      </w:r>
      <w:r w:rsidR="00E9403C" w:rsidRPr="00EC4E17">
        <w:rPr>
          <w:rFonts w:ascii="Calibri" w:hAnsi="Calibri" w:cs="Calibri"/>
          <w:sz w:val="22"/>
          <w:szCs w:val="22"/>
          <w:lang w:val="en-GB"/>
        </w:rPr>
        <w:t>order</w:t>
      </w:r>
      <w:r w:rsidR="00D07813" w:rsidRPr="00EC4E17">
        <w:rPr>
          <w:rFonts w:ascii="Calibri" w:hAnsi="Calibri" w:cs="Calibri"/>
          <w:sz w:val="22"/>
          <w:szCs w:val="22"/>
          <w:lang w:val="en-GB"/>
        </w:rPr>
        <w:t xml:space="preserve"> </w:t>
      </w:r>
      <w:r w:rsidR="00E9403C" w:rsidRPr="00EC4E17">
        <w:rPr>
          <w:rFonts w:ascii="Calibri" w:hAnsi="Calibri" w:cs="Calibri"/>
          <w:sz w:val="22"/>
          <w:szCs w:val="22"/>
          <w:lang w:val="en-GB"/>
        </w:rPr>
        <w:t xml:space="preserve">for </w:t>
      </w:r>
      <w:r w:rsidR="00D07813" w:rsidRPr="00EC4E17">
        <w:rPr>
          <w:rFonts w:ascii="Calibri" w:hAnsi="Calibri" w:cs="Calibri"/>
          <w:sz w:val="22"/>
          <w:szCs w:val="22"/>
          <w:lang w:val="en-GB"/>
        </w:rPr>
        <w:t xml:space="preserve">television broadcasts or in a catalogue </w:t>
      </w:r>
      <w:r w:rsidR="00E9403C" w:rsidRPr="00EC4E17">
        <w:rPr>
          <w:rFonts w:ascii="Calibri" w:hAnsi="Calibri" w:cs="Calibri"/>
          <w:sz w:val="22"/>
          <w:szCs w:val="22"/>
          <w:lang w:val="en-GB"/>
        </w:rPr>
        <w:t xml:space="preserve">for on-demand audiovisual media services. Editorial responsibility does not necessarily imply legal liability under </w:t>
      </w:r>
      <w:r w:rsidR="00B43C43" w:rsidRPr="00EC4E17">
        <w:rPr>
          <w:rFonts w:ascii="Calibri" w:hAnsi="Calibri" w:cs="Calibri"/>
          <w:sz w:val="22"/>
          <w:szCs w:val="22"/>
          <w:lang w:val="en-GB"/>
        </w:rPr>
        <w:t xml:space="preserve">the </w:t>
      </w:r>
      <w:r w:rsidR="00E9403C" w:rsidRPr="00EC4E17">
        <w:rPr>
          <w:rFonts w:ascii="Calibri" w:hAnsi="Calibri" w:cs="Calibri"/>
          <w:sz w:val="22"/>
          <w:szCs w:val="22"/>
          <w:lang w:val="en-GB"/>
        </w:rPr>
        <w:t xml:space="preserve">national law for the content or </w:t>
      </w:r>
      <w:r w:rsidR="00B43C43" w:rsidRPr="00EC4E17">
        <w:rPr>
          <w:rFonts w:ascii="Calibri" w:hAnsi="Calibri" w:cs="Calibri"/>
          <w:sz w:val="22"/>
          <w:szCs w:val="22"/>
          <w:lang w:val="en-GB"/>
        </w:rPr>
        <w:t xml:space="preserve">for </w:t>
      </w:r>
      <w:r w:rsidR="00E9403C" w:rsidRPr="00EC4E17">
        <w:rPr>
          <w:rFonts w:ascii="Calibri" w:hAnsi="Calibri" w:cs="Calibri"/>
          <w:sz w:val="22"/>
          <w:szCs w:val="22"/>
          <w:lang w:val="en-GB"/>
        </w:rPr>
        <w:t>the services provided</w:t>
      </w:r>
      <w:r w:rsidRPr="00EC4E17">
        <w:rPr>
          <w:rFonts w:ascii="Calibri" w:hAnsi="Calibri" w:cs="Calibri"/>
          <w:sz w:val="22"/>
          <w:szCs w:val="22"/>
          <w:lang w:val="en-GB"/>
        </w:rPr>
        <w:t>;</w:t>
      </w:r>
    </w:p>
    <w:p w:rsidR="00B13AE6" w:rsidRPr="00EC4E17" w:rsidRDefault="00B13AE6" w:rsidP="00141470">
      <w:pPr>
        <w:spacing w:line="360" w:lineRule="auto"/>
        <w:jc w:val="both"/>
        <w:rPr>
          <w:rFonts w:ascii="Calibri" w:hAnsi="Calibri" w:cs="Calibri"/>
          <w:sz w:val="22"/>
          <w:szCs w:val="22"/>
          <w:lang w:val="en-GB"/>
        </w:rPr>
      </w:pPr>
      <w:r w:rsidRPr="00EC4E17">
        <w:rPr>
          <w:rFonts w:ascii="Calibri" w:hAnsi="Calibri" w:cs="Calibri"/>
          <w:sz w:val="22"/>
          <w:szCs w:val="22"/>
          <w:lang w:val="en-GB"/>
        </w:rPr>
        <w:t xml:space="preserve">- </w:t>
      </w:r>
      <w:r w:rsidR="006824CC" w:rsidRPr="00EC4E17">
        <w:rPr>
          <w:rFonts w:ascii="Calibri" w:hAnsi="Calibri" w:cs="Calibri"/>
          <w:sz w:val="22"/>
          <w:szCs w:val="22"/>
          <w:lang w:val="en-GB"/>
        </w:rPr>
        <w:t>“</w:t>
      </w:r>
      <w:r w:rsidR="00ED4884" w:rsidRPr="00EC4E17">
        <w:rPr>
          <w:rFonts w:ascii="Calibri" w:hAnsi="Calibri" w:cs="Calibri"/>
          <w:sz w:val="22"/>
          <w:szCs w:val="22"/>
          <w:lang w:val="en-GB"/>
        </w:rPr>
        <w:t>media service provider</w:t>
      </w:r>
      <w:r w:rsidRPr="00EC4E17">
        <w:rPr>
          <w:rFonts w:ascii="Calibri" w:hAnsi="Calibri" w:cs="Calibri"/>
          <w:sz w:val="22"/>
          <w:szCs w:val="22"/>
          <w:lang w:val="en-GB"/>
        </w:rPr>
        <w:t xml:space="preserve">” </w:t>
      </w:r>
      <w:r w:rsidR="00ED4884" w:rsidRPr="00EC4E17">
        <w:rPr>
          <w:rFonts w:ascii="Calibri" w:hAnsi="Calibri" w:cs="Calibri"/>
          <w:sz w:val="22"/>
          <w:szCs w:val="22"/>
          <w:lang w:val="en-GB"/>
        </w:rPr>
        <w:t>means a natural or a legal person who has editorial responsibility for the choice of audiovisual content of the audiovisual media service</w:t>
      </w:r>
      <w:r w:rsidR="00B43C43" w:rsidRPr="00EC4E17">
        <w:rPr>
          <w:rFonts w:ascii="Calibri" w:hAnsi="Calibri" w:cs="Calibri"/>
          <w:sz w:val="22"/>
          <w:szCs w:val="22"/>
          <w:lang w:val="en-GB"/>
        </w:rPr>
        <w:t>,</w:t>
      </w:r>
      <w:r w:rsidR="00ED4884" w:rsidRPr="00EC4E17">
        <w:rPr>
          <w:rFonts w:ascii="Calibri" w:hAnsi="Calibri" w:cs="Calibri"/>
          <w:sz w:val="22"/>
          <w:szCs w:val="22"/>
          <w:lang w:val="en-GB"/>
        </w:rPr>
        <w:t xml:space="preserve"> and </w:t>
      </w:r>
      <w:r w:rsidR="00235E72" w:rsidRPr="00EC4E17">
        <w:rPr>
          <w:rFonts w:ascii="Calibri" w:hAnsi="Calibri" w:cs="Calibri"/>
          <w:sz w:val="22"/>
          <w:szCs w:val="22"/>
          <w:lang w:val="en-GB"/>
        </w:rPr>
        <w:t xml:space="preserve">who </w:t>
      </w:r>
      <w:r w:rsidR="00ED4884" w:rsidRPr="00EC4E17">
        <w:rPr>
          <w:rFonts w:ascii="Calibri" w:hAnsi="Calibri" w:cs="Calibri"/>
          <w:sz w:val="22"/>
          <w:szCs w:val="22"/>
          <w:lang w:val="en-GB"/>
        </w:rPr>
        <w:t>decides on the compilation of that content</w:t>
      </w:r>
      <w:r w:rsidR="00235E72" w:rsidRPr="00EC4E17">
        <w:rPr>
          <w:rFonts w:ascii="Calibri" w:hAnsi="Calibri" w:cs="Calibri"/>
          <w:sz w:val="22"/>
          <w:szCs w:val="22"/>
          <w:lang w:val="en-GB"/>
        </w:rPr>
        <w:t>;</w:t>
      </w:r>
    </w:p>
    <w:p w:rsidR="00B519E5" w:rsidRPr="00EC4E17" w:rsidRDefault="00B519E5" w:rsidP="00141470">
      <w:pPr>
        <w:spacing w:line="360" w:lineRule="auto"/>
        <w:jc w:val="both"/>
        <w:rPr>
          <w:rFonts w:ascii="Calibri" w:hAnsi="Calibri" w:cs="Calibri"/>
          <w:sz w:val="22"/>
          <w:szCs w:val="22"/>
          <w:lang w:val="en-GB"/>
        </w:rPr>
      </w:pPr>
      <w:r w:rsidRPr="00EC4E17">
        <w:rPr>
          <w:rFonts w:ascii="Calibri" w:hAnsi="Calibri" w:cs="Calibri"/>
          <w:sz w:val="22"/>
          <w:szCs w:val="22"/>
          <w:lang w:val="en-GB"/>
        </w:rPr>
        <w:t xml:space="preserve">- </w:t>
      </w:r>
      <w:r w:rsidR="006824CC" w:rsidRPr="00EC4E17">
        <w:rPr>
          <w:rFonts w:ascii="Calibri" w:hAnsi="Calibri" w:cs="Calibri"/>
          <w:sz w:val="22"/>
          <w:szCs w:val="22"/>
          <w:lang w:val="en-GB"/>
        </w:rPr>
        <w:t>“</w:t>
      </w:r>
      <w:r w:rsidR="00E9403C" w:rsidRPr="00EC4E17">
        <w:rPr>
          <w:rFonts w:ascii="Calibri" w:hAnsi="Calibri" w:cs="Calibri"/>
          <w:sz w:val="22"/>
          <w:szCs w:val="22"/>
          <w:lang w:val="en-GB"/>
        </w:rPr>
        <w:t>broadcaster</w:t>
      </w:r>
      <w:r w:rsidRPr="00EC4E17">
        <w:rPr>
          <w:rFonts w:ascii="Calibri" w:hAnsi="Calibri" w:cs="Calibri"/>
          <w:sz w:val="22"/>
          <w:szCs w:val="22"/>
          <w:lang w:val="en-GB"/>
        </w:rPr>
        <w:t xml:space="preserve">” </w:t>
      </w:r>
      <w:r w:rsidR="00E9403C" w:rsidRPr="00EC4E17">
        <w:rPr>
          <w:rFonts w:ascii="Calibri" w:hAnsi="Calibri" w:cs="Calibri"/>
          <w:sz w:val="22"/>
          <w:szCs w:val="22"/>
          <w:lang w:val="en-GB"/>
        </w:rPr>
        <w:t>means a media service provider of television broadcasts</w:t>
      </w:r>
      <w:r w:rsidRPr="00EC4E17">
        <w:rPr>
          <w:rFonts w:ascii="Calibri" w:hAnsi="Calibri" w:cs="Calibri"/>
          <w:sz w:val="22"/>
          <w:szCs w:val="22"/>
          <w:lang w:val="en-GB"/>
        </w:rPr>
        <w:t>.</w:t>
      </w:r>
    </w:p>
    <w:p w:rsidR="00B519E5" w:rsidRPr="00EC4E17" w:rsidRDefault="00B519E5" w:rsidP="00141470">
      <w:pPr>
        <w:spacing w:line="360" w:lineRule="auto"/>
        <w:jc w:val="both"/>
        <w:rPr>
          <w:rFonts w:ascii="Calibri" w:hAnsi="Calibri" w:cs="Calibri"/>
          <w:sz w:val="22"/>
          <w:szCs w:val="22"/>
          <w:lang w:val="en-GB"/>
        </w:rPr>
      </w:pPr>
    </w:p>
    <w:p w:rsidR="00B13AE6" w:rsidRPr="00EC4E17" w:rsidRDefault="00ED4884" w:rsidP="00141470">
      <w:pPr>
        <w:spacing w:line="360" w:lineRule="auto"/>
        <w:jc w:val="both"/>
        <w:rPr>
          <w:rFonts w:ascii="Calibri" w:hAnsi="Calibri" w:cs="Calibri"/>
          <w:sz w:val="22"/>
          <w:szCs w:val="22"/>
          <w:lang w:val="en-GB"/>
        </w:rPr>
      </w:pPr>
      <w:r w:rsidRPr="00EC4E17">
        <w:rPr>
          <w:rFonts w:ascii="Calibri" w:hAnsi="Calibri" w:cs="Calibri"/>
          <w:sz w:val="22"/>
          <w:szCs w:val="22"/>
          <w:lang w:val="en-GB"/>
        </w:rPr>
        <w:t>After the transposition of the Directive</w:t>
      </w:r>
      <w:r w:rsidR="00676AA0">
        <w:rPr>
          <w:rFonts w:ascii="Calibri" w:hAnsi="Calibri" w:cs="Calibri"/>
          <w:sz w:val="22"/>
          <w:szCs w:val="22"/>
          <w:lang w:val="en-GB"/>
        </w:rPr>
        <w:t xml:space="preserve"> into the Act</w:t>
      </w:r>
      <w:r w:rsidRPr="00EC4E17">
        <w:rPr>
          <w:rFonts w:ascii="Calibri" w:hAnsi="Calibri" w:cs="Calibri"/>
          <w:sz w:val="22"/>
          <w:szCs w:val="22"/>
          <w:lang w:val="en-GB"/>
        </w:rPr>
        <w:t xml:space="preserve">, </w:t>
      </w:r>
      <w:r w:rsidR="00676AA0">
        <w:rPr>
          <w:rFonts w:ascii="Calibri" w:hAnsi="Calibri" w:cs="Calibri"/>
          <w:sz w:val="22"/>
          <w:szCs w:val="22"/>
          <w:lang w:val="en-GB"/>
        </w:rPr>
        <w:t xml:space="preserve">it has been consistently provided </w:t>
      </w:r>
      <w:r w:rsidRPr="00EC4E17">
        <w:rPr>
          <w:rFonts w:ascii="Calibri" w:hAnsi="Calibri" w:cs="Calibri"/>
          <w:sz w:val="22"/>
          <w:szCs w:val="22"/>
          <w:lang w:val="en-GB"/>
        </w:rPr>
        <w:t xml:space="preserve">in Art. 4 points 1 and 3 – 7 </w:t>
      </w:r>
      <w:r w:rsidR="00676AA0">
        <w:rPr>
          <w:rFonts w:ascii="Calibri" w:hAnsi="Calibri" w:cs="Calibri"/>
          <w:sz w:val="22"/>
          <w:szCs w:val="22"/>
          <w:lang w:val="en-GB"/>
        </w:rPr>
        <w:t xml:space="preserve">of the Act </w:t>
      </w:r>
      <w:r w:rsidRPr="00EC4E17">
        <w:rPr>
          <w:rFonts w:ascii="Calibri" w:hAnsi="Calibri" w:cs="Calibri"/>
          <w:sz w:val="22"/>
          <w:szCs w:val="22"/>
          <w:lang w:val="en-GB"/>
        </w:rPr>
        <w:t>that</w:t>
      </w:r>
      <w:r w:rsidR="00C82275" w:rsidRPr="00EC4E17">
        <w:rPr>
          <w:rFonts w:ascii="Calibri" w:hAnsi="Calibri" w:cs="Calibri"/>
          <w:sz w:val="22"/>
          <w:szCs w:val="22"/>
          <w:lang w:val="en-GB"/>
        </w:rPr>
        <w:t>:</w:t>
      </w:r>
    </w:p>
    <w:p w:rsidR="00B519E5" w:rsidRPr="00EC4E17" w:rsidRDefault="00E0183D" w:rsidP="00141470">
      <w:pPr>
        <w:tabs>
          <w:tab w:val="left" w:pos="0"/>
        </w:tabs>
        <w:spacing w:line="360" w:lineRule="auto"/>
        <w:jc w:val="both"/>
        <w:rPr>
          <w:rFonts w:ascii="Calibri" w:hAnsi="Calibri" w:cs="Calibri"/>
          <w:sz w:val="22"/>
          <w:szCs w:val="22"/>
          <w:lang w:val="en-GB"/>
        </w:rPr>
      </w:pPr>
      <w:r w:rsidRPr="00EC4E17">
        <w:rPr>
          <w:rFonts w:ascii="Calibri" w:hAnsi="Calibri" w:cs="Calibri"/>
          <w:sz w:val="22"/>
          <w:szCs w:val="22"/>
          <w:lang w:val="en-GB"/>
        </w:rPr>
        <w:t xml:space="preserve">- </w:t>
      </w:r>
      <w:r w:rsidR="006824CC" w:rsidRPr="00EC4E17">
        <w:rPr>
          <w:rFonts w:ascii="Calibri" w:hAnsi="Calibri" w:cs="Calibri"/>
          <w:sz w:val="22"/>
          <w:szCs w:val="22"/>
          <w:lang w:val="en-GB"/>
        </w:rPr>
        <w:t>“</w:t>
      </w:r>
      <w:r w:rsidR="00ED4884" w:rsidRPr="00EC4E17">
        <w:rPr>
          <w:rFonts w:ascii="Calibri" w:hAnsi="Calibri" w:cs="Calibri"/>
          <w:sz w:val="22"/>
          <w:szCs w:val="22"/>
          <w:lang w:val="en-GB"/>
        </w:rPr>
        <w:t>media service</w:t>
      </w:r>
      <w:r w:rsidRPr="00EC4E17">
        <w:rPr>
          <w:rFonts w:ascii="Calibri" w:hAnsi="Calibri" w:cs="Calibri"/>
          <w:sz w:val="22"/>
          <w:szCs w:val="22"/>
          <w:lang w:val="en-GB"/>
        </w:rPr>
        <w:t>”</w:t>
      </w:r>
      <w:r w:rsidR="00B519E5" w:rsidRPr="00EC4E17">
        <w:rPr>
          <w:rFonts w:ascii="Calibri" w:hAnsi="Calibri" w:cs="Calibri"/>
          <w:sz w:val="22"/>
          <w:szCs w:val="22"/>
          <w:lang w:val="en-GB"/>
        </w:rPr>
        <w:t xml:space="preserve"> </w:t>
      </w:r>
      <w:r w:rsidR="00ED4884" w:rsidRPr="00EC4E17">
        <w:rPr>
          <w:rFonts w:ascii="Calibri" w:hAnsi="Calibri" w:cs="Calibri"/>
          <w:sz w:val="22"/>
          <w:szCs w:val="22"/>
          <w:lang w:val="en-GB"/>
        </w:rPr>
        <w:t>means a programme service for which the editorial responsibility rests with the service provider, and the basic objective of which is to provide the general audience with programmes carrying information, entertainment or education messages via telecommunication networks</w:t>
      </w:r>
      <w:r w:rsidR="00B519E5" w:rsidRPr="00EC4E17">
        <w:rPr>
          <w:rFonts w:ascii="Calibri" w:hAnsi="Calibri" w:cs="Calibri"/>
          <w:sz w:val="22"/>
          <w:szCs w:val="22"/>
          <w:lang w:val="en-GB"/>
        </w:rPr>
        <w:t xml:space="preserve">; </w:t>
      </w:r>
      <w:r w:rsidR="00ED4884" w:rsidRPr="00EC4E17">
        <w:rPr>
          <w:rFonts w:ascii="Calibri" w:hAnsi="Calibri" w:cs="Calibri"/>
          <w:sz w:val="22"/>
          <w:szCs w:val="22"/>
          <w:lang w:val="en-GB"/>
        </w:rPr>
        <w:t xml:space="preserve">commercial communication </w:t>
      </w:r>
      <w:r w:rsidR="00676AA0">
        <w:rPr>
          <w:rFonts w:ascii="Calibri" w:hAnsi="Calibri" w:cs="Calibri"/>
          <w:sz w:val="22"/>
          <w:szCs w:val="22"/>
          <w:lang w:val="en-GB"/>
        </w:rPr>
        <w:t xml:space="preserve">constitutes </w:t>
      </w:r>
      <w:r w:rsidR="00ED4884" w:rsidRPr="00EC4E17">
        <w:rPr>
          <w:rFonts w:ascii="Calibri" w:hAnsi="Calibri" w:cs="Calibri"/>
          <w:sz w:val="22"/>
          <w:szCs w:val="22"/>
          <w:lang w:val="en-GB"/>
        </w:rPr>
        <w:t>media service</w:t>
      </w:r>
      <w:r w:rsidR="00D80964" w:rsidRPr="00EC4E17">
        <w:rPr>
          <w:rFonts w:ascii="Calibri" w:hAnsi="Calibri" w:cs="Calibri"/>
          <w:sz w:val="22"/>
          <w:szCs w:val="22"/>
          <w:lang w:val="en-GB"/>
        </w:rPr>
        <w:t>, too</w:t>
      </w:r>
      <w:r w:rsidR="00B519E5" w:rsidRPr="00EC4E17">
        <w:rPr>
          <w:rFonts w:ascii="Calibri" w:hAnsi="Calibri" w:cs="Calibri"/>
          <w:sz w:val="22"/>
          <w:szCs w:val="22"/>
          <w:lang w:val="en-GB"/>
        </w:rPr>
        <w:t>;</w:t>
      </w:r>
    </w:p>
    <w:p w:rsidR="00B13AE6" w:rsidRPr="00EC4E17" w:rsidRDefault="00B13AE6" w:rsidP="00141470">
      <w:pPr>
        <w:spacing w:line="360" w:lineRule="auto"/>
        <w:jc w:val="both"/>
        <w:rPr>
          <w:rFonts w:ascii="Calibri" w:hAnsi="Calibri" w:cs="Calibri"/>
          <w:sz w:val="22"/>
          <w:szCs w:val="22"/>
          <w:lang w:val="en-GB"/>
        </w:rPr>
      </w:pPr>
      <w:r w:rsidRPr="00EC4E17">
        <w:rPr>
          <w:rFonts w:ascii="Calibri" w:hAnsi="Calibri" w:cs="Calibri"/>
          <w:sz w:val="22"/>
          <w:szCs w:val="22"/>
          <w:lang w:val="en-GB"/>
        </w:rPr>
        <w:t xml:space="preserve">- </w:t>
      </w:r>
      <w:r w:rsidR="006824CC" w:rsidRPr="00EC4E17">
        <w:rPr>
          <w:rFonts w:ascii="Calibri" w:hAnsi="Calibri" w:cs="Calibri"/>
          <w:sz w:val="22"/>
          <w:szCs w:val="22"/>
          <w:lang w:val="en-GB"/>
        </w:rPr>
        <w:t>“</w:t>
      </w:r>
      <w:r w:rsidR="0034011F" w:rsidRPr="00EC4E17">
        <w:rPr>
          <w:rFonts w:ascii="Calibri" w:hAnsi="Calibri" w:cs="Calibri"/>
          <w:sz w:val="22"/>
          <w:szCs w:val="22"/>
          <w:lang w:val="en-GB"/>
        </w:rPr>
        <w:t>programme</w:t>
      </w:r>
      <w:r w:rsidR="00C82275" w:rsidRPr="00EC4E17">
        <w:rPr>
          <w:rFonts w:ascii="Calibri" w:hAnsi="Calibri" w:cs="Calibri"/>
          <w:sz w:val="22"/>
          <w:szCs w:val="22"/>
          <w:lang w:val="en-GB"/>
        </w:rPr>
        <w:t>”</w:t>
      </w:r>
      <w:r w:rsidRPr="00EC4E17">
        <w:rPr>
          <w:rFonts w:ascii="Calibri" w:hAnsi="Calibri" w:cs="Calibri"/>
          <w:sz w:val="22"/>
          <w:szCs w:val="22"/>
          <w:lang w:val="en-GB"/>
        </w:rPr>
        <w:t xml:space="preserve"> </w:t>
      </w:r>
      <w:r w:rsidR="0034011F" w:rsidRPr="00EC4E17">
        <w:rPr>
          <w:rFonts w:ascii="Calibri" w:hAnsi="Calibri" w:cs="Calibri"/>
          <w:sz w:val="22"/>
          <w:szCs w:val="22"/>
          <w:lang w:val="en-GB"/>
        </w:rPr>
        <w:t xml:space="preserve">means media service in the form of a structured compilation of shows, commercial and other </w:t>
      </w:r>
      <w:r w:rsidR="00D80964" w:rsidRPr="00EC4E17">
        <w:rPr>
          <w:rFonts w:ascii="Calibri" w:hAnsi="Calibri" w:cs="Calibri"/>
          <w:sz w:val="22"/>
          <w:szCs w:val="22"/>
          <w:lang w:val="en-GB"/>
        </w:rPr>
        <w:t>communication</w:t>
      </w:r>
      <w:r w:rsidR="0034011F" w:rsidRPr="00EC4E17">
        <w:rPr>
          <w:rFonts w:ascii="Calibri" w:hAnsi="Calibri" w:cs="Calibri"/>
          <w:sz w:val="22"/>
          <w:szCs w:val="22"/>
          <w:lang w:val="en-GB"/>
        </w:rPr>
        <w:t xml:space="preserve">, </w:t>
      </w:r>
      <w:r w:rsidR="00804B89" w:rsidRPr="00EC4E17">
        <w:rPr>
          <w:rFonts w:ascii="Calibri" w:hAnsi="Calibri" w:cs="Calibri"/>
          <w:sz w:val="22"/>
          <w:szCs w:val="22"/>
          <w:lang w:val="en-GB"/>
        </w:rPr>
        <w:t xml:space="preserve">broadcasted </w:t>
      </w:r>
      <w:r w:rsidR="0034011F" w:rsidRPr="00EC4E17">
        <w:rPr>
          <w:rFonts w:ascii="Calibri" w:hAnsi="Calibri" w:cs="Calibri"/>
          <w:sz w:val="22"/>
          <w:szCs w:val="22"/>
          <w:lang w:val="en-GB"/>
        </w:rPr>
        <w:t xml:space="preserve">in its entirety for simultaneous viewing by the audience on the basis of a programme schedule </w:t>
      </w:r>
      <w:r w:rsidR="00B43C43" w:rsidRPr="00EC4E17">
        <w:rPr>
          <w:rFonts w:ascii="Calibri" w:hAnsi="Calibri" w:cs="Calibri"/>
          <w:sz w:val="22"/>
          <w:szCs w:val="22"/>
          <w:lang w:val="en-GB"/>
        </w:rPr>
        <w:t xml:space="preserve">determined </w:t>
      </w:r>
      <w:r w:rsidR="0034011F" w:rsidRPr="00EC4E17">
        <w:rPr>
          <w:rFonts w:ascii="Calibri" w:hAnsi="Calibri" w:cs="Calibri"/>
          <w:sz w:val="22"/>
          <w:szCs w:val="22"/>
          <w:lang w:val="en-GB"/>
        </w:rPr>
        <w:t>by the broadcaster</w:t>
      </w:r>
      <w:r w:rsidRPr="00EC4E17">
        <w:rPr>
          <w:rFonts w:ascii="Calibri" w:hAnsi="Calibri" w:cs="Calibri"/>
          <w:sz w:val="22"/>
          <w:szCs w:val="22"/>
          <w:lang w:val="en-GB"/>
        </w:rPr>
        <w:t>;</w:t>
      </w:r>
    </w:p>
    <w:p w:rsidR="00B13AE6" w:rsidRPr="00EC4E17" w:rsidRDefault="00B13AE6" w:rsidP="00141470">
      <w:pPr>
        <w:spacing w:line="360" w:lineRule="auto"/>
        <w:jc w:val="both"/>
        <w:rPr>
          <w:rFonts w:ascii="Calibri" w:hAnsi="Calibri" w:cs="Calibri"/>
          <w:sz w:val="22"/>
          <w:szCs w:val="22"/>
          <w:lang w:val="en-GB"/>
        </w:rPr>
      </w:pPr>
      <w:r w:rsidRPr="00EC4E17">
        <w:rPr>
          <w:rFonts w:ascii="Calibri" w:hAnsi="Calibri" w:cs="Calibri"/>
          <w:sz w:val="22"/>
          <w:szCs w:val="22"/>
          <w:lang w:val="en-GB"/>
        </w:rPr>
        <w:t xml:space="preserve">- </w:t>
      </w:r>
      <w:r w:rsidR="006824CC" w:rsidRPr="00EC4E17">
        <w:rPr>
          <w:rFonts w:ascii="Calibri" w:hAnsi="Calibri" w:cs="Calibri"/>
          <w:sz w:val="22"/>
          <w:szCs w:val="22"/>
          <w:lang w:val="en-GB"/>
        </w:rPr>
        <w:t>“</w:t>
      </w:r>
      <w:r w:rsidR="00434CCA" w:rsidRPr="00EC4E17">
        <w:rPr>
          <w:rFonts w:ascii="Calibri" w:hAnsi="Calibri" w:cs="Calibri"/>
          <w:sz w:val="22"/>
          <w:szCs w:val="22"/>
          <w:lang w:val="en-GB"/>
        </w:rPr>
        <w:t>broadcasting” means transmission of a programme by wireless means or via cable for viewing by the audience</w:t>
      </w:r>
      <w:r w:rsidRPr="00EC4E17">
        <w:rPr>
          <w:rFonts w:ascii="Calibri" w:hAnsi="Calibri" w:cs="Calibri"/>
          <w:sz w:val="22"/>
          <w:szCs w:val="22"/>
          <w:lang w:val="en-GB"/>
        </w:rPr>
        <w:t>;</w:t>
      </w:r>
    </w:p>
    <w:p w:rsidR="00B13AE6" w:rsidRPr="00EC4E17" w:rsidRDefault="00B13AE6" w:rsidP="00141470">
      <w:pPr>
        <w:tabs>
          <w:tab w:val="left" w:pos="0"/>
        </w:tabs>
        <w:spacing w:line="360" w:lineRule="auto"/>
        <w:jc w:val="both"/>
        <w:rPr>
          <w:rFonts w:ascii="Calibri" w:hAnsi="Calibri" w:cs="Calibri"/>
          <w:sz w:val="22"/>
          <w:szCs w:val="22"/>
          <w:lang w:val="en-GB"/>
        </w:rPr>
      </w:pPr>
      <w:r w:rsidRPr="00EC4E17">
        <w:rPr>
          <w:rFonts w:ascii="Calibri" w:hAnsi="Calibri" w:cs="Calibri"/>
          <w:sz w:val="22"/>
          <w:szCs w:val="22"/>
          <w:lang w:val="en-GB"/>
        </w:rPr>
        <w:t xml:space="preserve">- </w:t>
      </w:r>
      <w:r w:rsidR="006824CC" w:rsidRPr="00EC4E17">
        <w:rPr>
          <w:rFonts w:ascii="Calibri" w:hAnsi="Calibri" w:cs="Calibri"/>
          <w:sz w:val="22"/>
          <w:szCs w:val="22"/>
          <w:lang w:val="en-GB"/>
        </w:rPr>
        <w:t>“</w:t>
      </w:r>
      <w:r w:rsidR="00434CCA" w:rsidRPr="00EC4E17">
        <w:rPr>
          <w:rFonts w:ascii="Calibri" w:hAnsi="Calibri" w:cs="Calibri"/>
          <w:sz w:val="22"/>
          <w:szCs w:val="22"/>
          <w:lang w:val="en-GB"/>
        </w:rPr>
        <w:t>editorial responsibility</w:t>
      </w:r>
      <w:r w:rsidR="00C82275" w:rsidRPr="00EC4E17">
        <w:rPr>
          <w:rFonts w:ascii="Calibri" w:hAnsi="Calibri" w:cs="Calibri"/>
          <w:sz w:val="22"/>
          <w:szCs w:val="22"/>
          <w:lang w:val="en-GB"/>
        </w:rPr>
        <w:t>”</w:t>
      </w:r>
      <w:r w:rsidRPr="00EC4E17">
        <w:rPr>
          <w:rFonts w:ascii="Calibri" w:hAnsi="Calibri" w:cs="Calibri"/>
          <w:sz w:val="22"/>
          <w:szCs w:val="22"/>
          <w:lang w:val="en-GB"/>
        </w:rPr>
        <w:t xml:space="preserve"> </w:t>
      </w:r>
      <w:r w:rsidR="00434CCA" w:rsidRPr="00EC4E17">
        <w:rPr>
          <w:rFonts w:ascii="Calibri" w:hAnsi="Calibri" w:cs="Calibri"/>
          <w:sz w:val="22"/>
          <w:szCs w:val="22"/>
          <w:lang w:val="en-GB"/>
        </w:rPr>
        <w:t>means the exercise of effective control both over the selection of shows and over their compilation within a programme or a catalogue</w:t>
      </w:r>
      <w:r w:rsidRPr="00EC4E17">
        <w:rPr>
          <w:rFonts w:ascii="Calibri" w:hAnsi="Calibri" w:cs="Calibri"/>
          <w:sz w:val="22"/>
          <w:szCs w:val="22"/>
          <w:lang w:val="en-GB"/>
        </w:rPr>
        <w:t xml:space="preserve">; </w:t>
      </w:r>
      <w:r w:rsidR="00434CCA" w:rsidRPr="00EC4E17">
        <w:rPr>
          <w:rFonts w:ascii="Calibri" w:hAnsi="Calibri" w:cs="Calibri"/>
          <w:sz w:val="22"/>
          <w:szCs w:val="22"/>
          <w:lang w:val="en-GB"/>
        </w:rPr>
        <w:t>the above shall be without prejudice to the legal liability governing the</w:t>
      </w:r>
      <w:r w:rsidR="00804B89" w:rsidRPr="00EC4E17">
        <w:rPr>
          <w:rFonts w:ascii="Calibri" w:hAnsi="Calibri" w:cs="Calibri"/>
          <w:sz w:val="22"/>
          <w:szCs w:val="22"/>
          <w:lang w:val="en-GB"/>
        </w:rPr>
        <w:t xml:space="preserve"> content or the service provision</w:t>
      </w:r>
      <w:r w:rsidRPr="00EC4E17">
        <w:rPr>
          <w:rFonts w:ascii="Calibri" w:hAnsi="Calibri" w:cs="Calibri"/>
          <w:sz w:val="22"/>
          <w:szCs w:val="22"/>
          <w:lang w:val="en-GB"/>
        </w:rPr>
        <w:t>;</w:t>
      </w:r>
    </w:p>
    <w:p w:rsidR="00B13AE6" w:rsidRPr="00EC4E17" w:rsidRDefault="00B13AE6" w:rsidP="00141470">
      <w:pPr>
        <w:spacing w:line="360" w:lineRule="auto"/>
        <w:jc w:val="both"/>
        <w:rPr>
          <w:rFonts w:asciiTheme="minorHAnsi" w:hAnsiTheme="minorHAnsi" w:cs="Calibri"/>
          <w:sz w:val="22"/>
          <w:szCs w:val="22"/>
          <w:lang w:val="en-GB"/>
        </w:rPr>
      </w:pPr>
      <w:r w:rsidRPr="00EC4E17">
        <w:rPr>
          <w:rFonts w:ascii="Calibri" w:hAnsi="Calibri" w:cs="Calibri"/>
          <w:sz w:val="22"/>
          <w:szCs w:val="22"/>
          <w:lang w:val="en-GB"/>
        </w:rPr>
        <w:t xml:space="preserve">- </w:t>
      </w:r>
      <w:r w:rsidR="00434CCA" w:rsidRPr="00EC4E17">
        <w:rPr>
          <w:rFonts w:asciiTheme="minorHAnsi" w:hAnsiTheme="minorHAnsi" w:cs="Calibri"/>
          <w:sz w:val="22"/>
          <w:szCs w:val="22"/>
          <w:lang w:val="en-GB"/>
        </w:rPr>
        <w:t>“</w:t>
      </w:r>
      <w:r w:rsidR="00434CCA" w:rsidRPr="00EC4E17">
        <w:rPr>
          <w:rFonts w:asciiTheme="minorHAnsi" w:hAnsiTheme="minorHAnsi"/>
          <w:sz w:val="22"/>
          <w:szCs w:val="22"/>
          <w:lang w:val="en-GB"/>
        </w:rPr>
        <w:t>broadcaster</w:t>
      </w:r>
      <w:r w:rsidR="006824CC" w:rsidRPr="00EC4E17">
        <w:rPr>
          <w:rFonts w:asciiTheme="minorHAnsi" w:hAnsiTheme="minorHAnsi"/>
          <w:sz w:val="22"/>
          <w:szCs w:val="22"/>
          <w:lang w:val="en-GB"/>
        </w:rPr>
        <w:t>”</w:t>
      </w:r>
      <w:r w:rsidR="00434CCA" w:rsidRPr="00EC4E17">
        <w:rPr>
          <w:rFonts w:asciiTheme="minorHAnsi" w:hAnsiTheme="minorHAnsi"/>
          <w:sz w:val="22"/>
          <w:szCs w:val="22"/>
          <w:lang w:val="en-GB"/>
        </w:rPr>
        <w:t xml:space="preserve"> is a natural person, a legal person or a commercial partnership which creates and compiles a programme and broadcasts it or provides it to </w:t>
      </w:r>
      <w:r w:rsidR="00676AA0">
        <w:rPr>
          <w:rFonts w:asciiTheme="minorHAnsi" w:hAnsiTheme="minorHAnsi"/>
          <w:sz w:val="22"/>
          <w:szCs w:val="22"/>
          <w:lang w:val="en-GB"/>
        </w:rPr>
        <w:t xml:space="preserve">third parties </w:t>
      </w:r>
      <w:r w:rsidR="00434CCA" w:rsidRPr="00EC4E17">
        <w:rPr>
          <w:rFonts w:asciiTheme="minorHAnsi" w:hAnsiTheme="minorHAnsi"/>
          <w:sz w:val="22"/>
          <w:szCs w:val="22"/>
          <w:lang w:val="en-GB"/>
        </w:rPr>
        <w:t>for broadcasting</w:t>
      </w:r>
      <w:r w:rsidR="00B519E5" w:rsidRPr="00EC4E17">
        <w:rPr>
          <w:rFonts w:asciiTheme="minorHAnsi" w:hAnsiTheme="minorHAnsi" w:cs="Calibri"/>
          <w:sz w:val="22"/>
          <w:szCs w:val="22"/>
          <w:lang w:val="en-GB"/>
        </w:rPr>
        <w:t>;</w:t>
      </w:r>
    </w:p>
    <w:p w:rsidR="00B519E5" w:rsidRPr="00EC4E17" w:rsidRDefault="00E0183D" w:rsidP="00141470">
      <w:pPr>
        <w:tabs>
          <w:tab w:val="left" w:pos="0"/>
        </w:tabs>
        <w:spacing w:line="360" w:lineRule="auto"/>
        <w:jc w:val="both"/>
        <w:rPr>
          <w:rFonts w:ascii="Calibri" w:hAnsi="Calibri" w:cs="Calibri"/>
          <w:sz w:val="22"/>
          <w:szCs w:val="22"/>
          <w:lang w:val="en-GB"/>
        </w:rPr>
      </w:pPr>
      <w:r w:rsidRPr="00EC4E17">
        <w:rPr>
          <w:rFonts w:asciiTheme="minorHAnsi" w:hAnsiTheme="minorHAnsi" w:cs="Calibri"/>
          <w:sz w:val="22"/>
          <w:szCs w:val="22"/>
          <w:lang w:val="en-GB"/>
        </w:rPr>
        <w:lastRenderedPageBreak/>
        <w:t xml:space="preserve">- </w:t>
      </w:r>
      <w:r w:rsidR="006824CC" w:rsidRPr="00EC4E17">
        <w:rPr>
          <w:rFonts w:ascii="Calibri" w:hAnsi="Calibri" w:cs="Calibri"/>
          <w:sz w:val="22"/>
          <w:szCs w:val="22"/>
          <w:lang w:val="en-GB"/>
        </w:rPr>
        <w:t>“</w:t>
      </w:r>
      <w:r w:rsidR="00CC00FD" w:rsidRPr="00EC4E17">
        <w:rPr>
          <w:rFonts w:ascii="Calibri" w:hAnsi="Calibri" w:cs="Calibri"/>
          <w:sz w:val="22"/>
          <w:szCs w:val="22"/>
          <w:lang w:val="en-GB"/>
        </w:rPr>
        <w:t>media service provider” means a natural</w:t>
      </w:r>
      <w:r w:rsidR="000753B9" w:rsidRPr="00EC4E17">
        <w:rPr>
          <w:rFonts w:ascii="Calibri" w:hAnsi="Calibri" w:cs="Calibri"/>
          <w:sz w:val="22"/>
          <w:szCs w:val="22"/>
          <w:lang w:val="en-GB"/>
        </w:rPr>
        <w:t xml:space="preserve"> person</w:t>
      </w:r>
      <w:r w:rsidR="00CC00FD" w:rsidRPr="00EC4E17">
        <w:rPr>
          <w:rFonts w:ascii="Calibri" w:hAnsi="Calibri" w:cs="Calibri"/>
          <w:sz w:val="22"/>
          <w:szCs w:val="22"/>
          <w:lang w:val="en-GB"/>
        </w:rPr>
        <w:t xml:space="preserve">, a legal person </w:t>
      </w:r>
      <w:r w:rsidR="00CC00FD" w:rsidRPr="00EC4E17">
        <w:rPr>
          <w:rFonts w:asciiTheme="minorHAnsi" w:hAnsiTheme="minorHAnsi"/>
          <w:sz w:val="22"/>
          <w:szCs w:val="22"/>
          <w:lang w:val="en-GB"/>
        </w:rPr>
        <w:t xml:space="preserve">or a commercial partnership </w:t>
      </w:r>
      <w:r w:rsidR="00804B89" w:rsidRPr="00EC4E17">
        <w:rPr>
          <w:rFonts w:ascii="Calibri" w:hAnsi="Calibri" w:cs="Calibri"/>
          <w:sz w:val="22"/>
          <w:szCs w:val="22"/>
          <w:lang w:val="en-GB"/>
        </w:rPr>
        <w:t>who is a broadcaster</w:t>
      </w:r>
      <w:r w:rsidR="00804B89" w:rsidRPr="00EC4E17">
        <w:rPr>
          <w:rFonts w:asciiTheme="minorHAnsi" w:hAnsiTheme="minorHAnsi" w:cs="Calibri"/>
          <w:sz w:val="22"/>
          <w:szCs w:val="22"/>
          <w:lang w:val="en-GB"/>
        </w:rPr>
        <w:t xml:space="preserve"> and </w:t>
      </w:r>
      <w:r w:rsidR="00CC00FD" w:rsidRPr="00EC4E17">
        <w:rPr>
          <w:rFonts w:asciiTheme="minorHAnsi" w:hAnsiTheme="minorHAnsi" w:cs="Calibri"/>
          <w:sz w:val="22"/>
          <w:szCs w:val="22"/>
          <w:lang w:val="en-GB"/>
        </w:rPr>
        <w:t xml:space="preserve">who has editorial </w:t>
      </w:r>
      <w:r w:rsidR="00CC00FD" w:rsidRPr="00EC4E17">
        <w:rPr>
          <w:rFonts w:ascii="Calibri" w:hAnsi="Calibri" w:cs="Calibri"/>
          <w:sz w:val="22"/>
          <w:szCs w:val="22"/>
          <w:lang w:val="en-GB"/>
        </w:rPr>
        <w:t xml:space="preserve">responsibility for the choice of media service content, and who decides on </w:t>
      </w:r>
      <w:r w:rsidR="00804B89" w:rsidRPr="00EC4E17">
        <w:rPr>
          <w:rFonts w:ascii="Calibri" w:hAnsi="Calibri" w:cs="Calibri"/>
          <w:sz w:val="22"/>
          <w:szCs w:val="22"/>
          <w:lang w:val="en-GB"/>
        </w:rPr>
        <w:t>the compilation of that content</w:t>
      </w:r>
      <w:r w:rsidR="00B519E5" w:rsidRPr="00EC4E17">
        <w:rPr>
          <w:rFonts w:ascii="Calibri" w:hAnsi="Calibri" w:cs="Calibri"/>
          <w:sz w:val="22"/>
          <w:szCs w:val="22"/>
          <w:lang w:val="en-GB"/>
        </w:rPr>
        <w:t>;</w:t>
      </w:r>
    </w:p>
    <w:p w:rsidR="00B519E5" w:rsidRPr="00EC4E17" w:rsidRDefault="00B519E5" w:rsidP="00141470">
      <w:pPr>
        <w:spacing w:line="360" w:lineRule="auto"/>
        <w:jc w:val="both"/>
        <w:rPr>
          <w:rFonts w:ascii="Calibri" w:hAnsi="Calibri" w:cs="Calibri"/>
          <w:sz w:val="22"/>
          <w:szCs w:val="22"/>
          <w:lang w:val="en-GB"/>
        </w:rPr>
      </w:pPr>
    </w:p>
    <w:p w:rsidR="00B13AE6" w:rsidRPr="00EC4E17" w:rsidRDefault="009F0550" w:rsidP="00141470">
      <w:pPr>
        <w:spacing w:line="360" w:lineRule="auto"/>
        <w:jc w:val="both"/>
        <w:rPr>
          <w:rFonts w:ascii="Calibri" w:hAnsi="Calibri" w:cs="Calibri"/>
          <w:sz w:val="22"/>
          <w:szCs w:val="22"/>
          <w:lang w:val="en-GB"/>
        </w:rPr>
      </w:pPr>
      <w:r w:rsidRPr="00EC4E17">
        <w:rPr>
          <w:rFonts w:ascii="Calibri" w:hAnsi="Calibri" w:cs="Calibri"/>
          <w:sz w:val="22"/>
          <w:szCs w:val="22"/>
          <w:lang w:val="en-GB"/>
        </w:rPr>
        <w:t>In the light of the pro-European law interpretation</w:t>
      </w:r>
      <w:r w:rsidR="008C11DF" w:rsidRPr="00EC4E17">
        <w:rPr>
          <w:rFonts w:ascii="Calibri" w:hAnsi="Calibri" w:cs="Calibri"/>
          <w:sz w:val="22"/>
          <w:szCs w:val="22"/>
          <w:lang w:val="en-GB"/>
        </w:rPr>
        <w:t xml:space="preserve">, </w:t>
      </w:r>
      <w:r w:rsidR="00804B89" w:rsidRPr="00EC4E17">
        <w:rPr>
          <w:rFonts w:ascii="Calibri" w:hAnsi="Calibri" w:cs="Calibri"/>
          <w:sz w:val="22"/>
          <w:szCs w:val="22"/>
          <w:lang w:val="en-GB"/>
        </w:rPr>
        <w:t>the terms used in the Act that transpose</w:t>
      </w:r>
      <w:r w:rsidRPr="00EC4E17">
        <w:rPr>
          <w:rFonts w:ascii="Calibri" w:hAnsi="Calibri" w:cs="Calibri"/>
          <w:sz w:val="22"/>
          <w:szCs w:val="22"/>
          <w:lang w:val="en-GB"/>
        </w:rPr>
        <w:t xml:space="preserve"> the Directive provisions should be interpreted in accordance with the Directive</w:t>
      </w:r>
      <w:r w:rsidR="008C11DF" w:rsidRPr="00EC4E17">
        <w:rPr>
          <w:rFonts w:ascii="Calibri" w:hAnsi="Calibri" w:cs="Calibri"/>
          <w:sz w:val="22"/>
          <w:szCs w:val="22"/>
          <w:lang w:val="en-GB"/>
        </w:rPr>
        <w:t xml:space="preserve">; </w:t>
      </w:r>
      <w:r w:rsidRPr="00EC4E17">
        <w:rPr>
          <w:rFonts w:ascii="Calibri" w:hAnsi="Calibri" w:cs="Calibri"/>
          <w:sz w:val="22"/>
          <w:szCs w:val="22"/>
          <w:lang w:val="en-GB"/>
        </w:rPr>
        <w:t xml:space="preserve">interpreting the terms provided in the national law in a manner </w:t>
      </w:r>
      <w:r w:rsidR="00D30F74" w:rsidRPr="00EC4E17">
        <w:rPr>
          <w:rFonts w:ascii="Calibri" w:hAnsi="Calibri" w:cs="Calibri"/>
          <w:sz w:val="22"/>
          <w:szCs w:val="22"/>
          <w:lang w:val="en-GB"/>
        </w:rPr>
        <w:t>that represents</w:t>
      </w:r>
      <w:r w:rsidRPr="00EC4E17">
        <w:rPr>
          <w:rFonts w:ascii="Calibri" w:hAnsi="Calibri" w:cs="Calibri"/>
          <w:sz w:val="22"/>
          <w:szCs w:val="22"/>
          <w:lang w:val="en-GB"/>
        </w:rPr>
        <w:t xml:space="preserve"> a specific way of understanding those terms </w:t>
      </w:r>
      <w:r w:rsidR="00676AA0">
        <w:rPr>
          <w:rFonts w:ascii="Calibri" w:hAnsi="Calibri" w:cs="Calibri"/>
          <w:sz w:val="22"/>
          <w:szCs w:val="22"/>
          <w:lang w:val="en-GB"/>
        </w:rPr>
        <w:t xml:space="preserve">within </w:t>
      </w:r>
      <w:r w:rsidRPr="00EC4E17">
        <w:rPr>
          <w:rFonts w:ascii="Calibri" w:hAnsi="Calibri" w:cs="Calibri"/>
          <w:sz w:val="22"/>
          <w:szCs w:val="22"/>
          <w:lang w:val="en-GB"/>
        </w:rPr>
        <w:t>the local law is not justified</w:t>
      </w:r>
      <w:r w:rsidR="008C11DF" w:rsidRPr="00EC4E17">
        <w:rPr>
          <w:rFonts w:ascii="Calibri" w:hAnsi="Calibri" w:cs="Calibri"/>
          <w:sz w:val="22"/>
          <w:szCs w:val="22"/>
          <w:lang w:val="en-GB"/>
        </w:rPr>
        <w:t>.</w:t>
      </w:r>
    </w:p>
    <w:p w:rsidR="001164A6" w:rsidRPr="00EC4E17" w:rsidRDefault="00D30F74" w:rsidP="00141470">
      <w:pPr>
        <w:spacing w:line="360" w:lineRule="auto"/>
        <w:jc w:val="both"/>
        <w:rPr>
          <w:rFonts w:ascii="Calibri" w:hAnsi="Calibri" w:cs="Calibri"/>
          <w:sz w:val="22"/>
          <w:szCs w:val="22"/>
          <w:lang w:val="en-GB"/>
        </w:rPr>
      </w:pPr>
      <w:r w:rsidRPr="00EC4E17">
        <w:rPr>
          <w:rFonts w:ascii="Calibri" w:hAnsi="Calibri" w:cs="Calibri"/>
          <w:sz w:val="22"/>
          <w:szCs w:val="22"/>
          <w:lang w:val="en-GB"/>
        </w:rPr>
        <w:t xml:space="preserve">An essential factor speaking for classifying </w:t>
      </w:r>
      <w:r w:rsidR="00B13AE6" w:rsidRPr="00EC4E17">
        <w:rPr>
          <w:rFonts w:ascii="Calibri" w:hAnsi="Calibri" w:cs="Calibri"/>
          <w:sz w:val="22"/>
          <w:szCs w:val="22"/>
          <w:lang w:val="en-GB"/>
        </w:rPr>
        <w:t xml:space="preserve">PPV </w:t>
      </w:r>
      <w:r w:rsidRPr="00EC4E17">
        <w:rPr>
          <w:rFonts w:ascii="Calibri" w:hAnsi="Calibri" w:cs="Calibri"/>
          <w:sz w:val="22"/>
          <w:szCs w:val="22"/>
          <w:lang w:val="en-GB"/>
        </w:rPr>
        <w:t>as a programme is the fact that</w:t>
      </w:r>
      <w:r w:rsidR="00B02DC4" w:rsidRPr="00EC4E17">
        <w:rPr>
          <w:rFonts w:ascii="Calibri" w:hAnsi="Calibri" w:cs="Calibri"/>
          <w:sz w:val="22"/>
          <w:szCs w:val="22"/>
          <w:lang w:val="en-GB"/>
        </w:rPr>
        <w:t xml:space="preserve"> </w:t>
      </w:r>
      <w:r w:rsidR="00B02DC4" w:rsidRPr="00EC4E17">
        <w:rPr>
          <w:rFonts w:ascii="Calibri" w:hAnsi="Calibri" w:cs="Calibri"/>
          <w:i/>
          <w:sz w:val="22"/>
          <w:szCs w:val="22"/>
          <w:lang w:val="en-GB"/>
        </w:rPr>
        <w:t xml:space="preserve">pay per view </w:t>
      </w:r>
      <w:r w:rsidRPr="00EC4E17">
        <w:rPr>
          <w:rFonts w:ascii="Calibri" w:hAnsi="Calibri" w:cs="Calibri"/>
          <w:sz w:val="22"/>
          <w:szCs w:val="22"/>
          <w:lang w:val="en-GB"/>
        </w:rPr>
        <w:t>is broadcast at a fixed time chosen by the service provider rather than the user</w:t>
      </w:r>
      <w:r w:rsidR="00B02DC4" w:rsidRPr="00EC4E17">
        <w:rPr>
          <w:rFonts w:ascii="Calibri" w:hAnsi="Calibri" w:cs="Calibri"/>
          <w:sz w:val="22"/>
          <w:szCs w:val="22"/>
          <w:lang w:val="en-GB"/>
        </w:rPr>
        <w:t xml:space="preserve">. </w:t>
      </w:r>
      <w:r w:rsidRPr="00EC4E17">
        <w:rPr>
          <w:rFonts w:ascii="Calibri" w:hAnsi="Calibri" w:cs="Calibri"/>
          <w:sz w:val="22"/>
          <w:szCs w:val="22"/>
          <w:lang w:val="en-GB"/>
        </w:rPr>
        <w:t>It is media service, and its basic objective is to provide the general audience with programmes for information, entertainment or education purposes</w:t>
      </w:r>
      <w:r w:rsidR="00804B89" w:rsidRPr="00EC4E17">
        <w:rPr>
          <w:rFonts w:ascii="Calibri" w:hAnsi="Calibri" w:cs="Calibri"/>
          <w:sz w:val="22"/>
          <w:szCs w:val="22"/>
          <w:lang w:val="en-GB"/>
        </w:rPr>
        <w:t xml:space="preserve"> via electronic communication networks</w:t>
      </w:r>
      <w:r w:rsidR="00B02DC4" w:rsidRPr="00EC4E17">
        <w:rPr>
          <w:rFonts w:ascii="Calibri" w:hAnsi="Calibri" w:cs="Calibri"/>
          <w:sz w:val="22"/>
          <w:szCs w:val="22"/>
          <w:lang w:val="en-GB"/>
        </w:rPr>
        <w:t>.</w:t>
      </w:r>
      <w:r w:rsidR="00B13AE6" w:rsidRPr="00EC4E17">
        <w:rPr>
          <w:rStyle w:val="Odwoanieprzypisudolnego"/>
          <w:rFonts w:ascii="Calibri" w:hAnsi="Calibri" w:cs="Calibri"/>
          <w:sz w:val="22"/>
          <w:szCs w:val="22"/>
          <w:lang w:val="en-GB"/>
        </w:rPr>
        <w:footnoteReference w:id="1"/>
      </w:r>
      <w:r w:rsidR="00B02DC4" w:rsidRPr="00EC4E17">
        <w:rPr>
          <w:rFonts w:ascii="Calibri" w:hAnsi="Calibri" w:cs="Calibri"/>
          <w:sz w:val="22"/>
          <w:szCs w:val="22"/>
          <w:lang w:val="en-GB"/>
        </w:rPr>
        <w:t xml:space="preserve"> </w:t>
      </w:r>
      <w:r w:rsidR="00B13AE6" w:rsidRPr="00EC4E17">
        <w:rPr>
          <w:rFonts w:ascii="Calibri" w:hAnsi="Calibri" w:cs="Calibri"/>
          <w:sz w:val="22"/>
          <w:szCs w:val="22"/>
          <w:lang w:val="en-GB"/>
        </w:rPr>
        <w:t xml:space="preserve">PPV </w:t>
      </w:r>
      <w:r w:rsidRPr="00EC4E17">
        <w:rPr>
          <w:rFonts w:ascii="Calibri" w:hAnsi="Calibri" w:cs="Calibri"/>
          <w:sz w:val="22"/>
          <w:szCs w:val="22"/>
          <w:lang w:val="en-GB"/>
        </w:rPr>
        <w:t>is a service where a mass viewer receives access, via the media,</w:t>
      </w:r>
      <w:r w:rsidR="00B02DC4" w:rsidRPr="00EC4E17">
        <w:rPr>
          <w:rFonts w:ascii="Calibri" w:hAnsi="Calibri" w:cs="Calibri"/>
          <w:sz w:val="22"/>
          <w:szCs w:val="22"/>
          <w:lang w:val="en-GB"/>
        </w:rPr>
        <w:t xml:space="preserve"> </w:t>
      </w:r>
      <w:r w:rsidRPr="00EC4E17">
        <w:rPr>
          <w:rFonts w:ascii="Calibri" w:hAnsi="Calibri" w:cs="Calibri"/>
          <w:sz w:val="22"/>
          <w:szCs w:val="22"/>
          <w:lang w:val="en-GB"/>
        </w:rPr>
        <w:t>to entertainment and information programmes</w:t>
      </w:r>
      <w:r w:rsidR="00B02DC4" w:rsidRPr="00EC4E17">
        <w:rPr>
          <w:rFonts w:ascii="Calibri" w:hAnsi="Calibri" w:cs="Calibri"/>
          <w:sz w:val="22"/>
          <w:szCs w:val="22"/>
          <w:lang w:val="en-GB"/>
        </w:rPr>
        <w:t xml:space="preserve"> </w:t>
      </w:r>
      <w:r w:rsidR="00804B89" w:rsidRPr="00EC4E17">
        <w:rPr>
          <w:rFonts w:ascii="Calibri" w:hAnsi="Calibri" w:cs="Calibri"/>
          <w:sz w:val="22"/>
          <w:szCs w:val="22"/>
          <w:lang w:val="en-GB"/>
        </w:rPr>
        <w:t xml:space="preserve">occasionally </w:t>
      </w:r>
      <w:r w:rsidR="005C7622">
        <w:rPr>
          <w:rFonts w:ascii="Calibri" w:hAnsi="Calibri" w:cs="Calibri"/>
          <w:sz w:val="22"/>
          <w:szCs w:val="22"/>
          <w:lang w:val="en-GB"/>
        </w:rPr>
        <w:t xml:space="preserve">carrying </w:t>
      </w:r>
      <w:r w:rsidRPr="00EC4E17">
        <w:rPr>
          <w:rFonts w:ascii="Calibri" w:hAnsi="Calibri" w:cs="Calibri"/>
          <w:sz w:val="22"/>
          <w:szCs w:val="22"/>
          <w:lang w:val="en-GB"/>
        </w:rPr>
        <w:t xml:space="preserve">some educational value </w:t>
      </w:r>
      <w:r w:rsidR="00B13AE6" w:rsidRPr="00EC4E17">
        <w:rPr>
          <w:rFonts w:ascii="Calibri" w:hAnsi="Calibri" w:cs="Calibri"/>
          <w:sz w:val="22"/>
          <w:szCs w:val="22"/>
          <w:lang w:val="en-GB"/>
        </w:rPr>
        <w:t>(</w:t>
      </w:r>
      <w:r w:rsidR="00CC63D9" w:rsidRPr="00EC4E17">
        <w:rPr>
          <w:rFonts w:ascii="Calibri" w:hAnsi="Calibri" w:cs="Calibri"/>
          <w:sz w:val="22"/>
          <w:szCs w:val="22"/>
          <w:lang w:val="en-GB"/>
        </w:rPr>
        <w:t>e.g. sport education</w:t>
      </w:r>
      <w:r w:rsidR="00B13AE6" w:rsidRPr="00EC4E17">
        <w:rPr>
          <w:rFonts w:ascii="Calibri" w:hAnsi="Calibri" w:cs="Calibri"/>
          <w:sz w:val="22"/>
          <w:szCs w:val="22"/>
          <w:lang w:val="en-GB"/>
        </w:rPr>
        <w:t>)</w:t>
      </w:r>
      <w:r w:rsidR="00B02DC4" w:rsidRPr="00EC4E17">
        <w:rPr>
          <w:rFonts w:ascii="Calibri" w:hAnsi="Calibri" w:cs="Calibri"/>
          <w:sz w:val="22"/>
          <w:szCs w:val="22"/>
          <w:lang w:val="en-GB"/>
        </w:rPr>
        <w:t>.</w:t>
      </w:r>
    </w:p>
    <w:p w:rsidR="00B02DC4" w:rsidRPr="00EC4E17" w:rsidRDefault="00CC63D9" w:rsidP="00141470">
      <w:pPr>
        <w:spacing w:line="360" w:lineRule="auto"/>
        <w:jc w:val="both"/>
        <w:rPr>
          <w:rFonts w:ascii="Calibri" w:hAnsi="Calibri" w:cs="Calibri"/>
          <w:sz w:val="22"/>
          <w:szCs w:val="22"/>
          <w:lang w:val="en-GB"/>
        </w:rPr>
      </w:pPr>
      <w:r w:rsidRPr="00EC4E17">
        <w:rPr>
          <w:rFonts w:ascii="Calibri" w:hAnsi="Calibri" w:cs="Calibri"/>
          <w:sz w:val="22"/>
          <w:szCs w:val="22"/>
          <w:lang w:val="en-GB"/>
        </w:rPr>
        <w:t xml:space="preserve">The exercise of effective control both over the selection of </w:t>
      </w:r>
      <w:r w:rsidR="00804B89" w:rsidRPr="00EC4E17">
        <w:rPr>
          <w:rFonts w:ascii="Calibri" w:hAnsi="Calibri" w:cs="Calibri"/>
          <w:sz w:val="22"/>
          <w:szCs w:val="22"/>
          <w:lang w:val="en-GB"/>
        </w:rPr>
        <w:t xml:space="preserve">shows </w:t>
      </w:r>
      <w:r w:rsidRPr="00EC4E17">
        <w:rPr>
          <w:rFonts w:ascii="Calibri" w:hAnsi="Calibri" w:cs="Calibri"/>
          <w:sz w:val="22"/>
          <w:szCs w:val="22"/>
          <w:lang w:val="en-GB"/>
        </w:rPr>
        <w:t>and over their compilation in a chronological order</w:t>
      </w:r>
      <w:r w:rsidR="00804B89" w:rsidRPr="00EC4E17">
        <w:rPr>
          <w:rFonts w:ascii="Calibri" w:hAnsi="Calibri" w:cs="Calibri"/>
          <w:sz w:val="22"/>
          <w:szCs w:val="22"/>
          <w:lang w:val="en-GB"/>
        </w:rPr>
        <w:t>,</w:t>
      </w:r>
      <w:r w:rsidRPr="00EC4E17">
        <w:rPr>
          <w:rFonts w:ascii="Calibri" w:hAnsi="Calibri" w:cs="Calibri"/>
          <w:sz w:val="22"/>
          <w:szCs w:val="22"/>
          <w:lang w:val="en-GB"/>
        </w:rPr>
        <w:t xml:space="preserve"> as part of the broadcast</w:t>
      </w:r>
      <w:r w:rsidR="005C7622">
        <w:rPr>
          <w:rFonts w:ascii="Calibri" w:hAnsi="Calibri" w:cs="Calibri"/>
          <w:sz w:val="22"/>
          <w:szCs w:val="22"/>
          <w:lang w:val="en-GB"/>
        </w:rPr>
        <w:t>ing</w:t>
      </w:r>
      <w:r w:rsidRPr="00EC4E17">
        <w:rPr>
          <w:rFonts w:ascii="Calibri" w:hAnsi="Calibri" w:cs="Calibri"/>
          <w:sz w:val="22"/>
          <w:szCs w:val="22"/>
          <w:lang w:val="en-GB"/>
        </w:rPr>
        <w:t xml:space="preserve"> </w:t>
      </w:r>
      <w:r w:rsidR="005C7622">
        <w:rPr>
          <w:rFonts w:ascii="Calibri" w:hAnsi="Calibri" w:cs="Calibri"/>
          <w:sz w:val="22"/>
          <w:szCs w:val="22"/>
          <w:lang w:val="en-GB"/>
        </w:rPr>
        <w:t xml:space="preserve">service </w:t>
      </w:r>
      <w:r w:rsidRPr="00EC4E17">
        <w:rPr>
          <w:rFonts w:ascii="Calibri" w:hAnsi="Calibri" w:cs="Calibri"/>
          <w:sz w:val="22"/>
          <w:szCs w:val="22"/>
          <w:lang w:val="en-GB"/>
        </w:rPr>
        <w:t>offered by</w:t>
      </w:r>
      <w:r w:rsidR="00804B89" w:rsidRPr="00EC4E17">
        <w:rPr>
          <w:rFonts w:ascii="Calibri" w:hAnsi="Calibri" w:cs="Calibri"/>
          <w:sz w:val="22"/>
          <w:szCs w:val="22"/>
          <w:lang w:val="en-GB"/>
        </w:rPr>
        <w:t xml:space="preserve"> the PPV service provider is of</w:t>
      </w:r>
      <w:r w:rsidRPr="00EC4E17">
        <w:rPr>
          <w:rFonts w:ascii="Calibri" w:hAnsi="Calibri" w:cs="Calibri"/>
          <w:sz w:val="22"/>
          <w:szCs w:val="22"/>
          <w:lang w:val="en-GB"/>
        </w:rPr>
        <w:t xml:space="preserve"> importance</w:t>
      </w:r>
      <w:r w:rsidR="005C7622">
        <w:rPr>
          <w:rFonts w:ascii="Calibri" w:hAnsi="Calibri" w:cs="Calibri"/>
          <w:sz w:val="22"/>
          <w:szCs w:val="22"/>
          <w:lang w:val="en-GB"/>
        </w:rPr>
        <w:t xml:space="preserve"> as well</w:t>
      </w:r>
      <w:r w:rsidRPr="00EC4E17">
        <w:rPr>
          <w:rFonts w:ascii="Calibri" w:hAnsi="Calibri" w:cs="Calibri"/>
          <w:sz w:val="22"/>
          <w:szCs w:val="22"/>
          <w:lang w:val="en-GB"/>
        </w:rPr>
        <w:t>.</w:t>
      </w:r>
      <w:r w:rsidR="00B13AE6" w:rsidRPr="00EC4E17">
        <w:rPr>
          <w:rFonts w:ascii="Calibri" w:hAnsi="Calibri" w:cs="Calibri"/>
          <w:sz w:val="22"/>
          <w:szCs w:val="22"/>
          <w:lang w:val="en-GB"/>
        </w:rPr>
        <w:t xml:space="preserve"> </w:t>
      </w:r>
      <w:r w:rsidRPr="00EC4E17">
        <w:rPr>
          <w:rFonts w:ascii="Calibri" w:hAnsi="Calibri" w:cs="Calibri"/>
          <w:sz w:val="22"/>
          <w:szCs w:val="22"/>
          <w:lang w:val="en-GB"/>
        </w:rPr>
        <w:t xml:space="preserve">If </w:t>
      </w:r>
      <w:r w:rsidR="000E4924">
        <w:rPr>
          <w:rFonts w:ascii="Calibri" w:hAnsi="Calibri" w:cs="Calibri"/>
          <w:sz w:val="22"/>
          <w:szCs w:val="22"/>
          <w:lang w:val="en-GB"/>
        </w:rPr>
        <w:t xml:space="preserve">this </w:t>
      </w:r>
      <w:r w:rsidRPr="00EC4E17">
        <w:rPr>
          <w:rFonts w:ascii="Calibri" w:hAnsi="Calibri" w:cs="Calibri"/>
          <w:sz w:val="22"/>
          <w:szCs w:val="22"/>
          <w:lang w:val="en-GB"/>
        </w:rPr>
        <w:t xml:space="preserve">criterion can be proved </w:t>
      </w:r>
      <w:r w:rsidR="000E4924">
        <w:rPr>
          <w:rFonts w:ascii="Calibri" w:hAnsi="Calibri" w:cs="Calibri"/>
          <w:sz w:val="22"/>
          <w:szCs w:val="22"/>
          <w:lang w:val="en-GB"/>
        </w:rPr>
        <w:t xml:space="preserve">to have been met </w:t>
      </w:r>
      <w:r w:rsidRPr="00EC4E17">
        <w:rPr>
          <w:rFonts w:ascii="Calibri" w:hAnsi="Calibri" w:cs="Calibri"/>
          <w:sz w:val="22"/>
          <w:szCs w:val="22"/>
          <w:lang w:val="en-GB"/>
        </w:rPr>
        <w:t xml:space="preserve">under the actual state of facts, the service provider </w:t>
      </w:r>
      <w:r w:rsidR="000E4924">
        <w:rPr>
          <w:rFonts w:ascii="Calibri" w:hAnsi="Calibri" w:cs="Calibri"/>
          <w:sz w:val="22"/>
          <w:szCs w:val="22"/>
          <w:lang w:val="en-GB"/>
        </w:rPr>
        <w:t xml:space="preserve">will be </w:t>
      </w:r>
      <w:r w:rsidRPr="00EC4E17">
        <w:rPr>
          <w:rFonts w:ascii="Calibri" w:hAnsi="Calibri" w:cs="Calibri"/>
          <w:sz w:val="22"/>
          <w:szCs w:val="22"/>
          <w:lang w:val="en-GB"/>
        </w:rPr>
        <w:t>deemed to carry editorial responsibility for the transmitted content</w:t>
      </w:r>
      <w:r w:rsidR="00B13AE6" w:rsidRPr="00EC4E17">
        <w:rPr>
          <w:rFonts w:ascii="Calibri" w:hAnsi="Calibri" w:cs="Calibri"/>
          <w:sz w:val="22"/>
          <w:szCs w:val="22"/>
          <w:lang w:val="en-GB"/>
        </w:rPr>
        <w:t>.</w:t>
      </w:r>
    </w:p>
    <w:p w:rsidR="00E128FA" w:rsidRPr="00EC4E17" w:rsidRDefault="00CC63D9" w:rsidP="00141470">
      <w:pPr>
        <w:spacing w:line="360" w:lineRule="auto"/>
        <w:jc w:val="both"/>
        <w:rPr>
          <w:rFonts w:ascii="Calibri" w:hAnsi="Calibri" w:cs="Calibri"/>
          <w:color w:val="000000"/>
          <w:sz w:val="22"/>
          <w:szCs w:val="22"/>
          <w:lang w:val="en-GB"/>
        </w:rPr>
      </w:pPr>
      <w:r w:rsidRPr="00EC4E17">
        <w:rPr>
          <w:rFonts w:ascii="Calibri" w:hAnsi="Calibri" w:cs="Calibri"/>
          <w:sz w:val="22"/>
          <w:szCs w:val="22"/>
          <w:lang w:val="en-GB"/>
        </w:rPr>
        <w:t xml:space="preserve">As to the choice of </w:t>
      </w:r>
      <w:r w:rsidR="00EE1C88" w:rsidRPr="00EC4E17">
        <w:rPr>
          <w:rFonts w:ascii="Calibri" w:hAnsi="Calibri" w:cs="Calibri"/>
          <w:sz w:val="22"/>
          <w:szCs w:val="22"/>
          <w:lang w:val="en-GB"/>
        </w:rPr>
        <w:t>shows</w:t>
      </w:r>
      <w:r w:rsidRPr="00EC4E17">
        <w:rPr>
          <w:rFonts w:ascii="Calibri" w:hAnsi="Calibri" w:cs="Calibri"/>
          <w:sz w:val="22"/>
          <w:szCs w:val="22"/>
          <w:lang w:val="en-GB"/>
        </w:rPr>
        <w:t xml:space="preserve"> and their compilation in a c</w:t>
      </w:r>
      <w:r w:rsidR="00EE1C88" w:rsidRPr="00EC4E17">
        <w:rPr>
          <w:rFonts w:ascii="Calibri" w:hAnsi="Calibri" w:cs="Calibri"/>
          <w:sz w:val="22"/>
          <w:szCs w:val="22"/>
          <w:lang w:val="en-GB"/>
        </w:rPr>
        <w:t>hronological order, even in a hy</w:t>
      </w:r>
      <w:r w:rsidRPr="00EC4E17">
        <w:rPr>
          <w:rFonts w:ascii="Calibri" w:hAnsi="Calibri" w:cs="Calibri"/>
          <w:sz w:val="22"/>
          <w:szCs w:val="22"/>
          <w:lang w:val="en-GB"/>
        </w:rPr>
        <w:t>pot</w:t>
      </w:r>
      <w:r w:rsidR="00EE1C88" w:rsidRPr="00EC4E17">
        <w:rPr>
          <w:rFonts w:ascii="Calibri" w:hAnsi="Calibri" w:cs="Calibri"/>
          <w:sz w:val="22"/>
          <w:szCs w:val="22"/>
          <w:lang w:val="en-GB"/>
        </w:rPr>
        <w:t>h</w:t>
      </w:r>
      <w:r w:rsidRPr="00EC4E17">
        <w:rPr>
          <w:rFonts w:ascii="Calibri" w:hAnsi="Calibri" w:cs="Calibri"/>
          <w:sz w:val="22"/>
          <w:szCs w:val="22"/>
          <w:lang w:val="en-GB"/>
        </w:rPr>
        <w:t xml:space="preserve">etical situation where </w:t>
      </w:r>
      <w:r w:rsidR="0054274F" w:rsidRPr="00EC4E17">
        <w:rPr>
          <w:rFonts w:ascii="Calibri" w:hAnsi="Calibri" w:cs="Calibri"/>
          <w:sz w:val="22"/>
          <w:szCs w:val="22"/>
          <w:lang w:val="en-GB"/>
        </w:rPr>
        <w:t xml:space="preserve">the PPV </w:t>
      </w:r>
      <w:r w:rsidR="000E4924">
        <w:rPr>
          <w:rFonts w:ascii="Calibri" w:hAnsi="Calibri" w:cs="Calibri"/>
          <w:sz w:val="22"/>
          <w:szCs w:val="22"/>
          <w:lang w:val="en-GB"/>
        </w:rPr>
        <w:t xml:space="preserve">communication </w:t>
      </w:r>
      <w:r w:rsidR="0054274F" w:rsidRPr="00EC4E17">
        <w:rPr>
          <w:rFonts w:ascii="Calibri" w:hAnsi="Calibri" w:cs="Calibri"/>
          <w:sz w:val="22"/>
          <w:szCs w:val="22"/>
          <w:lang w:val="en-GB"/>
        </w:rPr>
        <w:t>would involve only one show such as for instance transmission of a sporting event only</w:t>
      </w:r>
      <w:r w:rsidR="00D30495" w:rsidRPr="00EC4E17">
        <w:rPr>
          <w:rFonts w:ascii="Calibri" w:hAnsi="Calibri" w:cs="Calibri"/>
          <w:sz w:val="22"/>
          <w:szCs w:val="22"/>
          <w:lang w:val="en-GB"/>
        </w:rPr>
        <w:t xml:space="preserve"> </w:t>
      </w:r>
      <w:r w:rsidR="002D24A5">
        <w:rPr>
          <w:rFonts w:ascii="Calibri" w:hAnsi="Calibri" w:cs="Calibri"/>
          <w:sz w:val="22"/>
          <w:szCs w:val="22"/>
          <w:lang w:val="en-GB"/>
        </w:rPr>
        <w:t>without advertisements</w:t>
      </w:r>
      <w:r w:rsidR="00D30495" w:rsidRPr="00EC4E17">
        <w:rPr>
          <w:rFonts w:ascii="Calibri" w:hAnsi="Calibri" w:cs="Calibri"/>
          <w:sz w:val="22"/>
          <w:szCs w:val="22"/>
          <w:lang w:val="en-GB"/>
        </w:rPr>
        <w:t xml:space="preserve">, </w:t>
      </w:r>
      <w:r w:rsidR="0054274F" w:rsidRPr="00EC4E17">
        <w:rPr>
          <w:rFonts w:ascii="Calibri" w:hAnsi="Calibri" w:cs="Calibri"/>
          <w:sz w:val="22"/>
          <w:szCs w:val="22"/>
          <w:lang w:val="en-GB"/>
        </w:rPr>
        <w:t>sponsor information</w:t>
      </w:r>
      <w:r w:rsidR="00D30495" w:rsidRPr="00EC4E17">
        <w:rPr>
          <w:rFonts w:ascii="Calibri" w:hAnsi="Calibri" w:cs="Calibri"/>
          <w:sz w:val="22"/>
          <w:szCs w:val="22"/>
          <w:lang w:val="en-GB"/>
        </w:rPr>
        <w:t xml:space="preserve">, </w:t>
      </w:r>
      <w:r w:rsidR="0054274F" w:rsidRPr="00EC4E17">
        <w:rPr>
          <w:rFonts w:ascii="Calibri" w:hAnsi="Calibri" w:cs="Calibri"/>
          <w:sz w:val="22"/>
          <w:szCs w:val="22"/>
          <w:lang w:val="en-GB"/>
        </w:rPr>
        <w:t>autopres</w:t>
      </w:r>
      <w:r w:rsidR="00D30495" w:rsidRPr="00EC4E17">
        <w:rPr>
          <w:rFonts w:ascii="Calibri" w:hAnsi="Calibri" w:cs="Calibri"/>
          <w:sz w:val="22"/>
          <w:szCs w:val="22"/>
          <w:lang w:val="en-GB"/>
        </w:rPr>
        <w:t>enta</w:t>
      </w:r>
      <w:r w:rsidR="0054274F" w:rsidRPr="00EC4E17">
        <w:rPr>
          <w:rFonts w:ascii="Calibri" w:hAnsi="Calibri" w:cs="Calibri"/>
          <w:sz w:val="22"/>
          <w:szCs w:val="22"/>
          <w:lang w:val="en-GB"/>
        </w:rPr>
        <w:t>tion of the sport</w:t>
      </w:r>
      <w:r w:rsidR="00EF0FE7" w:rsidRPr="00EC4E17">
        <w:rPr>
          <w:rFonts w:ascii="Calibri" w:hAnsi="Calibri" w:cs="Calibri"/>
          <w:sz w:val="22"/>
          <w:szCs w:val="22"/>
          <w:lang w:val="en-GB"/>
        </w:rPr>
        <w:t>s</w:t>
      </w:r>
      <w:r w:rsidR="0054274F" w:rsidRPr="00EC4E17">
        <w:rPr>
          <w:rFonts w:ascii="Calibri" w:hAnsi="Calibri" w:cs="Calibri"/>
          <w:sz w:val="22"/>
          <w:szCs w:val="22"/>
          <w:lang w:val="en-GB"/>
        </w:rPr>
        <w:t xml:space="preserve"> federation</w:t>
      </w:r>
      <w:r w:rsidR="00D30495" w:rsidRPr="00EC4E17">
        <w:rPr>
          <w:rFonts w:ascii="Calibri" w:hAnsi="Calibri" w:cs="Calibri"/>
          <w:sz w:val="22"/>
          <w:szCs w:val="22"/>
          <w:lang w:val="en-GB"/>
        </w:rPr>
        <w:t xml:space="preserve">, </w:t>
      </w:r>
      <w:r w:rsidR="0054274F" w:rsidRPr="00EC4E17">
        <w:rPr>
          <w:rFonts w:ascii="Calibri" w:hAnsi="Calibri" w:cs="Calibri"/>
          <w:sz w:val="22"/>
          <w:szCs w:val="22"/>
          <w:lang w:val="en-GB"/>
        </w:rPr>
        <w:t xml:space="preserve">this service </w:t>
      </w:r>
      <w:r w:rsidR="00EF0FE7" w:rsidRPr="00EC4E17">
        <w:rPr>
          <w:rFonts w:ascii="Calibri" w:hAnsi="Calibri" w:cs="Calibri"/>
          <w:sz w:val="22"/>
          <w:szCs w:val="22"/>
          <w:lang w:val="en-GB"/>
        </w:rPr>
        <w:t xml:space="preserve">could still </w:t>
      </w:r>
      <w:r w:rsidR="0054274F" w:rsidRPr="00EC4E17">
        <w:rPr>
          <w:rFonts w:ascii="Calibri" w:hAnsi="Calibri" w:cs="Calibri"/>
          <w:sz w:val="22"/>
          <w:szCs w:val="22"/>
          <w:lang w:val="en-GB"/>
        </w:rPr>
        <w:t>be qualified as a programme</w:t>
      </w:r>
      <w:r w:rsidR="008C11DF" w:rsidRPr="00EC4E17">
        <w:rPr>
          <w:rFonts w:ascii="Calibri" w:hAnsi="Calibri" w:cs="Calibri"/>
          <w:sz w:val="22"/>
          <w:szCs w:val="22"/>
          <w:lang w:val="en-GB"/>
        </w:rPr>
        <w:t xml:space="preserve">. </w:t>
      </w:r>
      <w:r w:rsidR="00F15CA4" w:rsidRPr="00EC4E17">
        <w:rPr>
          <w:rFonts w:ascii="Calibri" w:hAnsi="Calibri" w:cs="Calibri"/>
          <w:sz w:val="22"/>
          <w:szCs w:val="22"/>
          <w:lang w:val="en-GB"/>
        </w:rPr>
        <w:t xml:space="preserve">The show compilation may comprise </w:t>
      </w:r>
      <w:r w:rsidR="00EF0FE7" w:rsidRPr="00EC4E17">
        <w:rPr>
          <w:rFonts w:ascii="Calibri" w:hAnsi="Calibri" w:cs="Calibri"/>
          <w:sz w:val="22"/>
          <w:szCs w:val="22"/>
          <w:lang w:val="en-GB"/>
        </w:rPr>
        <w:t xml:space="preserve">a </w:t>
      </w:r>
      <w:r w:rsidR="00F15CA4" w:rsidRPr="00EC4E17">
        <w:rPr>
          <w:rFonts w:ascii="Calibri" w:hAnsi="Calibri" w:cs="Calibri"/>
          <w:sz w:val="22"/>
          <w:szCs w:val="22"/>
          <w:lang w:val="en-GB"/>
        </w:rPr>
        <w:t>number, a few or just one element</w:t>
      </w:r>
      <w:r w:rsidR="005E573B" w:rsidRPr="00EC4E17">
        <w:rPr>
          <w:rFonts w:ascii="Calibri" w:hAnsi="Calibri" w:cs="Calibri"/>
          <w:sz w:val="22"/>
          <w:szCs w:val="22"/>
          <w:lang w:val="en-GB"/>
        </w:rPr>
        <w:t xml:space="preserve"> depending on the </w:t>
      </w:r>
      <w:r w:rsidR="00EF0FE7" w:rsidRPr="00EC4E17">
        <w:rPr>
          <w:rFonts w:ascii="Calibri" w:hAnsi="Calibri" w:cs="Calibri"/>
          <w:sz w:val="22"/>
          <w:szCs w:val="22"/>
          <w:lang w:val="en-GB"/>
        </w:rPr>
        <w:t xml:space="preserve">circumstances the </w:t>
      </w:r>
      <w:r w:rsidR="005E573B" w:rsidRPr="00EC4E17">
        <w:rPr>
          <w:rFonts w:ascii="Calibri" w:hAnsi="Calibri" w:cs="Calibri"/>
          <w:sz w:val="22"/>
          <w:szCs w:val="22"/>
          <w:lang w:val="en-GB"/>
        </w:rPr>
        <w:t>specific case and the needs</w:t>
      </w:r>
      <w:r w:rsidR="00AC7D2F" w:rsidRPr="00EC4E17">
        <w:rPr>
          <w:rFonts w:ascii="Calibri" w:hAnsi="Calibri" w:cs="Calibri"/>
          <w:color w:val="000000"/>
          <w:sz w:val="22"/>
          <w:szCs w:val="22"/>
          <w:lang w:val="en-GB"/>
        </w:rPr>
        <w:t xml:space="preserve">. </w:t>
      </w:r>
      <w:r w:rsidR="005E573B" w:rsidRPr="00EC4E17">
        <w:rPr>
          <w:rFonts w:ascii="Calibri" w:hAnsi="Calibri" w:cs="Calibri"/>
          <w:color w:val="000000"/>
          <w:sz w:val="22"/>
          <w:szCs w:val="22"/>
          <w:lang w:val="en-GB"/>
        </w:rPr>
        <w:t xml:space="preserve">What is important is </w:t>
      </w:r>
      <w:r w:rsidR="00E1572B" w:rsidRPr="00EC4E17">
        <w:rPr>
          <w:rFonts w:ascii="Calibri" w:hAnsi="Calibri" w:cs="Calibri"/>
          <w:color w:val="000000"/>
          <w:sz w:val="22"/>
          <w:szCs w:val="22"/>
          <w:lang w:val="en-GB"/>
        </w:rPr>
        <w:t xml:space="preserve">the fact </w:t>
      </w:r>
      <w:r w:rsidR="005E573B" w:rsidRPr="00EC4E17">
        <w:rPr>
          <w:rFonts w:ascii="Calibri" w:hAnsi="Calibri" w:cs="Calibri"/>
          <w:color w:val="000000"/>
          <w:sz w:val="22"/>
          <w:szCs w:val="22"/>
          <w:lang w:val="en-GB"/>
        </w:rPr>
        <w:t xml:space="preserve">whether that element has been chosen by the </w:t>
      </w:r>
      <w:r w:rsidR="00E1572B" w:rsidRPr="00EC4E17">
        <w:rPr>
          <w:rFonts w:ascii="Calibri" w:hAnsi="Calibri" w:cs="Calibri"/>
          <w:color w:val="000000"/>
          <w:sz w:val="22"/>
          <w:szCs w:val="22"/>
          <w:lang w:val="en-GB"/>
        </w:rPr>
        <w:t xml:space="preserve">provider </w:t>
      </w:r>
      <w:r w:rsidR="00E128FA" w:rsidRPr="00EC4E17">
        <w:rPr>
          <w:rFonts w:ascii="Calibri" w:hAnsi="Calibri" w:cs="Calibri"/>
          <w:color w:val="000000"/>
          <w:sz w:val="22"/>
          <w:szCs w:val="22"/>
          <w:lang w:val="en-GB"/>
        </w:rPr>
        <w:t>(</w:t>
      </w:r>
      <w:r w:rsidR="005E573B" w:rsidRPr="00EC4E17">
        <w:rPr>
          <w:rFonts w:ascii="Calibri" w:hAnsi="Calibri" w:cs="Calibri"/>
          <w:color w:val="000000"/>
          <w:sz w:val="22"/>
          <w:szCs w:val="22"/>
          <w:lang w:val="en-GB"/>
        </w:rPr>
        <w:t>choice of the media content</w:t>
      </w:r>
      <w:r w:rsidR="00E128FA" w:rsidRPr="00EC4E17">
        <w:rPr>
          <w:rFonts w:ascii="Calibri" w:hAnsi="Calibri" w:cs="Calibri"/>
          <w:color w:val="000000"/>
          <w:sz w:val="22"/>
          <w:szCs w:val="22"/>
          <w:lang w:val="en-GB"/>
        </w:rPr>
        <w:t xml:space="preserve">) </w:t>
      </w:r>
      <w:r w:rsidR="005E573B" w:rsidRPr="00EC4E17">
        <w:rPr>
          <w:rFonts w:ascii="Calibri" w:hAnsi="Calibri" w:cs="Calibri"/>
          <w:color w:val="000000"/>
          <w:sz w:val="22"/>
          <w:szCs w:val="22"/>
          <w:lang w:val="en-GB"/>
        </w:rPr>
        <w:t xml:space="preserve">and whether it is broadcast in its </w:t>
      </w:r>
      <w:r w:rsidR="005E573B" w:rsidRPr="00EC4E17">
        <w:rPr>
          <w:rFonts w:ascii="Calibri" w:hAnsi="Calibri" w:cs="Calibri"/>
          <w:color w:val="000000"/>
          <w:sz w:val="22"/>
          <w:szCs w:val="22"/>
          <w:lang w:val="en-GB"/>
        </w:rPr>
        <w:lastRenderedPageBreak/>
        <w:t>entirety at the time determined by the service provider</w:t>
      </w:r>
      <w:r w:rsidR="00E128FA" w:rsidRPr="00EC4E17">
        <w:rPr>
          <w:rFonts w:ascii="Calibri" w:hAnsi="Calibri" w:cs="Calibri"/>
          <w:color w:val="000000"/>
          <w:sz w:val="22"/>
          <w:szCs w:val="22"/>
          <w:lang w:val="en-GB"/>
        </w:rPr>
        <w:t>.</w:t>
      </w:r>
      <w:r w:rsidR="00E019BD" w:rsidRPr="00EC4E17">
        <w:rPr>
          <w:rFonts w:ascii="Calibri" w:hAnsi="Calibri" w:cs="Calibri"/>
          <w:color w:val="000000"/>
          <w:sz w:val="22"/>
          <w:szCs w:val="22"/>
          <w:lang w:val="en-GB"/>
        </w:rPr>
        <w:t xml:space="preserve"> </w:t>
      </w:r>
      <w:r w:rsidR="005E573B" w:rsidRPr="00EC4E17">
        <w:rPr>
          <w:rFonts w:ascii="Calibri" w:hAnsi="Calibri" w:cs="Calibri"/>
          <w:color w:val="000000"/>
          <w:sz w:val="22"/>
          <w:szCs w:val="22"/>
          <w:lang w:val="en-GB"/>
        </w:rPr>
        <w:t xml:space="preserve">The size of the show compilation is </w:t>
      </w:r>
      <w:r w:rsidR="00E1572B" w:rsidRPr="00EC4E17">
        <w:rPr>
          <w:rFonts w:ascii="Calibri" w:hAnsi="Calibri" w:cs="Calibri"/>
          <w:color w:val="000000"/>
          <w:sz w:val="22"/>
          <w:szCs w:val="22"/>
          <w:lang w:val="en-GB"/>
        </w:rPr>
        <w:t>the service provider’s</w:t>
      </w:r>
      <w:r w:rsidR="005E573B" w:rsidRPr="00EC4E17">
        <w:rPr>
          <w:rFonts w:ascii="Calibri" w:hAnsi="Calibri" w:cs="Calibri"/>
          <w:color w:val="000000"/>
          <w:sz w:val="22"/>
          <w:szCs w:val="22"/>
          <w:lang w:val="en-GB"/>
        </w:rPr>
        <w:t xml:space="preserve"> free decision</w:t>
      </w:r>
      <w:r w:rsidR="00E019BD" w:rsidRPr="00EC4E17">
        <w:rPr>
          <w:rFonts w:ascii="Calibri" w:hAnsi="Calibri" w:cs="Calibri"/>
          <w:color w:val="000000"/>
          <w:sz w:val="22"/>
          <w:szCs w:val="22"/>
          <w:lang w:val="en-GB"/>
        </w:rPr>
        <w:t>.</w:t>
      </w:r>
    </w:p>
    <w:p w:rsidR="00C82275" w:rsidRPr="00EC4E17" w:rsidRDefault="002A45C2" w:rsidP="00141470">
      <w:pPr>
        <w:spacing w:line="360" w:lineRule="auto"/>
        <w:jc w:val="both"/>
        <w:rPr>
          <w:rFonts w:ascii="Calibri" w:hAnsi="Calibri" w:cs="Calibri"/>
          <w:color w:val="000000"/>
          <w:sz w:val="22"/>
          <w:szCs w:val="22"/>
          <w:lang w:val="en-GB"/>
        </w:rPr>
      </w:pPr>
      <w:r w:rsidRPr="00EC4E17">
        <w:rPr>
          <w:rFonts w:ascii="Calibri" w:hAnsi="Calibri" w:cs="Calibri"/>
          <w:color w:val="000000"/>
          <w:sz w:val="22"/>
          <w:szCs w:val="22"/>
          <w:lang w:val="en-GB"/>
        </w:rPr>
        <w:t xml:space="preserve">The definition of television broadcasting interpreted </w:t>
      </w:r>
      <w:r w:rsidR="00BC0712" w:rsidRPr="00EC4E17">
        <w:rPr>
          <w:rFonts w:ascii="Calibri" w:hAnsi="Calibri" w:cs="Calibri"/>
          <w:color w:val="000000"/>
          <w:sz w:val="22"/>
          <w:szCs w:val="22"/>
          <w:lang w:val="en-GB"/>
        </w:rPr>
        <w:t xml:space="preserve">in the light </w:t>
      </w:r>
      <w:r w:rsidRPr="00EC4E17">
        <w:rPr>
          <w:rFonts w:ascii="Calibri" w:hAnsi="Calibri" w:cs="Calibri"/>
          <w:color w:val="000000"/>
          <w:sz w:val="22"/>
          <w:szCs w:val="22"/>
          <w:lang w:val="en-GB"/>
        </w:rPr>
        <w:t xml:space="preserve">of the Directive and </w:t>
      </w:r>
      <w:r w:rsidR="00BC0712" w:rsidRPr="00EC4E17">
        <w:rPr>
          <w:rFonts w:ascii="Calibri" w:hAnsi="Calibri" w:cs="Calibri"/>
          <w:color w:val="000000"/>
          <w:sz w:val="22"/>
          <w:szCs w:val="22"/>
          <w:lang w:val="en-GB"/>
        </w:rPr>
        <w:t xml:space="preserve">therefore </w:t>
      </w:r>
      <w:r w:rsidRPr="00EC4E17">
        <w:rPr>
          <w:rFonts w:ascii="Calibri" w:hAnsi="Calibri" w:cs="Calibri"/>
          <w:color w:val="000000"/>
          <w:sz w:val="22"/>
          <w:szCs w:val="22"/>
          <w:lang w:val="en-GB"/>
        </w:rPr>
        <w:t xml:space="preserve">also </w:t>
      </w:r>
      <w:r w:rsidR="00BC0712" w:rsidRPr="00EC4E17">
        <w:rPr>
          <w:rFonts w:ascii="Calibri" w:hAnsi="Calibri" w:cs="Calibri"/>
          <w:color w:val="000000"/>
          <w:sz w:val="22"/>
          <w:szCs w:val="22"/>
          <w:lang w:val="en-GB"/>
        </w:rPr>
        <w:t xml:space="preserve">in the light of </w:t>
      </w:r>
      <w:r w:rsidRPr="00EC4E17">
        <w:rPr>
          <w:rFonts w:ascii="Calibri" w:hAnsi="Calibri" w:cs="Calibri"/>
          <w:color w:val="000000"/>
          <w:sz w:val="22"/>
          <w:szCs w:val="22"/>
          <w:lang w:val="en-GB"/>
        </w:rPr>
        <w:t xml:space="preserve">the Act, </w:t>
      </w:r>
      <w:r w:rsidR="00BC0712" w:rsidRPr="00EC4E17">
        <w:rPr>
          <w:rFonts w:ascii="Calibri" w:hAnsi="Calibri" w:cs="Calibri"/>
          <w:color w:val="000000"/>
          <w:sz w:val="22"/>
          <w:szCs w:val="22"/>
          <w:lang w:val="en-GB"/>
        </w:rPr>
        <w:t xml:space="preserve">where </w:t>
      </w:r>
      <w:r w:rsidRPr="00EC4E17">
        <w:rPr>
          <w:rFonts w:ascii="Calibri" w:hAnsi="Calibri" w:cs="Calibri"/>
          <w:color w:val="000000"/>
          <w:sz w:val="22"/>
          <w:szCs w:val="22"/>
          <w:lang w:val="en-GB"/>
        </w:rPr>
        <w:t xml:space="preserve">the latter </w:t>
      </w:r>
      <w:r w:rsidR="00BC0712" w:rsidRPr="00EC4E17">
        <w:rPr>
          <w:rFonts w:ascii="Calibri" w:hAnsi="Calibri" w:cs="Calibri"/>
          <w:color w:val="000000"/>
          <w:sz w:val="22"/>
          <w:szCs w:val="22"/>
          <w:lang w:val="en-GB"/>
        </w:rPr>
        <w:t xml:space="preserve">should </w:t>
      </w:r>
      <w:r w:rsidRPr="00EC4E17">
        <w:rPr>
          <w:rFonts w:ascii="Calibri" w:hAnsi="Calibri" w:cs="Calibri"/>
          <w:color w:val="000000"/>
          <w:sz w:val="22"/>
          <w:szCs w:val="22"/>
          <w:lang w:val="en-GB"/>
        </w:rPr>
        <w:t xml:space="preserve">be construed </w:t>
      </w:r>
      <w:r w:rsidR="00BC0712" w:rsidRPr="00EC4E17">
        <w:rPr>
          <w:rFonts w:ascii="Calibri" w:hAnsi="Calibri" w:cs="Calibri"/>
          <w:color w:val="000000"/>
          <w:sz w:val="22"/>
          <w:szCs w:val="22"/>
          <w:lang w:val="en-GB"/>
        </w:rPr>
        <w:t xml:space="preserve">under </w:t>
      </w:r>
      <w:r w:rsidRPr="00EC4E17">
        <w:rPr>
          <w:rFonts w:ascii="Calibri" w:hAnsi="Calibri" w:cs="Calibri"/>
          <w:color w:val="000000"/>
          <w:sz w:val="22"/>
          <w:szCs w:val="22"/>
          <w:lang w:val="en-GB"/>
        </w:rPr>
        <w:t>Europ</w:t>
      </w:r>
      <w:r w:rsidR="00BC0712" w:rsidRPr="00EC4E17">
        <w:rPr>
          <w:rFonts w:ascii="Calibri" w:hAnsi="Calibri" w:cs="Calibri"/>
          <w:color w:val="000000"/>
          <w:sz w:val="22"/>
          <w:szCs w:val="22"/>
          <w:lang w:val="en-GB"/>
        </w:rPr>
        <w:t>e</w:t>
      </w:r>
      <w:r w:rsidRPr="00EC4E17">
        <w:rPr>
          <w:rFonts w:ascii="Calibri" w:hAnsi="Calibri" w:cs="Calibri"/>
          <w:color w:val="000000"/>
          <w:sz w:val="22"/>
          <w:szCs w:val="22"/>
          <w:lang w:val="en-GB"/>
        </w:rPr>
        <w:t>an law transposed by the Act to the national law, is flexible and technologically neutral</w:t>
      </w:r>
      <w:r w:rsidR="00AC7D2F" w:rsidRPr="00EC4E17">
        <w:rPr>
          <w:rFonts w:ascii="Calibri" w:hAnsi="Calibri" w:cs="Calibri"/>
          <w:color w:val="000000"/>
          <w:sz w:val="22"/>
          <w:szCs w:val="22"/>
          <w:lang w:val="en-GB"/>
        </w:rPr>
        <w:t xml:space="preserve">. </w:t>
      </w:r>
      <w:r w:rsidRPr="00EC4E17">
        <w:rPr>
          <w:rFonts w:ascii="Calibri" w:hAnsi="Calibri" w:cs="Calibri"/>
          <w:color w:val="000000"/>
          <w:sz w:val="22"/>
          <w:szCs w:val="22"/>
          <w:lang w:val="en-GB"/>
        </w:rPr>
        <w:t xml:space="preserve">With the new linear services </w:t>
      </w:r>
      <w:r w:rsidR="002978C3" w:rsidRPr="00EC4E17">
        <w:rPr>
          <w:rFonts w:ascii="Calibri" w:hAnsi="Calibri" w:cs="Calibri"/>
          <w:color w:val="000000"/>
          <w:sz w:val="22"/>
          <w:szCs w:val="22"/>
          <w:lang w:val="en-GB"/>
        </w:rPr>
        <w:t>co</w:t>
      </w:r>
      <w:r w:rsidR="00BC0712" w:rsidRPr="00EC4E17">
        <w:rPr>
          <w:rFonts w:ascii="Calibri" w:hAnsi="Calibri" w:cs="Calibri"/>
          <w:color w:val="000000"/>
          <w:sz w:val="22"/>
          <w:szCs w:val="22"/>
          <w:lang w:val="en-GB"/>
        </w:rPr>
        <w:t>ming into being that meet the</w:t>
      </w:r>
      <w:r w:rsidRPr="00EC4E17">
        <w:rPr>
          <w:rFonts w:ascii="Calibri" w:hAnsi="Calibri" w:cs="Calibri"/>
          <w:color w:val="000000"/>
          <w:sz w:val="22"/>
          <w:szCs w:val="22"/>
          <w:lang w:val="en-GB"/>
        </w:rPr>
        <w:t xml:space="preserve"> definition criteria, the definition sho</w:t>
      </w:r>
      <w:r w:rsidR="00BC0712" w:rsidRPr="00EC4E17">
        <w:rPr>
          <w:rFonts w:ascii="Calibri" w:hAnsi="Calibri" w:cs="Calibri"/>
          <w:color w:val="000000"/>
          <w:sz w:val="22"/>
          <w:szCs w:val="22"/>
          <w:lang w:val="en-GB"/>
        </w:rPr>
        <w:t>uld also embrace those services</w:t>
      </w:r>
      <w:r w:rsidRPr="00EC4E17">
        <w:rPr>
          <w:rFonts w:ascii="Calibri" w:hAnsi="Calibri" w:cs="Calibri"/>
          <w:color w:val="000000"/>
          <w:sz w:val="22"/>
          <w:szCs w:val="22"/>
          <w:lang w:val="en-GB"/>
        </w:rPr>
        <w:t xml:space="preserve"> even if they </w:t>
      </w:r>
      <w:r w:rsidR="002978C3" w:rsidRPr="00EC4E17">
        <w:rPr>
          <w:rFonts w:ascii="Calibri" w:hAnsi="Calibri" w:cs="Calibri"/>
          <w:color w:val="000000"/>
          <w:sz w:val="22"/>
          <w:szCs w:val="22"/>
          <w:lang w:val="en-GB"/>
        </w:rPr>
        <w:t xml:space="preserve">were </w:t>
      </w:r>
      <w:r w:rsidRPr="00EC4E17">
        <w:rPr>
          <w:rFonts w:ascii="Calibri" w:hAnsi="Calibri" w:cs="Calibri"/>
          <w:color w:val="000000"/>
          <w:sz w:val="22"/>
          <w:szCs w:val="22"/>
          <w:lang w:val="en-GB"/>
        </w:rPr>
        <w:t>not known</w:t>
      </w:r>
      <w:r w:rsidR="009A19DB" w:rsidRPr="00EC4E17">
        <w:rPr>
          <w:rFonts w:ascii="Calibri" w:hAnsi="Calibri" w:cs="Calibri"/>
          <w:color w:val="000000"/>
          <w:sz w:val="22"/>
          <w:szCs w:val="22"/>
          <w:lang w:val="en-GB"/>
        </w:rPr>
        <w:t xml:space="preserve"> on the market at the time</w:t>
      </w:r>
      <w:r w:rsidR="00C82275" w:rsidRPr="00EC4E17">
        <w:rPr>
          <w:rFonts w:ascii="Calibri" w:hAnsi="Calibri" w:cs="Calibri"/>
          <w:color w:val="000000"/>
          <w:sz w:val="22"/>
          <w:szCs w:val="22"/>
          <w:lang w:val="en-GB"/>
        </w:rPr>
        <w:t xml:space="preserve"> </w:t>
      </w:r>
      <w:r w:rsidR="002978C3" w:rsidRPr="00EC4E17">
        <w:rPr>
          <w:rFonts w:ascii="Calibri" w:hAnsi="Calibri" w:cs="Calibri"/>
          <w:color w:val="000000"/>
          <w:sz w:val="22"/>
          <w:szCs w:val="22"/>
          <w:lang w:val="en-GB"/>
        </w:rPr>
        <w:t>the Directive came into being</w:t>
      </w:r>
      <w:r w:rsidR="00C82275" w:rsidRPr="00EC4E17">
        <w:rPr>
          <w:rFonts w:ascii="Calibri" w:hAnsi="Calibri" w:cs="Calibri"/>
          <w:color w:val="000000"/>
          <w:sz w:val="22"/>
          <w:szCs w:val="22"/>
          <w:lang w:val="en-GB"/>
        </w:rPr>
        <w:t xml:space="preserve">. </w:t>
      </w:r>
      <w:r w:rsidR="009A19DB" w:rsidRPr="00EC4E17">
        <w:rPr>
          <w:rFonts w:ascii="Calibri" w:hAnsi="Calibri" w:cs="Calibri"/>
          <w:color w:val="000000"/>
          <w:sz w:val="22"/>
          <w:szCs w:val="22"/>
          <w:lang w:val="en-GB"/>
        </w:rPr>
        <w:t xml:space="preserve">As clearly described in </w:t>
      </w:r>
      <w:r w:rsidR="002978C3" w:rsidRPr="00EC4E17">
        <w:rPr>
          <w:rFonts w:ascii="Calibri" w:hAnsi="Calibri" w:cs="Calibri"/>
          <w:color w:val="000000"/>
          <w:sz w:val="22"/>
          <w:szCs w:val="22"/>
          <w:lang w:val="en-GB"/>
        </w:rPr>
        <w:t xml:space="preserve">point 27 of </w:t>
      </w:r>
      <w:r w:rsidR="009A19DB" w:rsidRPr="00EC4E17">
        <w:rPr>
          <w:rFonts w:ascii="Calibri" w:hAnsi="Calibri" w:cs="Calibri"/>
          <w:color w:val="000000"/>
          <w:sz w:val="22"/>
          <w:szCs w:val="22"/>
          <w:lang w:val="en-GB"/>
        </w:rPr>
        <w:t xml:space="preserve">the Directive </w:t>
      </w:r>
      <w:r w:rsidR="00F5364A" w:rsidRPr="00EC4E17">
        <w:rPr>
          <w:rFonts w:ascii="Calibri" w:hAnsi="Calibri" w:cs="Calibri"/>
          <w:color w:val="000000"/>
          <w:sz w:val="22"/>
          <w:szCs w:val="22"/>
          <w:lang w:val="en-GB"/>
        </w:rPr>
        <w:t>recitals</w:t>
      </w:r>
      <w:r w:rsidR="009A19DB" w:rsidRPr="00EC4E17">
        <w:rPr>
          <w:rFonts w:ascii="Calibri" w:hAnsi="Calibri" w:cs="Calibri"/>
          <w:color w:val="000000"/>
          <w:sz w:val="22"/>
          <w:szCs w:val="22"/>
          <w:lang w:val="en-GB"/>
        </w:rPr>
        <w:t>,</w:t>
      </w:r>
      <w:r w:rsidR="00C82275" w:rsidRPr="00EC4E17">
        <w:rPr>
          <w:rFonts w:ascii="Calibri" w:hAnsi="Calibri" w:cs="Calibri"/>
          <w:color w:val="000000"/>
          <w:sz w:val="22"/>
          <w:szCs w:val="22"/>
          <w:lang w:val="en-GB"/>
        </w:rPr>
        <w:t xml:space="preserve"> </w:t>
      </w:r>
      <w:r w:rsidR="009A19DB" w:rsidRPr="00EC4E17">
        <w:rPr>
          <w:rFonts w:ascii="Calibri" w:hAnsi="Calibri" w:cs="Calibri"/>
          <w:color w:val="000000"/>
          <w:sz w:val="22"/>
          <w:szCs w:val="22"/>
          <w:lang w:val="en-GB"/>
        </w:rPr>
        <w:t xml:space="preserve">television broadcasting includes, but is not limited to, </w:t>
      </w:r>
      <w:r w:rsidR="00E128FA" w:rsidRPr="00EC4E17">
        <w:rPr>
          <w:rFonts w:ascii="Calibri" w:hAnsi="Calibri" w:cs="Calibri"/>
          <w:color w:val="000000"/>
          <w:sz w:val="22"/>
          <w:szCs w:val="22"/>
          <w:lang w:val="en-GB"/>
        </w:rPr>
        <w:t xml:space="preserve">live streaming, webcasting </w:t>
      </w:r>
      <w:r w:rsidR="009A19DB" w:rsidRPr="00EC4E17">
        <w:rPr>
          <w:rFonts w:ascii="Calibri" w:hAnsi="Calibri" w:cs="Calibri"/>
          <w:color w:val="000000"/>
          <w:sz w:val="22"/>
          <w:szCs w:val="22"/>
          <w:lang w:val="en-GB"/>
        </w:rPr>
        <w:t xml:space="preserve">and </w:t>
      </w:r>
      <w:r w:rsidR="00E128FA" w:rsidRPr="00EC4E17">
        <w:rPr>
          <w:rFonts w:ascii="Calibri" w:hAnsi="Calibri" w:cs="Calibri"/>
          <w:color w:val="000000"/>
          <w:sz w:val="22"/>
          <w:szCs w:val="22"/>
          <w:lang w:val="en-GB"/>
        </w:rPr>
        <w:t>near-video-on-demand</w:t>
      </w:r>
      <w:r w:rsidR="00C82275" w:rsidRPr="00EC4E17">
        <w:rPr>
          <w:rFonts w:ascii="Calibri" w:hAnsi="Calibri" w:cs="Calibri"/>
          <w:color w:val="000000"/>
          <w:sz w:val="22"/>
          <w:szCs w:val="22"/>
          <w:lang w:val="en-GB"/>
        </w:rPr>
        <w:t>.</w:t>
      </w:r>
      <w:r w:rsidR="00924AAA" w:rsidRPr="00EC4E17">
        <w:rPr>
          <w:rFonts w:ascii="Calibri" w:hAnsi="Calibri" w:cs="Calibri"/>
          <w:color w:val="000000"/>
          <w:sz w:val="22"/>
          <w:szCs w:val="22"/>
          <w:lang w:val="en-GB"/>
        </w:rPr>
        <w:t xml:space="preserve"> </w:t>
      </w:r>
      <w:r w:rsidR="009A19DB" w:rsidRPr="00EC4E17">
        <w:rPr>
          <w:rFonts w:ascii="Calibri" w:hAnsi="Calibri" w:cs="Calibri"/>
          <w:color w:val="000000"/>
          <w:sz w:val="22"/>
          <w:szCs w:val="22"/>
          <w:lang w:val="en-GB"/>
        </w:rPr>
        <w:t xml:space="preserve">When </w:t>
      </w:r>
      <w:r w:rsidR="00EC4E17" w:rsidRPr="00EC4E17">
        <w:rPr>
          <w:rFonts w:ascii="Calibri" w:hAnsi="Calibri" w:cs="Calibri"/>
          <w:color w:val="000000"/>
          <w:sz w:val="22"/>
          <w:szCs w:val="22"/>
          <w:lang w:val="en-GB"/>
        </w:rPr>
        <w:t>analysing</w:t>
      </w:r>
      <w:r w:rsidR="009A19DB" w:rsidRPr="00EC4E17">
        <w:rPr>
          <w:rFonts w:ascii="Calibri" w:hAnsi="Calibri" w:cs="Calibri"/>
          <w:color w:val="000000"/>
          <w:sz w:val="22"/>
          <w:szCs w:val="22"/>
          <w:lang w:val="en-GB"/>
        </w:rPr>
        <w:t xml:space="preserve"> the nature of </w:t>
      </w:r>
      <w:r w:rsidR="00924AAA" w:rsidRPr="00EC4E17">
        <w:rPr>
          <w:rFonts w:ascii="Calibri" w:hAnsi="Calibri" w:cs="Calibri"/>
          <w:i/>
          <w:color w:val="000000"/>
          <w:sz w:val="22"/>
          <w:szCs w:val="22"/>
          <w:lang w:val="en-GB"/>
        </w:rPr>
        <w:t>near-video-on-demand</w:t>
      </w:r>
      <w:r w:rsidR="00924AAA" w:rsidRPr="00EC4E17">
        <w:rPr>
          <w:rFonts w:ascii="Calibri" w:hAnsi="Calibri" w:cs="Calibri"/>
          <w:color w:val="000000"/>
          <w:sz w:val="22"/>
          <w:szCs w:val="22"/>
          <w:lang w:val="en-GB"/>
        </w:rPr>
        <w:t xml:space="preserve"> </w:t>
      </w:r>
      <w:r w:rsidR="002978C3" w:rsidRPr="00EC4E17">
        <w:rPr>
          <w:rFonts w:ascii="Calibri" w:hAnsi="Calibri" w:cs="Calibri"/>
          <w:color w:val="000000"/>
          <w:sz w:val="22"/>
          <w:szCs w:val="22"/>
          <w:lang w:val="en-GB"/>
        </w:rPr>
        <w:t>and</w:t>
      </w:r>
      <w:r w:rsidR="009A19DB" w:rsidRPr="00EC4E17">
        <w:rPr>
          <w:rFonts w:ascii="Calibri" w:hAnsi="Calibri" w:cs="Calibri"/>
          <w:color w:val="000000"/>
          <w:sz w:val="22"/>
          <w:szCs w:val="22"/>
          <w:lang w:val="en-GB"/>
        </w:rPr>
        <w:t xml:space="preserve"> </w:t>
      </w:r>
      <w:r w:rsidR="00924AAA" w:rsidRPr="00EC4E17">
        <w:rPr>
          <w:rFonts w:ascii="Calibri" w:hAnsi="Calibri" w:cs="Calibri"/>
          <w:color w:val="000000"/>
          <w:sz w:val="22"/>
          <w:szCs w:val="22"/>
          <w:lang w:val="en-GB"/>
        </w:rPr>
        <w:t xml:space="preserve">PPV, </w:t>
      </w:r>
      <w:r w:rsidR="009A19DB" w:rsidRPr="00EC4E17">
        <w:rPr>
          <w:rFonts w:ascii="Calibri" w:hAnsi="Calibri" w:cs="Calibri"/>
          <w:color w:val="000000"/>
          <w:sz w:val="22"/>
          <w:szCs w:val="22"/>
          <w:lang w:val="en-GB"/>
        </w:rPr>
        <w:t>PPV may be regarded as modification of</w:t>
      </w:r>
      <w:r w:rsidR="00C82275" w:rsidRPr="00EC4E17">
        <w:rPr>
          <w:rFonts w:ascii="Calibri" w:hAnsi="Calibri" w:cs="Calibri"/>
          <w:color w:val="000000"/>
          <w:sz w:val="22"/>
          <w:szCs w:val="22"/>
          <w:lang w:val="en-GB"/>
        </w:rPr>
        <w:t xml:space="preserve"> </w:t>
      </w:r>
      <w:r w:rsidR="002978C3" w:rsidRPr="00EC4E17">
        <w:rPr>
          <w:rFonts w:ascii="Calibri" w:hAnsi="Calibri" w:cs="Calibri"/>
          <w:color w:val="000000"/>
          <w:sz w:val="22"/>
          <w:szCs w:val="22"/>
          <w:lang w:val="en-GB"/>
        </w:rPr>
        <w:t xml:space="preserve">the </w:t>
      </w:r>
      <w:r w:rsidR="00C82275" w:rsidRPr="00EC4E17">
        <w:rPr>
          <w:rFonts w:ascii="Calibri" w:hAnsi="Calibri" w:cs="Calibri"/>
          <w:i/>
          <w:color w:val="000000"/>
          <w:sz w:val="22"/>
          <w:szCs w:val="22"/>
          <w:lang w:val="en-GB"/>
        </w:rPr>
        <w:t>near-video-on-demand</w:t>
      </w:r>
      <w:r w:rsidR="002978C3" w:rsidRPr="00EC4E17">
        <w:rPr>
          <w:rFonts w:ascii="Calibri" w:hAnsi="Calibri" w:cs="Calibri"/>
          <w:i/>
          <w:color w:val="000000"/>
          <w:sz w:val="22"/>
          <w:szCs w:val="22"/>
          <w:lang w:val="en-GB"/>
        </w:rPr>
        <w:t xml:space="preserve"> </w:t>
      </w:r>
      <w:r w:rsidR="002978C3" w:rsidRPr="00EC4E17">
        <w:rPr>
          <w:rFonts w:ascii="Calibri" w:hAnsi="Calibri" w:cs="Calibri"/>
          <w:color w:val="000000"/>
          <w:sz w:val="22"/>
          <w:szCs w:val="22"/>
          <w:lang w:val="en-GB"/>
        </w:rPr>
        <w:t>service</w:t>
      </w:r>
      <w:r w:rsidR="00C82275" w:rsidRPr="00EC4E17">
        <w:rPr>
          <w:rFonts w:ascii="Calibri" w:hAnsi="Calibri" w:cs="Calibri"/>
          <w:color w:val="000000"/>
          <w:sz w:val="22"/>
          <w:szCs w:val="22"/>
          <w:lang w:val="en-GB"/>
        </w:rPr>
        <w:t>.</w:t>
      </w:r>
    </w:p>
    <w:p w:rsidR="00C82275" w:rsidRPr="00EC4E17" w:rsidRDefault="00C82275" w:rsidP="00141470">
      <w:pPr>
        <w:spacing w:line="360" w:lineRule="auto"/>
        <w:jc w:val="both"/>
        <w:rPr>
          <w:rFonts w:ascii="Calibri" w:hAnsi="Calibri" w:cs="Calibri"/>
          <w:color w:val="000000"/>
          <w:sz w:val="22"/>
          <w:szCs w:val="22"/>
          <w:lang w:val="en-GB"/>
        </w:rPr>
      </w:pPr>
    </w:p>
    <w:p w:rsidR="005518ED" w:rsidRPr="00EC4E17" w:rsidRDefault="008C11DF" w:rsidP="00141470">
      <w:pPr>
        <w:spacing w:line="360" w:lineRule="auto"/>
        <w:jc w:val="both"/>
        <w:rPr>
          <w:rFonts w:ascii="Calibri" w:hAnsi="Calibri" w:cs="Calibri"/>
          <w:b/>
          <w:sz w:val="22"/>
          <w:szCs w:val="22"/>
          <w:lang w:val="en-GB"/>
        </w:rPr>
      </w:pPr>
      <w:r w:rsidRPr="00EC4E17">
        <w:rPr>
          <w:rFonts w:ascii="Calibri" w:hAnsi="Calibri" w:cs="Calibri"/>
          <w:b/>
          <w:sz w:val="22"/>
          <w:szCs w:val="22"/>
          <w:lang w:val="en-GB"/>
        </w:rPr>
        <w:t xml:space="preserve">PPV </w:t>
      </w:r>
      <w:r w:rsidR="00CE765D" w:rsidRPr="00EC4E17">
        <w:rPr>
          <w:rFonts w:ascii="Calibri" w:hAnsi="Calibri" w:cs="Calibri"/>
          <w:b/>
          <w:sz w:val="22"/>
          <w:szCs w:val="22"/>
          <w:lang w:val="en-GB"/>
        </w:rPr>
        <w:t>vs. implementation of</w:t>
      </w:r>
      <w:r w:rsidR="009A19DB" w:rsidRPr="00EC4E17">
        <w:rPr>
          <w:rFonts w:ascii="Calibri" w:hAnsi="Calibri" w:cs="Calibri"/>
          <w:b/>
          <w:sz w:val="22"/>
          <w:szCs w:val="22"/>
          <w:lang w:val="en-GB"/>
        </w:rPr>
        <w:t xml:space="preserve"> Article</w:t>
      </w:r>
      <w:r w:rsidR="00397DF6" w:rsidRPr="00EC4E17">
        <w:rPr>
          <w:rFonts w:ascii="Calibri" w:hAnsi="Calibri" w:cs="Calibri"/>
          <w:b/>
          <w:sz w:val="22"/>
          <w:szCs w:val="22"/>
          <w:lang w:val="en-GB"/>
        </w:rPr>
        <w:t xml:space="preserve"> 14 </w:t>
      </w:r>
      <w:r w:rsidR="009A19DB" w:rsidRPr="00EC4E17">
        <w:rPr>
          <w:rFonts w:ascii="Calibri" w:hAnsi="Calibri" w:cs="Calibri"/>
          <w:b/>
          <w:sz w:val="22"/>
          <w:szCs w:val="22"/>
          <w:lang w:val="en-GB"/>
        </w:rPr>
        <w:t xml:space="preserve">of the Directive </w:t>
      </w:r>
      <w:r w:rsidR="00397DF6" w:rsidRPr="00EC4E17">
        <w:rPr>
          <w:rFonts w:ascii="Calibri" w:hAnsi="Calibri" w:cs="Calibri"/>
          <w:b/>
          <w:sz w:val="22"/>
          <w:szCs w:val="22"/>
          <w:lang w:val="en-GB"/>
        </w:rPr>
        <w:t>(</w:t>
      </w:r>
      <w:r w:rsidR="00987218">
        <w:rPr>
          <w:rFonts w:ascii="Calibri" w:hAnsi="Calibri" w:cs="Calibri"/>
          <w:b/>
          <w:sz w:val="22"/>
          <w:szCs w:val="22"/>
          <w:lang w:val="en-GB"/>
        </w:rPr>
        <w:t>transmission of</w:t>
      </w:r>
      <w:r w:rsidR="00987218" w:rsidRPr="00EC4E17">
        <w:rPr>
          <w:rFonts w:ascii="Calibri" w:hAnsi="Calibri" w:cs="Calibri"/>
          <w:b/>
          <w:sz w:val="22"/>
          <w:szCs w:val="22"/>
          <w:lang w:val="en-GB"/>
        </w:rPr>
        <w:t xml:space="preserve"> </w:t>
      </w:r>
      <w:r w:rsidR="009A19DB" w:rsidRPr="00EC4E17">
        <w:rPr>
          <w:rFonts w:ascii="Calibri" w:hAnsi="Calibri" w:cs="Calibri"/>
          <w:b/>
          <w:sz w:val="22"/>
          <w:szCs w:val="22"/>
          <w:lang w:val="en-GB"/>
        </w:rPr>
        <w:t>important events</w:t>
      </w:r>
      <w:r w:rsidR="00397DF6" w:rsidRPr="00EC4E17">
        <w:rPr>
          <w:rFonts w:ascii="Calibri" w:hAnsi="Calibri" w:cs="Calibri"/>
          <w:b/>
          <w:sz w:val="22"/>
          <w:szCs w:val="22"/>
          <w:lang w:val="en-GB"/>
        </w:rPr>
        <w:t>)</w:t>
      </w:r>
    </w:p>
    <w:p w:rsidR="00AC7D2F" w:rsidRPr="00EC4E17" w:rsidRDefault="00AC7D2F" w:rsidP="00141470">
      <w:pPr>
        <w:spacing w:line="360" w:lineRule="auto"/>
        <w:jc w:val="both"/>
        <w:rPr>
          <w:rFonts w:ascii="Calibri" w:hAnsi="Calibri" w:cs="Calibri"/>
          <w:b/>
          <w:sz w:val="22"/>
          <w:szCs w:val="22"/>
          <w:lang w:val="en-GB"/>
        </w:rPr>
      </w:pPr>
    </w:p>
    <w:p w:rsidR="008C11DF" w:rsidRPr="00EC4E17" w:rsidRDefault="00E24605" w:rsidP="00141470">
      <w:pPr>
        <w:spacing w:line="360" w:lineRule="auto"/>
        <w:jc w:val="both"/>
        <w:rPr>
          <w:rFonts w:ascii="Calibri" w:hAnsi="Calibri" w:cs="Calibri"/>
          <w:sz w:val="22"/>
          <w:szCs w:val="22"/>
          <w:lang w:val="en-GB"/>
        </w:rPr>
      </w:pPr>
      <w:r w:rsidRPr="00EC4E17">
        <w:rPr>
          <w:rFonts w:ascii="Calibri" w:hAnsi="Calibri" w:cs="Calibri"/>
          <w:sz w:val="22"/>
          <w:szCs w:val="22"/>
          <w:lang w:val="en-GB"/>
        </w:rPr>
        <w:t xml:space="preserve">In order to secure the </w:t>
      </w:r>
      <w:r w:rsidR="003D3586" w:rsidRPr="00EC4E17">
        <w:rPr>
          <w:rFonts w:ascii="Calibri" w:hAnsi="Calibri" w:cs="Calibri"/>
          <w:sz w:val="22"/>
          <w:szCs w:val="22"/>
          <w:lang w:val="en-GB"/>
        </w:rPr>
        <w:t>society</w:t>
      </w:r>
      <w:r w:rsidRPr="00EC4E17">
        <w:rPr>
          <w:rFonts w:ascii="Calibri" w:hAnsi="Calibri" w:cs="Calibri"/>
          <w:sz w:val="22"/>
          <w:szCs w:val="22"/>
          <w:lang w:val="en-GB"/>
        </w:rPr>
        <w:t xml:space="preserve">’s right to information and a wide access to television coverage </w:t>
      </w:r>
      <w:r w:rsidR="003D3586" w:rsidRPr="00EC4E17">
        <w:rPr>
          <w:rFonts w:ascii="Calibri" w:hAnsi="Calibri" w:cs="Calibri"/>
          <w:sz w:val="22"/>
          <w:szCs w:val="22"/>
          <w:lang w:val="en-GB"/>
        </w:rPr>
        <w:t>on</w:t>
      </w:r>
      <w:r w:rsidRPr="00EC4E17">
        <w:rPr>
          <w:rFonts w:ascii="Calibri" w:hAnsi="Calibri" w:cs="Calibri"/>
          <w:sz w:val="22"/>
          <w:szCs w:val="22"/>
          <w:lang w:val="en-GB"/>
        </w:rPr>
        <w:t xml:space="preserve"> domestic or foreign events of significant importance </w:t>
      </w:r>
      <w:r w:rsidR="003D56E9" w:rsidRPr="00EC4E17">
        <w:rPr>
          <w:rFonts w:ascii="Calibri" w:hAnsi="Calibri" w:cs="Calibri"/>
          <w:sz w:val="22"/>
          <w:szCs w:val="22"/>
          <w:lang w:val="en-GB"/>
        </w:rPr>
        <w:t xml:space="preserve">to that </w:t>
      </w:r>
      <w:r w:rsidR="003D3586" w:rsidRPr="00EC4E17">
        <w:rPr>
          <w:rFonts w:ascii="Calibri" w:hAnsi="Calibri" w:cs="Calibri"/>
          <w:sz w:val="22"/>
          <w:szCs w:val="22"/>
          <w:lang w:val="en-GB"/>
        </w:rPr>
        <w:t>society</w:t>
      </w:r>
      <w:r w:rsidRPr="00EC4E17">
        <w:rPr>
          <w:rFonts w:ascii="Calibri" w:hAnsi="Calibri" w:cs="Calibri"/>
          <w:sz w:val="22"/>
          <w:szCs w:val="22"/>
          <w:lang w:val="en-GB"/>
        </w:rPr>
        <w:t xml:space="preserve">, such as the Olympic </w:t>
      </w:r>
      <w:proofErr w:type="gramStart"/>
      <w:r w:rsidRPr="00EC4E17">
        <w:rPr>
          <w:rFonts w:ascii="Calibri" w:hAnsi="Calibri" w:cs="Calibri"/>
          <w:sz w:val="22"/>
          <w:szCs w:val="22"/>
          <w:lang w:val="en-GB"/>
        </w:rPr>
        <w:t>games</w:t>
      </w:r>
      <w:proofErr w:type="gramEnd"/>
      <w:r w:rsidRPr="00EC4E17">
        <w:rPr>
          <w:rFonts w:ascii="Calibri" w:hAnsi="Calibri" w:cs="Calibri"/>
          <w:sz w:val="22"/>
          <w:szCs w:val="22"/>
          <w:lang w:val="en-GB"/>
        </w:rPr>
        <w:t>, world and European championships in football</w:t>
      </w:r>
      <w:r w:rsidR="00972FB9" w:rsidRPr="00EC4E17">
        <w:rPr>
          <w:rFonts w:ascii="Calibri" w:hAnsi="Calibri" w:cs="Calibri"/>
          <w:sz w:val="22"/>
          <w:szCs w:val="22"/>
          <w:lang w:val="en-GB"/>
        </w:rPr>
        <w:t xml:space="preserve">, </w:t>
      </w:r>
      <w:r w:rsidRPr="00EC4E17">
        <w:rPr>
          <w:rFonts w:ascii="Calibri" w:hAnsi="Calibri" w:cs="Calibri"/>
          <w:sz w:val="22"/>
          <w:szCs w:val="22"/>
          <w:lang w:val="en-GB"/>
        </w:rPr>
        <w:t>the Directive</w:t>
      </w:r>
      <w:r w:rsidR="003D3586" w:rsidRPr="00EC4E17">
        <w:rPr>
          <w:rFonts w:ascii="Calibri" w:hAnsi="Calibri" w:cs="Calibri"/>
          <w:sz w:val="22"/>
          <w:szCs w:val="22"/>
          <w:lang w:val="en-GB"/>
        </w:rPr>
        <w:t>, following</w:t>
      </w:r>
      <w:r w:rsidRPr="00EC4E17">
        <w:rPr>
          <w:rFonts w:ascii="Calibri" w:hAnsi="Calibri" w:cs="Calibri"/>
          <w:sz w:val="22"/>
          <w:szCs w:val="22"/>
          <w:lang w:val="en-GB"/>
        </w:rPr>
        <w:t xml:space="preserve"> A</w:t>
      </w:r>
      <w:r w:rsidR="0074038C" w:rsidRPr="00EC4E17">
        <w:rPr>
          <w:rFonts w:ascii="Calibri" w:hAnsi="Calibri" w:cs="Calibri"/>
          <w:sz w:val="22"/>
          <w:szCs w:val="22"/>
          <w:lang w:val="en-GB"/>
        </w:rPr>
        <w:t xml:space="preserve">rt. </w:t>
      </w:r>
      <w:proofErr w:type="gramStart"/>
      <w:r w:rsidR="0074038C" w:rsidRPr="00EC4E17">
        <w:rPr>
          <w:rFonts w:ascii="Calibri" w:hAnsi="Calibri" w:cs="Calibri"/>
          <w:sz w:val="22"/>
          <w:szCs w:val="22"/>
          <w:lang w:val="en-GB"/>
        </w:rPr>
        <w:t xml:space="preserve">11 </w:t>
      </w:r>
      <w:r w:rsidRPr="00EC4E17">
        <w:rPr>
          <w:rFonts w:ascii="Calibri" w:hAnsi="Calibri" w:cs="Calibri"/>
          <w:sz w:val="22"/>
          <w:szCs w:val="22"/>
          <w:lang w:val="en-GB"/>
        </w:rPr>
        <w:t xml:space="preserve">and </w:t>
      </w:r>
      <w:r w:rsidR="0074038C" w:rsidRPr="00EC4E17">
        <w:rPr>
          <w:rFonts w:ascii="Calibri" w:hAnsi="Calibri" w:cs="Calibri"/>
          <w:sz w:val="22"/>
          <w:szCs w:val="22"/>
          <w:lang w:val="en-GB"/>
        </w:rPr>
        <w:t xml:space="preserve">17 </w:t>
      </w:r>
      <w:r w:rsidRPr="00EC4E17">
        <w:rPr>
          <w:rFonts w:ascii="Calibri" w:hAnsi="Calibri" w:cs="Calibri"/>
          <w:sz w:val="22"/>
          <w:szCs w:val="22"/>
          <w:lang w:val="en-GB"/>
        </w:rPr>
        <w:t>of the Charter of Fundamental Rights of the European Union and A</w:t>
      </w:r>
      <w:r w:rsidR="0074038C" w:rsidRPr="00EC4E17">
        <w:rPr>
          <w:rFonts w:ascii="Calibri" w:hAnsi="Calibri" w:cs="Calibri"/>
          <w:sz w:val="22"/>
          <w:szCs w:val="22"/>
          <w:lang w:val="en-GB"/>
        </w:rPr>
        <w:t>rt.</w:t>
      </w:r>
      <w:proofErr w:type="gramEnd"/>
      <w:r w:rsidR="0074038C" w:rsidRPr="00EC4E17">
        <w:rPr>
          <w:rFonts w:ascii="Calibri" w:hAnsi="Calibri" w:cs="Calibri"/>
          <w:sz w:val="22"/>
          <w:szCs w:val="22"/>
          <w:lang w:val="en-GB"/>
        </w:rPr>
        <w:t xml:space="preserve"> 10 </w:t>
      </w:r>
      <w:r w:rsidRPr="00EC4E17">
        <w:rPr>
          <w:rFonts w:ascii="Calibri" w:hAnsi="Calibri" w:cs="Calibri"/>
          <w:sz w:val="22"/>
          <w:szCs w:val="22"/>
          <w:lang w:val="en-GB"/>
        </w:rPr>
        <w:t>of the Convention for the Protection of Human Rights and Fundamental Freed</w:t>
      </w:r>
      <w:r w:rsidR="007E76D6" w:rsidRPr="00EC4E17">
        <w:rPr>
          <w:rFonts w:ascii="Calibri" w:hAnsi="Calibri" w:cs="Calibri"/>
          <w:sz w:val="22"/>
          <w:szCs w:val="22"/>
          <w:lang w:val="en-GB"/>
        </w:rPr>
        <w:t>o</w:t>
      </w:r>
      <w:r w:rsidRPr="00EC4E17">
        <w:rPr>
          <w:rFonts w:ascii="Calibri" w:hAnsi="Calibri" w:cs="Calibri"/>
          <w:sz w:val="22"/>
          <w:szCs w:val="22"/>
          <w:lang w:val="en-GB"/>
        </w:rPr>
        <w:t>ms</w:t>
      </w:r>
      <w:r w:rsidR="007E76D6" w:rsidRPr="00EC4E17">
        <w:rPr>
          <w:rFonts w:ascii="Calibri" w:hAnsi="Calibri" w:cs="Calibri"/>
          <w:sz w:val="22"/>
          <w:szCs w:val="22"/>
          <w:lang w:val="en-GB"/>
        </w:rPr>
        <w:t xml:space="preserve"> signed in Rome </w:t>
      </w:r>
      <w:r w:rsidR="003D3586" w:rsidRPr="00EC4E17">
        <w:rPr>
          <w:rFonts w:ascii="Calibri" w:hAnsi="Calibri" w:cs="Calibri"/>
          <w:sz w:val="22"/>
          <w:szCs w:val="22"/>
          <w:lang w:val="en-GB"/>
        </w:rPr>
        <w:t xml:space="preserve">on </w:t>
      </w:r>
      <w:r w:rsidR="0074038C" w:rsidRPr="00EC4E17">
        <w:rPr>
          <w:rFonts w:ascii="Calibri" w:hAnsi="Calibri" w:cs="Calibri"/>
          <w:sz w:val="22"/>
          <w:szCs w:val="22"/>
          <w:lang w:val="en-GB"/>
        </w:rPr>
        <w:t xml:space="preserve">4 </w:t>
      </w:r>
      <w:r w:rsidR="003D3586" w:rsidRPr="00EC4E17">
        <w:rPr>
          <w:rFonts w:ascii="Calibri" w:hAnsi="Calibri" w:cs="Calibri"/>
          <w:sz w:val="22"/>
          <w:szCs w:val="22"/>
          <w:lang w:val="en-GB"/>
        </w:rPr>
        <w:t>November 1950</w:t>
      </w:r>
      <w:r w:rsidR="00EF1699" w:rsidRPr="00EC4E17">
        <w:rPr>
          <w:rFonts w:ascii="Calibri" w:hAnsi="Calibri" w:cs="Calibri"/>
          <w:sz w:val="22"/>
          <w:szCs w:val="22"/>
          <w:lang w:val="en-GB"/>
        </w:rPr>
        <w:t xml:space="preserve">, </w:t>
      </w:r>
      <w:r w:rsidR="003D56E9" w:rsidRPr="00EC4E17">
        <w:rPr>
          <w:rFonts w:ascii="Calibri" w:hAnsi="Calibri" w:cs="Calibri"/>
          <w:sz w:val="22"/>
          <w:szCs w:val="22"/>
          <w:lang w:val="en-GB"/>
        </w:rPr>
        <w:t xml:space="preserve">provided for </w:t>
      </w:r>
      <w:r w:rsidR="003D3586" w:rsidRPr="00EC4E17">
        <w:rPr>
          <w:rFonts w:ascii="Calibri" w:hAnsi="Calibri" w:cs="Calibri"/>
          <w:sz w:val="22"/>
          <w:szCs w:val="22"/>
          <w:lang w:val="en-GB"/>
        </w:rPr>
        <w:t xml:space="preserve">the possibility for Member States to define </w:t>
      </w:r>
      <w:r w:rsidR="003D56E9" w:rsidRPr="00EC4E17">
        <w:rPr>
          <w:rFonts w:ascii="Calibri" w:hAnsi="Calibri" w:cs="Calibri"/>
          <w:sz w:val="22"/>
          <w:szCs w:val="22"/>
          <w:lang w:val="en-GB"/>
        </w:rPr>
        <w:t xml:space="preserve">means </w:t>
      </w:r>
      <w:r w:rsidR="003D3586" w:rsidRPr="00EC4E17">
        <w:rPr>
          <w:rFonts w:ascii="Calibri" w:hAnsi="Calibri" w:cs="Calibri"/>
          <w:sz w:val="22"/>
          <w:szCs w:val="22"/>
          <w:lang w:val="en-GB"/>
        </w:rPr>
        <w:t>consistent with the Europ</w:t>
      </w:r>
      <w:r w:rsidR="00F5364A" w:rsidRPr="00EC4E17">
        <w:rPr>
          <w:rFonts w:ascii="Calibri" w:hAnsi="Calibri" w:cs="Calibri"/>
          <w:sz w:val="22"/>
          <w:szCs w:val="22"/>
          <w:lang w:val="en-GB"/>
        </w:rPr>
        <w:t>e</w:t>
      </w:r>
      <w:r w:rsidR="003D3586" w:rsidRPr="00EC4E17">
        <w:rPr>
          <w:rFonts w:ascii="Calibri" w:hAnsi="Calibri" w:cs="Calibri"/>
          <w:sz w:val="22"/>
          <w:szCs w:val="22"/>
          <w:lang w:val="en-GB"/>
        </w:rPr>
        <w:t>an law and aimed at</w:t>
      </w:r>
      <w:r w:rsidR="00E019BD" w:rsidRPr="00EC4E17">
        <w:rPr>
          <w:rFonts w:ascii="Calibri" w:hAnsi="Calibri" w:cs="Calibri"/>
          <w:sz w:val="22"/>
          <w:szCs w:val="22"/>
          <w:lang w:val="en-GB"/>
        </w:rPr>
        <w:t xml:space="preserve"> </w:t>
      </w:r>
      <w:r w:rsidR="003D3586" w:rsidRPr="00EC4E17">
        <w:rPr>
          <w:rFonts w:ascii="Calibri" w:hAnsi="Calibri" w:cs="Calibri"/>
          <w:sz w:val="22"/>
          <w:szCs w:val="22"/>
          <w:lang w:val="en-GB"/>
        </w:rPr>
        <w:t xml:space="preserve">regulating the exclusive rights to the transmission of such events by television broadcasters who are subject to </w:t>
      </w:r>
      <w:r w:rsidR="00F5364A" w:rsidRPr="00EC4E17">
        <w:rPr>
          <w:rFonts w:ascii="Calibri" w:hAnsi="Calibri" w:cs="Calibri"/>
          <w:sz w:val="22"/>
          <w:szCs w:val="22"/>
          <w:lang w:val="en-GB"/>
        </w:rPr>
        <w:t>such rights. Restricting the free</w:t>
      </w:r>
      <w:r w:rsidR="00397DF6" w:rsidRPr="00EC4E17">
        <w:rPr>
          <w:rFonts w:ascii="Calibri" w:hAnsi="Calibri" w:cs="Calibri"/>
          <w:sz w:val="22"/>
          <w:szCs w:val="22"/>
          <w:lang w:val="en-GB"/>
        </w:rPr>
        <w:t xml:space="preserve"> </w:t>
      </w:r>
      <w:r w:rsidR="00F5364A" w:rsidRPr="00EC4E17">
        <w:rPr>
          <w:rFonts w:ascii="Calibri" w:hAnsi="Calibri" w:cs="Calibri"/>
          <w:sz w:val="22"/>
          <w:szCs w:val="22"/>
          <w:lang w:val="en-GB"/>
        </w:rPr>
        <w:t xml:space="preserve">enjoyment of the ownership </w:t>
      </w:r>
      <w:r w:rsidR="003D56E9" w:rsidRPr="00EC4E17">
        <w:rPr>
          <w:rFonts w:ascii="Calibri" w:hAnsi="Calibri" w:cs="Calibri"/>
          <w:sz w:val="22"/>
          <w:szCs w:val="22"/>
          <w:lang w:val="en-GB"/>
        </w:rPr>
        <w:t xml:space="preserve">right is </w:t>
      </w:r>
      <w:r w:rsidR="00F5364A" w:rsidRPr="00EC4E17">
        <w:rPr>
          <w:rFonts w:ascii="Calibri" w:hAnsi="Calibri" w:cs="Calibri"/>
          <w:sz w:val="22"/>
          <w:szCs w:val="22"/>
          <w:lang w:val="en-GB"/>
        </w:rPr>
        <w:t xml:space="preserve">justified by </w:t>
      </w:r>
      <w:r w:rsidR="003D56E9" w:rsidRPr="00EC4E17">
        <w:rPr>
          <w:rFonts w:ascii="Calibri" w:hAnsi="Calibri" w:cs="Calibri"/>
          <w:sz w:val="22"/>
          <w:szCs w:val="22"/>
          <w:lang w:val="en-GB"/>
        </w:rPr>
        <w:t>the protection of</w:t>
      </w:r>
      <w:r w:rsidR="00F5364A" w:rsidRPr="00EC4E17">
        <w:rPr>
          <w:rFonts w:ascii="Calibri" w:hAnsi="Calibri" w:cs="Calibri"/>
          <w:sz w:val="22"/>
          <w:szCs w:val="22"/>
          <w:lang w:val="en-GB"/>
        </w:rPr>
        <w:t xml:space="preserve"> </w:t>
      </w:r>
      <w:r w:rsidR="003D56E9" w:rsidRPr="00EC4E17">
        <w:rPr>
          <w:rFonts w:ascii="Calibri" w:hAnsi="Calibri" w:cs="Calibri"/>
          <w:sz w:val="22"/>
          <w:szCs w:val="22"/>
          <w:lang w:val="en-GB"/>
        </w:rPr>
        <w:t xml:space="preserve">important </w:t>
      </w:r>
      <w:r w:rsidR="00F5364A" w:rsidRPr="00EC4E17">
        <w:rPr>
          <w:rFonts w:ascii="Calibri" w:hAnsi="Calibri" w:cs="Calibri"/>
          <w:sz w:val="22"/>
          <w:szCs w:val="22"/>
          <w:lang w:val="en-GB"/>
        </w:rPr>
        <w:t>public interest</w:t>
      </w:r>
      <w:r w:rsidR="00397DF6" w:rsidRPr="00EC4E17">
        <w:rPr>
          <w:rFonts w:ascii="Calibri" w:hAnsi="Calibri" w:cs="Calibri"/>
          <w:sz w:val="22"/>
          <w:szCs w:val="22"/>
          <w:lang w:val="en-GB"/>
        </w:rPr>
        <w:t xml:space="preserve">. </w:t>
      </w:r>
      <w:r w:rsidR="00F5364A" w:rsidRPr="00EC4E17">
        <w:rPr>
          <w:rFonts w:ascii="Calibri" w:hAnsi="Calibri" w:cs="Calibri"/>
          <w:sz w:val="22"/>
          <w:szCs w:val="22"/>
          <w:lang w:val="en-GB"/>
        </w:rPr>
        <w:t xml:space="preserve">The Directive refers </w:t>
      </w:r>
      <w:r w:rsidR="003D56E9" w:rsidRPr="00EC4E17">
        <w:rPr>
          <w:rFonts w:ascii="Calibri" w:hAnsi="Calibri" w:cs="Calibri"/>
          <w:sz w:val="22"/>
          <w:szCs w:val="22"/>
          <w:lang w:val="en-GB"/>
        </w:rPr>
        <w:t xml:space="preserve">here </w:t>
      </w:r>
      <w:r w:rsidR="00F5364A" w:rsidRPr="00EC4E17">
        <w:rPr>
          <w:rFonts w:ascii="Calibri" w:hAnsi="Calibri" w:cs="Calibri"/>
          <w:sz w:val="22"/>
          <w:szCs w:val="22"/>
          <w:lang w:val="en-GB"/>
        </w:rPr>
        <w:t xml:space="preserve">to the situation where broadcasters exercise their </w:t>
      </w:r>
      <w:r w:rsidR="003D56E9" w:rsidRPr="00EC4E17">
        <w:rPr>
          <w:rFonts w:ascii="Calibri" w:hAnsi="Calibri" w:cs="Calibri"/>
          <w:sz w:val="22"/>
          <w:szCs w:val="22"/>
          <w:lang w:val="en-GB"/>
        </w:rPr>
        <w:t xml:space="preserve">transmission </w:t>
      </w:r>
      <w:r w:rsidR="00F5364A" w:rsidRPr="00EC4E17">
        <w:rPr>
          <w:rFonts w:ascii="Calibri" w:hAnsi="Calibri" w:cs="Calibri"/>
          <w:sz w:val="22"/>
          <w:szCs w:val="22"/>
          <w:lang w:val="en-GB"/>
        </w:rPr>
        <w:t xml:space="preserve">rights on the exclusive basis </w:t>
      </w:r>
      <w:r w:rsidR="00041404" w:rsidRPr="00EC4E17">
        <w:rPr>
          <w:rFonts w:ascii="Calibri" w:hAnsi="Calibri" w:cs="Calibri"/>
          <w:sz w:val="22"/>
          <w:szCs w:val="22"/>
          <w:lang w:val="en-GB"/>
        </w:rPr>
        <w:t>(</w:t>
      </w:r>
      <w:r w:rsidR="00F840D8">
        <w:rPr>
          <w:rFonts w:ascii="Calibri" w:hAnsi="Calibri" w:cs="Calibri"/>
          <w:sz w:val="22"/>
          <w:szCs w:val="22"/>
          <w:lang w:val="en-GB"/>
        </w:rPr>
        <w:t>see</w:t>
      </w:r>
      <w:r w:rsidR="00041404" w:rsidRPr="00EC4E17">
        <w:rPr>
          <w:rFonts w:ascii="Calibri" w:hAnsi="Calibri" w:cs="Calibri"/>
          <w:sz w:val="22"/>
          <w:szCs w:val="22"/>
          <w:lang w:val="en-GB"/>
        </w:rPr>
        <w:t xml:space="preserve"> </w:t>
      </w:r>
      <w:r w:rsidR="00F5364A" w:rsidRPr="00EC4E17">
        <w:rPr>
          <w:rFonts w:ascii="Calibri" w:hAnsi="Calibri" w:cs="Calibri"/>
          <w:sz w:val="22"/>
          <w:szCs w:val="22"/>
          <w:lang w:val="en-GB"/>
        </w:rPr>
        <w:t>Article</w:t>
      </w:r>
      <w:r w:rsidR="00041404" w:rsidRPr="00EC4E17">
        <w:rPr>
          <w:rFonts w:ascii="Calibri" w:hAnsi="Calibri" w:cs="Calibri"/>
          <w:sz w:val="22"/>
          <w:szCs w:val="22"/>
          <w:lang w:val="en-GB"/>
        </w:rPr>
        <w:t xml:space="preserve"> 14 </w:t>
      </w:r>
      <w:r w:rsidR="00F5364A" w:rsidRPr="00EC4E17">
        <w:rPr>
          <w:rFonts w:ascii="Calibri" w:hAnsi="Calibri" w:cs="Calibri"/>
          <w:sz w:val="22"/>
          <w:szCs w:val="22"/>
          <w:lang w:val="en-GB"/>
        </w:rPr>
        <w:t>of the Directive</w:t>
      </w:r>
      <w:r w:rsidR="00041404" w:rsidRPr="00EC4E17">
        <w:rPr>
          <w:rFonts w:ascii="Calibri" w:hAnsi="Calibri" w:cs="Calibri"/>
          <w:sz w:val="22"/>
          <w:szCs w:val="22"/>
          <w:lang w:val="en-GB"/>
        </w:rPr>
        <w:t xml:space="preserve"> </w:t>
      </w:r>
      <w:r w:rsidR="00F5364A" w:rsidRPr="00EC4E17">
        <w:rPr>
          <w:rFonts w:ascii="Calibri" w:hAnsi="Calibri" w:cs="Calibri"/>
          <w:sz w:val="22"/>
          <w:szCs w:val="22"/>
          <w:lang w:val="en-GB"/>
        </w:rPr>
        <w:t xml:space="preserve">and also points </w:t>
      </w:r>
      <w:r w:rsidR="00041404" w:rsidRPr="00EC4E17">
        <w:rPr>
          <w:rFonts w:ascii="Calibri" w:hAnsi="Calibri" w:cs="Calibri"/>
          <w:sz w:val="22"/>
          <w:szCs w:val="22"/>
          <w:lang w:val="en-GB"/>
        </w:rPr>
        <w:t xml:space="preserve">49 </w:t>
      </w:r>
      <w:r w:rsidR="00F5364A" w:rsidRPr="00EC4E17">
        <w:rPr>
          <w:rFonts w:ascii="Calibri" w:hAnsi="Calibri" w:cs="Calibri"/>
          <w:sz w:val="22"/>
          <w:szCs w:val="22"/>
          <w:lang w:val="en-GB"/>
        </w:rPr>
        <w:t xml:space="preserve">and </w:t>
      </w:r>
      <w:r w:rsidR="00041404" w:rsidRPr="00EC4E17">
        <w:rPr>
          <w:rFonts w:ascii="Calibri" w:hAnsi="Calibri" w:cs="Calibri"/>
          <w:sz w:val="22"/>
          <w:szCs w:val="22"/>
          <w:lang w:val="en-GB"/>
        </w:rPr>
        <w:t xml:space="preserve">51 </w:t>
      </w:r>
      <w:r w:rsidR="00F5364A" w:rsidRPr="00EC4E17">
        <w:rPr>
          <w:rFonts w:ascii="Calibri" w:hAnsi="Calibri" w:cs="Calibri"/>
          <w:sz w:val="22"/>
          <w:szCs w:val="22"/>
          <w:lang w:val="en-GB"/>
        </w:rPr>
        <w:t>of the Directive recitals</w:t>
      </w:r>
      <w:r w:rsidR="00041404" w:rsidRPr="00EC4E17">
        <w:rPr>
          <w:rFonts w:ascii="Calibri" w:hAnsi="Calibri" w:cs="Calibri"/>
          <w:sz w:val="22"/>
          <w:szCs w:val="22"/>
          <w:lang w:val="en-GB"/>
        </w:rPr>
        <w:t>).</w:t>
      </w:r>
    </w:p>
    <w:p w:rsidR="00AC7D2F" w:rsidRPr="00EC4E17" w:rsidRDefault="00EF1699" w:rsidP="00141470">
      <w:pPr>
        <w:spacing w:line="360" w:lineRule="auto"/>
        <w:jc w:val="both"/>
        <w:rPr>
          <w:rFonts w:ascii="Calibri" w:hAnsi="Calibri" w:cs="Calibri"/>
          <w:sz w:val="22"/>
          <w:szCs w:val="22"/>
          <w:lang w:val="en-GB"/>
        </w:rPr>
      </w:pPr>
      <w:r w:rsidRPr="00EC4E17">
        <w:rPr>
          <w:rFonts w:ascii="Calibri" w:hAnsi="Calibri" w:cs="Calibri"/>
          <w:sz w:val="22"/>
          <w:szCs w:val="22"/>
          <w:lang w:val="en-GB"/>
        </w:rPr>
        <w:t>Art</w:t>
      </w:r>
      <w:r w:rsidR="00F5364A" w:rsidRPr="00EC4E17">
        <w:rPr>
          <w:rFonts w:ascii="Calibri" w:hAnsi="Calibri" w:cs="Calibri"/>
          <w:sz w:val="22"/>
          <w:szCs w:val="22"/>
          <w:lang w:val="en-GB"/>
        </w:rPr>
        <w:t>icle</w:t>
      </w:r>
      <w:r w:rsidRPr="00EC4E17">
        <w:rPr>
          <w:rFonts w:ascii="Calibri" w:hAnsi="Calibri" w:cs="Calibri"/>
          <w:sz w:val="22"/>
          <w:szCs w:val="22"/>
          <w:lang w:val="en-GB"/>
        </w:rPr>
        <w:t xml:space="preserve"> 14 </w:t>
      </w:r>
      <w:r w:rsidR="00F5364A" w:rsidRPr="00EC4E17">
        <w:rPr>
          <w:rFonts w:ascii="Calibri" w:hAnsi="Calibri" w:cs="Calibri"/>
          <w:sz w:val="22"/>
          <w:szCs w:val="22"/>
          <w:lang w:val="en-GB"/>
        </w:rPr>
        <w:t>(</w:t>
      </w:r>
      <w:r w:rsidRPr="00EC4E17">
        <w:rPr>
          <w:rFonts w:ascii="Calibri" w:hAnsi="Calibri" w:cs="Calibri"/>
          <w:sz w:val="22"/>
          <w:szCs w:val="22"/>
          <w:lang w:val="en-GB"/>
        </w:rPr>
        <w:t>1</w:t>
      </w:r>
      <w:r w:rsidR="00F5364A" w:rsidRPr="00EC4E17">
        <w:rPr>
          <w:rFonts w:ascii="Calibri" w:hAnsi="Calibri" w:cs="Calibri"/>
          <w:sz w:val="22"/>
          <w:szCs w:val="22"/>
          <w:lang w:val="en-GB"/>
        </w:rPr>
        <w:t xml:space="preserve">) of the Directive </w:t>
      </w:r>
      <w:r w:rsidR="003D56E9" w:rsidRPr="00EC4E17">
        <w:rPr>
          <w:rFonts w:ascii="Calibri" w:hAnsi="Calibri" w:cs="Calibri"/>
          <w:sz w:val="22"/>
          <w:szCs w:val="22"/>
          <w:lang w:val="en-GB"/>
        </w:rPr>
        <w:t xml:space="preserve">states in this context </w:t>
      </w:r>
      <w:r w:rsidR="00F5364A" w:rsidRPr="00EC4E17">
        <w:rPr>
          <w:rFonts w:ascii="Calibri" w:hAnsi="Calibri" w:cs="Calibri"/>
          <w:sz w:val="22"/>
          <w:szCs w:val="22"/>
          <w:lang w:val="en-GB"/>
        </w:rPr>
        <w:t>that</w:t>
      </w:r>
      <w:r w:rsidRPr="00EC4E17">
        <w:rPr>
          <w:rFonts w:ascii="Calibri" w:hAnsi="Calibri" w:cs="Calibri"/>
          <w:sz w:val="22"/>
          <w:szCs w:val="22"/>
          <w:lang w:val="en-GB"/>
        </w:rPr>
        <w:t xml:space="preserve">: </w:t>
      </w:r>
      <w:r w:rsidR="006824CC" w:rsidRPr="00EC4E17">
        <w:rPr>
          <w:rFonts w:ascii="Calibri" w:hAnsi="Calibri" w:cs="Calibri"/>
          <w:sz w:val="22"/>
          <w:szCs w:val="22"/>
          <w:lang w:val="en-GB"/>
        </w:rPr>
        <w:t>“</w:t>
      </w:r>
      <w:r w:rsidR="009C6764" w:rsidRPr="00EC4E17">
        <w:rPr>
          <w:rFonts w:ascii="Calibri" w:hAnsi="Calibri" w:cs="Calibri"/>
          <w:sz w:val="22"/>
          <w:szCs w:val="22"/>
          <w:lang w:val="en-GB"/>
        </w:rPr>
        <w:t xml:space="preserve">Each Member State may take measures </w:t>
      </w:r>
      <w:r w:rsidR="00297EBD">
        <w:rPr>
          <w:rFonts w:ascii="Calibri" w:hAnsi="Calibri" w:cs="Calibri"/>
          <w:sz w:val="22"/>
          <w:szCs w:val="22"/>
          <w:lang w:val="en-GB"/>
        </w:rPr>
        <w:t xml:space="preserve">compliant </w:t>
      </w:r>
      <w:r w:rsidR="009C6764" w:rsidRPr="00EC4E17">
        <w:rPr>
          <w:rFonts w:ascii="Calibri" w:hAnsi="Calibri" w:cs="Calibri"/>
          <w:sz w:val="22"/>
          <w:szCs w:val="22"/>
          <w:lang w:val="en-GB"/>
        </w:rPr>
        <w:t>with European law to ensure that broadcasters falling under its jurisdiction do not broadcast on an exclusive basis any events which are regarded</w:t>
      </w:r>
      <w:r w:rsidRPr="00EC4E17">
        <w:rPr>
          <w:rFonts w:ascii="Calibri" w:hAnsi="Calibri" w:cs="Calibri"/>
          <w:sz w:val="22"/>
          <w:szCs w:val="22"/>
          <w:lang w:val="en-GB"/>
        </w:rPr>
        <w:t xml:space="preserve"> </w:t>
      </w:r>
      <w:r w:rsidR="009C6764" w:rsidRPr="00EC4E17">
        <w:rPr>
          <w:rFonts w:ascii="Calibri" w:hAnsi="Calibri" w:cs="Calibri"/>
          <w:sz w:val="22"/>
          <w:szCs w:val="22"/>
          <w:lang w:val="en-GB"/>
        </w:rPr>
        <w:t xml:space="preserve">by that Member State as being of major importance for the society in such a way as to deprive a substantial proportion of the public in that Member State of the possibility of </w:t>
      </w:r>
      <w:r w:rsidR="00297EBD" w:rsidRPr="00AC1DA7">
        <w:rPr>
          <w:rFonts w:ascii="Calibri" w:hAnsi="Calibri" w:cs="Calibri"/>
          <w:sz w:val="22"/>
          <w:szCs w:val="22"/>
          <w:lang w:val="en-GB"/>
        </w:rPr>
        <w:t>viewing</w:t>
      </w:r>
      <w:r w:rsidR="00297EBD">
        <w:rPr>
          <w:rFonts w:ascii="Calibri" w:hAnsi="Calibri" w:cs="Calibri"/>
          <w:sz w:val="22"/>
          <w:szCs w:val="22"/>
          <w:lang w:val="en-GB"/>
        </w:rPr>
        <w:t xml:space="preserve"> </w:t>
      </w:r>
      <w:r w:rsidR="009C6764" w:rsidRPr="00EC4E17">
        <w:rPr>
          <w:rFonts w:ascii="Calibri" w:hAnsi="Calibri" w:cs="Calibri"/>
          <w:sz w:val="22"/>
          <w:szCs w:val="22"/>
          <w:lang w:val="en-GB"/>
        </w:rPr>
        <w:t>such events through live coverage or deferred coverage on free television</w:t>
      </w:r>
      <w:r w:rsidRPr="00EC4E17">
        <w:rPr>
          <w:rFonts w:ascii="Calibri" w:hAnsi="Calibri" w:cs="Calibri"/>
          <w:sz w:val="22"/>
          <w:szCs w:val="22"/>
          <w:lang w:val="en-GB"/>
        </w:rPr>
        <w:t xml:space="preserve">. </w:t>
      </w:r>
      <w:r w:rsidR="00041404" w:rsidRPr="00EC4E17">
        <w:rPr>
          <w:rFonts w:ascii="Calibri" w:hAnsi="Calibri" w:cs="Calibri"/>
          <w:sz w:val="22"/>
          <w:szCs w:val="22"/>
          <w:lang w:val="en-GB"/>
        </w:rPr>
        <w:t>(…)”</w:t>
      </w:r>
    </w:p>
    <w:p w:rsidR="00AC7D2F" w:rsidRPr="00EC4E17" w:rsidRDefault="00AC7D2F" w:rsidP="00141470">
      <w:pPr>
        <w:spacing w:line="360" w:lineRule="auto"/>
        <w:jc w:val="both"/>
        <w:rPr>
          <w:rFonts w:ascii="Calibri" w:hAnsi="Calibri" w:cs="Calibri"/>
          <w:sz w:val="22"/>
          <w:szCs w:val="22"/>
          <w:lang w:val="en-GB"/>
        </w:rPr>
      </w:pPr>
      <w:r w:rsidRPr="00EC4E17">
        <w:rPr>
          <w:rFonts w:ascii="Calibri" w:hAnsi="Calibri" w:cs="Calibri"/>
          <w:sz w:val="22"/>
          <w:szCs w:val="22"/>
          <w:lang w:val="en-GB"/>
        </w:rPr>
        <w:t>Art</w:t>
      </w:r>
      <w:r w:rsidR="009C6764" w:rsidRPr="00EC4E17">
        <w:rPr>
          <w:rFonts w:ascii="Calibri" w:hAnsi="Calibri" w:cs="Calibri"/>
          <w:sz w:val="22"/>
          <w:szCs w:val="22"/>
          <w:lang w:val="en-GB"/>
        </w:rPr>
        <w:t>icle</w:t>
      </w:r>
      <w:r w:rsidRPr="00EC4E17">
        <w:rPr>
          <w:rFonts w:ascii="Calibri" w:hAnsi="Calibri" w:cs="Calibri"/>
          <w:sz w:val="22"/>
          <w:szCs w:val="22"/>
          <w:lang w:val="en-GB"/>
        </w:rPr>
        <w:t xml:space="preserve"> 14 </w:t>
      </w:r>
      <w:r w:rsidR="009C6764" w:rsidRPr="00EC4E17">
        <w:rPr>
          <w:rFonts w:ascii="Calibri" w:hAnsi="Calibri" w:cs="Calibri"/>
          <w:sz w:val="22"/>
          <w:szCs w:val="22"/>
          <w:lang w:val="en-GB"/>
        </w:rPr>
        <w:t>(</w:t>
      </w:r>
      <w:r w:rsidRPr="00EC4E17">
        <w:rPr>
          <w:rFonts w:ascii="Calibri" w:hAnsi="Calibri" w:cs="Calibri"/>
          <w:sz w:val="22"/>
          <w:szCs w:val="22"/>
          <w:lang w:val="en-GB"/>
        </w:rPr>
        <w:t>3</w:t>
      </w:r>
      <w:r w:rsidR="009C6764" w:rsidRPr="00EC4E17">
        <w:rPr>
          <w:rFonts w:ascii="Calibri" w:hAnsi="Calibri" w:cs="Calibri"/>
          <w:sz w:val="22"/>
          <w:szCs w:val="22"/>
          <w:lang w:val="en-GB"/>
        </w:rPr>
        <w:t xml:space="preserve">) of the Directive </w:t>
      </w:r>
      <w:r w:rsidR="00F37C1A" w:rsidRPr="00EC4E17">
        <w:rPr>
          <w:rFonts w:ascii="Calibri" w:hAnsi="Calibri" w:cs="Calibri"/>
          <w:sz w:val="22"/>
          <w:szCs w:val="22"/>
          <w:lang w:val="en-GB"/>
        </w:rPr>
        <w:t>states additionally</w:t>
      </w:r>
      <w:r w:rsidRPr="00EC4E17">
        <w:rPr>
          <w:rFonts w:ascii="Calibri" w:hAnsi="Calibri" w:cs="Calibri"/>
          <w:sz w:val="22"/>
          <w:szCs w:val="22"/>
          <w:lang w:val="en-GB"/>
        </w:rPr>
        <w:t xml:space="preserve">: </w:t>
      </w:r>
      <w:r w:rsidR="006824CC" w:rsidRPr="00EC4E17">
        <w:rPr>
          <w:rFonts w:ascii="Calibri" w:hAnsi="Calibri" w:cs="Calibri"/>
          <w:sz w:val="22"/>
          <w:szCs w:val="22"/>
          <w:lang w:val="en-GB"/>
        </w:rPr>
        <w:t>“</w:t>
      </w:r>
      <w:r w:rsidR="009C6764" w:rsidRPr="00EC4E17">
        <w:rPr>
          <w:rFonts w:ascii="Calibri" w:hAnsi="Calibri" w:cs="Calibri"/>
          <w:sz w:val="22"/>
          <w:szCs w:val="22"/>
          <w:lang w:val="en-GB"/>
        </w:rPr>
        <w:t xml:space="preserve">Member States shall ensure </w:t>
      </w:r>
      <w:r w:rsidR="00F37C1A" w:rsidRPr="00EC4E17">
        <w:rPr>
          <w:rFonts w:ascii="Calibri" w:hAnsi="Calibri" w:cs="Calibri"/>
          <w:sz w:val="22"/>
          <w:szCs w:val="22"/>
          <w:lang w:val="en-GB"/>
        </w:rPr>
        <w:t>through appropriate means</w:t>
      </w:r>
      <w:r w:rsidR="009C6764" w:rsidRPr="00EC4E17">
        <w:rPr>
          <w:rFonts w:ascii="Calibri" w:hAnsi="Calibri" w:cs="Calibri"/>
          <w:sz w:val="22"/>
          <w:szCs w:val="22"/>
          <w:lang w:val="en-GB"/>
        </w:rPr>
        <w:t xml:space="preserve"> </w:t>
      </w:r>
      <w:r w:rsidR="00F37C1A" w:rsidRPr="00EC4E17">
        <w:rPr>
          <w:rFonts w:ascii="Calibri" w:hAnsi="Calibri" w:cs="Calibri"/>
          <w:sz w:val="22"/>
          <w:szCs w:val="22"/>
          <w:lang w:val="en-GB"/>
        </w:rPr>
        <w:t xml:space="preserve">in </w:t>
      </w:r>
      <w:r w:rsidR="009C6764" w:rsidRPr="00EC4E17">
        <w:rPr>
          <w:rFonts w:ascii="Calibri" w:hAnsi="Calibri" w:cs="Calibri"/>
          <w:sz w:val="22"/>
          <w:szCs w:val="22"/>
          <w:lang w:val="en-GB"/>
        </w:rPr>
        <w:t xml:space="preserve">their legislation that broadcasters </w:t>
      </w:r>
      <w:r w:rsidR="00F37C1A" w:rsidRPr="00EC4E17">
        <w:rPr>
          <w:rFonts w:ascii="Calibri" w:hAnsi="Calibri" w:cs="Calibri"/>
          <w:sz w:val="22"/>
          <w:szCs w:val="22"/>
          <w:lang w:val="en-GB"/>
        </w:rPr>
        <w:t xml:space="preserve">falling </w:t>
      </w:r>
      <w:r w:rsidR="009C6764" w:rsidRPr="00EC4E17">
        <w:rPr>
          <w:rFonts w:ascii="Calibri" w:hAnsi="Calibri" w:cs="Calibri"/>
          <w:sz w:val="22"/>
          <w:szCs w:val="22"/>
          <w:lang w:val="en-GB"/>
        </w:rPr>
        <w:t xml:space="preserve">under their jurisdiction do not exercise exclusive rights that they purchased after </w:t>
      </w:r>
      <w:r w:rsidRPr="00EC4E17">
        <w:rPr>
          <w:rFonts w:ascii="Calibri" w:hAnsi="Calibri" w:cs="Calibri"/>
          <w:sz w:val="22"/>
          <w:szCs w:val="22"/>
          <w:lang w:val="en-GB"/>
        </w:rPr>
        <w:t xml:space="preserve">18 </w:t>
      </w:r>
      <w:r w:rsidR="009C6764" w:rsidRPr="00EC4E17">
        <w:rPr>
          <w:rFonts w:ascii="Calibri" w:hAnsi="Calibri" w:cs="Calibri"/>
          <w:sz w:val="22"/>
          <w:szCs w:val="22"/>
          <w:lang w:val="en-GB"/>
        </w:rPr>
        <w:t xml:space="preserve">December </w:t>
      </w:r>
      <w:r w:rsidRPr="00EC4E17">
        <w:rPr>
          <w:rFonts w:ascii="Calibri" w:hAnsi="Calibri" w:cs="Calibri"/>
          <w:sz w:val="22"/>
          <w:szCs w:val="22"/>
          <w:lang w:val="en-GB"/>
        </w:rPr>
        <w:t xml:space="preserve">2007 </w:t>
      </w:r>
      <w:r w:rsidR="009C6764" w:rsidRPr="00EC4E17">
        <w:rPr>
          <w:rFonts w:ascii="Calibri" w:hAnsi="Calibri" w:cs="Calibri"/>
          <w:sz w:val="22"/>
          <w:szCs w:val="22"/>
          <w:lang w:val="en-GB"/>
        </w:rPr>
        <w:t>in such a way that a substantial proportion</w:t>
      </w:r>
      <w:r w:rsidR="00AE65A9" w:rsidRPr="00EC4E17">
        <w:rPr>
          <w:rFonts w:ascii="Calibri" w:hAnsi="Calibri" w:cs="Calibri"/>
          <w:sz w:val="22"/>
          <w:szCs w:val="22"/>
          <w:lang w:val="en-GB"/>
        </w:rPr>
        <w:t xml:space="preserve"> of the public in another Member State is deprived of the possibility of </w:t>
      </w:r>
      <w:r w:rsidR="00297EBD">
        <w:rPr>
          <w:rFonts w:ascii="Calibri" w:hAnsi="Calibri" w:cs="Calibri"/>
          <w:sz w:val="22"/>
          <w:szCs w:val="22"/>
          <w:lang w:val="en-GB"/>
        </w:rPr>
        <w:t>viewing</w:t>
      </w:r>
      <w:r w:rsidR="00AE65A9" w:rsidRPr="00EC4E17">
        <w:rPr>
          <w:rFonts w:ascii="Calibri" w:hAnsi="Calibri" w:cs="Calibri"/>
          <w:sz w:val="22"/>
          <w:szCs w:val="22"/>
          <w:lang w:val="en-GB"/>
        </w:rPr>
        <w:t xml:space="preserve"> any events which have been </w:t>
      </w:r>
      <w:r w:rsidR="00AE65A9" w:rsidRPr="00EC4E17">
        <w:rPr>
          <w:rFonts w:ascii="Calibri" w:hAnsi="Calibri" w:cs="Calibri"/>
          <w:sz w:val="22"/>
          <w:szCs w:val="22"/>
          <w:lang w:val="en-GB"/>
        </w:rPr>
        <w:lastRenderedPageBreak/>
        <w:t>designated by that other Member State in accordance with paragraphs</w:t>
      </w:r>
      <w:r w:rsidRPr="00EC4E17">
        <w:rPr>
          <w:rFonts w:ascii="Calibri" w:hAnsi="Calibri" w:cs="Calibri"/>
          <w:sz w:val="22"/>
          <w:szCs w:val="22"/>
          <w:lang w:val="en-GB"/>
        </w:rPr>
        <w:t xml:space="preserve"> 1 </w:t>
      </w:r>
      <w:r w:rsidR="00AE65A9" w:rsidRPr="00EC4E17">
        <w:rPr>
          <w:rFonts w:ascii="Calibri" w:hAnsi="Calibri" w:cs="Calibri"/>
          <w:sz w:val="22"/>
          <w:szCs w:val="22"/>
          <w:lang w:val="en-GB"/>
        </w:rPr>
        <w:t>and</w:t>
      </w:r>
      <w:r w:rsidRPr="00EC4E17">
        <w:rPr>
          <w:rFonts w:ascii="Calibri" w:hAnsi="Calibri" w:cs="Calibri"/>
          <w:sz w:val="22"/>
          <w:szCs w:val="22"/>
          <w:lang w:val="en-GB"/>
        </w:rPr>
        <w:t xml:space="preserve"> 2</w:t>
      </w:r>
      <w:r w:rsidR="00F37C1A" w:rsidRPr="00EC4E17">
        <w:rPr>
          <w:rFonts w:ascii="Calibri" w:hAnsi="Calibri" w:cs="Calibri"/>
          <w:sz w:val="22"/>
          <w:szCs w:val="22"/>
          <w:lang w:val="en-GB"/>
        </w:rPr>
        <w:t>,</w:t>
      </w:r>
      <w:r w:rsidR="00AE65A9" w:rsidRPr="00EC4E17">
        <w:rPr>
          <w:rFonts w:ascii="Calibri" w:hAnsi="Calibri" w:cs="Calibri"/>
          <w:sz w:val="22"/>
          <w:szCs w:val="22"/>
          <w:lang w:val="en-GB"/>
        </w:rPr>
        <w:t xml:space="preserve"> by way of full or partial live coverage or - where necessary or appropriate</w:t>
      </w:r>
      <w:r w:rsidRPr="00EC4E17">
        <w:rPr>
          <w:rFonts w:ascii="Calibri" w:hAnsi="Calibri" w:cs="Calibri"/>
          <w:sz w:val="22"/>
          <w:szCs w:val="22"/>
          <w:lang w:val="en-GB"/>
        </w:rPr>
        <w:t xml:space="preserve"> </w:t>
      </w:r>
      <w:r w:rsidR="00AE65A9" w:rsidRPr="00EC4E17">
        <w:rPr>
          <w:rFonts w:ascii="Calibri" w:hAnsi="Calibri" w:cs="Calibri"/>
          <w:sz w:val="22"/>
          <w:szCs w:val="22"/>
          <w:lang w:val="en-GB"/>
        </w:rPr>
        <w:t>for objective public interest reasons –</w:t>
      </w:r>
      <w:r w:rsidR="00297EBD">
        <w:rPr>
          <w:rFonts w:ascii="Calibri" w:hAnsi="Calibri" w:cs="Calibri"/>
          <w:sz w:val="22"/>
          <w:szCs w:val="22"/>
          <w:lang w:val="en-GB"/>
        </w:rPr>
        <w:t xml:space="preserve"> </w:t>
      </w:r>
      <w:r w:rsidR="00AE65A9" w:rsidRPr="00EC4E17">
        <w:rPr>
          <w:rFonts w:ascii="Calibri" w:hAnsi="Calibri" w:cs="Calibri"/>
          <w:sz w:val="22"/>
          <w:szCs w:val="22"/>
          <w:lang w:val="en-GB"/>
        </w:rPr>
        <w:t>full or partial deferred coverage on free television as determined by that other Member State in accordance with paragraph</w:t>
      </w:r>
      <w:r w:rsidRPr="00EC4E17">
        <w:rPr>
          <w:rFonts w:ascii="Calibri" w:hAnsi="Calibri" w:cs="Calibri"/>
          <w:sz w:val="22"/>
          <w:szCs w:val="22"/>
          <w:lang w:val="en-GB"/>
        </w:rPr>
        <w:t xml:space="preserve"> 1.”</w:t>
      </w:r>
    </w:p>
    <w:p w:rsidR="008C11DF" w:rsidRPr="00EC4E17" w:rsidRDefault="008C11DF" w:rsidP="00141470">
      <w:pPr>
        <w:spacing w:line="360" w:lineRule="auto"/>
        <w:jc w:val="both"/>
        <w:rPr>
          <w:rFonts w:ascii="Calibri" w:hAnsi="Calibri" w:cs="Calibri"/>
          <w:sz w:val="22"/>
          <w:szCs w:val="22"/>
          <w:lang w:val="en-GB"/>
        </w:rPr>
      </w:pPr>
    </w:p>
    <w:p w:rsidR="000F3E19" w:rsidRPr="00EC4E17" w:rsidRDefault="002F7C2F" w:rsidP="00141470">
      <w:pPr>
        <w:spacing w:line="360" w:lineRule="auto"/>
        <w:jc w:val="both"/>
        <w:rPr>
          <w:rFonts w:ascii="Calibri" w:hAnsi="Calibri" w:cs="Calibri"/>
          <w:sz w:val="22"/>
          <w:szCs w:val="22"/>
          <w:lang w:val="en-GB"/>
        </w:rPr>
      </w:pPr>
      <w:r w:rsidRPr="00EC4E17">
        <w:rPr>
          <w:rFonts w:ascii="Calibri" w:hAnsi="Calibri" w:cs="Calibri"/>
          <w:sz w:val="22"/>
          <w:szCs w:val="22"/>
          <w:lang w:val="en-GB"/>
        </w:rPr>
        <w:t xml:space="preserve">Please note that the term </w:t>
      </w:r>
      <w:r w:rsidR="006824CC" w:rsidRPr="00EC4E17">
        <w:rPr>
          <w:rFonts w:ascii="Calibri" w:hAnsi="Calibri" w:cs="Calibri"/>
          <w:sz w:val="22"/>
          <w:szCs w:val="22"/>
          <w:lang w:val="en-GB"/>
        </w:rPr>
        <w:t>“</w:t>
      </w:r>
      <w:r w:rsidRPr="00EC4E17">
        <w:rPr>
          <w:rFonts w:ascii="Calibri" w:hAnsi="Calibri" w:cs="Calibri"/>
          <w:sz w:val="22"/>
          <w:szCs w:val="22"/>
          <w:lang w:val="en-GB"/>
        </w:rPr>
        <w:t>exclusive rights” has not been defined in the Directive</w:t>
      </w:r>
      <w:r w:rsidR="001C4FA3" w:rsidRPr="00EC4E17">
        <w:rPr>
          <w:rFonts w:ascii="Calibri" w:hAnsi="Calibri" w:cs="Calibri"/>
          <w:sz w:val="22"/>
          <w:szCs w:val="22"/>
          <w:lang w:val="en-GB"/>
        </w:rPr>
        <w:t xml:space="preserve">. </w:t>
      </w:r>
      <w:r w:rsidRPr="00EC4E17">
        <w:rPr>
          <w:rFonts w:ascii="Calibri" w:hAnsi="Calibri" w:cs="Calibri"/>
          <w:sz w:val="22"/>
          <w:szCs w:val="22"/>
          <w:lang w:val="en-GB"/>
        </w:rPr>
        <w:t>Fol</w:t>
      </w:r>
      <w:r w:rsidR="00F37C1A" w:rsidRPr="00EC4E17">
        <w:rPr>
          <w:rFonts w:ascii="Calibri" w:hAnsi="Calibri" w:cs="Calibri"/>
          <w:sz w:val="22"/>
          <w:szCs w:val="22"/>
          <w:lang w:val="en-GB"/>
        </w:rPr>
        <w:t>lowing the European Commission’s</w:t>
      </w:r>
      <w:r w:rsidRPr="00EC4E17">
        <w:rPr>
          <w:rFonts w:ascii="Calibri" w:hAnsi="Calibri" w:cs="Calibri"/>
          <w:sz w:val="22"/>
          <w:szCs w:val="22"/>
          <w:lang w:val="en-GB"/>
        </w:rPr>
        <w:t xml:space="preserve"> </w:t>
      </w:r>
      <w:r w:rsidR="001C4FA3" w:rsidRPr="00EC4E17">
        <w:rPr>
          <w:rFonts w:ascii="Calibri" w:hAnsi="Calibri" w:cs="Calibri"/>
          <w:i/>
          <w:sz w:val="22"/>
          <w:szCs w:val="22"/>
          <w:lang w:val="en-GB"/>
        </w:rPr>
        <w:t>Working Do</w:t>
      </w:r>
      <w:r w:rsidR="00F37C1A" w:rsidRPr="00EC4E17">
        <w:rPr>
          <w:rFonts w:ascii="Calibri" w:hAnsi="Calibri" w:cs="Calibri"/>
          <w:i/>
          <w:sz w:val="22"/>
          <w:szCs w:val="22"/>
          <w:lang w:val="en-GB"/>
        </w:rPr>
        <w:t>c</w:t>
      </w:r>
      <w:r w:rsidR="001C4FA3" w:rsidRPr="00EC4E17">
        <w:rPr>
          <w:rFonts w:ascii="Calibri" w:hAnsi="Calibri" w:cs="Calibri"/>
          <w:i/>
          <w:sz w:val="22"/>
          <w:szCs w:val="22"/>
          <w:lang w:val="en-GB"/>
        </w:rPr>
        <w:t>ument: Implementation of Article 3a of Directive 89/552/EEC</w:t>
      </w:r>
      <w:r w:rsidR="00BF7372" w:rsidRPr="00EC4E17">
        <w:rPr>
          <w:rFonts w:ascii="Calibri" w:hAnsi="Calibri" w:cs="Calibri"/>
          <w:i/>
          <w:sz w:val="22"/>
          <w:szCs w:val="22"/>
          <w:lang w:val="en-GB"/>
        </w:rPr>
        <w:t xml:space="preserve">, </w:t>
      </w:r>
      <w:r w:rsidR="001C4FA3" w:rsidRPr="00EC4E17">
        <w:rPr>
          <w:rFonts w:ascii="Calibri" w:hAnsi="Calibri" w:cs="Calibri"/>
          <w:i/>
          <w:sz w:val="22"/>
          <w:szCs w:val="22"/>
          <w:lang w:val="en-GB"/>
        </w:rPr>
        <w:t>as modified by directive 97/36/EC</w:t>
      </w:r>
      <w:r w:rsidR="001C4FA3" w:rsidRPr="00EC4E17">
        <w:rPr>
          <w:rFonts w:ascii="Calibri" w:hAnsi="Calibri" w:cs="Calibri"/>
          <w:sz w:val="22"/>
          <w:szCs w:val="22"/>
          <w:lang w:val="en-GB"/>
        </w:rPr>
        <w:t xml:space="preserve"> </w:t>
      </w:r>
      <w:r w:rsidR="00BF7372" w:rsidRPr="00EC4E17">
        <w:rPr>
          <w:rFonts w:ascii="Calibri" w:hAnsi="Calibri" w:cs="Calibri"/>
          <w:sz w:val="22"/>
          <w:szCs w:val="22"/>
          <w:lang w:val="en-GB"/>
        </w:rPr>
        <w:t xml:space="preserve">(CC TVSF (97)9/3) </w:t>
      </w:r>
      <w:r w:rsidRPr="00EC4E17">
        <w:rPr>
          <w:rFonts w:ascii="Calibri" w:hAnsi="Calibri" w:cs="Calibri"/>
          <w:sz w:val="22"/>
          <w:szCs w:val="22"/>
          <w:lang w:val="en-GB"/>
        </w:rPr>
        <w:t xml:space="preserve">footnote </w:t>
      </w:r>
      <w:r w:rsidR="001C4FA3" w:rsidRPr="00EC4E17">
        <w:rPr>
          <w:rFonts w:ascii="Calibri" w:hAnsi="Calibri" w:cs="Calibri"/>
          <w:sz w:val="22"/>
          <w:szCs w:val="22"/>
          <w:lang w:val="en-GB"/>
        </w:rPr>
        <w:t>1,</w:t>
      </w:r>
      <w:r w:rsidR="00ED2343" w:rsidRPr="00EC4E17">
        <w:rPr>
          <w:rFonts w:ascii="Calibri" w:hAnsi="Calibri" w:cs="Calibri"/>
          <w:sz w:val="22"/>
          <w:szCs w:val="22"/>
          <w:lang w:val="en-GB"/>
        </w:rPr>
        <w:t xml:space="preserve"> </w:t>
      </w:r>
      <w:r w:rsidRPr="00EC4E17">
        <w:rPr>
          <w:rFonts w:ascii="Calibri" w:hAnsi="Calibri" w:cs="Calibri"/>
          <w:sz w:val="22"/>
          <w:szCs w:val="22"/>
          <w:lang w:val="en-GB"/>
        </w:rPr>
        <w:t xml:space="preserve">a broadcaster may be regarded as having exclusive </w:t>
      </w:r>
      <w:r w:rsidR="00F37C1A" w:rsidRPr="00EC4E17">
        <w:rPr>
          <w:rFonts w:ascii="Calibri" w:hAnsi="Calibri" w:cs="Calibri"/>
          <w:sz w:val="22"/>
          <w:szCs w:val="22"/>
          <w:lang w:val="en-GB"/>
        </w:rPr>
        <w:t xml:space="preserve">transmission </w:t>
      </w:r>
      <w:r w:rsidRPr="00EC4E17">
        <w:rPr>
          <w:rFonts w:ascii="Calibri" w:hAnsi="Calibri" w:cs="Calibri"/>
          <w:sz w:val="22"/>
          <w:szCs w:val="22"/>
          <w:lang w:val="en-GB"/>
        </w:rPr>
        <w:t xml:space="preserve">rights </w:t>
      </w:r>
      <w:r w:rsidR="00F37C1A" w:rsidRPr="00EC4E17">
        <w:rPr>
          <w:rFonts w:ascii="Calibri" w:hAnsi="Calibri" w:cs="Calibri"/>
          <w:sz w:val="22"/>
          <w:szCs w:val="22"/>
          <w:lang w:val="en-GB"/>
        </w:rPr>
        <w:t xml:space="preserve">to </w:t>
      </w:r>
      <w:r w:rsidRPr="00EC4E17">
        <w:rPr>
          <w:rFonts w:ascii="Calibri" w:hAnsi="Calibri" w:cs="Calibri"/>
          <w:sz w:val="22"/>
          <w:szCs w:val="22"/>
          <w:lang w:val="en-GB"/>
        </w:rPr>
        <w:t>a specific event within a given territory if no other broadcaster is entitled to provide the community living within the given territory with a full TV transmission of the specific event</w:t>
      </w:r>
      <w:r w:rsidR="001C4FA3" w:rsidRPr="00EC4E17">
        <w:rPr>
          <w:rFonts w:ascii="Calibri" w:hAnsi="Calibri" w:cs="Calibri"/>
          <w:sz w:val="22"/>
          <w:szCs w:val="22"/>
          <w:lang w:val="en-GB"/>
        </w:rPr>
        <w:t>.</w:t>
      </w:r>
      <w:r w:rsidR="00F31EAF" w:rsidRPr="00EC4E17">
        <w:rPr>
          <w:rFonts w:ascii="Calibri" w:hAnsi="Calibri" w:cs="Calibri"/>
          <w:sz w:val="22"/>
          <w:szCs w:val="22"/>
          <w:lang w:val="en-GB"/>
        </w:rPr>
        <w:t xml:space="preserve"> </w:t>
      </w:r>
      <w:r w:rsidRPr="00EC4E17">
        <w:rPr>
          <w:rFonts w:ascii="Calibri" w:hAnsi="Calibri" w:cs="Calibri"/>
          <w:sz w:val="22"/>
          <w:szCs w:val="22"/>
          <w:lang w:val="en-GB"/>
        </w:rPr>
        <w:t xml:space="preserve">And speaking about </w:t>
      </w:r>
      <w:r w:rsidR="006824CC" w:rsidRPr="00EC4E17">
        <w:rPr>
          <w:rFonts w:ascii="Calibri" w:hAnsi="Calibri" w:cs="Calibri"/>
          <w:sz w:val="22"/>
          <w:szCs w:val="22"/>
          <w:lang w:val="en-GB"/>
        </w:rPr>
        <w:t>“</w:t>
      </w:r>
      <w:r w:rsidRPr="00EC4E17">
        <w:rPr>
          <w:rFonts w:ascii="Calibri" w:hAnsi="Calibri" w:cs="Calibri"/>
          <w:sz w:val="22"/>
          <w:szCs w:val="22"/>
          <w:lang w:val="en-GB"/>
        </w:rPr>
        <w:t>exercising</w:t>
      </w:r>
      <w:r w:rsidR="00F31EAF" w:rsidRPr="00EC4E17">
        <w:rPr>
          <w:rFonts w:ascii="Calibri" w:hAnsi="Calibri" w:cs="Calibri"/>
          <w:sz w:val="22"/>
          <w:szCs w:val="22"/>
          <w:lang w:val="en-GB"/>
        </w:rPr>
        <w:t xml:space="preserve">” </w:t>
      </w:r>
      <w:r w:rsidRPr="00EC4E17">
        <w:rPr>
          <w:rFonts w:ascii="Calibri" w:hAnsi="Calibri" w:cs="Calibri"/>
          <w:sz w:val="22"/>
          <w:szCs w:val="22"/>
          <w:lang w:val="en-GB"/>
        </w:rPr>
        <w:t>exclusive rights, as pointed out in Article</w:t>
      </w:r>
      <w:r w:rsidR="00F31EAF" w:rsidRPr="00EC4E17">
        <w:rPr>
          <w:rFonts w:ascii="Calibri" w:hAnsi="Calibri" w:cs="Calibri"/>
          <w:sz w:val="22"/>
          <w:szCs w:val="22"/>
          <w:lang w:val="en-GB"/>
        </w:rPr>
        <w:t xml:space="preserve"> 14 </w:t>
      </w:r>
      <w:r w:rsidRPr="00EC4E17">
        <w:rPr>
          <w:rFonts w:ascii="Calibri" w:hAnsi="Calibri" w:cs="Calibri"/>
          <w:sz w:val="22"/>
          <w:szCs w:val="22"/>
          <w:lang w:val="en-GB"/>
        </w:rPr>
        <w:t>(</w:t>
      </w:r>
      <w:r w:rsidR="00F31EAF" w:rsidRPr="00EC4E17">
        <w:rPr>
          <w:rFonts w:ascii="Calibri" w:hAnsi="Calibri" w:cs="Calibri"/>
          <w:sz w:val="22"/>
          <w:szCs w:val="22"/>
          <w:lang w:val="en-GB"/>
        </w:rPr>
        <w:t>3</w:t>
      </w:r>
      <w:r w:rsidRPr="00EC4E17">
        <w:rPr>
          <w:rFonts w:ascii="Calibri" w:hAnsi="Calibri" w:cs="Calibri"/>
          <w:sz w:val="22"/>
          <w:szCs w:val="22"/>
          <w:lang w:val="en-GB"/>
        </w:rPr>
        <w:t xml:space="preserve">) of the Directive, a broadcaster is deemed to exercise its exclusive rights to an event within </w:t>
      </w:r>
      <w:r w:rsidR="00F37C1A" w:rsidRPr="00EC4E17">
        <w:rPr>
          <w:rFonts w:ascii="Calibri" w:hAnsi="Calibri" w:cs="Calibri"/>
          <w:sz w:val="22"/>
          <w:szCs w:val="22"/>
          <w:lang w:val="en-GB"/>
        </w:rPr>
        <w:t xml:space="preserve">a </w:t>
      </w:r>
      <w:r w:rsidRPr="00EC4E17">
        <w:rPr>
          <w:rFonts w:ascii="Calibri" w:hAnsi="Calibri" w:cs="Calibri"/>
          <w:sz w:val="22"/>
          <w:szCs w:val="22"/>
          <w:lang w:val="en-GB"/>
        </w:rPr>
        <w:t xml:space="preserve">given territory if TV programmes comprising </w:t>
      </w:r>
      <w:r w:rsidR="00F37C1A" w:rsidRPr="00EC4E17">
        <w:rPr>
          <w:rFonts w:ascii="Calibri" w:hAnsi="Calibri" w:cs="Calibri"/>
          <w:sz w:val="22"/>
          <w:szCs w:val="22"/>
          <w:lang w:val="en-GB"/>
        </w:rPr>
        <w:t xml:space="preserve">the </w:t>
      </w:r>
      <w:r w:rsidRPr="00EC4E17">
        <w:rPr>
          <w:rFonts w:ascii="Calibri" w:hAnsi="Calibri" w:cs="Calibri"/>
          <w:sz w:val="22"/>
          <w:szCs w:val="22"/>
          <w:lang w:val="en-GB"/>
        </w:rPr>
        <w:t xml:space="preserve">transmission of that event for viewing within that territory </w:t>
      </w:r>
      <w:r w:rsidR="002D283F" w:rsidRPr="00EC4E17">
        <w:rPr>
          <w:rFonts w:ascii="Calibri" w:hAnsi="Calibri" w:cs="Calibri"/>
          <w:sz w:val="22"/>
          <w:szCs w:val="22"/>
          <w:lang w:val="en-GB"/>
        </w:rPr>
        <w:t xml:space="preserve">are transmitted </w:t>
      </w:r>
      <w:r w:rsidR="00297EBD" w:rsidRPr="00EC4E17">
        <w:rPr>
          <w:rFonts w:ascii="Calibri" w:hAnsi="Calibri" w:cs="Calibri"/>
          <w:sz w:val="22"/>
          <w:szCs w:val="22"/>
          <w:lang w:val="en-GB"/>
        </w:rPr>
        <w:t xml:space="preserve">with the broadcaster </w:t>
      </w:r>
      <w:r w:rsidR="00297EBD">
        <w:rPr>
          <w:rFonts w:ascii="Calibri" w:hAnsi="Calibri" w:cs="Calibri"/>
          <w:sz w:val="22"/>
          <w:szCs w:val="22"/>
          <w:lang w:val="en-GB"/>
        </w:rPr>
        <w:t xml:space="preserve">carrying </w:t>
      </w:r>
      <w:r w:rsidR="00F37C1A" w:rsidRPr="00EC4E17">
        <w:rPr>
          <w:rFonts w:ascii="Calibri" w:hAnsi="Calibri" w:cs="Calibri"/>
          <w:sz w:val="22"/>
          <w:szCs w:val="22"/>
          <w:lang w:val="en-GB"/>
        </w:rPr>
        <w:t xml:space="preserve">the </w:t>
      </w:r>
      <w:r w:rsidR="002D283F" w:rsidRPr="00EC4E17">
        <w:rPr>
          <w:rFonts w:ascii="Calibri" w:hAnsi="Calibri" w:cs="Calibri"/>
          <w:sz w:val="22"/>
          <w:szCs w:val="22"/>
          <w:lang w:val="en-GB"/>
        </w:rPr>
        <w:t>edito</w:t>
      </w:r>
      <w:r w:rsidR="00297EBD">
        <w:rPr>
          <w:rFonts w:ascii="Calibri" w:hAnsi="Calibri" w:cs="Calibri"/>
          <w:sz w:val="22"/>
          <w:szCs w:val="22"/>
          <w:lang w:val="en-GB"/>
        </w:rPr>
        <w:t>rial responsibility for them</w:t>
      </w:r>
      <w:r w:rsidR="00321238" w:rsidRPr="00EC4E17">
        <w:rPr>
          <w:rStyle w:val="hps"/>
          <w:rFonts w:ascii="Calibri" w:hAnsi="Calibri" w:cs="Calibri"/>
          <w:sz w:val="22"/>
          <w:szCs w:val="22"/>
          <w:lang w:val="en-GB"/>
        </w:rPr>
        <w:t>.</w:t>
      </w:r>
    </w:p>
    <w:p w:rsidR="000F3E19" w:rsidRPr="00EC4E17" w:rsidRDefault="000F3E19" w:rsidP="00141470">
      <w:pPr>
        <w:spacing w:line="360" w:lineRule="auto"/>
        <w:jc w:val="both"/>
        <w:rPr>
          <w:rFonts w:ascii="Calibri" w:hAnsi="Calibri" w:cs="Calibri"/>
          <w:sz w:val="22"/>
          <w:szCs w:val="22"/>
          <w:lang w:val="en-GB"/>
        </w:rPr>
      </w:pPr>
    </w:p>
    <w:p w:rsidR="00F14408" w:rsidRPr="00EC4E17" w:rsidRDefault="002D283F" w:rsidP="00141470">
      <w:pPr>
        <w:spacing w:line="360" w:lineRule="auto"/>
        <w:jc w:val="both"/>
        <w:rPr>
          <w:rFonts w:ascii="Calibri" w:hAnsi="Calibri" w:cs="Calibri"/>
          <w:sz w:val="22"/>
          <w:szCs w:val="22"/>
          <w:lang w:val="en-GB"/>
        </w:rPr>
      </w:pPr>
      <w:r w:rsidRPr="00EC4E17">
        <w:rPr>
          <w:rFonts w:ascii="Calibri" w:hAnsi="Calibri" w:cs="Calibri"/>
          <w:sz w:val="22"/>
          <w:szCs w:val="22"/>
          <w:lang w:val="en-GB"/>
        </w:rPr>
        <w:t>Article 14 of the Directive defines two categories of broadcasters</w:t>
      </w:r>
      <w:r w:rsidR="00942894" w:rsidRPr="00EC4E17">
        <w:rPr>
          <w:rFonts w:ascii="Calibri" w:hAnsi="Calibri" w:cs="Calibri"/>
          <w:sz w:val="22"/>
          <w:szCs w:val="22"/>
          <w:lang w:val="en-GB"/>
        </w:rPr>
        <w:t xml:space="preserve">: </w:t>
      </w:r>
      <w:r w:rsidRPr="00EC4E17">
        <w:rPr>
          <w:rFonts w:ascii="Calibri" w:hAnsi="Calibri" w:cs="Calibri"/>
          <w:sz w:val="22"/>
          <w:szCs w:val="22"/>
          <w:lang w:val="en-GB"/>
        </w:rPr>
        <w:t>a fr</w:t>
      </w:r>
      <w:r w:rsidRPr="00F840D8">
        <w:rPr>
          <w:rFonts w:ascii="Calibri" w:hAnsi="Calibri" w:cs="Calibri"/>
          <w:sz w:val="22"/>
          <w:szCs w:val="22"/>
          <w:lang w:val="en-GB"/>
        </w:rPr>
        <w:t xml:space="preserve">ee access broadcaster </w:t>
      </w:r>
      <w:r w:rsidR="00942894" w:rsidRPr="00F840D8">
        <w:rPr>
          <w:rFonts w:ascii="Calibri" w:hAnsi="Calibri" w:cs="Calibri"/>
          <w:sz w:val="22"/>
          <w:szCs w:val="22"/>
          <w:lang w:val="en-GB"/>
        </w:rPr>
        <w:t>(</w:t>
      </w:r>
      <w:r w:rsidRPr="00F840D8">
        <w:rPr>
          <w:rFonts w:ascii="Calibri" w:hAnsi="Calibri" w:cs="Calibri"/>
          <w:sz w:val="22"/>
          <w:szCs w:val="22"/>
          <w:lang w:val="en-GB"/>
        </w:rPr>
        <w:t>i.e. a broadcaster of a programme available to the viewers</w:t>
      </w:r>
      <w:r w:rsidR="00F840D8" w:rsidRPr="00F840D8">
        <w:rPr>
          <w:rFonts w:ascii="Calibri" w:hAnsi="Calibri" w:cs="Calibri"/>
          <w:sz w:val="22"/>
          <w:szCs w:val="22"/>
          <w:lang w:val="en-GB"/>
        </w:rPr>
        <w:t xml:space="preserve"> without charge</w:t>
      </w:r>
      <w:r w:rsidR="00B875B2" w:rsidRPr="00F840D8">
        <w:rPr>
          <w:rFonts w:ascii="Calibri" w:hAnsi="Calibri" w:cs="Calibri"/>
          <w:sz w:val="22"/>
          <w:szCs w:val="22"/>
          <w:lang w:val="en-GB"/>
        </w:rPr>
        <w:t xml:space="preserve"> other than th</w:t>
      </w:r>
      <w:r w:rsidR="00F840D8" w:rsidRPr="00F840D8">
        <w:rPr>
          <w:rFonts w:ascii="Calibri" w:hAnsi="Calibri" w:cs="Calibri"/>
          <w:sz w:val="22"/>
          <w:szCs w:val="22"/>
          <w:lang w:val="en-GB"/>
        </w:rPr>
        <w:t>at</w:t>
      </w:r>
      <w:r w:rsidRPr="00F840D8">
        <w:rPr>
          <w:rFonts w:ascii="Calibri" w:hAnsi="Calibri" w:cs="Calibri"/>
          <w:sz w:val="22"/>
          <w:szCs w:val="22"/>
          <w:lang w:val="en-GB"/>
        </w:rPr>
        <w:t xml:space="preserve"> resulting from transmission </w:t>
      </w:r>
      <w:r w:rsidR="00F840D8" w:rsidRPr="00F840D8">
        <w:rPr>
          <w:rFonts w:ascii="Calibri" w:hAnsi="Calibri" w:cs="Calibri"/>
          <w:sz w:val="22"/>
          <w:szCs w:val="22"/>
          <w:lang w:val="en-GB"/>
        </w:rPr>
        <w:t>financing programmes</w:t>
      </w:r>
      <w:r w:rsidR="00942894" w:rsidRPr="00F840D8">
        <w:rPr>
          <w:rFonts w:ascii="Calibri" w:hAnsi="Calibri" w:cs="Calibri"/>
          <w:sz w:val="22"/>
          <w:szCs w:val="22"/>
          <w:lang w:val="en-GB"/>
        </w:rPr>
        <w:t xml:space="preserve"> </w:t>
      </w:r>
      <w:r w:rsidRPr="00F840D8">
        <w:rPr>
          <w:rFonts w:ascii="Calibri" w:hAnsi="Calibri" w:cs="Calibri"/>
          <w:sz w:val="22"/>
          <w:szCs w:val="22"/>
          <w:lang w:val="en-GB"/>
        </w:rPr>
        <w:t>as may be widely used in each mem</w:t>
      </w:r>
      <w:r w:rsidRPr="00EC4E17">
        <w:rPr>
          <w:rFonts w:ascii="Calibri" w:hAnsi="Calibri" w:cs="Calibri"/>
          <w:sz w:val="22"/>
          <w:szCs w:val="22"/>
          <w:lang w:val="en-GB"/>
        </w:rPr>
        <w:t>ber State</w:t>
      </w:r>
      <w:r w:rsidR="00942894" w:rsidRPr="00EC4E17">
        <w:rPr>
          <w:rFonts w:ascii="Calibri" w:hAnsi="Calibri" w:cs="Calibri"/>
          <w:sz w:val="22"/>
          <w:szCs w:val="22"/>
          <w:lang w:val="en-GB"/>
        </w:rPr>
        <w:t xml:space="preserve">, </w:t>
      </w:r>
      <w:r w:rsidRPr="00EC4E17">
        <w:rPr>
          <w:rFonts w:ascii="Calibri" w:hAnsi="Calibri" w:cs="Calibri"/>
          <w:sz w:val="22"/>
          <w:szCs w:val="22"/>
          <w:lang w:val="en-GB"/>
        </w:rPr>
        <w:t xml:space="preserve">such as licence fee or basic </w:t>
      </w:r>
      <w:r w:rsidR="00B875B2" w:rsidRPr="00EC4E17">
        <w:rPr>
          <w:rFonts w:ascii="Calibri" w:hAnsi="Calibri" w:cs="Calibri"/>
          <w:sz w:val="22"/>
          <w:szCs w:val="22"/>
          <w:lang w:val="en-GB"/>
        </w:rPr>
        <w:t xml:space="preserve">tier </w:t>
      </w:r>
      <w:r w:rsidRPr="00EC4E17">
        <w:rPr>
          <w:rFonts w:ascii="Calibri" w:hAnsi="Calibri" w:cs="Calibri"/>
          <w:sz w:val="22"/>
          <w:szCs w:val="22"/>
          <w:lang w:val="en-GB"/>
        </w:rPr>
        <w:t xml:space="preserve">subscription fee </w:t>
      </w:r>
      <w:r w:rsidR="00B875B2" w:rsidRPr="00EC4E17">
        <w:rPr>
          <w:rFonts w:ascii="Calibri" w:hAnsi="Calibri" w:cs="Calibri"/>
          <w:sz w:val="22"/>
          <w:szCs w:val="22"/>
          <w:lang w:val="en-GB"/>
        </w:rPr>
        <w:t xml:space="preserve">to </w:t>
      </w:r>
      <w:r w:rsidRPr="00EC4E17">
        <w:rPr>
          <w:rFonts w:ascii="Calibri" w:hAnsi="Calibri" w:cs="Calibri"/>
          <w:sz w:val="22"/>
          <w:szCs w:val="22"/>
          <w:lang w:val="en-GB"/>
        </w:rPr>
        <w:t>a cable network</w:t>
      </w:r>
      <w:r w:rsidR="00942894" w:rsidRPr="00EC4E17">
        <w:rPr>
          <w:rFonts w:ascii="Calibri" w:hAnsi="Calibri" w:cs="Calibri"/>
          <w:sz w:val="22"/>
          <w:szCs w:val="22"/>
          <w:lang w:val="en-GB"/>
        </w:rPr>
        <w:t xml:space="preserve">, </w:t>
      </w:r>
      <w:r w:rsidRPr="00EC4E17">
        <w:rPr>
          <w:rFonts w:ascii="Calibri" w:hAnsi="Calibri" w:cs="Calibri"/>
          <w:sz w:val="22"/>
          <w:szCs w:val="22"/>
          <w:lang w:val="en-GB"/>
        </w:rPr>
        <w:t>where the programme br</w:t>
      </w:r>
      <w:r w:rsidR="008508D9" w:rsidRPr="00EC4E17">
        <w:rPr>
          <w:rFonts w:ascii="Calibri" w:hAnsi="Calibri" w:cs="Calibri"/>
          <w:sz w:val="22"/>
          <w:szCs w:val="22"/>
          <w:lang w:val="en-GB"/>
        </w:rPr>
        <w:t>o</w:t>
      </w:r>
      <w:r w:rsidRPr="00EC4E17">
        <w:rPr>
          <w:rFonts w:ascii="Calibri" w:hAnsi="Calibri" w:cs="Calibri"/>
          <w:sz w:val="22"/>
          <w:szCs w:val="22"/>
          <w:lang w:val="en-GB"/>
        </w:rPr>
        <w:t xml:space="preserve">adcasting method </w:t>
      </w:r>
      <w:r w:rsidR="008508D9" w:rsidRPr="00EC4E17">
        <w:rPr>
          <w:rFonts w:ascii="Calibri" w:hAnsi="Calibri" w:cs="Calibri"/>
          <w:sz w:val="22"/>
          <w:szCs w:val="22"/>
          <w:lang w:val="en-GB"/>
        </w:rPr>
        <w:t xml:space="preserve">or the ownership of such a programme are </w:t>
      </w:r>
      <w:r w:rsidRPr="00EC4E17">
        <w:rPr>
          <w:rFonts w:ascii="Calibri" w:hAnsi="Calibri" w:cs="Calibri"/>
          <w:sz w:val="22"/>
          <w:szCs w:val="22"/>
          <w:lang w:val="en-GB"/>
        </w:rPr>
        <w:t>of no importance</w:t>
      </w:r>
      <w:r w:rsidR="00D90AD5" w:rsidRPr="00EC4E17">
        <w:rPr>
          <w:rStyle w:val="Odwoanieprzypisudolnego"/>
          <w:rFonts w:ascii="Calibri" w:hAnsi="Calibri" w:cs="Calibri"/>
          <w:sz w:val="22"/>
          <w:szCs w:val="22"/>
          <w:lang w:val="en-GB"/>
        </w:rPr>
        <w:footnoteReference w:id="2"/>
      </w:r>
      <w:r w:rsidR="00942894" w:rsidRPr="00EC4E17">
        <w:rPr>
          <w:rFonts w:ascii="Calibri" w:hAnsi="Calibri" w:cs="Calibri"/>
          <w:sz w:val="22"/>
          <w:szCs w:val="22"/>
          <w:lang w:val="en-GB"/>
        </w:rPr>
        <w:t>)</w:t>
      </w:r>
      <w:r w:rsidR="00F840D8">
        <w:rPr>
          <w:rFonts w:ascii="Calibri" w:hAnsi="Calibri" w:cs="Calibri"/>
          <w:sz w:val="22"/>
          <w:szCs w:val="22"/>
          <w:lang w:val="en-GB"/>
        </w:rPr>
        <w:t>,</w:t>
      </w:r>
      <w:r w:rsidR="00942894" w:rsidRPr="00EC4E17">
        <w:rPr>
          <w:rFonts w:ascii="Calibri" w:hAnsi="Calibri" w:cs="Calibri"/>
          <w:sz w:val="22"/>
          <w:szCs w:val="22"/>
          <w:lang w:val="en-GB"/>
        </w:rPr>
        <w:t xml:space="preserve"> </w:t>
      </w:r>
      <w:r w:rsidR="00F840D8">
        <w:rPr>
          <w:rFonts w:ascii="Calibri" w:hAnsi="Calibri" w:cs="Calibri"/>
          <w:sz w:val="22"/>
          <w:szCs w:val="22"/>
          <w:lang w:val="en-GB"/>
        </w:rPr>
        <w:t xml:space="preserve">and </w:t>
      </w:r>
      <w:r w:rsidR="008508D9" w:rsidRPr="00EC4E17">
        <w:rPr>
          <w:rFonts w:ascii="Calibri" w:hAnsi="Calibri" w:cs="Calibri"/>
          <w:sz w:val="22"/>
          <w:szCs w:val="22"/>
          <w:lang w:val="en-GB"/>
        </w:rPr>
        <w:t xml:space="preserve">broadcaster who </w:t>
      </w:r>
      <w:r w:rsidR="00B875B2" w:rsidRPr="00EC4E17">
        <w:rPr>
          <w:rFonts w:ascii="Calibri" w:hAnsi="Calibri" w:cs="Calibri"/>
          <w:sz w:val="22"/>
          <w:szCs w:val="22"/>
          <w:lang w:val="en-GB"/>
        </w:rPr>
        <w:t xml:space="preserve">do not </w:t>
      </w:r>
      <w:r w:rsidR="00EC4E17" w:rsidRPr="00EC4E17">
        <w:rPr>
          <w:rFonts w:ascii="Calibri" w:hAnsi="Calibri" w:cs="Calibri"/>
          <w:sz w:val="22"/>
          <w:szCs w:val="22"/>
          <w:lang w:val="en-GB"/>
        </w:rPr>
        <w:t>fulfil</w:t>
      </w:r>
      <w:r w:rsidR="008508D9" w:rsidRPr="00EC4E17">
        <w:rPr>
          <w:rFonts w:ascii="Calibri" w:hAnsi="Calibri" w:cs="Calibri"/>
          <w:sz w:val="22"/>
          <w:szCs w:val="22"/>
          <w:lang w:val="en-GB"/>
        </w:rPr>
        <w:t xml:space="preserve"> those criteria</w:t>
      </w:r>
      <w:r w:rsidR="00942894" w:rsidRPr="00EC4E17">
        <w:rPr>
          <w:rFonts w:ascii="Calibri" w:hAnsi="Calibri" w:cs="Calibri"/>
          <w:sz w:val="22"/>
          <w:szCs w:val="22"/>
          <w:lang w:val="en-GB"/>
        </w:rPr>
        <w:t xml:space="preserve"> (</w:t>
      </w:r>
      <w:r w:rsidR="008508D9" w:rsidRPr="00EC4E17">
        <w:rPr>
          <w:rFonts w:ascii="Calibri" w:hAnsi="Calibri" w:cs="Calibri"/>
          <w:sz w:val="22"/>
          <w:szCs w:val="22"/>
          <w:lang w:val="en-GB"/>
        </w:rPr>
        <w:t>non-qualifying broadcaster</w:t>
      </w:r>
      <w:r w:rsidR="00F840D8">
        <w:rPr>
          <w:rFonts w:ascii="Calibri" w:hAnsi="Calibri" w:cs="Calibri"/>
          <w:sz w:val="22"/>
          <w:szCs w:val="22"/>
          <w:lang w:val="en-GB"/>
        </w:rPr>
        <w:t>s</w:t>
      </w:r>
      <w:r w:rsidR="00942894" w:rsidRPr="00EC4E17">
        <w:rPr>
          <w:rFonts w:ascii="Calibri" w:hAnsi="Calibri" w:cs="Calibri"/>
          <w:sz w:val="22"/>
          <w:szCs w:val="22"/>
          <w:lang w:val="en-GB"/>
        </w:rPr>
        <w:t>).</w:t>
      </w:r>
    </w:p>
    <w:p w:rsidR="00942894" w:rsidRPr="00EC4E17" w:rsidRDefault="00942894" w:rsidP="00141470">
      <w:pPr>
        <w:spacing w:line="360" w:lineRule="auto"/>
        <w:jc w:val="both"/>
        <w:rPr>
          <w:rFonts w:ascii="Calibri" w:hAnsi="Calibri" w:cs="Calibri"/>
          <w:sz w:val="22"/>
          <w:szCs w:val="22"/>
          <w:lang w:val="en-GB"/>
        </w:rPr>
      </w:pPr>
    </w:p>
    <w:p w:rsidR="00ED2343" w:rsidRPr="00EC4E17" w:rsidRDefault="008508D9" w:rsidP="00141470">
      <w:pPr>
        <w:spacing w:line="360" w:lineRule="auto"/>
        <w:jc w:val="both"/>
        <w:rPr>
          <w:rFonts w:ascii="Calibri" w:hAnsi="Calibri" w:cs="Calibri"/>
          <w:sz w:val="22"/>
          <w:szCs w:val="22"/>
          <w:lang w:val="en-GB"/>
        </w:rPr>
      </w:pPr>
      <w:r w:rsidRPr="00EC4E17">
        <w:rPr>
          <w:rFonts w:ascii="Calibri" w:hAnsi="Calibri" w:cs="Calibri"/>
          <w:sz w:val="22"/>
          <w:szCs w:val="22"/>
          <w:lang w:val="en-GB"/>
        </w:rPr>
        <w:t xml:space="preserve">In a situation where a non-qualifying broadcaster has purchased exclusive transmission rights </w:t>
      </w:r>
      <w:r w:rsidR="00B875B2" w:rsidRPr="00EC4E17">
        <w:rPr>
          <w:rFonts w:ascii="Calibri" w:hAnsi="Calibri" w:cs="Calibri"/>
          <w:sz w:val="22"/>
          <w:szCs w:val="22"/>
          <w:lang w:val="en-GB"/>
        </w:rPr>
        <w:t xml:space="preserve">for </w:t>
      </w:r>
      <w:r w:rsidRPr="00EC4E17">
        <w:rPr>
          <w:rFonts w:ascii="Calibri" w:hAnsi="Calibri" w:cs="Calibri"/>
          <w:sz w:val="22"/>
          <w:szCs w:val="22"/>
          <w:lang w:val="en-GB"/>
        </w:rPr>
        <w:t>a specific domestic territory</w:t>
      </w:r>
      <w:r w:rsidR="00B2297E" w:rsidRPr="00EC4E17">
        <w:rPr>
          <w:rFonts w:ascii="Calibri" w:hAnsi="Calibri" w:cs="Calibri"/>
          <w:sz w:val="22"/>
          <w:szCs w:val="22"/>
          <w:lang w:val="en-GB"/>
        </w:rPr>
        <w:t xml:space="preserve">, </w:t>
      </w:r>
      <w:r w:rsidRPr="00EC4E17">
        <w:rPr>
          <w:rFonts w:ascii="Calibri" w:hAnsi="Calibri" w:cs="Calibri"/>
          <w:sz w:val="22"/>
          <w:szCs w:val="22"/>
          <w:lang w:val="en-GB"/>
        </w:rPr>
        <w:t xml:space="preserve">that broadcaster should offer the transmission rights </w:t>
      </w:r>
      <w:r w:rsidR="00F840D8">
        <w:rPr>
          <w:rFonts w:ascii="Calibri" w:hAnsi="Calibri" w:cs="Calibri"/>
          <w:sz w:val="22"/>
          <w:szCs w:val="22"/>
          <w:lang w:val="en-GB"/>
        </w:rPr>
        <w:t>to the event</w:t>
      </w:r>
      <w:r w:rsidRPr="00EC4E17">
        <w:rPr>
          <w:rFonts w:ascii="Calibri" w:hAnsi="Calibri" w:cs="Calibri"/>
          <w:sz w:val="22"/>
          <w:szCs w:val="22"/>
          <w:lang w:val="en-GB"/>
        </w:rPr>
        <w:t xml:space="preserve"> to free access broadcasters</w:t>
      </w:r>
      <w:r w:rsidR="00B875B2" w:rsidRPr="00EC4E17">
        <w:rPr>
          <w:rFonts w:ascii="Calibri" w:hAnsi="Calibri" w:cs="Calibri"/>
          <w:sz w:val="22"/>
          <w:szCs w:val="22"/>
          <w:lang w:val="en-GB"/>
        </w:rPr>
        <w:t xml:space="preserve"> (</w:t>
      </w:r>
      <w:r w:rsidR="00EC4E17" w:rsidRPr="00EC4E17">
        <w:rPr>
          <w:rFonts w:ascii="Calibri" w:hAnsi="Calibri" w:cs="Calibri"/>
          <w:sz w:val="22"/>
          <w:szCs w:val="22"/>
          <w:lang w:val="en-GB"/>
        </w:rPr>
        <w:t>sublicense</w:t>
      </w:r>
      <w:r w:rsidR="00B875B2" w:rsidRPr="00EC4E17">
        <w:rPr>
          <w:rFonts w:ascii="Calibri" w:hAnsi="Calibri" w:cs="Calibri"/>
          <w:sz w:val="22"/>
          <w:szCs w:val="22"/>
          <w:lang w:val="en-GB"/>
        </w:rPr>
        <w:t xml:space="preserve"> of rights)</w:t>
      </w:r>
      <w:r w:rsidR="008E6D1B" w:rsidRPr="00EC4E17">
        <w:rPr>
          <w:rFonts w:ascii="Calibri" w:hAnsi="Calibri" w:cs="Calibri"/>
          <w:sz w:val="22"/>
          <w:szCs w:val="22"/>
          <w:lang w:val="en-GB"/>
        </w:rPr>
        <w:t xml:space="preserve">. </w:t>
      </w:r>
      <w:r w:rsidRPr="00EC4E17">
        <w:rPr>
          <w:rFonts w:ascii="Calibri" w:hAnsi="Calibri" w:cs="Calibri"/>
          <w:sz w:val="22"/>
          <w:szCs w:val="22"/>
          <w:lang w:val="en-GB"/>
        </w:rPr>
        <w:t xml:space="preserve">A non-qualifying broadcaster, upon purchasing the exclusive transmission rights to an important event within a specific territory from </w:t>
      </w:r>
      <w:r w:rsidR="00B875B2" w:rsidRPr="00EC4E17">
        <w:rPr>
          <w:rFonts w:ascii="Calibri" w:hAnsi="Calibri" w:cs="Calibri"/>
          <w:sz w:val="22"/>
          <w:szCs w:val="22"/>
          <w:lang w:val="en-GB"/>
        </w:rPr>
        <w:t xml:space="preserve">their </w:t>
      </w:r>
      <w:r w:rsidRPr="00EC4E17">
        <w:rPr>
          <w:rFonts w:ascii="Calibri" w:hAnsi="Calibri" w:cs="Calibri"/>
          <w:sz w:val="22"/>
          <w:szCs w:val="22"/>
          <w:lang w:val="en-GB"/>
        </w:rPr>
        <w:t>owner, should</w:t>
      </w:r>
      <w:r w:rsidR="008E6D1B" w:rsidRPr="00EC4E17">
        <w:rPr>
          <w:rFonts w:ascii="Calibri" w:hAnsi="Calibri" w:cs="Calibri"/>
          <w:sz w:val="22"/>
          <w:szCs w:val="22"/>
          <w:lang w:val="en-GB"/>
        </w:rPr>
        <w:t xml:space="preserve"> </w:t>
      </w:r>
      <w:r w:rsidRPr="00EC4E17">
        <w:rPr>
          <w:rFonts w:ascii="Calibri" w:hAnsi="Calibri" w:cs="Calibri"/>
          <w:sz w:val="22"/>
          <w:szCs w:val="22"/>
          <w:lang w:val="en-GB"/>
        </w:rPr>
        <w:t>ensure that the contract provides for the possibility of granting a sublicence to a free access broadcaster</w:t>
      </w:r>
      <w:r w:rsidR="00AA08E8" w:rsidRPr="00EC4E17">
        <w:rPr>
          <w:rFonts w:ascii="Calibri" w:hAnsi="Calibri" w:cs="Calibri"/>
          <w:sz w:val="22"/>
          <w:szCs w:val="22"/>
          <w:lang w:val="en-GB"/>
        </w:rPr>
        <w:t xml:space="preserve"> who is interested in purchasing the transmission right against a fair price</w:t>
      </w:r>
      <w:r w:rsidR="00942894" w:rsidRPr="00EC4E17">
        <w:rPr>
          <w:rFonts w:ascii="Calibri" w:hAnsi="Calibri" w:cs="Calibri"/>
          <w:sz w:val="22"/>
          <w:szCs w:val="22"/>
          <w:lang w:val="en-GB"/>
        </w:rPr>
        <w:t>.</w:t>
      </w:r>
    </w:p>
    <w:p w:rsidR="00942894" w:rsidRPr="00EC4E17" w:rsidRDefault="00942894" w:rsidP="00141470">
      <w:pPr>
        <w:spacing w:line="360" w:lineRule="auto"/>
        <w:jc w:val="both"/>
        <w:rPr>
          <w:rFonts w:ascii="Calibri" w:hAnsi="Calibri" w:cs="Calibri"/>
          <w:sz w:val="22"/>
          <w:szCs w:val="22"/>
          <w:lang w:val="en-GB"/>
        </w:rPr>
      </w:pPr>
    </w:p>
    <w:p w:rsidR="006B161E" w:rsidRPr="00EC4E17" w:rsidRDefault="00312C39" w:rsidP="00141470">
      <w:pPr>
        <w:spacing w:line="360" w:lineRule="auto"/>
        <w:jc w:val="both"/>
        <w:rPr>
          <w:rFonts w:ascii="Calibri" w:hAnsi="Calibri" w:cs="Calibri"/>
          <w:sz w:val="22"/>
          <w:szCs w:val="22"/>
          <w:lang w:val="en-GB"/>
        </w:rPr>
      </w:pPr>
      <w:r w:rsidRPr="00EC4E17">
        <w:rPr>
          <w:rFonts w:ascii="Calibri" w:hAnsi="Calibri" w:cs="Calibri"/>
          <w:sz w:val="22"/>
          <w:szCs w:val="22"/>
          <w:lang w:val="en-GB"/>
        </w:rPr>
        <w:lastRenderedPageBreak/>
        <w:t xml:space="preserve">The national legislation should provide, as part of the effective implementation of Article </w:t>
      </w:r>
      <w:r w:rsidR="00674EEE" w:rsidRPr="00EC4E17">
        <w:rPr>
          <w:rFonts w:ascii="Calibri" w:hAnsi="Calibri" w:cs="Calibri"/>
          <w:sz w:val="22"/>
          <w:szCs w:val="22"/>
          <w:lang w:val="en-GB"/>
        </w:rPr>
        <w:t xml:space="preserve">14 </w:t>
      </w:r>
      <w:r w:rsidRPr="00EC4E17">
        <w:rPr>
          <w:rFonts w:ascii="Calibri" w:hAnsi="Calibri" w:cs="Calibri"/>
          <w:sz w:val="22"/>
          <w:szCs w:val="22"/>
          <w:lang w:val="en-GB"/>
        </w:rPr>
        <w:t>(</w:t>
      </w:r>
      <w:r w:rsidR="00674EEE" w:rsidRPr="00EC4E17">
        <w:rPr>
          <w:rFonts w:ascii="Calibri" w:hAnsi="Calibri" w:cs="Calibri"/>
          <w:sz w:val="22"/>
          <w:szCs w:val="22"/>
          <w:lang w:val="en-GB"/>
        </w:rPr>
        <w:t>3</w:t>
      </w:r>
      <w:r w:rsidRPr="00EC4E17">
        <w:rPr>
          <w:rFonts w:ascii="Calibri" w:hAnsi="Calibri" w:cs="Calibri"/>
          <w:sz w:val="22"/>
          <w:szCs w:val="22"/>
          <w:lang w:val="en-GB"/>
        </w:rPr>
        <w:t>)</w:t>
      </w:r>
      <w:r w:rsidR="00674EEE" w:rsidRPr="00EC4E17">
        <w:rPr>
          <w:rFonts w:ascii="Calibri" w:hAnsi="Calibri" w:cs="Calibri"/>
          <w:sz w:val="22"/>
          <w:szCs w:val="22"/>
          <w:lang w:val="en-GB"/>
        </w:rPr>
        <w:t xml:space="preserve"> </w:t>
      </w:r>
      <w:r w:rsidRPr="00EC4E17">
        <w:rPr>
          <w:rFonts w:ascii="Calibri" w:hAnsi="Calibri" w:cs="Calibri"/>
          <w:sz w:val="22"/>
          <w:szCs w:val="22"/>
          <w:lang w:val="en-GB"/>
        </w:rPr>
        <w:t>of the Directive, for the procedures of mutual lists acknowledgement</w:t>
      </w:r>
      <w:r w:rsidR="00305C65" w:rsidRPr="00EC4E17">
        <w:rPr>
          <w:rFonts w:ascii="Calibri" w:hAnsi="Calibri" w:cs="Calibri"/>
          <w:sz w:val="22"/>
          <w:szCs w:val="22"/>
          <w:lang w:val="en-GB"/>
        </w:rPr>
        <w:t>,</w:t>
      </w:r>
      <w:r w:rsidR="008E6D1B" w:rsidRPr="00EC4E17">
        <w:rPr>
          <w:rFonts w:ascii="Calibri" w:hAnsi="Calibri" w:cs="Calibri"/>
          <w:sz w:val="22"/>
          <w:szCs w:val="22"/>
          <w:lang w:val="en-GB"/>
        </w:rPr>
        <w:t xml:space="preserve"> </w:t>
      </w:r>
      <w:r w:rsidRPr="00EC4E17">
        <w:rPr>
          <w:rFonts w:ascii="Calibri" w:hAnsi="Calibri" w:cs="Calibri"/>
          <w:sz w:val="22"/>
          <w:szCs w:val="22"/>
          <w:lang w:val="en-GB"/>
        </w:rPr>
        <w:t xml:space="preserve">an expeditious dispute </w:t>
      </w:r>
      <w:r w:rsidR="00B875B2" w:rsidRPr="00EC4E17">
        <w:rPr>
          <w:rFonts w:ascii="Calibri" w:hAnsi="Calibri" w:cs="Calibri"/>
          <w:sz w:val="22"/>
          <w:szCs w:val="22"/>
          <w:lang w:val="en-GB"/>
        </w:rPr>
        <w:t xml:space="preserve">resolution </w:t>
      </w:r>
      <w:r w:rsidRPr="00EC4E17">
        <w:rPr>
          <w:rFonts w:ascii="Calibri" w:hAnsi="Calibri" w:cs="Calibri"/>
          <w:sz w:val="22"/>
          <w:szCs w:val="22"/>
          <w:lang w:val="en-GB"/>
        </w:rPr>
        <w:t xml:space="preserve">system </w:t>
      </w:r>
      <w:r w:rsidR="00C05D52" w:rsidRPr="00EC4E17">
        <w:rPr>
          <w:rFonts w:ascii="Calibri" w:hAnsi="Calibri" w:cs="Calibri"/>
          <w:sz w:val="22"/>
          <w:szCs w:val="22"/>
          <w:lang w:val="en-GB"/>
        </w:rPr>
        <w:t xml:space="preserve">whenever it is necessary to </w:t>
      </w:r>
      <w:r w:rsidR="00B875B2" w:rsidRPr="00EC4E17">
        <w:rPr>
          <w:rFonts w:ascii="Calibri" w:hAnsi="Calibri" w:cs="Calibri"/>
          <w:sz w:val="22"/>
          <w:szCs w:val="22"/>
          <w:lang w:val="en-GB"/>
        </w:rPr>
        <w:t xml:space="preserve">assess </w:t>
      </w:r>
      <w:r w:rsidR="00C05D52" w:rsidRPr="00EC4E17">
        <w:rPr>
          <w:rFonts w:ascii="Calibri" w:hAnsi="Calibri" w:cs="Calibri"/>
          <w:sz w:val="22"/>
          <w:szCs w:val="22"/>
          <w:lang w:val="en-GB"/>
        </w:rPr>
        <w:t xml:space="preserve">if </w:t>
      </w:r>
      <w:r w:rsidRPr="00EC4E17">
        <w:rPr>
          <w:rFonts w:ascii="Calibri" w:hAnsi="Calibri" w:cs="Calibri"/>
          <w:sz w:val="22"/>
          <w:szCs w:val="22"/>
          <w:lang w:val="en-GB"/>
        </w:rPr>
        <w:t xml:space="preserve">conditions have been met for a non-qualifying broadcaster to broadcast, on an exclusive basis, a transmission of an event included in the list of important events </w:t>
      </w:r>
      <w:r w:rsidR="00C97944" w:rsidRPr="00EC4E17">
        <w:rPr>
          <w:rFonts w:ascii="Calibri" w:hAnsi="Calibri" w:cs="Calibri"/>
          <w:sz w:val="22"/>
          <w:szCs w:val="22"/>
          <w:lang w:val="en-GB"/>
        </w:rPr>
        <w:t>(</w:t>
      </w:r>
      <w:r w:rsidR="00F840D8">
        <w:rPr>
          <w:rFonts w:ascii="Calibri" w:hAnsi="Calibri" w:cs="Calibri"/>
          <w:sz w:val="22"/>
          <w:szCs w:val="22"/>
          <w:lang w:val="en-GB"/>
        </w:rPr>
        <w:t>see</w:t>
      </w:r>
      <w:r w:rsidRPr="00EC4E17">
        <w:rPr>
          <w:rFonts w:ascii="Calibri" w:hAnsi="Calibri" w:cs="Calibri"/>
          <w:sz w:val="22"/>
          <w:szCs w:val="22"/>
          <w:lang w:val="en-GB"/>
        </w:rPr>
        <w:t xml:space="preserve"> </w:t>
      </w:r>
      <w:r w:rsidR="00C97944" w:rsidRPr="00EC4E17">
        <w:rPr>
          <w:rFonts w:ascii="Calibri" w:hAnsi="Calibri" w:cs="Calibri"/>
          <w:i/>
          <w:sz w:val="22"/>
          <w:szCs w:val="22"/>
          <w:lang w:val="en-GB"/>
        </w:rPr>
        <w:t>Discussion Paper for the Contact Committee on Article 3</w:t>
      </w:r>
      <w:r w:rsidR="00BF7372" w:rsidRPr="00EC4E17">
        <w:rPr>
          <w:rFonts w:ascii="Calibri" w:hAnsi="Calibri" w:cs="Calibri"/>
          <w:i/>
          <w:sz w:val="22"/>
          <w:szCs w:val="22"/>
          <w:lang w:val="en-GB"/>
        </w:rPr>
        <w:t>a TWF Directive (CC TVSF (2000)</w:t>
      </w:r>
      <w:r w:rsidR="00C97944" w:rsidRPr="00EC4E17">
        <w:rPr>
          <w:rFonts w:ascii="Calibri" w:hAnsi="Calibri" w:cs="Calibri"/>
          <w:i/>
          <w:sz w:val="22"/>
          <w:szCs w:val="22"/>
          <w:lang w:val="en-GB"/>
        </w:rPr>
        <w:t>6)</w:t>
      </w:r>
      <w:r w:rsidRPr="00EC4E17">
        <w:rPr>
          <w:rFonts w:ascii="Calibri" w:hAnsi="Calibri" w:cs="Calibri"/>
          <w:i/>
          <w:sz w:val="22"/>
          <w:szCs w:val="22"/>
          <w:lang w:val="en-GB"/>
        </w:rPr>
        <w:t>, p</w:t>
      </w:r>
      <w:r w:rsidR="00674EEE" w:rsidRPr="00EC4E17">
        <w:rPr>
          <w:rFonts w:ascii="Calibri" w:hAnsi="Calibri" w:cs="Calibri"/>
          <w:i/>
          <w:sz w:val="22"/>
          <w:szCs w:val="22"/>
          <w:lang w:val="en-GB"/>
        </w:rPr>
        <w:t xml:space="preserve">. 7 </w:t>
      </w:r>
      <w:r w:rsidR="00DE2B8C">
        <w:rPr>
          <w:rFonts w:ascii="Calibri" w:hAnsi="Calibri" w:cs="Calibri"/>
          <w:i/>
          <w:sz w:val="22"/>
          <w:szCs w:val="22"/>
          <w:lang w:val="en-GB"/>
        </w:rPr>
        <w:t>–</w:t>
      </w:r>
      <w:r w:rsidR="00674EEE" w:rsidRPr="00EC4E17">
        <w:rPr>
          <w:rFonts w:ascii="Calibri" w:hAnsi="Calibri" w:cs="Calibri"/>
          <w:i/>
          <w:sz w:val="22"/>
          <w:szCs w:val="22"/>
          <w:lang w:val="en-GB"/>
        </w:rPr>
        <w:t xml:space="preserve"> 8</w:t>
      </w:r>
      <w:r w:rsidR="00C97944" w:rsidRPr="00EC4E17">
        <w:rPr>
          <w:rFonts w:ascii="Calibri" w:hAnsi="Calibri" w:cs="Calibri"/>
          <w:sz w:val="22"/>
          <w:szCs w:val="22"/>
          <w:lang w:val="en-GB"/>
        </w:rPr>
        <w:t>)</w:t>
      </w:r>
      <w:r w:rsidR="008E6D1B" w:rsidRPr="00EC4E17">
        <w:rPr>
          <w:rFonts w:ascii="Calibri" w:hAnsi="Calibri" w:cs="Calibri"/>
          <w:sz w:val="22"/>
          <w:szCs w:val="22"/>
          <w:lang w:val="en-GB"/>
        </w:rPr>
        <w:t xml:space="preserve">. </w:t>
      </w:r>
      <w:r w:rsidRPr="00EC4E17">
        <w:rPr>
          <w:rFonts w:ascii="Calibri" w:hAnsi="Calibri" w:cs="Calibri"/>
          <w:sz w:val="22"/>
          <w:szCs w:val="22"/>
          <w:lang w:val="en-GB"/>
        </w:rPr>
        <w:t xml:space="preserve">This task rests with the competent regulatory body </w:t>
      </w:r>
      <w:r w:rsidR="00D17B6A" w:rsidRPr="00EC4E17">
        <w:rPr>
          <w:rFonts w:ascii="Calibri" w:hAnsi="Calibri" w:cs="Calibri"/>
          <w:sz w:val="22"/>
          <w:szCs w:val="22"/>
          <w:lang w:val="en-GB"/>
        </w:rPr>
        <w:t>(</w:t>
      </w:r>
      <w:r w:rsidR="00206576" w:rsidRPr="00EC4E17">
        <w:rPr>
          <w:rFonts w:ascii="Calibri" w:hAnsi="Calibri" w:cs="Calibri"/>
          <w:sz w:val="22"/>
          <w:szCs w:val="22"/>
          <w:lang w:val="en-GB"/>
        </w:rPr>
        <w:t>having jurisdiction over the non-qualifying broadcaster</w:t>
      </w:r>
      <w:r w:rsidR="00D17B6A" w:rsidRPr="00EC4E17">
        <w:rPr>
          <w:rFonts w:ascii="Calibri" w:hAnsi="Calibri" w:cs="Calibri"/>
          <w:sz w:val="22"/>
          <w:szCs w:val="22"/>
          <w:lang w:val="en-GB"/>
        </w:rPr>
        <w:t>)</w:t>
      </w:r>
      <w:r w:rsidR="00C05D52" w:rsidRPr="00EC4E17">
        <w:rPr>
          <w:rFonts w:ascii="Calibri" w:hAnsi="Calibri" w:cs="Calibri"/>
          <w:sz w:val="22"/>
          <w:szCs w:val="22"/>
          <w:lang w:val="en-GB"/>
        </w:rPr>
        <w:t>,</w:t>
      </w:r>
      <w:r w:rsidR="00D17B6A" w:rsidRPr="00EC4E17">
        <w:rPr>
          <w:rFonts w:ascii="Calibri" w:hAnsi="Calibri" w:cs="Calibri"/>
          <w:sz w:val="22"/>
          <w:szCs w:val="22"/>
          <w:lang w:val="en-GB"/>
        </w:rPr>
        <w:t xml:space="preserve"> </w:t>
      </w:r>
      <w:r w:rsidR="00206576" w:rsidRPr="00EC4E17">
        <w:rPr>
          <w:rFonts w:ascii="Calibri" w:hAnsi="Calibri" w:cs="Calibri"/>
          <w:sz w:val="22"/>
          <w:szCs w:val="22"/>
          <w:lang w:val="en-GB"/>
        </w:rPr>
        <w:t xml:space="preserve">which </w:t>
      </w:r>
      <w:r w:rsidR="00287491">
        <w:rPr>
          <w:rFonts w:ascii="Calibri" w:hAnsi="Calibri" w:cs="Calibri"/>
          <w:sz w:val="22"/>
          <w:szCs w:val="22"/>
          <w:lang w:val="en-GB"/>
        </w:rPr>
        <w:t xml:space="preserve">should </w:t>
      </w:r>
      <w:r w:rsidR="00206576" w:rsidRPr="00EC4E17">
        <w:rPr>
          <w:rFonts w:ascii="Calibri" w:hAnsi="Calibri" w:cs="Calibri"/>
          <w:sz w:val="22"/>
          <w:szCs w:val="22"/>
          <w:lang w:val="en-GB"/>
        </w:rPr>
        <w:t xml:space="preserve">act in consultation with the regulatory body of a Member State </w:t>
      </w:r>
      <w:r w:rsidR="00B875B2" w:rsidRPr="00EC4E17">
        <w:rPr>
          <w:rFonts w:ascii="Calibri" w:hAnsi="Calibri" w:cs="Calibri"/>
          <w:sz w:val="22"/>
          <w:szCs w:val="22"/>
          <w:lang w:val="en-GB"/>
        </w:rPr>
        <w:t xml:space="preserve">which </w:t>
      </w:r>
      <w:r w:rsidR="00206576" w:rsidRPr="00EC4E17">
        <w:rPr>
          <w:rFonts w:ascii="Calibri" w:hAnsi="Calibri" w:cs="Calibri"/>
          <w:sz w:val="22"/>
          <w:szCs w:val="22"/>
          <w:lang w:val="en-GB"/>
        </w:rPr>
        <w:t>has adopted the list of important events as published in the Official Journal of the European Union</w:t>
      </w:r>
      <w:r w:rsidR="00942894" w:rsidRPr="00EC4E17">
        <w:rPr>
          <w:rFonts w:ascii="Calibri" w:hAnsi="Calibri" w:cs="Calibri"/>
          <w:sz w:val="22"/>
          <w:szCs w:val="22"/>
          <w:lang w:val="en-GB"/>
        </w:rPr>
        <w:t>.</w:t>
      </w:r>
      <w:r w:rsidR="00674EEE" w:rsidRPr="00EC4E17">
        <w:rPr>
          <w:rFonts w:ascii="Calibri" w:hAnsi="Calibri" w:cs="Calibri"/>
          <w:sz w:val="22"/>
          <w:szCs w:val="22"/>
          <w:lang w:val="en-GB"/>
        </w:rPr>
        <w:t xml:space="preserve"> </w:t>
      </w:r>
      <w:r w:rsidR="00206576" w:rsidRPr="00EC4E17">
        <w:rPr>
          <w:rFonts w:ascii="Calibri" w:hAnsi="Calibri" w:cs="Calibri"/>
          <w:sz w:val="22"/>
          <w:szCs w:val="22"/>
          <w:lang w:val="en-GB"/>
        </w:rPr>
        <w:t>Although this solution is a necessary element for implementing</w:t>
      </w:r>
      <w:r w:rsidR="00674EEE" w:rsidRPr="00EC4E17">
        <w:rPr>
          <w:rFonts w:ascii="Calibri" w:hAnsi="Calibri" w:cs="Calibri"/>
          <w:sz w:val="22"/>
          <w:szCs w:val="22"/>
          <w:lang w:val="en-GB"/>
        </w:rPr>
        <w:t xml:space="preserve"> </w:t>
      </w:r>
      <w:r w:rsidR="00206576" w:rsidRPr="00EC4E17">
        <w:rPr>
          <w:rFonts w:ascii="Calibri" w:hAnsi="Calibri" w:cs="Calibri"/>
          <w:sz w:val="22"/>
          <w:szCs w:val="22"/>
          <w:lang w:val="en-GB"/>
        </w:rPr>
        <w:t>Article</w:t>
      </w:r>
      <w:r w:rsidR="00674EEE" w:rsidRPr="00EC4E17">
        <w:rPr>
          <w:rFonts w:ascii="Calibri" w:hAnsi="Calibri" w:cs="Calibri"/>
          <w:sz w:val="22"/>
          <w:szCs w:val="22"/>
          <w:lang w:val="en-GB"/>
        </w:rPr>
        <w:t xml:space="preserve"> 14 </w:t>
      </w:r>
      <w:r w:rsidR="00206576" w:rsidRPr="00EC4E17">
        <w:rPr>
          <w:rFonts w:ascii="Calibri" w:hAnsi="Calibri" w:cs="Calibri"/>
          <w:sz w:val="22"/>
          <w:szCs w:val="22"/>
          <w:lang w:val="en-GB"/>
        </w:rPr>
        <w:t>(</w:t>
      </w:r>
      <w:r w:rsidR="00674EEE" w:rsidRPr="00EC4E17">
        <w:rPr>
          <w:rFonts w:ascii="Calibri" w:hAnsi="Calibri" w:cs="Calibri"/>
          <w:sz w:val="22"/>
          <w:szCs w:val="22"/>
          <w:lang w:val="en-GB"/>
        </w:rPr>
        <w:t>3</w:t>
      </w:r>
      <w:r w:rsidR="00206576" w:rsidRPr="00EC4E17">
        <w:rPr>
          <w:rFonts w:ascii="Calibri" w:hAnsi="Calibri" w:cs="Calibri"/>
          <w:sz w:val="22"/>
          <w:szCs w:val="22"/>
          <w:lang w:val="en-GB"/>
        </w:rPr>
        <w:t>) of the Directive</w:t>
      </w:r>
      <w:r w:rsidR="00674EEE" w:rsidRPr="00EC4E17">
        <w:rPr>
          <w:rFonts w:ascii="Calibri" w:hAnsi="Calibri" w:cs="Calibri"/>
          <w:sz w:val="22"/>
          <w:szCs w:val="22"/>
          <w:lang w:val="en-GB"/>
        </w:rPr>
        <w:t xml:space="preserve">, </w:t>
      </w:r>
      <w:r w:rsidR="00206576" w:rsidRPr="00EC4E17">
        <w:rPr>
          <w:rFonts w:ascii="Calibri" w:hAnsi="Calibri" w:cs="Calibri"/>
          <w:sz w:val="22"/>
          <w:szCs w:val="22"/>
          <w:lang w:val="en-GB"/>
        </w:rPr>
        <w:t xml:space="preserve">i.e. </w:t>
      </w:r>
      <w:r w:rsidR="00C05D52" w:rsidRPr="00EC4E17">
        <w:rPr>
          <w:rFonts w:ascii="Calibri" w:hAnsi="Calibri" w:cs="Calibri"/>
          <w:sz w:val="22"/>
          <w:szCs w:val="22"/>
          <w:lang w:val="en-GB"/>
        </w:rPr>
        <w:t>with regard to</w:t>
      </w:r>
      <w:r w:rsidR="00206576" w:rsidRPr="00EC4E17">
        <w:rPr>
          <w:rFonts w:ascii="Calibri" w:hAnsi="Calibri" w:cs="Calibri"/>
          <w:sz w:val="22"/>
          <w:szCs w:val="22"/>
          <w:lang w:val="en-GB"/>
        </w:rPr>
        <w:t xml:space="preserve"> the procedure of mutual acknowledgement of </w:t>
      </w:r>
      <w:r w:rsidR="00A20B2B" w:rsidRPr="00EC4E17">
        <w:rPr>
          <w:rFonts w:ascii="Calibri" w:hAnsi="Calibri" w:cs="Calibri"/>
          <w:sz w:val="22"/>
          <w:szCs w:val="22"/>
          <w:lang w:val="en-GB"/>
        </w:rPr>
        <w:t xml:space="preserve">the </w:t>
      </w:r>
      <w:r w:rsidR="00206576" w:rsidRPr="00EC4E17">
        <w:rPr>
          <w:rFonts w:ascii="Calibri" w:hAnsi="Calibri" w:cs="Calibri"/>
          <w:sz w:val="22"/>
          <w:szCs w:val="22"/>
          <w:lang w:val="en-GB"/>
        </w:rPr>
        <w:t>lists of important events</w:t>
      </w:r>
      <w:r w:rsidR="006E4629" w:rsidRPr="00EC4E17">
        <w:rPr>
          <w:rFonts w:ascii="Calibri" w:hAnsi="Calibri" w:cs="Calibri"/>
          <w:sz w:val="22"/>
          <w:szCs w:val="22"/>
          <w:lang w:val="en-GB"/>
        </w:rPr>
        <w:t xml:space="preserve">, </w:t>
      </w:r>
      <w:r w:rsidR="00A20B2B" w:rsidRPr="00EC4E17">
        <w:rPr>
          <w:rFonts w:ascii="Calibri" w:hAnsi="Calibri" w:cs="Calibri"/>
          <w:sz w:val="22"/>
          <w:szCs w:val="22"/>
          <w:lang w:val="en-GB"/>
        </w:rPr>
        <w:t xml:space="preserve">this procedure </w:t>
      </w:r>
      <w:r w:rsidR="00C05D52" w:rsidRPr="00EC4E17">
        <w:rPr>
          <w:rFonts w:ascii="Calibri" w:hAnsi="Calibri" w:cs="Calibri"/>
          <w:sz w:val="22"/>
          <w:szCs w:val="22"/>
          <w:lang w:val="en-GB"/>
        </w:rPr>
        <w:t xml:space="preserve">would </w:t>
      </w:r>
      <w:r w:rsidR="00287491">
        <w:rPr>
          <w:rFonts w:ascii="Calibri" w:hAnsi="Calibri" w:cs="Calibri"/>
          <w:sz w:val="22"/>
          <w:szCs w:val="22"/>
          <w:lang w:val="en-GB"/>
        </w:rPr>
        <w:t xml:space="preserve">also </w:t>
      </w:r>
      <w:r w:rsidR="00C05D52" w:rsidRPr="00EC4E17">
        <w:rPr>
          <w:rFonts w:ascii="Calibri" w:hAnsi="Calibri" w:cs="Calibri"/>
          <w:sz w:val="22"/>
          <w:szCs w:val="22"/>
          <w:lang w:val="en-GB"/>
        </w:rPr>
        <w:t xml:space="preserve">be </w:t>
      </w:r>
      <w:r w:rsidR="00A20B2B" w:rsidRPr="00EC4E17">
        <w:rPr>
          <w:rFonts w:ascii="Calibri" w:hAnsi="Calibri" w:cs="Calibri"/>
          <w:sz w:val="22"/>
          <w:szCs w:val="22"/>
          <w:lang w:val="en-GB"/>
        </w:rPr>
        <w:t>essentially purposeful in domestic relations</w:t>
      </w:r>
      <w:r w:rsidR="00866860" w:rsidRPr="00EC4E17">
        <w:rPr>
          <w:rFonts w:ascii="Calibri" w:hAnsi="Calibri" w:cs="Calibri"/>
          <w:sz w:val="22"/>
          <w:szCs w:val="22"/>
          <w:lang w:val="en-GB"/>
        </w:rPr>
        <w:t>.</w:t>
      </w:r>
      <w:r w:rsidR="007C52E3" w:rsidRPr="00EC4E17">
        <w:rPr>
          <w:rFonts w:ascii="Calibri" w:hAnsi="Calibri" w:cs="Calibri"/>
          <w:sz w:val="22"/>
          <w:szCs w:val="22"/>
          <w:lang w:val="en-GB"/>
        </w:rPr>
        <w:t xml:space="preserve"> </w:t>
      </w:r>
      <w:r w:rsidR="00A20B2B" w:rsidRPr="00EC4E17">
        <w:rPr>
          <w:rFonts w:ascii="Calibri" w:hAnsi="Calibri" w:cs="Calibri"/>
          <w:sz w:val="22"/>
          <w:szCs w:val="22"/>
          <w:lang w:val="en-GB"/>
        </w:rPr>
        <w:t xml:space="preserve">As stated in the abovementioned </w:t>
      </w:r>
      <w:r w:rsidR="00A0607D" w:rsidRPr="00EC4E17">
        <w:rPr>
          <w:rFonts w:ascii="Calibri" w:hAnsi="Calibri" w:cs="Calibri"/>
          <w:sz w:val="22"/>
          <w:szCs w:val="22"/>
          <w:lang w:val="en-GB"/>
        </w:rPr>
        <w:t xml:space="preserve">Commission </w:t>
      </w:r>
      <w:r w:rsidR="00A20B2B" w:rsidRPr="00EC4E17">
        <w:rPr>
          <w:rFonts w:ascii="Calibri" w:hAnsi="Calibri" w:cs="Calibri"/>
          <w:sz w:val="22"/>
          <w:szCs w:val="22"/>
          <w:lang w:val="en-GB"/>
        </w:rPr>
        <w:t xml:space="preserve">document </w:t>
      </w:r>
      <w:r w:rsidR="007C52E3" w:rsidRPr="00EC4E17">
        <w:rPr>
          <w:rFonts w:ascii="Calibri" w:hAnsi="Calibri" w:cs="Calibri"/>
          <w:sz w:val="22"/>
          <w:szCs w:val="22"/>
          <w:lang w:val="en-GB"/>
        </w:rPr>
        <w:t xml:space="preserve">CC TVSF (97)9/3, </w:t>
      </w:r>
      <w:r w:rsidR="00A20B2B" w:rsidRPr="00EC4E17">
        <w:rPr>
          <w:rFonts w:ascii="Calibri" w:hAnsi="Calibri" w:cs="Calibri"/>
          <w:sz w:val="22"/>
          <w:szCs w:val="22"/>
          <w:lang w:val="en-GB"/>
        </w:rPr>
        <w:t>p</w:t>
      </w:r>
      <w:r w:rsidR="007C52E3" w:rsidRPr="00EC4E17">
        <w:rPr>
          <w:rFonts w:ascii="Calibri" w:hAnsi="Calibri" w:cs="Calibri"/>
          <w:sz w:val="22"/>
          <w:szCs w:val="22"/>
          <w:lang w:val="en-GB"/>
        </w:rPr>
        <w:t xml:space="preserve">. 1, </w:t>
      </w:r>
      <w:r w:rsidR="00A20B2B" w:rsidRPr="00EC4E17">
        <w:rPr>
          <w:rFonts w:ascii="Calibri" w:hAnsi="Calibri" w:cs="Calibri"/>
          <w:sz w:val="22"/>
          <w:szCs w:val="22"/>
          <w:lang w:val="en-GB"/>
        </w:rPr>
        <w:t>Article 14</w:t>
      </w:r>
      <w:r w:rsidR="007C52E3" w:rsidRPr="00EC4E17">
        <w:rPr>
          <w:rFonts w:ascii="Calibri" w:hAnsi="Calibri" w:cs="Calibri"/>
          <w:sz w:val="22"/>
          <w:szCs w:val="22"/>
          <w:lang w:val="en-GB"/>
        </w:rPr>
        <w:t xml:space="preserve"> </w:t>
      </w:r>
      <w:r w:rsidR="00A20B2B" w:rsidRPr="00EC4E17">
        <w:rPr>
          <w:rFonts w:ascii="Calibri" w:hAnsi="Calibri" w:cs="Calibri"/>
          <w:sz w:val="22"/>
          <w:szCs w:val="22"/>
          <w:lang w:val="en-GB"/>
        </w:rPr>
        <w:t>(</w:t>
      </w:r>
      <w:r w:rsidR="007C52E3" w:rsidRPr="00EC4E17">
        <w:rPr>
          <w:rFonts w:ascii="Calibri" w:hAnsi="Calibri" w:cs="Calibri"/>
          <w:sz w:val="22"/>
          <w:szCs w:val="22"/>
          <w:lang w:val="en-GB"/>
        </w:rPr>
        <w:t>1</w:t>
      </w:r>
      <w:r w:rsidR="00A20B2B" w:rsidRPr="00EC4E17">
        <w:rPr>
          <w:rFonts w:ascii="Calibri" w:hAnsi="Calibri" w:cs="Calibri"/>
          <w:sz w:val="22"/>
          <w:szCs w:val="22"/>
          <w:lang w:val="en-GB"/>
        </w:rPr>
        <w:t>)</w:t>
      </w:r>
      <w:r w:rsidR="007C52E3" w:rsidRPr="00EC4E17">
        <w:rPr>
          <w:rFonts w:ascii="Calibri" w:hAnsi="Calibri" w:cs="Calibri"/>
          <w:sz w:val="22"/>
          <w:szCs w:val="22"/>
          <w:lang w:val="en-GB"/>
        </w:rPr>
        <w:t xml:space="preserve"> </w:t>
      </w:r>
      <w:r w:rsidR="00A20B2B" w:rsidRPr="00EC4E17">
        <w:rPr>
          <w:rFonts w:ascii="Calibri" w:hAnsi="Calibri" w:cs="Calibri"/>
          <w:sz w:val="22"/>
          <w:szCs w:val="22"/>
          <w:lang w:val="en-GB"/>
        </w:rPr>
        <w:t xml:space="preserve">of the Directive does not provide for a </w:t>
      </w:r>
      <w:r w:rsidR="00840FA9">
        <w:rPr>
          <w:rFonts w:ascii="Calibri" w:hAnsi="Calibri" w:cs="Calibri"/>
          <w:sz w:val="22"/>
          <w:szCs w:val="22"/>
          <w:lang w:val="en-GB"/>
        </w:rPr>
        <w:t xml:space="preserve">fully comprehensive </w:t>
      </w:r>
      <w:r w:rsidR="00A20B2B" w:rsidRPr="00EC4E17">
        <w:rPr>
          <w:rFonts w:ascii="Calibri" w:hAnsi="Calibri" w:cs="Calibri"/>
          <w:sz w:val="22"/>
          <w:szCs w:val="22"/>
          <w:lang w:val="en-GB"/>
        </w:rPr>
        <w:t xml:space="preserve">legal framework for </w:t>
      </w:r>
      <w:r w:rsidR="00840FA9">
        <w:rPr>
          <w:rFonts w:ascii="Calibri" w:hAnsi="Calibri" w:cs="Calibri"/>
          <w:sz w:val="22"/>
          <w:szCs w:val="22"/>
          <w:lang w:val="en-GB"/>
        </w:rPr>
        <w:t xml:space="preserve">the </w:t>
      </w:r>
      <w:r w:rsidR="00A20B2B" w:rsidRPr="00EC4E17">
        <w:rPr>
          <w:rFonts w:ascii="Calibri" w:hAnsi="Calibri" w:cs="Calibri"/>
          <w:sz w:val="22"/>
          <w:szCs w:val="22"/>
          <w:lang w:val="en-GB"/>
        </w:rPr>
        <w:t>Member State</w:t>
      </w:r>
      <w:r w:rsidR="00840FA9">
        <w:rPr>
          <w:rFonts w:ascii="Calibri" w:hAnsi="Calibri" w:cs="Calibri"/>
          <w:sz w:val="22"/>
          <w:szCs w:val="22"/>
          <w:lang w:val="en-GB"/>
        </w:rPr>
        <w:t>s</w:t>
      </w:r>
      <w:r w:rsidR="00A20B2B" w:rsidRPr="00EC4E17">
        <w:rPr>
          <w:rFonts w:ascii="Calibri" w:hAnsi="Calibri" w:cs="Calibri"/>
          <w:sz w:val="22"/>
          <w:szCs w:val="22"/>
          <w:lang w:val="en-GB"/>
        </w:rPr>
        <w:t xml:space="preserve"> to determine the exercise of exclusive transmission rights to important events</w:t>
      </w:r>
      <w:r w:rsidR="007C52E3" w:rsidRPr="00EC4E17">
        <w:rPr>
          <w:rFonts w:ascii="Calibri" w:hAnsi="Calibri" w:cs="Calibri"/>
          <w:sz w:val="22"/>
          <w:szCs w:val="22"/>
          <w:lang w:val="en-GB"/>
        </w:rPr>
        <w:t xml:space="preserve">. </w:t>
      </w:r>
      <w:r w:rsidR="00417831" w:rsidRPr="00EC4E17">
        <w:rPr>
          <w:rFonts w:ascii="Calibri" w:hAnsi="Calibri" w:cs="Calibri"/>
          <w:sz w:val="22"/>
          <w:szCs w:val="22"/>
          <w:lang w:val="en-GB"/>
        </w:rPr>
        <w:t xml:space="preserve">In strictly domestic relations, Member States may therefore </w:t>
      </w:r>
      <w:r w:rsidR="004E6F8A" w:rsidRPr="00EC4E17">
        <w:rPr>
          <w:rFonts w:ascii="Calibri" w:hAnsi="Calibri" w:cs="Calibri"/>
          <w:sz w:val="22"/>
          <w:szCs w:val="22"/>
          <w:lang w:val="en-GB"/>
        </w:rPr>
        <w:t>(</w:t>
      </w:r>
      <w:r w:rsidR="00417831" w:rsidRPr="00EC4E17">
        <w:rPr>
          <w:rFonts w:ascii="Calibri" w:hAnsi="Calibri" w:cs="Calibri"/>
          <w:sz w:val="22"/>
          <w:szCs w:val="22"/>
          <w:lang w:val="en-GB"/>
        </w:rPr>
        <w:t xml:space="preserve">considering also Article </w:t>
      </w:r>
      <w:r w:rsidR="004E6F8A" w:rsidRPr="00EC4E17">
        <w:rPr>
          <w:rFonts w:ascii="Calibri" w:hAnsi="Calibri" w:cs="Calibri"/>
          <w:sz w:val="22"/>
          <w:szCs w:val="22"/>
          <w:lang w:val="en-GB"/>
        </w:rPr>
        <w:t xml:space="preserve">14 </w:t>
      </w:r>
      <w:r w:rsidR="00417831" w:rsidRPr="00EC4E17">
        <w:rPr>
          <w:rFonts w:ascii="Calibri" w:hAnsi="Calibri" w:cs="Calibri"/>
          <w:sz w:val="22"/>
          <w:szCs w:val="22"/>
          <w:lang w:val="en-GB"/>
        </w:rPr>
        <w:t>(</w:t>
      </w:r>
      <w:r w:rsidR="004E6F8A" w:rsidRPr="00EC4E17">
        <w:rPr>
          <w:rFonts w:ascii="Calibri" w:hAnsi="Calibri" w:cs="Calibri"/>
          <w:sz w:val="22"/>
          <w:szCs w:val="22"/>
          <w:lang w:val="en-GB"/>
        </w:rPr>
        <w:t>3</w:t>
      </w:r>
      <w:r w:rsidR="00417831" w:rsidRPr="00EC4E17">
        <w:rPr>
          <w:rFonts w:ascii="Calibri" w:hAnsi="Calibri" w:cs="Calibri"/>
          <w:sz w:val="22"/>
          <w:szCs w:val="22"/>
          <w:lang w:val="en-GB"/>
        </w:rPr>
        <w:t>) of the Directive</w:t>
      </w:r>
      <w:r w:rsidR="004E6F8A" w:rsidRPr="00EC4E17">
        <w:rPr>
          <w:rFonts w:ascii="Calibri" w:hAnsi="Calibri" w:cs="Calibri"/>
          <w:sz w:val="22"/>
          <w:szCs w:val="22"/>
          <w:lang w:val="en-GB"/>
        </w:rPr>
        <w:t xml:space="preserve">) </w:t>
      </w:r>
      <w:r w:rsidR="00417831" w:rsidRPr="00EC4E17">
        <w:rPr>
          <w:rFonts w:ascii="Calibri" w:hAnsi="Calibri" w:cs="Calibri"/>
          <w:sz w:val="22"/>
          <w:szCs w:val="22"/>
          <w:lang w:val="en-GB"/>
        </w:rPr>
        <w:t>determine for instance the rules of purchasing and using the exclusive transmission rights to sporting events and other events that evoke large interest of the public, provided such solutions are in line with European law</w:t>
      </w:r>
      <w:r w:rsidR="0024732A" w:rsidRPr="00EC4E17">
        <w:rPr>
          <w:rFonts w:ascii="Calibri" w:hAnsi="Calibri" w:cs="Calibri"/>
          <w:sz w:val="22"/>
          <w:szCs w:val="22"/>
          <w:lang w:val="en-GB"/>
        </w:rPr>
        <w:t>.</w:t>
      </w:r>
    </w:p>
    <w:p w:rsidR="00F946CB" w:rsidRPr="00EC4E17" w:rsidRDefault="00A0607D" w:rsidP="00141470">
      <w:pPr>
        <w:spacing w:line="360" w:lineRule="auto"/>
        <w:jc w:val="both"/>
        <w:rPr>
          <w:rFonts w:ascii="Calibri" w:hAnsi="Calibri" w:cs="Calibri"/>
          <w:sz w:val="22"/>
          <w:szCs w:val="22"/>
          <w:lang w:val="en-GB"/>
        </w:rPr>
      </w:pPr>
      <w:r w:rsidRPr="00EC4E17">
        <w:rPr>
          <w:rFonts w:ascii="Calibri" w:hAnsi="Calibri" w:cs="Calibri"/>
          <w:sz w:val="22"/>
          <w:szCs w:val="22"/>
          <w:lang w:val="en-GB"/>
        </w:rPr>
        <w:t>The requirements</w:t>
      </w:r>
      <w:r w:rsidR="00417831" w:rsidRPr="00EC4E17">
        <w:rPr>
          <w:rFonts w:ascii="Calibri" w:hAnsi="Calibri" w:cs="Calibri"/>
          <w:sz w:val="22"/>
          <w:szCs w:val="22"/>
          <w:lang w:val="en-GB"/>
        </w:rPr>
        <w:t xml:space="preserve"> agreed upon on the European level, concerning the correct implementation of Article</w:t>
      </w:r>
      <w:r w:rsidR="004E6F8A" w:rsidRPr="00EC4E17">
        <w:rPr>
          <w:rFonts w:ascii="Calibri" w:hAnsi="Calibri" w:cs="Calibri"/>
          <w:sz w:val="22"/>
          <w:szCs w:val="22"/>
          <w:lang w:val="en-GB"/>
        </w:rPr>
        <w:t xml:space="preserve"> 14 </w:t>
      </w:r>
      <w:r w:rsidR="00417831" w:rsidRPr="00EC4E17">
        <w:rPr>
          <w:rFonts w:ascii="Calibri" w:hAnsi="Calibri" w:cs="Calibri"/>
          <w:sz w:val="22"/>
          <w:szCs w:val="22"/>
          <w:lang w:val="en-GB"/>
        </w:rPr>
        <w:t>(</w:t>
      </w:r>
      <w:r w:rsidR="004E6F8A" w:rsidRPr="00EC4E17">
        <w:rPr>
          <w:rFonts w:ascii="Calibri" w:hAnsi="Calibri" w:cs="Calibri"/>
          <w:sz w:val="22"/>
          <w:szCs w:val="22"/>
          <w:lang w:val="en-GB"/>
        </w:rPr>
        <w:t>3</w:t>
      </w:r>
      <w:r w:rsidR="00417831" w:rsidRPr="00EC4E17">
        <w:rPr>
          <w:rFonts w:ascii="Calibri" w:hAnsi="Calibri" w:cs="Calibri"/>
          <w:sz w:val="22"/>
          <w:szCs w:val="22"/>
          <w:lang w:val="en-GB"/>
        </w:rPr>
        <w:t>) of the Directive</w:t>
      </w:r>
      <w:r w:rsidR="004E6F8A" w:rsidRPr="00EC4E17">
        <w:rPr>
          <w:rFonts w:ascii="Calibri" w:hAnsi="Calibri" w:cs="Calibri"/>
          <w:sz w:val="22"/>
          <w:szCs w:val="22"/>
          <w:lang w:val="en-GB"/>
        </w:rPr>
        <w:t xml:space="preserve"> </w:t>
      </w:r>
      <w:r w:rsidR="00417831" w:rsidRPr="00EC4E17">
        <w:rPr>
          <w:rFonts w:ascii="Calibri" w:hAnsi="Calibri" w:cs="Calibri"/>
          <w:sz w:val="22"/>
          <w:szCs w:val="22"/>
          <w:lang w:val="en-GB"/>
        </w:rPr>
        <w:t xml:space="preserve">and </w:t>
      </w:r>
      <w:r w:rsidR="00D8543A">
        <w:rPr>
          <w:rFonts w:ascii="Calibri" w:hAnsi="Calibri" w:cs="Calibri"/>
          <w:sz w:val="22"/>
          <w:szCs w:val="22"/>
          <w:lang w:val="en-GB"/>
        </w:rPr>
        <w:t xml:space="preserve">providing for </w:t>
      </w:r>
      <w:r w:rsidR="00417831" w:rsidRPr="00EC4E17">
        <w:rPr>
          <w:rFonts w:ascii="Calibri" w:hAnsi="Calibri" w:cs="Calibri"/>
          <w:sz w:val="22"/>
          <w:szCs w:val="22"/>
          <w:lang w:val="en-GB"/>
        </w:rPr>
        <w:t xml:space="preserve">a quick and expeditious system </w:t>
      </w:r>
      <w:r w:rsidR="00840FA9">
        <w:rPr>
          <w:rFonts w:ascii="Calibri" w:hAnsi="Calibri" w:cs="Calibri"/>
          <w:sz w:val="22"/>
          <w:szCs w:val="22"/>
          <w:lang w:val="en-GB"/>
        </w:rPr>
        <w:t xml:space="preserve">to </w:t>
      </w:r>
      <w:r w:rsidRPr="00EC4E17">
        <w:rPr>
          <w:rFonts w:ascii="Calibri" w:hAnsi="Calibri" w:cs="Calibri"/>
          <w:sz w:val="22"/>
          <w:szCs w:val="22"/>
          <w:lang w:val="en-GB"/>
        </w:rPr>
        <w:t xml:space="preserve">determine </w:t>
      </w:r>
      <w:r w:rsidR="00417831" w:rsidRPr="00EC4E17">
        <w:rPr>
          <w:rFonts w:ascii="Calibri" w:hAnsi="Calibri" w:cs="Calibri"/>
          <w:sz w:val="22"/>
          <w:szCs w:val="22"/>
          <w:lang w:val="en-GB"/>
        </w:rPr>
        <w:t xml:space="preserve">whether a non-qualifying broadcaster may, under specific circumstances, broadcast on an exclusive basis </w:t>
      </w:r>
      <w:r w:rsidR="006A1757" w:rsidRPr="00EC4E17">
        <w:rPr>
          <w:rFonts w:ascii="Calibri" w:hAnsi="Calibri" w:cs="Calibri"/>
          <w:sz w:val="22"/>
          <w:szCs w:val="22"/>
          <w:lang w:val="en-GB"/>
        </w:rPr>
        <w:t>an event included in the list of important events</w:t>
      </w:r>
      <w:r w:rsidR="00141F6F" w:rsidRPr="00EC4E17">
        <w:rPr>
          <w:rFonts w:ascii="Calibri" w:hAnsi="Calibri" w:cs="Calibri"/>
          <w:sz w:val="22"/>
          <w:szCs w:val="22"/>
          <w:lang w:val="en-GB"/>
        </w:rPr>
        <w:t xml:space="preserve">, </w:t>
      </w:r>
      <w:r w:rsidR="006A1757" w:rsidRPr="00EC4E17">
        <w:rPr>
          <w:rFonts w:ascii="Calibri" w:hAnsi="Calibri" w:cs="Calibri"/>
          <w:sz w:val="22"/>
          <w:szCs w:val="22"/>
          <w:lang w:val="en-GB"/>
        </w:rPr>
        <w:t xml:space="preserve">are also </w:t>
      </w:r>
      <w:r w:rsidR="00D8543A">
        <w:rPr>
          <w:rFonts w:ascii="Calibri" w:hAnsi="Calibri" w:cs="Calibri"/>
          <w:sz w:val="22"/>
          <w:szCs w:val="22"/>
          <w:lang w:val="en-GB"/>
        </w:rPr>
        <w:t xml:space="preserve">relevant </w:t>
      </w:r>
      <w:r w:rsidRPr="00EC4E17">
        <w:rPr>
          <w:rFonts w:ascii="Calibri" w:hAnsi="Calibri" w:cs="Calibri"/>
          <w:sz w:val="22"/>
          <w:szCs w:val="22"/>
          <w:lang w:val="en-GB"/>
        </w:rPr>
        <w:t xml:space="preserve">for </w:t>
      </w:r>
      <w:r w:rsidR="00D8543A">
        <w:rPr>
          <w:rFonts w:ascii="Calibri" w:hAnsi="Calibri" w:cs="Calibri"/>
          <w:sz w:val="22"/>
          <w:szCs w:val="22"/>
          <w:lang w:val="en-GB"/>
        </w:rPr>
        <w:t xml:space="preserve">the </w:t>
      </w:r>
      <w:r w:rsidRPr="00EC4E17">
        <w:rPr>
          <w:rFonts w:ascii="Calibri" w:hAnsi="Calibri" w:cs="Calibri"/>
          <w:sz w:val="22"/>
          <w:szCs w:val="22"/>
          <w:lang w:val="en-GB"/>
        </w:rPr>
        <w:t>implement</w:t>
      </w:r>
      <w:r w:rsidR="00D8543A">
        <w:rPr>
          <w:rFonts w:ascii="Calibri" w:hAnsi="Calibri" w:cs="Calibri"/>
          <w:sz w:val="22"/>
          <w:szCs w:val="22"/>
          <w:lang w:val="en-GB"/>
        </w:rPr>
        <w:t>ation of</w:t>
      </w:r>
      <w:r w:rsidR="006A1757" w:rsidRPr="00EC4E17">
        <w:rPr>
          <w:rFonts w:ascii="Calibri" w:hAnsi="Calibri" w:cs="Calibri"/>
          <w:sz w:val="22"/>
          <w:szCs w:val="22"/>
          <w:lang w:val="en-GB"/>
        </w:rPr>
        <w:t xml:space="preserve"> Article 14 (</w:t>
      </w:r>
      <w:r w:rsidR="00141F6F" w:rsidRPr="00EC4E17">
        <w:rPr>
          <w:rFonts w:ascii="Calibri" w:hAnsi="Calibri" w:cs="Calibri"/>
          <w:sz w:val="22"/>
          <w:szCs w:val="22"/>
          <w:lang w:val="en-GB"/>
        </w:rPr>
        <w:t>1</w:t>
      </w:r>
      <w:r w:rsidR="006A1757" w:rsidRPr="00EC4E17">
        <w:rPr>
          <w:rFonts w:ascii="Calibri" w:hAnsi="Calibri" w:cs="Calibri"/>
          <w:sz w:val="22"/>
          <w:szCs w:val="22"/>
          <w:lang w:val="en-GB"/>
        </w:rPr>
        <w:t>) of the Directive</w:t>
      </w:r>
      <w:r w:rsidR="00141F6F" w:rsidRPr="00EC4E17">
        <w:rPr>
          <w:rFonts w:ascii="Calibri" w:hAnsi="Calibri" w:cs="Calibri"/>
          <w:sz w:val="22"/>
          <w:szCs w:val="22"/>
          <w:lang w:val="en-GB"/>
        </w:rPr>
        <w:t>.</w:t>
      </w:r>
      <w:r w:rsidR="00F702E7" w:rsidRPr="00EC4E17">
        <w:rPr>
          <w:rFonts w:ascii="Calibri" w:hAnsi="Calibri" w:cs="Calibri"/>
          <w:sz w:val="22"/>
          <w:szCs w:val="22"/>
          <w:lang w:val="en-GB"/>
        </w:rPr>
        <w:t xml:space="preserve"> </w:t>
      </w:r>
      <w:r w:rsidR="006A1757" w:rsidRPr="00EC4E17">
        <w:rPr>
          <w:rFonts w:ascii="Calibri" w:hAnsi="Calibri" w:cs="Calibri"/>
          <w:sz w:val="22"/>
          <w:szCs w:val="22"/>
          <w:lang w:val="en-GB"/>
        </w:rPr>
        <w:t>One should bear in mind that a correct implementation of Article</w:t>
      </w:r>
      <w:r w:rsidR="00F702E7" w:rsidRPr="00EC4E17">
        <w:rPr>
          <w:rFonts w:ascii="Calibri" w:hAnsi="Calibri" w:cs="Calibri"/>
          <w:sz w:val="22"/>
          <w:szCs w:val="22"/>
          <w:lang w:val="en-GB"/>
        </w:rPr>
        <w:t xml:space="preserve"> 14</w:t>
      </w:r>
      <w:r w:rsidR="006A1757" w:rsidRPr="00EC4E17">
        <w:rPr>
          <w:rFonts w:ascii="Calibri" w:hAnsi="Calibri" w:cs="Calibri"/>
          <w:sz w:val="22"/>
          <w:szCs w:val="22"/>
          <w:lang w:val="en-GB"/>
        </w:rPr>
        <w:t>,</w:t>
      </w:r>
      <w:r w:rsidR="00F702E7" w:rsidRPr="00EC4E17">
        <w:rPr>
          <w:rFonts w:ascii="Calibri" w:hAnsi="Calibri" w:cs="Calibri"/>
          <w:sz w:val="22"/>
          <w:szCs w:val="22"/>
          <w:lang w:val="en-GB"/>
        </w:rPr>
        <w:t xml:space="preserve"> </w:t>
      </w:r>
      <w:r w:rsidR="006A1757" w:rsidRPr="00EC4E17">
        <w:rPr>
          <w:rFonts w:ascii="Calibri" w:hAnsi="Calibri" w:cs="Calibri"/>
          <w:sz w:val="22"/>
          <w:szCs w:val="22"/>
          <w:lang w:val="en-GB"/>
        </w:rPr>
        <w:t xml:space="preserve">also with respect to purely domestic relations </w:t>
      </w:r>
      <w:r w:rsidR="006B161E" w:rsidRPr="00EC4E17">
        <w:rPr>
          <w:rFonts w:ascii="Calibri" w:hAnsi="Calibri" w:cs="Calibri"/>
          <w:sz w:val="22"/>
          <w:szCs w:val="22"/>
          <w:lang w:val="en-GB"/>
        </w:rPr>
        <w:t>(</w:t>
      </w:r>
      <w:r w:rsidR="006A1757" w:rsidRPr="00EC4E17">
        <w:rPr>
          <w:rFonts w:ascii="Calibri" w:hAnsi="Calibri" w:cs="Calibri"/>
          <w:sz w:val="22"/>
          <w:szCs w:val="22"/>
          <w:lang w:val="en-GB"/>
        </w:rPr>
        <w:t>i.e. relations between broadcasters falling under the same national jurisdiction</w:t>
      </w:r>
      <w:r w:rsidR="006B161E" w:rsidRPr="00EC4E17">
        <w:rPr>
          <w:rFonts w:ascii="Calibri" w:hAnsi="Calibri" w:cs="Calibri"/>
          <w:sz w:val="22"/>
          <w:szCs w:val="22"/>
          <w:lang w:val="en-GB"/>
        </w:rPr>
        <w:t xml:space="preserve">) </w:t>
      </w:r>
      <w:r w:rsidR="006A1757" w:rsidRPr="00EC4E17">
        <w:rPr>
          <w:rFonts w:ascii="Calibri" w:hAnsi="Calibri" w:cs="Calibri"/>
          <w:sz w:val="22"/>
          <w:szCs w:val="22"/>
          <w:lang w:val="en-GB"/>
        </w:rPr>
        <w:t>should be proportionate and effective</w:t>
      </w:r>
      <w:r w:rsidR="00D8543A">
        <w:rPr>
          <w:rFonts w:ascii="Calibri" w:hAnsi="Calibri" w:cs="Calibri"/>
          <w:sz w:val="22"/>
          <w:szCs w:val="22"/>
          <w:lang w:val="en-GB"/>
        </w:rPr>
        <w:t xml:space="preserve"> as well</w:t>
      </w:r>
      <w:r w:rsidR="006B161E" w:rsidRPr="00EC4E17">
        <w:rPr>
          <w:rFonts w:ascii="Calibri" w:hAnsi="Calibri" w:cs="Calibri"/>
          <w:sz w:val="22"/>
          <w:szCs w:val="22"/>
          <w:lang w:val="en-GB"/>
        </w:rPr>
        <w:t xml:space="preserve">. </w:t>
      </w:r>
      <w:r w:rsidR="00975A24" w:rsidRPr="00EC4E17">
        <w:rPr>
          <w:rFonts w:ascii="Calibri" w:hAnsi="Calibri" w:cs="Calibri"/>
          <w:sz w:val="22"/>
          <w:szCs w:val="22"/>
          <w:lang w:val="en-GB"/>
        </w:rPr>
        <w:t xml:space="preserve">The provisions </w:t>
      </w:r>
      <w:r w:rsidRPr="00EC4E17">
        <w:rPr>
          <w:rFonts w:ascii="Calibri" w:hAnsi="Calibri" w:cs="Calibri"/>
          <w:sz w:val="22"/>
          <w:szCs w:val="22"/>
          <w:lang w:val="en-GB"/>
        </w:rPr>
        <w:t>pertaining to</w:t>
      </w:r>
      <w:r w:rsidR="00975A24" w:rsidRPr="00EC4E17">
        <w:rPr>
          <w:rFonts w:ascii="Calibri" w:hAnsi="Calibri" w:cs="Calibri"/>
          <w:sz w:val="22"/>
          <w:szCs w:val="22"/>
          <w:lang w:val="en-GB"/>
        </w:rPr>
        <w:t xml:space="preserve"> the important event transmission constitute restriction </w:t>
      </w:r>
      <w:r w:rsidRPr="00EC4E17">
        <w:rPr>
          <w:rFonts w:ascii="Calibri" w:hAnsi="Calibri" w:cs="Calibri"/>
          <w:sz w:val="22"/>
          <w:szCs w:val="22"/>
          <w:lang w:val="en-GB"/>
        </w:rPr>
        <w:t>- for</w:t>
      </w:r>
      <w:r w:rsidR="00975A24" w:rsidRPr="00EC4E17">
        <w:rPr>
          <w:rFonts w:ascii="Calibri" w:hAnsi="Calibri" w:cs="Calibri"/>
          <w:sz w:val="22"/>
          <w:szCs w:val="22"/>
          <w:lang w:val="en-GB"/>
        </w:rPr>
        <w:t xml:space="preserve"> important public interest</w:t>
      </w:r>
      <w:r w:rsidR="00D8543A" w:rsidRPr="00D8543A">
        <w:rPr>
          <w:rFonts w:ascii="Calibri" w:hAnsi="Calibri" w:cs="Calibri"/>
          <w:sz w:val="22"/>
          <w:szCs w:val="22"/>
          <w:lang w:val="en-GB"/>
        </w:rPr>
        <w:t xml:space="preserve"> </w:t>
      </w:r>
      <w:r w:rsidR="00D8543A">
        <w:rPr>
          <w:rFonts w:ascii="Calibri" w:hAnsi="Calibri" w:cs="Calibri"/>
          <w:sz w:val="22"/>
          <w:szCs w:val="22"/>
          <w:lang w:val="en-GB"/>
        </w:rPr>
        <w:t xml:space="preserve">- </w:t>
      </w:r>
      <w:r w:rsidR="00D8543A" w:rsidRPr="00EC4E17">
        <w:rPr>
          <w:rFonts w:ascii="Calibri" w:hAnsi="Calibri" w:cs="Calibri"/>
          <w:sz w:val="22"/>
          <w:szCs w:val="22"/>
          <w:lang w:val="en-GB"/>
        </w:rPr>
        <w:t>to the ownership rights</w:t>
      </w:r>
      <w:r w:rsidR="006B161E" w:rsidRPr="00EC4E17">
        <w:rPr>
          <w:rFonts w:ascii="Calibri" w:hAnsi="Calibri" w:cs="Calibri"/>
          <w:sz w:val="22"/>
          <w:szCs w:val="22"/>
          <w:lang w:val="en-GB"/>
        </w:rPr>
        <w:t xml:space="preserve">, </w:t>
      </w:r>
      <w:r w:rsidR="00975A24" w:rsidRPr="00EC4E17">
        <w:rPr>
          <w:rFonts w:ascii="Calibri" w:hAnsi="Calibri" w:cs="Calibri"/>
          <w:sz w:val="22"/>
          <w:szCs w:val="22"/>
          <w:lang w:val="en-GB"/>
        </w:rPr>
        <w:t xml:space="preserve">therefore </w:t>
      </w:r>
      <w:r w:rsidR="00342070" w:rsidRPr="00EC4E17">
        <w:rPr>
          <w:rFonts w:ascii="Calibri" w:hAnsi="Calibri" w:cs="Calibri"/>
          <w:sz w:val="22"/>
          <w:szCs w:val="22"/>
          <w:lang w:val="en-GB"/>
        </w:rPr>
        <w:t xml:space="preserve">any </w:t>
      </w:r>
      <w:r w:rsidR="00975A24" w:rsidRPr="00EC4E17">
        <w:rPr>
          <w:rFonts w:ascii="Calibri" w:hAnsi="Calibri" w:cs="Calibri"/>
          <w:sz w:val="22"/>
          <w:szCs w:val="22"/>
          <w:lang w:val="en-GB"/>
        </w:rPr>
        <w:t>system</w:t>
      </w:r>
      <w:r w:rsidR="00D8543A">
        <w:rPr>
          <w:rFonts w:ascii="Calibri" w:hAnsi="Calibri" w:cs="Calibri"/>
          <w:sz w:val="22"/>
          <w:szCs w:val="22"/>
          <w:lang w:val="en-GB"/>
        </w:rPr>
        <w:t>ic</w:t>
      </w:r>
      <w:r w:rsidR="00975A24" w:rsidRPr="00EC4E17">
        <w:rPr>
          <w:rFonts w:ascii="Calibri" w:hAnsi="Calibri" w:cs="Calibri"/>
          <w:sz w:val="22"/>
          <w:szCs w:val="22"/>
          <w:lang w:val="en-GB"/>
        </w:rPr>
        <w:t xml:space="preserve"> solutions </w:t>
      </w:r>
      <w:r w:rsidRPr="00EC4E17">
        <w:rPr>
          <w:rFonts w:ascii="Calibri" w:hAnsi="Calibri" w:cs="Calibri"/>
          <w:sz w:val="22"/>
          <w:szCs w:val="22"/>
          <w:lang w:val="en-GB"/>
        </w:rPr>
        <w:t xml:space="preserve">applied </w:t>
      </w:r>
      <w:r w:rsidR="00342070" w:rsidRPr="00EC4E17">
        <w:rPr>
          <w:rFonts w:ascii="Calibri" w:hAnsi="Calibri" w:cs="Calibri"/>
          <w:sz w:val="22"/>
          <w:szCs w:val="22"/>
          <w:lang w:val="en-GB"/>
        </w:rPr>
        <w:t xml:space="preserve">must be proportionate in order to </w:t>
      </w:r>
      <w:r w:rsidRPr="00EC4E17">
        <w:rPr>
          <w:rFonts w:ascii="Calibri" w:hAnsi="Calibri" w:cs="Calibri"/>
          <w:sz w:val="22"/>
          <w:szCs w:val="22"/>
          <w:lang w:val="en-GB"/>
        </w:rPr>
        <w:t>ensure compliance</w:t>
      </w:r>
      <w:r w:rsidR="00975A24" w:rsidRPr="00EC4E17">
        <w:rPr>
          <w:rFonts w:ascii="Calibri" w:hAnsi="Calibri" w:cs="Calibri"/>
          <w:sz w:val="22"/>
          <w:szCs w:val="22"/>
          <w:lang w:val="en-GB"/>
        </w:rPr>
        <w:t xml:space="preserve"> with European law</w:t>
      </w:r>
      <w:r w:rsidR="006B161E" w:rsidRPr="00EC4E17">
        <w:rPr>
          <w:rFonts w:ascii="Calibri" w:hAnsi="Calibri" w:cs="Calibri"/>
          <w:sz w:val="22"/>
          <w:szCs w:val="22"/>
          <w:lang w:val="en-GB"/>
        </w:rPr>
        <w:t xml:space="preserve">. </w:t>
      </w:r>
      <w:r w:rsidR="00342070" w:rsidRPr="00EC4E17">
        <w:rPr>
          <w:rFonts w:ascii="Calibri" w:hAnsi="Calibri" w:cs="Calibri"/>
          <w:sz w:val="22"/>
          <w:szCs w:val="22"/>
          <w:lang w:val="en-GB"/>
        </w:rPr>
        <w:t xml:space="preserve">Both </w:t>
      </w:r>
      <w:r w:rsidRPr="00EC4E17">
        <w:rPr>
          <w:rFonts w:ascii="Calibri" w:hAnsi="Calibri" w:cs="Calibri"/>
          <w:sz w:val="22"/>
          <w:szCs w:val="22"/>
          <w:lang w:val="en-GB"/>
        </w:rPr>
        <w:t xml:space="preserve">the </w:t>
      </w:r>
      <w:r w:rsidR="00342070" w:rsidRPr="00EC4E17">
        <w:rPr>
          <w:rFonts w:ascii="Calibri" w:hAnsi="Calibri" w:cs="Calibri"/>
          <w:sz w:val="22"/>
          <w:szCs w:val="22"/>
          <w:lang w:val="en-GB"/>
        </w:rPr>
        <w:t xml:space="preserve">valid interests of </w:t>
      </w:r>
      <w:r w:rsidRPr="00EC4E17">
        <w:rPr>
          <w:rFonts w:ascii="Calibri" w:hAnsi="Calibri" w:cs="Calibri"/>
          <w:sz w:val="22"/>
          <w:szCs w:val="22"/>
          <w:lang w:val="en-GB"/>
        </w:rPr>
        <w:t>r</w:t>
      </w:r>
      <w:r w:rsidR="00342070" w:rsidRPr="00EC4E17">
        <w:rPr>
          <w:rFonts w:ascii="Calibri" w:hAnsi="Calibri" w:cs="Calibri"/>
          <w:sz w:val="22"/>
          <w:szCs w:val="22"/>
          <w:lang w:val="en-GB"/>
        </w:rPr>
        <w:t>ights owners and the general public interest</w:t>
      </w:r>
      <w:r w:rsidRPr="00EC4E17">
        <w:rPr>
          <w:rFonts w:ascii="Calibri" w:hAnsi="Calibri" w:cs="Calibri"/>
          <w:sz w:val="22"/>
          <w:szCs w:val="22"/>
          <w:lang w:val="en-GB"/>
        </w:rPr>
        <w:t>s</w:t>
      </w:r>
      <w:r w:rsidR="00342070" w:rsidRPr="00EC4E17">
        <w:rPr>
          <w:rFonts w:ascii="Calibri" w:hAnsi="Calibri" w:cs="Calibri"/>
          <w:sz w:val="22"/>
          <w:szCs w:val="22"/>
          <w:lang w:val="en-GB"/>
        </w:rPr>
        <w:t xml:space="preserve"> must be considered</w:t>
      </w:r>
      <w:r w:rsidR="006B161E" w:rsidRPr="00EC4E17">
        <w:rPr>
          <w:rFonts w:ascii="Calibri" w:hAnsi="Calibri" w:cs="Calibri"/>
          <w:sz w:val="22"/>
          <w:szCs w:val="22"/>
          <w:lang w:val="en-GB"/>
        </w:rPr>
        <w:t xml:space="preserve">. </w:t>
      </w:r>
      <w:r w:rsidR="00342070" w:rsidRPr="00EC4E17">
        <w:rPr>
          <w:rFonts w:ascii="Calibri" w:hAnsi="Calibri" w:cs="Calibri"/>
          <w:sz w:val="22"/>
          <w:szCs w:val="22"/>
          <w:lang w:val="en-GB"/>
        </w:rPr>
        <w:t xml:space="preserve">The implementation should provide </w:t>
      </w:r>
      <w:r w:rsidR="00AC1DA7">
        <w:rPr>
          <w:rFonts w:ascii="Calibri" w:hAnsi="Calibri" w:cs="Calibri"/>
          <w:sz w:val="22"/>
          <w:szCs w:val="22"/>
          <w:lang w:val="en-GB"/>
        </w:rPr>
        <w:t xml:space="preserve">for </w:t>
      </w:r>
      <w:r w:rsidR="00342070" w:rsidRPr="00EC4E17">
        <w:rPr>
          <w:rFonts w:ascii="Calibri" w:hAnsi="Calibri" w:cs="Calibri"/>
          <w:sz w:val="22"/>
          <w:szCs w:val="22"/>
          <w:lang w:val="en-GB"/>
        </w:rPr>
        <w:t xml:space="preserve">a quick and expeditious system </w:t>
      </w:r>
      <w:r w:rsidR="00AC1DA7">
        <w:rPr>
          <w:rFonts w:ascii="Calibri" w:hAnsi="Calibri" w:cs="Calibri"/>
          <w:sz w:val="22"/>
          <w:szCs w:val="22"/>
          <w:lang w:val="en-GB"/>
        </w:rPr>
        <w:t xml:space="preserve">that is </w:t>
      </w:r>
      <w:r w:rsidR="006F3398" w:rsidRPr="00EC4E17">
        <w:rPr>
          <w:rFonts w:ascii="Calibri" w:hAnsi="Calibri" w:cs="Calibri"/>
          <w:sz w:val="22"/>
          <w:szCs w:val="22"/>
          <w:lang w:val="en-GB"/>
        </w:rPr>
        <w:t>capable of resolving</w:t>
      </w:r>
      <w:r w:rsidR="00342070" w:rsidRPr="00EC4E17">
        <w:rPr>
          <w:rFonts w:ascii="Calibri" w:hAnsi="Calibri" w:cs="Calibri"/>
          <w:sz w:val="22"/>
          <w:szCs w:val="22"/>
          <w:lang w:val="en-GB"/>
        </w:rPr>
        <w:t xml:space="preserve"> whether </w:t>
      </w:r>
      <w:r w:rsidR="006F3398" w:rsidRPr="00EC4E17">
        <w:rPr>
          <w:rFonts w:ascii="Calibri" w:hAnsi="Calibri" w:cs="Calibri"/>
          <w:sz w:val="22"/>
          <w:szCs w:val="22"/>
          <w:lang w:val="en-GB"/>
        </w:rPr>
        <w:t xml:space="preserve">a specific </w:t>
      </w:r>
      <w:r w:rsidR="00342070" w:rsidRPr="00EC4E17">
        <w:rPr>
          <w:rFonts w:ascii="Calibri" w:hAnsi="Calibri" w:cs="Calibri"/>
          <w:sz w:val="22"/>
          <w:szCs w:val="22"/>
          <w:lang w:val="en-GB"/>
        </w:rPr>
        <w:t>sublicence price is fair and arm’s length</w:t>
      </w:r>
      <w:r w:rsidR="006B161E" w:rsidRPr="00EC4E17">
        <w:rPr>
          <w:rFonts w:ascii="Calibri" w:hAnsi="Calibri" w:cs="Calibri"/>
          <w:sz w:val="22"/>
          <w:szCs w:val="22"/>
          <w:lang w:val="en-GB"/>
        </w:rPr>
        <w:t>.</w:t>
      </w:r>
    </w:p>
    <w:p w:rsidR="00F946CB" w:rsidRPr="00EC4E17" w:rsidRDefault="00F946CB" w:rsidP="00141470">
      <w:pPr>
        <w:spacing w:line="360" w:lineRule="auto"/>
        <w:jc w:val="both"/>
        <w:rPr>
          <w:rFonts w:ascii="Calibri" w:hAnsi="Calibri" w:cs="Calibri"/>
          <w:sz w:val="22"/>
          <w:szCs w:val="22"/>
          <w:lang w:val="en-GB"/>
        </w:rPr>
      </w:pPr>
    </w:p>
    <w:p w:rsidR="007F5437" w:rsidRPr="00EC4E17" w:rsidRDefault="006B66B9" w:rsidP="00E820E0">
      <w:pPr>
        <w:spacing w:line="360" w:lineRule="auto"/>
        <w:jc w:val="both"/>
        <w:rPr>
          <w:rFonts w:ascii="Calibri" w:hAnsi="Calibri" w:cs="Calibri"/>
          <w:sz w:val="22"/>
          <w:szCs w:val="22"/>
          <w:lang w:val="en-GB"/>
        </w:rPr>
      </w:pPr>
      <w:r w:rsidRPr="00EC4E17">
        <w:rPr>
          <w:rFonts w:ascii="Calibri" w:hAnsi="Calibri" w:cs="Calibri"/>
          <w:sz w:val="22"/>
          <w:szCs w:val="22"/>
          <w:lang w:val="en-GB"/>
        </w:rPr>
        <w:t xml:space="preserve">Polish legislation provides for a </w:t>
      </w:r>
      <w:r w:rsidR="006F3398" w:rsidRPr="00EC4E17">
        <w:rPr>
          <w:rFonts w:ascii="Calibri" w:hAnsi="Calibri" w:cs="Calibri"/>
          <w:sz w:val="22"/>
          <w:szCs w:val="22"/>
          <w:lang w:val="en-GB"/>
        </w:rPr>
        <w:t xml:space="preserve">uniform </w:t>
      </w:r>
      <w:r w:rsidRPr="00EC4E17">
        <w:rPr>
          <w:rFonts w:ascii="Calibri" w:hAnsi="Calibri" w:cs="Calibri"/>
          <w:sz w:val="22"/>
          <w:szCs w:val="22"/>
          <w:lang w:val="en-GB"/>
        </w:rPr>
        <w:t>system solution in A</w:t>
      </w:r>
      <w:r w:rsidR="00C97944" w:rsidRPr="00EC4E17">
        <w:rPr>
          <w:rFonts w:ascii="Calibri" w:hAnsi="Calibri" w:cs="Calibri"/>
          <w:sz w:val="22"/>
          <w:szCs w:val="22"/>
          <w:lang w:val="en-GB"/>
        </w:rPr>
        <w:t xml:space="preserve">rt. </w:t>
      </w:r>
      <w:proofErr w:type="gramStart"/>
      <w:r w:rsidR="00C97944" w:rsidRPr="00EC4E17">
        <w:rPr>
          <w:rFonts w:ascii="Calibri" w:hAnsi="Calibri" w:cs="Calibri"/>
          <w:sz w:val="22"/>
          <w:szCs w:val="22"/>
          <w:lang w:val="en-GB"/>
        </w:rPr>
        <w:t xml:space="preserve">20b </w:t>
      </w:r>
      <w:r w:rsidRPr="00EC4E17">
        <w:rPr>
          <w:rFonts w:ascii="Calibri" w:hAnsi="Calibri" w:cs="Calibri"/>
          <w:sz w:val="22"/>
          <w:szCs w:val="22"/>
          <w:lang w:val="en-GB"/>
        </w:rPr>
        <w:t>section</w:t>
      </w:r>
      <w:r w:rsidR="00C97944" w:rsidRPr="00EC4E17">
        <w:rPr>
          <w:rFonts w:ascii="Calibri" w:hAnsi="Calibri" w:cs="Calibri"/>
          <w:sz w:val="22"/>
          <w:szCs w:val="22"/>
          <w:lang w:val="en-GB"/>
        </w:rPr>
        <w:t xml:space="preserve"> 6 </w:t>
      </w:r>
      <w:r w:rsidRPr="00EC4E17">
        <w:rPr>
          <w:rFonts w:ascii="Calibri" w:hAnsi="Calibri" w:cs="Calibri"/>
          <w:sz w:val="22"/>
          <w:szCs w:val="22"/>
          <w:lang w:val="en-GB"/>
        </w:rPr>
        <w:t xml:space="preserve">of the Act, </w:t>
      </w:r>
      <w:r w:rsidR="006F3398" w:rsidRPr="00EC4E17">
        <w:rPr>
          <w:rFonts w:ascii="Calibri" w:hAnsi="Calibri" w:cs="Calibri"/>
          <w:sz w:val="22"/>
          <w:szCs w:val="22"/>
          <w:lang w:val="en-GB"/>
        </w:rPr>
        <w:t xml:space="preserve">which is </w:t>
      </w:r>
      <w:r w:rsidRPr="00EC4E17">
        <w:rPr>
          <w:rFonts w:ascii="Calibri" w:hAnsi="Calibri" w:cs="Calibri"/>
          <w:sz w:val="22"/>
          <w:szCs w:val="22"/>
          <w:lang w:val="en-GB"/>
        </w:rPr>
        <w:t>to be read jointly with A</w:t>
      </w:r>
      <w:r w:rsidR="00C97944" w:rsidRPr="00EC4E17">
        <w:rPr>
          <w:rFonts w:ascii="Calibri" w:hAnsi="Calibri" w:cs="Calibri"/>
          <w:sz w:val="22"/>
          <w:szCs w:val="22"/>
          <w:lang w:val="en-GB"/>
        </w:rPr>
        <w:t>rt.</w:t>
      </w:r>
      <w:proofErr w:type="gramEnd"/>
      <w:r w:rsidR="00C97944" w:rsidRPr="00EC4E17">
        <w:rPr>
          <w:rFonts w:ascii="Calibri" w:hAnsi="Calibri" w:cs="Calibri"/>
          <w:sz w:val="22"/>
          <w:szCs w:val="22"/>
          <w:lang w:val="en-GB"/>
        </w:rPr>
        <w:t xml:space="preserve"> 10 </w:t>
      </w:r>
      <w:r w:rsidRPr="00EC4E17">
        <w:rPr>
          <w:rFonts w:ascii="Calibri" w:hAnsi="Calibri" w:cs="Calibri"/>
          <w:sz w:val="22"/>
          <w:szCs w:val="22"/>
          <w:lang w:val="en-GB"/>
        </w:rPr>
        <w:t>section</w:t>
      </w:r>
      <w:r w:rsidR="00C97944" w:rsidRPr="00EC4E17">
        <w:rPr>
          <w:rFonts w:ascii="Calibri" w:hAnsi="Calibri" w:cs="Calibri"/>
          <w:sz w:val="22"/>
          <w:szCs w:val="22"/>
          <w:lang w:val="en-GB"/>
        </w:rPr>
        <w:t xml:space="preserve"> 2</w:t>
      </w:r>
      <w:r w:rsidR="007F5437" w:rsidRPr="00EC4E17">
        <w:rPr>
          <w:rFonts w:ascii="Calibri" w:hAnsi="Calibri" w:cs="Calibri"/>
          <w:sz w:val="22"/>
          <w:szCs w:val="22"/>
          <w:lang w:val="en-GB"/>
        </w:rPr>
        <w:t xml:space="preserve"> (</w:t>
      </w:r>
      <w:r w:rsidR="006824CC" w:rsidRPr="00EC4E17">
        <w:rPr>
          <w:rFonts w:ascii="Calibri" w:hAnsi="Calibri" w:cs="Calibri"/>
          <w:sz w:val="22"/>
          <w:szCs w:val="22"/>
          <w:lang w:val="en-GB"/>
        </w:rPr>
        <w:t>“</w:t>
      </w:r>
      <w:r w:rsidRPr="00EC4E17">
        <w:rPr>
          <w:rFonts w:ascii="Calibri" w:hAnsi="Calibri" w:cs="Calibri"/>
          <w:sz w:val="22"/>
          <w:szCs w:val="22"/>
          <w:lang w:val="en-GB"/>
        </w:rPr>
        <w:t>The Council Chairman may request a media service provider</w:t>
      </w:r>
      <w:r w:rsidR="0064038A" w:rsidRPr="00EC4E17">
        <w:rPr>
          <w:rFonts w:ascii="Calibri" w:hAnsi="Calibri" w:cs="Calibri"/>
          <w:sz w:val="22"/>
          <w:szCs w:val="22"/>
          <w:lang w:val="en-GB"/>
        </w:rPr>
        <w:t xml:space="preserve"> submit materials</w:t>
      </w:r>
      <w:r w:rsidR="007F5437" w:rsidRPr="00EC4E17">
        <w:rPr>
          <w:rFonts w:ascii="Calibri" w:hAnsi="Calibri" w:cs="Calibri"/>
          <w:sz w:val="22"/>
          <w:szCs w:val="22"/>
          <w:lang w:val="en-GB"/>
        </w:rPr>
        <w:t xml:space="preserve">, </w:t>
      </w:r>
      <w:r w:rsidR="0064038A" w:rsidRPr="00EC4E17">
        <w:rPr>
          <w:rFonts w:ascii="Calibri" w:hAnsi="Calibri" w:cs="Calibri"/>
          <w:sz w:val="22"/>
          <w:szCs w:val="22"/>
          <w:lang w:val="en-GB"/>
        </w:rPr>
        <w:t>documents and explanation as may b</w:t>
      </w:r>
      <w:r w:rsidR="006F3398" w:rsidRPr="00EC4E17">
        <w:rPr>
          <w:rFonts w:ascii="Calibri" w:hAnsi="Calibri" w:cs="Calibri"/>
          <w:sz w:val="22"/>
          <w:szCs w:val="22"/>
          <w:lang w:val="en-GB"/>
        </w:rPr>
        <w:t>e necessary for controlling the</w:t>
      </w:r>
      <w:r w:rsidR="0064038A" w:rsidRPr="00EC4E17">
        <w:rPr>
          <w:rFonts w:ascii="Calibri" w:hAnsi="Calibri" w:cs="Calibri"/>
          <w:sz w:val="22"/>
          <w:szCs w:val="22"/>
          <w:lang w:val="en-GB"/>
        </w:rPr>
        <w:t xml:space="preserve"> provider for its compliance with the Act</w:t>
      </w:r>
      <w:r w:rsidR="007F5437" w:rsidRPr="00EC4E17">
        <w:rPr>
          <w:rFonts w:ascii="Calibri" w:hAnsi="Calibri" w:cs="Calibri"/>
          <w:sz w:val="22"/>
          <w:szCs w:val="22"/>
          <w:lang w:val="en-GB"/>
        </w:rPr>
        <w:t xml:space="preserve">, </w:t>
      </w:r>
      <w:r w:rsidR="0064038A" w:rsidRPr="00EC4E17">
        <w:rPr>
          <w:rFonts w:ascii="Calibri" w:hAnsi="Calibri" w:cs="Calibri"/>
          <w:sz w:val="22"/>
          <w:szCs w:val="22"/>
          <w:lang w:val="en-GB"/>
        </w:rPr>
        <w:t xml:space="preserve">concession conditions or self-regulation </w:t>
      </w:r>
      <w:r w:rsidR="00AC1DA7">
        <w:rPr>
          <w:rFonts w:ascii="Calibri" w:hAnsi="Calibri" w:cs="Calibri"/>
          <w:sz w:val="22"/>
          <w:szCs w:val="22"/>
          <w:lang w:val="en-GB"/>
        </w:rPr>
        <w:t xml:space="preserve">as may be </w:t>
      </w:r>
      <w:r w:rsidR="006F3398" w:rsidRPr="00EC4E17">
        <w:rPr>
          <w:rFonts w:ascii="Calibri" w:hAnsi="Calibri" w:cs="Calibri"/>
          <w:sz w:val="22"/>
          <w:szCs w:val="22"/>
          <w:lang w:val="en-GB"/>
        </w:rPr>
        <w:t xml:space="preserve">applicable to </w:t>
      </w:r>
      <w:r w:rsidR="00AC1DA7">
        <w:rPr>
          <w:rFonts w:ascii="Calibri" w:hAnsi="Calibri" w:cs="Calibri"/>
          <w:sz w:val="22"/>
          <w:szCs w:val="22"/>
          <w:lang w:val="en-GB"/>
        </w:rPr>
        <w:t xml:space="preserve">the </w:t>
      </w:r>
      <w:r w:rsidR="00AC1DA7">
        <w:rPr>
          <w:rFonts w:ascii="Calibri" w:hAnsi="Calibri" w:cs="Calibri"/>
          <w:sz w:val="22"/>
          <w:szCs w:val="22"/>
          <w:lang w:val="en-GB"/>
        </w:rPr>
        <w:lastRenderedPageBreak/>
        <w:t>provider</w:t>
      </w:r>
      <w:r w:rsidR="007F5437" w:rsidRPr="00EC4E17">
        <w:rPr>
          <w:rFonts w:ascii="Calibri" w:hAnsi="Calibri" w:cs="Calibri"/>
          <w:sz w:val="22"/>
          <w:szCs w:val="22"/>
          <w:lang w:val="en-GB"/>
        </w:rPr>
        <w:t xml:space="preserve">.”), </w:t>
      </w:r>
      <w:r w:rsidR="007664BF" w:rsidRPr="00EC4E17">
        <w:rPr>
          <w:rFonts w:ascii="Calibri" w:hAnsi="Calibri" w:cs="Calibri"/>
          <w:sz w:val="22"/>
          <w:szCs w:val="22"/>
          <w:lang w:val="en-GB"/>
        </w:rPr>
        <w:t>section</w:t>
      </w:r>
      <w:r w:rsidR="007F5437" w:rsidRPr="00EC4E17">
        <w:rPr>
          <w:rFonts w:ascii="Calibri" w:hAnsi="Calibri" w:cs="Calibri"/>
          <w:sz w:val="22"/>
          <w:szCs w:val="22"/>
          <w:lang w:val="en-GB"/>
        </w:rPr>
        <w:t xml:space="preserve"> 3 (</w:t>
      </w:r>
      <w:r w:rsidR="006824CC" w:rsidRPr="00EC4E17">
        <w:rPr>
          <w:rFonts w:ascii="Calibri" w:hAnsi="Calibri" w:cs="Calibri"/>
          <w:sz w:val="22"/>
          <w:szCs w:val="22"/>
          <w:lang w:val="en-GB"/>
        </w:rPr>
        <w:t>“</w:t>
      </w:r>
      <w:r w:rsidR="007664BF" w:rsidRPr="00EC4E17">
        <w:rPr>
          <w:rFonts w:ascii="Calibri" w:hAnsi="Calibri" w:cs="Calibri"/>
          <w:sz w:val="22"/>
          <w:szCs w:val="22"/>
          <w:lang w:val="en-GB"/>
        </w:rPr>
        <w:t xml:space="preserve">The Council Chairman may request a media service </w:t>
      </w:r>
      <w:r w:rsidR="00AC1DA7">
        <w:rPr>
          <w:rFonts w:ascii="Calibri" w:hAnsi="Calibri" w:cs="Calibri"/>
          <w:sz w:val="22"/>
          <w:szCs w:val="22"/>
          <w:lang w:val="en-GB"/>
        </w:rPr>
        <w:t xml:space="preserve">provider </w:t>
      </w:r>
      <w:r w:rsidR="007664BF" w:rsidRPr="00EC4E17">
        <w:rPr>
          <w:rFonts w:ascii="Calibri" w:hAnsi="Calibri" w:cs="Calibri"/>
          <w:sz w:val="22"/>
          <w:szCs w:val="22"/>
          <w:lang w:val="en-GB"/>
        </w:rPr>
        <w:t>cease the provision of media services if it violates the Act</w:t>
      </w:r>
      <w:r w:rsidR="007F5437" w:rsidRPr="00EC4E17">
        <w:rPr>
          <w:rFonts w:ascii="Calibri" w:hAnsi="Calibri" w:cs="Calibri"/>
          <w:sz w:val="22"/>
          <w:szCs w:val="22"/>
          <w:lang w:val="en-GB"/>
        </w:rPr>
        <w:t xml:space="preserve">, </w:t>
      </w:r>
      <w:r w:rsidR="006F3398" w:rsidRPr="00EC4E17">
        <w:rPr>
          <w:rFonts w:ascii="Calibri" w:hAnsi="Calibri" w:cs="Calibri"/>
          <w:sz w:val="22"/>
          <w:szCs w:val="22"/>
          <w:lang w:val="en-GB"/>
        </w:rPr>
        <w:t>any</w:t>
      </w:r>
      <w:r w:rsidR="007664BF" w:rsidRPr="00EC4E17">
        <w:rPr>
          <w:rFonts w:ascii="Calibri" w:hAnsi="Calibri" w:cs="Calibri"/>
          <w:sz w:val="22"/>
          <w:szCs w:val="22"/>
          <w:lang w:val="en-GB"/>
        </w:rPr>
        <w:t xml:space="preserve"> Council’s resolutions or concession conditions</w:t>
      </w:r>
      <w:r w:rsidR="007F5437" w:rsidRPr="00EC4E17">
        <w:rPr>
          <w:rFonts w:ascii="Calibri" w:hAnsi="Calibri" w:cs="Calibri"/>
          <w:sz w:val="22"/>
          <w:szCs w:val="22"/>
          <w:lang w:val="en-GB"/>
        </w:rPr>
        <w:t xml:space="preserve">.”) </w:t>
      </w:r>
      <w:r w:rsidR="007664BF" w:rsidRPr="00EC4E17">
        <w:rPr>
          <w:rFonts w:ascii="Calibri" w:hAnsi="Calibri" w:cs="Calibri"/>
          <w:sz w:val="22"/>
          <w:szCs w:val="22"/>
          <w:lang w:val="en-GB"/>
        </w:rPr>
        <w:t xml:space="preserve">and section </w:t>
      </w:r>
      <w:r w:rsidR="007F5437" w:rsidRPr="00EC4E17">
        <w:rPr>
          <w:rFonts w:ascii="Calibri" w:hAnsi="Calibri" w:cs="Calibri"/>
          <w:sz w:val="22"/>
          <w:szCs w:val="22"/>
          <w:lang w:val="en-GB"/>
        </w:rPr>
        <w:t>4</w:t>
      </w:r>
      <w:r w:rsidR="00ED2343" w:rsidRPr="00EC4E17">
        <w:rPr>
          <w:rFonts w:ascii="Calibri" w:hAnsi="Calibri" w:cs="Calibri"/>
          <w:sz w:val="22"/>
          <w:szCs w:val="22"/>
          <w:lang w:val="en-GB"/>
        </w:rPr>
        <w:t xml:space="preserve"> </w:t>
      </w:r>
      <w:r w:rsidR="007664BF" w:rsidRPr="00EC4E17">
        <w:rPr>
          <w:rFonts w:ascii="Calibri" w:hAnsi="Calibri" w:cs="Calibri"/>
          <w:sz w:val="22"/>
          <w:szCs w:val="22"/>
          <w:lang w:val="en-GB"/>
        </w:rPr>
        <w:t xml:space="preserve">of the Act </w:t>
      </w:r>
      <w:r w:rsidR="007F5437" w:rsidRPr="00EC4E17">
        <w:rPr>
          <w:rFonts w:ascii="Calibri" w:hAnsi="Calibri" w:cs="Calibri"/>
          <w:sz w:val="22"/>
          <w:szCs w:val="22"/>
          <w:lang w:val="en-GB"/>
        </w:rPr>
        <w:t>(</w:t>
      </w:r>
      <w:r w:rsidR="006824CC" w:rsidRPr="00EC4E17">
        <w:rPr>
          <w:rFonts w:ascii="Calibri" w:hAnsi="Calibri" w:cs="Calibri"/>
          <w:sz w:val="22"/>
          <w:szCs w:val="22"/>
          <w:lang w:val="en-GB"/>
        </w:rPr>
        <w:t>“</w:t>
      </w:r>
      <w:r w:rsidR="007664BF" w:rsidRPr="00EC4E17">
        <w:rPr>
          <w:rFonts w:ascii="Calibri" w:hAnsi="Calibri" w:cs="Calibri"/>
          <w:sz w:val="22"/>
          <w:szCs w:val="22"/>
          <w:lang w:val="en-GB"/>
        </w:rPr>
        <w:t xml:space="preserve">Based on the Council’s resolution, the Council Chairman may issue a decision ordering a media service broadcaster </w:t>
      </w:r>
      <w:r w:rsidR="006F3398" w:rsidRPr="00EC4E17">
        <w:rPr>
          <w:rFonts w:ascii="Calibri" w:hAnsi="Calibri" w:cs="Calibri"/>
          <w:sz w:val="22"/>
          <w:szCs w:val="22"/>
          <w:lang w:val="en-GB"/>
        </w:rPr>
        <w:t>to cease</w:t>
      </w:r>
      <w:r w:rsidR="007664BF" w:rsidRPr="00EC4E17">
        <w:rPr>
          <w:rFonts w:ascii="Calibri" w:hAnsi="Calibri" w:cs="Calibri"/>
          <w:sz w:val="22"/>
          <w:szCs w:val="22"/>
          <w:lang w:val="en-GB"/>
        </w:rPr>
        <w:t xml:space="preserve"> </w:t>
      </w:r>
      <w:r w:rsidR="006F3398" w:rsidRPr="00EC4E17">
        <w:rPr>
          <w:rFonts w:ascii="Calibri" w:hAnsi="Calibri" w:cs="Calibri"/>
          <w:sz w:val="22"/>
          <w:szCs w:val="22"/>
          <w:lang w:val="en-GB"/>
        </w:rPr>
        <w:t xml:space="preserve">the </w:t>
      </w:r>
      <w:r w:rsidR="007664BF" w:rsidRPr="00EC4E17">
        <w:rPr>
          <w:rFonts w:ascii="Calibri" w:hAnsi="Calibri" w:cs="Calibri"/>
          <w:sz w:val="22"/>
          <w:szCs w:val="22"/>
          <w:lang w:val="en-GB"/>
        </w:rPr>
        <w:t>activity provided in section</w:t>
      </w:r>
      <w:r w:rsidR="007F5437" w:rsidRPr="00EC4E17">
        <w:rPr>
          <w:rFonts w:ascii="Calibri" w:hAnsi="Calibri" w:cs="Calibri"/>
          <w:sz w:val="22"/>
          <w:szCs w:val="22"/>
          <w:lang w:val="en-GB"/>
        </w:rPr>
        <w:t xml:space="preserve"> 3.”).</w:t>
      </w:r>
    </w:p>
    <w:p w:rsidR="00041404" w:rsidRPr="00EC4E17" w:rsidRDefault="007664BF" w:rsidP="00141470">
      <w:pPr>
        <w:spacing w:line="360" w:lineRule="auto"/>
        <w:jc w:val="both"/>
        <w:rPr>
          <w:rFonts w:ascii="Calibri" w:hAnsi="Calibri" w:cs="Calibri"/>
          <w:sz w:val="22"/>
          <w:szCs w:val="22"/>
          <w:lang w:val="en-GB"/>
        </w:rPr>
      </w:pPr>
      <w:r w:rsidRPr="00EC4E17">
        <w:rPr>
          <w:rFonts w:ascii="Calibri" w:hAnsi="Calibri" w:cs="Calibri"/>
          <w:sz w:val="22"/>
          <w:szCs w:val="22"/>
          <w:lang w:val="en-GB"/>
        </w:rPr>
        <w:t>A</w:t>
      </w:r>
      <w:r w:rsidR="00C97944" w:rsidRPr="00EC4E17">
        <w:rPr>
          <w:rFonts w:ascii="Calibri" w:hAnsi="Calibri" w:cs="Calibri"/>
          <w:sz w:val="22"/>
          <w:szCs w:val="22"/>
          <w:lang w:val="en-GB"/>
        </w:rPr>
        <w:t xml:space="preserve">rt. 53 </w:t>
      </w:r>
      <w:r w:rsidRPr="00EC4E17">
        <w:rPr>
          <w:rFonts w:ascii="Calibri" w:hAnsi="Calibri" w:cs="Calibri"/>
          <w:sz w:val="22"/>
          <w:szCs w:val="22"/>
          <w:lang w:val="en-GB"/>
        </w:rPr>
        <w:t xml:space="preserve">section </w:t>
      </w:r>
      <w:r w:rsidR="00EC64A6" w:rsidRPr="00EC4E17">
        <w:rPr>
          <w:rFonts w:ascii="Calibri" w:hAnsi="Calibri" w:cs="Calibri"/>
          <w:sz w:val="22"/>
          <w:szCs w:val="22"/>
          <w:lang w:val="en-GB"/>
        </w:rPr>
        <w:t xml:space="preserve">1 </w:t>
      </w:r>
      <w:r w:rsidRPr="00EC4E17">
        <w:rPr>
          <w:rFonts w:ascii="Calibri" w:hAnsi="Calibri" w:cs="Calibri"/>
          <w:sz w:val="22"/>
          <w:szCs w:val="22"/>
          <w:lang w:val="en-GB"/>
        </w:rPr>
        <w:t xml:space="preserve">of the Act may contribute to the efficient execution of the provisions transposed to the Act </w:t>
      </w:r>
      <w:r w:rsidR="00AC1DA7">
        <w:rPr>
          <w:rFonts w:ascii="Calibri" w:hAnsi="Calibri" w:cs="Calibri"/>
          <w:sz w:val="22"/>
          <w:szCs w:val="22"/>
          <w:lang w:val="en-GB"/>
        </w:rPr>
        <w:t>that guarantee</w:t>
      </w:r>
      <w:r w:rsidRPr="00EC4E17">
        <w:rPr>
          <w:rFonts w:ascii="Calibri" w:hAnsi="Calibri" w:cs="Calibri"/>
          <w:sz w:val="22"/>
          <w:szCs w:val="22"/>
          <w:lang w:val="en-GB"/>
        </w:rPr>
        <w:t xml:space="preserve"> </w:t>
      </w:r>
      <w:r w:rsidR="00AC1DA7">
        <w:rPr>
          <w:rFonts w:ascii="Calibri" w:hAnsi="Calibri" w:cs="Calibri"/>
          <w:sz w:val="22"/>
          <w:szCs w:val="22"/>
          <w:lang w:val="en-GB"/>
        </w:rPr>
        <w:t xml:space="preserve">to </w:t>
      </w:r>
      <w:r w:rsidRPr="00EC4E17">
        <w:rPr>
          <w:rFonts w:ascii="Calibri" w:hAnsi="Calibri" w:cs="Calibri"/>
          <w:sz w:val="22"/>
          <w:szCs w:val="22"/>
          <w:lang w:val="en-GB"/>
        </w:rPr>
        <w:t xml:space="preserve">the </w:t>
      </w:r>
      <w:r w:rsidR="00AC1DA7">
        <w:rPr>
          <w:rFonts w:ascii="Calibri" w:hAnsi="Calibri" w:cs="Calibri"/>
          <w:sz w:val="22"/>
          <w:szCs w:val="22"/>
          <w:lang w:val="en-GB"/>
        </w:rPr>
        <w:t xml:space="preserve">general </w:t>
      </w:r>
      <w:r w:rsidRPr="00EC4E17">
        <w:rPr>
          <w:rFonts w:ascii="Calibri" w:hAnsi="Calibri" w:cs="Calibri"/>
          <w:sz w:val="22"/>
          <w:szCs w:val="22"/>
          <w:lang w:val="en-GB"/>
        </w:rPr>
        <w:t xml:space="preserve">public the widest possible access </w:t>
      </w:r>
      <w:r w:rsidR="002F6F57" w:rsidRPr="00EC4E17">
        <w:rPr>
          <w:rFonts w:ascii="Calibri" w:hAnsi="Calibri" w:cs="Calibri"/>
          <w:sz w:val="22"/>
          <w:szCs w:val="22"/>
          <w:lang w:val="en-GB"/>
        </w:rPr>
        <w:t>to the transmission of important events</w:t>
      </w:r>
      <w:r w:rsidR="00942894" w:rsidRPr="00EC4E17">
        <w:rPr>
          <w:rFonts w:ascii="Calibri" w:hAnsi="Calibri" w:cs="Calibri"/>
          <w:sz w:val="22"/>
          <w:szCs w:val="22"/>
          <w:lang w:val="en-GB"/>
        </w:rPr>
        <w:t>.</w:t>
      </w:r>
    </w:p>
    <w:p w:rsidR="006F2286" w:rsidRPr="00EC4E17" w:rsidRDefault="006F2286" w:rsidP="00141470">
      <w:pPr>
        <w:spacing w:line="360" w:lineRule="auto"/>
        <w:jc w:val="both"/>
        <w:rPr>
          <w:rFonts w:ascii="Calibri" w:hAnsi="Calibri" w:cs="Calibri"/>
          <w:sz w:val="22"/>
          <w:szCs w:val="22"/>
          <w:lang w:val="en-GB"/>
        </w:rPr>
      </w:pPr>
    </w:p>
    <w:p w:rsidR="006F2286" w:rsidRPr="00EC4E17" w:rsidRDefault="007664BF" w:rsidP="00141470">
      <w:pPr>
        <w:spacing w:line="360" w:lineRule="auto"/>
        <w:jc w:val="both"/>
        <w:rPr>
          <w:rFonts w:ascii="Calibri" w:hAnsi="Calibri" w:cs="Calibri"/>
          <w:sz w:val="22"/>
          <w:szCs w:val="22"/>
          <w:lang w:val="en-GB"/>
        </w:rPr>
      </w:pPr>
      <w:r w:rsidRPr="00EC4E17">
        <w:rPr>
          <w:rFonts w:ascii="Calibri" w:hAnsi="Calibri" w:cs="Calibri"/>
          <w:sz w:val="22"/>
          <w:szCs w:val="22"/>
          <w:lang w:val="en-GB"/>
        </w:rPr>
        <w:t>In summary</w:t>
      </w:r>
      <w:r w:rsidR="006F3398" w:rsidRPr="00EC4E17">
        <w:rPr>
          <w:rFonts w:ascii="Calibri" w:hAnsi="Calibri" w:cs="Calibri"/>
          <w:sz w:val="22"/>
          <w:szCs w:val="22"/>
          <w:lang w:val="en-GB"/>
        </w:rPr>
        <w:t>,</w:t>
      </w:r>
      <w:r w:rsidR="00F27536" w:rsidRPr="00EC4E17">
        <w:rPr>
          <w:rFonts w:ascii="Calibri" w:hAnsi="Calibri" w:cs="Calibri"/>
          <w:sz w:val="22"/>
          <w:szCs w:val="22"/>
          <w:lang w:val="en-GB"/>
        </w:rPr>
        <w:t xml:space="preserve"> PPV service providers, similar</w:t>
      </w:r>
      <w:r w:rsidR="006F3398" w:rsidRPr="00EC4E17">
        <w:rPr>
          <w:rFonts w:ascii="Calibri" w:hAnsi="Calibri" w:cs="Calibri"/>
          <w:sz w:val="22"/>
          <w:szCs w:val="22"/>
          <w:lang w:val="en-GB"/>
        </w:rPr>
        <w:t>ly</w:t>
      </w:r>
      <w:r w:rsidR="00F27536" w:rsidRPr="00EC4E17">
        <w:rPr>
          <w:rFonts w:ascii="Calibri" w:hAnsi="Calibri" w:cs="Calibri"/>
          <w:sz w:val="22"/>
          <w:szCs w:val="22"/>
          <w:lang w:val="en-GB"/>
        </w:rPr>
        <w:t xml:space="preserve"> to </w:t>
      </w:r>
      <w:r w:rsidR="006824CC" w:rsidRPr="00EC4E17">
        <w:rPr>
          <w:rFonts w:ascii="Calibri" w:hAnsi="Calibri" w:cs="Calibri"/>
          <w:sz w:val="22"/>
          <w:szCs w:val="22"/>
          <w:lang w:val="en-GB"/>
        </w:rPr>
        <w:t>“</w:t>
      </w:r>
      <w:r w:rsidR="00F27536" w:rsidRPr="00EC4E17">
        <w:rPr>
          <w:rFonts w:ascii="Calibri" w:hAnsi="Calibri" w:cs="Calibri"/>
          <w:sz w:val="22"/>
          <w:szCs w:val="22"/>
          <w:lang w:val="en-GB"/>
        </w:rPr>
        <w:t>traditional</w:t>
      </w:r>
      <w:r w:rsidR="006F3398" w:rsidRPr="00EC4E17">
        <w:rPr>
          <w:rFonts w:ascii="Calibri" w:hAnsi="Calibri" w:cs="Calibri"/>
          <w:sz w:val="22"/>
          <w:szCs w:val="22"/>
          <w:lang w:val="en-GB"/>
        </w:rPr>
        <w:t>”</w:t>
      </w:r>
      <w:r w:rsidR="00F27536" w:rsidRPr="00EC4E17">
        <w:rPr>
          <w:rFonts w:ascii="Calibri" w:hAnsi="Calibri" w:cs="Calibri"/>
          <w:sz w:val="22"/>
          <w:szCs w:val="22"/>
          <w:lang w:val="en-GB"/>
        </w:rPr>
        <w:t xml:space="preserve"> broadcasters, must fulfil the obligations </w:t>
      </w:r>
      <w:bookmarkStart w:id="1" w:name="_GoBack"/>
      <w:bookmarkEnd w:id="1"/>
      <w:r w:rsidR="00F27536" w:rsidRPr="00EC4E17">
        <w:rPr>
          <w:rFonts w:ascii="Calibri" w:hAnsi="Calibri" w:cs="Calibri"/>
          <w:sz w:val="22"/>
          <w:szCs w:val="22"/>
          <w:lang w:val="en-GB"/>
        </w:rPr>
        <w:t>provided in A</w:t>
      </w:r>
      <w:r w:rsidR="006F2286" w:rsidRPr="00EC4E17">
        <w:rPr>
          <w:rFonts w:ascii="Calibri" w:hAnsi="Calibri" w:cs="Calibri"/>
          <w:sz w:val="22"/>
          <w:szCs w:val="22"/>
          <w:lang w:val="en-GB"/>
        </w:rPr>
        <w:t xml:space="preserve">rt. </w:t>
      </w:r>
      <w:proofErr w:type="gramStart"/>
      <w:r w:rsidR="006F2286" w:rsidRPr="00EC4E17">
        <w:rPr>
          <w:rFonts w:ascii="Calibri" w:hAnsi="Calibri" w:cs="Calibri"/>
          <w:sz w:val="22"/>
          <w:szCs w:val="22"/>
          <w:lang w:val="en-GB"/>
        </w:rPr>
        <w:t xml:space="preserve">20b </w:t>
      </w:r>
      <w:r w:rsidR="00F27536" w:rsidRPr="00EC4E17">
        <w:rPr>
          <w:rFonts w:ascii="Calibri" w:hAnsi="Calibri" w:cs="Calibri"/>
          <w:sz w:val="22"/>
          <w:szCs w:val="22"/>
          <w:lang w:val="en-GB"/>
        </w:rPr>
        <w:t xml:space="preserve">of the Act </w:t>
      </w:r>
      <w:r w:rsidR="006F3398" w:rsidRPr="00EC4E17">
        <w:rPr>
          <w:rFonts w:ascii="Calibri" w:hAnsi="Calibri" w:cs="Calibri"/>
          <w:sz w:val="22"/>
          <w:szCs w:val="22"/>
          <w:lang w:val="en-GB"/>
        </w:rPr>
        <w:t xml:space="preserve">concerning </w:t>
      </w:r>
      <w:r w:rsidR="00F27536" w:rsidRPr="00EC4E17">
        <w:rPr>
          <w:rFonts w:ascii="Calibri" w:hAnsi="Calibri" w:cs="Calibri"/>
          <w:sz w:val="22"/>
          <w:szCs w:val="22"/>
          <w:lang w:val="en-GB"/>
        </w:rPr>
        <w:t>the possibility of broadcasting important events</w:t>
      </w:r>
      <w:r w:rsidR="006F2286" w:rsidRPr="00EC4E17">
        <w:rPr>
          <w:rFonts w:ascii="Calibri" w:hAnsi="Calibri" w:cs="Calibri"/>
          <w:sz w:val="22"/>
          <w:szCs w:val="22"/>
          <w:lang w:val="en-GB"/>
        </w:rPr>
        <w:t>.</w:t>
      </w:r>
      <w:proofErr w:type="gramEnd"/>
      <w:r w:rsidR="00FE43CB" w:rsidRPr="00EC4E17">
        <w:rPr>
          <w:rFonts w:ascii="Calibri" w:hAnsi="Calibri" w:cs="Calibri"/>
          <w:sz w:val="22"/>
          <w:szCs w:val="22"/>
          <w:lang w:val="en-GB"/>
        </w:rPr>
        <w:t xml:space="preserve"> </w:t>
      </w:r>
      <w:r w:rsidR="0004349D" w:rsidRPr="00EC4E17">
        <w:rPr>
          <w:rFonts w:ascii="Calibri" w:hAnsi="Calibri" w:cs="Calibri"/>
          <w:sz w:val="22"/>
          <w:szCs w:val="22"/>
          <w:lang w:val="en-GB"/>
        </w:rPr>
        <w:t>Assessment of the conditions</w:t>
      </w:r>
      <w:r w:rsidR="00AC1DA7">
        <w:rPr>
          <w:rFonts w:ascii="Calibri" w:hAnsi="Calibri" w:cs="Calibri"/>
          <w:sz w:val="22"/>
          <w:szCs w:val="22"/>
          <w:lang w:val="en-GB"/>
        </w:rPr>
        <w:t xml:space="preserve"> provided</w:t>
      </w:r>
      <w:r w:rsidR="0004349D" w:rsidRPr="00EC4E17">
        <w:rPr>
          <w:rFonts w:ascii="Calibri" w:hAnsi="Calibri" w:cs="Calibri"/>
          <w:sz w:val="22"/>
          <w:szCs w:val="22"/>
          <w:lang w:val="en-GB"/>
        </w:rPr>
        <w:t xml:space="preserve"> in A</w:t>
      </w:r>
      <w:r w:rsidR="00FE43CB" w:rsidRPr="00EC4E17">
        <w:rPr>
          <w:rFonts w:ascii="Calibri" w:hAnsi="Calibri" w:cs="Calibri"/>
          <w:sz w:val="22"/>
          <w:szCs w:val="22"/>
          <w:lang w:val="en-GB"/>
        </w:rPr>
        <w:t xml:space="preserve">rt. 20b </w:t>
      </w:r>
      <w:r w:rsidR="0004349D" w:rsidRPr="00EC4E17">
        <w:rPr>
          <w:rFonts w:ascii="Calibri" w:hAnsi="Calibri" w:cs="Calibri"/>
          <w:sz w:val="22"/>
          <w:szCs w:val="22"/>
          <w:lang w:val="en-GB"/>
        </w:rPr>
        <w:t>section</w:t>
      </w:r>
      <w:r w:rsidR="00FE43CB" w:rsidRPr="00EC4E17">
        <w:rPr>
          <w:rFonts w:ascii="Calibri" w:hAnsi="Calibri" w:cs="Calibri"/>
          <w:sz w:val="22"/>
          <w:szCs w:val="22"/>
          <w:lang w:val="en-GB"/>
        </w:rPr>
        <w:t xml:space="preserve"> 6 </w:t>
      </w:r>
      <w:r w:rsidR="00F702E7" w:rsidRPr="00EC4E17">
        <w:rPr>
          <w:rFonts w:ascii="Calibri" w:hAnsi="Calibri" w:cs="Calibri"/>
          <w:sz w:val="22"/>
          <w:szCs w:val="22"/>
          <w:lang w:val="en-GB"/>
        </w:rPr>
        <w:t>(</w:t>
      </w:r>
      <w:r w:rsidR="0004349D" w:rsidRPr="00EC4E17">
        <w:rPr>
          <w:rFonts w:ascii="Calibri" w:hAnsi="Calibri" w:cs="Calibri"/>
          <w:sz w:val="22"/>
          <w:szCs w:val="22"/>
          <w:lang w:val="en-GB"/>
        </w:rPr>
        <w:t xml:space="preserve">including the assessment of whether the price conditions offered to </w:t>
      </w:r>
      <w:r w:rsidR="006F3398" w:rsidRPr="00EC4E17">
        <w:rPr>
          <w:rFonts w:ascii="Calibri" w:hAnsi="Calibri" w:cs="Calibri"/>
          <w:sz w:val="22"/>
          <w:szCs w:val="22"/>
          <w:lang w:val="en-GB"/>
        </w:rPr>
        <w:t xml:space="preserve">free </w:t>
      </w:r>
      <w:r w:rsidR="0004349D" w:rsidRPr="00EC4E17">
        <w:rPr>
          <w:rFonts w:ascii="Calibri" w:hAnsi="Calibri" w:cs="Calibri"/>
          <w:sz w:val="22"/>
          <w:szCs w:val="22"/>
          <w:lang w:val="en-GB"/>
        </w:rPr>
        <w:t xml:space="preserve">access broadcasters by the </w:t>
      </w:r>
      <w:r w:rsidR="006F3398" w:rsidRPr="00EC4E17">
        <w:rPr>
          <w:rFonts w:ascii="Calibri" w:hAnsi="Calibri" w:cs="Calibri"/>
          <w:sz w:val="22"/>
          <w:szCs w:val="22"/>
          <w:lang w:val="en-GB"/>
        </w:rPr>
        <w:t xml:space="preserve">qualifying </w:t>
      </w:r>
      <w:r w:rsidR="0004349D" w:rsidRPr="00EC4E17">
        <w:rPr>
          <w:rFonts w:ascii="Calibri" w:hAnsi="Calibri" w:cs="Calibri"/>
          <w:sz w:val="22"/>
          <w:szCs w:val="22"/>
          <w:lang w:val="en-GB"/>
        </w:rPr>
        <w:t>broadcaster were arm’s length or if t</w:t>
      </w:r>
      <w:r w:rsidR="006F3398" w:rsidRPr="00EC4E17">
        <w:rPr>
          <w:rFonts w:ascii="Calibri" w:hAnsi="Calibri" w:cs="Calibri"/>
          <w:sz w:val="22"/>
          <w:szCs w:val="22"/>
          <w:lang w:val="en-GB"/>
        </w:rPr>
        <w:t>hey were substantially overstated</w:t>
      </w:r>
      <w:r w:rsidR="0004349D" w:rsidRPr="00EC4E17">
        <w:rPr>
          <w:rFonts w:ascii="Calibri" w:hAnsi="Calibri" w:cs="Calibri"/>
          <w:sz w:val="22"/>
          <w:szCs w:val="22"/>
          <w:lang w:val="en-GB"/>
        </w:rPr>
        <w:t xml:space="preserve"> and the offer – an apparent one</w:t>
      </w:r>
      <w:r w:rsidR="00F702E7" w:rsidRPr="00EC4E17">
        <w:rPr>
          <w:rFonts w:ascii="Calibri" w:hAnsi="Calibri" w:cs="Calibri"/>
          <w:sz w:val="22"/>
          <w:szCs w:val="22"/>
          <w:lang w:val="en-GB"/>
        </w:rPr>
        <w:t xml:space="preserve">) </w:t>
      </w:r>
      <w:r w:rsidR="0004349D" w:rsidRPr="00EC4E17">
        <w:rPr>
          <w:rFonts w:ascii="Calibri" w:hAnsi="Calibri" w:cs="Calibri"/>
          <w:sz w:val="22"/>
          <w:szCs w:val="22"/>
          <w:lang w:val="en-GB"/>
        </w:rPr>
        <w:t>rests, under A</w:t>
      </w:r>
      <w:r w:rsidR="00FE43CB" w:rsidRPr="00EC4E17">
        <w:rPr>
          <w:rFonts w:ascii="Calibri" w:hAnsi="Calibri" w:cs="Calibri"/>
          <w:sz w:val="22"/>
          <w:szCs w:val="22"/>
          <w:lang w:val="en-GB"/>
        </w:rPr>
        <w:t xml:space="preserve">rt. 10 </w:t>
      </w:r>
      <w:r w:rsidR="0004349D" w:rsidRPr="00EC4E17">
        <w:rPr>
          <w:rFonts w:ascii="Calibri" w:hAnsi="Calibri" w:cs="Calibri"/>
          <w:sz w:val="22"/>
          <w:szCs w:val="22"/>
          <w:lang w:val="en-GB"/>
        </w:rPr>
        <w:t xml:space="preserve">and </w:t>
      </w:r>
      <w:r w:rsidR="00FE43CB" w:rsidRPr="00EC4E17">
        <w:rPr>
          <w:rFonts w:ascii="Calibri" w:hAnsi="Calibri" w:cs="Calibri"/>
          <w:sz w:val="22"/>
          <w:szCs w:val="22"/>
          <w:lang w:val="en-GB"/>
        </w:rPr>
        <w:t xml:space="preserve">53 </w:t>
      </w:r>
      <w:r w:rsidR="0004349D" w:rsidRPr="00EC4E17">
        <w:rPr>
          <w:rFonts w:ascii="Calibri" w:hAnsi="Calibri" w:cs="Calibri"/>
          <w:sz w:val="22"/>
          <w:szCs w:val="22"/>
          <w:lang w:val="en-GB"/>
        </w:rPr>
        <w:t xml:space="preserve">section </w:t>
      </w:r>
      <w:r w:rsidR="00AC1DA7">
        <w:rPr>
          <w:rFonts w:ascii="Calibri" w:hAnsi="Calibri" w:cs="Calibri"/>
          <w:sz w:val="22"/>
          <w:szCs w:val="22"/>
          <w:lang w:val="en-GB"/>
        </w:rPr>
        <w:t xml:space="preserve">1 </w:t>
      </w:r>
      <w:r w:rsidR="0004349D" w:rsidRPr="00EC4E17">
        <w:rPr>
          <w:rFonts w:ascii="Calibri" w:hAnsi="Calibri" w:cs="Calibri"/>
          <w:sz w:val="22"/>
          <w:szCs w:val="22"/>
          <w:lang w:val="en-GB"/>
        </w:rPr>
        <w:t>of the Act with the Council Chairman</w:t>
      </w:r>
      <w:r w:rsidR="00FE43CB" w:rsidRPr="00EC4E17">
        <w:rPr>
          <w:rFonts w:ascii="Calibri" w:hAnsi="Calibri" w:cs="Calibri"/>
          <w:sz w:val="22"/>
          <w:szCs w:val="22"/>
          <w:lang w:val="en-GB"/>
        </w:rPr>
        <w:t>.</w:t>
      </w:r>
      <w:r w:rsidR="00141F6F" w:rsidRPr="00EC4E17">
        <w:rPr>
          <w:rFonts w:ascii="Calibri" w:hAnsi="Calibri" w:cs="Calibri"/>
          <w:sz w:val="22"/>
          <w:szCs w:val="22"/>
          <w:lang w:val="en-GB"/>
        </w:rPr>
        <w:t xml:space="preserve"> </w:t>
      </w:r>
      <w:r w:rsidR="0004349D" w:rsidRPr="00EC4E17">
        <w:rPr>
          <w:rFonts w:ascii="Calibri" w:hAnsi="Calibri" w:cs="Calibri"/>
          <w:sz w:val="22"/>
          <w:szCs w:val="22"/>
          <w:lang w:val="en-GB"/>
        </w:rPr>
        <w:t xml:space="preserve">The Council Chairman, </w:t>
      </w:r>
      <w:r w:rsidR="00AC1DA7">
        <w:rPr>
          <w:rFonts w:ascii="Calibri" w:hAnsi="Calibri" w:cs="Calibri"/>
          <w:sz w:val="22"/>
          <w:szCs w:val="22"/>
          <w:lang w:val="en-GB"/>
        </w:rPr>
        <w:t xml:space="preserve">in </w:t>
      </w:r>
      <w:r w:rsidR="0004349D" w:rsidRPr="00EC4E17">
        <w:rPr>
          <w:rFonts w:ascii="Calibri" w:hAnsi="Calibri" w:cs="Calibri"/>
          <w:sz w:val="22"/>
          <w:szCs w:val="22"/>
          <w:lang w:val="en-GB"/>
        </w:rPr>
        <w:t>exercisi</w:t>
      </w:r>
      <w:r w:rsidR="006F3398" w:rsidRPr="00EC4E17">
        <w:rPr>
          <w:rFonts w:ascii="Calibri" w:hAnsi="Calibri" w:cs="Calibri"/>
          <w:sz w:val="22"/>
          <w:szCs w:val="22"/>
          <w:lang w:val="en-GB"/>
        </w:rPr>
        <w:t>n</w:t>
      </w:r>
      <w:r w:rsidR="0004349D" w:rsidRPr="00EC4E17">
        <w:rPr>
          <w:rFonts w:ascii="Calibri" w:hAnsi="Calibri" w:cs="Calibri"/>
          <w:sz w:val="22"/>
          <w:szCs w:val="22"/>
          <w:lang w:val="en-GB"/>
        </w:rPr>
        <w:t xml:space="preserve">g </w:t>
      </w:r>
      <w:r w:rsidR="006F3398" w:rsidRPr="00EC4E17">
        <w:rPr>
          <w:rFonts w:ascii="Calibri" w:hAnsi="Calibri" w:cs="Calibri"/>
          <w:sz w:val="22"/>
          <w:szCs w:val="22"/>
          <w:lang w:val="en-GB"/>
        </w:rPr>
        <w:t xml:space="preserve">a </w:t>
      </w:r>
      <w:r w:rsidR="0004349D" w:rsidRPr="00EC4E17">
        <w:rPr>
          <w:rFonts w:ascii="Calibri" w:hAnsi="Calibri" w:cs="Calibri"/>
          <w:sz w:val="22"/>
          <w:szCs w:val="22"/>
          <w:lang w:val="en-GB"/>
        </w:rPr>
        <w:t xml:space="preserve">Council’s resolution, may issue a decision requesting a media service supplier cease any actions </w:t>
      </w:r>
      <w:r w:rsidR="00AC1DA7">
        <w:rPr>
          <w:rFonts w:ascii="Calibri" w:hAnsi="Calibri" w:cs="Calibri"/>
          <w:sz w:val="22"/>
          <w:szCs w:val="22"/>
          <w:lang w:val="en-GB"/>
        </w:rPr>
        <w:t>that violate</w:t>
      </w:r>
      <w:r w:rsidR="0004349D" w:rsidRPr="00EC4E17">
        <w:rPr>
          <w:rFonts w:ascii="Calibri" w:hAnsi="Calibri" w:cs="Calibri"/>
          <w:sz w:val="22"/>
          <w:szCs w:val="22"/>
          <w:lang w:val="en-GB"/>
        </w:rPr>
        <w:t xml:space="preserve"> Art.</w:t>
      </w:r>
      <w:r w:rsidR="006C1D72" w:rsidRPr="00EC4E17">
        <w:rPr>
          <w:rFonts w:ascii="Calibri" w:hAnsi="Calibri" w:cs="Calibri"/>
          <w:sz w:val="22"/>
          <w:szCs w:val="22"/>
          <w:lang w:val="en-GB"/>
        </w:rPr>
        <w:t xml:space="preserve"> 20b </w:t>
      </w:r>
      <w:r w:rsidR="0004349D" w:rsidRPr="00EC4E17">
        <w:rPr>
          <w:rFonts w:ascii="Calibri" w:hAnsi="Calibri" w:cs="Calibri"/>
          <w:sz w:val="22"/>
          <w:szCs w:val="22"/>
          <w:lang w:val="en-GB"/>
        </w:rPr>
        <w:t>sections</w:t>
      </w:r>
      <w:r w:rsidR="006C1D72" w:rsidRPr="00EC4E17">
        <w:rPr>
          <w:rFonts w:ascii="Calibri" w:hAnsi="Calibri" w:cs="Calibri"/>
          <w:sz w:val="22"/>
          <w:szCs w:val="22"/>
          <w:lang w:val="en-GB"/>
        </w:rPr>
        <w:t xml:space="preserve"> 1 </w:t>
      </w:r>
      <w:r w:rsidR="0004349D" w:rsidRPr="00EC4E17">
        <w:rPr>
          <w:rFonts w:ascii="Calibri" w:hAnsi="Calibri" w:cs="Calibri"/>
          <w:sz w:val="22"/>
          <w:szCs w:val="22"/>
          <w:lang w:val="en-GB"/>
        </w:rPr>
        <w:t xml:space="preserve">and </w:t>
      </w:r>
      <w:r w:rsidR="006C1D72" w:rsidRPr="00EC4E17">
        <w:rPr>
          <w:rFonts w:ascii="Calibri" w:hAnsi="Calibri" w:cs="Calibri"/>
          <w:sz w:val="22"/>
          <w:szCs w:val="22"/>
          <w:lang w:val="en-GB"/>
        </w:rPr>
        <w:t xml:space="preserve">6 </w:t>
      </w:r>
      <w:r w:rsidR="0004349D" w:rsidRPr="00EC4E17">
        <w:rPr>
          <w:rFonts w:ascii="Calibri" w:hAnsi="Calibri" w:cs="Calibri"/>
          <w:sz w:val="22"/>
          <w:szCs w:val="22"/>
          <w:lang w:val="en-GB"/>
        </w:rPr>
        <w:t>of the Act</w:t>
      </w:r>
      <w:r w:rsidR="006C1D72" w:rsidRPr="00EC4E17">
        <w:rPr>
          <w:rFonts w:ascii="Calibri" w:hAnsi="Calibri" w:cs="Calibri"/>
          <w:sz w:val="22"/>
          <w:szCs w:val="22"/>
          <w:lang w:val="en-GB"/>
        </w:rPr>
        <w:t>.</w:t>
      </w:r>
    </w:p>
    <w:p w:rsidR="002D69FC" w:rsidRPr="00EC4E17" w:rsidRDefault="002D69FC" w:rsidP="00141470">
      <w:pPr>
        <w:spacing w:line="360" w:lineRule="auto"/>
        <w:jc w:val="both"/>
        <w:rPr>
          <w:rFonts w:ascii="Calibri" w:hAnsi="Calibri" w:cs="Calibri"/>
          <w:sz w:val="22"/>
          <w:szCs w:val="22"/>
          <w:lang w:val="en-GB"/>
        </w:rPr>
      </w:pPr>
    </w:p>
    <w:p w:rsidR="007664BF" w:rsidRPr="00EC4E17" w:rsidRDefault="007664BF" w:rsidP="007664BF">
      <w:pPr>
        <w:spacing w:line="360" w:lineRule="auto"/>
        <w:jc w:val="right"/>
        <w:rPr>
          <w:rFonts w:ascii="Calibri" w:hAnsi="Calibri" w:cs="Calibri"/>
          <w:sz w:val="22"/>
          <w:szCs w:val="22"/>
          <w:lang w:val="en-GB"/>
        </w:rPr>
      </w:pPr>
      <w:r w:rsidRPr="00EC4E17">
        <w:rPr>
          <w:rFonts w:ascii="Calibri" w:hAnsi="Calibri" w:cs="Calibri"/>
          <w:sz w:val="22"/>
          <w:szCs w:val="22"/>
          <w:lang w:val="en-GB"/>
        </w:rPr>
        <w:t>Jan Dworak</w:t>
      </w:r>
    </w:p>
    <w:p w:rsidR="007664BF" w:rsidRPr="00EC4E17" w:rsidRDefault="007664BF" w:rsidP="007664BF">
      <w:pPr>
        <w:spacing w:line="360" w:lineRule="auto"/>
        <w:jc w:val="right"/>
        <w:rPr>
          <w:rFonts w:ascii="Calibri" w:hAnsi="Calibri" w:cs="Calibri"/>
          <w:sz w:val="22"/>
          <w:szCs w:val="22"/>
          <w:lang w:val="en-GB"/>
        </w:rPr>
      </w:pPr>
      <w:r w:rsidRPr="00EC4E17">
        <w:rPr>
          <w:rFonts w:ascii="Calibri" w:hAnsi="Calibri" w:cs="Calibri"/>
          <w:sz w:val="22"/>
          <w:szCs w:val="22"/>
          <w:lang w:val="en-GB"/>
        </w:rPr>
        <w:t>Council Chairman</w:t>
      </w:r>
    </w:p>
    <w:sectPr w:rsidR="007664BF" w:rsidRPr="00EC4E17" w:rsidSect="004C26B0">
      <w:headerReference w:type="default" r:id="rId9"/>
      <w:footerReference w:type="even" r:id="rId10"/>
      <w:footerReference w:type="default" r:id="rId11"/>
      <w:pgSz w:w="11900" w:h="16840"/>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24F" w:rsidRDefault="0060024F" w:rsidP="00244D99">
      <w:r>
        <w:separator/>
      </w:r>
    </w:p>
  </w:endnote>
  <w:endnote w:type="continuationSeparator" w:id="0">
    <w:p w:rsidR="0060024F" w:rsidRDefault="0060024F" w:rsidP="00244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Times New Roman"/>
    <w:panose1 w:val="00000000000000000000"/>
    <w:charset w:val="00"/>
    <w:family w:val="swiss"/>
    <w:notTrueType/>
    <w:pitch w:val="variable"/>
    <w:sig w:usb0="A00002AF" w:usb1="5000204B" w:usb2="00000000" w:usb3="00000000" w:csb0="0000019F" w:csb1="00000000"/>
  </w:font>
  <w:font w:name="Lucida Grande CE">
    <w:altName w:val="Times New Roman"/>
    <w:panose1 w:val="00000000000000000000"/>
    <w:charset w:val="58"/>
    <w:family w:val="auto"/>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83F" w:rsidRDefault="002D283F" w:rsidP="00A5423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D283F" w:rsidRDefault="002D283F" w:rsidP="004C26B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83F" w:rsidRDefault="002D283F">
    <w:pPr>
      <w:pStyle w:val="Stopka"/>
      <w:jc w:val="right"/>
    </w:pPr>
    <w:r>
      <w:fldChar w:fldCharType="begin"/>
    </w:r>
    <w:r>
      <w:instrText>PAGE   \* MERGEFORMAT</w:instrText>
    </w:r>
    <w:r>
      <w:fldChar w:fldCharType="separate"/>
    </w:r>
    <w:r w:rsidR="00BC35AE">
      <w:rPr>
        <w:noProof/>
      </w:rPr>
      <w:t>7</w:t>
    </w:r>
    <w:r>
      <w:fldChar w:fldCharType="end"/>
    </w:r>
  </w:p>
  <w:p w:rsidR="002D283F" w:rsidRPr="00A11D55" w:rsidRDefault="002D283F" w:rsidP="004C26B0">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24F" w:rsidRDefault="0060024F" w:rsidP="00244D99">
      <w:r>
        <w:separator/>
      </w:r>
    </w:p>
  </w:footnote>
  <w:footnote w:type="continuationSeparator" w:id="0">
    <w:p w:rsidR="0060024F" w:rsidRDefault="0060024F" w:rsidP="00244D99">
      <w:r>
        <w:continuationSeparator/>
      </w:r>
    </w:p>
  </w:footnote>
  <w:footnote w:id="1">
    <w:p w:rsidR="002D283F" w:rsidRPr="00EC4E17" w:rsidRDefault="002D283F" w:rsidP="00924D38">
      <w:pPr>
        <w:pStyle w:val="Tekstprzypisudolnego"/>
        <w:jc w:val="both"/>
        <w:rPr>
          <w:rFonts w:ascii="Calibri" w:hAnsi="Calibri" w:cs="Calibri"/>
          <w:lang w:val="en-GB"/>
        </w:rPr>
      </w:pPr>
      <w:r w:rsidRPr="00EC4E17">
        <w:rPr>
          <w:rStyle w:val="Odwoanieprzypisudolnego"/>
          <w:rFonts w:ascii="Calibri" w:hAnsi="Calibri" w:cs="Calibri"/>
          <w:lang w:val="en-GB"/>
        </w:rPr>
        <w:footnoteRef/>
      </w:r>
      <w:r w:rsidRPr="00EC4E17">
        <w:rPr>
          <w:rFonts w:ascii="Calibri" w:hAnsi="Calibri" w:cs="Calibri"/>
          <w:lang w:val="en-GB"/>
        </w:rPr>
        <w:t xml:space="preserve"> The media nature of the audiovisual services has been explained in </w:t>
      </w:r>
      <w:r w:rsidR="006E09C2" w:rsidRPr="00EC4E17">
        <w:rPr>
          <w:rFonts w:ascii="Calibri" w:hAnsi="Calibri" w:cs="Calibri"/>
          <w:lang w:val="en-GB"/>
        </w:rPr>
        <w:t xml:space="preserve">point 22 of </w:t>
      </w:r>
      <w:r w:rsidRPr="00EC4E17">
        <w:rPr>
          <w:rFonts w:ascii="Calibri" w:hAnsi="Calibri" w:cs="Calibri"/>
          <w:lang w:val="en-GB"/>
        </w:rPr>
        <w:t xml:space="preserve">the Directive recitals: </w:t>
      </w:r>
      <w:r w:rsidR="00EC4E17">
        <w:rPr>
          <w:rFonts w:ascii="Calibri" w:hAnsi="Calibri" w:cs="Calibri"/>
          <w:lang w:val="en-GB"/>
        </w:rPr>
        <w:t>“</w:t>
      </w:r>
      <w:r w:rsidRPr="00EC4E17">
        <w:rPr>
          <w:rFonts w:ascii="Calibri" w:hAnsi="Calibri" w:cs="Calibri"/>
          <w:lang w:val="en-GB"/>
        </w:rPr>
        <w:t xml:space="preserve">For the purpose of this Directive, the definition of audiovisual media service should cover mass media in their function to inform, entertain and educate the general public, and should include audiovisual commercial communication, but should exclude any form of private correspondence such as e-mails sent to a limited number of recipients. That definition should exclude all services the principal purpose of which is not the provision of programmes, i.e. where any audiovisual content is merely incidental to the service and not its principal purpose. Examples include websites that contain audiovisual elements only </w:t>
      </w:r>
      <w:r w:rsidR="006E09C2" w:rsidRPr="00EC4E17">
        <w:rPr>
          <w:rFonts w:ascii="Calibri" w:hAnsi="Calibri" w:cs="Calibri"/>
          <w:lang w:val="en-GB"/>
        </w:rPr>
        <w:t xml:space="preserve">for </w:t>
      </w:r>
      <w:r w:rsidRPr="00EC4E17">
        <w:rPr>
          <w:rFonts w:ascii="Calibri" w:hAnsi="Calibri" w:cs="Calibri"/>
          <w:lang w:val="en-GB"/>
        </w:rPr>
        <w:t xml:space="preserve">ancillary </w:t>
      </w:r>
      <w:r w:rsidR="006E09C2" w:rsidRPr="00EC4E17">
        <w:rPr>
          <w:rFonts w:ascii="Calibri" w:hAnsi="Calibri" w:cs="Calibri"/>
          <w:lang w:val="en-GB"/>
        </w:rPr>
        <w:t>purposes</w:t>
      </w:r>
      <w:r w:rsidRPr="00EC4E17">
        <w:rPr>
          <w:rFonts w:ascii="Calibri" w:hAnsi="Calibri" w:cs="Calibri"/>
          <w:lang w:val="en-GB"/>
        </w:rPr>
        <w:t xml:space="preserve">, such as animated graphical elements, short advertising spots or information related to a product or </w:t>
      </w:r>
      <w:r w:rsidR="006E09C2" w:rsidRPr="00EC4E17">
        <w:rPr>
          <w:rFonts w:ascii="Calibri" w:hAnsi="Calibri" w:cs="Calibri"/>
          <w:lang w:val="en-GB"/>
        </w:rPr>
        <w:t xml:space="preserve">with </w:t>
      </w:r>
      <w:r w:rsidRPr="00EC4E17">
        <w:rPr>
          <w:rFonts w:ascii="Calibri" w:hAnsi="Calibri" w:cs="Calibri"/>
          <w:lang w:val="en-GB"/>
        </w:rPr>
        <w:t>non-audiovisual service. For these reasons, games of chance involving a stake representing a sum of money, including lotteries, betting and other forms of gambling services, as well as on-line games and search engines, but not broadcasts devoted to gambling or games of chance, should also be excluded from the scope of the Directive.”</w:t>
      </w:r>
    </w:p>
  </w:footnote>
  <w:footnote w:id="2">
    <w:p w:rsidR="002D283F" w:rsidRPr="00EC4E17" w:rsidRDefault="002D283F" w:rsidP="00D90AD5">
      <w:pPr>
        <w:pStyle w:val="Tekstprzypisudolnego"/>
        <w:jc w:val="both"/>
        <w:rPr>
          <w:rFonts w:ascii="Calibri" w:hAnsi="Calibri" w:cs="Calibri"/>
          <w:lang w:val="en-GB"/>
        </w:rPr>
      </w:pPr>
      <w:r w:rsidRPr="00EC4E17">
        <w:rPr>
          <w:rStyle w:val="Odwoanieprzypisudolnego"/>
          <w:rFonts w:ascii="Calibri" w:hAnsi="Calibri" w:cs="Calibri"/>
          <w:lang w:val="en-GB"/>
        </w:rPr>
        <w:footnoteRef/>
      </w:r>
      <w:r w:rsidRPr="00EC4E17">
        <w:rPr>
          <w:rFonts w:ascii="Calibri" w:hAnsi="Calibri" w:cs="Calibri"/>
          <w:lang w:val="en-GB"/>
        </w:rPr>
        <w:t xml:space="preserve"> </w:t>
      </w:r>
      <w:r w:rsidR="00F840D8">
        <w:rPr>
          <w:rFonts w:ascii="Calibri" w:hAnsi="Calibri" w:cs="Calibri"/>
          <w:lang w:val="en-GB"/>
        </w:rPr>
        <w:t>See</w:t>
      </w:r>
      <w:r w:rsidR="00AA08E8" w:rsidRPr="00EC4E17">
        <w:rPr>
          <w:rFonts w:ascii="Calibri" w:hAnsi="Calibri" w:cs="Calibri"/>
          <w:lang w:val="en-GB"/>
        </w:rPr>
        <w:t xml:space="preserve"> point</w:t>
      </w:r>
      <w:r w:rsidRPr="00EC4E17">
        <w:rPr>
          <w:rFonts w:ascii="Calibri" w:hAnsi="Calibri" w:cs="Calibri"/>
          <w:lang w:val="en-GB"/>
        </w:rPr>
        <w:t xml:space="preserve"> 53 </w:t>
      </w:r>
      <w:r w:rsidR="00AA08E8" w:rsidRPr="00EC4E17">
        <w:rPr>
          <w:rFonts w:ascii="Calibri" w:hAnsi="Calibri" w:cs="Calibri"/>
          <w:lang w:val="en-GB"/>
        </w:rPr>
        <w:t>of the Directive recitals</w:t>
      </w:r>
      <w:r w:rsidRPr="00EC4E17">
        <w:rPr>
          <w:rFonts w:ascii="Calibri" w:hAnsi="Calibri" w:cs="Calibri"/>
          <w:lang w:val="en-GB"/>
        </w:rPr>
        <w:t xml:space="preserve">: </w:t>
      </w:r>
      <w:r w:rsidR="00EC4E17">
        <w:rPr>
          <w:rFonts w:ascii="Calibri" w:hAnsi="Calibri" w:cs="Calibri"/>
          <w:lang w:val="en-GB"/>
        </w:rPr>
        <w:t>“</w:t>
      </w:r>
      <w:r w:rsidR="00AA08E8" w:rsidRPr="00EC4E17">
        <w:rPr>
          <w:rFonts w:ascii="Calibri" w:hAnsi="Calibri" w:cs="Calibri"/>
          <w:lang w:val="en-GB"/>
        </w:rPr>
        <w:t xml:space="preserve">For the purposes of this Directive, </w:t>
      </w:r>
      <w:r w:rsidR="00EC4E17">
        <w:rPr>
          <w:rFonts w:ascii="Calibri" w:hAnsi="Calibri" w:cs="Calibri"/>
          <w:lang w:val="en-GB"/>
        </w:rPr>
        <w:t>“</w:t>
      </w:r>
      <w:r w:rsidR="00AA08E8" w:rsidRPr="00EC4E17">
        <w:rPr>
          <w:rFonts w:ascii="Calibri" w:hAnsi="Calibri" w:cs="Calibri"/>
          <w:lang w:val="en-GB"/>
        </w:rPr>
        <w:t>free television</w:t>
      </w:r>
      <w:r w:rsidRPr="00EC4E17">
        <w:rPr>
          <w:rFonts w:ascii="Calibri" w:hAnsi="Calibri" w:cs="Calibri"/>
          <w:lang w:val="en-GB"/>
        </w:rPr>
        <w:t xml:space="preserve">” </w:t>
      </w:r>
      <w:r w:rsidR="00AA08E8" w:rsidRPr="00EC4E17">
        <w:rPr>
          <w:rFonts w:ascii="Calibri" w:hAnsi="Calibri" w:cs="Calibri"/>
          <w:lang w:val="en-GB"/>
        </w:rPr>
        <w:t>means broadcasting on each channel</w:t>
      </w:r>
      <w:r w:rsidRPr="00EC4E17">
        <w:rPr>
          <w:rFonts w:ascii="Calibri" w:hAnsi="Calibri" w:cs="Calibri"/>
          <w:lang w:val="en-GB"/>
        </w:rPr>
        <w:t xml:space="preserve">, </w:t>
      </w:r>
      <w:r w:rsidR="00AA08E8" w:rsidRPr="00EC4E17">
        <w:rPr>
          <w:rFonts w:ascii="Calibri" w:hAnsi="Calibri" w:cs="Calibri"/>
          <w:lang w:val="en-GB"/>
        </w:rPr>
        <w:t>either public or commercial</w:t>
      </w:r>
      <w:r w:rsidRPr="00EC4E17">
        <w:rPr>
          <w:rFonts w:ascii="Calibri" w:hAnsi="Calibri" w:cs="Calibri"/>
          <w:lang w:val="en-GB"/>
        </w:rPr>
        <w:t xml:space="preserve">, </w:t>
      </w:r>
      <w:r w:rsidR="00312C39" w:rsidRPr="00EC4E17">
        <w:rPr>
          <w:rFonts w:ascii="Calibri" w:hAnsi="Calibri" w:cs="Calibri"/>
          <w:lang w:val="en-GB"/>
        </w:rPr>
        <w:t>of programmes which are accessible to the public without payment</w:t>
      </w:r>
      <w:r w:rsidRPr="00EC4E17">
        <w:rPr>
          <w:rFonts w:ascii="Calibri" w:hAnsi="Calibri" w:cs="Calibri"/>
          <w:lang w:val="en-GB"/>
        </w:rPr>
        <w:t xml:space="preserve"> </w:t>
      </w:r>
      <w:r w:rsidR="00312C39" w:rsidRPr="00EC4E17">
        <w:rPr>
          <w:rFonts w:ascii="Calibri" w:hAnsi="Calibri" w:cs="Calibri"/>
          <w:lang w:val="en-GB"/>
        </w:rPr>
        <w:t xml:space="preserve">other than </w:t>
      </w:r>
      <w:r w:rsidR="00F840D8">
        <w:rPr>
          <w:rFonts w:ascii="Calibri" w:hAnsi="Calibri" w:cs="Calibri"/>
          <w:lang w:val="en-GB"/>
        </w:rPr>
        <w:t xml:space="preserve">that </w:t>
      </w:r>
      <w:r w:rsidR="00312C39" w:rsidRPr="00EC4E17">
        <w:rPr>
          <w:rFonts w:ascii="Calibri" w:hAnsi="Calibri" w:cs="Calibri"/>
          <w:lang w:val="en-GB"/>
        </w:rPr>
        <w:t xml:space="preserve">resulting from transmission </w:t>
      </w:r>
      <w:r w:rsidR="00F840D8">
        <w:rPr>
          <w:rFonts w:ascii="Calibri" w:hAnsi="Calibri" w:cs="Calibri"/>
          <w:lang w:val="en-GB"/>
        </w:rPr>
        <w:t xml:space="preserve">financing programmes </w:t>
      </w:r>
      <w:r w:rsidR="00312C39" w:rsidRPr="00EC4E17">
        <w:rPr>
          <w:rFonts w:ascii="Calibri" w:hAnsi="Calibri" w:cs="Calibri"/>
          <w:lang w:val="en-GB"/>
        </w:rPr>
        <w:t xml:space="preserve">as may be widely used in each Member State </w:t>
      </w:r>
      <w:r w:rsidRPr="00EC4E17">
        <w:rPr>
          <w:rFonts w:ascii="Calibri" w:hAnsi="Calibri" w:cs="Calibri"/>
          <w:lang w:val="en-GB"/>
        </w:rPr>
        <w:t>(</w:t>
      </w:r>
      <w:r w:rsidR="00312C39" w:rsidRPr="00EC4E17">
        <w:rPr>
          <w:rFonts w:ascii="Calibri" w:hAnsi="Calibri" w:cs="Calibri"/>
          <w:lang w:val="en-GB"/>
        </w:rPr>
        <w:t>such as licence fee or basic tier subscription fee to a cable network</w:t>
      </w:r>
      <w:r w:rsidRPr="00EC4E17">
        <w:rPr>
          <w:rFonts w:ascii="Calibri" w:hAnsi="Calibri" w:cs="Calibri"/>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83F" w:rsidRDefault="002D283F" w:rsidP="00244D99">
    <w:pPr>
      <w:pStyle w:val="Nagwek"/>
    </w:pPr>
    <w:r>
      <w:rPr>
        <w:noProof/>
      </w:rPr>
      <w:drawing>
        <wp:anchor distT="0" distB="0" distL="114300" distR="114300" simplePos="0" relativeHeight="251657728" behindDoc="0" locked="0" layoutInCell="1" allowOverlap="1">
          <wp:simplePos x="0" y="0"/>
          <wp:positionH relativeFrom="column">
            <wp:posOffset>-229870</wp:posOffset>
          </wp:positionH>
          <wp:positionV relativeFrom="paragraph">
            <wp:posOffset>-33655</wp:posOffset>
          </wp:positionV>
          <wp:extent cx="2398395" cy="468630"/>
          <wp:effectExtent l="0" t="0" r="1905" b="7620"/>
          <wp:wrapThrough wrapText="bothSides">
            <wp:wrapPolygon edited="0">
              <wp:start x="0" y="0"/>
              <wp:lineTo x="0" y="21073"/>
              <wp:lineTo x="21446" y="21073"/>
              <wp:lineTo x="21446" y="0"/>
              <wp:lineTo x="0" y="0"/>
            </wp:wrapPolygon>
          </wp:wrapThrough>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8395" cy="4686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61235"/>
    <w:multiLevelType w:val="hybridMultilevel"/>
    <w:tmpl w:val="5D9EDCA6"/>
    <w:lvl w:ilvl="0" w:tplc="912CD874">
      <w:start w:val="1"/>
      <w:numFmt w:val="bullet"/>
      <w:lvlText w:val=""/>
      <w:lvlJc w:val="left"/>
      <w:pPr>
        <w:tabs>
          <w:tab w:val="num" w:pos="720"/>
        </w:tabs>
        <w:ind w:left="720" w:hanging="360"/>
      </w:pPr>
      <w:rPr>
        <w:rFonts w:ascii="Wingdings" w:hAnsi="Wingdings" w:hint="default"/>
      </w:rPr>
    </w:lvl>
    <w:lvl w:ilvl="1" w:tplc="5728EE20" w:tentative="1">
      <w:start w:val="1"/>
      <w:numFmt w:val="bullet"/>
      <w:lvlText w:val=""/>
      <w:lvlJc w:val="left"/>
      <w:pPr>
        <w:tabs>
          <w:tab w:val="num" w:pos="1440"/>
        </w:tabs>
        <w:ind w:left="1440" w:hanging="360"/>
      </w:pPr>
      <w:rPr>
        <w:rFonts w:ascii="Wingdings" w:hAnsi="Wingdings" w:hint="default"/>
      </w:rPr>
    </w:lvl>
    <w:lvl w:ilvl="2" w:tplc="E660789A" w:tentative="1">
      <w:start w:val="1"/>
      <w:numFmt w:val="bullet"/>
      <w:lvlText w:val=""/>
      <w:lvlJc w:val="left"/>
      <w:pPr>
        <w:tabs>
          <w:tab w:val="num" w:pos="2160"/>
        </w:tabs>
        <w:ind w:left="2160" w:hanging="360"/>
      </w:pPr>
      <w:rPr>
        <w:rFonts w:ascii="Wingdings" w:hAnsi="Wingdings" w:hint="default"/>
      </w:rPr>
    </w:lvl>
    <w:lvl w:ilvl="3" w:tplc="126C0856" w:tentative="1">
      <w:start w:val="1"/>
      <w:numFmt w:val="bullet"/>
      <w:lvlText w:val=""/>
      <w:lvlJc w:val="left"/>
      <w:pPr>
        <w:tabs>
          <w:tab w:val="num" w:pos="2880"/>
        </w:tabs>
        <w:ind w:left="2880" w:hanging="360"/>
      </w:pPr>
      <w:rPr>
        <w:rFonts w:ascii="Wingdings" w:hAnsi="Wingdings" w:hint="default"/>
      </w:rPr>
    </w:lvl>
    <w:lvl w:ilvl="4" w:tplc="0FBA9A42" w:tentative="1">
      <w:start w:val="1"/>
      <w:numFmt w:val="bullet"/>
      <w:lvlText w:val=""/>
      <w:lvlJc w:val="left"/>
      <w:pPr>
        <w:tabs>
          <w:tab w:val="num" w:pos="3600"/>
        </w:tabs>
        <w:ind w:left="3600" w:hanging="360"/>
      </w:pPr>
      <w:rPr>
        <w:rFonts w:ascii="Wingdings" w:hAnsi="Wingdings" w:hint="default"/>
      </w:rPr>
    </w:lvl>
    <w:lvl w:ilvl="5" w:tplc="51E06A58" w:tentative="1">
      <w:start w:val="1"/>
      <w:numFmt w:val="bullet"/>
      <w:lvlText w:val=""/>
      <w:lvlJc w:val="left"/>
      <w:pPr>
        <w:tabs>
          <w:tab w:val="num" w:pos="4320"/>
        </w:tabs>
        <w:ind w:left="4320" w:hanging="360"/>
      </w:pPr>
      <w:rPr>
        <w:rFonts w:ascii="Wingdings" w:hAnsi="Wingdings" w:hint="default"/>
      </w:rPr>
    </w:lvl>
    <w:lvl w:ilvl="6" w:tplc="50509BC6" w:tentative="1">
      <w:start w:val="1"/>
      <w:numFmt w:val="bullet"/>
      <w:lvlText w:val=""/>
      <w:lvlJc w:val="left"/>
      <w:pPr>
        <w:tabs>
          <w:tab w:val="num" w:pos="5040"/>
        </w:tabs>
        <w:ind w:left="5040" w:hanging="360"/>
      </w:pPr>
      <w:rPr>
        <w:rFonts w:ascii="Wingdings" w:hAnsi="Wingdings" w:hint="default"/>
      </w:rPr>
    </w:lvl>
    <w:lvl w:ilvl="7" w:tplc="9D80D202" w:tentative="1">
      <w:start w:val="1"/>
      <w:numFmt w:val="bullet"/>
      <w:lvlText w:val=""/>
      <w:lvlJc w:val="left"/>
      <w:pPr>
        <w:tabs>
          <w:tab w:val="num" w:pos="5760"/>
        </w:tabs>
        <w:ind w:left="5760" w:hanging="360"/>
      </w:pPr>
      <w:rPr>
        <w:rFonts w:ascii="Wingdings" w:hAnsi="Wingdings" w:hint="default"/>
      </w:rPr>
    </w:lvl>
    <w:lvl w:ilvl="8" w:tplc="23EA1420" w:tentative="1">
      <w:start w:val="1"/>
      <w:numFmt w:val="bullet"/>
      <w:lvlText w:val=""/>
      <w:lvlJc w:val="left"/>
      <w:pPr>
        <w:tabs>
          <w:tab w:val="num" w:pos="6480"/>
        </w:tabs>
        <w:ind w:left="6480" w:hanging="360"/>
      </w:pPr>
      <w:rPr>
        <w:rFonts w:ascii="Wingdings" w:hAnsi="Wingdings" w:hint="default"/>
      </w:rPr>
    </w:lvl>
  </w:abstractNum>
  <w:abstractNum w:abstractNumId="1">
    <w:nsid w:val="190B6ACD"/>
    <w:multiLevelType w:val="hybridMultilevel"/>
    <w:tmpl w:val="29F29C02"/>
    <w:lvl w:ilvl="0" w:tplc="6A325766">
      <w:start w:val="1"/>
      <w:numFmt w:val="bullet"/>
      <w:lvlText w:val=""/>
      <w:lvlJc w:val="left"/>
      <w:pPr>
        <w:tabs>
          <w:tab w:val="num" w:pos="720"/>
        </w:tabs>
        <w:ind w:left="720" w:hanging="360"/>
      </w:pPr>
      <w:rPr>
        <w:rFonts w:ascii="Wingdings" w:hAnsi="Wingdings" w:hint="default"/>
      </w:rPr>
    </w:lvl>
    <w:lvl w:ilvl="1" w:tplc="4C54CB6C" w:tentative="1">
      <w:start w:val="1"/>
      <w:numFmt w:val="bullet"/>
      <w:lvlText w:val=""/>
      <w:lvlJc w:val="left"/>
      <w:pPr>
        <w:tabs>
          <w:tab w:val="num" w:pos="1440"/>
        </w:tabs>
        <w:ind w:left="1440" w:hanging="360"/>
      </w:pPr>
      <w:rPr>
        <w:rFonts w:ascii="Wingdings" w:hAnsi="Wingdings" w:hint="default"/>
      </w:rPr>
    </w:lvl>
    <w:lvl w:ilvl="2" w:tplc="9184F74E" w:tentative="1">
      <w:start w:val="1"/>
      <w:numFmt w:val="bullet"/>
      <w:lvlText w:val=""/>
      <w:lvlJc w:val="left"/>
      <w:pPr>
        <w:tabs>
          <w:tab w:val="num" w:pos="2160"/>
        </w:tabs>
        <w:ind w:left="2160" w:hanging="360"/>
      </w:pPr>
      <w:rPr>
        <w:rFonts w:ascii="Wingdings" w:hAnsi="Wingdings" w:hint="default"/>
      </w:rPr>
    </w:lvl>
    <w:lvl w:ilvl="3" w:tplc="006A1988" w:tentative="1">
      <w:start w:val="1"/>
      <w:numFmt w:val="bullet"/>
      <w:lvlText w:val=""/>
      <w:lvlJc w:val="left"/>
      <w:pPr>
        <w:tabs>
          <w:tab w:val="num" w:pos="2880"/>
        </w:tabs>
        <w:ind w:left="2880" w:hanging="360"/>
      </w:pPr>
      <w:rPr>
        <w:rFonts w:ascii="Wingdings" w:hAnsi="Wingdings" w:hint="default"/>
      </w:rPr>
    </w:lvl>
    <w:lvl w:ilvl="4" w:tplc="D6168D94" w:tentative="1">
      <w:start w:val="1"/>
      <w:numFmt w:val="bullet"/>
      <w:lvlText w:val=""/>
      <w:lvlJc w:val="left"/>
      <w:pPr>
        <w:tabs>
          <w:tab w:val="num" w:pos="3600"/>
        </w:tabs>
        <w:ind w:left="3600" w:hanging="360"/>
      </w:pPr>
      <w:rPr>
        <w:rFonts w:ascii="Wingdings" w:hAnsi="Wingdings" w:hint="default"/>
      </w:rPr>
    </w:lvl>
    <w:lvl w:ilvl="5" w:tplc="DA88252C" w:tentative="1">
      <w:start w:val="1"/>
      <w:numFmt w:val="bullet"/>
      <w:lvlText w:val=""/>
      <w:lvlJc w:val="left"/>
      <w:pPr>
        <w:tabs>
          <w:tab w:val="num" w:pos="4320"/>
        </w:tabs>
        <w:ind w:left="4320" w:hanging="360"/>
      </w:pPr>
      <w:rPr>
        <w:rFonts w:ascii="Wingdings" w:hAnsi="Wingdings" w:hint="default"/>
      </w:rPr>
    </w:lvl>
    <w:lvl w:ilvl="6" w:tplc="8D50C278" w:tentative="1">
      <w:start w:val="1"/>
      <w:numFmt w:val="bullet"/>
      <w:lvlText w:val=""/>
      <w:lvlJc w:val="left"/>
      <w:pPr>
        <w:tabs>
          <w:tab w:val="num" w:pos="5040"/>
        </w:tabs>
        <w:ind w:left="5040" w:hanging="360"/>
      </w:pPr>
      <w:rPr>
        <w:rFonts w:ascii="Wingdings" w:hAnsi="Wingdings" w:hint="default"/>
      </w:rPr>
    </w:lvl>
    <w:lvl w:ilvl="7" w:tplc="E78C8150" w:tentative="1">
      <w:start w:val="1"/>
      <w:numFmt w:val="bullet"/>
      <w:lvlText w:val=""/>
      <w:lvlJc w:val="left"/>
      <w:pPr>
        <w:tabs>
          <w:tab w:val="num" w:pos="5760"/>
        </w:tabs>
        <w:ind w:left="5760" w:hanging="360"/>
      </w:pPr>
      <w:rPr>
        <w:rFonts w:ascii="Wingdings" w:hAnsi="Wingdings" w:hint="default"/>
      </w:rPr>
    </w:lvl>
    <w:lvl w:ilvl="8" w:tplc="486004F4" w:tentative="1">
      <w:start w:val="1"/>
      <w:numFmt w:val="bullet"/>
      <w:lvlText w:val=""/>
      <w:lvlJc w:val="left"/>
      <w:pPr>
        <w:tabs>
          <w:tab w:val="num" w:pos="6480"/>
        </w:tabs>
        <w:ind w:left="6480" w:hanging="360"/>
      </w:pPr>
      <w:rPr>
        <w:rFonts w:ascii="Wingdings" w:hAnsi="Wingdings" w:hint="default"/>
      </w:rPr>
    </w:lvl>
  </w:abstractNum>
  <w:abstractNum w:abstractNumId="2">
    <w:nsid w:val="1910322E"/>
    <w:multiLevelType w:val="hybridMultilevel"/>
    <w:tmpl w:val="9BC8E1CC"/>
    <w:lvl w:ilvl="0" w:tplc="6730F852">
      <w:start w:val="1006"/>
      <w:numFmt w:val="bullet"/>
      <w:lvlText w:val=""/>
      <w:lvlJc w:val="left"/>
      <w:pPr>
        <w:tabs>
          <w:tab w:val="num" w:pos="2880"/>
        </w:tabs>
        <w:ind w:left="2880" w:hanging="360"/>
      </w:pPr>
      <w:rPr>
        <w:rFonts w:ascii="Wingdings" w:hAnsi="Wingdings" w:hint="default"/>
      </w:rPr>
    </w:lvl>
    <w:lvl w:ilvl="1" w:tplc="04150003" w:tentative="1">
      <w:start w:val="1"/>
      <w:numFmt w:val="bullet"/>
      <w:lvlText w:val="o"/>
      <w:lvlJc w:val="left"/>
      <w:pPr>
        <w:ind w:left="2880" w:hanging="360"/>
      </w:pPr>
      <w:rPr>
        <w:rFonts w:ascii="Courier New" w:hAnsi="Courier New" w:hint="default"/>
      </w:rPr>
    </w:lvl>
    <w:lvl w:ilvl="2" w:tplc="04150005">
      <w:start w:val="1"/>
      <w:numFmt w:val="bullet"/>
      <w:lvlText w:val=""/>
      <w:lvlJc w:val="left"/>
      <w:pPr>
        <w:ind w:left="3600" w:hanging="360"/>
      </w:pPr>
      <w:rPr>
        <w:rFonts w:ascii="Wingdings" w:hAnsi="Wingdings" w:hint="default"/>
      </w:rPr>
    </w:lvl>
    <w:lvl w:ilvl="3" w:tplc="0415000F">
      <w:start w:val="1"/>
      <w:numFmt w:val="decimal"/>
      <w:lvlText w:val="%4."/>
      <w:lvlJc w:val="left"/>
      <w:pPr>
        <w:tabs>
          <w:tab w:val="num" w:pos="4320"/>
        </w:tabs>
        <w:ind w:left="4320" w:hanging="360"/>
      </w:pPr>
      <w:rPr>
        <w:rFonts w:cs="Times New Roman" w:hint="default"/>
      </w:rPr>
    </w:lvl>
    <w:lvl w:ilvl="4" w:tplc="04150003" w:tentative="1">
      <w:start w:val="1"/>
      <w:numFmt w:val="bullet"/>
      <w:lvlText w:val="o"/>
      <w:lvlJc w:val="left"/>
      <w:pPr>
        <w:ind w:left="5040" w:hanging="360"/>
      </w:pPr>
      <w:rPr>
        <w:rFonts w:ascii="Courier New" w:hAnsi="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
    <w:nsid w:val="2E7049AF"/>
    <w:multiLevelType w:val="hybridMultilevel"/>
    <w:tmpl w:val="7C5EC3CE"/>
    <w:lvl w:ilvl="0" w:tplc="39724116">
      <w:start w:val="1"/>
      <w:numFmt w:val="decimal"/>
      <w:lvlText w:val="%1."/>
      <w:lvlJc w:val="left"/>
      <w:pPr>
        <w:ind w:left="720" w:hanging="360"/>
      </w:pPr>
      <w:rPr>
        <w:rFonts w:ascii="Calibri" w:eastAsia="MS Mincho" w:hAnsi="Calibri" w:cs="Calibri"/>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EBB7E50"/>
    <w:multiLevelType w:val="hybridMultilevel"/>
    <w:tmpl w:val="9B42DF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90A398B"/>
    <w:multiLevelType w:val="hybridMultilevel"/>
    <w:tmpl w:val="1EC00938"/>
    <w:lvl w:ilvl="0" w:tplc="1B1AF346">
      <w:start w:val="1"/>
      <w:numFmt w:val="bullet"/>
      <w:lvlText w:val=""/>
      <w:lvlJc w:val="left"/>
      <w:pPr>
        <w:tabs>
          <w:tab w:val="num" w:pos="720"/>
        </w:tabs>
        <w:ind w:left="720" w:hanging="360"/>
      </w:pPr>
      <w:rPr>
        <w:rFonts w:ascii="Wingdings" w:hAnsi="Wingdings" w:hint="default"/>
      </w:rPr>
    </w:lvl>
    <w:lvl w:ilvl="1" w:tplc="0415000F">
      <w:start w:val="1"/>
      <w:numFmt w:val="decimal"/>
      <w:lvlText w:val="%2."/>
      <w:lvlJc w:val="left"/>
      <w:pPr>
        <w:tabs>
          <w:tab w:val="num" w:pos="1440"/>
        </w:tabs>
        <w:ind w:left="1440" w:hanging="360"/>
      </w:pPr>
      <w:rPr>
        <w:rFonts w:cs="Times New Roman" w:hint="default"/>
      </w:rPr>
    </w:lvl>
    <w:lvl w:ilvl="2" w:tplc="CA3C1A52" w:tentative="1">
      <w:start w:val="1"/>
      <w:numFmt w:val="bullet"/>
      <w:lvlText w:val=""/>
      <w:lvlJc w:val="left"/>
      <w:pPr>
        <w:tabs>
          <w:tab w:val="num" w:pos="2160"/>
        </w:tabs>
        <w:ind w:left="2160" w:hanging="360"/>
      </w:pPr>
      <w:rPr>
        <w:rFonts w:ascii="Wingdings" w:hAnsi="Wingdings" w:hint="default"/>
      </w:rPr>
    </w:lvl>
    <w:lvl w:ilvl="3" w:tplc="42F8B3D2" w:tentative="1">
      <w:start w:val="1"/>
      <w:numFmt w:val="bullet"/>
      <w:lvlText w:val=""/>
      <w:lvlJc w:val="left"/>
      <w:pPr>
        <w:tabs>
          <w:tab w:val="num" w:pos="2880"/>
        </w:tabs>
        <w:ind w:left="2880" w:hanging="360"/>
      </w:pPr>
      <w:rPr>
        <w:rFonts w:ascii="Wingdings" w:hAnsi="Wingdings" w:hint="default"/>
      </w:rPr>
    </w:lvl>
    <w:lvl w:ilvl="4" w:tplc="F600F724" w:tentative="1">
      <w:start w:val="1"/>
      <w:numFmt w:val="bullet"/>
      <w:lvlText w:val=""/>
      <w:lvlJc w:val="left"/>
      <w:pPr>
        <w:tabs>
          <w:tab w:val="num" w:pos="3600"/>
        </w:tabs>
        <w:ind w:left="3600" w:hanging="360"/>
      </w:pPr>
      <w:rPr>
        <w:rFonts w:ascii="Wingdings" w:hAnsi="Wingdings" w:hint="default"/>
      </w:rPr>
    </w:lvl>
    <w:lvl w:ilvl="5" w:tplc="DE9E0458" w:tentative="1">
      <w:start w:val="1"/>
      <w:numFmt w:val="bullet"/>
      <w:lvlText w:val=""/>
      <w:lvlJc w:val="left"/>
      <w:pPr>
        <w:tabs>
          <w:tab w:val="num" w:pos="4320"/>
        </w:tabs>
        <w:ind w:left="4320" w:hanging="360"/>
      </w:pPr>
      <w:rPr>
        <w:rFonts w:ascii="Wingdings" w:hAnsi="Wingdings" w:hint="default"/>
      </w:rPr>
    </w:lvl>
    <w:lvl w:ilvl="6" w:tplc="DF3EF294" w:tentative="1">
      <w:start w:val="1"/>
      <w:numFmt w:val="bullet"/>
      <w:lvlText w:val=""/>
      <w:lvlJc w:val="left"/>
      <w:pPr>
        <w:tabs>
          <w:tab w:val="num" w:pos="5040"/>
        </w:tabs>
        <w:ind w:left="5040" w:hanging="360"/>
      </w:pPr>
      <w:rPr>
        <w:rFonts w:ascii="Wingdings" w:hAnsi="Wingdings" w:hint="default"/>
      </w:rPr>
    </w:lvl>
    <w:lvl w:ilvl="7" w:tplc="C18CA56E" w:tentative="1">
      <w:start w:val="1"/>
      <w:numFmt w:val="bullet"/>
      <w:lvlText w:val=""/>
      <w:lvlJc w:val="left"/>
      <w:pPr>
        <w:tabs>
          <w:tab w:val="num" w:pos="5760"/>
        </w:tabs>
        <w:ind w:left="5760" w:hanging="360"/>
      </w:pPr>
      <w:rPr>
        <w:rFonts w:ascii="Wingdings" w:hAnsi="Wingdings" w:hint="default"/>
      </w:rPr>
    </w:lvl>
    <w:lvl w:ilvl="8" w:tplc="F620BFAC" w:tentative="1">
      <w:start w:val="1"/>
      <w:numFmt w:val="bullet"/>
      <w:lvlText w:val=""/>
      <w:lvlJc w:val="left"/>
      <w:pPr>
        <w:tabs>
          <w:tab w:val="num" w:pos="6480"/>
        </w:tabs>
        <w:ind w:left="6480" w:hanging="360"/>
      </w:pPr>
      <w:rPr>
        <w:rFonts w:ascii="Wingdings" w:hAnsi="Wingdings" w:hint="default"/>
      </w:rPr>
    </w:lvl>
  </w:abstractNum>
  <w:abstractNum w:abstractNumId="6">
    <w:nsid w:val="52913A15"/>
    <w:multiLevelType w:val="hybridMultilevel"/>
    <w:tmpl w:val="37B80DCE"/>
    <w:lvl w:ilvl="0" w:tplc="04207C2E">
      <w:start w:val="1"/>
      <w:numFmt w:val="bullet"/>
      <w:lvlText w:val=""/>
      <w:lvlJc w:val="left"/>
      <w:pPr>
        <w:tabs>
          <w:tab w:val="num" w:pos="720"/>
        </w:tabs>
        <w:ind w:left="720" w:hanging="360"/>
      </w:pPr>
      <w:rPr>
        <w:rFonts w:ascii="Wingdings" w:hAnsi="Wingdings" w:hint="default"/>
      </w:rPr>
    </w:lvl>
    <w:lvl w:ilvl="1" w:tplc="6730F852">
      <w:start w:val="1006"/>
      <w:numFmt w:val="bullet"/>
      <w:lvlText w:val=""/>
      <w:lvlJc w:val="left"/>
      <w:pPr>
        <w:tabs>
          <w:tab w:val="num" w:pos="1440"/>
        </w:tabs>
        <w:ind w:left="1440" w:hanging="360"/>
      </w:pPr>
      <w:rPr>
        <w:rFonts w:ascii="Wingdings" w:hAnsi="Wingdings" w:hint="default"/>
      </w:rPr>
    </w:lvl>
    <w:lvl w:ilvl="2" w:tplc="F9CCCCD0" w:tentative="1">
      <w:start w:val="1"/>
      <w:numFmt w:val="bullet"/>
      <w:lvlText w:val=""/>
      <w:lvlJc w:val="left"/>
      <w:pPr>
        <w:tabs>
          <w:tab w:val="num" w:pos="2160"/>
        </w:tabs>
        <w:ind w:left="2160" w:hanging="360"/>
      </w:pPr>
      <w:rPr>
        <w:rFonts w:ascii="Wingdings" w:hAnsi="Wingdings" w:hint="default"/>
      </w:rPr>
    </w:lvl>
    <w:lvl w:ilvl="3" w:tplc="00CE1FEC" w:tentative="1">
      <w:start w:val="1"/>
      <w:numFmt w:val="bullet"/>
      <w:lvlText w:val=""/>
      <w:lvlJc w:val="left"/>
      <w:pPr>
        <w:tabs>
          <w:tab w:val="num" w:pos="2880"/>
        </w:tabs>
        <w:ind w:left="2880" w:hanging="360"/>
      </w:pPr>
      <w:rPr>
        <w:rFonts w:ascii="Wingdings" w:hAnsi="Wingdings" w:hint="default"/>
      </w:rPr>
    </w:lvl>
    <w:lvl w:ilvl="4" w:tplc="EE7CB0E0" w:tentative="1">
      <w:start w:val="1"/>
      <w:numFmt w:val="bullet"/>
      <w:lvlText w:val=""/>
      <w:lvlJc w:val="left"/>
      <w:pPr>
        <w:tabs>
          <w:tab w:val="num" w:pos="3600"/>
        </w:tabs>
        <w:ind w:left="3600" w:hanging="360"/>
      </w:pPr>
      <w:rPr>
        <w:rFonts w:ascii="Wingdings" w:hAnsi="Wingdings" w:hint="default"/>
      </w:rPr>
    </w:lvl>
    <w:lvl w:ilvl="5" w:tplc="F634F0B2" w:tentative="1">
      <w:start w:val="1"/>
      <w:numFmt w:val="bullet"/>
      <w:lvlText w:val=""/>
      <w:lvlJc w:val="left"/>
      <w:pPr>
        <w:tabs>
          <w:tab w:val="num" w:pos="4320"/>
        </w:tabs>
        <w:ind w:left="4320" w:hanging="360"/>
      </w:pPr>
      <w:rPr>
        <w:rFonts w:ascii="Wingdings" w:hAnsi="Wingdings" w:hint="default"/>
      </w:rPr>
    </w:lvl>
    <w:lvl w:ilvl="6" w:tplc="64C0B5F2" w:tentative="1">
      <w:start w:val="1"/>
      <w:numFmt w:val="bullet"/>
      <w:lvlText w:val=""/>
      <w:lvlJc w:val="left"/>
      <w:pPr>
        <w:tabs>
          <w:tab w:val="num" w:pos="5040"/>
        </w:tabs>
        <w:ind w:left="5040" w:hanging="360"/>
      </w:pPr>
      <w:rPr>
        <w:rFonts w:ascii="Wingdings" w:hAnsi="Wingdings" w:hint="default"/>
      </w:rPr>
    </w:lvl>
    <w:lvl w:ilvl="7" w:tplc="98BAA992" w:tentative="1">
      <w:start w:val="1"/>
      <w:numFmt w:val="bullet"/>
      <w:lvlText w:val=""/>
      <w:lvlJc w:val="left"/>
      <w:pPr>
        <w:tabs>
          <w:tab w:val="num" w:pos="5760"/>
        </w:tabs>
        <w:ind w:left="5760" w:hanging="360"/>
      </w:pPr>
      <w:rPr>
        <w:rFonts w:ascii="Wingdings" w:hAnsi="Wingdings" w:hint="default"/>
      </w:rPr>
    </w:lvl>
    <w:lvl w:ilvl="8" w:tplc="BDDC23DC" w:tentative="1">
      <w:start w:val="1"/>
      <w:numFmt w:val="bullet"/>
      <w:lvlText w:val=""/>
      <w:lvlJc w:val="left"/>
      <w:pPr>
        <w:tabs>
          <w:tab w:val="num" w:pos="6480"/>
        </w:tabs>
        <w:ind w:left="6480" w:hanging="360"/>
      </w:pPr>
      <w:rPr>
        <w:rFonts w:ascii="Wingdings" w:hAnsi="Wingdings" w:hint="default"/>
      </w:rPr>
    </w:lvl>
  </w:abstractNum>
  <w:abstractNum w:abstractNumId="7">
    <w:nsid w:val="5C6728A9"/>
    <w:multiLevelType w:val="hybridMultilevel"/>
    <w:tmpl w:val="0F2C7CC0"/>
    <w:lvl w:ilvl="0" w:tplc="7940F31C">
      <w:start w:val="1"/>
      <w:numFmt w:val="bullet"/>
      <w:lvlText w:val=""/>
      <w:lvlJc w:val="left"/>
      <w:pPr>
        <w:tabs>
          <w:tab w:val="num" w:pos="720"/>
        </w:tabs>
        <w:ind w:left="720" w:hanging="360"/>
      </w:pPr>
      <w:rPr>
        <w:rFonts w:ascii="Wingdings" w:hAnsi="Wingdings" w:hint="default"/>
      </w:rPr>
    </w:lvl>
    <w:lvl w:ilvl="1" w:tplc="14763476" w:tentative="1">
      <w:start w:val="1"/>
      <w:numFmt w:val="bullet"/>
      <w:lvlText w:val=""/>
      <w:lvlJc w:val="left"/>
      <w:pPr>
        <w:tabs>
          <w:tab w:val="num" w:pos="1440"/>
        </w:tabs>
        <w:ind w:left="1440" w:hanging="360"/>
      </w:pPr>
      <w:rPr>
        <w:rFonts w:ascii="Wingdings" w:hAnsi="Wingdings" w:hint="default"/>
      </w:rPr>
    </w:lvl>
    <w:lvl w:ilvl="2" w:tplc="F9E8C1AE" w:tentative="1">
      <w:start w:val="1"/>
      <w:numFmt w:val="bullet"/>
      <w:lvlText w:val=""/>
      <w:lvlJc w:val="left"/>
      <w:pPr>
        <w:tabs>
          <w:tab w:val="num" w:pos="2160"/>
        </w:tabs>
        <w:ind w:left="2160" w:hanging="360"/>
      </w:pPr>
      <w:rPr>
        <w:rFonts w:ascii="Wingdings" w:hAnsi="Wingdings" w:hint="default"/>
      </w:rPr>
    </w:lvl>
    <w:lvl w:ilvl="3" w:tplc="C658A602" w:tentative="1">
      <w:start w:val="1"/>
      <w:numFmt w:val="bullet"/>
      <w:lvlText w:val=""/>
      <w:lvlJc w:val="left"/>
      <w:pPr>
        <w:tabs>
          <w:tab w:val="num" w:pos="2880"/>
        </w:tabs>
        <w:ind w:left="2880" w:hanging="360"/>
      </w:pPr>
      <w:rPr>
        <w:rFonts w:ascii="Wingdings" w:hAnsi="Wingdings" w:hint="default"/>
      </w:rPr>
    </w:lvl>
    <w:lvl w:ilvl="4" w:tplc="4A6EE1CE" w:tentative="1">
      <w:start w:val="1"/>
      <w:numFmt w:val="bullet"/>
      <w:lvlText w:val=""/>
      <w:lvlJc w:val="left"/>
      <w:pPr>
        <w:tabs>
          <w:tab w:val="num" w:pos="3600"/>
        </w:tabs>
        <w:ind w:left="3600" w:hanging="360"/>
      </w:pPr>
      <w:rPr>
        <w:rFonts w:ascii="Wingdings" w:hAnsi="Wingdings" w:hint="default"/>
      </w:rPr>
    </w:lvl>
    <w:lvl w:ilvl="5" w:tplc="3198DA2A" w:tentative="1">
      <w:start w:val="1"/>
      <w:numFmt w:val="bullet"/>
      <w:lvlText w:val=""/>
      <w:lvlJc w:val="left"/>
      <w:pPr>
        <w:tabs>
          <w:tab w:val="num" w:pos="4320"/>
        </w:tabs>
        <w:ind w:left="4320" w:hanging="360"/>
      </w:pPr>
      <w:rPr>
        <w:rFonts w:ascii="Wingdings" w:hAnsi="Wingdings" w:hint="default"/>
      </w:rPr>
    </w:lvl>
    <w:lvl w:ilvl="6" w:tplc="204C6742" w:tentative="1">
      <w:start w:val="1"/>
      <w:numFmt w:val="bullet"/>
      <w:lvlText w:val=""/>
      <w:lvlJc w:val="left"/>
      <w:pPr>
        <w:tabs>
          <w:tab w:val="num" w:pos="5040"/>
        </w:tabs>
        <w:ind w:left="5040" w:hanging="360"/>
      </w:pPr>
      <w:rPr>
        <w:rFonts w:ascii="Wingdings" w:hAnsi="Wingdings" w:hint="default"/>
      </w:rPr>
    </w:lvl>
    <w:lvl w:ilvl="7" w:tplc="B9964F60" w:tentative="1">
      <w:start w:val="1"/>
      <w:numFmt w:val="bullet"/>
      <w:lvlText w:val=""/>
      <w:lvlJc w:val="left"/>
      <w:pPr>
        <w:tabs>
          <w:tab w:val="num" w:pos="5760"/>
        </w:tabs>
        <w:ind w:left="5760" w:hanging="360"/>
      </w:pPr>
      <w:rPr>
        <w:rFonts w:ascii="Wingdings" w:hAnsi="Wingdings" w:hint="default"/>
      </w:rPr>
    </w:lvl>
    <w:lvl w:ilvl="8" w:tplc="945E70BC" w:tentative="1">
      <w:start w:val="1"/>
      <w:numFmt w:val="bullet"/>
      <w:lvlText w:val=""/>
      <w:lvlJc w:val="left"/>
      <w:pPr>
        <w:tabs>
          <w:tab w:val="num" w:pos="6480"/>
        </w:tabs>
        <w:ind w:left="6480" w:hanging="360"/>
      </w:pPr>
      <w:rPr>
        <w:rFonts w:ascii="Wingdings" w:hAnsi="Wingdings" w:hint="default"/>
      </w:rPr>
    </w:lvl>
  </w:abstractNum>
  <w:abstractNum w:abstractNumId="8">
    <w:nsid w:val="64735289"/>
    <w:multiLevelType w:val="hybridMultilevel"/>
    <w:tmpl w:val="EC7E3C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6B7A08C7"/>
    <w:multiLevelType w:val="multilevel"/>
    <w:tmpl w:val="F8E02D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1"/>
  </w:num>
  <w:num w:numId="4">
    <w:abstractNumId w:val="7"/>
  </w:num>
  <w:num w:numId="5">
    <w:abstractNumId w:val="0"/>
  </w:num>
  <w:num w:numId="6">
    <w:abstractNumId w:val="5"/>
  </w:num>
  <w:num w:numId="7">
    <w:abstractNumId w:val="8"/>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hyphenationZone w:val="425"/>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72E"/>
    <w:rsid w:val="00032BDD"/>
    <w:rsid w:val="000349FA"/>
    <w:rsid w:val="0003681A"/>
    <w:rsid w:val="00041404"/>
    <w:rsid w:val="0004349D"/>
    <w:rsid w:val="000606B7"/>
    <w:rsid w:val="000753B9"/>
    <w:rsid w:val="00084896"/>
    <w:rsid w:val="000930E0"/>
    <w:rsid w:val="000A030B"/>
    <w:rsid w:val="000C3CFC"/>
    <w:rsid w:val="000E4924"/>
    <w:rsid w:val="000F3E19"/>
    <w:rsid w:val="000F6BD5"/>
    <w:rsid w:val="00100DFA"/>
    <w:rsid w:val="001164A6"/>
    <w:rsid w:val="001411D3"/>
    <w:rsid w:val="00141470"/>
    <w:rsid w:val="00141F6F"/>
    <w:rsid w:val="00167409"/>
    <w:rsid w:val="00167A26"/>
    <w:rsid w:val="00184B19"/>
    <w:rsid w:val="001A001A"/>
    <w:rsid w:val="001C4FA3"/>
    <w:rsid w:val="001E57E0"/>
    <w:rsid w:val="00206576"/>
    <w:rsid w:val="002109D6"/>
    <w:rsid w:val="00227024"/>
    <w:rsid w:val="00232976"/>
    <w:rsid w:val="00235E72"/>
    <w:rsid w:val="00242169"/>
    <w:rsid w:val="00244D99"/>
    <w:rsid w:val="0024732A"/>
    <w:rsid w:val="00282604"/>
    <w:rsid w:val="00287491"/>
    <w:rsid w:val="002978C3"/>
    <w:rsid w:val="00297EBD"/>
    <w:rsid w:val="002A05BD"/>
    <w:rsid w:val="002A45C2"/>
    <w:rsid w:val="002B3D8B"/>
    <w:rsid w:val="002C1443"/>
    <w:rsid w:val="002C4925"/>
    <w:rsid w:val="002D24A5"/>
    <w:rsid w:val="002D283F"/>
    <w:rsid w:val="002D69FC"/>
    <w:rsid w:val="002E5EEA"/>
    <w:rsid w:val="002F41A5"/>
    <w:rsid w:val="002F4284"/>
    <w:rsid w:val="002F6F57"/>
    <w:rsid w:val="002F7C2F"/>
    <w:rsid w:val="00305C65"/>
    <w:rsid w:val="00312C39"/>
    <w:rsid w:val="003177C3"/>
    <w:rsid w:val="00321238"/>
    <w:rsid w:val="0034011F"/>
    <w:rsid w:val="00342070"/>
    <w:rsid w:val="00367336"/>
    <w:rsid w:val="00375680"/>
    <w:rsid w:val="0038124B"/>
    <w:rsid w:val="00397DF6"/>
    <w:rsid w:val="003A00F8"/>
    <w:rsid w:val="003A473B"/>
    <w:rsid w:val="003B0A7B"/>
    <w:rsid w:val="003B29AE"/>
    <w:rsid w:val="003D3586"/>
    <w:rsid w:val="003D3942"/>
    <w:rsid w:val="003D56E9"/>
    <w:rsid w:val="003D6CC6"/>
    <w:rsid w:val="003E347B"/>
    <w:rsid w:val="003E3B49"/>
    <w:rsid w:val="003E473A"/>
    <w:rsid w:val="003F5F0B"/>
    <w:rsid w:val="004046CD"/>
    <w:rsid w:val="00417831"/>
    <w:rsid w:val="00434CCA"/>
    <w:rsid w:val="0044763B"/>
    <w:rsid w:val="0047155D"/>
    <w:rsid w:val="00483A20"/>
    <w:rsid w:val="004873E2"/>
    <w:rsid w:val="004C26B0"/>
    <w:rsid w:val="004E30A5"/>
    <w:rsid w:val="004E433F"/>
    <w:rsid w:val="004E6F8A"/>
    <w:rsid w:val="00505881"/>
    <w:rsid w:val="005201D5"/>
    <w:rsid w:val="00520DA7"/>
    <w:rsid w:val="0054274F"/>
    <w:rsid w:val="005518ED"/>
    <w:rsid w:val="00562A69"/>
    <w:rsid w:val="005B40DC"/>
    <w:rsid w:val="005C7622"/>
    <w:rsid w:val="005E573B"/>
    <w:rsid w:val="0060024F"/>
    <w:rsid w:val="00606801"/>
    <w:rsid w:val="0064038A"/>
    <w:rsid w:val="00663E9D"/>
    <w:rsid w:val="00671B73"/>
    <w:rsid w:val="00671B89"/>
    <w:rsid w:val="00674EEE"/>
    <w:rsid w:val="006765BB"/>
    <w:rsid w:val="00676AA0"/>
    <w:rsid w:val="006824CC"/>
    <w:rsid w:val="006A1757"/>
    <w:rsid w:val="006A1A94"/>
    <w:rsid w:val="006B161E"/>
    <w:rsid w:val="006B355E"/>
    <w:rsid w:val="006B66B9"/>
    <w:rsid w:val="006C1D72"/>
    <w:rsid w:val="006C7514"/>
    <w:rsid w:val="006E09C2"/>
    <w:rsid w:val="006E4629"/>
    <w:rsid w:val="006E77AA"/>
    <w:rsid w:val="006F2286"/>
    <w:rsid w:val="006F3398"/>
    <w:rsid w:val="006F3E0F"/>
    <w:rsid w:val="00701227"/>
    <w:rsid w:val="00704373"/>
    <w:rsid w:val="0074038C"/>
    <w:rsid w:val="007664BF"/>
    <w:rsid w:val="00767E6C"/>
    <w:rsid w:val="00772EC1"/>
    <w:rsid w:val="00796DC9"/>
    <w:rsid w:val="007A32B5"/>
    <w:rsid w:val="007B5A2C"/>
    <w:rsid w:val="007C0394"/>
    <w:rsid w:val="007C52E3"/>
    <w:rsid w:val="007E0F21"/>
    <w:rsid w:val="007E72A6"/>
    <w:rsid w:val="007E76D6"/>
    <w:rsid w:val="007F5437"/>
    <w:rsid w:val="00801072"/>
    <w:rsid w:val="00804B89"/>
    <w:rsid w:val="008170E4"/>
    <w:rsid w:val="00840FA9"/>
    <w:rsid w:val="00843C45"/>
    <w:rsid w:val="008508D9"/>
    <w:rsid w:val="00861BF0"/>
    <w:rsid w:val="00866860"/>
    <w:rsid w:val="008743B4"/>
    <w:rsid w:val="008C11DF"/>
    <w:rsid w:val="008E6D1B"/>
    <w:rsid w:val="0091147C"/>
    <w:rsid w:val="00924AAA"/>
    <w:rsid w:val="00924D38"/>
    <w:rsid w:val="009347E1"/>
    <w:rsid w:val="00942894"/>
    <w:rsid w:val="0095097B"/>
    <w:rsid w:val="00972FB9"/>
    <w:rsid w:val="009758C5"/>
    <w:rsid w:val="00975A24"/>
    <w:rsid w:val="00984B03"/>
    <w:rsid w:val="00987218"/>
    <w:rsid w:val="009A19DB"/>
    <w:rsid w:val="009C6764"/>
    <w:rsid w:val="009F0550"/>
    <w:rsid w:val="00A0607D"/>
    <w:rsid w:val="00A077CC"/>
    <w:rsid w:val="00A11D55"/>
    <w:rsid w:val="00A20B2B"/>
    <w:rsid w:val="00A25B61"/>
    <w:rsid w:val="00A34D1A"/>
    <w:rsid w:val="00A40506"/>
    <w:rsid w:val="00A45A0D"/>
    <w:rsid w:val="00A4790A"/>
    <w:rsid w:val="00A5172E"/>
    <w:rsid w:val="00A5423A"/>
    <w:rsid w:val="00A60D84"/>
    <w:rsid w:val="00AA08E8"/>
    <w:rsid w:val="00AB7A96"/>
    <w:rsid w:val="00AC1DA7"/>
    <w:rsid w:val="00AC7D2F"/>
    <w:rsid w:val="00AD2D2F"/>
    <w:rsid w:val="00AD5039"/>
    <w:rsid w:val="00AE65A9"/>
    <w:rsid w:val="00AF58E0"/>
    <w:rsid w:val="00B02DC4"/>
    <w:rsid w:val="00B13AE6"/>
    <w:rsid w:val="00B13FB6"/>
    <w:rsid w:val="00B2297E"/>
    <w:rsid w:val="00B43C43"/>
    <w:rsid w:val="00B44BD9"/>
    <w:rsid w:val="00B519E5"/>
    <w:rsid w:val="00B66996"/>
    <w:rsid w:val="00B734ED"/>
    <w:rsid w:val="00B875B2"/>
    <w:rsid w:val="00BA21E8"/>
    <w:rsid w:val="00BA4793"/>
    <w:rsid w:val="00BA512E"/>
    <w:rsid w:val="00BA7194"/>
    <w:rsid w:val="00BC0712"/>
    <w:rsid w:val="00BC35AE"/>
    <w:rsid w:val="00BC476B"/>
    <w:rsid w:val="00BE1FBE"/>
    <w:rsid w:val="00BE403F"/>
    <w:rsid w:val="00BE4A2F"/>
    <w:rsid w:val="00BE6B80"/>
    <w:rsid w:val="00BF7372"/>
    <w:rsid w:val="00C05D52"/>
    <w:rsid w:val="00C1061E"/>
    <w:rsid w:val="00C42546"/>
    <w:rsid w:val="00C4718F"/>
    <w:rsid w:val="00C54104"/>
    <w:rsid w:val="00C60EC5"/>
    <w:rsid w:val="00C64BFE"/>
    <w:rsid w:val="00C73543"/>
    <w:rsid w:val="00C735DC"/>
    <w:rsid w:val="00C82275"/>
    <w:rsid w:val="00C85CBC"/>
    <w:rsid w:val="00C97944"/>
    <w:rsid w:val="00CB372A"/>
    <w:rsid w:val="00CC00FD"/>
    <w:rsid w:val="00CC63D9"/>
    <w:rsid w:val="00CD04AF"/>
    <w:rsid w:val="00CE4B88"/>
    <w:rsid w:val="00CE765D"/>
    <w:rsid w:val="00CF1A13"/>
    <w:rsid w:val="00D07813"/>
    <w:rsid w:val="00D14EF5"/>
    <w:rsid w:val="00D17B6A"/>
    <w:rsid w:val="00D30495"/>
    <w:rsid w:val="00D30F74"/>
    <w:rsid w:val="00D418EA"/>
    <w:rsid w:val="00D50E0F"/>
    <w:rsid w:val="00D5296A"/>
    <w:rsid w:val="00D6748B"/>
    <w:rsid w:val="00D760E9"/>
    <w:rsid w:val="00D80964"/>
    <w:rsid w:val="00D8543A"/>
    <w:rsid w:val="00D90AD5"/>
    <w:rsid w:val="00D90EDB"/>
    <w:rsid w:val="00DB32AD"/>
    <w:rsid w:val="00DE2B8C"/>
    <w:rsid w:val="00DF5571"/>
    <w:rsid w:val="00E0183D"/>
    <w:rsid w:val="00E019BD"/>
    <w:rsid w:val="00E0739C"/>
    <w:rsid w:val="00E110CC"/>
    <w:rsid w:val="00E128FA"/>
    <w:rsid w:val="00E1572B"/>
    <w:rsid w:val="00E24605"/>
    <w:rsid w:val="00E26926"/>
    <w:rsid w:val="00E322CB"/>
    <w:rsid w:val="00E47355"/>
    <w:rsid w:val="00E50AAA"/>
    <w:rsid w:val="00E67DD9"/>
    <w:rsid w:val="00E714AC"/>
    <w:rsid w:val="00E820E0"/>
    <w:rsid w:val="00E90117"/>
    <w:rsid w:val="00E9212F"/>
    <w:rsid w:val="00E9403C"/>
    <w:rsid w:val="00E956B2"/>
    <w:rsid w:val="00EA333D"/>
    <w:rsid w:val="00EA794B"/>
    <w:rsid w:val="00EB2FE7"/>
    <w:rsid w:val="00EC3C28"/>
    <w:rsid w:val="00EC4E17"/>
    <w:rsid w:val="00EC64A6"/>
    <w:rsid w:val="00ED2343"/>
    <w:rsid w:val="00ED4884"/>
    <w:rsid w:val="00EE0ABF"/>
    <w:rsid w:val="00EE1C88"/>
    <w:rsid w:val="00EF0FE7"/>
    <w:rsid w:val="00EF1699"/>
    <w:rsid w:val="00F012DC"/>
    <w:rsid w:val="00F06D3E"/>
    <w:rsid w:val="00F14408"/>
    <w:rsid w:val="00F15CA4"/>
    <w:rsid w:val="00F27536"/>
    <w:rsid w:val="00F31EAF"/>
    <w:rsid w:val="00F37C1A"/>
    <w:rsid w:val="00F37DAA"/>
    <w:rsid w:val="00F45886"/>
    <w:rsid w:val="00F4782A"/>
    <w:rsid w:val="00F5364A"/>
    <w:rsid w:val="00F57821"/>
    <w:rsid w:val="00F6182A"/>
    <w:rsid w:val="00F702E7"/>
    <w:rsid w:val="00F840D8"/>
    <w:rsid w:val="00F946CB"/>
    <w:rsid w:val="00FA1375"/>
    <w:rsid w:val="00FB3EF0"/>
    <w:rsid w:val="00FC3D76"/>
    <w:rsid w:val="00FD2514"/>
    <w:rsid w:val="00FE013E"/>
    <w:rsid w:val="00FE43CB"/>
    <w:rsid w:val="00FE59F1"/>
    <w:rsid w:val="00FE68C9"/>
    <w:rsid w:val="00FF2E27"/>
    <w:rsid w:val="00FF66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yriad Pro" w:eastAsia="MS Mincho" w:hAnsi="Myriad Pro"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46CD"/>
    <w:rPr>
      <w:sz w:val="24"/>
      <w:szCs w:val="24"/>
    </w:rPr>
  </w:style>
  <w:style w:type="paragraph" w:styleId="Nagwek3">
    <w:name w:val="heading 3"/>
    <w:basedOn w:val="Normalny"/>
    <w:next w:val="Normalny"/>
    <w:link w:val="Nagwek3Znak"/>
    <w:autoRedefine/>
    <w:uiPriority w:val="99"/>
    <w:qFormat/>
    <w:rsid w:val="00244D99"/>
    <w:pPr>
      <w:keepNext/>
      <w:spacing w:line="320" w:lineRule="exact"/>
      <w:outlineLvl w:val="2"/>
    </w:pPr>
    <w:rPr>
      <w:bCs/>
      <w:spacing w:val="2"/>
      <w:sz w:val="20"/>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uiPriority w:val="99"/>
    <w:locked/>
    <w:rsid w:val="00244D99"/>
    <w:rPr>
      <w:rFonts w:eastAsia="Times New Roman" w:cs="Times New Roman"/>
      <w:spacing w:val="2"/>
      <w:sz w:val="26"/>
      <w:lang w:val="pl-PL"/>
    </w:rPr>
  </w:style>
  <w:style w:type="paragraph" w:styleId="Nagwek">
    <w:name w:val="header"/>
    <w:basedOn w:val="Normalny"/>
    <w:link w:val="NagwekZnak"/>
    <w:uiPriority w:val="99"/>
    <w:rsid w:val="00244D99"/>
    <w:pPr>
      <w:tabs>
        <w:tab w:val="center" w:pos="4536"/>
        <w:tab w:val="right" w:pos="9072"/>
      </w:tabs>
    </w:pPr>
    <w:rPr>
      <w:sz w:val="20"/>
      <w:szCs w:val="20"/>
    </w:rPr>
  </w:style>
  <w:style w:type="character" w:customStyle="1" w:styleId="NagwekZnak">
    <w:name w:val="Nagłówek Znak"/>
    <w:link w:val="Nagwek"/>
    <w:uiPriority w:val="99"/>
    <w:locked/>
    <w:rsid w:val="00244D99"/>
    <w:rPr>
      <w:rFonts w:cs="Times New Roman"/>
      <w:lang w:val="pl-PL"/>
    </w:rPr>
  </w:style>
  <w:style w:type="paragraph" w:styleId="Stopka">
    <w:name w:val="footer"/>
    <w:basedOn w:val="Normalny"/>
    <w:link w:val="StopkaZnak"/>
    <w:uiPriority w:val="99"/>
    <w:rsid w:val="00244D99"/>
    <w:pPr>
      <w:tabs>
        <w:tab w:val="center" w:pos="4536"/>
        <w:tab w:val="right" w:pos="9072"/>
      </w:tabs>
    </w:pPr>
    <w:rPr>
      <w:sz w:val="20"/>
      <w:szCs w:val="20"/>
    </w:rPr>
  </w:style>
  <w:style w:type="character" w:customStyle="1" w:styleId="StopkaZnak">
    <w:name w:val="Stopka Znak"/>
    <w:link w:val="Stopka"/>
    <w:uiPriority w:val="99"/>
    <w:locked/>
    <w:rsid w:val="00244D99"/>
    <w:rPr>
      <w:rFonts w:cs="Times New Roman"/>
      <w:lang w:val="pl-PL"/>
    </w:rPr>
  </w:style>
  <w:style w:type="paragraph" w:styleId="Tekstdymka">
    <w:name w:val="Balloon Text"/>
    <w:basedOn w:val="Normalny"/>
    <w:link w:val="TekstdymkaZnak"/>
    <w:uiPriority w:val="99"/>
    <w:semiHidden/>
    <w:rsid w:val="00244D99"/>
    <w:rPr>
      <w:rFonts w:ascii="Lucida Grande CE" w:hAnsi="Lucida Grande CE"/>
      <w:sz w:val="18"/>
      <w:szCs w:val="18"/>
    </w:rPr>
  </w:style>
  <w:style w:type="character" w:customStyle="1" w:styleId="TekstdymkaZnak">
    <w:name w:val="Tekst dymka Znak"/>
    <w:link w:val="Tekstdymka"/>
    <w:uiPriority w:val="99"/>
    <w:semiHidden/>
    <w:locked/>
    <w:rsid w:val="00244D99"/>
    <w:rPr>
      <w:rFonts w:ascii="Lucida Grande CE" w:hAnsi="Lucida Grande CE" w:cs="Times New Roman"/>
      <w:sz w:val="18"/>
      <w:lang w:val="pl-PL"/>
    </w:rPr>
  </w:style>
  <w:style w:type="paragraph" w:customStyle="1" w:styleId="KRRITData">
    <w:name w:val="KRRIT Data"/>
    <w:basedOn w:val="Normalny"/>
    <w:autoRedefine/>
    <w:uiPriority w:val="99"/>
    <w:rsid w:val="00244D99"/>
    <w:pPr>
      <w:spacing w:line="240" w:lineRule="exact"/>
    </w:pPr>
    <w:rPr>
      <w:spacing w:val="6"/>
      <w:sz w:val="20"/>
    </w:rPr>
  </w:style>
  <w:style w:type="character" w:styleId="Numerstrony">
    <w:name w:val="page number"/>
    <w:uiPriority w:val="99"/>
    <w:semiHidden/>
    <w:rsid w:val="004C26B0"/>
    <w:rPr>
      <w:rFonts w:cs="Times New Roman"/>
    </w:rPr>
  </w:style>
  <w:style w:type="paragraph" w:customStyle="1" w:styleId="Akapitzlist1">
    <w:name w:val="Akapit z listą1"/>
    <w:basedOn w:val="Normalny"/>
    <w:uiPriority w:val="99"/>
    <w:rsid w:val="002F41A5"/>
    <w:pPr>
      <w:spacing w:after="200" w:line="276" w:lineRule="auto"/>
      <w:ind w:left="720"/>
      <w:contextualSpacing/>
    </w:pPr>
    <w:rPr>
      <w:rFonts w:ascii="Calibri" w:hAnsi="Calibri"/>
      <w:sz w:val="22"/>
      <w:szCs w:val="22"/>
      <w:lang w:eastAsia="en-US"/>
    </w:rPr>
  </w:style>
  <w:style w:type="paragraph" w:styleId="Tekstprzypisudolnego">
    <w:name w:val="footnote text"/>
    <w:basedOn w:val="Normalny"/>
    <w:link w:val="TekstprzypisudolnegoZnak"/>
    <w:uiPriority w:val="99"/>
    <w:semiHidden/>
    <w:unhideWhenUsed/>
    <w:rsid w:val="00B13AE6"/>
    <w:rPr>
      <w:sz w:val="20"/>
      <w:szCs w:val="20"/>
    </w:rPr>
  </w:style>
  <w:style w:type="character" w:customStyle="1" w:styleId="TekstprzypisudolnegoZnak">
    <w:name w:val="Tekst przypisu dolnego Znak"/>
    <w:basedOn w:val="Domylnaczcionkaakapitu"/>
    <w:link w:val="Tekstprzypisudolnego"/>
    <w:uiPriority w:val="99"/>
    <w:semiHidden/>
    <w:rsid w:val="00B13AE6"/>
  </w:style>
  <w:style w:type="character" w:styleId="Odwoanieprzypisudolnego">
    <w:name w:val="footnote reference"/>
    <w:uiPriority w:val="99"/>
    <w:semiHidden/>
    <w:unhideWhenUsed/>
    <w:rsid w:val="00B13AE6"/>
    <w:rPr>
      <w:vertAlign w:val="superscript"/>
    </w:rPr>
  </w:style>
  <w:style w:type="character" w:customStyle="1" w:styleId="hps">
    <w:name w:val="hps"/>
    <w:rsid w:val="00321238"/>
  </w:style>
  <w:style w:type="character" w:styleId="Pogrubienie">
    <w:name w:val="Strong"/>
    <w:uiPriority w:val="22"/>
    <w:qFormat/>
    <w:locked/>
    <w:rsid w:val="001414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yriad Pro" w:eastAsia="MS Mincho" w:hAnsi="Myriad Pro"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46CD"/>
    <w:rPr>
      <w:sz w:val="24"/>
      <w:szCs w:val="24"/>
    </w:rPr>
  </w:style>
  <w:style w:type="paragraph" w:styleId="Nagwek3">
    <w:name w:val="heading 3"/>
    <w:basedOn w:val="Normalny"/>
    <w:next w:val="Normalny"/>
    <w:link w:val="Nagwek3Znak"/>
    <w:autoRedefine/>
    <w:uiPriority w:val="99"/>
    <w:qFormat/>
    <w:rsid w:val="00244D99"/>
    <w:pPr>
      <w:keepNext/>
      <w:spacing w:line="320" w:lineRule="exact"/>
      <w:outlineLvl w:val="2"/>
    </w:pPr>
    <w:rPr>
      <w:bCs/>
      <w:spacing w:val="2"/>
      <w:sz w:val="20"/>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uiPriority w:val="99"/>
    <w:locked/>
    <w:rsid w:val="00244D99"/>
    <w:rPr>
      <w:rFonts w:eastAsia="Times New Roman" w:cs="Times New Roman"/>
      <w:spacing w:val="2"/>
      <w:sz w:val="26"/>
      <w:lang w:val="pl-PL"/>
    </w:rPr>
  </w:style>
  <w:style w:type="paragraph" w:styleId="Nagwek">
    <w:name w:val="header"/>
    <w:basedOn w:val="Normalny"/>
    <w:link w:val="NagwekZnak"/>
    <w:uiPriority w:val="99"/>
    <w:rsid w:val="00244D99"/>
    <w:pPr>
      <w:tabs>
        <w:tab w:val="center" w:pos="4536"/>
        <w:tab w:val="right" w:pos="9072"/>
      </w:tabs>
    </w:pPr>
    <w:rPr>
      <w:sz w:val="20"/>
      <w:szCs w:val="20"/>
    </w:rPr>
  </w:style>
  <w:style w:type="character" w:customStyle="1" w:styleId="NagwekZnak">
    <w:name w:val="Nagłówek Znak"/>
    <w:link w:val="Nagwek"/>
    <w:uiPriority w:val="99"/>
    <w:locked/>
    <w:rsid w:val="00244D99"/>
    <w:rPr>
      <w:rFonts w:cs="Times New Roman"/>
      <w:lang w:val="pl-PL"/>
    </w:rPr>
  </w:style>
  <w:style w:type="paragraph" w:styleId="Stopka">
    <w:name w:val="footer"/>
    <w:basedOn w:val="Normalny"/>
    <w:link w:val="StopkaZnak"/>
    <w:uiPriority w:val="99"/>
    <w:rsid w:val="00244D99"/>
    <w:pPr>
      <w:tabs>
        <w:tab w:val="center" w:pos="4536"/>
        <w:tab w:val="right" w:pos="9072"/>
      </w:tabs>
    </w:pPr>
    <w:rPr>
      <w:sz w:val="20"/>
      <w:szCs w:val="20"/>
    </w:rPr>
  </w:style>
  <w:style w:type="character" w:customStyle="1" w:styleId="StopkaZnak">
    <w:name w:val="Stopka Znak"/>
    <w:link w:val="Stopka"/>
    <w:uiPriority w:val="99"/>
    <w:locked/>
    <w:rsid w:val="00244D99"/>
    <w:rPr>
      <w:rFonts w:cs="Times New Roman"/>
      <w:lang w:val="pl-PL"/>
    </w:rPr>
  </w:style>
  <w:style w:type="paragraph" w:styleId="Tekstdymka">
    <w:name w:val="Balloon Text"/>
    <w:basedOn w:val="Normalny"/>
    <w:link w:val="TekstdymkaZnak"/>
    <w:uiPriority w:val="99"/>
    <w:semiHidden/>
    <w:rsid w:val="00244D99"/>
    <w:rPr>
      <w:rFonts w:ascii="Lucida Grande CE" w:hAnsi="Lucida Grande CE"/>
      <w:sz w:val="18"/>
      <w:szCs w:val="18"/>
    </w:rPr>
  </w:style>
  <w:style w:type="character" w:customStyle="1" w:styleId="TekstdymkaZnak">
    <w:name w:val="Tekst dymka Znak"/>
    <w:link w:val="Tekstdymka"/>
    <w:uiPriority w:val="99"/>
    <w:semiHidden/>
    <w:locked/>
    <w:rsid w:val="00244D99"/>
    <w:rPr>
      <w:rFonts w:ascii="Lucida Grande CE" w:hAnsi="Lucida Grande CE" w:cs="Times New Roman"/>
      <w:sz w:val="18"/>
      <w:lang w:val="pl-PL"/>
    </w:rPr>
  </w:style>
  <w:style w:type="paragraph" w:customStyle="1" w:styleId="KRRITData">
    <w:name w:val="KRRIT Data"/>
    <w:basedOn w:val="Normalny"/>
    <w:autoRedefine/>
    <w:uiPriority w:val="99"/>
    <w:rsid w:val="00244D99"/>
    <w:pPr>
      <w:spacing w:line="240" w:lineRule="exact"/>
    </w:pPr>
    <w:rPr>
      <w:spacing w:val="6"/>
      <w:sz w:val="20"/>
    </w:rPr>
  </w:style>
  <w:style w:type="character" w:styleId="Numerstrony">
    <w:name w:val="page number"/>
    <w:uiPriority w:val="99"/>
    <w:semiHidden/>
    <w:rsid w:val="004C26B0"/>
    <w:rPr>
      <w:rFonts w:cs="Times New Roman"/>
    </w:rPr>
  </w:style>
  <w:style w:type="paragraph" w:customStyle="1" w:styleId="Akapitzlist1">
    <w:name w:val="Akapit z listą1"/>
    <w:basedOn w:val="Normalny"/>
    <w:uiPriority w:val="99"/>
    <w:rsid w:val="002F41A5"/>
    <w:pPr>
      <w:spacing w:after="200" w:line="276" w:lineRule="auto"/>
      <w:ind w:left="720"/>
      <w:contextualSpacing/>
    </w:pPr>
    <w:rPr>
      <w:rFonts w:ascii="Calibri" w:hAnsi="Calibri"/>
      <w:sz w:val="22"/>
      <w:szCs w:val="22"/>
      <w:lang w:eastAsia="en-US"/>
    </w:rPr>
  </w:style>
  <w:style w:type="paragraph" w:styleId="Tekstprzypisudolnego">
    <w:name w:val="footnote text"/>
    <w:basedOn w:val="Normalny"/>
    <w:link w:val="TekstprzypisudolnegoZnak"/>
    <w:uiPriority w:val="99"/>
    <w:semiHidden/>
    <w:unhideWhenUsed/>
    <w:rsid w:val="00B13AE6"/>
    <w:rPr>
      <w:sz w:val="20"/>
      <w:szCs w:val="20"/>
    </w:rPr>
  </w:style>
  <w:style w:type="character" w:customStyle="1" w:styleId="TekstprzypisudolnegoZnak">
    <w:name w:val="Tekst przypisu dolnego Znak"/>
    <w:basedOn w:val="Domylnaczcionkaakapitu"/>
    <w:link w:val="Tekstprzypisudolnego"/>
    <w:uiPriority w:val="99"/>
    <w:semiHidden/>
    <w:rsid w:val="00B13AE6"/>
  </w:style>
  <w:style w:type="character" w:styleId="Odwoanieprzypisudolnego">
    <w:name w:val="footnote reference"/>
    <w:uiPriority w:val="99"/>
    <w:semiHidden/>
    <w:unhideWhenUsed/>
    <w:rsid w:val="00B13AE6"/>
    <w:rPr>
      <w:vertAlign w:val="superscript"/>
    </w:rPr>
  </w:style>
  <w:style w:type="character" w:customStyle="1" w:styleId="hps">
    <w:name w:val="hps"/>
    <w:rsid w:val="00321238"/>
  </w:style>
  <w:style w:type="character" w:styleId="Pogrubienie">
    <w:name w:val="Strong"/>
    <w:uiPriority w:val="22"/>
    <w:qFormat/>
    <w:locked/>
    <w:rsid w:val="001414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k\AppData\Roaming\Microsoft\Szablony\szblon%20DS.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DC7AB-48A9-4305-9C01-026739C70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szblon DS.dotx</Template>
  <TotalTime>0</TotalTime>
  <Pages>7</Pages>
  <Words>2430</Words>
  <Characters>14582</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Departament Strategii</vt:lpstr>
    </vt:vector>
  </TitlesOfParts>
  <Company>Hewlett-Packard Company</Company>
  <LinksUpToDate>false</LinksUpToDate>
  <CharactersWithSpaces>16979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 Strategii</dc:title>
  <dc:creator>Pek Malgorzata</dc:creator>
  <dc:description>wer. 18.04.2013</dc:description>
  <cp:lastModifiedBy>IB</cp:lastModifiedBy>
  <cp:revision>2</cp:revision>
  <cp:lastPrinted>2013-02-28T09:18:00Z</cp:lastPrinted>
  <dcterms:created xsi:type="dcterms:W3CDTF">2013-04-18T10:57:00Z</dcterms:created>
  <dcterms:modified xsi:type="dcterms:W3CDTF">2013-04-18T10:57:00Z</dcterms:modified>
</cp:coreProperties>
</file>