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ECF1" w14:textId="22BCA574" w:rsidR="00915203" w:rsidRPr="00662832" w:rsidRDefault="00662832" w:rsidP="00662832">
      <w:pPr>
        <w:pStyle w:val="Tytu"/>
      </w:pPr>
      <w:r w:rsidRPr="00662832">
        <w:t xml:space="preserve">Wytyczne </w:t>
      </w:r>
      <w:r w:rsidR="00D84541">
        <w:t>monitorowania zaleceń i czynności sprawdzających</w:t>
      </w:r>
    </w:p>
    <w:p w14:paraId="77A9D459" w14:textId="5B9C582D" w:rsidR="00662832" w:rsidRDefault="00D84541" w:rsidP="00662832">
      <w:pPr>
        <w:pStyle w:val="Podtytu"/>
      </w:pPr>
      <w:r>
        <w:t>Audyt wewnętrzny – ukierunkowany na trwałą</w:t>
      </w:r>
      <w:r w:rsidR="00A435AC">
        <w:t xml:space="preserve"> wartość dodaną</w:t>
      </w:r>
    </w:p>
    <w:p w14:paraId="5CA47530" w14:textId="5D6E5914" w:rsidR="00E16A9A" w:rsidRDefault="00E16A9A" w:rsidP="0047085A">
      <w:pPr>
        <w:pStyle w:val="Styl1"/>
      </w:pPr>
      <w:r>
        <w:t xml:space="preserve">Celem monitorowania jest nie tylko sprawdzenie, czy zalecenie zostało wdrożone, ale </w:t>
      </w:r>
      <w:r w:rsidRPr="007002D4">
        <w:t>potwierdzenie, że problem został rozwiązany, ryzyko ograniczone, a organizacja działa lepiej i bezpieczniej</w:t>
      </w:r>
    </w:p>
    <w:p w14:paraId="6028B2F1" w14:textId="642A4698" w:rsidR="00E16A9A" w:rsidRDefault="007002D4" w:rsidP="007002D4">
      <w:pPr>
        <w:pStyle w:val="Nagwek1"/>
      </w:pPr>
      <w:r>
        <w:t>1. Czym jest monitorowanie zaleceń?</w:t>
      </w:r>
    </w:p>
    <w:p w14:paraId="1D9660D8" w14:textId="330D5C39" w:rsidR="00E16A9A" w:rsidRDefault="007002D4" w:rsidP="00B12F06">
      <w:r>
        <w:t xml:space="preserve">Systematyczna ocena realizacji działań </w:t>
      </w:r>
      <w:proofErr w:type="spellStart"/>
      <w:r>
        <w:t>poaudytowych</w:t>
      </w:r>
      <w:proofErr w:type="spellEnd"/>
      <w:r>
        <w:t>, postępu wdrożenia oraz wpływu działań na ryzyko i procesy.</w:t>
      </w:r>
    </w:p>
    <w:p w14:paraId="2297B772" w14:textId="0071A065" w:rsidR="007002D4" w:rsidRDefault="007002D4" w:rsidP="00236338">
      <w:pPr>
        <w:pStyle w:val="Akapitzlist"/>
        <w:numPr>
          <w:ilvl w:val="0"/>
          <w:numId w:val="5"/>
        </w:numPr>
      </w:pPr>
      <w:r>
        <w:t>wspiera odpowiedzialność;</w:t>
      </w:r>
    </w:p>
    <w:p w14:paraId="2222F4AC" w14:textId="6AFB8ACD" w:rsidR="007002D4" w:rsidRDefault="007002D4" w:rsidP="00236338">
      <w:pPr>
        <w:pStyle w:val="Akapitzlist"/>
        <w:numPr>
          <w:ilvl w:val="0"/>
          <w:numId w:val="5"/>
        </w:numPr>
      </w:pPr>
      <w:r>
        <w:t>zwiększa skuteczność kontroli zarządczej;</w:t>
      </w:r>
    </w:p>
    <w:p w14:paraId="4F08B91B" w14:textId="351B548F" w:rsidR="007002D4" w:rsidRDefault="007002D4" w:rsidP="00236338">
      <w:pPr>
        <w:pStyle w:val="Akapitzlist"/>
        <w:numPr>
          <w:ilvl w:val="0"/>
          <w:numId w:val="5"/>
        </w:numPr>
      </w:pPr>
      <w:r>
        <w:t>buduje kulturę realizację działań;</w:t>
      </w:r>
    </w:p>
    <w:p w14:paraId="7487C797" w14:textId="6521DA95" w:rsidR="007002D4" w:rsidRDefault="007002D4" w:rsidP="00236338">
      <w:pPr>
        <w:pStyle w:val="Akapitzlist"/>
        <w:numPr>
          <w:ilvl w:val="0"/>
          <w:numId w:val="5"/>
        </w:numPr>
      </w:pPr>
      <w:r>
        <w:t>dostarcza użytecznych informacji kierownictwu.</w:t>
      </w:r>
    </w:p>
    <w:p w14:paraId="0AD9A4A9" w14:textId="3559F10C" w:rsidR="00E16A9A" w:rsidRDefault="00C71BC7" w:rsidP="00C71BC7">
      <w:pPr>
        <w:pStyle w:val="Nagwek1"/>
      </w:pPr>
      <w:r>
        <w:t>2. Czym są czynności sprawdzające</w:t>
      </w:r>
      <w:r w:rsidR="00BA0939">
        <w:t>?</w:t>
      </w:r>
    </w:p>
    <w:p w14:paraId="606A7B58" w14:textId="7031DF80" w:rsidR="00C71BC7" w:rsidRDefault="00C71BC7" w:rsidP="00B12F06">
      <w:r>
        <w:t>Ocena skuteczności wdrożonych działań, weryfikacja trwałości zmian oraz analiza ich w pływu na ryzyko i procesy.</w:t>
      </w:r>
    </w:p>
    <w:p w14:paraId="66918CAC" w14:textId="7F69A864" w:rsidR="00C71BC7" w:rsidRDefault="00C71BC7" w:rsidP="00B12F06">
      <w:r>
        <w:t>Nie ograniczają się do:</w:t>
      </w:r>
    </w:p>
    <w:p w14:paraId="070191EF" w14:textId="3479946D" w:rsidR="00C71BC7" w:rsidRDefault="00C71BC7" w:rsidP="00236338">
      <w:pPr>
        <w:pStyle w:val="Akapitzlist"/>
        <w:numPr>
          <w:ilvl w:val="0"/>
          <w:numId w:val="6"/>
        </w:numPr>
      </w:pPr>
      <w:r>
        <w:t>sprawdzenia dokumentu;</w:t>
      </w:r>
    </w:p>
    <w:p w14:paraId="373FE4AD" w14:textId="42A8D5CA" w:rsidR="00C71BC7" w:rsidRDefault="00C71BC7" w:rsidP="00236338">
      <w:pPr>
        <w:pStyle w:val="Akapitzlist"/>
        <w:numPr>
          <w:ilvl w:val="0"/>
          <w:numId w:val="6"/>
        </w:numPr>
      </w:pPr>
      <w:r>
        <w:t>potwierdzenia formalnego zamknięcia zalecenia;</w:t>
      </w:r>
    </w:p>
    <w:p w14:paraId="7AE19C9A" w14:textId="6FC84266" w:rsidR="00C71BC7" w:rsidRDefault="00C71BC7" w:rsidP="00236338">
      <w:pPr>
        <w:pStyle w:val="Akapitzlist"/>
        <w:numPr>
          <w:ilvl w:val="0"/>
          <w:numId w:val="6"/>
        </w:numPr>
      </w:pPr>
      <w:r>
        <w:t>oceny wyłącznie statusu „wdrożone/niewdrożone.</w:t>
      </w:r>
    </w:p>
    <w:p w14:paraId="70A841D5" w14:textId="057B7009" w:rsidR="00C71BC7" w:rsidRDefault="00BA0939" w:rsidP="00BA0939">
      <w:pPr>
        <w:pStyle w:val="Nagwek1"/>
      </w:pPr>
      <w:r>
        <w:t>3. Największy błąd monitorowania</w:t>
      </w:r>
    </w:p>
    <w:p w14:paraId="6B85B2DA" w14:textId="6E532B4B" w:rsidR="00BA0939" w:rsidRDefault="00BA0939" w:rsidP="00C71BC7">
      <w:r>
        <w:t>Koncentracja wyłącznie na statusie, terminach i dokumentach potwierdzających.</w:t>
      </w:r>
    </w:p>
    <w:p w14:paraId="06AC47BE" w14:textId="35B74C20" w:rsidR="00C71BC7" w:rsidRDefault="00BA0939" w:rsidP="00B12F06">
      <w:r>
        <w:t>Prowadzi do:</w:t>
      </w:r>
    </w:p>
    <w:p w14:paraId="53F032C7" w14:textId="096A8F93" w:rsidR="00BA0939" w:rsidRDefault="00BA0939" w:rsidP="00236338">
      <w:pPr>
        <w:pStyle w:val="Akapitzlist"/>
        <w:numPr>
          <w:ilvl w:val="0"/>
          <w:numId w:val="7"/>
        </w:numPr>
      </w:pPr>
      <w:r>
        <w:t>pozornego wdrożenia;</w:t>
      </w:r>
    </w:p>
    <w:p w14:paraId="5812C149" w14:textId="7A9D4D97" w:rsidR="00BA0939" w:rsidRDefault="00BA0939" w:rsidP="00236338">
      <w:pPr>
        <w:pStyle w:val="Akapitzlist"/>
        <w:numPr>
          <w:ilvl w:val="0"/>
          <w:numId w:val="7"/>
        </w:numPr>
      </w:pPr>
      <w:r>
        <w:t>„zamykania zaleceń na papierze”;</w:t>
      </w:r>
    </w:p>
    <w:p w14:paraId="7FB6A059" w14:textId="12738D6E" w:rsidR="00BA0939" w:rsidRDefault="00BA0939" w:rsidP="00236338">
      <w:pPr>
        <w:pStyle w:val="Akapitzlist"/>
        <w:numPr>
          <w:ilvl w:val="0"/>
          <w:numId w:val="7"/>
        </w:numPr>
      </w:pPr>
      <w:r>
        <w:t>braku realnej poprawy;</w:t>
      </w:r>
    </w:p>
    <w:p w14:paraId="760575C5" w14:textId="7368C50D" w:rsidR="00BA0939" w:rsidRDefault="00BA0939" w:rsidP="00236338">
      <w:pPr>
        <w:pStyle w:val="Akapitzlist"/>
        <w:numPr>
          <w:ilvl w:val="0"/>
          <w:numId w:val="7"/>
        </w:numPr>
      </w:pPr>
      <w:r>
        <w:t>„</w:t>
      </w:r>
      <w:r w:rsidRPr="00BA0939">
        <w:rPr>
          <w:lang w:val="en-GB"/>
        </w:rPr>
        <w:t>paint the grass green</w:t>
      </w:r>
      <w:r>
        <w:t>”.</w:t>
      </w:r>
    </w:p>
    <w:p w14:paraId="7DA78B85" w14:textId="5FED8025" w:rsidR="00C71BC7" w:rsidRDefault="00BA0939" w:rsidP="00BA0939">
      <w:pPr>
        <w:pStyle w:val="Nagwek1"/>
      </w:pPr>
      <w:r>
        <w:t>4. Co powinno być oceniane?</w:t>
      </w:r>
    </w:p>
    <w:p w14:paraId="14A6A06C" w14:textId="0027C101" w:rsidR="00BA0939" w:rsidRDefault="00BA0939" w:rsidP="00BA0939">
      <w:pPr>
        <w:pStyle w:val="Nagwek2"/>
      </w:pPr>
      <w:r>
        <w:t>A. Skuteczność wdrożenia</w:t>
      </w:r>
    </w:p>
    <w:p w14:paraId="14F0FE4E" w14:textId="42DCC79A" w:rsidR="00BA0939" w:rsidRDefault="00BA0939" w:rsidP="00236338">
      <w:pPr>
        <w:pStyle w:val="Akapitzlist"/>
        <w:numPr>
          <w:ilvl w:val="0"/>
          <w:numId w:val="8"/>
        </w:numPr>
      </w:pPr>
      <w:r>
        <w:t>Czy problem przestał występować?</w:t>
      </w:r>
    </w:p>
    <w:p w14:paraId="2AE229F3" w14:textId="48DD7E58" w:rsidR="00BA0939" w:rsidRDefault="00BA0939" w:rsidP="00236338">
      <w:pPr>
        <w:pStyle w:val="Akapitzlist"/>
        <w:numPr>
          <w:ilvl w:val="0"/>
          <w:numId w:val="8"/>
        </w:numPr>
      </w:pPr>
      <w:r>
        <w:t>Czy mechanizm działa?</w:t>
      </w:r>
    </w:p>
    <w:p w14:paraId="7444D74C" w14:textId="59CA84C7" w:rsidR="00BA0939" w:rsidRDefault="00BA0939" w:rsidP="00236338">
      <w:pPr>
        <w:pStyle w:val="Akapitzlist"/>
        <w:numPr>
          <w:ilvl w:val="0"/>
          <w:numId w:val="8"/>
        </w:numPr>
      </w:pPr>
      <w:r>
        <w:t>Czy ryzyko zostało ograniczone?</w:t>
      </w:r>
    </w:p>
    <w:p w14:paraId="7137F991" w14:textId="30275FA7" w:rsidR="00BA0939" w:rsidRDefault="00BA0939" w:rsidP="007F0D05">
      <w:pPr>
        <w:pStyle w:val="Nagwek2"/>
      </w:pPr>
      <w:r>
        <w:lastRenderedPageBreak/>
        <w:t>B. Trwałość zmiany</w:t>
      </w:r>
    </w:p>
    <w:p w14:paraId="718D6933" w14:textId="760314CC" w:rsidR="007F0D05" w:rsidRDefault="007F0D05" w:rsidP="00236338">
      <w:pPr>
        <w:pStyle w:val="Akapitzlist"/>
        <w:numPr>
          <w:ilvl w:val="0"/>
          <w:numId w:val="9"/>
        </w:numPr>
      </w:pPr>
      <w:r>
        <w:t>Czy rozwiązania działają po czasie?</w:t>
      </w:r>
    </w:p>
    <w:p w14:paraId="6F41BD0F" w14:textId="7A105652" w:rsidR="007F0D05" w:rsidRDefault="007F0D05" w:rsidP="00236338">
      <w:pPr>
        <w:pStyle w:val="Akapitzlist"/>
        <w:numPr>
          <w:ilvl w:val="0"/>
          <w:numId w:val="9"/>
        </w:numPr>
      </w:pPr>
      <w:r>
        <w:t>Czy organizacja nie wróciła do poprzednich praktyk?</w:t>
      </w:r>
    </w:p>
    <w:p w14:paraId="5FCC70FD" w14:textId="3BF2E533" w:rsidR="007F0D05" w:rsidRDefault="007F0D05" w:rsidP="007F0D05">
      <w:pPr>
        <w:pStyle w:val="Nagwek2"/>
      </w:pPr>
      <w:r>
        <w:t>C. Wpływ na proces</w:t>
      </w:r>
    </w:p>
    <w:p w14:paraId="704FAD0A" w14:textId="69565734" w:rsidR="007F0D05" w:rsidRDefault="007F0D05" w:rsidP="00236338">
      <w:pPr>
        <w:pStyle w:val="Akapitzlist"/>
        <w:numPr>
          <w:ilvl w:val="0"/>
          <w:numId w:val="10"/>
        </w:numPr>
      </w:pPr>
      <w:r>
        <w:t>Czy proces działa sprawniej?</w:t>
      </w:r>
    </w:p>
    <w:p w14:paraId="305C5E14" w14:textId="04DF5D45" w:rsidR="007F0D05" w:rsidRDefault="007F0D05" w:rsidP="00236338">
      <w:pPr>
        <w:pStyle w:val="Akapitzlist"/>
        <w:numPr>
          <w:ilvl w:val="0"/>
          <w:numId w:val="10"/>
        </w:numPr>
      </w:pPr>
      <w:r>
        <w:t>Czy poprawiono jakość?</w:t>
      </w:r>
    </w:p>
    <w:p w14:paraId="0809D425" w14:textId="65D25F39" w:rsidR="007F0D05" w:rsidRDefault="007F0D05" w:rsidP="00236338">
      <w:pPr>
        <w:pStyle w:val="Akapitzlist"/>
        <w:numPr>
          <w:ilvl w:val="0"/>
          <w:numId w:val="10"/>
        </w:numPr>
      </w:pPr>
      <w:r>
        <w:t>Czy zwiększono nadzór?</w:t>
      </w:r>
    </w:p>
    <w:p w14:paraId="529BE9A5" w14:textId="3E2FEA13" w:rsidR="007F0D05" w:rsidRDefault="007F0D05" w:rsidP="007F0D05">
      <w:pPr>
        <w:pStyle w:val="Nagwek2"/>
      </w:pPr>
      <w:r>
        <w:t>D. Wpływ na zarządzanie</w:t>
      </w:r>
    </w:p>
    <w:p w14:paraId="4F33B6D7" w14:textId="7F8B647B" w:rsidR="007F0D05" w:rsidRDefault="007F0D05" w:rsidP="00236338">
      <w:pPr>
        <w:pStyle w:val="Akapitzlist"/>
        <w:numPr>
          <w:ilvl w:val="0"/>
          <w:numId w:val="11"/>
        </w:numPr>
      </w:pPr>
      <w:r>
        <w:t xml:space="preserve">Czy poprawiła się świadomość </w:t>
      </w:r>
      <w:proofErr w:type="spellStart"/>
      <w:r>
        <w:t>ryzyk</w:t>
      </w:r>
      <w:proofErr w:type="spellEnd"/>
      <w:r>
        <w:t>?</w:t>
      </w:r>
    </w:p>
    <w:p w14:paraId="219AC07E" w14:textId="2F16189A" w:rsidR="007F0D05" w:rsidRDefault="007F0D05" w:rsidP="00236338">
      <w:pPr>
        <w:pStyle w:val="Akapitzlist"/>
        <w:numPr>
          <w:ilvl w:val="0"/>
          <w:numId w:val="11"/>
        </w:numPr>
      </w:pPr>
      <w:r>
        <w:t>Czy kierownictwo lepiej monitoruje?</w:t>
      </w:r>
    </w:p>
    <w:p w14:paraId="7DBAA10F" w14:textId="10528118" w:rsidR="007F0D05" w:rsidRDefault="007F0D05" w:rsidP="00236338">
      <w:pPr>
        <w:pStyle w:val="Akapitzlist"/>
        <w:numPr>
          <w:ilvl w:val="0"/>
          <w:numId w:val="11"/>
        </w:numPr>
      </w:pPr>
      <w:r>
        <w:t>Czy zwiększyła się odpowiedzialność?</w:t>
      </w:r>
    </w:p>
    <w:p w14:paraId="7BD75E88" w14:textId="4246EE9F" w:rsidR="007F0D05" w:rsidRDefault="007F0D05" w:rsidP="007F0D05">
      <w:pPr>
        <w:pStyle w:val="Nagwek1"/>
      </w:pPr>
      <w:r>
        <w:t>5. Dobre praktyki monitorowania</w:t>
      </w:r>
    </w:p>
    <w:p w14:paraId="363D204E" w14:textId="0D5BAA61" w:rsidR="007F0D05" w:rsidRDefault="007F0D05" w:rsidP="00236338">
      <w:pPr>
        <w:pStyle w:val="Akapitzlist"/>
        <w:numPr>
          <w:ilvl w:val="0"/>
          <w:numId w:val="12"/>
        </w:numPr>
      </w:pPr>
      <w:r w:rsidRPr="007F0D05">
        <w:rPr>
          <w:b/>
          <w:bCs/>
        </w:rPr>
        <w:t>Definiuj oczekiwany efekt zalecenia</w:t>
      </w:r>
      <w:r>
        <w:t xml:space="preserve"> już na etapie raportu.</w:t>
      </w:r>
    </w:p>
    <w:p w14:paraId="247FEE5B" w14:textId="3C68A94A" w:rsidR="007F0D05" w:rsidRDefault="007F0D05" w:rsidP="00236338">
      <w:pPr>
        <w:pStyle w:val="Akapitzlist"/>
        <w:numPr>
          <w:ilvl w:val="0"/>
          <w:numId w:val="12"/>
        </w:numPr>
      </w:pPr>
      <w:r w:rsidRPr="007F0D05">
        <w:rPr>
          <w:b/>
          <w:bCs/>
        </w:rPr>
        <w:t>Określaj mierniki sukcesu</w:t>
      </w:r>
      <w:r>
        <w:t xml:space="preserve"> (np. spadek błędów, poprawa terminowości, ograniczenie incydentów).</w:t>
      </w:r>
    </w:p>
    <w:p w14:paraId="163360F7" w14:textId="01807C4B" w:rsidR="007F0D05" w:rsidRDefault="007F0D05" w:rsidP="00236338">
      <w:pPr>
        <w:pStyle w:val="Akapitzlist"/>
        <w:numPr>
          <w:ilvl w:val="0"/>
          <w:numId w:val="12"/>
        </w:numPr>
      </w:pPr>
      <w:r w:rsidRPr="00D13D97">
        <w:rPr>
          <w:b/>
          <w:bCs/>
        </w:rPr>
        <w:t xml:space="preserve">Prowadź </w:t>
      </w:r>
      <w:r w:rsidRPr="00D13D97">
        <w:rPr>
          <w:b/>
          <w:bCs/>
          <w:lang w:val="en-GB"/>
        </w:rPr>
        <w:t>follow-up</w:t>
      </w:r>
      <w:r w:rsidRPr="00D13D97">
        <w:rPr>
          <w:b/>
          <w:bCs/>
        </w:rPr>
        <w:t xml:space="preserve"> jakościowy</w:t>
      </w:r>
      <w:r w:rsidR="00D13D97">
        <w:t>, nie tylko formalny.</w:t>
      </w:r>
    </w:p>
    <w:p w14:paraId="392D0244" w14:textId="2B7877DD" w:rsidR="00D13D97" w:rsidRDefault="00D13D97" w:rsidP="00236338">
      <w:pPr>
        <w:pStyle w:val="Akapitzlist"/>
        <w:numPr>
          <w:ilvl w:val="0"/>
          <w:numId w:val="12"/>
        </w:numPr>
      </w:pPr>
      <w:r>
        <w:rPr>
          <w:b/>
          <w:bCs/>
        </w:rPr>
        <w:t xml:space="preserve">Analizuj przyczyny braku wdrożenia, </w:t>
      </w:r>
      <w:r w:rsidRPr="00D13D97">
        <w:t>a nie tylko odnotowuj opóźnienia.</w:t>
      </w:r>
    </w:p>
    <w:p w14:paraId="479B360C" w14:textId="07DC001C" w:rsidR="00D13D97" w:rsidRPr="00D13D97" w:rsidRDefault="00D13D97" w:rsidP="00236338">
      <w:pPr>
        <w:pStyle w:val="Akapitzlist"/>
        <w:numPr>
          <w:ilvl w:val="0"/>
          <w:numId w:val="12"/>
        </w:numPr>
      </w:pPr>
      <w:proofErr w:type="spellStart"/>
      <w:r>
        <w:rPr>
          <w:b/>
          <w:bCs/>
        </w:rPr>
        <w:t>Priorytetyzuj</w:t>
      </w:r>
      <w:proofErr w:type="spellEnd"/>
      <w:r>
        <w:rPr>
          <w:b/>
          <w:bCs/>
        </w:rPr>
        <w:t xml:space="preserve"> monitorowanie </w:t>
      </w:r>
      <w:r w:rsidRPr="00D13D97">
        <w:t>według poziomu ryzyka.</w:t>
      </w:r>
    </w:p>
    <w:p w14:paraId="47AB1E7E" w14:textId="466BEC6C" w:rsidR="007F0D05" w:rsidRDefault="007C053D" w:rsidP="007C053D">
      <w:pPr>
        <w:pStyle w:val="Nagwek1"/>
      </w:pPr>
      <w:r>
        <w:t>6. Obszary priorytetowego monitorowania</w:t>
      </w:r>
    </w:p>
    <w:p w14:paraId="3559D45C" w14:textId="12649EF9" w:rsidR="007C053D" w:rsidRDefault="00A92E70" w:rsidP="00236338">
      <w:pPr>
        <w:pStyle w:val="Akapitzlist"/>
        <w:numPr>
          <w:ilvl w:val="0"/>
          <w:numId w:val="13"/>
        </w:numPr>
      </w:pPr>
      <w:r>
        <w:t>obszary wysokiego ryzyka;</w:t>
      </w:r>
    </w:p>
    <w:p w14:paraId="150B89C8" w14:textId="6AEED7C4" w:rsidR="00A92E70" w:rsidRDefault="00A92E70" w:rsidP="00236338">
      <w:pPr>
        <w:pStyle w:val="Akapitzlist"/>
        <w:numPr>
          <w:ilvl w:val="0"/>
          <w:numId w:val="13"/>
        </w:numPr>
      </w:pPr>
      <w:r>
        <w:t>duży wpływ na organizację;</w:t>
      </w:r>
    </w:p>
    <w:p w14:paraId="67D877C8" w14:textId="1229E1C1" w:rsidR="00A92E70" w:rsidRDefault="00A92E70" w:rsidP="00236338">
      <w:pPr>
        <w:pStyle w:val="Akapitzlist"/>
        <w:numPr>
          <w:ilvl w:val="0"/>
          <w:numId w:val="13"/>
        </w:numPr>
      </w:pPr>
      <w:r>
        <w:t>bezpieczeństwo informacji;</w:t>
      </w:r>
    </w:p>
    <w:p w14:paraId="6BC6553E" w14:textId="658BEBD0" w:rsidR="00A92E70" w:rsidRDefault="00A92E70" w:rsidP="00236338">
      <w:pPr>
        <w:pStyle w:val="Akapitzlist"/>
        <w:numPr>
          <w:ilvl w:val="0"/>
          <w:numId w:val="13"/>
        </w:numPr>
      </w:pPr>
      <w:r>
        <w:t>finanse;</w:t>
      </w:r>
    </w:p>
    <w:p w14:paraId="43E2872B" w14:textId="0138855C" w:rsidR="00A92E70" w:rsidRDefault="00A92E70" w:rsidP="00236338">
      <w:pPr>
        <w:pStyle w:val="Akapitzlist"/>
        <w:numPr>
          <w:ilvl w:val="0"/>
          <w:numId w:val="13"/>
        </w:numPr>
      </w:pPr>
      <w:r>
        <w:t>zgodność regulacyjna;</w:t>
      </w:r>
    </w:p>
    <w:p w14:paraId="7060D41D" w14:textId="3115DF93" w:rsidR="00A92E70" w:rsidRDefault="00A92E70" w:rsidP="00236338">
      <w:pPr>
        <w:pStyle w:val="Akapitzlist"/>
        <w:numPr>
          <w:ilvl w:val="0"/>
          <w:numId w:val="13"/>
        </w:numPr>
      </w:pPr>
      <w:r>
        <w:t>procesy krytyczne;</w:t>
      </w:r>
    </w:p>
    <w:p w14:paraId="2F2ED1BC" w14:textId="32F4F1F6" w:rsidR="00A92E70" w:rsidRDefault="00A92E70" w:rsidP="00236338">
      <w:pPr>
        <w:pStyle w:val="Akapitzlist"/>
        <w:numPr>
          <w:ilvl w:val="0"/>
          <w:numId w:val="13"/>
        </w:numPr>
      </w:pPr>
      <w:r>
        <w:t>reputacja organizacji.</w:t>
      </w:r>
    </w:p>
    <w:p w14:paraId="26A62474" w14:textId="6F2EDE31" w:rsidR="007F0D05" w:rsidRDefault="009F452E" w:rsidP="009F452E">
      <w:pPr>
        <w:pStyle w:val="Nagwek1"/>
      </w:pPr>
      <w:r>
        <w:t>7. Czego unikać?</w:t>
      </w:r>
    </w:p>
    <w:p w14:paraId="003BAD49" w14:textId="3B085E98" w:rsidR="009F452E" w:rsidRDefault="009F452E" w:rsidP="00236338">
      <w:pPr>
        <w:pStyle w:val="Akapitzlist"/>
        <w:numPr>
          <w:ilvl w:val="0"/>
          <w:numId w:val="14"/>
        </w:numPr>
      </w:pPr>
      <w:r w:rsidRPr="009F452E">
        <w:rPr>
          <w:b/>
          <w:bCs/>
        </w:rPr>
        <w:t>Formalizmu</w:t>
      </w:r>
      <w:r>
        <w:t xml:space="preserve"> – nie może być tylko tabelą statusów.</w:t>
      </w:r>
    </w:p>
    <w:p w14:paraId="459FE73B" w14:textId="6BAC68AD" w:rsidR="009F452E" w:rsidRDefault="009F452E" w:rsidP="00236338">
      <w:pPr>
        <w:pStyle w:val="Akapitzlist"/>
        <w:numPr>
          <w:ilvl w:val="0"/>
          <w:numId w:val="14"/>
        </w:numPr>
      </w:pPr>
      <w:r w:rsidRPr="009F452E">
        <w:rPr>
          <w:b/>
          <w:bCs/>
        </w:rPr>
        <w:t>Automatycznego zamykania zaleceń</w:t>
      </w:r>
      <w:r>
        <w:t xml:space="preserve"> – dokument nie zawsze oznacza skuteczność.</w:t>
      </w:r>
    </w:p>
    <w:p w14:paraId="50389461" w14:textId="4D49964D" w:rsidR="009F452E" w:rsidRDefault="009F452E" w:rsidP="00236338">
      <w:pPr>
        <w:pStyle w:val="Akapitzlist"/>
        <w:numPr>
          <w:ilvl w:val="0"/>
          <w:numId w:val="14"/>
        </w:numPr>
      </w:pPr>
      <w:r>
        <w:rPr>
          <w:b/>
          <w:bCs/>
        </w:rPr>
        <w:t xml:space="preserve">Braku analizy przyczyn </w:t>
      </w:r>
      <w:r>
        <w:t>– jeżeli zalecenie nie zostało wdrożone, należy analizować dlaczego.</w:t>
      </w:r>
    </w:p>
    <w:p w14:paraId="1B17DC58" w14:textId="0FF96F48" w:rsidR="009F452E" w:rsidRDefault="009F452E" w:rsidP="00236338">
      <w:pPr>
        <w:pStyle w:val="Akapitzlist"/>
        <w:numPr>
          <w:ilvl w:val="0"/>
          <w:numId w:val="14"/>
        </w:numPr>
      </w:pPr>
      <w:r>
        <w:rPr>
          <w:b/>
          <w:bCs/>
        </w:rPr>
        <w:t xml:space="preserve">Braku dialogu z kierownictwem </w:t>
      </w:r>
      <w:r>
        <w:t>– monitorowanie powinno wspierać odpowiedzialność, współpracę i poprawę.</w:t>
      </w:r>
    </w:p>
    <w:p w14:paraId="4A8F548D" w14:textId="62F97A85" w:rsidR="007F0D05" w:rsidRDefault="00BE553E" w:rsidP="00BE553E">
      <w:pPr>
        <w:pStyle w:val="Nagwek1"/>
      </w:pPr>
      <w:r>
        <w:lastRenderedPageBreak/>
        <w:t>8. Jak mierzyć wartość dodaną</w:t>
      </w:r>
      <w:r w:rsidR="007F63AD">
        <w:t>?</w:t>
      </w:r>
    </w:p>
    <w:p w14:paraId="73873E8F" w14:textId="5F0E3680" w:rsidR="00BE553E" w:rsidRDefault="00BE553E" w:rsidP="007F0D05">
      <w:r>
        <w:t>Nie przez:</w:t>
      </w:r>
    </w:p>
    <w:p w14:paraId="3F4DB4BA" w14:textId="635FF4A3" w:rsidR="00BE553E" w:rsidRDefault="007F63AD" w:rsidP="007F63AD">
      <w:pPr>
        <w:pStyle w:val="Akapitzlist"/>
        <w:numPr>
          <w:ilvl w:val="0"/>
          <w:numId w:val="15"/>
        </w:numPr>
      </w:pPr>
      <w:r>
        <w:t>liczbę zamkniętych zaleceń;</w:t>
      </w:r>
    </w:p>
    <w:p w14:paraId="3BA783A8" w14:textId="6E13766A" w:rsidR="007F63AD" w:rsidRDefault="007F63AD" w:rsidP="007F63AD">
      <w:pPr>
        <w:pStyle w:val="Akapitzlist"/>
        <w:numPr>
          <w:ilvl w:val="0"/>
          <w:numId w:val="15"/>
        </w:numPr>
      </w:pPr>
      <w:r>
        <w:t>liczbę raportów;</w:t>
      </w:r>
    </w:p>
    <w:p w14:paraId="2BB7EEA6" w14:textId="06D61E75" w:rsidR="007F63AD" w:rsidRDefault="007F63AD" w:rsidP="007F63AD">
      <w:pPr>
        <w:pStyle w:val="Akapitzlist"/>
        <w:numPr>
          <w:ilvl w:val="0"/>
          <w:numId w:val="15"/>
        </w:numPr>
      </w:pPr>
      <w:r>
        <w:t>liczbę czynności sprawdzających.</w:t>
      </w:r>
    </w:p>
    <w:p w14:paraId="09C61406" w14:textId="4A2E0722" w:rsidR="007F0D05" w:rsidRDefault="007F63AD" w:rsidP="007F0D05">
      <w:r>
        <w:t>Lepiej przez:</w:t>
      </w:r>
    </w:p>
    <w:p w14:paraId="62D46F7A" w14:textId="7B55DFA8" w:rsidR="007F63AD" w:rsidRDefault="007F63AD" w:rsidP="007F63AD">
      <w:pPr>
        <w:pStyle w:val="Akapitzlist"/>
        <w:numPr>
          <w:ilvl w:val="0"/>
          <w:numId w:val="16"/>
        </w:numPr>
      </w:pPr>
      <w:r>
        <w:t>trwałość zmian;</w:t>
      </w:r>
    </w:p>
    <w:p w14:paraId="287238B4" w14:textId="2AFAB213" w:rsidR="007F63AD" w:rsidRDefault="007F63AD" w:rsidP="007F63AD">
      <w:pPr>
        <w:pStyle w:val="Akapitzlist"/>
        <w:numPr>
          <w:ilvl w:val="0"/>
          <w:numId w:val="16"/>
        </w:numPr>
      </w:pPr>
      <w:r>
        <w:t>ograniczenie ryzyka;</w:t>
      </w:r>
    </w:p>
    <w:p w14:paraId="6E8E4A4E" w14:textId="72B16CFC" w:rsidR="007F63AD" w:rsidRDefault="007F63AD" w:rsidP="007F63AD">
      <w:pPr>
        <w:pStyle w:val="Akapitzlist"/>
        <w:numPr>
          <w:ilvl w:val="0"/>
          <w:numId w:val="16"/>
        </w:numPr>
      </w:pPr>
      <w:r>
        <w:t>poprawę procesów;</w:t>
      </w:r>
    </w:p>
    <w:p w14:paraId="1BAEF723" w14:textId="4C83591A" w:rsidR="007F63AD" w:rsidRDefault="007F63AD" w:rsidP="007F63AD">
      <w:pPr>
        <w:pStyle w:val="Akapitzlist"/>
        <w:numPr>
          <w:ilvl w:val="0"/>
          <w:numId w:val="16"/>
        </w:numPr>
      </w:pPr>
      <w:r>
        <w:t>wpływ na zarządzanie;</w:t>
      </w:r>
    </w:p>
    <w:p w14:paraId="65FE0B11" w14:textId="0A0D9920" w:rsidR="007F63AD" w:rsidRDefault="007F63AD" w:rsidP="007F63AD">
      <w:pPr>
        <w:pStyle w:val="Akapitzlist"/>
        <w:numPr>
          <w:ilvl w:val="0"/>
          <w:numId w:val="16"/>
        </w:numPr>
      </w:pPr>
      <w:r>
        <w:t>brak nawrotu problemów;</w:t>
      </w:r>
    </w:p>
    <w:p w14:paraId="46B80D6F" w14:textId="56369226" w:rsidR="007F63AD" w:rsidRDefault="007F63AD" w:rsidP="007F63AD">
      <w:pPr>
        <w:pStyle w:val="Akapitzlist"/>
        <w:numPr>
          <w:ilvl w:val="0"/>
          <w:numId w:val="16"/>
        </w:numPr>
      </w:pPr>
      <w:r>
        <w:t>skuteczność działań naprawczych.</w:t>
      </w:r>
    </w:p>
    <w:p w14:paraId="46E2E10D" w14:textId="5AC8E574" w:rsidR="007F0D05" w:rsidRDefault="007F63AD" w:rsidP="007F63AD">
      <w:pPr>
        <w:pStyle w:val="Nagwek1"/>
      </w:pPr>
      <w:r>
        <w:t>9. Największa wartość mają czynności, które:</w:t>
      </w:r>
    </w:p>
    <w:p w14:paraId="681776A5" w14:textId="7D1C82BA" w:rsidR="007F63AD" w:rsidRDefault="007F63AD" w:rsidP="007F63AD">
      <w:pPr>
        <w:pStyle w:val="Akapitzlist"/>
        <w:numPr>
          <w:ilvl w:val="0"/>
          <w:numId w:val="17"/>
        </w:numPr>
      </w:pPr>
      <w:r>
        <w:t>oceniają realny efekt działań;</w:t>
      </w:r>
    </w:p>
    <w:p w14:paraId="49D005FE" w14:textId="30045985" w:rsidR="007F63AD" w:rsidRDefault="007F63AD" w:rsidP="007F63AD">
      <w:pPr>
        <w:pStyle w:val="Akapitzlist"/>
        <w:numPr>
          <w:ilvl w:val="0"/>
          <w:numId w:val="17"/>
        </w:numPr>
      </w:pPr>
      <w:r>
        <w:t>badają skuteczność mechanizmów;</w:t>
      </w:r>
    </w:p>
    <w:p w14:paraId="31EB1703" w14:textId="6E19CF81" w:rsidR="007F63AD" w:rsidRDefault="007F63AD" w:rsidP="007F63AD">
      <w:pPr>
        <w:pStyle w:val="Akapitzlist"/>
        <w:numPr>
          <w:ilvl w:val="0"/>
          <w:numId w:val="17"/>
        </w:numPr>
      </w:pPr>
      <w:r>
        <w:t>analizują wpływ na cele organizacji;</w:t>
      </w:r>
    </w:p>
    <w:p w14:paraId="6F3A7E06" w14:textId="1BAA6C72" w:rsidR="007F63AD" w:rsidRDefault="007F63AD" w:rsidP="007F63AD">
      <w:pPr>
        <w:pStyle w:val="Akapitzlist"/>
        <w:numPr>
          <w:ilvl w:val="0"/>
          <w:numId w:val="17"/>
        </w:numPr>
      </w:pPr>
      <w:r w:rsidRPr="007F63AD">
        <w:t>wzmacniają odporność organizacji</w:t>
      </w:r>
      <w:r>
        <w:t>;</w:t>
      </w:r>
    </w:p>
    <w:p w14:paraId="740F0A95" w14:textId="1AE6BD95" w:rsidR="00BE4F04" w:rsidRDefault="00BE4F04" w:rsidP="007F63AD">
      <w:pPr>
        <w:pStyle w:val="Akapitzlist"/>
        <w:numPr>
          <w:ilvl w:val="0"/>
          <w:numId w:val="17"/>
        </w:numPr>
      </w:pPr>
      <w:r>
        <w:t>oceniają dojrzałość zarządzania.</w:t>
      </w:r>
    </w:p>
    <w:p w14:paraId="499F75D8" w14:textId="7550FF1E" w:rsidR="007F63AD" w:rsidRDefault="00BE4F04" w:rsidP="00BE4F04">
      <w:pPr>
        <w:pStyle w:val="Nagwek1"/>
      </w:pPr>
      <w:r>
        <w:t>10. Nowoczesne monitorowanie zaleceń</w:t>
      </w:r>
    </w:p>
    <w:p w14:paraId="72DCE914" w14:textId="16BD5210" w:rsidR="00BE4F04" w:rsidRDefault="00BE4F04" w:rsidP="00BE4F04">
      <w:pPr>
        <w:pStyle w:val="Akapitzlist"/>
        <w:numPr>
          <w:ilvl w:val="0"/>
          <w:numId w:val="18"/>
        </w:numPr>
      </w:pPr>
      <w:r>
        <w:t>patrzy systemowo;</w:t>
      </w:r>
    </w:p>
    <w:p w14:paraId="7801F7F7" w14:textId="25FB7949" w:rsidR="00BE4F04" w:rsidRDefault="00BE4F04" w:rsidP="00BE4F04">
      <w:pPr>
        <w:pStyle w:val="Akapitzlist"/>
        <w:numPr>
          <w:ilvl w:val="0"/>
          <w:numId w:val="18"/>
        </w:numPr>
      </w:pPr>
      <w:r>
        <w:t>analizuje skuteczność;</w:t>
      </w:r>
    </w:p>
    <w:p w14:paraId="3B68B385" w14:textId="72415D5D" w:rsidR="00BE4F04" w:rsidRDefault="00BE4F04" w:rsidP="00BE4F04">
      <w:pPr>
        <w:pStyle w:val="Akapitzlist"/>
        <w:numPr>
          <w:ilvl w:val="0"/>
          <w:numId w:val="18"/>
        </w:numPr>
      </w:pPr>
      <w:r>
        <w:t>bada trwałość zmian;</w:t>
      </w:r>
    </w:p>
    <w:p w14:paraId="50A7AB0D" w14:textId="1A11AFF3" w:rsidR="00BE4F04" w:rsidRDefault="00BE4F04" w:rsidP="00BE4F04">
      <w:pPr>
        <w:pStyle w:val="Akapitzlist"/>
        <w:numPr>
          <w:ilvl w:val="0"/>
          <w:numId w:val="18"/>
        </w:numPr>
      </w:pPr>
      <w:r>
        <w:t>wspiera zarządzanie ryzykiem;</w:t>
      </w:r>
    </w:p>
    <w:p w14:paraId="3397CE7F" w14:textId="7A1F2C0C" w:rsidR="00BE4F04" w:rsidRDefault="00BE4F04" w:rsidP="00BE4F04">
      <w:pPr>
        <w:pStyle w:val="Akapitzlist"/>
        <w:numPr>
          <w:ilvl w:val="0"/>
          <w:numId w:val="18"/>
        </w:numPr>
      </w:pPr>
      <w:r>
        <w:t>pomaga kierownictwu;</w:t>
      </w:r>
    </w:p>
    <w:p w14:paraId="18E9C5F1" w14:textId="730C0D01" w:rsidR="00BE4F04" w:rsidRDefault="00BE4F04" w:rsidP="00BE4F04">
      <w:pPr>
        <w:pStyle w:val="Akapitzlist"/>
        <w:numPr>
          <w:ilvl w:val="0"/>
          <w:numId w:val="18"/>
        </w:numPr>
      </w:pPr>
      <w:r>
        <w:t>wzmacnia kulturę odpowiedzialności.</w:t>
      </w:r>
    </w:p>
    <w:p w14:paraId="25BA9A8F" w14:textId="26427AB6" w:rsidR="00BE4F04" w:rsidRDefault="00BE4F04" w:rsidP="00BE4F04">
      <w:pPr>
        <w:pStyle w:val="Nagwek1"/>
      </w:pPr>
      <w:r>
        <w:t>11. Krótka zasada praktyczna</w:t>
      </w:r>
    </w:p>
    <w:p w14:paraId="554138DB" w14:textId="33A9520A" w:rsidR="00BE4F04" w:rsidRDefault="00BE4F04" w:rsidP="0047085A">
      <w:pPr>
        <w:pStyle w:val="Styl1"/>
      </w:pPr>
      <w:r>
        <w:t>Słabe monitorowanie pyta:</w:t>
      </w:r>
    </w:p>
    <w:p w14:paraId="01BD0940" w14:textId="66649C02" w:rsidR="00BE4F04" w:rsidRPr="0047085A" w:rsidRDefault="0047085A" w:rsidP="0047085A">
      <w:pPr>
        <w:pStyle w:val="Styl1"/>
        <w:rPr>
          <w:b/>
          <w:bCs/>
        </w:rPr>
      </w:pPr>
      <w:r w:rsidRPr="0047085A">
        <w:rPr>
          <w:b/>
          <w:bCs/>
        </w:rPr>
        <w:t>„</w:t>
      </w:r>
      <w:r w:rsidR="00BE4F04" w:rsidRPr="0047085A">
        <w:rPr>
          <w:b/>
          <w:bCs/>
        </w:rPr>
        <w:t xml:space="preserve">Czy zalecenie </w:t>
      </w:r>
      <w:r w:rsidRPr="0047085A">
        <w:rPr>
          <w:b/>
          <w:bCs/>
        </w:rPr>
        <w:t>zamknięto</w:t>
      </w:r>
      <w:r w:rsidR="00BE4F04" w:rsidRPr="0047085A">
        <w:rPr>
          <w:b/>
          <w:bCs/>
        </w:rPr>
        <w:t>?</w:t>
      </w:r>
      <w:r w:rsidRPr="0047085A">
        <w:rPr>
          <w:b/>
          <w:bCs/>
        </w:rPr>
        <w:t>”</w:t>
      </w:r>
    </w:p>
    <w:p w14:paraId="331F5D7B" w14:textId="74361FB0" w:rsidR="00BE4F04" w:rsidRDefault="0047085A" w:rsidP="0047085A">
      <w:pPr>
        <w:pStyle w:val="Styl1"/>
      </w:pPr>
      <w:r>
        <w:t>Dobre monitorowanie pyta:</w:t>
      </w:r>
    </w:p>
    <w:p w14:paraId="74B33E24" w14:textId="063A8992" w:rsidR="00BE4F04" w:rsidRPr="0047085A" w:rsidRDefault="0047085A" w:rsidP="0047085A">
      <w:pPr>
        <w:pStyle w:val="Styl1"/>
        <w:rPr>
          <w:b/>
          <w:bCs/>
        </w:rPr>
      </w:pPr>
      <w:r w:rsidRPr="0047085A">
        <w:rPr>
          <w:b/>
          <w:bCs/>
        </w:rPr>
        <w:t>„Czy organizacja rzeczywiście działa dziś lepiej, bezpieczniej i skuteczniej?”</w:t>
      </w:r>
    </w:p>
    <w:sectPr w:rsidR="00BE4F04" w:rsidRPr="00470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804BB" w14:textId="77777777" w:rsidR="00F22A06" w:rsidRDefault="00F22A06" w:rsidP="00662832">
      <w:pPr>
        <w:spacing w:before="0" w:line="240" w:lineRule="auto"/>
      </w:pPr>
      <w:r>
        <w:separator/>
      </w:r>
    </w:p>
  </w:endnote>
  <w:endnote w:type="continuationSeparator" w:id="0">
    <w:p w14:paraId="573EAAFF" w14:textId="77777777" w:rsidR="00F22A06" w:rsidRDefault="00F22A06" w:rsidP="0066283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5F617" w14:textId="77777777" w:rsidR="00F22A06" w:rsidRDefault="00F22A06" w:rsidP="00662832">
      <w:pPr>
        <w:spacing w:before="0" w:line="240" w:lineRule="auto"/>
      </w:pPr>
      <w:r>
        <w:separator/>
      </w:r>
    </w:p>
  </w:footnote>
  <w:footnote w:type="continuationSeparator" w:id="0">
    <w:p w14:paraId="54A6A517" w14:textId="77777777" w:rsidR="00F22A06" w:rsidRDefault="00F22A06" w:rsidP="0066283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11010A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784388"/>
    <w:multiLevelType w:val="hybridMultilevel"/>
    <w:tmpl w:val="0EEE1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55750"/>
    <w:multiLevelType w:val="hybridMultilevel"/>
    <w:tmpl w:val="CBECC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34D28"/>
    <w:multiLevelType w:val="hybridMultilevel"/>
    <w:tmpl w:val="834EE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D7F6D"/>
    <w:multiLevelType w:val="hybridMultilevel"/>
    <w:tmpl w:val="90601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53D03"/>
    <w:multiLevelType w:val="hybridMultilevel"/>
    <w:tmpl w:val="AE7E8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613"/>
    <w:multiLevelType w:val="hybridMultilevel"/>
    <w:tmpl w:val="A9B64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E0E3C"/>
    <w:multiLevelType w:val="hybridMultilevel"/>
    <w:tmpl w:val="6EA8A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51A4D"/>
    <w:multiLevelType w:val="hybridMultilevel"/>
    <w:tmpl w:val="81307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059D5"/>
    <w:multiLevelType w:val="hybridMultilevel"/>
    <w:tmpl w:val="373A1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A07A6"/>
    <w:multiLevelType w:val="hybridMultilevel"/>
    <w:tmpl w:val="35C2E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302B"/>
    <w:multiLevelType w:val="hybridMultilevel"/>
    <w:tmpl w:val="1B480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72FA5"/>
    <w:multiLevelType w:val="hybridMultilevel"/>
    <w:tmpl w:val="1AB26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85AAC"/>
    <w:multiLevelType w:val="hybridMultilevel"/>
    <w:tmpl w:val="5F54A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A6A9B"/>
    <w:multiLevelType w:val="hybridMultilevel"/>
    <w:tmpl w:val="27A0A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E5956"/>
    <w:multiLevelType w:val="hybridMultilevel"/>
    <w:tmpl w:val="09B4B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E5434"/>
    <w:multiLevelType w:val="hybridMultilevel"/>
    <w:tmpl w:val="30C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03204"/>
    <w:multiLevelType w:val="hybridMultilevel"/>
    <w:tmpl w:val="1842E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10"/>
  </w:num>
  <w:num w:numId="5">
    <w:abstractNumId w:val="8"/>
  </w:num>
  <w:num w:numId="6">
    <w:abstractNumId w:val="4"/>
  </w:num>
  <w:num w:numId="7">
    <w:abstractNumId w:val="13"/>
  </w:num>
  <w:num w:numId="8">
    <w:abstractNumId w:val="3"/>
  </w:num>
  <w:num w:numId="9">
    <w:abstractNumId w:val="14"/>
  </w:num>
  <w:num w:numId="10">
    <w:abstractNumId w:val="15"/>
  </w:num>
  <w:num w:numId="11">
    <w:abstractNumId w:val="16"/>
  </w:num>
  <w:num w:numId="12">
    <w:abstractNumId w:val="9"/>
  </w:num>
  <w:num w:numId="13">
    <w:abstractNumId w:val="7"/>
  </w:num>
  <w:num w:numId="14">
    <w:abstractNumId w:val="11"/>
  </w:num>
  <w:num w:numId="15">
    <w:abstractNumId w:val="6"/>
  </w:num>
  <w:num w:numId="16">
    <w:abstractNumId w:val="2"/>
  </w:num>
  <w:num w:numId="17">
    <w:abstractNumId w:val="1"/>
  </w:num>
  <w:num w:numId="18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32"/>
    <w:rsid w:val="000852A1"/>
    <w:rsid w:val="00181FEB"/>
    <w:rsid w:val="00182B8C"/>
    <w:rsid w:val="00216703"/>
    <w:rsid w:val="002234C9"/>
    <w:rsid w:val="00233781"/>
    <w:rsid w:val="00236338"/>
    <w:rsid w:val="0026267F"/>
    <w:rsid w:val="002B7888"/>
    <w:rsid w:val="002D1EB4"/>
    <w:rsid w:val="002D71EF"/>
    <w:rsid w:val="002E5D1A"/>
    <w:rsid w:val="002F3A7B"/>
    <w:rsid w:val="00355D9F"/>
    <w:rsid w:val="003C1A8D"/>
    <w:rsid w:val="0043796F"/>
    <w:rsid w:val="00444D7D"/>
    <w:rsid w:val="0047085A"/>
    <w:rsid w:val="00497655"/>
    <w:rsid w:val="004C44AA"/>
    <w:rsid w:val="004D39B7"/>
    <w:rsid w:val="0051145F"/>
    <w:rsid w:val="00561ADA"/>
    <w:rsid w:val="005756C6"/>
    <w:rsid w:val="005F4BC4"/>
    <w:rsid w:val="006544FF"/>
    <w:rsid w:val="00662832"/>
    <w:rsid w:val="0069056A"/>
    <w:rsid w:val="006C5B91"/>
    <w:rsid w:val="007002D4"/>
    <w:rsid w:val="00794222"/>
    <w:rsid w:val="007B2FC5"/>
    <w:rsid w:val="007C053D"/>
    <w:rsid w:val="007F0D05"/>
    <w:rsid w:val="007F63AD"/>
    <w:rsid w:val="008F3F9C"/>
    <w:rsid w:val="00915203"/>
    <w:rsid w:val="00924C93"/>
    <w:rsid w:val="00997CDC"/>
    <w:rsid w:val="009F452E"/>
    <w:rsid w:val="00A435AC"/>
    <w:rsid w:val="00A92E70"/>
    <w:rsid w:val="00A9594D"/>
    <w:rsid w:val="00B0580E"/>
    <w:rsid w:val="00B12F06"/>
    <w:rsid w:val="00BA0939"/>
    <w:rsid w:val="00BA2270"/>
    <w:rsid w:val="00BA36FD"/>
    <w:rsid w:val="00BB4350"/>
    <w:rsid w:val="00BE4F04"/>
    <w:rsid w:val="00BE553E"/>
    <w:rsid w:val="00C132DA"/>
    <w:rsid w:val="00C71BC7"/>
    <w:rsid w:val="00C9038D"/>
    <w:rsid w:val="00C95C44"/>
    <w:rsid w:val="00CA4307"/>
    <w:rsid w:val="00D13D97"/>
    <w:rsid w:val="00D84541"/>
    <w:rsid w:val="00D874C5"/>
    <w:rsid w:val="00E06D91"/>
    <w:rsid w:val="00E16A9A"/>
    <w:rsid w:val="00E564D7"/>
    <w:rsid w:val="00E941F9"/>
    <w:rsid w:val="00EA5D27"/>
    <w:rsid w:val="00EA5EB3"/>
    <w:rsid w:val="00EB2662"/>
    <w:rsid w:val="00EC2AB2"/>
    <w:rsid w:val="00EF56D8"/>
    <w:rsid w:val="00F22A06"/>
    <w:rsid w:val="00F70DF8"/>
    <w:rsid w:val="00F8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BB6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38D"/>
    <w:pPr>
      <w:spacing w:before="120" w:after="0" w:line="276" w:lineRule="auto"/>
    </w:pPr>
    <w:rPr>
      <w:rFonts w:ascii="Lato" w:hAnsi="Lato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33781"/>
    <w:pPr>
      <w:keepNext/>
      <w:keepLines/>
      <w:spacing w:before="240" w:line="240" w:lineRule="auto"/>
      <w:outlineLvl w:val="0"/>
    </w:pPr>
    <w:rPr>
      <w:rFonts w:eastAsiaTheme="majorEastAsia" w:cstheme="majorBidi"/>
      <w:b/>
      <w:bCs/>
      <w:color w:val="C00000"/>
      <w:sz w:val="28"/>
      <w:szCs w:val="28"/>
      <w:u w:val="singl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9038D"/>
    <w:pPr>
      <w:keepNext/>
      <w:keepLines/>
      <w:outlineLvl w:val="1"/>
    </w:pPr>
    <w:rPr>
      <w:rFonts w:eastAsiaTheme="majorEastAsia" w:cstheme="majorBidi"/>
      <w:color w:val="C00000"/>
      <w:sz w:val="26"/>
      <w:szCs w:val="26"/>
      <w:u w:val="singl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70DF8"/>
    <w:pPr>
      <w:keepNext/>
      <w:keepLines/>
      <w:outlineLvl w:val="2"/>
    </w:pPr>
    <w:rPr>
      <w:rFonts w:eastAsiaTheme="majorEastAsia" w:cstheme="majorBidi"/>
      <w:b/>
      <w:szCs w:val="24"/>
      <w:u w:val="single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C9038D"/>
    <w:pPr>
      <w:keepNext/>
      <w:keepLines/>
      <w:outlineLvl w:val="3"/>
    </w:pPr>
    <w:rPr>
      <w:rFonts w:eastAsiaTheme="majorEastAsia" w:cstheme="majorBidi"/>
      <w:i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Tytuł Lato 12"/>
    <w:basedOn w:val="Normalny"/>
    <w:next w:val="Normalny"/>
    <w:link w:val="TytuZnak"/>
    <w:autoRedefine/>
    <w:uiPriority w:val="10"/>
    <w:qFormat/>
    <w:rsid w:val="00662832"/>
    <w:pPr>
      <w:spacing w:before="0"/>
      <w:contextualSpacing/>
    </w:pPr>
    <w:rPr>
      <w:rFonts w:eastAsiaTheme="majorEastAsia" w:cstheme="majorBidi"/>
      <w:b/>
      <w:color w:val="C00000"/>
      <w:spacing w:val="-10"/>
      <w:kern w:val="28"/>
      <w:sz w:val="40"/>
      <w:szCs w:val="40"/>
      <w:lang w:eastAsia="pl-PL"/>
    </w:rPr>
  </w:style>
  <w:style w:type="character" w:customStyle="1" w:styleId="TytuZnak">
    <w:name w:val="Tytuł Znak"/>
    <w:aliases w:val="Tytuł Lato 12 Znak"/>
    <w:basedOn w:val="Domylnaczcionkaakapitu"/>
    <w:link w:val="Tytu"/>
    <w:uiPriority w:val="10"/>
    <w:rsid w:val="00662832"/>
    <w:rPr>
      <w:rFonts w:ascii="Lato" w:eastAsiaTheme="majorEastAsia" w:hAnsi="Lato" w:cstheme="majorBidi"/>
      <w:b/>
      <w:color w:val="C00000"/>
      <w:spacing w:val="-10"/>
      <w:kern w:val="28"/>
      <w:sz w:val="40"/>
      <w:szCs w:val="40"/>
      <w:lang w:eastAsia="pl-PL"/>
    </w:rPr>
  </w:style>
  <w:style w:type="character" w:customStyle="1" w:styleId="Nagwek1Znak">
    <w:name w:val="Nagłówek 1 Znak"/>
    <w:basedOn w:val="Domylnaczcionkaakapitu"/>
    <w:link w:val="Nagwek1"/>
    <w:rsid w:val="00233781"/>
    <w:rPr>
      <w:rFonts w:ascii="Lato" w:eastAsiaTheme="majorEastAsia" w:hAnsi="Lato" w:cstheme="majorBidi"/>
      <w:b/>
      <w:bCs/>
      <w:color w:val="C00000"/>
      <w:sz w:val="28"/>
      <w:szCs w:val="28"/>
      <w:u w:val="single"/>
    </w:rPr>
  </w:style>
  <w:style w:type="paragraph" w:styleId="Lista">
    <w:name w:val="List"/>
    <w:basedOn w:val="Normalny"/>
    <w:uiPriority w:val="99"/>
    <w:semiHidden/>
    <w:unhideWhenUsed/>
    <w:rsid w:val="00497655"/>
    <w:pPr>
      <w:ind w:left="283" w:hanging="283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9038D"/>
    <w:rPr>
      <w:rFonts w:ascii="Lato" w:eastAsiaTheme="majorEastAsia" w:hAnsi="Lato" w:cstheme="majorBidi"/>
      <w:color w:val="C00000"/>
      <w:sz w:val="26"/>
      <w:szCs w:val="26"/>
      <w:u w:val="single"/>
    </w:rPr>
  </w:style>
  <w:style w:type="paragraph" w:styleId="Lista-kontynuacja">
    <w:name w:val="List Continue"/>
    <w:basedOn w:val="Normalny"/>
    <w:uiPriority w:val="99"/>
    <w:semiHidden/>
    <w:unhideWhenUsed/>
    <w:rsid w:val="00497655"/>
    <w:pPr>
      <w:spacing w:after="120"/>
      <w:ind w:left="283"/>
      <w:contextualSpacing/>
    </w:pPr>
  </w:style>
  <w:style w:type="paragraph" w:customStyle="1" w:styleId="Styl1">
    <w:name w:val="Styl1"/>
    <w:basedOn w:val="Normalny"/>
    <w:link w:val="Styl1Znak"/>
    <w:autoRedefine/>
    <w:qFormat/>
    <w:rsid w:val="0047085A"/>
    <w:pPr>
      <w:pBdr>
        <w:top w:val="single" w:sz="12" w:space="1" w:color="C00000"/>
        <w:bottom w:val="single" w:sz="12" w:space="1" w:color="C00000"/>
      </w:pBdr>
      <w:jc w:val="center"/>
    </w:pPr>
    <w:rPr>
      <w:rFonts w:cs="Arial"/>
      <w:color w:val="002060"/>
      <w:szCs w:val="24"/>
    </w:rPr>
  </w:style>
  <w:style w:type="character" w:customStyle="1" w:styleId="Styl1Znak">
    <w:name w:val="Styl1 Znak"/>
    <w:basedOn w:val="Domylnaczcionkaakapitu"/>
    <w:link w:val="Styl1"/>
    <w:rsid w:val="0047085A"/>
    <w:rPr>
      <w:rFonts w:ascii="Lato" w:hAnsi="Lato" w:cs="Arial"/>
      <w:color w:val="002060"/>
      <w:sz w:val="24"/>
      <w:szCs w:val="24"/>
    </w:rPr>
  </w:style>
  <w:style w:type="paragraph" w:styleId="Listanumerowana">
    <w:name w:val="List Number"/>
    <w:basedOn w:val="Normalny"/>
    <w:uiPriority w:val="99"/>
    <w:semiHidden/>
    <w:unhideWhenUsed/>
    <w:rsid w:val="002234C9"/>
    <w:pPr>
      <w:numPr>
        <w:numId w:val="1"/>
      </w:numPr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70DF8"/>
    <w:rPr>
      <w:rFonts w:ascii="Lato" w:eastAsiaTheme="majorEastAsia" w:hAnsi="Lato" w:cstheme="majorBidi"/>
      <w:b/>
      <w:sz w:val="24"/>
      <w:szCs w:val="24"/>
      <w:u w:val="single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62832"/>
    <w:pPr>
      <w:numPr>
        <w:ilvl w:val="1"/>
      </w:numPr>
    </w:pPr>
    <w:rPr>
      <w:rFonts w:eastAsiaTheme="minorEastAsia"/>
      <w:b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62832"/>
    <w:rPr>
      <w:rFonts w:ascii="Lato" w:eastAsiaTheme="minorEastAsia" w:hAnsi="Lato"/>
      <w:b/>
      <w:color w:val="5A5A5A" w:themeColor="text1" w:themeTint="A5"/>
      <w:spacing w:val="15"/>
      <w:sz w:val="24"/>
    </w:rPr>
  </w:style>
  <w:style w:type="paragraph" w:customStyle="1" w:styleId="stopkastrtyt">
    <w:name w:val="stopka str tyt"/>
    <w:basedOn w:val="Normalny"/>
    <w:link w:val="stopkastrtytZnak"/>
    <w:autoRedefine/>
    <w:qFormat/>
    <w:rsid w:val="00C9038D"/>
    <w:pPr>
      <w:spacing w:before="4800"/>
      <w:ind w:left="1418"/>
      <w:jc w:val="center"/>
    </w:pPr>
    <w:rPr>
      <w:b/>
      <w:sz w:val="28"/>
    </w:rPr>
  </w:style>
  <w:style w:type="character" w:customStyle="1" w:styleId="stopkastrtytZnak">
    <w:name w:val="stopka str tyt Znak"/>
    <w:basedOn w:val="Domylnaczcionkaakapitu"/>
    <w:link w:val="stopkastrtyt"/>
    <w:rsid w:val="00C9038D"/>
    <w:rPr>
      <w:rFonts w:ascii="Lato" w:hAnsi="Lato"/>
      <w:b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C9038D"/>
    <w:rPr>
      <w:rFonts w:ascii="Lato" w:eastAsiaTheme="majorEastAsia" w:hAnsi="Lato" w:cstheme="majorBidi"/>
      <w:iCs/>
      <w:sz w:val="24"/>
      <w:u w:val="single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BA22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270"/>
    <w:rPr>
      <w:rFonts w:ascii="Lato" w:hAnsi="Lato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6628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1A8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A8D"/>
    <w:rPr>
      <w:rFonts w:ascii="Lato" w:hAnsi="Lato"/>
      <w:sz w:val="24"/>
    </w:rPr>
  </w:style>
  <w:style w:type="paragraph" w:styleId="Stopka">
    <w:name w:val="footer"/>
    <w:basedOn w:val="Normalny"/>
    <w:link w:val="StopkaZnak"/>
    <w:uiPriority w:val="99"/>
    <w:unhideWhenUsed/>
    <w:rsid w:val="003C1A8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A8D"/>
    <w:rPr>
      <w:rFonts w:ascii="Lato" w:hAnsi="La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monitorowania zaleceń i czynności sprawdzających</vt:lpstr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monitorowania zaleceń i czynności sprawdzających</dc:title>
  <dc:subject/>
  <dc:creator/>
  <cp:keywords/>
  <dc:description/>
  <cp:lastModifiedBy/>
  <cp:revision>1</cp:revision>
  <dcterms:created xsi:type="dcterms:W3CDTF">2026-05-25T11:54:00Z</dcterms:created>
  <dcterms:modified xsi:type="dcterms:W3CDTF">2026-05-26T10:15:00Z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UxC4dwLulzfINJ8nQH+xvX5LNGipWa4BRSZhPgxsCvkIj0Kt/Cws4IS7HUESz8TJ4cJcJL4gQfc7/Q5F2mmtlQ==</vt:lpwstr>
  </property>
  <property fmtid="{D5CDD505-2E9C-101B-9397-08002B2CF9AE}" pid="4" name="MFClassificationDate">
    <vt:lpwstr>2026-05-21T07:21:57.5072791+02:00</vt:lpwstr>
  </property>
  <property fmtid="{D5CDD505-2E9C-101B-9397-08002B2CF9AE}" pid="5" name="MFClassifiedBySID">
    <vt:lpwstr>UxC4dwLulzfINJ8nQH+xvX5LNGipWa4BRSZhPgxsCvm42mrIC/DSDv0ggS+FjUN/2v1BBotkLlY5aAiEhoi6uYwLsAvYPcnYVNLsI1Ufp4r4htr7eS8QXosijx5FwsMP</vt:lpwstr>
  </property>
  <property fmtid="{D5CDD505-2E9C-101B-9397-08002B2CF9AE}" pid="6" name="MFGRNItemId">
    <vt:lpwstr>GRN-57c4ff8d-218a-4e79-a58c-180065fc6c58</vt:lpwstr>
  </property>
  <property fmtid="{D5CDD505-2E9C-101B-9397-08002B2CF9AE}" pid="7" name="MFHash">
    <vt:lpwstr>ACuQSOhlSL3frB7A91MWKXTvEjG8opxDVjVlx7qxToE=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