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44AD5AD"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r w:rsidR="00B252D6" w:rsidRPr="00573E30">
        <w:rPr>
          <w:rFonts w:ascii="Lato" w:hAnsi="Lato"/>
          <w:spacing w:val="4"/>
          <w:szCs w:val="24"/>
        </w:rPr>
        <w:t>DLI-II.</w:t>
      </w:r>
      <w:r w:rsidR="00D35B3A" w:rsidRPr="00573E30">
        <w:rPr>
          <w:rFonts w:ascii="Lato" w:hAnsi="Lato"/>
          <w:spacing w:val="4"/>
          <w:szCs w:val="24"/>
        </w:rPr>
        <w:t>7621</w:t>
      </w:r>
      <w:r w:rsidR="00B252D6" w:rsidRPr="00573E30">
        <w:rPr>
          <w:rFonts w:ascii="Lato" w:hAnsi="Lato"/>
          <w:spacing w:val="4"/>
          <w:szCs w:val="24"/>
        </w:rPr>
        <w:t>.</w:t>
      </w:r>
      <w:r w:rsidR="00D12DAA" w:rsidRPr="00573E30">
        <w:rPr>
          <w:rFonts w:ascii="Lato" w:hAnsi="Lato"/>
          <w:spacing w:val="4"/>
          <w:szCs w:val="24"/>
        </w:rPr>
        <w:t>2</w:t>
      </w:r>
      <w:r w:rsidR="00E647A0" w:rsidRPr="00573E30">
        <w:rPr>
          <w:rFonts w:ascii="Lato" w:hAnsi="Lato"/>
          <w:spacing w:val="4"/>
          <w:szCs w:val="24"/>
        </w:rPr>
        <w:t>4</w:t>
      </w:r>
      <w:r w:rsidR="00B252D6" w:rsidRPr="00573E30">
        <w:rPr>
          <w:rFonts w:ascii="Lato" w:hAnsi="Lato"/>
          <w:spacing w:val="4"/>
          <w:szCs w:val="24"/>
        </w:rPr>
        <w:t>.202</w:t>
      </w:r>
      <w:r w:rsidR="00914588" w:rsidRPr="00573E30">
        <w:rPr>
          <w:rFonts w:ascii="Lato" w:hAnsi="Lato"/>
          <w:spacing w:val="4"/>
          <w:szCs w:val="24"/>
        </w:rPr>
        <w:t>3</w:t>
      </w:r>
      <w:r w:rsidR="00B252D6" w:rsidRPr="00573E30">
        <w:rPr>
          <w:rFonts w:ascii="Lato" w:hAnsi="Lato"/>
          <w:spacing w:val="4"/>
          <w:szCs w:val="24"/>
        </w:rPr>
        <w:t>.AZ.</w:t>
      </w:r>
      <w:r w:rsidR="00E932D0" w:rsidRPr="00573E30">
        <w:rPr>
          <w:rFonts w:ascii="Lato" w:hAnsi="Lato"/>
          <w:spacing w:val="4"/>
          <w:szCs w:val="24"/>
        </w:rPr>
        <w:t>15</w:t>
      </w:r>
    </w:p>
    <w:p w14:paraId="45F8E480" w14:textId="77C66303" w:rsidR="009276B2" w:rsidRPr="000F740F" w:rsidRDefault="0087162F" w:rsidP="006010EF">
      <w:pPr>
        <w:spacing w:after="600" w:line="240" w:lineRule="exact"/>
        <w:rPr>
          <w:rFonts w:ascii="Lato" w:hAnsi="Lato"/>
          <w:spacing w:val="4"/>
          <w:szCs w:val="24"/>
        </w:rPr>
      </w:pPr>
      <w:r w:rsidRPr="000F740F">
        <w:rPr>
          <w:rFonts w:ascii="Lato" w:hAnsi="Lato"/>
          <w:spacing w:val="4"/>
          <w:szCs w:val="24"/>
        </w:rPr>
        <w:t xml:space="preserve">Warszawa, </w:t>
      </w:r>
      <w:r w:rsidR="002B375D">
        <w:rPr>
          <w:rFonts w:ascii="Lato" w:hAnsi="Lato"/>
          <w:spacing w:val="4"/>
          <w:szCs w:val="24"/>
        </w:rPr>
        <w:t>16</w:t>
      </w:r>
      <w:r w:rsidR="00E932D0">
        <w:rPr>
          <w:rFonts w:ascii="Lato" w:hAnsi="Lato"/>
          <w:spacing w:val="4"/>
          <w:szCs w:val="24"/>
        </w:rPr>
        <w:t xml:space="preserve"> </w:t>
      </w:r>
      <w:r w:rsidR="00E932D0" w:rsidRPr="00E932D0">
        <w:rPr>
          <w:rFonts w:ascii="Lato" w:hAnsi="Lato"/>
          <w:spacing w:val="4"/>
          <w:szCs w:val="24"/>
        </w:rPr>
        <w:t>września 2025 r.</w:t>
      </w:r>
    </w:p>
    <w:p w14:paraId="17212B5D" w14:textId="69EE6CAA" w:rsidR="00D35B3A" w:rsidRPr="004E7900" w:rsidRDefault="00D35B3A" w:rsidP="00D35B3A">
      <w:pPr>
        <w:tabs>
          <w:tab w:val="left" w:pos="0"/>
          <w:tab w:val="center" w:pos="1470"/>
        </w:tabs>
        <w:spacing w:after="360" w:line="240" w:lineRule="exact"/>
        <w:jc w:val="center"/>
        <w:outlineLvl w:val="0"/>
        <w:rPr>
          <w:rFonts w:ascii="Lato" w:hAnsi="Lato" w:cs="Arial"/>
          <w:b/>
          <w:spacing w:val="4"/>
        </w:rPr>
      </w:pPr>
      <w:r w:rsidRPr="004E7900">
        <w:rPr>
          <w:rFonts w:ascii="Lato" w:hAnsi="Lato" w:cs="Arial"/>
          <w:b/>
          <w:spacing w:val="4"/>
        </w:rPr>
        <w:t>DECYZJA</w:t>
      </w:r>
      <w:r w:rsidR="004D3877" w:rsidRPr="004E7900">
        <w:rPr>
          <w:rFonts w:ascii="Lato" w:hAnsi="Lato" w:cs="Arial"/>
          <w:b/>
          <w:spacing w:val="4"/>
        </w:rPr>
        <w:t xml:space="preserve"> </w:t>
      </w:r>
    </w:p>
    <w:p w14:paraId="67631E58" w14:textId="478F2200" w:rsidR="005273C9" w:rsidRDefault="00D35B3A" w:rsidP="00813DDA">
      <w:pPr>
        <w:spacing w:after="240" w:line="240" w:lineRule="exact"/>
        <w:jc w:val="both"/>
        <w:rPr>
          <w:rFonts w:ascii="Lato" w:hAnsi="Lato" w:cs="Arial"/>
          <w:spacing w:val="4"/>
        </w:rPr>
      </w:pPr>
      <w:r w:rsidRPr="002C63B8">
        <w:rPr>
          <w:rFonts w:ascii="Lato" w:hAnsi="Lato" w:cs="Arial"/>
          <w:spacing w:val="4"/>
        </w:rPr>
        <w:t>Na podstawie art. 138 § 1 pkt 2 ustawy z dnia 14 czerwca 1960 r. – Kodeks postępowania administracyjnego (</w:t>
      </w:r>
      <w:proofErr w:type="spellStart"/>
      <w:r w:rsidRPr="002C63B8">
        <w:rPr>
          <w:rFonts w:ascii="Lato" w:hAnsi="Lato" w:cs="Arial"/>
          <w:spacing w:val="4"/>
        </w:rPr>
        <w:t>t.j</w:t>
      </w:r>
      <w:proofErr w:type="spellEnd"/>
      <w:r w:rsidRPr="002C63B8">
        <w:rPr>
          <w:rFonts w:ascii="Lato" w:hAnsi="Lato" w:cs="Arial"/>
          <w:spacing w:val="4"/>
        </w:rPr>
        <w:t>.</w:t>
      </w:r>
      <w:r w:rsidR="00F63B9F" w:rsidRPr="002C63B8">
        <w:t xml:space="preserve"> </w:t>
      </w:r>
      <w:r w:rsidR="00F63B9F" w:rsidRPr="002C63B8">
        <w:rPr>
          <w:rFonts w:ascii="Lato" w:hAnsi="Lato" w:cs="Arial"/>
          <w:spacing w:val="4"/>
        </w:rPr>
        <w:t>Dz.U. z 202</w:t>
      </w:r>
      <w:r w:rsidR="00DA0D97" w:rsidRPr="002C63B8">
        <w:rPr>
          <w:rFonts w:ascii="Lato" w:hAnsi="Lato" w:cs="Arial"/>
          <w:spacing w:val="4"/>
        </w:rPr>
        <w:t>4</w:t>
      </w:r>
      <w:r w:rsidR="00F63B9F" w:rsidRPr="002C63B8">
        <w:rPr>
          <w:rFonts w:ascii="Lato" w:hAnsi="Lato" w:cs="Arial"/>
          <w:spacing w:val="4"/>
        </w:rPr>
        <w:t xml:space="preserve"> r. poz. </w:t>
      </w:r>
      <w:r w:rsidR="00DA0D97" w:rsidRPr="002C63B8">
        <w:rPr>
          <w:rFonts w:ascii="Lato" w:hAnsi="Lato" w:cs="Arial"/>
          <w:spacing w:val="4"/>
        </w:rPr>
        <w:t>572</w:t>
      </w:r>
      <w:r w:rsidR="00FB273C">
        <w:rPr>
          <w:rFonts w:ascii="Lato" w:hAnsi="Lato" w:cs="Arial"/>
          <w:spacing w:val="4"/>
        </w:rPr>
        <w:t>, z późn.zm.</w:t>
      </w:r>
      <w:r w:rsidRPr="002C63B8">
        <w:rPr>
          <w:rFonts w:ascii="Lato" w:hAnsi="Lato" w:cs="Arial"/>
          <w:spacing w:val="4"/>
        </w:rPr>
        <w:t>), zwanej dalej „kpa” oraz art. 11</w:t>
      </w:r>
      <w:r w:rsidR="00512B54" w:rsidRPr="002C63B8">
        <w:rPr>
          <w:rFonts w:ascii="Lato" w:hAnsi="Lato" w:cs="Arial"/>
          <w:spacing w:val="4"/>
        </w:rPr>
        <w:t>g</w:t>
      </w:r>
      <w:r w:rsidR="001A0C30" w:rsidRPr="002C63B8">
        <w:rPr>
          <w:rFonts w:ascii="Lato" w:hAnsi="Lato" w:cs="Arial"/>
          <w:spacing w:val="4"/>
        </w:rPr>
        <w:t xml:space="preserve"> </w:t>
      </w:r>
      <w:r w:rsidRPr="002C63B8">
        <w:rPr>
          <w:rFonts w:ascii="Lato" w:hAnsi="Lato" w:cs="Arial"/>
          <w:spacing w:val="4"/>
        </w:rPr>
        <w:t xml:space="preserve">ust. 1 </w:t>
      </w:r>
      <w:r w:rsidR="00512B54" w:rsidRPr="002C63B8">
        <w:rPr>
          <w:rFonts w:ascii="Lato" w:hAnsi="Lato" w:cs="Arial"/>
          <w:spacing w:val="4"/>
        </w:rPr>
        <w:t>pkt 2 ustawy z dnia 10 kwietnia 2003 r. o szczególnych zasadach przygotowania i realizacji inwestycji w zakresie dróg publicznych (</w:t>
      </w:r>
      <w:proofErr w:type="spellStart"/>
      <w:r w:rsidR="00D95054" w:rsidRPr="002C63B8">
        <w:rPr>
          <w:rFonts w:ascii="Lato" w:hAnsi="Lato" w:cs="Arial"/>
          <w:bCs/>
          <w:spacing w:val="4"/>
        </w:rPr>
        <w:t>t.j</w:t>
      </w:r>
      <w:proofErr w:type="spellEnd"/>
      <w:r w:rsidR="00D95054" w:rsidRPr="002C63B8">
        <w:rPr>
          <w:rFonts w:ascii="Lato" w:hAnsi="Lato" w:cs="Arial"/>
          <w:bCs/>
          <w:spacing w:val="4"/>
        </w:rPr>
        <w:t>. Dz.U. z 202</w:t>
      </w:r>
      <w:r w:rsidR="00DA0D97" w:rsidRPr="002C63B8">
        <w:rPr>
          <w:rFonts w:ascii="Lato" w:hAnsi="Lato" w:cs="Arial"/>
          <w:bCs/>
          <w:spacing w:val="4"/>
        </w:rPr>
        <w:t>4</w:t>
      </w:r>
      <w:r w:rsidR="00D95054" w:rsidRPr="002C63B8">
        <w:rPr>
          <w:rFonts w:ascii="Lato" w:hAnsi="Lato" w:cs="Arial"/>
          <w:bCs/>
          <w:spacing w:val="4"/>
        </w:rPr>
        <w:t xml:space="preserve"> r. poz. </w:t>
      </w:r>
      <w:r w:rsidR="00DA0D97" w:rsidRPr="002C63B8">
        <w:rPr>
          <w:rFonts w:ascii="Lato" w:hAnsi="Lato" w:cs="Arial"/>
          <w:bCs/>
          <w:spacing w:val="4"/>
        </w:rPr>
        <w:t>311</w:t>
      </w:r>
      <w:r w:rsidR="00512B54" w:rsidRPr="002C63B8">
        <w:rPr>
          <w:rFonts w:ascii="Lato" w:hAnsi="Lato" w:cs="Arial"/>
          <w:spacing w:val="4"/>
        </w:rPr>
        <w:t>), zwanej dalej „specustawą drogową”</w:t>
      </w:r>
      <w:r w:rsidR="00677140" w:rsidRPr="002C63B8">
        <w:rPr>
          <w:rFonts w:ascii="Lato" w:hAnsi="Lato" w:cs="Arial"/>
          <w:spacing w:val="4"/>
        </w:rPr>
        <w:t xml:space="preserve">, </w:t>
      </w:r>
      <w:r w:rsidRPr="002C63B8">
        <w:rPr>
          <w:rFonts w:ascii="Lato" w:hAnsi="Lato" w:cs="Arial"/>
          <w:spacing w:val="4"/>
        </w:rPr>
        <w:t xml:space="preserve">po rozpatrzeniu </w:t>
      </w:r>
      <w:proofErr w:type="spellStart"/>
      <w:r w:rsidRPr="002C63B8">
        <w:rPr>
          <w:rFonts w:ascii="Lato" w:hAnsi="Lato" w:cs="Arial"/>
          <w:spacing w:val="4"/>
        </w:rPr>
        <w:t>odwoła</w:t>
      </w:r>
      <w:r w:rsidR="00512B54" w:rsidRPr="002C63B8">
        <w:rPr>
          <w:rFonts w:ascii="Lato" w:hAnsi="Lato" w:cs="Arial"/>
          <w:spacing w:val="4"/>
        </w:rPr>
        <w:t>ń</w:t>
      </w:r>
      <w:proofErr w:type="spellEnd"/>
      <w:r w:rsidR="0065270A">
        <w:rPr>
          <w:rFonts w:ascii="Lato" w:hAnsi="Lato" w:cs="Arial"/>
          <w:spacing w:val="4"/>
        </w:rPr>
        <w:t xml:space="preserve"> Pana J</w:t>
      </w:r>
      <w:r w:rsidR="00072BA8">
        <w:rPr>
          <w:rFonts w:ascii="Lato" w:hAnsi="Lato" w:cs="Arial"/>
          <w:spacing w:val="4"/>
        </w:rPr>
        <w:t>.</w:t>
      </w:r>
      <w:r w:rsidR="0065270A">
        <w:rPr>
          <w:rFonts w:ascii="Lato" w:hAnsi="Lato" w:cs="Arial"/>
          <w:spacing w:val="4"/>
        </w:rPr>
        <w:t xml:space="preserve"> N</w:t>
      </w:r>
      <w:r w:rsidR="00072BA8">
        <w:rPr>
          <w:rFonts w:ascii="Lato" w:hAnsi="Lato" w:cs="Arial"/>
          <w:spacing w:val="4"/>
        </w:rPr>
        <w:t>.</w:t>
      </w:r>
      <w:r w:rsidR="0065270A">
        <w:rPr>
          <w:rFonts w:ascii="Lato" w:hAnsi="Lato" w:cs="Arial"/>
          <w:spacing w:val="4"/>
        </w:rPr>
        <w:t xml:space="preserve"> </w:t>
      </w:r>
      <w:r w:rsidR="0065270A">
        <w:rPr>
          <w:rFonts w:ascii="Lato" w:hAnsi="Lato" w:cs="Arial"/>
          <w:spacing w:val="4"/>
        </w:rPr>
        <w:br/>
        <w:t>i Pani A</w:t>
      </w:r>
      <w:r w:rsidR="00072BA8">
        <w:rPr>
          <w:rFonts w:ascii="Lato" w:hAnsi="Lato" w:cs="Arial"/>
          <w:spacing w:val="4"/>
        </w:rPr>
        <w:t>.</w:t>
      </w:r>
      <w:r w:rsidR="0065270A">
        <w:rPr>
          <w:rFonts w:ascii="Lato" w:hAnsi="Lato" w:cs="Arial"/>
          <w:spacing w:val="4"/>
        </w:rPr>
        <w:t xml:space="preserve"> P</w:t>
      </w:r>
      <w:r w:rsidR="00072BA8">
        <w:rPr>
          <w:rFonts w:ascii="Lato" w:hAnsi="Lato" w:cs="Arial"/>
          <w:spacing w:val="4"/>
        </w:rPr>
        <w:t>.</w:t>
      </w:r>
      <w:r w:rsidR="0065270A">
        <w:rPr>
          <w:rFonts w:ascii="Lato" w:hAnsi="Lato" w:cs="Arial"/>
          <w:spacing w:val="4"/>
        </w:rPr>
        <w:t xml:space="preserve"> od decyzji Wojewody Śląskiego Nr 4/2023/ZRID z dnia 23 marca 2023 r., znak: IFXIII.7820.24.2022, o zezwoleniu </w:t>
      </w:r>
      <w:r w:rsidR="00A71203">
        <w:rPr>
          <w:rFonts w:ascii="Lato" w:hAnsi="Lato" w:cs="Arial"/>
          <w:spacing w:val="4"/>
        </w:rPr>
        <w:t xml:space="preserve">na realizację inwestycji drogowej </w:t>
      </w:r>
      <w:r w:rsidR="00D24BDF">
        <w:rPr>
          <w:rFonts w:ascii="Lato" w:hAnsi="Lato" w:cs="Arial"/>
          <w:spacing w:val="4"/>
        </w:rPr>
        <w:br/>
      </w:r>
      <w:r w:rsidR="00A71203">
        <w:rPr>
          <w:rFonts w:ascii="Lato" w:hAnsi="Lato" w:cs="Arial"/>
          <w:spacing w:val="4"/>
        </w:rPr>
        <w:t>pn.: „Budowa mostu nad rzeką Odra w ciągu drogi wojewódzkiej nr 421 – dokumentacja projektowa wraz z pełnieniem nadzoru autorskiego”</w:t>
      </w:r>
      <w:r w:rsidR="00967032">
        <w:rPr>
          <w:rFonts w:ascii="Lato" w:hAnsi="Lato" w:cs="Arial"/>
          <w:spacing w:val="4"/>
        </w:rPr>
        <w:t>,</w:t>
      </w:r>
    </w:p>
    <w:p w14:paraId="248321B6" w14:textId="77777777" w:rsidR="00D35B3A" w:rsidRPr="001A6434" w:rsidRDefault="00D35B3A" w:rsidP="00813DDA">
      <w:pPr>
        <w:numPr>
          <w:ilvl w:val="0"/>
          <w:numId w:val="15"/>
        </w:numPr>
        <w:spacing w:after="240" w:line="240" w:lineRule="exact"/>
        <w:ind w:left="284" w:hanging="142"/>
        <w:jc w:val="both"/>
        <w:rPr>
          <w:rFonts w:ascii="Lato" w:hAnsi="Lato" w:cs="Arial"/>
          <w:spacing w:val="4"/>
        </w:rPr>
      </w:pPr>
      <w:r w:rsidRPr="001A6434">
        <w:rPr>
          <w:rFonts w:ascii="Lato" w:hAnsi="Lato" w:cs="Arial"/>
          <w:b/>
          <w:spacing w:val="4"/>
        </w:rPr>
        <w:t>Uchylam</w:t>
      </w:r>
      <w:r w:rsidRPr="001A6434">
        <w:rPr>
          <w:rFonts w:ascii="Lato" w:hAnsi="Lato" w:cs="Arial"/>
          <w:b/>
          <w:bCs/>
          <w:spacing w:val="4"/>
        </w:rPr>
        <w:t>:</w:t>
      </w:r>
    </w:p>
    <w:p w14:paraId="1DDB5D38" w14:textId="5AEACAC5" w:rsidR="009E13B2" w:rsidRPr="00D24BDF" w:rsidRDefault="00984992"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D24BDF">
        <w:rPr>
          <w:rFonts w:ascii="Lato" w:hAnsi="Lato" w:cs="Arial"/>
          <w:bCs/>
          <w:spacing w:val="4"/>
          <w:sz w:val="22"/>
          <w:szCs w:val="22"/>
        </w:rPr>
        <w:t xml:space="preserve">w rozstrzygnięciu zaskarżonej decyzji, znajdujący się na stronie 1, w wierszu </w:t>
      </w:r>
      <w:r w:rsidR="009E13B2" w:rsidRPr="00D24BDF">
        <w:rPr>
          <w:rFonts w:ascii="Lato" w:hAnsi="Lato" w:cs="Arial"/>
          <w:bCs/>
          <w:spacing w:val="4"/>
          <w:sz w:val="22"/>
          <w:szCs w:val="22"/>
        </w:rPr>
        <w:t>5, licząc od dołu strony, zapis:</w:t>
      </w:r>
    </w:p>
    <w:p w14:paraId="4CCD852C" w14:textId="12383373" w:rsidR="00984992" w:rsidRPr="001A6434" w:rsidRDefault="00984992" w:rsidP="00813DDA">
      <w:pPr>
        <w:pStyle w:val="Akapitzlist"/>
        <w:tabs>
          <w:tab w:val="left" w:pos="284"/>
        </w:tabs>
        <w:spacing w:after="240" w:line="240" w:lineRule="exact"/>
        <w:ind w:left="714"/>
        <w:contextualSpacing w:val="0"/>
        <w:jc w:val="both"/>
        <w:rPr>
          <w:rFonts w:ascii="Lato" w:hAnsi="Lato" w:cs="Arial"/>
          <w:bCs/>
          <w:spacing w:val="4"/>
          <w:sz w:val="22"/>
          <w:szCs w:val="22"/>
        </w:rPr>
      </w:pPr>
      <w:r w:rsidRPr="00D24BDF">
        <w:rPr>
          <w:rFonts w:ascii="Lato" w:hAnsi="Lato" w:cs="Arial"/>
          <w:bCs/>
          <w:spacing w:val="4"/>
          <w:sz w:val="22"/>
          <w:szCs w:val="22"/>
        </w:rPr>
        <w:t>„</w:t>
      </w:r>
      <w:r w:rsidR="009E13B2" w:rsidRPr="00D24BDF">
        <w:rPr>
          <w:rFonts w:ascii="Lato" w:hAnsi="Lato" w:cs="Arial"/>
          <w:bCs/>
          <w:spacing w:val="4"/>
          <w:sz w:val="22"/>
          <w:szCs w:val="22"/>
        </w:rPr>
        <w:t>261/7 (261/1),</w:t>
      </w:r>
      <w:r w:rsidR="00824469" w:rsidRPr="00D24BDF">
        <w:rPr>
          <w:rFonts w:ascii="Lato" w:hAnsi="Lato" w:cs="Arial"/>
          <w:bCs/>
          <w:spacing w:val="4"/>
          <w:sz w:val="22"/>
          <w:szCs w:val="22"/>
        </w:rPr>
        <w:t>”,</w:t>
      </w:r>
    </w:p>
    <w:p w14:paraId="33A7408E" w14:textId="0F36DB98" w:rsidR="003A03E7" w:rsidRPr="00D24BDF" w:rsidRDefault="003A03E7"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D24BDF">
        <w:rPr>
          <w:rFonts w:ascii="Lato" w:hAnsi="Lato" w:cs="Arial"/>
          <w:bCs/>
          <w:spacing w:val="4"/>
          <w:sz w:val="22"/>
          <w:szCs w:val="22"/>
        </w:rPr>
        <w:t>w rozstrzygnięciu zaskarżonej decyzji, znajdujący się na stronie 3, w wierszu 19, licząc od dołu strony, zapis:</w:t>
      </w:r>
    </w:p>
    <w:p w14:paraId="14CCEA69" w14:textId="7C703FD4" w:rsidR="008D2695" w:rsidRPr="008D2695" w:rsidRDefault="004024CC" w:rsidP="00813DDA">
      <w:pPr>
        <w:pStyle w:val="Akapitzlist"/>
        <w:tabs>
          <w:tab w:val="left" w:pos="284"/>
        </w:tabs>
        <w:spacing w:after="240" w:line="240" w:lineRule="exact"/>
        <w:ind w:left="714"/>
        <w:contextualSpacing w:val="0"/>
        <w:jc w:val="both"/>
        <w:rPr>
          <w:rFonts w:ascii="Lato" w:hAnsi="Lato" w:cs="Arial"/>
          <w:bCs/>
          <w:spacing w:val="4"/>
          <w:sz w:val="22"/>
          <w:szCs w:val="22"/>
        </w:rPr>
      </w:pPr>
      <w:r w:rsidRPr="001B698D">
        <w:rPr>
          <w:rFonts w:ascii="Lato" w:hAnsi="Lato" w:cs="Arial"/>
          <w:bCs/>
          <w:spacing w:val="4"/>
          <w:sz w:val="22"/>
          <w:szCs w:val="22"/>
        </w:rPr>
        <w:t>„</w:t>
      </w:r>
      <w:r w:rsidR="006A5534" w:rsidRPr="001B698D">
        <w:rPr>
          <w:rFonts w:ascii="Lato" w:hAnsi="Lato" w:cs="Arial"/>
          <w:bCs/>
          <w:spacing w:val="4"/>
          <w:sz w:val="22"/>
          <w:szCs w:val="22"/>
        </w:rPr>
        <w:t>261/7 (261/1)</w:t>
      </w:r>
      <w:r w:rsidR="006976B2" w:rsidRPr="001B698D">
        <w:rPr>
          <w:rFonts w:ascii="Lato" w:hAnsi="Lato" w:cs="Arial"/>
          <w:bCs/>
          <w:spacing w:val="4"/>
          <w:sz w:val="22"/>
          <w:szCs w:val="22"/>
        </w:rPr>
        <w:t>,”,</w:t>
      </w:r>
    </w:p>
    <w:p w14:paraId="2E33015C" w14:textId="7CEA3BAA" w:rsidR="00120F92" w:rsidRPr="004C4AD6" w:rsidRDefault="0084629C"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4C4AD6">
        <w:rPr>
          <w:rFonts w:ascii="Lato" w:hAnsi="Lato" w:cs="Arial"/>
          <w:bCs/>
          <w:spacing w:val="4"/>
          <w:sz w:val="22"/>
          <w:szCs w:val="22"/>
        </w:rPr>
        <w:t xml:space="preserve">w rozstrzygnięciu zaskarżonej decyzji, znajdujący się </w:t>
      </w:r>
      <w:r w:rsidR="005244E9" w:rsidRPr="004C4AD6">
        <w:rPr>
          <w:rFonts w:ascii="Lato" w:hAnsi="Lato" w:cs="Arial"/>
          <w:bCs/>
          <w:spacing w:val="4"/>
          <w:sz w:val="22"/>
          <w:szCs w:val="22"/>
        </w:rPr>
        <w:t>na stronie 8, w wiersz</w:t>
      </w:r>
      <w:r w:rsidR="008D2695" w:rsidRPr="004C4AD6">
        <w:rPr>
          <w:rFonts w:ascii="Lato" w:hAnsi="Lato" w:cs="Arial"/>
          <w:bCs/>
          <w:spacing w:val="4"/>
          <w:sz w:val="22"/>
          <w:szCs w:val="22"/>
        </w:rPr>
        <w:t>u</w:t>
      </w:r>
      <w:r w:rsidR="005244E9" w:rsidRPr="004C4AD6">
        <w:rPr>
          <w:rFonts w:ascii="Lato" w:hAnsi="Lato" w:cs="Arial"/>
          <w:bCs/>
          <w:spacing w:val="4"/>
          <w:sz w:val="22"/>
          <w:szCs w:val="22"/>
        </w:rPr>
        <w:t xml:space="preserve"> </w:t>
      </w:r>
      <w:r w:rsidR="008D2695" w:rsidRPr="004C4AD6">
        <w:rPr>
          <w:rFonts w:ascii="Lato" w:hAnsi="Lato" w:cs="Arial"/>
          <w:bCs/>
          <w:spacing w:val="4"/>
          <w:sz w:val="22"/>
          <w:szCs w:val="22"/>
        </w:rPr>
        <w:br/>
      </w:r>
      <w:r w:rsidR="00531137" w:rsidRPr="004C4AD6">
        <w:rPr>
          <w:rFonts w:ascii="Lato" w:hAnsi="Lato" w:cs="Arial"/>
          <w:bCs/>
          <w:spacing w:val="4"/>
          <w:sz w:val="22"/>
          <w:szCs w:val="22"/>
        </w:rPr>
        <w:t>1-</w:t>
      </w:r>
      <w:r w:rsidR="005244E9" w:rsidRPr="004C4AD6">
        <w:rPr>
          <w:rFonts w:ascii="Lato" w:hAnsi="Lato" w:cs="Arial"/>
          <w:bCs/>
          <w:spacing w:val="4"/>
          <w:sz w:val="22"/>
          <w:szCs w:val="22"/>
        </w:rPr>
        <w:t>2, licząc od góry strony, zapis:</w:t>
      </w:r>
    </w:p>
    <w:p w14:paraId="735E3211" w14:textId="57849E64" w:rsidR="006B7056" w:rsidRPr="001A6434" w:rsidRDefault="008D2695" w:rsidP="006B7056">
      <w:pPr>
        <w:suppressAutoHyphens/>
        <w:spacing w:after="0" w:line="240" w:lineRule="exact"/>
        <w:ind w:firstLine="567"/>
        <w:jc w:val="both"/>
        <w:rPr>
          <w:rFonts w:ascii="Lato" w:hAnsi="Lato" w:cs="Arial"/>
          <w:spacing w:val="4"/>
          <w:lang w:eastAsia="zh-CN"/>
        </w:rPr>
      </w:pPr>
      <w:r>
        <w:rPr>
          <w:rFonts w:ascii="Lato" w:hAnsi="Lato" w:cs="Arial"/>
          <w:spacing w:val="4"/>
          <w:lang w:eastAsia="zh-CN"/>
        </w:rPr>
        <w:t xml:space="preserve">  </w:t>
      </w:r>
      <w:r w:rsidR="006B7056" w:rsidRPr="001A6434">
        <w:rPr>
          <w:rFonts w:ascii="Lato" w:hAnsi="Lato" w:cs="Arial"/>
          <w:spacing w:val="4"/>
          <w:lang w:eastAsia="zh-CN"/>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59"/>
        <w:gridCol w:w="1560"/>
        <w:gridCol w:w="1701"/>
        <w:gridCol w:w="1559"/>
        <w:gridCol w:w="1701"/>
      </w:tblGrid>
      <w:tr w:rsidR="00830C2C" w:rsidRPr="001A6434" w14:paraId="0095D4BC" w14:textId="77777777" w:rsidTr="005A6728">
        <w:trPr>
          <w:trHeight w:val="253"/>
        </w:trPr>
        <w:tc>
          <w:tcPr>
            <w:tcW w:w="8080" w:type="dxa"/>
            <w:gridSpan w:val="5"/>
            <w:shd w:val="clear" w:color="auto" w:fill="FFFFFF"/>
            <w:vAlign w:val="center"/>
          </w:tcPr>
          <w:p w14:paraId="4490C301" w14:textId="4F641214" w:rsidR="00830C2C" w:rsidRPr="00E362DB" w:rsidRDefault="00830C2C" w:rsidP="005A6728">
            <w:pPr>
              <w:widowControl w:val="0"/>
              <w:suppressAutoHyphens/>
              <w:spacing w:after="0" w:line="240" w:lineRule="auto"/>
              <w:jc w:val="center"/>
              <w:rPr>
                <w:rFonts w:ascii="Lato" w:hAnsi="Lato" w:cs="Arial"/>
                <w:b/>
                <w:bCs/>
                <w:spacing w:val="4"/>
                <w:lang w:eastAsia="zh-CN" w:bidi="pl-PL"/>
              </w:rPr>
            </w:pPr>
            <w:r w:rsidRPr="00E362DB">
              <w:rPr>
                <w:rFonts w:ascii="Lato" w:hAnsi="Lato" w:cs="Arial"/>
                <w:b/>
                <w:bCs/>
                <w:spacing w:val="4"/>
                <w:lang w:eastAsia="zh-CN" w:bidi="pl-PL"/>
              </w:rPr>
              <w:t>Gmina Rudnik</w:t>
            </w:r>
          </w:p>
        </w:tc>
      </w:tr>
      <w:tr w:rsidR="006B7056" w:rsidRPr="001A6434" w14:paraId="372E7C4C" w14:textId="44B39395" w:rsidTr="00830C2C">
        <w:trPr>
          <w:trHeight w:val="187"/>
        </w:trPr>
        <w:tc>
          <w:tcPr>
            <w:tcW w:w="1559" w:type="dxa"/>
            <w:shd w:val="clear" w:color="auto" w:fill="FFFFFF"/>
            <w:vAlign w:val="center"/>
          </w:tcPr>
          <w:p w14:paraId="7FB3AE6F" w14:textId="2A042A9B" w:rsidR="006B7056" w:rsidRPr="001A6434" w:rsidRDefault="00830C2C" w:rsidP="008D2695">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94.</w:t>
            </w:r>
          </w:p>
        </w:tc>
        <w:tc>
          <w:tcPr>
            <w:tcW w:w="1560" w:type="dxa"/>
            <w:shd w:val="clear" w:color="auto" w:fill="FFFFFF"/>
            <w:vAlign w:val="center"/>
          </w:tcPr>
          <w:p w14:paraId="2B37C6B2" w14:textId="1B8141D2" w:rsidR="006B7056" w:rsidRPr="001A6434" w:rsidRDefault="00830C2C" w:rsidP="008D2695">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261/1</w:t>
            </w:r>
          </w:p>
        </w:tc>
        <w:tc>
          <w:tcPr>
            <w:tcW w:w="1701" w:type="dxa"/>
            <w:shd w:val="clear" w:color="auto" w:fill="FFFFFF"/>
            <w:vAlign w:val="center"/>
          </w:tcPr>
          <w:p w14:paraId="15CE6392" w14:textId="3814DF8A" w:rsidR="006B7056" w:rsidRPr="001A6434" w:rsidRDefault="00830C2C" w:rsidP="008D2695">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261/7</w:t>
            </w:r>
          </w:p>
        </w:tc>
        <w:tc>
          <w:tcPr>
            <w:tcW w:w="1559" w:type="dxa"/>
            <w:shd w:val="clear" w:color="auto" w:fill="FFFFFF"/>
            <w:vAlign w:val="center"/>
          </w:tcPr>
          <w:p w14:paraId="7806C7DE" w14:textId="13D08654" w:rsidR="006B7056" w:rsidRPr="001A6434" w:rsidRDefault="00830C2C" w:rsidP="008D2695">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w:t>
            </w:r>
          </w:p>
        </w:tc>
        <w:tc>
          <w:tcPr>
            <w:tcW w:w="1701" w:type="dxa"/>
            <w:shd w:val="clear" w:color="auto" w:fill="FFFFFF"/>
            <w:vAlign w:val="center"/>
          </w:tcPr>
          <w:p w14:paraId="38318EC0" w14:textId="00F54554" w:rsidR="006B7056" w:rsidRPr="001A6434" w:rsidRDefault="00830C2C" w:rsidP="008D2695">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261/6</w:t>
            </w:r>
          </w:p>
        </w:tc>
      </w:tr>
    </w:tbl>
    <w:p w14:paraId="6D5B1911" w14:textId="1F0E7AFC" w:rsidR="005244E9" w:rsidRPr="001A6434" w:rsidRDefault="006B7056" w:rsidP="001374ED">
      <w:pPr>
        <w:pStyle w:val="Akapitzlist"/>
        <w:spacing w:after="240" w:line="240" w:lineRule="exact"/>
        <w:ind w:right="-144"/>
        <w:contextualSpacing w:val="0"/>
        <w:jc w:val="center"/>
        <w:rPr>
          <w:rFonts w:ascii="Lato" w:hAnsi="Lato" w:cs="Arial"/>
          <w:spacing w:val="4"/>
        </w:rPr>
      </w:pPr>
      <w:r w:rsidRPr="001A6434">
        <w:rPr>
          <w:rFonts w:ascii="Lato" w:hAnsi="Lato" w:cs="Arial"/>
          <w:spacing w:val="4"/>
        </w:rPr>
        <w:tab/>
        <w:t xml:space="preserve">                                              ”</w:t>
      </w:r>
    </w:p>
    <w:p w14:paraId="15681B3B" w14:textId="05BD6E78" w:rsidR="001374ED" w:rsidRPr="004C4AD6" w:rsidRDefault="001374ED"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4C4AD6">
        <w:rPr>
          <w:rFonts w:ascii="Lato" w:hAnsi="Lato" w:cs="Arial"/>
          <w:bCs/>
          <w:spacing w:val="4"/>
          <w:sz w:val="22"/>
          <w:szCs w:val="22"/>
        </w:rPr>
        <w:t>w rozstrzygnięciu zaskarżonej decyzji</w:t>
      </w:r>
      <w:r w:rsidR="007662E1" w:rsidRPr="004C4AD6">
        <w:rPr>
          <w:rFonts w:ascii="Lato" w:hAnsi="Lato" w:cs="Arial"/>
          <w:bCs/>
          <w:spacing w:val="4"/>
          <w:sz w:val="22"/>
          <w:szCs w:val="22"/>
        </w:rPr>
        <w:t>, znajdujący się na stronie 8, w wierszu 1, licząc od dołu strony, zapis:</w:t>
      </w:r>
    </w:p>
    <w:p w14:paraId="6F74287A" w14:textId="4850A2C3" w:rsidR="007662E1" w:rsidRPr="0044174D" w:rsidRDefault="007662E1" w:rsidP="00813DDA">
      <w:pPr>
        <w:pStyle w:val="Akapitzlist"/>
        <w:tabs>
          <w:tab w:val="left" w:pos="284"/>
        </w:tabs>
        <w:spacing w:after="240" w:line="240" w:lineRule="exact"/>
        <w:ind w:left="714"/>
        <w:contextualSpacing w:val="0"/>
        <w:jc w:val="both"/>
        <w:rPr>
          <w:rFonts w:ascii="Lato" w:hAnsi="Lato" w:cs="Arial"/>
          <w:bCs/>
          <w:spacing w:val="4"/>
          <w:sz w:val="22"/>
          <w:szCs w:val="22"/>
        </w:rPr>
      </w:pPr>
      <w:r w:rsidRPr="004C4AD6">
        <w:rPr>
          <w:rFonts w:ascii="Lato" w:hAnsi="Lato" w:cs="Arial"/>
          <w:bCs/>
          <w:spacing w:val="4"/>
          <w:sz w:val="22"/>
          <w:szCs w:val="22"/>
        </w:rPr>
        <w:t>„261/7 (261/1),”,</w:t>
      </w:r>
    </w:p>
    <w:p w14:paraId="74814D6F" w14:textId="7B3B9170" w:rsidR="001374ED" w:rsidRPr="004C4AD6" w:rsidRDefault="0070034C"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4C4AD6">
        <w:rPr>
          <w:rFonts w:ascii="Lato" w:hAnsi="Lato" w:cs="Arial"/>
          <w:bCs/>
          <w:spacing w:val="4"/>
          <w:sz w:val="22"/>
          <w:szCs w:val="22"/>
        </w:rPr>
        <w:t>mapę z projektem podziału działki nr 261/1, z obrębu 0007 Zawada Książęca</w:t>
      </w:r>
      <w:r w:rsidR="00DC203D" w:rsidRPr="004C4AD6">
        <w:rPr>
          <w:rFonts w:ascii="Lato" w:hAnsi="Lato" w:cs="Arial"/>
          <w:bCs/>
          <w:spacing w:val="4"/>
          <w:sz w:val="22"/>
          <w:szCs w:val="22"/>
        </w:rPr>
        <w:t>_AR.4</w:t>
      </w:r>
      <w:r w:rsidR="00B35A00" w:rsidRPr="004C4AD6">
        <w:rPr>
          <w:rFonts w:ascii="Lato" w:hAnsi="Lato" w:cs="Arial"/>
          <w:bCs/>
          <w:spacing w:val="4"/>
          <w:sz w:val="22"/>
          <w:szCs w:val="22"/>
        </w:rPr>
        <w:t>, stanowiąc</w:t>
      </w:r>
      <w:r w:rsidR="00270203" w:rsidRPr="004C4AD6">
        <w:rPr>
          <w:rFonts w:ascii="Lato" w:hAnsi="Lato" w:cs="Arial"/>
          <w:bCs/>
          <w:spacing w:val="4"/>
          <w:sz w:val="22"/>
          <w:szCs w:val="22"/>
        </w:rPr>
        <w:t>ą</w:t>
      </w:r>
      <w:r w:rsidR="00B35A00" w:rsidRPr="004C4AD6">
        <w:rPr>
          <w:rFonts w:ascii="Lato" w:hAnsi="Lato" w:cs="Arial"/>
          <w:bCs/>
          <w:spacing w:val="4"/>
          <w:sz w:val="22"/>
          <w:szCs w:val="22"/>
        </w:rPr>
        <w:t xml:space="preserve"> </w:t>
      </w:r>
      <w:r w:rsidR="00E077A5" w:rsidRPr="004C4AD6">
        <w:rPr>
          <w:rFonts w:ascii="Lato" w:hAnsi="Lato" w:cs="Arial"/>
          <w:bCs/>
          <w:spacing w:val="4"/>
          <w:sz w:val="22"/>
          <w:szCs w:val="22"/>
        </w:rPr>
        <w:t xml:space="preserve">część </w:t>
      </w:r>
      <w:r w:rsidR="00B35A00" w:rsidRPr="004C4AD6">
        <w:rPr>
          <w:rFonts w:ascii="Lato" w:hAnsi="Lato" w:cs="Arial"/>
          <w:bCs/>
          <w:spacing w:val="4"/>
          <w:sz w:val="22"/>
          <w:szCs w:val="22"/>
        </w:rPr>
        <w:t>załącznik</w:t>
      </w:r>
      <w:r w:rsidR="00E077A5" w:rsidRPr="004C4AD6">
        <w:rPr>
          <w:rFonts w:ascii="Lato" w:hAnsi="Lato" w:cs="Arial"/>
          <w:bCs/>
          <w:spacing w:val="4"/>
          <w:sz w:val="22"/>
          <w:szCs w:val="22"/>
        </w:rPr>
        <w:t>a</w:t>
      </w:r>
      <w:r w:rsidR="00B35A00" w:rsidRPr="004C4AD6">
        <w:rPr>
          <w:rFonts w:ascii="Lato" w:hAnsi="Lato" w:cs="Arial"/>
          <w:bCs/>
          <w:spacing w:val="4"/>
          <w:sz w:val="22"/>
          <w:szCs w:val="22"/>
        </w:rPr>
        <w:t xml:space="preserve"> nr 2 do zaskarżonej decyzji</w:t>
      </w:r>
      <w:r w:rsidR="00270203" w:rsidRPr="004C4AD6">
        <w:rPr>
          <w:rFonts w:ascii="Lato" w:hAnsi="Lato" w:cs="Arial"/>
          <w:bCs/>
          <w:spacing w:val="4"/>
          <w:sz w:val="22"/>
          <w:szCs w:val="22"/>
        </w:rPr>
        <w:t>,</w:t>
      </w:r>
    </w:p>
    <w:p w14:paraId="3898F127" w14:textId="6C25C1E4" w:rsidR="00270203" w:rsidRPr="004C4AD6" w:rsidRDefault="009E176F"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4C4AD6">
        <w:rPr>
          <w:rFonts w:ascii="Lato" w:hAnsi="Lato" w:cs="Arial"/>
          <w:bCs/>
          <w:spacing w:val="4"/>
          <w:sz w:val="22"/>
          <w:szCs w:val="22"/>
        </w:rPr>
        <w:t>arkusz nr 3 mapy przedstawiającej proponowany przebieg drogi, stanowiącej załącznik nr 1 do zaskarżonej decyzji</w:t>
      </w:r>
      <w:r w:rsidR="00504963" w:rsidRPr="004C4AD6">
        <w:rPr>
          <w:rFonts w:ascii="Lato" w:hAnsi="Lato" w:cs="Arial"/>
          <w:bCs/>
          <w:spacing w:val="4"/>
          <w:sz w:val="22"/>
          <w:szCs w:val="22"/>
        </w:rPr>
        <w:t>,</w:t>
      </w:r>
    </w:p>
    <w:p w14:paraId="4FAF1D82" w14:textId="71DE8583" w:rsidR="009E176F" w:rsidRPr="004C4AD6" w:rsidRDefault="00BA124E"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4C4AD6">
        <w:rPr>
          <w:rFonts w:ascii="Lato" w:hAnsi="Lato" w:cs="Arial"/>
          <w:bCs/>
          <w:spacing w:val="4"/>
          <w:sz w:val="22"/>
          <w:szCs w:val="22"/>
        </w:rPr>
        <w:t xml:space="preserve">arkusz nr 3 </w:t>
      </w:r>
      <w:r w:rsidR="00504963" w:rsidRPr="004C4AD6">
        <w:rPr>
          <w:rFonts w:ascii="Lato" w:hAnsi="Lato" w:cs="Arial"/>
          <w:bCs/>
          <w:spacing w:val="4"/>
          <w:sz w:val="22"/>
          <w:szCs w:val="22"/>
        </w:rPr>
        <w:t xml:space="preserve">części rysunkowej </w:t>
      </w:r>
      <w:r w:rsidRPr="004C4AD6">
        <w:rPr>
          <w:rFonts w:ascii="Lato" w:hAnsi="Lato" w:cs="Arial"/>
          <w:bCs/>
          <w:spacing w:val="4"/>
          <w:sz w:val="22"/>
          <w:szCs w:val="22"/>
        </w:rPr>
        <w:t>projektu zagospodarowania terenu</w:t>
      </w:r>
      <w:r w:rsidR="00D12056" w:rsidRPr="004C4AD6">
        <w:rPr>
          <w:rFonts w:ascii="Lato" w:hAnsi="Lato" w:cs="Arial"/>
          <w:bCs/>
          <w:spacing w:val="4"/>
          <w:sz w:val="22"/>
          <w:szCs w:val="22"/>
        </w:rPr>
        <w:t xml:space="preserve"> (</w:t>
      </w:r>
      <w:r w:rsidR="0040010C" w:rsidRPr="004C4AD6">
        <w:rPr>
          <w:rFonts w:ascii="Lato" w:hAnsi="Lato" w:cs="Arial"/>
          <w:bCs/>
          <w:spacing w:val="4"/>
          <w:sz w:val="22"/>
          <w:szCs w:val="22"/>
        </w:rPr>
        <w:t>t</w:t>
      </w:r>
      <w:r w:rsidR="00D12056" w:rsidRPr="004C4AD6">
        <w:rPr>
          <w:rFonts w:ascii="Lato" w:hAnsi="Lato" w:cs="Arial"/>
          <w:bCs/>
          <w:spacing w:val="4"/>
          <w:sz w:val="22"/>
          <w:szCs w:val="22"/>
        </w:rPr>
        <w:t>om T1 - część opisowa i rysunkowa),</w:t>
      </w:r>
      <w:r w:rsidRPr="004C4AD6">
        <w:rPr>
          <w:rFonts w:ascii="Lato" w:hAnsi="Lato" w:cs="Arial"/>
          <w:bCs/>
          <w:spacing w:val="4"/>
          <w:sz w:val="22"/>
          <w:szCs w:val="22"/>
        </w:rPr>
        <w:t xml:space="preserve"> stanowiącego część załącznika nr 3 do zaskarżonej decyzji</w:t>
      </w:r>
      <w:r w:rsidR="00504963" w:rsidRPr="004C4AD6">
        <w:rPr>
          <w:rFonts w:ascii="Lato" w:hAnsi="Lato" w:cs="Arial"/>
          <w:bCs/>
          <w:spacing w:val="4"/>
          <w:sz w:val="22"/>
          <w:szCs w:val="22"/>
        </w:rPr>
        <w:t>,</w:t>
      </w:r>
    </w:p>
    <w:p w14:paraId="1D2604BE" w14:textId="25A08CC0" w:rsidR="00BA124E" w:rsidRPr="004C4AD6" w:rsidRDefault="00D576D1"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4C4AD6">
        <w:rPr>
          <w:rFonts w:ascii="Lato" w:hAnsi="Lato" w:cs="Arial"/>
          <w:bCs/>
          <w:spacing w:val="4"/>
          <w:sz w:val="22"/>
          <w:szCs w:val="22"/>
        </w:rPr>
        <w:t>arkusz nr 3</w:t>
      </w:r>
      <w:r w:rsidR="0040010C" w:rsidRPr="004C4AD6">
        <w:rPr>
          <w:rFonts w:ascii="Lato" w:hAnsi="Lato" w:cs="Arial"/>
          <w:bCs/>
          <w:spacing w:val="4"/>
          <w:sz w:val="22"/>
          <w:szCs w:val="22"/>
        </w:rPr>
        <w:t xml:space="preserve"> (plan sytuacyjno-wysokościowy)</w:t>
      </w:r>
      <w:r w:rsidRPr="004C4AD6">
        <w:rPr>
          <w:rFonts w:ascii="Lato" w:hAnsi="Lato" w:cs="Arial"/>
          <w:bCs/>
          <w:spacing w:val="4"/>
          <w:sz w:val="22"/>
          <w:szCs w:val="22"/>
        </w:rPr>
        <w:t xml:space="preserve"> projektu architektoniczno-budowalnego (tom </w:t>
      </w:r>
      <w:r w:rsidR="001A6491" w:rsidRPr="004C4AD6">
        <w:rPr>
          <w:rFonts w:ascii="Lato" w:hAnsi="Lato" w:cs="Arial"/>
          <w:bCs/>
          <w:spacing w:val="4"/>
          <w:sz w:val="22"/>
          <w:szCs w:val="22"/>
        </w:rPr>
        <w:t>T</w:t>
      </w:r>
      <w:r w:rsidRPr="004C4AD6">
        <w:rPr>
          <w:rFonts w:ascii="Lato" w:hAnsi="Lato" w:cs="Arial"/>
          <w:bCs/>
          <w:spacing w:val="4"/>
          <w:sz w:val="22"/>
          <w:szCs w:val="22"/>
        </w:rPr>
        <w:t>2</w:t>
      </w:r>
      <w:r w:rsidR="004C4AD6" w:rsidRPr="004C4AD6">
        <w:rPr>
          <w:rFonts w:ascii="Lato" w:hAnsi="Lato" w:cs="Arial"/>
          <w:bCs/>
          <w:spacing w:val="4"/>
          <w:sz w:val="22"/>
          <w:szCs w:val="22"/>
        </w:rPr>
        <w:t>.1</w:t>
      </w:r>
      <w:r w:rsidR="001A6491" w:rsidRPr="004C4AD6">
        <w:rPr>
          <w:rFonts w:ascii="Lato" w:hAnsi="Lato" w:cs="Arial"/>
          <w:bCs/>
          <w:spacing w:val="4"/>
          <w:sz w:val="22"/>
          <w:szCs w:val="22"/>
        </w:rPr>
        <w:t xml:space="preserve"> - </w:t>
      </w:r>
      <w:r w:rsidRPr="004C4AD6">
        <w:rPr>
          <w:rFonts w:ascii="Lato" w:hAnsi="Lato" w:cs="Arial"/>
          <w:bCs/>
          <w:spacing w:val="4"/>
          <w:sz w:val="22"/>
          <w:szCs w:val="22"/>
        </w:rPr>
        <w:t>branża inżynieryjna drogowa)</w:t>
      </w:r>
      <w:r w:rsidR="00207E81" w:rsidRPr="004C4AD6">
        <w:rPr>
          <w:rFonts w:ascii="Lato" w:hAnsi="Lato" w:cs="Arial"/>
          <w:bCs/>
          <w:spacing w:val="4"/>
          <w:sz w:val="22"/>
          <w:szCs w:val="22"/>
        </w:rPr>
        <w:t>, stanowiącego część załącznika nr 3 do zaskarżonej decyzji</w:t>
      </w:r>
      <w:r w:rsidR="00A54118" w:rsidRPr="004C4AD6">
        <w:rPr>
          <w:rFonts w:ascii="Lato" w:hAnsi="Lato" w:cs="Arial"/>
          <w:bCs/>
          <w:spacing w:val="4"/>
          <w:sz w:val="22"/>
          <w:szCs w:val="22"/>
        </w:rPr>
        <w:t>,</w:t>
      </w:r>
    </w:p>
    <w:p w14:paraId="0DF36CE8" w14:textId="389A90DF" w:rsidR="00D05A0C" w:rsidRPr="004C4AD6" w:rsidRDefault="00D05A0C"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4C4AD6">
        <w:rPr>
          <w:rFonts w:ascii="Lato" w:hAnsi="Lato" w:cs="Arial"/>
          <w:bCs/>
          <w:spacing w:val="4"/>
          <w:sz w:val="22"/>
          <w:szCs w:val="22"/>
        </w:rPr>
        <w:lastRenderedPageBreak/>
        <w:t>załącznik nr 2</w:t>
      </w:r>
      <w:r w:rsidR="00785F9D" w:rsidRPr="004C4AD6">
        <w:rPr>
          <w:rFonts w:ascii="Lato" w:hAnsi="Lato" w:cs="Arial"/>
          <w:bCs/>
          <w:spacing w:val="4"/>
          <w:sz w:val="22"/>
          <w:szCs w:val="22"/>
        </w:rPr>
        <w:t xml:space="preserve"> </w:t>
      </w:r>
      <w:bookmarkStart w:id="0" w:name="_Hlk208418745"/>
      <w:r w:rsidR="00785F9D" w:rsidRPr="004C4AD6">
        <w:rPr>
          <w:rFonts w:ascii="Lato" w:hAnsi="Lato" w:cs="Arial"/>
          <w:bCs/>
          <w:spacing w:val="4"/>
          <w:sz w:val="22"/>
          <w:szCs w:val="22"/>
        </w:rPr>
        <w:t>(identyfikator działek ewidencyjnych na których obiekt budowlany jest usytuowany)</w:t>
      </w:r>
      <w:bookmarkEnd w:id="0"/>
      <w:r w:rsidR="001A6491" w:rsidRPr="004C4AD6">
        <w:rPr>
          <w:rFonts w:ascii="Lato" w:hAnsi="Lato" w:cs="Arial"/>
          <w:bCs/>
          <w:spacing w:val="4"/>
          <w:sz w:val="22"/>
          <w:szCs w:val="22"/>
        </w:rPr>
        <w:t xml:space="preserve"> </w:t>
      </w:r>
      <w:r w:rsidRPr="004C4AD6">
        <w:rPr>
          <w:rFonts w:ascii="Lato" w:hAnsi="Lato" w:cs="Arial"/>
          <w:bCs/>
          <w:spacing w:val="4"/>
          <w:sz w:val="22"/>
          <w:szCs w:val="22"/>
        </w:rPr>
        <w:t xml:space="preserve">do strony tytułowej projektu zagospodarowania terenu </w:t>
      </w:r>
      <w:bookmarkStart w:id="1" w:name="_Hlk208413284"/>
      <w:r w:rsidRPr="004C4AD6">
        <w:rPr>
          <w:rFonts w:ascii="Lato" w:hAnsi="Lato" w:cs="Arial"/>
          <w:bCs/>
          <w:spacing w:val="4"/>
          <w:sz w:val="22"/>
          <w:szCs w:val="22"/>
        </w:rPr>
        <w:t xml:space="preserve">(tom </w:t>
      </w:r>
      <w:r w:rsidR="00D12056" w:rsidRPr="004C4AD6">
        <w:rPr>
          <w:rFonts w:ascii="Lato" w:hAnsi="Lato" w:cs="Arial"/>
          <w:bCs/>
          <w:spacing w:val="4"/>
          <w:sz w:val="22"/>
          <w:szCs w:val="22"/>
        </w:rPr>
        <w:t>T</w:t>
      </w:r>
      <w:r w:rsidRPr="004C4AD6">
        <w:rPr>
          <w:rFonts w:ascii="Lato" w:hAnsi="Lato" w:cs="Arial"/>
          <w:bCs/>
          <w:spacing w:val="4"/>
          <w:sz w:val="22"/>
          <w:szCs w:val="22"/>
        </w:rPr>
        <w:t>1</w:t>
      </w:r>
      <w:r w:rsidR="007664F1" w:rsidRPr="004C4AD6">
        <w:rPr>
          <w:rFonts w:ascii="Lato" w:hAnsi="Lato" w:cs="Arial"/>
          <w:bCs/>
          <w:spacing w:val="4"/>
          <w:sz w:val="22"/>
          <w:szCs w:val="22"/>
        </w:rPr>
        <w:t xml:space="preserve"> - </w:t>
      </w:r>
      <w:r w:rsidRPr="004C4AD6">
        <w:rPr>
          <w:rFonts w:ascii="Lato" w:hAnsi="Lato" w:cs="Arial"/>
          <w:bCs/>
          <w:spacing w:val="4"/>
          <w:sz w:val="22"/>
          <w:szCs w:val="22"/>
        </w:rPr>
        <w:t>część opisowa i rysunkowa)</w:t>
      </w:r>
      <w:r w:rsidR="00110D0F" w:rsidRPr="004C4AD6">
        <w:rPr>
          <w:rFonts w:ascii="Lato" w:hAnsi="Lato" w:cs="Arial"/>
          <w:bCs/>
          <w:spacing w:val="4"/>
          <w:sz w:val="22"/>
          <w:szCs w:val="22"/>
        </w:rPr>
        <w:t xml:space="preserve">, </w:t>
      </w:r>
      <w:bookmarkEnd w:id="1"/>
      <w:r w:rsidR="00110D0F" w:rsidRPr="004C4AD6">
        <w:rPr>
          <w:rFonts w:ascii="Lato" w:hAnsi="Lato" w:cs="Arial"/>
          <w:bCs/>
          <w:spacing w:val="4"/>
          <w:sz w:val="22"/>
          <w:szCs w:val="22"/>
        </w:rPr>
        <w:t>stanowiące</w:t>
      </w:r>
      <w:r w:rsidR="001A6491" w:rsidRPr="004C4AD6">
        <w:rPr>
          <w:rFonts w:ascii="Lato" w:hAnsi="Lato" w:cs="Arial"/>
          <w:bCs/>
          <w:spacing w:val="4"/>
          <w:sz w:val="22"/>
          <w:szCs w:val="22"/>
        </w:rPr>
        <w:t>go</w:t>
      </w:r>
      <w:r w:rsidR="00110D0F" w:rsidRPr="004C4AD6">
        <w:rPr>
          <w:rFonts w:ascii="Lato" w:hAnsi="Lato" w:cs="Arial"/>
          <w:bCs/>
          <w:spacing w:val="4"/>
          <w:sz w:val="22"/>
          <w:szCs w:val="22"/>
        </w:rPr>
        <w:t xml:space="preserve"> część z</w:t>
      </w:r>
      <w:r w:rsidR="00DF78AC" w:rsidRPr="004C4AD6">
        <w:rPr>
          <w:rFonts w:ascii="Lato" w:hAnsi="Lato" w:cs="Arial"/>
          <w:bCs/>
          <w:spacing w:val="4"/>
          <w:sz w:val="22"/>
          <w:szCs w:val="22"/>
        </w:rPr>
        <w:t>a</w:t>
      </w:r>
      <w:r w:rsidR="00110D0F" w:rsidRPr="004C4AD6">
        <w:rPr>
          <w:rFonts w:ascii="Lato" w:hAnsi="Lato" w:cs="Arial"/>
          <w:bCs/>
          <w:spacing w:val="4"/>
          <w:sz w:val="22"/>
          <w:szCs w:val="22"/>
        </w:rPr>
        <w:t>łącznika nr 3 do zaskarżonej decyzji,</w:t>
      </w:r>
    </w:p>
    <w:p w14:paraId="3BF66B4F" w14:textId="3052491A" w:rsidR="001374ED" w:rsidRPr="00377AEF" w:rsidRDefault="001A6491" w:rsidP="00813DDA">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77AEF">
        <w:rPr>
          <w:rFonts w:ascii="Lato" w:hAnsi="Lato" w:cs="Arial"/>
          <w:bCs/>
          <w:spacing w:val="4"/>
          <w:sz w:val="22"/>
          <w:szCs w:val="22"/>
        </w:rPr>
        <w:t>załącznik</w:t>
      </w:r>
      <w:r w:rsidR="00785F9D" w:rsidRPr="00377AEF">
        <w:rPr>
          <w:rFonts w:ascii="Lato" w:hAnsi="Lato" w:cs="Arial"/>
          <w:bCs/>
          <w:spacing w:val="4"/>
          <w:sz w:val="22"/>
          <w:szCs w:val="22"/>
        </w:rPr>
        <w:t xml:space="preserve"> (identyfikator działek ewidencyjnych na których obiekt budowlany jest usytuowany)</w:t>
      </w:r>
      <w:r w:rsidRPr="00377AEF">
        <w:rPr>
          <w:rFonts w:ascii="Lato" w:hAnsi="Lato" w:cs="Arial"/>
          <w:bCs/>
          <w:spacing w:val="4"/>
          <w:sz w:val="22"/>
          <w:szCs w:val="22"/>
        </w:rPr>
        <w:t xml:space="preserve"> do strony tytułowej</w:t>
      </w:r>
      <w:r w:rsidRPr="00377AEF">
        <w:rPr>
          <w:rFonts w:ascii="Lato" w:eastAsiaTheme="minorHAnsi" w:hAnsi="Lato" w:cs="Arial"/>
          <w:bCs/>
          <w:spacing w:val="4"/>
          <w:sz w:val="22"/>
          <w:szCs w:val="22"/>
          <w:lang w:eastAsia="en-US"/>
        </w:rPr>
        <w:t xml:space="preserve"> </w:t>
      </w:r>
      <w:r w:rsidRPr="00377AEF">
        <w:rPr>
          <w:rFonts w:ascii="Lato" w:hAnsi="Lato" w:cs="Arial"/>
          <w:bCs/>
          <w:spacing w:val="4"/>
          <w:sz w:val="22"/>
          <w:szCs w:val="22"/>
        </w:rPr>
        <w:t xml:space="preserve">projektu architektoniczno-budowalnego (tom T2.1 - branża inżynieryjna drogowa), </w:t>
      </w:r>
      <w:r w:rsidR="00DF78AC" w:rsidRPr="00377AEF">
        <w:rPr>
          <w:rFonts w:ascii="Lato" w:hAnsi="Lato" w:cs="Arial"/>
          <w:bCs/>
          <w:spacing w:val="4"/>
          <w:sz w:val="22"/>
          <w:szCs w:val="22"/>
        </w:rPr>
        <w:t>stanowiące</w:t>
      </w:r>
      <w:r w:rsidRPr="00377AEF">
        <w:rPr>
          <w:rFonts w:ascii="Lato" w:hAnsi="Lato" w:cs="Arial"/>
          <w:bCs/>
          <w:spacing w:val="4"/>
          <w:sz w:val="22"/>
          <w:szCs w:val="22"/>
        </w:rPr>
        <w:t>go</w:t>
      </w:r>
      <w:r w:rsidR="00DF78AC" w:rsidRPr="00377AEF">
        <w:rPr>
          <w:rFonts w:ascii="Lato" w:hAnsi="Lato" w:cs="Arial"/>
          <w:bCs/>
          <w:spacing w:val="4"/>
          <w:sz w:val="22"/>
          <w:szCs w:val="22"/>
        </w:rPr>
        <w:t xml:space="preserve"> część załącznika nr 3 do zaskarżonej decyzji,</w:t>
      </w:r>
    </w:p>
    <w:p w14:paraId="178A112E" w14:textId="77777777" w:rsidR="002C14DB" w:rsidRPr="001A6434" w:rsidRDefault="002C14DB" w:rsidP="00813DDA">
      <w:pPr>
        <w:spacing w:after="240" w:line="240" w:lineRule="exact"/>
        <w:ind w:left="426" w:hanging="142"/>
        <w:jc w:val="both"/>
        <w:rPr>
          <w:rFonts w:ascii="Lato" w:hAnsi="Lato" w:cs="Arial"/>
          <w:spacing w:val="4"/>
        </w:rPr>
      </w:pPr>
      <w:r w:rsidRPr="001A6434">
        <w:rPr>
          <w:rFonts w:ascii="Lato" w:hAnsi="Lato" w:cs="Arial"/>
          <w:b/>
          <w:spacing w:val="4"/>
        </w:rPr>
        <w:t>i orzekam w tym zakresie</w:t>
      </w:r>
      <w:r w:rsidRPr="001A6434">
        <w:rPr>
          <w:rFonts w:ascii="Lato" w:hAnsi="Lato" w:cs="Arial"/>
          <w:spacing w:val="4"/>
        </w:rPr>
        <w:t xml:space="preserve"> poprzez:</w:t>
      </w:r>
    </w:p>
    <w:p w14:paraId="3DA52B34" w14:textId="479BFC22" w:rsidR="00EC39A5" w:rsidRPr="00377AEF" w:rsidRDefault="00EC39A5" w:rsidP="00813DDA">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77AEF">
        <w:rPr>
          <w:rFonts w:ascii="Lato" w:hAnsi="Lato" w:cs="Arial"/>
          <w:bCs/>
          <w:spacing w:val="4"/>
          <w:sz w:val="22"/>
          <w:szCs w:val="22"/>
        </w:rPr>
        <w:t xml:space="preserve">ustalenie, w rozstrzygnięciu zaskarżonej decyzji, w miejsce uchylenia, na stronie 1, w wierszu 5, licząc od </w:t>
      </w:r>
      <w:r w:rsidR="0044174D" w:rsidRPr="00377AEF">
        <w:rPr>
          <w:rFonts w:ascii="Lato" w:hAnsi="Lato" w:cs="Arial"/>
          <w:bCs/>
          <w:spacing w:val="4"/>
          <w:sz w:val="22"/>
          <w:szCs w:val="22"/>
        </w:rPr>
        <w:t xml:space="preserve">dołu </w:t>
      </w:r>
      <w:r w:rsidRPr="00377AEF">
        <w:rPr>
          <w:rFonts w:ascii="Lato" w:hAnsi="Lato" w:cs="Arial"/>
          <w:bCs/>
          <w:spacing w:val="4"/>
          <w:sz w:val="22"/>
          <w:szCs w:val="22"/>
        </w:rPr>
        <w:t>strony, nowego zapisu:</w:t>
      </w:r>
    </w:p>
    <w:p w14:paraId="5D78C0EC" w14:textId="09953F06" w:rsidR="00E500DC" w:rsidRPr="001A6434" w:rsidRDefault="00E500DC" w:rsidP="00813DDA">
      <w:pPr>
        <w:pStyle w:val="Akapitzlist"/>
        <w:tabs>
          <w:tab w:val="left" w:pos="284"/>
        </w:tabs>
        <w:spacing w:after="240" w:line="240" w:lineRule="exact"/>
        <w:ind w:left="709"/>
        <w:contextualSpacing w:val="0"/>
        <w:jc w:val="both"/>
        <w:rPr>
          <w:rFonts w:ascii="Lato" w:hAnsi="Lato" w:cs="Arial"/>
          <w:bCs/>
          <w:spacing w:val="4"/>
          <w:sz w:val="22"/>
          <w:szCs w:val="22"/>
        </w:rPr>
      </w:pPr>
      <w:r w:rsidRPr="00377AEF">
        <w:rPr>
          <w:rFonts w:ascii="Lato" w:hAnsi="Lato" w:cs="Arial"/>
          <w:bCs/>
          <w:spacing w:val="4"/>
          <w:sz w:val="22"/>
          <w:szCs w:val="22"/>
        </w:rPr>
        <w:t>„</w:t>
      </w:r>
      <w:r w:rsidR="00B54A9B" w:rsidRPr="00377AEF">
        <w:rPr>
          <w:rFonts w:ascii="Lato" w:hAnsi="Lato" w:cs="Arial"/>
          <w:bCs/>
          <w:spacing w:val="4"/>
          <w:sz w:val="22"/>
          <w:szCs w:val="22"/>
        </w:rPr>
        <w:t>261/24 (261/18),</w:t>
      </w:r>
      <w:r w:rsidRPr="00377AEF">
        <w:rPr>
          <w:rFonts w:ascii="Lato" w:hAnsi="Lato" w:cs="Arial"/>
          <w:bCs/>
          <w:spacing w:val="4"/>
          <w:sz w:val="22"/>
          <w:szCs w:val="22"/>
        </w:rPr>
        <w:t>”,</w:t>
      </w:r>
    </w:p>
    <w:p w14:paraId="64E916D5" w14:textId="53EA8738" w:rsidR="0014337C" w:rsidRPr="00377AEF" w:rsidRDefault="0014337C" w:rsidP="00813DDA">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77AEF">
        <w:rPr>
          <w:rFonts w:ascii="Lato" w:hAnsi="Lato" w:cs="Arial"/>
          <w:bCs/>
          <w:spacing w:val="4"/>
          <w:sz w:val="22"/>
          <w:szCs w:val="22"/>
        </w:rPr>
        <w:t>ustalenie, w rozstrzygnięciu zaskarżonej decyzji, w miejsce uchylenia, na stronie 3, w wierszu 19, licząc od dołu strony, nowego zapisu:</w:t>
      </w:r>
    </w:p>
    <w:p w14:paraId="0639DB77" w14:textId="457575D6" w:rsidR="00756E0B" w:rsidRPr="001A6434" w:rsidRDefault="00756E0B" w:rsidP="00813DDA">
      <w:pPr>
        <w:pStyle w:val="Akapitzlist"/>
        <w:tabs>
          <w:tab w:val="left" w:pos="284"/>
        </w:tabs>
        <w:spacing w:after="240" w:line="240" w:lineRule="exact"/>
        <w:ind w:left="709"/>
        <w:contextualSpacing w:val="0"/>
        <w:jc w:val="both"/>
        <w:rPr>
          <w:rFonts w:ascii="Lato" w:hAnsi="Lato" w:cs="Arial"/>
          <w:bCs/>
          <w:spacing w:val="4"/>
          <w:sz w:val="22"/>
          <w:szCs w:val="22"/>
        </w:rPr>
      </w:pPr>
      <w:r w:rsidRPr="00377AEF">
        <w:rPr>
          <w:rFonts w:ascii="Lato" w:hAnsi="Lato" w:cs="Arial"/>
          <w:bCs/>
          <w:spacing w:val="4"/>
          <w:sz w:val="22"/>
          <w:szCs w:val="22"/>
        </w:rPr>
        <w:t>„</w:t>
      </w:r>
      <w:r w:rsidR="00120F92" w:rsidRPr="00377AEF">
        <w:rPr>
          <w:rFonts w:ascii="Lato" w:hAnsi="Lato" w:cs="Arial"/>
          <w:bCs/>
          <w:spacing w:val="4"/>
          <w:sz w:val="22"/>
          <w:szCs w:val="22"/>
        </w:rPr>
        <w:t>261/24 (261/18)</w:t>
      </w:r>
      <w:r w:rsidRPr="00377AEF">
        <w:rPr>
          <w:rFonts w:ascii="Lato" w:hAnsi="Lato" w:cs="Arial"/>
          <w:bCs/>
          <w:spacing w:val="4"/>
          <w:sz w:val="22"/>
          <w:szCs w:val="22"/>
        </w:rPr>
        <w:t>,”,</w:t>
      </w:r>
    </w:p>
    <w:p w14:paraId="578D3679" w14:textId="44895C9A" w:rsidR="00AA7AC6" w:rsidRPr="00377AEF" w:rsidRDefault="00AA7AC6" w:rsidP="00813DDA">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77AEF">
        <w:rPr>
          <w:rFonts w:ascii="Lato" w:hAnsi="Lato" w:cs="Arial"/>
          <w:bCs/>
          <w:spacing w:val="4"/>
          <w:sz w:val="22"/>
          <w:szCs w:val="22"/>
        </w:rPr>
        <w:t>ustalenie, w rozstrzygnięciu zaskarżonej decyzji, w miejsce uchylenia, na stronie 8, w wierszach 1-2, licząc od góry strony, nowego zapisu:</w:t>
      </w:r>
    </w:p>
    <w:p w14:paraId="625B5C5E" w14:textId="77777777" w:rsidR="00AA7AC6" w:rsidRPr="001A6434" w:rsidRDefault="00AA7AC6" w:rsidP="00AA7AC6">
      <w:pPr>
        <w:suppressAutoHyphens/>
        <w:spacing w:after="0" w:line="240" w:lineRule="exact"/>
        <w:ind w:left="567" w:firstLine="142"/>
        <w:jc w:val="both"/>
        <w:rPr>
          <w:rFonts w:ascii="Lato" w:hAnsi="Lato" w:cs="Arial"/>
          <w:spacing w:val="4"/>
          <w:lang w:eastAsia="zh-CN"/>
        </w:rPr>
      </w:pPr>
      <w:r w:rsidRPr="001A6434">
        <w:rPr>
          <w:rFonts w:ascii="Lato" w:hAnsi="Lato" w:cs="Arial"/>
          <w:spacing w:val="4"/>
          <w:lang w:eastAsia="zh-CN"/>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59"/>
        <w:gridCol w:w="1560"/>
        <w:gridCol w:w="1701"/>
        <w:gridCol w:w="1559"/>
        <w:gridCol w:w="1701"/>
      </w:tblGrid>
      <w:tr w:rsidR="00AA7AC6" w:rsidRPr="001A6434" w14:paraId="459DF941" w14:textId="77777777" w:rsidTr="000617B6">
        <w:trPr>
          <w:trHeight w:val="187"/>
        </w:trPr>
        <w:tc>
          <w:tcPr>
            <w:tcW w:w="8080" w:type="dxa"/>
            <w:gridSpan w:val="5"/>
            <w:shd w:val="clear" w:color="auto" w:fill="FFFFFF"/>
            <w:vAlign w:val="center"/>
          </w:tcPr>
          <w:p w14:paraId="65F36607" w14:textId="69EC919E" w:rsidR="00AA7AC6" w:rsidRPr="00E362DB" w:rsidRDefault="00AA7AC6" w:rsidP="005A6728">
            <w:pPr>
              <w:widowControl w:val="0"/>
              <w:suppressAutoHyphens/>
              <w:spacing w:after="0" w:line="240" w:lineRule="auto"/>
              <w:jc w:val="center"/>
              <w:rPr>
                <w:rFonts w:ascii="Lato" w:hAnsi="Lato" w:cs="Arial"/>
                <w:b/>
                <w:bCs/>
                <w:spacing w:val="4"/>
                <w:lang w:eastAsia="zh-CN" w:bidi="pl-PL"/>
              </w:rPr>
            </w:pPr>
            <w:r w:rsidRPr="00E362DB">
              <w:rPr>
                <w:rFonts w:ascii="Lato" w:hAnsi="Lato" w:cs="Arial"/>
                <w:b/>
                <w:bCs/>
                <w:spacing w:val="4"/>
                <w:lang w:eastAsia="zh-CN" w:bidi="pl-PL"/>
              </w:rPr>
              <w:t xml:space="preserve">Gmina </w:t>
            </w:r>
            <w:r w:rsidR="007D606D" w:rsidRPr="00E362DB">
              <w:rPr>
                <w:rFonts w:ascii="Lato" w:hAnsi="Lato" w:cs="Arial"/>
                <w:b/>
                <w:bCs/>
                <w:spacing w:val="4"/>
                <w:lang w:eastAsia="zh-CN" w:bidi="pl-PL"/>
              </w:rPr>
              <w:t>Nędza</w:t>
            </w:r>
          </w:p>
        </w:tc>
      </w:tr>
      <w:tr w:rsidR="00AA7AC6" w:rsidRPr="001A6434" w14:paraId="1DFE4FDC" w14:textId="77777777" w:rsidTr="000617B6">
        <w:trPr>
          <w:trHeight w:val="187"/>
        </w:trPr>
        <w:tc>
          <w:tcPr>
            <w:tcW w:w="1559" w:type="dxa"/>
            <w:shd w:val="clear" w:color="auto" w:fill="FFFFFF"/>
            <w:vAlign w:val="center"/>
          </w:tcPr>
          <w:p w14:paraId="586FFCDE" w14:textId="77777777" w:rsidR="00AA7AC6" w:rsidRPr="001A6434" w:rsidRDefault="00AA7AC6" w:rsidP="005A6728">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94.</w:t>
            </w:r>
          </w:p>
        </w:tc>
        <w:tc>
          <w:tcPr>
            <w:tcW w:w="1560" w:type="dxa"/>
            <w:shd w:val="clear" w:color="auto" w:fill="FFFFFF"/>
            <w:vAlign w:val="center"/>
          </w:tcPr>
          <w:p w14:paraId="5B44AAB6" w14:textId="339B4399" w:rsidR="00AA7AC6" w:rsidRPr="001A6434" w:rsidRDefault="00AA7AC6" w:rsidP="005A6728">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261/1</w:t>
            </w:r>
            <w:r w:rsidR="007D606D" w:rsidRPr="001A6434">
              <w:rPr>
                <w:rFonts w:ascii="Lato" w:hAnsi="Lato" w:cs="Arial"/>
                <w:spacing w:val="4"/>
                <w:lang w:eastAsia="zh-CN" w:bidi="pl-PL"/>
              </w:rPr>
              <w:t>8</w:t>
            </w:r>
          </w:p>
        </w:tc>
        <w:tc>
          <w:tcPr>
            <w:tcW w:w="1701" w:type="dxa"/>
            <w:shd w:val="clear" w:color="auto" w:fill="FFFFFF"/>
            <w:vAlign w:val="center"/>
          </w:tcPr>
          <w:p w14:paraId="7455EEB1" w14:textId="2768225C" w:rsidR="00AA7AC6" w:rsidRPr="001A6434" w:rsidRDefault="00AA7AC6" w:rsidP="005A6728">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261/</w:t>
            </w:r>
            <w:r w:rsidR="007D606D" w:rsidRPr="001A6434">
              <w:rPr>
                <w:rFonts w:ascii="Lato" w:hAnsi="Lato" w:cs="Arial"/>
                <w:spacing w:val="4"/>
                <w:lang w:eastAsia="zh-CN" w:bidi="pl-PL"/>
              </w:rPr>
              <w:t>24</w:t>
            </w:r>
          </w:p>
        </w:tc>
        <w:tc>
          <w:tcPr>
            <w:tcW w:w="1559" w:type="dxa"/>
            <w:shd w:val="clear" w:color="auto" w:fill="FFFFFF"/>
            <w:vAlign w:val="center"/>
          </w:tcPr>
          <w:p w14:paraId="1FB2EFB1" w14:textId="77777777" w:rsidR="00AA7AC6" w:rsidRPr="001A6434" w:rsidRDefault="00AA7AC6" w:rsidP="005A6728">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w:t>
            </w:r>
          </w:p>
        </w:tc>
        <w:tc>
          <w:tcPr>
            <w:tcW w:w="1701" w:type="dxa"/>
            <w:shd w:val="clear" w:color="auto" w:fill="FFFFFF"/>
            <w:vAlign w:val="center"/>
          </w:tcPr>
          <w:p w14:paraId="2EA228A7" w14:textId="1FBB91DE" w:rsidR="00AA7AC6" w:rsidRPr="001A6434" w:rsidRDefault="00AA7AC6" w:rsidP="005A6728">
            <w:pPr>
              <w:widowControl w:val="0"/>
              <w:suppressAutoHyphens/>
              <w:spacing w:after="0" w:line="240" w:lineRule="auto"/>
              <w:jc w:val="center"/>
              <w:rPr>
                <w:rFonts w:ascii="Lato" w:hAnsi="Lato" w:cs="Arial"/>
                <w:spacing w:val="4"/>
                <w:lang w:eastAsia="zh-CN" w:bidi="pl-PL"/>
              </w:rPr>
            </w:pPr>
            <w:r w:rsidRPr="001A6434">
              <w:rPr>
                <w:rFonts w:ascii="Lato" w:hAnsi="Lato" w:cs="Arial"/>
                <w:spacing w:val="4"/>
                <w:lang w:eastAsia="zh-CN" w:bidi="pl-PL"/>
              </w:rPr>
              <w:t>261/</w:t>
            </w:r>
            <w:r w:rsidR="007D606D" w:rsidRPr="001A6434">
              <w:rPr>
                <w:rFonts w:ascii="Lato" w:hAnsi="Lato" w:cs="Arial"/>
                <w:spacing w:val="4"/>
                <w:lang w:eastAsia="zh-CN" w:bidi="pl-PL"/>
              </w:rPr>
              <w:t>23</w:t>
            </w:r>
          </w:p>
        </w:tc>
      </w:tr>
    </w:tbl>
    <w:p w14:paraId="267F2479" w14:textId="3C284E80" w:rsidR="00AA7AC6" w:rsidRPr="001A6434" w:rsidRDefault="00AA7AC6" w:rsidP="005A6728">
      <w:pPr>
        <w:spacing w:after="240" w:line="240" w:lineRule="exact"/>
        <w:ind w:right="-142"/>
        <w:rPr>
          <w:rFonts w:ascii="Lato" w:hAnsi="Lato" w:cs="Arial"/>
          <w:spacing w:val="4"/>
          <w:sz w:val="24"/>
          <w:szCs w:val="24"/>
        </w:rPr>
      </w:pPr>
      <w:r w:rsidRPr="001A6434">
        <w:rPr>
          <w:rFonts w:ascii="Lato" w:eastAsia="Times New Roman" w:hAnsi="Lato" w:cs="Arial"/>
          <w:spacing w:val="4"/>
        </w:rPr>
        <w:tab/>
      </w:r>
      <w:r w:rsidRPr="001A6434">
        <w:rPr>
          <w:rFonts w:ascii="Lato" w:hAnsi="Lato" w:cs="Arial"/>
          <w:spacing w:val="4"/>
        </w:rPr>
        <w:t xml:space="preserve">                                                     </w:t>
      </w:r>
      <w:r w:rsidRPr="001A6434">
        <w:rPr>
          <w:rFonts w:ascii="Lato" w:eastAsia="Times New Roman" w:hAnsi="Lato" w:cs="Arial"/>
          <w:spacing w:val="4"/>
        </w:rPr>
        <w:t>”</w:t>
      </w:r>
    </w:p>
    <w:p w14:paraId="575219F2" w14:textId="3A95D75C" w:rsidR="00AA7AC6" w:rsidRPr="00377AEF" w:rsidRDefault="00874545" w:rsidP="00F848EE">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77AEF">
        <w:rPr>
          <w:rFonts w:ascii="Lato" w:hAnsi="Lato" w:cs="Arial"/>
          <w:bCs/>
          <w:spacing w:val="4"/>
          <w:sz w:val="22"/>
          <w:szCs w:val="22"/>
        </w:rPr>
        <w:t>ustalenie, w rozstrzygnięciu zaskarżonej decyzji, w miejsce uchylenia, na stronie 8, w wierszu 1, licząc od dołu strony, nowego zapisu:</w:t>
      </w:r>
    </w:p>
    <w:p w14:paraId="712B9870" w14:textId="68366FD1" w:rsidR="00874545" w:rsidRPr="00813DDA" w:rsidRDefault="00874545" w:rsidP="00F848EE">
      <w:pPr>
        <w:pStyle w:val="Akapitzlist"/>
        <w:tabs>
          <w:tab w:val="left" w:pos="284"/>
        </w:tabs>
        <w:spacing w:after="240" w:line="240" w:lineRule="exact"/>
        <w:ind w:left="709"/>
        <w:contextualSpacing w:val="0"/>
        <w:jc w:val="both"/>
        <w:rPr>
          <w:rFonts w:ascii="Lato" w:hAnsi="Lato" w:cs="Arial"/>
          <w:bCs/>
          <w:spacing w:val="4"/>
          <w:sz w:val="22"/>
          <w:szCs w:val="22"/>
        </w:rPr>
      </w:pPr>
      <w:r w:rsidRPr="00377AEF">
        <w:rPr>
          <w:rFonts w:ascii="Lato" w:hAnsi="Lato" w:cs="Arial"/>
          <w:bCs/>
          <w:spacing w:val="4"/>
          <w:sz w:val="22"/>
          <w:szCs w:val="22"/>
        </w:rPr>
        <w:t>„261/24 (261/18),”,</w:t>
      </w:r>
    </w:p>
    <w:p w14:paraId="18F7CAC3" w14:textId="02773815" w:rsidR="00AA7AC6" w:rsidRPr="00377AEF" w:rsidRDefault="00FB4810" w:rsidP="00F848EE">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77AEF">
        <w:rPr>
          <w:rFonts w:ascii="Lato" w:hAnsi="Lato" w:cs="Arial"/>
          <w:bCs/>
          <w:spacing w:val="4"/>
          <w:sz w:val="22"/>
          <w:szCs w:val="22"/>
        </w:rPr>
        <w:t>zatwierdzenie, w miejsce uchylenia, mapy z projektem podziału działki nr 261/18, z obrębu 0007 Zawada Książęca</w:t>
      </w:r>
      <w:r w:rsidR="005A6728" w:rsidRPr="00377AEF">
        <w:rPr>
          <w:rFonts w:ascii="Lato" w:hAnsi="Lato" w:cs="Arial"/>
          <w:bCs/>
          <w:spacing w:val="4"/>
          <w:sz w:val="22"/>
          <w:szCs w:val="22"/>
        </w:rPr>
        <w:t>_AR.4</w:t>
      </w:r>
      <w:r w:rsidR="00270203" w:rsidRPr="00377AEF">
        <w:rPr>
          <w:rFonts w:ascii="Lato" w:hAnsi="Lato" w:cs="Arial"/>
          <w:bCs/>
          <w:spacing w:val="4"/>
          <w:sz w:val="22"/>
          <w:szCs w:val="22"/>
        </w:rPr>
        <w:t>, stanowiąc</w:t>
      </w:r>
      <w:r w:rsidR="005A6728" w:rsidRPr="00377AEF">
        <w:rPr>
          <w:rFonts w:ascii="Lato" w:hAnsi="Lato" w:cs="Arial"/>
          <w:bCs/>
          <w:spacing w:val="4"/>
          <w:sz w:val="22"/>
          <w:szCs w:val="22"/>
        </w:rPr>
        <w:t>ej</w:t>
      </w:r>
      <w:r w:rsidR="00270203" w:rsidRPr="00377AEF">
        <w:rPr>
          <w:rFonts w:ascii="Lato" w:hAnsi="Lato" w:cs="Arial"/>
          <w:bCs/>
          <w:spacing w:val="4"/>
          <w:sz w:val="22"/>
          <w:szCs w:val="22"/>
        </w:rPr>
        <w:t xml:space="preserve"> załącznik nr 1 do niniejszej decyzji,</w:t>
      </w:r>
    </w:p>
    <w:p w14:paraId="75AECCB4" w14:textId="125E9D8F" w:rsidR="00AA7AC6" w:rsidRPr="00377AEF" w:rsidRDefault="00057DFB" w:rsidP="00F848EE">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77AEF">
        <w:rPr>
          <w:rFonts w:ascii="Lato" w:hAnsi="Lato" w:cs="Arial"/>
          <w:bCs/>
          <w:spacing w:val="4"/>
          <w:sz w:val="22"/>
          <w:szCs w:val="22"/>
        </w:rPr>
        <w:t>zatwierdzenie, w miejsce uchylenia, arkusza nr 3 mapy przedstawiającej proponowany przebieg drogi</w:t>
      </w:r>
      <w:r w:rsidR="008915B8" w:rsidRPr="00377AEF">
        <w:rPr>
          <w:rFonts w:ascii="Lato" w:hAnsi="Lato" w:cs="Arial"/>
          <w:bCs/>
          <w:spacing w:val="4"/>
          <w:sz w:val="22"/>
          <w:szCs w:val="22"/>
        </w:rPr>
        <w:t xml:space="preserve">, </w:t>
      </w:r>
      <w:r w:rsidRPr="00377AEF">
        <w:rPr>
          <w:rFonts w:ascii="Lato" w:hAnsi="Lato" w:cs="Arial"/>
          <w:bCs/>
          <w:spacing w:val="4"/>
          <w:sz w:val="22"/>
          <w:szCs w:val="22"/>
        </w:rPr>
        <w:t>stanowiące</w:t>
      </w:r>
      <w:r w:rsidR="00E93C10" w:rsidRPr="00377AEF">
        <w:rPr>
          <w:rFonts w:ascii="Lato" w:hAnsi="Lato" w:cs="Arial"/>
          <w:bCs/>
          <w:spacing w:val="4"/>
          <w:sz w:val="22"/>
          <w:szCs w:val="22"/>
        </w:rPr>
        <w:t>go</w:t>
      </w:r>
      <w:r w:rsidRPr="00377AEF">
        <w:rPr>
          <w:rFonts w:ascii="Lato" w:hAnsi="Lato" w:cs="Arial"/>
          <w:bCs/>
          <w:spacing w:val="4"/>
          <w:sz w:val="22"/>
          <w:szCs w:val="22"/>
        </w:rPr>
        <w:t xml:space="preserve"> załącznik nr 2 do niniejszej decyzji,</w:t>
      </w:r>
    </w:p>
    <w:p w14:paraId="7068DDCA" w14:textId="3E5D5D6D" w:rsidR="00057DFB" w:rsidRPr="00377AEF" w:rsidRDefault="00E93C10" w:rsidP="00F848EE">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77AEF">
        <w:rPr>
          <w:rFonts w:ascii="Lato" w:hAnsi="Lato" w:cs="Arial"/>
          <w:bCs/>
          <w:spacing w:val="4"/>
          <w:sz w:val="22"/>
          <w:szCs w:val="22"/>
        </w:rPr>
        <w:t xml:space="preserve">zatwierdzenie, w miejsce uchylenia, arkusza nr 3 </w:t>
      </w:r>
      <w:r w:rsidR="0040010C" w:rsidRPr="00377AEF">
        <w:rPr>
          <w:rFonts w:ascii="Lato" w:hAnsi="Lato" w:cs="Arial"/>
          <w:bCs/>
          <w:spacing w:val="4"/>
          <w:sz w:val="22"/>
          <w:szCs w:val="22"/>
        </w:rPr>
        <w:t xml:space="preserve">części rysunkowej projektu zagospodarowania terenu </w:t>
      </w:r>
      <w:r w:rsidR="00D12056" w:rsidRPr="00377AEF">
        <w:rPr>
          <w:rFonts w:ascii="Lato" w:hAnsi="Lato" w:cs="Arial"/>
          <w:bCs/>
          <w:spacing w:val="4"/>
          <w:sz w:val="22"/>
          <w:szCs w:val="22"/>
        </w:rPr>
        <w:t xml:space="preserve">(tom </w:t>
      </w:r>
      <w:r w:rsidR="0040010C" w:rsidRPr="00377AEF">
        <w:rPr>
          <w:rFonts w:ascii="Lato" w:hAnsi="Lato" w:cs="Arial"/>
          <w:bCs/>
          <w:spacing w:val="4"/>
          <w:sz w:val="22"/>
          <w:szCs w:val="22"/>
        </w:rPr>
        <w:t>T</w:t>
      </w:r>
      <w:r w:rsidR="00D12056" w:rsidRPr="00377AEF">
        <w:rPr>
          <w:rFonts w:ascii="Lato" w:hAnsi="Lato" w:cs="Arial"/>
          <w:bCs/>
          <w:spacing w:val="4"/>
          <w:sz w:val="22"/>
          <w:szCs w:val="22"/>
        </w:rPr>
        <w:t>1</w:t>
      </w:r>
      <w:r w:rsidR="0040010C" w:rsidRPr="00377AEF">
        <w:rPr>
          <w:rFonts w:ascii="Lato" w:hAnsi="Lato" w:cs="Arial"/>
          <w:bCs/>
          <w:spacing w:val="4"/>
          <w:sz w:val="22"/>
          <w:szCs w:val="22"/>
        </w:rPr>
        <w:t xml:space="preserve"> - </w:t>
      </w:r>
      <w:r w:rsidR="00D12056" w:rsidRPr="00377AEF">
        <w:rPr>
          <w:rFonts w:ascii="Lato" w:hAnsi="Lato" w:cs="Arial"/>
          <w:bCs/>
          <w:spacing w:val="4"/>
          <w:sz w:val="22"/>
          <w:szCs w:val="22"/>
        </w:rPr>
        <w:t>część opisowa i rysunkowa)</w:t>
      </w:r>
      <w:r w:rsidRPr="00377AEF">
        <w:rPr>
          <w:rFonts w:ascii="Lato" w:hAnsi="Lato" w:cs="Arial"/>
          <w:bCs/>
          <w:spacing w:val="4"/>
          <w:sz w:val="22"/>
          <w:szCs w:val="22"/>
        </w:rPr>
        <w:t>, stanowiącego załącznik nr 3 do niniejszej decyzji,</w:t>
      </w:r>
    </w:p>
    <w:p w14:paraId="321EF83D" w14:textId="0B21F23C" w:rsidR="00E93C10" w:rsidRPr="004A6ADE" w:rsidRDefault="00207E81" w:rsidP="00F848EE">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4A6ADE">
        <w:rPr>
          <w:rFonts w:ascii="Lato" w:hAnsi="Lato" w:cs="Arial"/>
          <w:bCs/>
          <w:spacing w:val="4"/>
          <w:sz w:val="22"/>
          <w:szCs w:val="22"/>
        </w:rPr>
        <w:t xml:space="preserve">zatwierdzenie, w miejsce uchylenia, </w:t>
      </w:r>
      <w:r w:rsidR="0040010C" w:rsidRPr="004A6ADE">
        <w:rPr>
          <w:rFonts w:ascii="Lato" w:hAnsi="Lato" w:cs="Arial"/>
          <w:bCs/>
          <w:spacing w:val="4"/>
          <w:sz w:val="22"/>
          <w:szCs w:val="22"/>
        </w:rPr>
        <w:t>arkusz</w:t>
      </w:r>
      <w:r w:rsidR="007664F1" w:rsidRPr="004A6ADE">
        <w:rPr>
          <w:rFonts w:ascii="Lato" w:hAnsi="Lato" w:cs="Arial"/>
          <w:bCs/>
          <w:spacing w:val="4"/>
          <w:sz w:val="22"/>
          <w:szCs w:val="22"/>
        </w:rPr>
        <w:t>a</w:t>
      </w:r>
      <w:r w:rsidR="0040010C" w:rsidRPr="004A6ADE">
        <w:rPr>
          <w:rFonts w:ascii="Lato" w:hAnsi="Lato" w:cs="Arial"/>
          <w:bCs/>
          <w:spacing w:val="4"/>
          <w:sz w:val="22"/>
          <w:szCs w:val="22"/>
        </w:rPr>
        <w:t xml:space="preserve"> nr 3 (plan sytuacyjno-wysokościowy) projektu architektoniczno-budowalnego (tom T2</w:t>
      </w:r>
      <w:r w:rsidR="004A6ADE" w:rsidRPr="004A6ADE">
        <w:rPr>
          <w:rFonts w:ascii="Lato" w:hAnsi="Lato" w:cs="Arial"/>
          <w:bCs/>
          <w:spacing w:val="4"/>
          <w:sz w:val="22"/>
          <w:szCs w:val="22"/>
        </w:rPr>
        <w:t>.1</w:t>
      </w:r>
      <w:r w:rsidR="007664F1" w:rsidRPr="004A6ADE">
        <w:rPr>
          <w:rFonts w:ascii="Lato" w:hAnsi="Lato" w:cs="Arial"/>
          <w:bCs/>
          <w:spacing w:val="4"/>
          <w:sz w:val="22"/>
          <w:szCs w:val="22"/>
        </w:rPr>
        <w:t xml:space="preserve"> </w:t>
      </w:r>
      <w:r w:rsidR="0040010C" w:rsidRPr="004A6ADE">
        <w:rPr>
          <w:rFonts w:ascii="Lato" w:hAnsi="Lato" w:cs="Arial"/>
          <w:bCs/>
          <w:spacing w:val="4"/>
          <w:sz w:val="22"/>
          <w:szCs w:val="22"/>
        </w:rPr>
        <w:t>- branża inżynieryjna drogowa)</w:t>
      </w:r>
      <w:r w:rsidRPr="004A6ADE">
        <w:rPr>
          <w:rFonts w:ascii="Lato" w:hAnsi="Lato" w:cs="Arial"/>
          <w:bCs/>
          <w:spacing w:val="4"/>
          <w:sz w:val="22"/>
          <w:szCs w:val="22"/>
        </w:rPr>
        <w:t>, stanowiącego załącznik nr 4 do niniejszej decyzji,</w:t>
      </w:r>
    </w:p>
    <w:p w14:paraId="4BAF1D20" w14:textId="1F74DAD8" w:rsidR="00207E81" w:rsidRPr="004A6ADE" w:rsidRDefault="00110D0F" w:rsidP="00F848EE">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4A6ADE">
        <w:rPr>
          <w:rFonts w:ascii="Lato" w:hAnsi="Lato" w:cs="Arial"/>
          <w:bCs/>
          <w:spacing w:val="4"/>
          <w:sz w:val="22"/>
          <w:szCs w:val="22"/>
        </w:rPr>
        <w:t xml:space="preserve">zatwierdzenie, w miejsce uchylenia, </w:t>
      </w:r>
      <w:r w:rsidR="007664F1" w:rsidRPr="004A6ADE">
        <w:rPr>
          <w:rFonts w:ascii="Lato" w:hAnsi="Lato" w:cs="Arial"/>
          <w:bCs/>
          <w:spacing w:val="4"/>
          <w:sz w:val="22"/>
          <w:szCs w:val="22"/>
        </w:rPr>
        <w:t>załącznika nr 2</w:t>
      </w:r>
      <w:r w:rsidR="00785F9D" w:rsidRPr="004A6ADE">
        <w:rPr>
          <w:rFonts w:ascii="Lato" w:hAnsi="Lato" w:cs="Arial"/>
          <w:bCs/>
          <w:spacing w:val="4"/>
          <w:sz w:val="22"/>
          <w:szCs w:val="22"/>
        </w:rPr>
        <w:t xml:space="preserve"> (identyfikator działek ewidencyjnych na których obiekt budowlany jest usytuowany)</w:t>
      </w:r>
      <w:r w:rsidR="004A6ADE" w:rsidRPr="004A6ADE">
        <w:rPr>
          <w:rFonts w:ascii="Lato" w:hAnsi="Lato" w:cs="Arial"/>
          <w:bCs/>
          <w:spacing w:val="4"/>
          <w:sz w:val="22"/>
          <w:szCs w:val="22"/>
        </w:rPr>
        <w:t xml:space="preserve"> </w:t>
      </w:r>
      <w:r w:rsidR="007664F1" w:rsidRPr="004A6ADE">
        <w:rPr>
          <w:rFonts w:ascii="Lato" w:hAnsi="Lato" w:cs="Arial"/>
          <w:bCs/>
          <w:spacing w:val="4"/>
          <w:sz w:val="22"/>
          <w:szCs w:val="22"/>
        </w:rPr>
        <w:t xml:space="preserve">do strony tytułowej projektu zagospodarowania terenu (tom T1 - część opisowa </w:t>
      </w:r>
      <w:r w:rsidR="004A6ADE" w:rsidRPr="004A6ADE">
        <w:rPr>
          <w:rFonts w:ascii="Lato" w:hAnsi="Lato" w:cs="Arial"/>
          <w:bCs/>
          <w:spacing w:val="4"/>
          <w:sz w:val="22"/>
          <w:szCs w:val="22"/>
        </w:rPr>
        <w:br/>
      </w:r>
      <w:r w:rsidR="007664F1" w:rsidRPr="004A6ADE">
        <w:rPr>
          <w:rFonts w:ascii="Lato" w:hAnsi="Lato" w:cs="Arial"/>
          <w:bCs/>
          <w:spacing w:val="4"/>
          <w:sz w:val="22"/>
          <w:szCs w:val="22"/>
        </w:rPr>
        <w:t>i rysunkowa), stanowiące</w:t>
      </w:r>
      <w:r w:rsidR="00785F9D" w:rsidRPr="004A6ADE">
        <w:rPr>
          <w:rFonts w:ascii="Lato" w:hAnsi="Lato" w:cs="Arial"/>
          <w:bCs/>
          <w:spacing w:val="4"/>
          <w:sz w:val="22"/>
          <w:szCs w:val="22"/>
        </w:rPr>
        <w:t>go</w:t>
      </w:r>
      <w:r w:rsidR="00F848EE" w:rsidRPr="004A6ADE">
        <w:rPr>
          <w:rFonts w:ascii="Lato" w:hAnsi="Lato" w:cs="Arial"/>
          <w:bCs/>
          <w:spacing w:val="4"/>
          <w:sz w:val="22"/>
          <w:szCs w:val="22"/>
        </w:rPr>
        <w:t xml:space="preserve"> </w:t>
      </w:r>
      <w:r w:rsidRPr="004A6ADE">
        <w:rPr>
          <w:rFonts w:ascii="Lato" w:hAnsi="Lato" w:cs="Arial"/>
          <w:bCs/>
          <w:spacing w:val="4"/>
          <w:sz w:val="22"/>
          <w:szCs w:val="22"/>
        </w:rPr>
        <w:t>załącznik nr 5 do niniejszej decyzji,</w:t>
      </w:r>
    </w:p>
    <w:p w14:paraId="5811BF41" w14:textId="13294B22" w:rsidR="00DF78AC" w:rsidRPr="004A6ADE" w:rsidRDefault="00DF78AC" w:rsidP="005C3298">
      <w:pPr>
        <w:pStyle w:val="Akapitzlist"/>
        <w:numPr>
          <w:ilvl w:val="0"/>
          <w:numId w:val="42"/>
        </w:numPr>
        <w:tabs>
          <w:tab w:val="left" w:pos="284"/>
        </w:tabs>
        <w:spacing w:afterLines="120" w:after="288" w:line="240" w:lineRule="exact"/>
        <w:ind w:left="709" w:hanging="357"/>
        <w:contextualSpacing w:val="0"/>
        <w:jc w:val="both"/>
        <w:rPr>
          <w:rFonts w:ascii="Lato" w:hAnsi="Lato" w:cs="Arial"/>
          <w:bCs/>
          <w:spacing w:val="4"/>
          <w:sz w:val="22"/>
          <w:szCs w:val="22"/>
        </w:rPr>
      </w:pPr>
      <w:r w:rsidRPr="004A6ADE">
        <w:rPr>
          <w:rFonts w:ascii="Lato" w:hAnsi="Lato" w:cs="Arial"/>
          <w:bCs/>
          <w:spacing w:val="4"/>
          <w:sz w:val="22"/>
          <w:szCs w:val="22"/>
        </w:rPr>
        <w:lastRenderedPageBreak/>
        <w:t xml:space="preserve">zatwierdzenie, w miejsce uchylenia, </w:t>
      </w:r>
      <w:r w:rsidR="001A6491" w:rsidRPr="004A6ADE">
        <w:rPr>
          <w:rFonts w:ascii="Lato" w:hAnsi="Lato" w:cs="Arial"/>
          <w:bCs/>
          <w:spacing w:val="4"/>
          <w:sz w:val="22"/>
          <w:szCs w:val="22"/>
        </w:rPr>
        <w:t>załącznik</w:t>
      </w:r>
      <w:r w:rsidR="00F848EE" w:rsidRPr="004A6ADE">
        <w:rPr>
          <w:rFonts w:ascii="Lato" w:hAnsi="Lato" w:cs="Arial"/>
          <w:bCs/>
          <w:spacing w:val="4"/>
          <w:sz w:val="22"/>
          <w:szCs w:val="22"/>
        </w:rPr>
        <w:t>a</w:t>
      </w:r>
      <w:r w:rsidR="001A6491" w:rsidRPr="004A6ADE">
        <w:rPr>
          <w:rFonts w:ascii="Lato" w:hAnsi="Lato" w:cs="Arial"/>
          <w:bCs/>
          <w:spacing w:val="4"/>
          <w:sz w:val="22"/>
          <w:szCs w:val="22"/>
        </w:rPr>
        <w:t xml:space="preserve"> </w:t>
      </w:r>
      <w:r w:rsidR="00785F9D" w:rsidRPr="004A6ADE">
        <w:rPr>
          <w:rFonts w:ascii="Lato" w:hAnsi="Lato" w:cs="Arial"/>
          <w:bCs/>
          <w:spacing w:val="4"/>
          <w:sz w:val="22"/>
          <w:szCs w:val="22"/>
        </w:rPr>
        <w:t>(identyfikator działek ewidencyjnych na których obiekt budowlany jest usytuowany)</w:t>
      </w:r>
      <w:r w:rsidR="004A6ADE" w:rsidRPr="004A6ADE">
        <w:rPr>
          <w:rFonts w:ascii="Lato" w:hAnsi="Lato" w:cs="Arial"/>
          <w:bCs/>
          <w:spacing w:val="4"/>
          <w:sz w:val="22"/>
          <w:szCs w:val="22"/>
        </w:rPr>
        <w:t xml:space="preserve"> </w:t>
      </w:r>
      <w:r w:rsidR="001A6491" w:rsidRPr="004A6ADE">
        <w:rPr>
          <w:rFonts w:ascii="Lato" w:hAnsi="Lato" w:cs="Arial"/>
          <w:bCs/>
          <w:spacing w:val="4"/>
          <w:sz w:val="22"/>
          <w:szCs w:val="22"/>
        </w:rPr>
        <w:t>do strony tytułowej</w:t>
      </w:r>
      <w:r w:rsidR="005C3298" w:rsidRPr="004A6ADE">
        <w:rPr>
          <w:rFonts w:ascii="Lato" w:hAnsi="Lato" w:cs="Arial"/>
          <w:bCs/>
          <w:spacing w:val="4"/>
          <w:sz w:val="22"/>
          <w:szCs w:val="22"/>
        </w:rPr>
        <w:t xml:space="preserve"> projektu architektoniczno-budowalnego (tom T2.1 - branża inżynieryjna drogowa)</w:t>
      </w:r>
      <w:r w:rsidRPr="004A6ADE">
        <w:rPr>
          <w:rFonts w:ascii="Lato" w:hAnsi="Lato" w:cs="Arial"/>
          <w:bCs/>
          <w:spacing w:val="4"/>
          <w:sz w:val="22"/>
          <w:szCs w:val="22"/>
        </w:rPr>
        <w:t>, stanowiąc</w:t>
      </w:r>
      <w:r w:rsidR="005C3298" w:rsidRPr="004A6ADE">
        <w:rPr>
          <w:rFonts w:ascii="Lato" w:hAnsi="Lato" w:cs="Arial"/>
          <w:bCs/>
          <w:spacing w:val="4"/>
          <w:sz w:val="22"/>
          <w:szCs w:val="22"/>
        </w:rPr>
        <w:t>ego</w:t>
      </w:r>
      <w:r w:rsidRPr="004A6ADE">
        <w:rPr>
          <w:rFonts w:ascii="Lato" w:hAnsi="Lato" w:cs="Arial"/>
          <w:bCs/>
          <w:spacing w:val="4"/>
          <w:sz w:val="22"/>
          <w:szCs w:val="22"/>
        </w:rPr>
        <w:t xml:space="preserve"> załącznik nr 6 do niniejszej decyzji,</w:t>
      </w:r>
    </w:p>
    <w:p w14:paraId="1A8A171A" w14:textId="690AAA92" w:rsidR="00AA7AC6" w:rsidRPr="004A6ADE" w:rsidRDefault="00FE2FA3" w:rsidP="00DD0D78">
      <w:pPr>
        <w:pStyle w:val="Akapitzlist"/>
        <w:numPr>
          <w:ilvl w:val="0"/>
          <w:numId w:val="42"/>
        </w:numPr>
        <w:tabs>
          <w:tab w:val="left" w:pos="284"/>
        </w:tabs>
        <w:spacing w:afterLines="120" w:after="288" w:line="240" w:lineRule="exact"/>
        <w:ind w:left="709" w:hanging="357"/>
        <w:contextualSpacing w:val="0"/>
        <w:jc w:val="both"/>
        <w:rPr>
          <w:rFonts w:ascii="Lato" w:hAnsi="Lato" w:cs="Arial"/>
          <w:bCs/>
          <w:spacing w:val="4"/>
          <w:sz w:val="22"/>
          <w:szCs w:val="22"/>
        </w:rPr>
      </w:pPr>
      <w:r w:rsidRPr="004A6ADE">
        <w:rPr>
          <w:rFonts w:ascii="Lato" w:hAnsi="Lato" w:cs="Arial"/>
          <w:bCs/>
          <w:spacing w:val="4"/>
          <w:sz w:val="22"/>
          <w:szCs w:val="22"/>
        </w:rPr>
        <w:t xml:space="preserve">zatwierdzenie zaświadczeń z Izb Inżynierów Budownictwa projektantów </w:t>
      </w:r>
      <w:r w:rsidRPr="004A6ADE">
        <w:rPr>
          <w:rFonts w:ascii="Lato" w:hAnsi="Lato" w:cs="Arial"/>
          <w:bCs/>
          <w:spacing w:val="4"/>
          <w:sz w:val="22"/>
          <w:szCs w:val="22"/>
        </w:rPr>
        <w:br/>
        <w:t>i sprawdzając</w:t>
      </w:r>
      <w:r w:rsidR="00E77376" w:rsidRPr="004A6ADE">
        <w:rPr>
          <w:rFonts w:ascii="Lato" w:hAnsi="Lato" w:cs="Arial"/>
          <w:bCs/>
          <w:spacing w:val="4"/>
          <w:sz w:val="22"/>
          <w:szCs w:val="22"/>
        </w:rPr>
        <w:t>ej</w:t>
      </w:r>
      <w:r w:rsidRPr="004A6ADE">
        <w:rPr>
          <w:rFonts w:ascii="Lato" w:hAnsi="Lato" w:cs="Arial"/>
          <w:bCs/>
          <w:spacing w:val="4"/>
          <w:sz w:val="22"/>
          <w:szCs w:val="22"/>
        </w:rPr>
        <w:t xml:space="preserve"> przygotowujących zamienne część projektu budowlanego, stanowiąc</w:t>
      </w:r>
      <w:r w:rsidR="004A6ADE" w:rsidRPr="004A6ADE">
        <w:rPr>
          <w:rFonts w:ascii="Lato" w:hAnsi="Lato" w:cs="Arial"/>
          <w:bCs/>
          <w:spacing w:val="4"/>
          <w:sz w:val="22"/>
          <w:szCs w:val="22"/>
        </w:rPr>
        <w:t>ych</w:t>
      </w:r>
      <w:r w:rsidRPr="004A6ADE">
        <w:rPr>
          <w:rFonts w:ascii="Lato" w:hAnsi="Lato" w:cs="Arial"/>
          <w:bCs/>
          <w:spacing w:val="4"/>
          <w:sz w:val="22"/>
          <w:szCs w:val="22"/>
        </w:rPr>
        <w:t xml:space="preserve"> załącznik nr 7 do niniejszej decyzji</w:t>
      </w:r>
      <w:r w:rsidR="00DD0D78" w:rsidRPr="004A6ADE">
        <w:rPr>
          <w:rFonts w:ascii="Lato" w:hAnsi="Lato" w:cs="Arial"/>
          <w:bCs/>
          <w:spacing w:val="4"/>
          <w:sz w:val="22"/>
          <w:szCs w:val="22"/>
        </w:rPr>
        <w:t>.</w:t>
      </w:r>
    </w:p>
    <w:p w14:paraId="649FD832" w14:textId="76269F02" w:rsidR="00D35B3A" w:rsidRPr="001A6434" w:rsidRDefault="00D35B3A" w:rsidP="00573E30">
      <w:pPr>
        <w:pStyle w:val="Akapitzlist"/>
        <w:numPr>
          <w:ilvl w:val="0"/>
          <w:numId w:val="15"/>
        </w:numPr>
        <w:tabs>
          <w:tab w:val="left" w:pos="284"/>
        </w:tabs>
        <w:spacing w:after="480" w:line="240" w:lineRule="exact"/>
        <w:ind w:left="567" w:hanging="425"/>
        <w:contextualSpacing w:val="0"/>
        <w:jc w:val="both"/>
        <w:rPr>
          <w:rFonts w:ascii="Lato" w:hAnsi="Lato" w:cs="Arial"/>
          <w:b/>
          <w:bCs/>
          <w:color w:val="000000"/>
          <w:spacing w:val="4"/>
          <w:sz w:val="22"/>
          <w:szCs w:val="22"/>
        </w:rPr>
      </w:pPr>
      <w:r w:rsidRPr="001A6434">
        <w:rPr>
          <w:rFonts w:ascii="Lato" w:hAnsi="Lato" w:cs="Arial"/>
          <w:b/>
          <w:bCs/>
          <w:spacing w:val="4"/>
          <w:sz w:val="22"/>
          <w:szCs w:val="22"/>
          <w:lang w:eastAsia="en-US"/>
        </w:rPr>
        <w:t>W pozostałej części zaskarżoną decyzję utrzymuję w mocy.</w:t>
      </w:r>
    </w:p>
    <w:p w14:paraId="6335E0EF" w14:textId="77777777" w:rsidR="00D35B3A" w:rsidRPr="001A6434" w:rsidRDefault="00D35B3A" w:rsidP="007F1FFC">
      <w:pPr>
        <w:spacing w:after="240" w:line="240" w:lineRule="exact"/>
        <w:jc w:val="center"/>
        <w:outlineLvl w:val="0"/>
        <w:rPr>
          <w:rFonts w:ascii="Lato" w:hAnsi="Lato" w:cs="Arial"/>
          <w:b/>
          <w:spacing w:val="4"/>
        </w:rPr>
      </w:pPr>
      <w:r w:rsidRPr="001A6434">
        <w:rPr>
          <w:rFonts w:ascii="Lato" w:hAnsi="Lato" w:cs="Arial"/>
          <w:b/>
          <w:spacing w:val="4"/>
        </w:rPr>
        <w:t>UZASADNIENIE</w:t>
      </w:r>
    </w:p>
    <w:p w14:paraId="18A92B7C" w14:textId="1CD7C023" w:rsidR="00BD0281" w:rsidRPr="001A6434" w:rsidRDefault="00D35B3A" w:rsidP="00C92CB4">
      <w:pPr>
        <w:spacing w:after="240" w:line="240" w:lineRule="exact"/>
        <w:jc w:val="both"/>
        <w:rPr>
          <w:rFonts w:ascii="Lato" w:hAnsi="Lato" w:cs="Arial"/>
          <w:spacing w:val="4"/>
        </w:rPr>
      </w:pPr>
      <w:r w:rsidRPr="001A6434">
        <w:rPr>
          <w:rFonts w:ascii="Lato" w:hAnsi="Lato" w:cs="Arial"/>
          <w:color w:val="000000"/>
          <w:spacing w:val="4"/>
        </w:rPr>
        <w:t xml:space="preserve">Wnioskiem z dnia </w:t>
      </w:r>
      <w:r w:rsidR="00A41207" w:rsidRPr="001A6434">
        <w:rPr>
          <w:rFonts w:ascii="Lato" w:hAnsi="Lato" w:cs="Arial"/>
          <w:color w:val="000000"/>
          <w:spacing w:val="4"/>
        </w:rPr>
        <w:t>2</w:t>
      </w:r>
      <w:r w:rsidR="00B122D5" w:rsidRPr="001A6434">
        <w:rPr>
          <w:rFonts w:ascii="Lato" w:hAnsi="Lato" w:cs="Arial"/>
          <w:color w:val="000000"/>
          <w:spacing w:val="4"/>
        </w:rPr>
        <w:t xml:space="preserve">4 </w:t>
      </w:r>
      <w:r w:rsidR="00A41207" w:rsidRPr="001A6434">
        <w:rPr>
          <w:rFonts w:ascii="Lato" w:hAnsi="Lato" w:cs="Arial"/>
          <w:color w:val="000000"/>
          <w:spacing w:val="4"/>
        </w:rPr>
        <w:t>sierpnia</w:t>
      </w:r>
      <w:r w:rsidR="00B122D5" w:rsidRPr="001A6434">
        <w:rPr>
          <w:rFonts w:ascii="Lato" w:hAnsi="Lato" w:cs="Arial"/>
          <w:color w:val="000000"/>
          <w:spacing w:val="4"/>
        </w:rPr>
        <w:t xml:space="preserve"> 202</w:t>
      </w:r>
      <w:r w:rsidR="00A41207" w:rsidRPr="001A6434">
        <w:rPr>
          <w:rFonts w:ascii="Lato" w:hAnsi="Lato" w:cs="Arial"/>
          <w:color w:val="000000"/>
          <w:spacing w:val="4"/>
        </w:rPr>
        <w:t>2</w:t>
      </w:r>
      <w:r w:rsidR="00B122D5" w:rsidRPr="001A6434">
        <w:rPr>
          <w:rFonts w:ascii="Lato" w:hAnsi="Lato" w:cs="Arial"/>
          <w:color w:val="000000"/>
          <w:spacing w:val="4"/>
        </w:rPr>
        <w:t xml:space="preserve"> r.</w:t>
      </w:r>
      <w:r w:rsidRPr="001A6434">
        <w:rPr>
          <w:rFonts w:ascii="Lato" w:hAnsi="Lato" w:cs="Arial"/>
          <w:color w:val="000000"/>
          <w:spacing w:val="4"/>
        </w:rPr>
        <w:t xml:space="preserve">, skorygowanym w trakcie prowadzonego postępowania, </w:t>
      </w:r>
      <w:r w:rsidR="00A41207" w:rsidRPr="001A6434">
        <w:rPr>
          <w:rFonts w:ascii="Lato" w:hAnsi="Lato" w:cs="Arial"/>
          <w:spacing w:val="4"/>
        </w:rPr>
        <w:t>Zarząd Województwa Śląskiego</w:t>
      </w:r>
      <w:r w:rsidR="00BD0281" w:rsidRPr="001A6434">
        <w:rPr>
          <w:rFonts w:ascii="Lato" w:hAnsi="Lato" w:cs="Arial"/>
          <w:spacing w:val="4"/>
        </w:rPr>
        <w:t>, zwany dalej „</w:t>
      </w:r>
      <w:r w:rsidR="00BD0281" w:rsidRPr="001A6434">
        <w:rPr>
          <w:rFonts w:ascii="Lato" w:hAnsi="Lato" w:cs="Arial"/>
          <w:iCs/>
          <w:spacing w:val="4"/>
        </w:rPr>
        <w:t>inwestorem</w:t>
      </w:r>
      <w:r w:rsidR="00BD0281" w:rsidRPr="001A6434">
        <w:rPr>
          <w:rFonts w:ascii="Lato" w:hAnsi="Lato" w:cs="Arial"/>
          <w:spacing w:val="4"/>
        </w:rPr>
        <w:t xml:space="preserve">”, reprezentowany przez ustanowionego w sprawie pełnomocnika, wystąpił do Wojewody </w:t>
      </w:r>
      <w:r w:rsidR="00122D42" w:rsidRPr="001A6434">
        <w:rPr>
          <w:rFonts w:ascii="Lato" w:hAnsi="Lato" w:cs="Arial"/>
          <w:spacing w:val="4"/>
        </w:rPr>
        <w:t>Śląskiego</w:t>
      </w:r>
      <w:r w:rsidR="00BD0281" w:rsidRPr="001A6434">
        <w:rPr>
          <w:rFonts w:ascii="Lato" w:eastAsia="Times New Roman" w:hAnsi="Lato" w:cs="Arial"/>
          <w:spacing w:val="4"/>
          <w:lang w:eastAsia="pl-PL"/>
        </w:rPr>
        <w:t xml:space="preserve"> o wydanie decyzji o zezwoleniu na realizację inwestycji drogowej dla przedsięwzięcia pn.: „</w:t>
      </w:r>
      <w:r w:rsidR="00793F68" w:rsidRPr="001A6434">
        <w:rPr>
          <w:rFonts w:ascii="Lato" w:hAnsi="Lato" w:cs="Arial"/>
          <w:spacing w:val="4"/>
        </w:rPr>
        <w:t xml:space="preserve">Budowa </w:t>
      </w:r>
      <w:r w:rsidR="00122D42" w:rsidRPr="001A6434">
        <w:rPr>
          <w:rFonts w:ascii="Lato" w:hAnsi="Lato" w:cs="Arial"/>
          <w:spacing w:val="4"/>
        </w:rPr>
        <w:t>mostu nad rzeką Odra w ciągu drogi wojewódzkiej nr 421 – dokumentacja projektowa wraz z pełnieniem nadzoru autorskiego</w:t>
      </w:r>
      <w:r w:rsidR="00793F68" w:rsidRPr="001A6434">
        <w:rPr>
          <w:rFonts w:ascii="Lato" w:hAnsi="Lato" w:cs="Arial"/>
          <w:spacing w:val="4"/>
        </w:rPr>
        <w:t>”</w:t>
      </w:r>
      <w:r w:rsidR="00355F6C" w:rsidRPr="001A6434">
        <w:rPr>
          <w:rFonts w:ascii="Lato" w:hAnsi="Lato" w:cs="Arial"/>
          <w:spacing w:val="4"/>
        </w:rPr>
        <w:t>. Inwestor wniósł także o nadanie decyzji rygoru natychmiastowej wykonalności, uzasadniając konieczność jego nadania interesem społecznym</w:t>
      </w:r>
      <w:r w:rsidR="00122D42" w:rsidRPr="001A6434">
        <w:rPr>
          <w:rFonts w:ascii="Lato" w:hAnsi="Lato" w:cs="Arial"/>
          <w:spacing w:val="4"/>
        </w:rPr>
        <w:t xml:space="preserve"> i gospodarczym</w:t>
      </w:r>
      <w:r w:rsidR="00355F6C" w:rsidRPr="001A6434">
        <w:rPr>
          <w:rFonts w:ascii="Lato" w:hAnsi="Lato" w:cs="Arial"/>
          <w:spacing w:val="4"/>
        </w:rPr>
        <w:t>.</w:t>
      </w:r>
    </w:p>
    <w:p w14:paraId="24262EB9" w14:textId="0A9C6BBB" w:rsidR="00355F6C" w:rsidRPr="001A6434" w:rsidRDefault="00355F6C" w:rsidP="00C92CB4">
      <w:pPr>
        <w:spacing w:after="240" w:line="240" w:lineRule="exact"/>
        <w:jc w:val="both"/>
        <w:rPr>
          <w:rFonts w:ascii="Lato" w:hAnsi="Lato" w:cs="Arial"/>
          <w:spacing w:val="4"/>
        </w:rPr>
      </w:pPr>
      <w:r w:rsidRPr="001A6434">
        <w:rPr>
          <w:rFonts w:ascii="Lato" w:hAnsi="Lato" w:cs="Arial"/>
          <w:spacing w:val="4"/>
        </w:rPr>
        <w:t xml:space="preserve">Po przeprowadzeniu postępowania w sprawie ww. wniosku, Wojewoda </w:t>
      </w:r>
      <w:r w:rsidR="00122D42" w:rsidRPr="001A6434">
        <w:rPr>
          <w:rFonts w:ascii="Lato" w:hAnsi="Lato" w:cs="Arial"/>
          <w:spacing w:val="4"/>
        </w:rPr>
        <w:t>Śląski</w:t>
      </w:r>
      <w:r w:rsidRPr="001A6434">
        <w:rPr>
          <w:rFonts w:ascii="Lato" w:hAnsi="Lato" w:cs="Arial"/>
          <w:spacing w:val="4"/>
        </w:rPr>
        <w:t xml:space="preserve"> </w:t>
      </w:r>
      <w:r w:rsidR="007D7480" w:rsidRPr="001A6434">
        <w:rPr>
          <w:rFonts w:ascii="Lato" w:hAnsi="Lato" w:cs="Arial"/>
          <w:spacing w:val="4"/>
        </w:rPr>
        <w:t xml:space="preserve">wydał </w:t>
      </w:r>
      <w:r w:rsidR="00122D42" w:rsidRPr="001A6434">
        <w:rPr>
          <w:rFonts w:ascii="Lato" w:hAnsi="Lato" w:cs="Arial"/>
          <w:spacing w:val="4"/>
        </w:rPr>
        <w:br/>
      </w:r>
      <w:r w:rsidR="007D7480" w:rsidRPr="001A6434">
        <w:rPr>
          <w:rFonts w:ascii="Lato" w:hAnsi="Lato" w:cs="Arial"/>
          <w:spacing w:val="4"/>
        </w:rPr>
        <w:t xml:space="preserve">w dniu </w:t>
      </w:r>
      <w:r w:rsidR="00122D42" w:rsidRPr="001A6434">
        <w:rPr>
          <w:rFonts w:ascii="Lato" w:hAnsi="Lato" w:cs="Arial"/>
          <w:spacing w:val="4"/>
        </w:rPr>
        <w:t>23 marca</w:t>
      </w:r>
      <w:r w:rsidR="007D7480" w:rsidRPr="001A6434">
        <w:rPr>
          <w:rFonts w:ascii="Lato" w:hAnsi="Lato" w:cs="Arial"/>
          <w:spacing w:val="4"/>
        </w:rPr>
        <w:t xml:space="preserve"> 2023 r. decyzj</w:t>
      </w:r>
      <w:r w:rsidR="00122D42" w:rsidRPr="001A6434">
        <w:rPr>
          <w:rFonts w:ascii="Lato" w:hAnsi="Lato" w:cs="Arial"/>
          <w:spacing w:val="4"/>
        </w:rPr>
        <w:t>ę</w:t>
      </w:r>
      <w:r w:rsidR="007D7480" w:rsidRPr="001A6434">
        <w:rPr>
          <w:rFonts w:ascii="Lato" w:hAnsi="Lato" w:cs="Arial"/>
          <w:spacing w:val="4"/>
        </w:rPr>
        <w:t xml:space="preserve"> </w:t>
      </w:r>
      <w:r w:rsidR="00E676F1">
        <w:rPr>
          <w:rFonts w:ascii="Lato" w:hAnsi="Lato" w:cs="Arial"/>
          <w:spacing w:val="4"/>
        </w:rPr>
        <w:t>N</w:t>
      </w:r>
      <w:r w:rsidR="007D7480" w:rsidRPr="001A6434">
        <w:rPr>
          <w:rFonts w:ascii="Lato" w:hAnsi="Lato" w:cs="Arial"/>
          <w:spacing w:val="4"/>
        </w:rPr>
        <w:t xml:space="preserve">r </w:t>
      </w:r>
      <w:r w:rsidR="00122D42" w:rsidRPr="001A6434">
        <w:rPr>
          <w:rFonts w:ascii="Lato" w:hAnsi="Lato" w:cs="Arial"/>
          <w:spacing w:val="4"/>
        </w:rPr>
        <w:t>4/2023/ZRID</w:t>
      </w:r>
      <w:r w:rsidR="007D7480" w:rsidRPr="001A6434">
        <w:rPr>
          <w:rFonts w:ascii="Lato" w:hAnsi="Lato" w:cs="Arial"/>
          <w:spacing w:val="4"/>
        </w:rPr>
        <w:t xml:space="preserve">, znak: </w:t>
      </w:r>
      <w:r w:rsidR="00122D42" w:rsidRPr="001A6434">
        <w:rPr>
          <w:rFonts w:ascii="Lato" w:hAnsi="Lato" w:cs="Arial"/>
          <w:spacing w:val="4"/>
        </w:rPr>
        <w:t>IFXIII.7820.24.2022</w:t>
      </w:r>
      <w:r w:rsidR="007D7480" w:rsidRPr="001A6434">
        <w:rPr>
          <w:rFonts w:ascii="Lato" w:hAnsi="Lato" w:cs="Arial"/>
          <w:spacing w:val="4"/>
        </w:rPr>
        <w:t xml:space="preserve">, </w:t>
      </w:r>
      <w:r w:rsidR="00E676F1">
        <w:rPr>
          <w:rFonts w:ascii="Lato" w:hAnsi="Lato" w:cs="Arial"/>
          <w:spacing w:val="4"/>
        </w:rPr>
        <w:br/>
      </w:r>
      <w:r w:rsidR="007D7480" w:rsidRPr="001A6434">
        <w:rPr>
          <w:rFonts w:ascii="Lato" w:hAnsi="Lato" w:cs="Arial"/>
          <w:spacing w:val="4"/>
        </w:rPr>
        <w:t>o zezwoleniu na realizację inwestycji drogowej pn.: „</w:t>
      </w:r>
      <w:r w:rsidR="007636F5" w:rsidRPr="001A6434">
        <w:rPr>
          <w:rFonts w:ascii="Lato" w:hAnsi="Lato" w:cs="Arial"/>
          <w:spacing w:val="4"/>
        </w:rPr>
        <w:t xml:space="preserve">Budowa mostu nad rzeką Odra </w:t>
      </w:r>
      <w:r w:rsidR="00E676F1">
        <w:rPr>
          <w:rFonts w:ascii="Lato" w:hAnsi="Lato" w:cs="Arial"/>
          <w:spacing w:val="4"/>
        </w:rPr>
        <w:br/>
      </w:r>
      <w:r w:rsidR="007636F5" w:rsidRPr="001A6434">
        <w:rPr>
          <w:rFonts w:ascii="Lato" w:hAnsi="Lato" w:cs="Arial"/>
          <w:spacing w:val="4"/>
        </w:rPr>
        <w:t>w ciągu drogi wojewódzkiej nr 421 – dokumentacja projektowa wraz z pełnieniem nadzoru autorskiego”</w:t>
      </w:r>
      <w:r w:rsidR="007D7480" w:rsidRPr="001A6434">
        <w:rPr>
          <w:rFonts w:ascii="Lato" w:hAnsi="Lato" w:cs="Arial"/>
          <w:spacing w:val="4"/>
        </w:rPr>
        <w:t xml:space="preserve">, </w:t>
      </w:r>
      <w:r w:rsidR="00E676F1" w:rsidRPr="00E676F1">
        <w:rPr>
          <w:rFonts w:ascii="Lato" w:hAnsi="Lato" w:cs="Arial"/>
          <w:spacing w:val="4"/>
        </w:rPr>
        <w:t>zwaną dalej</w:t>
      </w:r>
      <w:r w:rsidR="00E676F1">
        <w:rPr>
          <w:rFonts w:ascii="Lato" w:hAnsi="Lato" w:cs="Arial"/>
          <w:spacing w:val="4"/>
        </w:rPr>
        <w:t xml:space="preserve"> </w:t>
      </w:r>
      <w:r w:rsidR="00E676F1" w:rsidRPr="00E676F1">
        <w:rPr>
          <w:rFonts w:ascii="Lato" w:hAnsi="Lato" w:cs="Arial"/>
          <w:spacing w:val="4"/>
        </w:rPr>
        <w:t xml:space="preserve">„decyzją Wojewody Śląskiego”, </w:t>
      </w:r>
      <w:r w:rsidR="007D7480" w:rsidRPr="001A6434">
        <w:rPr>
          <w:rFonts w:ascii="Lato" w:hAnsi="Lato" w:cs="Arial"/>
          <w:spacing w:val="4"/>
        </w:rPr>
        <w:t>oraz nadał jej rygor natychmiastowej wykonalności.</w:t>
      </w:r>
      <w:r w:rsidR="00625217">
        <w:rPr>
          <w:rFonts w:ascii="Arial" w:eastAsia="Times New Roman" w:hAnsi="Arial" w:cs="Arial"/>
          <w:i/>
          <w:spacing w:val="4"/>
          <w:sz w:val="20"/>
          <w:szCs w:val="20"/>
          <w:lang w:eastAsia="pl-PL"/>
        </w:rPr>
        <w:t xml:space="preserve"> </w:t>
      </w:r>
      <w:r w:rsidR="004B200C" w:rsidRPr="004B200C">
        <w:rPr>
          <w:rFonts w:ascii="Lato" w:hAnsi="Lato" w:cs="Arial"/>
          <w:iCs/>
          <w:spacing w:val="4"/>
        </w:rPr>
        <w:t>Decyzja Wojewody Śląskiego</w:t>
      </w:r>
      <w:r w:rsidR="004B200C" w:rsidRPr="004B200C">
        <w:rPr>
          <w:rFonts w:ascii="Lato" w:hAnsi="Lato" w:cs="Arial"/>
          <w:spacing w:val="4"/>
        </w:rPr>
        <w:t xml:space="preserve"> została następnie sprostowana postanowieniem Wojewody Śląskiego z dnia </w:t>
      </w:r>
      <w:r w:rsidR="004B200C">
        <w:rPr>
          <w:rFonts w:ascii="Lato" w:hAnsi="Lato" w:cs="Arial"/>
          <w:spacing w:val="4"/>
        </w:rPr>
        <w:t xml:space="preserve">21 kwietnia 2023 r., znak: </w:t>
      </w:r>
      <w:r w:rsidR="004B200C" w:rsidRPr="004B200C">
        <w:rPr>
          <w:rFonts w:ascii="Lato" w:hAnsi="Lato" w:cs="Arial"/>
          <w:spacing w:val="4"/>
        </w:rPr>
        <w:t>IFXIII.7820.24.2022, z uwagi na występując</w:t>
      </w:r>
      <w:r w:rsidR="00625217">
        <w:rPr>
          <w:rFonts w:ascii="Lato" w:hAnsi="Lato" w:cs="Arial"/>
          <w:spacing w:val="4"/>
        </w:rPr>
        <w:t>e</w:t>
      </w:r>
      <w:r w:rsidR="004B200C" w:rsidRPr="004B200C">
        <w:rPr>
          <w:rFonts w:ascii="Lato" w:hAnsi="Lato" w:cs="Arial"/>
          <w:spacing w:val="4"/>
        </w:rPr>
        <w:t xml:space="preserve"> w treści przedmiotowej decyzji oczywist</w:t>
      </w:r>
      <w:r w:rsidR="004B200C">
        <w:rPr>
          <w:rFonts w:ascii="Lato" w:hAnsi="Lato" w:cs="Arial"/>
          <w:spacing w:val="4"/>
        </w:rPr>
        <w:t>e</w:t>
      </w:r>
      <w:r w:rsidR="004B200C" w:rsidRPr="004B200C">
        <w:rPr>
          <w:rFonts w:ascii="Lato" w:hAnsi="Lato" w:cs="Arial"/>
          <w:spacing w:val="4"/>
        </w:rPr>
        <w:t xml:space="preserve"> omyłk</w:t>
      </w:r>
      <w:r w:rsidR="004B200C">
        <w:rPr>
          <w:rFonts w:ascii="Lato" w:hAnsi="Lato" w:cs="Arial"/>
          <w:spacing w:val="4"/>
        </w:rPr>
        <w:t>i</w:t>
      </w:r>
      <w:r w:rsidR="004B200C" w:rsidRPr="004B200C">
        <w:rPr>
          <w:rFonts w:ascii="Lato" w:hAnsi="Lato" w:cs="Arial"/>
          <w:spacing w:val="4"/>
        </w:rPr>
        <w:t xml:space="preserve"> pisarsk</w:t>
      </w:r>
      <w:r w:rsidR="004B200C">
        <w:rPr>
          <w:rFonts w:ascii="Lato" w:hAnsi="Lato" w:cs="Arial"/>
          <w:spacing w:val="4"/>
        </w:rPr>
        <w:t>ie.</w:t>
      </w:r>
    </w:p>
    <w:p w14:paraId="57E0CE9F" w14:textId="21393719" w:rsidR="00BD0281" w:rsidRDefault="007D7480" w:rsidP="00203B52">
      <w:pPr>
        <w:spacing w:after="240" w:line="240" w:lineRule="exact"/>
        <w:jc w:val="both"/>
        <w:rPr>
          <w:rFonts w:ascii="Lato" w:hAnsi="Lato" w:cs="Arial"/>
          <w:color w:val="000000"/>
          <w:spacing w:val="4"/>
        </w:rPr>
      </w:pPr>
      <w:r w:rsidRPr="001A6434">
        <w:rPr>
          <w:rFonts w:ascii="Lato" w:hAnsi="Lato" w:cs="Arial"/>
          <w:spacing w:val="4"/>
        </w:rPr>
        <w:t xml:space="preserve">Od decyzji Wojewody </w:t>
      </w:r>
      <w:r w:rsidR="00971E73" w:rsidRPr="001A6434">
        <w:rPr>
          <w:rFonts w:ascii="Lato" w:hAnsi="Lato" w:cs="Arial"/>
          <w:spacing w:val="4"/>
        </w:rPr>
        <w:t>Śląskiego</w:t>
      </w:r>
      <w:r w:rsidRPr="001A6434">
        <w:rPr>
          <w:rFonts w:ascii="Lato" w:hAnsi="Lato" w:cs="Arial"/>
          <w:spacing w:val="4"/>
        </w:rPr>
        <w:t xml:space="preserve"> odwołania, za pośrednictwem organu I instancji, wnieśli</w:t>
      </w:r>
      <w:r w:rsidR="008E6442" w:rsidRPr="001A6434">
        <w:rPr>
          <w:rFonts w:ascii="Lato" w:hAnsi="Lato" w:cs="Arial"/>
          <w:spacing w:val="4"/>
        </w:rPr>
        <w:t xml:space="preserve"> </w:t>
      </w:r>
      <w:r w:rsidR="00971E73" w:rsidRPr="001A6434">
        <w:rPr>
          <w:rFonts w:ascii="Lato" w:hAnsi="Lato" w:cs="Arial"/>
          <w:spacing w:val="4"/>
        </w:rPr>
        <w:t>Pani A</w:t>
      </w:r>
      <w:r w:rsidR="00722AA6">
        <w:rPr>
          <w:rFonts w:ascii="Lato" w:hAnsi="Lato" w:cs="Arial"/>
          <w:spacing w:val="4"/>
        </w:rPr>
        <w:t>.</w:t>
      </w:r>
      <w:r w:rsidR="00971E73" w:rsidRPr="001A6434">
        <w:rPr>
          <w:rFonts w:ascii="Lato" w:hAnsi="Lato" w:cs="Arial"/>
          <w:spacing w:val="4"/>
        </w:rPr>
        <w:t xml:space="preserve"> P</w:t>
      </w:r>
      <w:r w:rsidR="00722AA6">
        <w:rPr>
          <w:rFonts w:ascii="Lato" w:hAnsi="Lato" w:cs="Arial"/>
          <w:spacing w:val="4"/>
        </w:rPr>
        <w:t>.</w:t>
      </w:r>
      <w:r w:rsidR="00971E73" w:rsidRPr="001A6434">
        <w:rPr>
          <w:rFonts w:ascii="Lato" w:hAnsi="Lato" w:cs="Arial"/>
          <w:spacing w:val="4"/>
        </w:rPr>
        <w:t xml:space="preserve"> i Pan J</w:t>
      </w:r>
      <w:r w:rsidR="00722AA6">
        <w:rPr>
          <w:rFonts w:ascii="Lato" w:hAnsi="Lato" w:cs="Arial"/>
          <w:spacing w:val="4"/>
        </w:rPr>
        <w:t>.</w:t>
      </w:r>
      <w:r w:rsidR="00971E73" w:rsidRPr="001A6434">
        <w:rPr>
          <w:rFonts w:ascii="Lato" w:hAnsi="Lato" w:cs="Arial"/>
          <w:spacing w:val="4"/>
        </w:rPr>
        <w:t xml:space="preserve"> N.</w:t>
      </w:r>
      <w:r w:rsidR="00E676F1">
        <w:rPr>
          <w:rFonts w:ascii="Lato" w:hAnsi="Lato" w:cs="Arial"/>
          <w:spacing w:val="4"/>
        </w:rPr>
        <w:t xml:space="preserve"> </w:t>
      </w:r>
      <w:r w:rsidR="00B27490" w:rsidRPr="001A6434">
        <w:rPr>
          <w:rFonts w:ascii="Lato" w:hAnsi="Lato" w:cs="Arial"/>
          <w:color w:val="000000"/>
          <w:spacing w:val="4"/>
        </w:rPr>
        <w:t>W odwołaniach, wniesionych w terminie, skarżące strony podniosły zarzuty w sprawie</w:t>
      </w:r>
      <w:r w:rsidR="005B278B">
        <w:rPr>
          <w:rFonts w:ascii="Lato" w:hAnsi="Lato" w:cs="Arial"/>
          <w:color w:val="000000"/>
          <w:spacing w:val="4"/>
        </w:rPr>
        <w:t xml:space="preserve"> </w:t>
      </w:r>
      <w:r w:rsidR="00B27490" w:rsidRPr="001A6434">
        <w:rPr>
          <w:rFonts w:ascii="Lato" w:hAnsi="Lato" w:cs="Arial"/>
          <w:color w:val="000000"/>
          <w:spacing w:val="4"/>
        </w:rPr>
        <w:t xml:space="preserve">decyzji Wojewody </w:t>
      </w:r>
      <w:r w:rsidR="00F97F12" w:rsidRPr="001A6434">
        <w:rPr>
          <w:rFonts w:ascii="Lato" w:hAnsi="Lato" w:cs="Arial"/>
          <w:color w:val="000000"/>
          <w:spacing w:val="4"/>
        </w:rPr>
        <w:t>Śląskiego.</w:t>
      </w:r>
    </w:p>
    <w:p w14:paraId="7A55F427" w14:textId="401A8A2A" w:rsidR="00E676F1" w:rsidRPr="00573E30" w:rsidRDefault="00E676F1" w:rsidP="00E676F1">
      <w:pPr>
        <w:tabs>
          <w:tab w:val="left" w:pos="0"/>
        </w:tabs>
        <w:spacing w:after="240" w:line="240" w:lineRule="exact"/>
        <w:jc w:val="both"/>
        <w:rPr>
          <w:rFonts w:ascii="Lato" w:hAnsi="Lato"/>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w:t>
      </w:r>
      <w:r w:rsidR="00573E30">
        <w:rPr>
          <w:rFonts w:ascii="Lato" w:hAnsi="Lato"/>
          <w:bCs/>
          <w:spacing w:val="4"/>
        </w:rPr>
        <w:t xml:space="preserve"> </w:t>
      </w:r>
      <w:r>
        <w:rPr>
          <w:rFonts w:ascii="Lato" w:hAnsi="Lato"/>
          <w:bCs/>
          <w:spacing w:val="4"/>
        </w:rPr>
        <w:t xml:space="preserve">Na wstępie wyjaśnić należy, iż </w:t>
      </w:r>
      <w:r w:rsidRPr="00466A8D">
        <w:rPr>
          <w:rFonts w:ascii="Lato" w:hAnsi="Lato" w:cs="Arial"/>
          <w:bCs/>
          <w:spacing w:val="4"/>
        </w:rPr>
        <w:t xml:space="preserve">właściwym w przedmiotowej sprawie - stosownie do treści rozporządzenia Prezesa Rady Ministrów z dnia 25 lipca 2025 r. w sprawie szczegółowego zakresu działania Ministra </w:t>
      </w:r>
      <w:r w:rsidRPr="006D236B">
        <w:rPr>
          <w:rFonts w:ascii="Lato" w:hAnsi="Lato" w:cs="Arial"/>
          <w:bCs/>
          <w:spacing w:val="4"/>
        </w:rPr>
        <w:t xml:space="preserve">Finansów </w:t>
      </w:r>
      <w:r w:rsidR="00573E30">
        <w:rPr>
          <w:rFonts w:ascii="Lato" w:hAnsi="Lato" w:cs="Arial"/>
          <w:bCs/>
          <w:spacing w:val="4"/>
        </w:rPr>
        <w:br/>
      </w:r>
      <w:r w:rsidRPr="006D236B">
        <w:rPr>
          <w:rFonts w:ascii="Lato" w:hAnsi="Lato" w:cs="Arial"/>
          <w:bCs/>
          <w:spacing w:val="4"/>
        </w:rPr>
        <w:t>i Gospodarki</w:t>
      </w:r>
      <w:r w:rsidRPr="00466A8D">
        <w:rPr>
          <w:rFonts w:ascii="Lato" w:hAnsi="Lato" w:cs="Arial"/>
          <w:bCs/>
          <w:spacing w:val="4"/>
        </w:rPr>
        <w:t xml:space="preserve"> (</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rozporządzenia Prezesa Rady Ministrów z dnia 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 xml:space="preserve">inistra </w:t>
      </w:r>
      <w:r w:rsidRPr="00B741B6">
        <w:rPr>
          <w:rFonts w:ascii="Lato" w:hAnsi="Lato" w:cs="Arial"/>
          <w:bCs/>
          <w:spacing w:val="4"/>
        </w:rPr>
        <w:t>Finansów i Gospodarki</w:t>
      </w:r>
      <w:r>
        <w:rPr>
          <w:rFonts w:ascii="Lato" w:hAnsi="Lato" w:cs="Arial"/>
          <w:bCs/>
          <w:spacing w:val="4"/>
        </w:rPr>
        <w:t xml:space="preserve"> </w:t>
      </w:r>
      <w:r w:rsidRPr="00975259">
        <w:rPr>
          <w:rFonts w:ascii="Lato" w:hAnsi="Lato" w:cs="Arial"/>
          <w:bCs/>
          <w:spacing w:val="4"/>
        </w:rPr>
        <w:t>zapewnia</w:t>
      </w:r>
      <w:r>
        <w:rPr>
          <w:rFonts w:ascii="Lato" w:hAnsi="Lato" w:cs="Arial"/>
          <w:bCs/>
          <w:spacing w:val="4"/>
        </w:rPr>
        <w:t xml:space="preserve"> </w:t>
      </w:r>
      <w:r w:rsidRPr="00975259">
        <w:rPr>
          <w:rFonts w:ascii="Lato" w:hAnsi="Lato" w:cs="Arial"/>
          <w:bCs/>
          <w:spacing w:val="4"/>
        </w:rPr>
        <w:t>Ministerstwo Rozwoju i Technologii w zakresie działów administracji rządowej: budownictwo, planowanie 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19EBCB41" w14:textId="01DA678A" w:rsidR="00D35B3A" w:rsidRPr="001A6434" w:rsidRDefault="00D35B3A" w:rsidP="00C92CB4">
      <w:pPr>
        <w:spacing w:after="240" w:line="240" w:lineRule="exact"/>
        <w:jc w:val="both"/>
        <w:outlineLvl w:val="0"/>
        <w:rPr>
          <w:rFonts w:ascii="Lato" w:hAnsi="Lato" w:cs="Arial"/>
          <w:spacing w:val="4"/>
        </w:rPr>
      </w:pPr>
      <w:r w:rsidRPr="001A6434">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sidRPr="001A6434">
        <w:rPr>
          <w:rFonts w:ascii="Lato" w:hAnsi="Lato" w:cs="Arial"/>
          <w:spacing w:val="4"/>
        </w:rPr>
        <w:br/>
      </w:r>
      <w:r w:rsidRPr="001A6434">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w:t>
      </w:r>
      <w:r w:rsidRPr="001A6434">
        <w:rPr>
          <w:rFonts w:ascii="Lato" w:hAnsi="Lato" w:cs="Arial"/>
          <w:spacing w:val="4"/>
        </w:rPr>
        <w:lastRenderedPageBreak/>
        <w:t>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05E1351D" w14:textId="6FD97084" w:rsidR="00D35B3A" w:rsidRDefault="00D35B3A" w:rsidP="00C92CB4">
      <w:pPr>
        <w:spacing w:after="240" w:line="240" w:lineRule="exact"/>
        <w:jc w:val="both"/>
        <w:outlineLvl w:val="0"/>
        <w:rPr>
          <w:rFonts w:ascii="Lato" w:hAnsi="Lato" w:cs="Arial"/>
          <w:spacing w:val="4"/>
        </w:rPr>
      </w:pPr>
      <w:r w:rsidRPr="001A6434">
        <w:rPr>
          <w:rFonts w:ascii="Lato" w:hAnsi="Lato" w:cs="Arial"/>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001A0C30" w:rsidRPr="001A6434">
        <w:rPr>
          <w:rFonts w:ascii="Lato" w:hAnsi="Lato" w:cs="Arial"/>
          <w:spacing w:val="4"/>
        </w:rPr>
        <w:br/>
      </w:r>
      <w:r w:rsidRPr="001A6434">
        <w:rPr>
          <w:rFonts w:ascii="Lato" w:hAnsi="Lato" w:cs="Arial"/>
          <w:spacing w:val="4"/>
        </w:rPr>
        <w:t xml:space="preserve">je decyzji Wojewody </w:t>
      </w:r>
      <w:r w:rsidR="00713089" w:rsidRPr="001A6434">
        <w:rPr>
          <w:rFonts w:ascii="Lato" w:hAnsi="Lato" w:cs="Arial"/>
          <w:spacing w:val="4"/>
        </w:rPr>
        <w:t>Śląskiego</w:t>
      </w:r>
      <w:r w:rsidRPr="001A6434">
        <w:rPr>
          <w:rFonts w:ascii="Lato" w:hAnsi="Lato" w:cs="Arial"/>
          <w:spacing w:val="4"/>
        </w:rPr>
        <w:t xml:space="preserve">, jak również rozpatrzył zarzuty </w:t>
      </w:r>
      <w:r w:rsidR="00FB7E19" w:rsidRPr="001A6434">
        <w:rPr>
          <w:rFonts w:ascii="Lato" w:hAnsi="Lato" w:cs="Arial"/>
          <w:spacing w:val="4"/>
        </w:rPr>
        <w:t>podniesione przez skarżących</w:t>
      </w:r>
      <w:r w:rsidRPr="001A6434">
        <w:rPr>
          <w:rFonts w:ascii="Lato" w:hAnsi="Lato" w:cs="Arial"/>
          <w:spacing w:val="4"/>
        </w:rPr>
        <w:t>.</w:t>
      </w:r>
      <w:r w:rsidR="00E676F1" w:rsidRPr="00E676F1">
        <w:rPr>
          <w:rFonts w:ascii="Lato" w:hAnsi="Lato" w:cs="Arial"/>
          <w:spacing w:val="4"/>
        </w:rPr>
        <w:t xml:space="preserve"> </w:t>
      </w:r>
      <w:r w:rsidR="00E676F1" w:rsidRPr="00515604">
        <w:rPr>
          <w:rFonts w:ascii="Lato" w:hAnsi="Lato" w:cs="Arial"/>
          <w:spacing w:val="4"/>
        </w:rPr>
        <w:t xml:space="preserve">Analizując złożony przez inwestora wniosek o wydanie decyzji </w:t>
      </w:r>
      <w:r w:rsidR="00E676F1" w:rsidRPr="00515604">
        <w:rPr>
          <w:rFonts w:ascii="Lato" w:hAnsi="Lato" w:cs="Arial"/>
          <w:spacing w:val="4"/>
        </w:rPr>
        <w:br/>
        <w:t>o zezwoleniu na realizację przedmiotowej inwestycji drogowej organ odwoławczy uznał, że zawiera on elementy wskazane w art. 11b ust. 1 oraz art. 11d ust. 1 specustawy drogowej, wymagane w okolicznościach niniejszej sprawy.</w:t>
      </w:r>
    </w:p>
    <w:p w14:paraId="20A940AB" w14:textId="40193C3C" w:rsidR="00E676F1" w:rsidRPr="0032441B" w:rsidRDefault="00E676F1" w:rsidP="00E676F1">
      <w:pPr>
        <w:spacing w:after="240" w:line="240" w:lineRule="exact"/>
        <w:jc w:val="both"/>
        <w:outlineLvl w:val="0"/>
        <w:rPr>
          <w:rFonts w:ascii="Lato" w:hAnsi="Lato" w:cs="Arial"/>
          <w:spacing w:val="4"/>
        </w:rPr>
      </w:pPr>
      <w:r w:rsidRPr="00515604">
        <w:rPr>
          <w:rFonts w:ascii="Lato" w:hAnsi="Lato" w:cs="Arial"/>
          <w:spacing w:val="4"/>
        </w:rPr>
        <w:t>Do wniosku o wydanie decyzji o zezwoleniu na realizację inwestycji drogowej inwestor dołączył projekt budowlany wraz z opiniami, uzgodnieniami, pozwoleniami oraz dokumentami wymaganymi przepisami szczególnymi. Projekt budowlany został wykonany i sprawdzony przez osoby spełniające warunki, o których mowa w art. 12 ust. 7 ustawy z dnia 7 lipca 1994 r. – Prawo</w:t>
      </w:r>
      <w:r>
        <w:rPr>
          <w:rFonts w:ascii="Lato" w:hAnsi="Lato" w:cs="Arial"/>
          <w:spacing w:val="4"/>
        </w:rPr>
        <w:t xml:space="preserve"> </w:t>
      </w:r>
      <w:r w:rsidRPr="00515604">
        <w:rPr>
          <w:rFonts w:ascii="Lato" w:hAnsi="Lato" w:cs="Arial"/>
          <w:spacing w:val="4"/>
        </w:rPr>
        <w:t>budowlane (</w:t>
      </w:r>
      <w:proofErr w:type="spellStart"/>
      <w:r w:rsidRPr="00515604">
        <w:rPr>
          <w:rFonts w:ascii="Lato" w:hAnsi="Lato" w:cs="Arial"/>
          <w:spacing w:val="4"/>
        </w:rPr>
        <w:t>t.j</w:t>
      </w:r>
      <w:proofErr w:type="spellEnd"/>
      <w:r w:rsidRPr="00515604">
        <w:rPr>
          <w:rFonts w:ascii="Lato" w:hAnsi="Lato" w:cs="Arial"/>
          <w:spacing w:val="4"/>
        </w:rPr>
        <w:t xml:space="preserve">. </w:t>
      </w:r>
      <w:r w:rsidRPr="00B741B6">
        <w:rPr>
          <w:rFonts w:ascii="Lato" w:hAnsi="Lato" w:cs="Arial"/>
          <w:spacing w:val="4"/>
        </w:rPr>
        <w:t>Dz.U. z 2025 r. poz. 418</w:t>
      </w:r>
      <w:r w:rsidRPr="00515604">
        <w:rPr>
          <w:rFonts w:ascii="Lato" w:hAnsi="Lato" w:cs="Arial"/>
          <w:spacing w:val="4"/>
        </w:rPr>
        <w:t xml:space="preserve">), zwanej dalej „ustawą Prawo budowlane”. Do projektu dołączono oświadczenie projektantów </w:t>
      </w:r>
      <w:r>
        <w:rPr>
          <w:rFonts w:ascii="Lato" w:hAnsi="Lato" w:cs="Arial"/>
          <w:spacing w:val="4"/>
        </w:rPr>
        <w:br/>
      </w:r>
      <w:r w:rsidRPr="00515604">
        <w:rPr>
          <w:rFonts w:ascii="Lato" w:hAnsi="Lato" w:cs="Arial"/>
          <w:spacing w:val="4"/>
        </w:rPr>
        <w:t xml:space="preserve">i sprawdzających o sporządzeniu projektu zgodnie z obowiązującymi przepisami oraz zasadami wiedzy technicznej. Po dokonaniu analizy przedłożonego przez inwestora projektu budowlanego, organ odwoławczy stwierdził, że spełnia </w:t>
      </w:r>
      <w:bookmarkStart w:id="2" w:name="_Hlk206570885"/>
      <w:r w:rsidRPr="00515604">
        <w:rPr>
          <w:rFonts w:ascii="Lato" w:hAnsi="Lato" w:cs="Arial"/>
          <w:spacing w:val="4"/>
        </w:rPr>
        <w:t>on wymagania określone w art. 34 ust. 2 i ust. 3 ustawy Prawo budowlane oraz w rozporządzeniu Ministra Rozwoju z dnia 11 września 2020 r. w sprawie szczegółowego zakresu i formy projektu budowlanego (</w:t>
      </w:r>
      <w:proofErr w:type="spellStart"/>
      <w:r w:rsidRPr="00515604">
        <w:rPr>
          <w:rFonts w:ascii="Lato" w:hAnsi="Lato" w:cs="Arial"/>
          <w:spacing w:val="4"/>
        </w:rPr>
        <w:t>t.j</w:t>
      </w:r>
      <w:proofErr w:type="spellEnd"/>
      <w:r w:rsidRPr="00515604">
        <w:rPr>
          <w:rFonts w:ascii="Lato" w:hAnsi="Lato" w:cs="Arial"/>
          <w:spacing w:val="4"/>
        </w:rPr>
        <w:t>. Dz.U. z 2022 r. poz. 1679, z późn.zm</w:t>
      </w:r>
      <w:r>
        <w:rPr>
          <w:rFonts w:ascii="Lato" w:hAnsi="Lato" w:cs="Arial"/>
          <w:spacing w:val="4"/>
        </w:rPr>
        <w:t>.</w:t>
      </w:r>
      <w:r w:rsidR="006010EF">
        <w:rPr>
          <w:rFonts w:ascii="Lato" w:hAnsi="Lato" w:cs="Arial"/>
          <w:spacing w:val="4"/>
        </w:rPr>
        <w:t>).</w:t>
      </w:r>
    </w:p>
    <w:bookmarkEnd w:id="2"/>
    <w:p w14:paraId="5182722C" w14:textId="77777777" w:rsidR="00402A08" w:rsidRPr="009A301E" w:rsidRDefault="005F237F" w:rsidP="009A301E">
      <w:pPr>
        <w:spacing w:after="120" w:line="240" w:lineRule="exact"/>
        <w:jc w:val="both"/>
        <w:textAlignment w:val="baseline"/>
        <w:rPr>
          <w:rFonts w:ascii="Lato" w:hAnsi="Lato" w:cs="Arial"/>
          <w:spacing w:val="4"/>
        </w:rPr>
      </w:pPr>
      <w:r w:rsidRPr="009A301E">
        <w:rPr>
          <w:rFonts w:ascii="Lato" w:hAnsi="Lato" w:cs="Arial"/>
          <w:spacing w:val="4"/>
        </w:rPr>
        <w:t>Przedmiotowy projekt budowlany jest zgodny z</w:t>
      </w:r>
      <w:r w:rsidR="00402A08" w:rsidRPr="009A301E">
        <w:rPr>
          <w:rFonts w:ascii="Lato" w:hAnsi="Lato" w:cs="Arial"/>
          <w:spacing w:val="4"/>
        </w:rPr>
        <w:t>:</w:t>
      </w:r>
    </w:p>
    <w:p w14:paraId="07BE578F" w14:textId="549552E0" w:rsidR="00842CB8" w:rsidRPr="009A301E" w:rsidRDefault="005F237F" w:rsidP="009A301E">
      <w:pPr>
        <w:pStyle w:val="Akapitzlist"/>
        <w:numPr>
          <w:ilvl w:val="0"/>
          <w:numId w:val="40"/>
        </w:numPr>
        <w:spacing w:after="120" w:line="240" w:lineRule="exact"/>
        <w:ind w:left="284" w:hanging="284"/>
        <w:contextualSpacing w:val="0"/>
        <w:jc w:val="both"/>
        <w:textAlignment w:val="baseline"/>
        <w:rPr>
          <w:rFonts w:ascii="Lato" w:hAnsi="Lato" w:cs="Arial"/>
          <w:spacing w:val="4"/>
          <w:sz w:val="22"/>
          <w:szCs w:val="22"/>
        </w:rPr>
      </w:pPr>
      <w:r w:rsidRPr="009A301E">
        <w:rPr>
          <w:rFonts w:ascii="Lato" w:hAnsi="Lato" w:cs="Arial"/>
          <w:spacing w:val="4"/>
          <w:sz w:val="22"/>
          <w:szCs w:val="22"/>
        </w:rPr>
        <w:t xml:space="preserve">decyzją </w:t>
      </w:r>
      <w:r w:rsidR="00842CB8" w:rsidRPr="009A301E">
        <w:rPr>
          <w:rFonts w:ascii="Lato" w:hAnsi="Lato" w:cs="Arial"/>
          <w:spacing w:val="4"/>
          <w:sz w:val="22"/>
          <w:szCs w:val="22"/>
        </w:rPr>
        <w:t xml:space="preserve">Burmistrza Miasta Kuźnia Raciborska z dnia 14 maja 2021 r., znak: OŚ.6220.11.2020, </w:t>
      </w:r>
      <w:r w:rsidR="009A301E" w:rsidRPr="009A301E">
        <w:rPr>
          <w:rFonts w:ascii="Lato" w:hAnsi="Lato" w:cs="Arial"/>
          <w:spacing w:val="4"/>
          <w:sz w:val="22"/>
          <w:szCs w:val="22"/>
        </w:rPr>
        <w:t>stwierdzającą brak potrzeby przeprowadzenia oceny oddziaływania na środowisko dla przedmiotowego przedsięwzięcia</w:t>
      </w:r>
      <w:r w:rsidR="00842CB8" w:rsidRPr="009A301E">
        <w:rPr>
          <w:rFonts w:ascii="Lato" w:hAnsi="Lato" w:cs="Arial"/>
          <w:spacing w:val="4"/>
          <w:sz w:val="22"/>
          <w:szCs w:val="22"/>
        </w:rPr>
        <w:t>, zwaną dalej „decyzją o środowiskowych uwarunkowaniach”,</w:t>
      </w:r>
    </w:p>
    <w:p w14:paraId="71E3D679" w14:textId="76FAB3FC" w:rsidR="00065337" w:rsidRPr="009A301E" w:rsidRDefault="00065337" w:rsidP="009A301E">
      <w:pPr>
        <w:pStyle w:val="Akapitzlist"/>
        <w:numPr>
          <w:ilvl w:val="0"/>
          <w:numId w:val="40"/>
        </w:numPr>
        <w:spacing w:after="240" w:line="240" w:lineRule="exact"/>
        <w:ind w:left="284" w:hanging="284"/>
        <w:contextualSpacing w:val="0"/>
        <w:jc w:val="both"/>
        <w:textAlignment w:val="baseline"/>
        <w:rPr>
          <w:rFonts w:ascii="Lato" w:hAnsi="Lato" w:cs="Arial"/>
          <w:spacing w:val="4"/>
          <w:sz w:val="22"/>
          <w:szCs w:val="22"/>
        </w:rPr>
      </w:pPr>
      <w:r w:rsidRPr="009A301E">
        <w:rPr>
          <w:rFonts w:ascii="Lato" w:hAnsi="Lato" w:cs="Arial"/>
          <w:spacing w:val="4"/>
          <w:sz w:val="22"/>
          <w:szCs w:val="22"/>
        </w:rPr>
        <w:t>decyzj</w:t>
      </w:r>
      <w:r w:rsidR="009A301E" w:rsidRPr="009A301E">
        <w:rPr>
          <w:rFonts w:ascii="Lato" w:hAnsi="Lato" w:cs="Arial"/>
          <w:spacing w:val="4"/>
          <w:sz w:val="22"/>
          <w:szCs w:val="22"/>
        </w:rPr>
        <w:t>ami</w:t>
      </w:r>
      <w:r w:rsidRPr="009A301E">
        <w:rPr>
          <w:rFonts w:ascii="Lato" w:hAnsi="Lato" w:cs="Arial"/>
          <w:spacing w:val="4"/>
          <w:sz w:val="22"/>
          <w:szCs w:val="22"/>
        </w:rPr>
        <w:t xml:space="preserve"> Dyrektora Zarządu Zlewni w Gliwicach Państwowego Gospodarstwa Wodnego Wody Polskie z dnia 15 lutego 2022 r., znak: GL.ZUZ.1.4210.640.2021.KP, </w:t>
      </w:r>
      <w:r w:rsidR="009A301E" w:rsidRPr="009A301E">
        <w:rPr>
          <w:rFonts w:ascii="Lato" w:hAnsi="Lato" w:cs="Arial"/>
          <w:spacing w:val="4"/>
          <w:sz w:val="22"/>
          <w:szCs w:val="22"/>
        </w:rPr>
        <w:t xml:space="preserve">i z dnia 14 października 2022 r., znak: GL.ZUZ.1.4210.216.2022.JPA, </w:t>
      </w:r>
      <w:r w:rsidRPr="009A301E">
        <w:rPr>
          <w:rFonts w:ascii="Lato" w:hAnsi="Lato" w:cs="Arial"/>
          <w:spacing w:val="4"/>
          <w:sz w:val="22"/>
          <w:szCs w:val="22"/>
        </w:rPr>
        <w:t>w przedmiocie udzielenia pozwolenia wodnoprawnego</w:t>
      </w:r>
      <w:r w:rsidR="009A301E" w:rsidRPr="009A301E">
        <w:rPr>
          <w:rFonts w:ascii="Lato" w:hAnsi="Lato" w:cs="Arial"/>
          <w:spacing w:val="4"/>
          <w:sz w:val="22"/>
          <w:szCs w:val="22"/>
        </w:rPr>
        <w:t>.</w:t>
      </w:r>
    </w:p>
    <w:p w14:paraId="615C3845" w14:textId="2DEB9D52" w:rsidR="00FB621C" w:rsidRPr="00573E30" w:rsidRDefault="00877E0B" w:rsidP="006010EF">
      <w:pPr>
        <w:spacing w:after="240" w:line="240" w:lineRule="exact"/>
        <w:jc w:val="both"/>
        <w:outlineLvl w:val="0"/>
        <w:rPr>
          <w:rFonts w:ascii="Lato" w:eastAsia="Times New Roman" w:hAnsi="Lato" w:cs="Arial"/>
          <w:bCs/>
          <w:spacing w:val="4"/>
          <w:lang w:eastAsia="pl-PL"/>
        </w:rPr>
      </w:pPr>
      <w:r w:rsidRPr="00DD0D78">
        <w:rPr>
          <w:rFonts w:ascii="Lato" w:hAnsi="Lato" w:cs="Arial"/>
          <w:color w:val="000000"/>
          <w:spacing w:val="4"/>
        </w:rPr>
        <w:t xml:space="preserve">Następnie, organ odwoławczy poddał kontroli przeprowadzone przez Wojewodę </w:t>
      </w:r>
      <w:r w:rsidR="00952213" w:rsidRPr="00DD0D78">
        <w:rPr>
          <w:rFonts w:ascii="Lato" w:hAnsi="Lato" w:cs="Arial"/>
          <w:color w:val="000000"/>
          <w:spacing w:val="4"/>
        </w:rPr>
        <w:t>Śląskiego</w:t>
      </w:r>
      <w:r w:rsidRPr="00DD0D78">
        <w:rPr>
          <w:rFonts w:ascii="Lato" w:hAnsi="Lato" w:cs="Arial"/>
          <w:color w:val="000000"/>
          <w:spacing w:val="4"/>
        </w:rPr>
        <w:t xml:space="preserve"> postępowanie w sprawie wydania decyzji o zezwoleniu na realizację </w:t>
      </w:r>
      <w:r w:rsidR="00513FAE" w:rsidRPr="00DD0D78">
        <w:rPr>
          <w:rFonts w:ascii="Lato" w:hAnsi="Lato" w:cs="Arial"/>
          <w:color w:val="000000"/>
          <w:spacing w:val="4"/>
        </w:rPr>
        <w:br/>
      </w:r>
      <w:r w:rsidRPr="00DD0D78">
        <w:rPr>
          <w:rFonts w:ascii="Lato" w:hAnsi="Lato" w:cs="Arial"/>
          <w:color w:val="000000"/>
          <w:spacing w:val="4"/>
        </w:rPr>
        <w:t>ww. przedsięwzięcia i stwierdził, co następuje.</w:t>
      </w:r>
      <w:r w:rsidR="00C82249" w:rsidRPr="00DD0D78">
        <w:rPr>
          <w:rFonts w:ascii="Lato" w:hAnsi="Lato" w:cs="Arial"/>
          <w:color w:val="000000"/>
          <w:spacing w:val="4"/>
        </w:rPr>
        <w:t xml:space="preserve"> </w:t>
      </w:r>
      <w:r w:rsidRPr="00DD0D78">
        <w:rPr>
          <w:rFonts w:ascii="Lato" w:hAnsi="Lato" w:cs="Arial"/>
          <w:bCs/>
          <w:color w:val="000000"/>
          <w:spacing w:val="4"/>
        </w:rPr>
        <w:t xml:space="preserve">W ocenie organu II instancji, Wojewoda </w:t>
      </w:r>
      <w:r w:rsidR="00952213" w:rsidRPr="00DD0D78">
        <w:rPr>
          <w:rFonts w:ascii="Lato" w:hAnsi="Lato" w:cs="Arial"/>
          <w:bCs/>
          <w:color w:val="000000"/>
          <w:spacing w:val="4"/>
        </w:rPr>
        <w:t>Śląski</w:t>
      </w:r>
      <w:r w:rsidR="006E21AD" w:rsidRPr="00DD0D78">
        <w:rPr>
          <w:rFonts w:ascii="Lato" w:hAnsi="Lato" w:cs="Arial"/>
          <w:bCs/>
          <w:color w:val="000000"/>
          <w:spacing w:val="4"/>
        </w:rPr>
        <w:t xml:space="preserve"> </w:t>
      </w:r>
      <w:r w:rsidR="00566C78" w:rsidRPr="00DD0D78">
        <w:rPr>
          <w:rFonts w:ascii="Lato" w:eastAsia="Times New Roman" w:hAnsi="Lato" w:cs="Arial"/>
          <w:bCs/>
          <w:spacing w:val="4"/>
          <w:lang w:eastAsia="pl-PL"/>
        </w:rPr>
        <w:t>prawidłowo poinformował strony o wszczętym postępowaniu, podał jego podstawę prawną, poinformował strony o możliwości zapoznania się z aktami sprawy</w:t>
      </w:r>
      <w:r w:rsidR="00566C78" w:rsidRPr="00DD0D78">
        <w:rPr>
          <w:rFonts w:ascii="Lato" w:eastAsia="Times New Roman" w:hAnsi="Lato" w:cs="Arial"/>
          <w:spacing w:val="4"/>
          <w:lang w:eastAsia="pl-PL"/>
        </w:rPr>
        <w:t xml:space="preserve">, </w:t>
      </w:r>
      <w:r w:rsidR="00566C78" w:rsidRPr="00DD0D78">
        <w:rPr>
          <w:rFonts w:ascii="Lato" w:eastAsia="Times New Roman" w:hAnsi="Lato" w:cs="Arial"/>
          <w:spacing w:val="4"/>
          <w:lang w:eastAsia="pl-PL"/>
        </w:rPr>
        <w:br/>
      </w:r>
      <w:r w:rsidR="00566C78" w:rsidRPr="00DD0D78">
        <w:rPr>
          <w:rFonts w:ascii="Lato" w:eastAsia="Times New Roman" w:hAnsi="Lato" w:cs="Arial"/>
          <w:bCs/>
          <w:spacing w:val="4"/>
          <w:lang w:eastAsia="pl-PL"/>
        </w:rPr>
        <w:t xml:space="preserve">a także </w:t>
      </w:r>
      <w:r w:rsidR="00566C78" w:rsidRPr="00DD0D78">
        <w:rPr>
          <w:rFonts w:ascii="Lato" w:eastAsia="Times New Roman" w:hAnsi="Lato" w:cs="Arial"/>
          <w:spacing w:val="4"/>
          <w:lang w:eastAsia="pl-PL"/>
        </w:rPr>
        <w:t>o miejscu, w którym strony mogą zapoznać się z tą dokumentacją,</w:t>
      </w:r>
      <w:r w:rsidR="00566C78" w:rsidRPr="00DD0D78">
        <w:rPr>
          <w:rFonts w:ascii="Lato" w:eastAsia="Times New Roman" w:hAnsi="Lato" w:cs="Arial"/>
          <w:bCs/>
          <w:spacing w:val="4"/>
          <w:lang w:eastAsia="pl-PL"/>
        </w:rPr>
        <w:t xml:space="preserve"> a zatem należycie i wyczerpująco poinformował strony o okolicznościach faktycznych </w:t>
      </w:r>
      <w:r w:rsidR="00E92641" w:rsidRPr="00DD0D78">
        <w:rPr>
          <w:rFonts w:ascii="Lato" w:eastAsia="Times New Roman" w:hAnsi="Lato" w:cs="Arial"/>
          <w:bCs/>
          <w:spacing w:val="4"/>
          <w:lang w:eastAsia="pl-PL"/>
        </w:rPr>
        <w:br/>
      </w:r>
      <w:r w:rsidR="00566C78" w:rsidRPr="00DD0D78">
        <w:rPr>
          <w:rFonts w:ascii="Lato" w:eastAsia="Times New Roman" w:hAnsi="Lato" w:cs="Arial"/>
          <w:bCs/>
          <w:spacing w:val="4"/>
          <w:lang w:eastAsia="pl-PL"/>
        </w:rPr>
        <w:t xml:space="preserve">i prawnych, będących przedmiotem postępowania administracyjnego, które mogły mieć wpływ na ustalenie ich praw i obowiązków. Wojewoda </w:t>
      </w:r>
      <w:bookmarkStart w:id="3" w:name="_Hlk143171960"/>
      <w:r w:rsidR="00952213" w:rsidRPr="00DD0D78">
        <w:rPr>
          <w:rFonts w:ascii="Lato" w:eastAsia="Times New Roman" w:hAnsi="Lato" w:cs="Arial"/>
          <w:bCs/>
          <w:spacing w:val="4"/>
          <w:lang w:eastAsia="pl-PL"/>
        </w:rPr>
        <w:t>Śląski</w:t>
      </w:r>
      <w:r w:rsidR="00566C78" w:rsidRPr="00DD0D78">
        <w:rPr>
          <w:rFonts w:ascii="Lato" w:eastAsia="Times New Roman" w:hAnsi="Lato" w:cs="Arial"/>
          <w:bCs/>
          <w:spacing w:val="4"/>
          <w:lang w:eastAsia="pl-PL"/>
        </w:rPr>
        <w:t xml:space="preserve"> </w:t>
      </w:r>
      <w:bookmarkEnd w:id="3"/>
      <w:r w:rsidR="00566C78" w:rsidRPr="00DD0D78">
        <w:rPr>
          <w:rFonts w:ascii="Lato" w:eastAsia="Times New Roman" w:hAnsi="Lato" w:cs="Arial"/>
          <w:bCs/>
          <w:spacing w:val="4"/>
          <w:lang w:eastAsia="pl-PL"/>
        </w:rPr>
        <w:t xml:space="preserve">pismem z dnia </w:t>
      </w:r>
      <w:r w:rsidR="00260287" w:rsidRPr="00DD0D78">
        <w:rPr>
          <w:rFonts w:ascii="Lato" w:eastAsia="Times New Roman" w:hAnsi="Lato" w:cs="Arial"/>
          <w:bCs/>
          <w:spacing w:val="4"/>
          <w:lang w:eastAsia="pl-PL"/>
        </w:rPr>
        <w:t>28 września 2022</w:t>
      </w:r>
      <w:r w:rsidR="00566C78" w:rsidRPr="00DD0D78">
        <w:rPr>
          <w:rFonts w:ascii="Lato" w:eastAsia="Times New Roman" w:hAnsi="Lato" w:cs="Arial"/>
          <w:bCs/>
          <w:spacing w:val="4"/>
          <w:lang w:eastAsia="pl-PL"/>
        </w:rPr>
        <w:t xml:space="preserve"> r., znak: </w:t>
      </w:r>
      <w:r w:rsidR="00260287" w:rsidRPr="00DD0D78">
        <w:rPr>
          <w:rFonts w:ascii="Lato" w:hAnsi="Lato" w:cs="ArialMT"/>
          <w:spacing w:val="4"/>
        </w:rPr>
        <w:t>IFXIII.7820.24.2022</w:t>
      </w:r>
      <w:r w:rsidR="00566C78" w:rsidRPr="00DD0D78">
        <w:rPr>
          <w:rFonts w:ascii="Lato" w:eastAsia="Times New Roman" w:hAnsi="Lato" w:cs="Arial"/>
          <w:bCs/>
          <w:spacing w:val="4"/>
          <w:lang w:eastAsia="pl-PL"/>
        </w:rPr>
        <w:t xml:space="preserve">, zawiadomił wnioskodawcę oraz właścicieli </w:t>
      </w:r>
      <w:r w:rsidR="00573E30">
        <w:rPr>
          <w:rFonts w:ascii="Lato" w:eastAsia="Times New Roman" w:hAnsi="Lato" w:cs="Arial"/>
          <w:bCs/>
          <w:spacing w:val="4"/>
          <w:lang w:eastAsia="pl-PL"/>
        </w:rPr>
        <w:br/>
      </w:r>
      <w:r w:rsidR="00566C78" w:rsidRPr="00DD0D78">
        <w:rPr>
          <w:rFonts w:ascii="Lato" w:eastAsia="Times New Roman" w:hAnsi="Lato" w:cs="Arial"/>
          <w:bCs/>
          <w:spacing w:val="4"/>
          <w:lang w:eastAsia="pl-PL"/>
        </w:rPr>
        <w:t xml:space="preserve">i użytkowników wieczystych nieruchomości objętych wnioskiem o wszczęciu postępowania w sprawie wydania decyzji o zezwoleniu na realizację przedmiotowej inwestycji, wysyłając zawiadomienia na adresy wskazane w katastrze nieruchomości. </w:t>
      </w:r>
      <w:r w:rsidR="00566C78" w:rsidRPr="00DD0D78">
        <w:rPr>
          <w:rFonts w:ascii="Lato" w:eastAsia="Calibri" w:hAnsi="Lato" w:cs="Arial"/>
          <w:spacing w:val="4"/>
        </w:rPr>
        <w:lastRenderedPageBreak/>
        <w:t xml:space="preserve">Pozostałe strony postępowania zostały poinformowane </w:t>
      </w:r>
      <w:r w:rsidR="00566C78" w:rsidRPr="00DD0D78">
        <w:rPr>
          <w:rFonts w:ascii="Lato" w:eastAsia="Times New Roman" w:hAnsi="Lato" w:cs="Arial"/>
          <w:bCs/>
          <w:spacing w:val="4"/>
          <w:lang w:eastAsia="pl-PL"/>
        </w:rPr>
        <w:t xml:space="preserve">o powyższym w drodze </w:t>
      </w:r>
      <w:proofErr w:type="spellStart"/>
      <w:r w:rsidR="00566C78" w:rsidRPr="00DD0D78">
        <w:rPr>
          <w:rFonts w:ascii="Lato" w:eastAsia="Times New Roman" w:hAnsi="Lato" w:cs="Arial"/>
          <w:bCs/>
          <w:spacing w:val="4"/>
          <w:lang w:eastAsia="pl-PL"/>
        </w:rPr>
        <w:t>obwieszczeń</w:t>
      </w:r>
      <w:proofErr w:type="spellEnd"/>
      <w:r w:rsidR="00566C78" w:rsidRPr="00DD0D78">
        <w:rPr>
          <w:rFonts w:ascii="Lato" w:eastAsia="Calibri" w:hAnsi="Lato" w:cs="Arial"/>
          <w:bCs/>
          <w:color w:val="000000"/>
          <w:spacing w:val="4"/>
        </w:rPr>
        <w:t xml:space="preserve">. W przedmiotowym obwieszczeniu i zawiadomieniu organ I instancji poinformował strony o terminie i miejscu, w którym strony mogą zapoznać się z </w:t>
      </w:r>
      <w:r w:rsidR="00566C78" w:rsidRPr="00DD0D78">
        <w:rPr>
          <w:rFonts w:ascii="Lato" w:eastAsia="Calibri" w:hAnsi="Lato" w:cs="Arial"/>
          <w:bCs/>
          <w:spacing w:val="4"/>
        </w:rPr>
        <w:t xml:space="preserve">aktami sprawy. </w:t>
      </w:r>
    </w:p>
    <w:p w14:paraId="441B33CF" w14:textId="4F69689F" w:rsidR="00877E0B" w:rsidRPr="00DD0D78" w:rsidRDefault="00877E0B" w:rsidP="006010EF">
      <w:pPr>
        <w:tabs>
          <w:tab w:val="left" w:pos="0"/>
          <w:tab w:val="left" w:pos="426"/>
        </w:tabs>
        <w:spacing w:after="240" w:line="240" w:lineRule="exact"/>
        <w:jc w:val="both"/>
        <w:textAlignment w:val="baseline"/>
        <w:rPr>
          <w:rFonts w:ascii="Lato" w:hAnsi="Lato" w:cs="Arial"/>
          <w:color w:val="000000"/>
          <w:spacing w:val="4"/>
        </w:rPr>
      </w:pPr>
      <w:r w:rsidRPr="00DD0D78">
        <w:rPr>
          <w:rFonts w:ascii="Lato" w:hAnsi="Lato" w:cs="Arial"/>
          <w:color w:val="000000"/>
          <w:spacing w:val="4"/>
        </w:rPr>
        <w:t xml:space="preserve">Uznając, że zebrany w sprawie materiał dowodowy pozwala na wydanie rozstrzygnięcia, Wojewoda </w:t>
      </w:r>
      <w:r w:rsidR="00501242" w:rsidRPr="00DD0D78">
        <w:rPr>
          <w:rFonts w:ascii="Lato" w:hAnsi="Lato" w:cs="Arial"/>
          <w:color w:val="000000"/>
          <w:spacing w:val="4"/>
        </w:rPr>
        <w:t>Śląski</w:t>
      </w:r>
      <w:r w:rsidRPr="00DD0D78">
        <w:rPr>
          <w:rFonts w:ascii="Lato" w:hAnsi="Lato" w:cs="Arial"/>
          <w:color w:val="000000"/>
          <w:spacing w:val="4"/>
        </w:rPr>
        <w:t xml:space="preserve"> w dniu </w:t>
      </w:r>
      <w:r w:rsidR="00291030" w:rsidRPr="00DD0D78">
        <w:rPr>
          <w:rFonts w:ascii="Lato" w:hAnsi="Lato" w:cs="Arial"/>
          <w:color w:val="000000"/>
          <w:spacing w:val="4"/>
        </w:rPr>
        <w:t>23 marca</w:t>
      </w:r>
      <w:r w:rsidRPr="00DD0D78">
        <w:rPr>
          <w:rFonts w:ascii="Lato" w:hAnsi="Lato" w:cs="Arial"/>
          <w:color w:val="000000"/>
          <w:spacing w:val="4"/>
        </w:rPr>
        <w:t xml:space="preserve"> 202</w:t>
      </w:r>
      <w:r w:rsidR="0080283E" w:rsidRPr="00DD0D78">
        <w:rPr>
          <w:rFonts w:ascii="Lato" w:hAnsi="Lato" w:cs="Arial"/>
          <w:color w:val="000000"/>
          <w:spacing w:val="4"/>
        </w:rPr>
        <w:t>3</w:t>
      </w:r>
      <w:r w:rsidRPr="00DD0D78">
        <w:rPr>
          <w:rFonts w:ascii="Lato" w:hAnsi="Lato" w:cs="Arial"/>
          <w:color w:val="000000"/>
          <w:spacing w:val="4"/>
        </w:rPr>
        <w:t xml:space="preserve"> r. wydał decyzję </w:t>
      </w:r>
      <w:r w:rsidRPr="00DD0D78">
        <w:rPr>
          <w:rFonts w:ascii="Lato" w:hAnsi="Lato" w:cs="Arial"/>
          <w:spacing w:val="4"/>
        </w:rPr>
        <w:t xml:space="preserve">o zezwoleniu </w:t>
      </w:r>
      <w:r w:rsidR="005D08ED" w:rsidRPr="00DD0D78">
        <w:rPr>
          <w:rFonts w:ascii="Lato" w:hAnsi="Lato" w:cs="Arial"/>
          <w:spacing w:val="4"/>
        </w:rPr>
        <w:br/>
      </w:r>
      <w:r w:rsidRPr="00DD0D78">
        <w:rPr>
          <w:rFonts w:ascii="Lato" w:hAnsi="Lato" w:cs="Arial"/>
          <w:spacing w:val="4"/>
        </w:rPr>
        <w:t xml:space="preserve">na realizację </w:t>
      </w:r>
      <w:r w:rsidRPr="00DD0D78">
        <w:rPr>
          <w:rFonts w:ascii="Lato" w:hAnsi="Lato" w:cs="Arial"/>
          <w:color w:val="000000"/>
          <w:spacing w:val="4"/>
        </w:rPr>
        <w:t xml:space="preserve">ww. inwestycji drogowej. Nadając decyzji rygor natychmiastowej wykonalności, Wojewoda </w:t>
      </w:r>
      <w:r w:rsidR="00291030" w:rsidRPr="00DD0D78">
        <w:rPr>
          <w:rFonts w:ascii="Lato" w:hAnsi="Lato" w:cs="Arial"/>
          <w:color w:val="000000"/>
          <w:spacing w:val="4"/>
        </w:rPr>
        <w:t>Śląski</w:t>
      </w:r>
      <w:r w:rsidRPr="00DD0D78">
        <w:rPr>
          <w:rFonts w:ascii="Lato" w:hAnsi="Lato" w:cs="Arial"/>
          <w:color w:val="000000"/>
          <w:spacing w:val="4"/>
        </w:rPr>
        <w:t xml:space="preserve"> podzielił argumenty przedstawione przez inwestora</w:t>
      </w:r>
      <w:r w:rsidRPr="00DD0D78">
        <w:rPr>
          <w:rFonts w:ascii="Lato" w:hAnsi="Lato" w:cs="Arial"/>
          <w:bCs/>
          <w:color w:val="000000"/>
          <w:spacing w:val="4"/>
          <w:lang w:bidi="pl-PL"/>
        </w:rPr>
        <w:t>.</w:t>
      </w:r>
      <w:r w:rsidR="005D08ED" w:rsidRPr="00DD0D78">
        <w:rPr>
          <w:rFonts w:ascii="Lato" w:hAnsi="Lato" w:cs="Arial"/>
          <w:bCs/>
          <w:spacing w:val="4"/>
          <w:lang w:bidi="pl-PL"/>
        </w:rPr>
        <w:t xml:space="preserve"> </w:t>
      </w:r>
      <w:r w:rsidR="00B753E3" w:rsidRPr="00DD0D78">
        <w:rPr>
          <w:rFonts w:ascii="Lato" w:hAnsi="Lato" w:cs="Arial"/>
          <w:color w:val="000000"/>
          <w:spacing w:val="4"/>
        </w:rPr>
        <w:t xml:space="preserve"> </w:t>
      </w:r>
      <w:r w:rsidRPr="00DD0D78">
        <w:rPr>
          <w:rFonts w:ascii="Lato" w:hAnsi="Lato" w:cs="Arial"/>
          <w:color w:val="000000"/>
          <w:spacing w:val="4"/>
        </w:rPr>
        <w:t xml:space="preserve">Zgodnie z </w:t>
      </w:r>
      <w:r w:rsidR="00F361F3" w:rsidRPr="00DD0D78">
        <w:rPr>
          <w:rFonts w:ascii="Lato" w:hAnsi="Lato" w:cs="Arial"/>
          <w:color w:val="000000"/>
          <w:spacing w:val="4"/>
        </w:rPr>
        <w:t>art</w:t>
      </w:r>
      <w:r w:rsidRPr="00DD0D78">
        <w:rPr>
          <w:rFonts w:ascii="Lato" w:hAnsi="Lato" w:cs="Arial"/>
          <w:color w:val="000000"/>
          <w:spacing w:val="4"/>
        </w:rPr>
        <w:t xml:space="preserve">. 11f ust. 3 specustawy drogowej, Wojewoda </w:t>
      </w:r>
      <w:r w:rsidR="008704C3" w:rsidRPr="00DD0D78">
        <w:rPr>
          <w:rFonts w:ascii="Lato" w:hAnsi="Lato" w:cs="Arial"/>
          <w:color w:val="000000"/>
          <w:spacing w:val="4"/>
        </w:rPr>
        <w:t>Śląski</w:t>
      </w:r>
      <w:r w:rsidRPr="00DD0D78">
        <w:rPr>
          <w:rFonts w:ascii="Lato" w:hAnsi="Lato" w:cs="Arial"/>
          <w:color w:val="000000"/>
          <w:spacing w:val="4"/>
        </w:rPr>
        <w:t xml:space="preserve"> doręczył </w:t>
      </w:r>
      <w:r w:rsidR="00E7487E" w:rsidRPr="00DD0D78">
        <w:rPr>
          <w:rFonts w:ascii="Lato" w:hAnsi="Lato" w:cs="Arial"/>
          <w:color w:val="000000"/>
          <w:spacing w:val="4"/>
        </w:rPr>
        <w:br/>
      </w:r>
      <w:r w:rsidRPr="00DD0D78">
        <w:rPr>
          <w:rFonts w:ascii="Lato" w:hAnsi="Lato" w:cs="Arial"/>
          <w:color w:val="000000"/>
          <w:spacing w:val="4"/>
        </w:rPr>
        <w:t xml:space="preserve">ww. decyzję wnioskodawcy oraz zawiadomił o jej wydaniu pozostałe strony w drodze </w:t>
      </w:r>
      <w:proofErr w:type="spellStart"/>
      <w:r w:rsidRPr="00DD0D78">
        <w:rPr>
          <w:rFonts w:ascii="Lato" w:hAnsi="Lato" w:cs="Arial"/>
          <w:color w:val="000000"/>
          <w:spacing w:val="4"/>
        </w:rPr>
        <w:t>obwieszczeń</w:t>
      </w:r>
      <w:proofErr w:type="spellEnd"/>
      <w:r w:rsidRPr="00DD0D78">
        <w:rPr>
          <w:rFonts w:ascii="Lato" w:hAnsi="Lato" w:cs="Arial"/>
          <w:color w:val="000000"/>
          <w:spacing w:val="4"/>
        </w:rPr>
        <w:t xml:space="preserve">. Dotychczasowych właścicieli i użytkowników wieczystych nieruchomości objętych decyzją Wojewody </w:t>
      </w:r>
      <w:r w:rsidR="008704C3" w:rsidRPr="00DD0D78">
        <w:rPr>
          <w:rFonts w:ascii="Lato" w:hAnsi="Lato" w:cs="Arial"/>
          <w:color w:val="000000"/>
          <w:spacing w:val="4"/>
        </w:rPr>
        <w:t>Śląskiego</w:t>
      </w:r>
      <w:r w:rsidRPr="00DD0D78">
        <w:rPr>
          <w:rFonts w:ascii="Lato" w:hAnsi="Lato" w:cs="Arial"/>
          <w:color w:val="000000"/>
          <w:spacing w:val="4"/>
        </w:rPr>
        <w:t xml:space="preserve"> organ I instancji poinformował o wydaniu decyzji w drodze zawiadomie</w:t>
      </w:r>
      <w:r w:rsidR="00B753E3" w:rsidRPr="00DD0D78">
        <w:rPr>
          <w:rFonts w:ascii="Lato" w:hAnsi="Lato" w:cs="Arial"/>
          <w:color w:val="000000"/>
          <w:spacing w:val="4"/>
        </w:rPr>
        <w:t>nia</w:t>
      </w:r>
      <w:r w:rsidRPr="00DD0D78">
        <w:rPr>
          <w:rFonts w:ascii="Lato" w:hAnsi="Lato" w:cs="Arial"/>
          <w:color w:val="000000"/>
          <w:spacing w:val="4"/>
        </w:rPr>
        <w:t xml:space="preserve"> z dnia </w:t>
      </w:r>
      <w:r w:rsidR="00501242" w:rsidRPr="00DD0D78">
        <w:rPr>
          <w:rFonts w:ascii="Lato" w:hAnsi="Lato" w:cs="Arial"/>
          <w:color w:val="000000"/>
          <w:spacing w:val="4"/>
        </w:rPr>
        <w:t>27 marca</w:t>
      </w:r>
      <w:r w:rsidRPr="00DD0D78">
        <w:rPr>
          <w:rFonts w:ascii="Lato" w:hAnsi="Lato" w:cs="Arial"/>
          <w:color w:val="000000"/>
          <w:spacing w:val="4"/>
        </w:rPr>
        <w:t xml:space="preserve"> 202</w:t>
      </w:r>
      <w:r w:rsidR="00FA7559" w:rsidRPr="00DD0D78">
        <w:rPr>
          <w:rFonts w:ascii="Lato" w:hAnsi="Lato" w:cs="Arial"/>
          <w:color w:val="000000"/>
          <w:spacing w:val="4"/>
        </w:rPr>
        <w:t>3</w:t>
      </w:r>
      <w:r w:rsidRPr="00DD0D78">
        <w:rPr>
          <w:rFonts w:ascii="Lato" w:hAnsi="Lato" w:cs="Arial"/>
          <w:color w:val="000000"/>
          <w:spacing w:val="4"/>
        </w:rPr>
        <w:t xml:space="preserve"> r., znak:</w:t>
      </w:r>
      <w:r w:rsidR="00FA7559" w:rsidRPr="00DD0D78">
        <w:rPr>
          <w:rFonts w:ascii="Lato" w:hAnsi="Lato" w:cs="Arial"/>
          <w:color w:val="000000"/>
          <w:spacing w:val="4"/>
        </w:rPr>
        <w:t xml:space="preserve"> </w:t>
      </w:r>
      <w:r w:rsidR="00501242" w:rsidRPr="00DD0D78">
        <w:rPr>
          <w:rFonts w:ascii="Lato" w:hAnsi="Lato" w:cs="Arial"/>
          <w:spacing w:val="4"/>
        </w:rPr>
        <w:t>IFXIII.7820.24.2022</w:t>
      </w:r>
      <w:r w:rsidRPr="00DD0D78">
        <w:rPr>
          <w:rFonts w:ascii="Lato" w:hAnsi="Lato" w:cs="Arial"/>
          <w:bCs/>
          <w:color w:val="000000"/>
          <w:spacing w:val="4"/>
        </w:rPr>
        <w:t xml:space="preserve">, </w:t>
      </w:r>
      <w:r w:rsidRPr="00DD0D78">
        <w:rPr>
          <w:rFonts w:ascii="Lato" w:hAnsi="Lato" w:cs="Arial"/>
          <w:color w:val="000000"/>
          <w:spacing w:val="4"/>
        </w:rPr>
        <w:t>wysłan</w:t>
      </w:r>
      <w:r w:rsidR="00B753E3" w:rsidRPr="00DD0D78">
        <w:rPr>
          <w:rFonts w:ascii="Lato" w:hAnsi="Lato" w:cs="Arial"/>
          <w:color w:val="000000"/>
          <w:spacing w:val="4"/>
        </w:rPr>
        <w:t>ego</w:t>
      </w:r>
      <w:r w:rsidRPr="00DD0D78">
        <w:rPr>
          <w:rFonts w:ascii="Lato" w:hAnsi="Lato" w:cs="Arial"/>
          <w:color w:val="000000"/>
          <w:spacing w:val="4"/>
        </w:rPr>
        <w:t xml:space="preserve"> na adresy wskazane w katastrze nieruchomości. W zawiadomieniach oraz </w:t>
      </w:r>
      <w:r w:rsidR="00765BD3" w:rsidRPr="00DD0D78">
        <w:rPr>
          <w:rFonts w:ascii="Lato" w:hAnsi="Lato" w:cs="Arial"/>
          <w:color w:val="000000"/>
          <w:spacing w:val="4"/>
        </w:rPr>
        <w:br/>
      </w:r>
      <w:r w:rsidRPr="00DD0D78">
        <w:rPr>
          <w:rFonts w:ascii="Lato" w:hAnsi="Lato" w:cs="Arial"/>
          <w:color w:val="000000"/>
          <w:spacing w:val="4"/>
        </w:rPr>
        <w:t xml:space="preserve">w obwieszczeniu zamieszczono, zgodnie z </w:t>
      </w:r>
      <w:r w:rsidR="00F361F3" w:rsidRPr="00DD0D78">
        <w:rPr>
          <w:rFonts w:ascii="Lato" w:hAnsi="Lato" w:cs="Arial"/>
          <w:color w:val="000000"/>
          <w:spacing w:val="4"/>
        </w:rPr>
        <w:t>art</w:t>
      </w:r>
      <w:r w:rsidRPr="00DD0D78">
        <w:rPr>
          <w:rFonts w:ascii="Lato" w:hAnsi="Lato" w:cs="Arial"/>
          <w:color w:val="000000"/>
          <w:spacing w:val="4"/>
        </w:rPr>
        <w:t xml:space="preserve">. 11f ust. 4 specustawy drogowej, informację o miejscu, w którym strony mogą zapoznać się z treścią decyzji. </w:t>
      </w:r>
    </w:p>
    <w:p w14:paraId="2C33D8A8" w14:textId="00CF73E2" w:rsidR="00850640" w:rsidRPr="00DD0D78" w:rsidRDefault="00877E0B" w:rsidP="006010EF">
      <w:pPr>
        <w:spacing w:after="240" w:line="240" w:lineRule="exact"/>
        <w:jc w:val="both"/>
        <w:outlineLvl w:val="0"/>
        <w:rPr>
          <w:rFonts w:ascii="Lato" w:hAnsi="Lato" w:cs="Arial"/>
          <w:spacing w:val="4"/>
        </w:rPr>
      </w:pPr>
      <w:r w:rsidRPr="00DD0D78">
        <w:rPr>
          <w:rFonts w:ascii="Lato" w:hAnsi="Lato" w:cs="Arial"/>
          <w:spacing w:val="4"/>
        </w:rPr>
        <w:t xml:space="preserve">Kontrolowana decyzja Wojewody </w:t>
      </w:r>
      <w:r w:rsidR="00765BD3" w:rsidRPr="00DD0D78">
        <w:rPr>
          <w:rFonts w:ascii="Lato" w:hAnsi="Lato" w:cs="Arial"/>
          <w:spacing w:val="4"/>
        </w:rPr>
        <w:t>Śląskiego</w:t>
      </w:r>
      <w:r w:rsidR="00D352C4">
        <w:rPr>
          <w:rFonts w:ascii="Lato" w:hAnsi="Lato" w:cs="Arial"/>
          <w:spacing w:val="4"/>
        </w:rPr>
        <w:t xml:space="preserve"> </w:t>
      </w:r>
      <w:r w:rsidR="00DF33BC" w:rsidRPr="00DD0D78">
        <w:rPr>
          <w:rFonts w:ascii="Lato" w:hAnsi="Lato" w:cs="Arial"/>
          <w:spacing w:val="4"/>
        </w:rPr>
        <w:t xml:space="preserve">czyni zadość wymogom przedstawionym </w:t>
      </w:r>
      <w:r w:rsidR="00F50000" w:rsidRPr="00DD0D78">
        <w:rPr>
          <w:rFonts w:ascii="Lato" w:hAnsi="Lato" w:cs="Arial"/>
          <w:spacing w:val="4"/>
        </w:rPr>
        <w:br/>
      </w:r>
      <w:r w:rsidR="00DF33BC" w:rsidRPr="00DD0D78">
        <w:rPr>
          <w:rFonts w:ascii="Lato" w:hAnsi="Lato" w:cs="Arial"/>
          <w:spacing w:val="4"/>
        </w:rPr>
        <w:t xml:space="preserve">w art. 11f ust. 1 specustawy drogowej. </w:t>
      </w:r>
      <w:r w:rsidR="00DF33BC" w:rsidRPr="00DD0D78">
        <w:rPr>
          <w:rFonts w:ascii="Lato" w:hAnsi="Lato" w:cs="Arial"/>
          <w:bCs/>
          <w:spacing w:val="4"/>
        </w:rPr>
        <w:t xml:space="preserve">Zaskarżona </w:t>
      </w:r>
      <w:r w:rsidR="00DF33BC" w:rsidRPr="00DD0D78">
        <w:rPr>
          <w:rFonts w:ascii="Lato" w:hAnsi="Lato" w:cs="Arial"/>
          <w:spacing w:val="4"/>
        </w:rPr>
        <w:t xml:space="preserve">decyzja Wojewody </w:t>
      </w:r>
      <w:r w:rsidR="00765BD3" w:rsidRPr="00DD0D78">
        <w:rPr>
          <w:rFonts w:ascii="Lato" w:hAnsi="Lato" w:cs="Arial"/>
          <w:spacing w:val="4"/>
        </w:rPr>
        <w:t>Śląskiego</w:t>
      </w:r>
      <w:r w:rsidR="00DF33BC" w:rsidRPr="00DD0D78">
        <w:rPr>
          <w:rFonts w:ascii="Lato" w:hAnsi="Lato" w:cs="Arial"/>
          <w:spacing w:val="4"/>
        </w:rPr>
        <w:t xml:space="preserve"> określa również termin wydania nieruchomości, o którym mowa w art. 16 ust. 2 specustawy drogowej. Pozytywnie także należy ocenić określenie przez Wojewodę </w:t>
      </w:r>
      <w:r w:rsidR="00765BD3" w:rsidRPr="00DD0D78">
        <w:rPr>
          <w:rFonts w:ascii="Lato" w:hAnsi="Lato" w:cs="Arial"/>
          <w:spacing w:val="4"/>
        </w:rPr>
        <w:t>Śląskiego</w:t>
      </w:r>
      <w:r w:rsidR="00DF33BC" w:rsidRPr="00DD0D78">
        <w:rPr>
          <w:rFonts w:ascii="Lato" w:hAnsi="Lato" w:cs="Arial"/>
          <w:spacing w:val="4"/>
        </w:rPr>
        <w:t xml:space="preserve"> – biorąc pod uwagę dyspozycję art. 16 ust. 2 specustawy drogowej – ww. terminu na 12</w:t>
      </w:r>
      <w:r w:rsidR="00F50000" w:rsidRPr="00DD0D78">
        <w:rPr>
          <w:rFonts w:ascii="Lato" w:hAnsi="Lato" w:cs="Arial"/>
          <w:spacing w:val="4"/>
        </w:rPr>
        <w:t>0</w:t>
      </w:r>
      <w:r w:rsidR="00DF33BC" w:rsidRPr="00DD0D78">
        <w:rPr>
          <w:rFonts w:ascii="Lato" w:hAnsi="Lato" w:cs="Arial"/>
          <w:spacing w:val="4"/>
        </w:rPr>
        <w:t xml:space="preserve"> dzień od dnia uzyskania waloru ostateczności decyzji o zezwoleniu na realizację inwestycji drogowej. Organ zobowiązany był bowiem tak uczynić wobec uzasadnionego wystąpienia przez inwestora o nadanie decyzji rygoru natychmiastowej wykonalności.</w:t>
      </w:r>
    </w:p>
    <w:p w14:paraId="690E71C0" w14:textId="77777777" w:rsidR="007E5CDC" w:rsidRPr="00DD0D78" w:rsidRDefault="007E5CDC" w:rsidP="006010EF">
      <w:pPr>
        <w:spacing w:after="240" w:line="240" w:lineRule="exact"/>
        <w:jc w:val="both"/>
        <w:outlineLvl w:val="0"/>
        <w:rPr>
          <w:rFonts w:ascii="Lato" w:eastAsia="Times New Roman" w:hAnsi="Lato" w:cs="Arial"/>
          <w:color w:val="000000"/>
          <w:spacing w:val="4"/>
          <w:lang w:eastAsia="pl-PL"/>
        </w:rPr>
      </w:pPr>
      <w:r w:rsidRPr="00DD0D78">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DD0D78">
        <w:rPr>
          <w:rFonts w:ascii="Lato" w:eastAsia="Times New Roman" w:hAnsi="Lato" w:cs="Arial"/>
          <w:color w:val="000000"/>
          <w:spacing w:val="4"/>
          <w:lang w:eastAsia="pl-PL"/>
        </w:rPr>
        <w:t xml:space="preserve">art. 138 § 1 pkt 2 </w:t>
      </w:r>
      <w:r w:rsidRPr="00DD0D78">
        <w:rPr>
          <w:rFonts w:ascii="Lato" w:eastAsia="Times New Roman" w:hAnsi="Lato" w:cs="Arial"/>
          <w:iCs/>
          <w:color w:val="000000"/>
          <w:spacing w:val="4"/>
          <w:lang w:eastAsia="pl-PL"/>
        </w:rPr>
        <w:t>kpa</w:t>
      </w:r>
      <w:r w:rsidRPr="00DD0D78">
        <w:rPr>
          <w:rFonts w:ascii="Lato" w:eastAsia="Times New Roman" w:hAnsi="Lato" w:cs="Arial"/>
          <w:color w:val="000000"/>
          <w:spacing w:val="4"/>
          <w:lang w:eastAsia="pl-PL"/>
        </w:rPr>
        <w:t xml:space="preserve"> umożliwia organowi odwoławczemu korektę zaskarżonej decyzji przez jej uchylenie w części i orzeczenie </w:t>
      </w:r>
      <w:r w:rsidRPr="00DD0D78">
        <w:rPr>
          <w:rFonts w:ascii="Lato" w:eastAsia="Times New Roman" w:hAnsi="Lato" w:cs="Arial"/>
          <w:color w:val="000000"/>
          <w:spacing w:val="4"/>
          <w:lang w:eastAsia="pl-PL"/>
        </w:rPr>
        <w:br/>
        <w:t>w tym zakresie co do istoty sprawy.</w:t>
      </w:r>
    </w:p>
    <w:p w14:paraId="73694AC9" w14:textId="6B2B2905" w:rsidR="003C247A" w:rsidRPr="00DD0D78" w:rsidRDefault="003C247A" w:rsidP="006010EF">
      <w:pPr>
        <w:spacing w:after="240" w:line="240" w:lineRule="exact"/>
        <w:jc w:val="both"/>
        <w:outlineLvl w:val="0"/>
        <w:rPr>
          <w:rFonts w:ascii="Lato" w:eastAsia="Times New Roman" w:hAnsi="Lato" w:cs="Arial"/>
          <w:color w:val="000000"/>
          <w:spacing w:val="4"/>
          <w:lang w:eastAsia="pl-PL"/>
        </w:rPr>
      </w:pPr>
      <w:r w:rsidRPr="00DD0D78">
        <w:rPr>
          <w:rFonts w:ascii="Lato" w:hAnsi="Lato" w:cs="Arial"/>
          <w:bCs/>
          <w:spacing w:val="4"/>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DD0D78">
        <w:rPr>
          <w:rFonts w:ascii="Lato" w:hAnsi="Lato" w:cs="Arial"/>
          <w:bCs/>
          <w:spacing w:val="4"/>
        </w:rPr>
        <w:br/>
        <w:t>w postępowaniu odwoławczym</w:t>
      </w:r>
      <w:r w:rsidRPr="00DD0D78">
        <w:rPr>
          <w:rFonts w:ascii="Lato" w:eastAsia="Times New Roman" w:hAnsi="Lato" w:cs="Arial"/>
          <w:bCs/>
          <w:color w:val="000000"/>
          <w:spacing w:val="4"/>
          <w:lang w:eastAsia="pl-PL"/>
        </w:rPr>
        <w:t>.</w:t>
      </w:r>
      <w:r w:rsidRPr="00DD0D78">
        <w:rPr>
          <w:rFonts w:ascii="Lato" w:eastAsia="Times New Roman" w:hAnsi="Lato" w:cs="Arial"/>
          <w:color w:val="000000"/>
          <w:spacing w:val="4"/>
          <w:lang w:eastAsia="pl-PL"/>
        </w:rPr>
        <w:t xml:space="preserve"> </w:t>
      </w:r>
    </w:p>
    <w:p w14:paraId="01BC616C" w14:textId="7D62AFBD" w:rsidR="00C52483" w:rsidRPr="00DD0D78" w:rsidRDefault="00E86CBA" w:rsidP="006010EF">
      <w:pPr>
        <w:spacing w:after="240" w:line="240" w:lineRule="exact"/>
        <w:jc w:val="both"/>
        <w:outlineLvl w:val="0"/>
        <w:rPr>
          <w:rFonts w:ascii="Lato" w:hAnsi="Lato" w:cs="Arial"/>
          <w:bCs/>
          <w:spacing w:val="4"/>
        </w:rPr>
      </w:pPr>
      <w:r w:rsidRPr="00DD0D78">
        <w:rPr>
          <w:rFonts w:ascii="Lato" w:hAnsi="Lato" w:cs="Arial"/>
          <w:bCs/>
          <w:spacing w:val="4"/>
          <w:lang w:bidi="pl-PL"/>
        </w:rPr>
        <w:t xml:space="preserve">Przy piśmie z dnia 30 kwietnia 2024 r., znak: IFXIII.7820.24.2022, Wojewoda Śląski przekazał organowi odwoławczemu informację i dokumenty, z których wynika, iż </w:t>
      </w:r>
      <w:r w:rsidR="00696ADD" w:rsidRPr="00DD0D78">
        <w:rPr>
          <w:rFonts w:ascii="Lato" w:hAnsi="Lato" w:cs="Arial"/>
          <w:bCs/>
          <w:spacing w:val="4"/>
          <w:lang w:bidi="pl-PL"/>
        </w:rPr>
        <w:t xml:space="preserve">objęta zakresem przedmiotowej inwestycji drogowej działka </w:t>
      </w:r>
      <w:r w:rsidR="004C595B" w:rsidRPr="00DD0D78">
        <w:rPr>
          <w:rFonts w:ascii="Lato" w:hAnsi="Lato" w:cs="Arial"/>
          <w:bCs/>
          <w:spacing w:val="4"/>
        </w:rPr>
        <w:t>nr 261/1</w:t>
      </w:r>
      <w:r w:rsidR="00696ADD" w:rsidRPr="00DD0D78">
        <w:rPr>
          <w:rFonts w:ascii="Lato" w:hAnsi="Lato" w:cs="Arial"/>
          <w:bCs/>
          <w:spacing w:val="4"/>
        </w:rPr>
        <w:t xml:space="preserve">, z obrębu 0007 Zawada Książęca (arkusz mapy 4) ulegała podziałowi </w:t>
      </w:r>
      <w:r w:rsidR="004C595B" w:rsidRPr="00DD0D78">
        <w:rPr>
          <w:rFonts w:ascii="Lato" w:hAnsi="Lato" w:cs="Arial"/>
          <w:bCs/>
          <w:spacing w:val="4"/>
        </w:rPr>
        <w:t>po wydaniu decyzji Wojewody Śląskiego</w:t>
      </w:r>
      <w:r w:rsidR="00696ADD" w:rsidRPr="00DD0D78">
        <w:rPr>
          <w:rFonts w:ascii="Lato" w:hAnsi="Lato" w:cs="Arial"/>
          <w:bCs/>
          <w:spacing w:val="4"/>
        </w:rPr>
        <w:t xml:space="preserve"> </w:t>
      </w:r>
      <w:r w:rsidR="00D352C4">
        <w:rPr>
          <w:rFonts w:ascii="Lato" w:hAnsi="Lato" w:cs="Arial"/>
          <w:bCs/>
          <w:spacing w:val="4"/>
        </w:rPr>
        <w:br/>
      </w:r>
      <w:r w:rsidR="00696ADD" w:rsidRPr="00DD0D78">
        <w:rPr>
          <w:rFonts w:ascii="Lato" w:hAnsi="Lato" w:cs="Arial"/>
          <w:bCs/>
          <w:spacing w:val="4"/>
        </w:rPr>
        <w:t>na podstawie decyzji Wójta Gminy Nędza z dnia 15 listopada 2023 r., znak: MKK.6831.53.2.2023.</w:t>
      </w:r>
      <w:r w:rsidR="00D352C4">
        <w:rPr>
          <w:rFonts w:ascii="Lato" w:hAnsi="Lato" w:cs="Arial"/>
          <w:bCs/>
          <w:spacing w:val="4"/>
        </w:rPr>
        <w:t xml:space="preserve"> </w:t>
      </w:r>
      <w:r w:rsidR="004C595B" w:rsidRPr="00DD0D78">
        <w:rPr>
          <w:rFonts w:ascii="Lato" w:hAnsi="Lato" w:cs="Arial"/>
          <w:bCs/>
          <w:spacing w:val="4"/>
        </w:rPr>
        <w:t>Wynika z tego, iż działk</w:t>
      </w:r>
      <w:r w:rsidR="00696ADD" w:rsidRPr="00DD0D78">
        <w:rPr>
          <w:rFonts w:ascii="Lato" w:hAnsi="Lato" w:cs="Arial"/>
          <w:bCs/>
          <w:spacing w:val="4"/>
        </w:rPr>
        <w:t>a</w:t>
      </w:r>
      <w:r w:rsidR="004C595B" w:rsidRPr="00DD0D78">
        <w:rPr>
          <w:rFonts w:ascii="Lato" w:hAnsi="Lato" w:cs="Arial"/>
          <w:bCs/>
          <w:spacing w:val="4"/>
        </w:rPr>
        <w:t xml:space="preserve"> te nie funkcjonuj</w:t>
      </w:r>
      <w:r w:rsidR="00696ADD" w:rsidRPr="00DD0D78">
        <w:rPr>
          <w:rFonts w:ascii="Lato" w:hAnsi="Lato" w:cs="Arial"/>
          <w:bCs/>
          <w:spacing w:val="4"/>
        </w:rPr>
        <w:t>e</w:t>
      </w:r>
      <w:r w:rsidR="004C595B" w:rsidRPr="00DD0D78">
        <w:rPr>
          <w:rFonts w:ascii="Lato" w:hAnsi="Lato" w:cs="Arial"/>
          <w:bCs/>
          <w:spacing w:val="4"/>
        </w:rPr>
        <w:t xml:space="preserve"> już w obrocie prawnym.</w:t>
      </w:r>
      <w:r w:rsidR="00696ADD" w:rsidRPr="00DD0D78">
        <w:rPr>
          <w:rFonts w:ascii="Lato" w:hAnsi="Lato" w:cs="Arial"/>
          <w:bCs/>
          <w:spacing w:val="4"/>
        </w:rPr>
        <w:t xml:space="preserve"> Spowodowało </w:t>
      </w:r>
      <w:r w:rsidR="00D352C4">
        <w:rPr>
          <w:rFonts w:ascii="Lato" w:hAnsi="Lato" w:cs="Arial"/>
          <w:bCs/>
          <w:spacing w:val="4"/>
        </w:rPr>
        <w:t xml:space="preserve">to </w:t>
      </w:r>
      <w:r w:rsidR="00696ADD" w:rsidRPr="00DD0D78">
        <w:rPr>
          <w:rFonts w:ascii="Lato" w:hAnsi="Lato" w:cs="Arial"/>
          <w:bCs/>
          <w:spacing w:val="4"/>
        </w:rPr>
        <w:t>po stronie organu odwoławczego konieczność wezwania inwestora do sporządzenia dokumentacji zamiennej (map</w:t>
      </w:r>
      <w:r w:rsidR="00D352C4">
        <w:rPr>
          <w:rFonts w:ascii="Lato" w:hAnsi="Lato" w:cs="Arial"/>
          <w:bCs/>
          <w:spacing w:val="4"/>
        </w:rPr>
        <w:t>a</w:t>
      </w:r>
      <w:r w:rsidR="00696ADD" w:rsidRPr="00DD0D78">
        <w:rPr>
          <w:rFonts w:ascii="Lato" w:hAnsi="Lato" w:cs="Arial"/>
          <w:bCs/>
          <w:spacing w:val="4"/>
        </w:rPr>
        <w:t xml:space="preserve"> z projektem podziału nieruchomości, map</w:t>
      </w:r>
      <w:r w:rsidR="00D352C4">
        <w:rPr>
          <w:rFonts w:ascii="Lato" w:hAnsi="Lato" w:cs="Arial"/>
          <w:bCs/>
          <w:spacing w:val="4"/>
        </w:rPr>
        <w:t>a</w:t>
      </w:r>
      <w:r w:rsidR="00696ADD" w:rsidRPr="00DD0D78">
        <w:rPr>
          <w:rFonts w:ascii="Lato" w:hAnsi="Lato" w:cs="Arial"/>
          <w:bCs/>
          <w:spacing w:val="4"/>
        </w:rPr>
        <w:t xml:space="preserve"> z przebiegiem inwestycji i odpowiednie części projektu budowlanego), uwzględniającej nowy stan prawny ww. działki.</w:t>
      </w:r>
    </w:p>
    <w:p w14:paraId="5CDAAE5B" w14:textId="5AD0D500" w:rsidR="00653553" w:rsidRPr="00DD0D78" w:rsidRDefault="00FA2112" w:rsidP="006010EF">
      <w:pPr>
        <w:spacing w:after="240" w:line="240" w:lineRule="exact"/>
        <w:jc w:val="both"/>
        <w:outlineLvl w:val="0"/>
        <w:rPr>
          <w:rFonts w:ascii="Lato" w:hAnsi="Lato" w:cs="Arial"/>
          <w:bCs/>
          <w:iCs/>
          <w:spacing w:val="4"/>
          <w:lang w:bidi="pl-PL"/>
        </w:rPr>
      </w:pPr>
      <w:r w:rsidRPr="00DD0D78">
        <w:rPr>
          <w:rFonts w:ascii="Lato" w:hAnsi="Lato" w:cs="Arial"/>
          <w:bCs/>
          <w:spacing w:val="4"/>
        </w:rPr>
        <w:lastRenderedPageBreak/>
        <w:t>Inwestor</w:t>
      </w:r>
      <w:r w:rsidR="00696ADD" w:rsidRPr="00DD0D78">
        <w:rPr>
          <w:rFonts w:ascii="Lato" w:hAnsi="Lato" w:cs="Arial"/>
          <w:bCs/>
          <w:spacing w:val="4"/>
        </w:rPr>
        <w:t xml:space="preserve"> przy piśmie </w:t>
      </w:r>
      <w:r w:rsidRPr="00DD0D78">
        <w:rPr>
          <w:rFonts w:ascii="Lato" w:hAnsi="Lato" w:cs="Arial"/>
          <w:bCs/>
          <w:spacing w:val="4"/>
        </w:rPr>
        <w:t>z dnia 22 października 2024 r., znak:</w:t>
      </w:r>
      <w:r w:rsidR="00653553" w:rsidRPr="00DD0D78">
        <w:rPr>
          <w:rFonts w:ascii="Lato" w:hAnsi="Lato" w:cs="Arial"/>
          <w:bCs/>
          <w:spacing w:val="4"/>
        </w:rPr>
        <w:t xml:space="preserve"> </w:t>
      </w:r>
      <w:r w:rsidRPr="00DD0D78">
        <w:rPr>
          <w:rFonts w:ascii="Lato" w:hAnsi="Lato" w:cs="Arial"/>
          <w:bCs/>
          <w:spacing w:val="4"/>
        </w:rPr>
        <w:t>221024_PL0175_IDOMWAW_01</w:t>
      </w:r>
      <w:r w:rsidR="00B54386" w:rsidRPr="00DD0D78">
        <w:rPr>
          <w:rFonts w:ascii="Lato" w:hAnsi="Lato" w:cs="Arial"/>
          <w:bCs/>
          <w:spacing w:val="4"/>
        </w:rPr>
        <w:t xml:space="preserve">, przedłożył skorygowaną dokumentację podziałową, mapową i projektową, </w:t>
      </w:r>
      <w:r w:rsidR="00696ADD" w:rsidRPr="00DD0D78">
        <w:rPr>
          <w:rFonts w:ascii="Lato" w:hAnsi="Lato" w:cs="Arial"/>
          <w:bCs/>
          <w:spacing w:val="4"/>
        </w:rPr>
        <w:t xml:space="preserve">oraz wskazał na konieczny zakres zmian </w:t>
      </w:r>
      <w:r w:rsidR="00653553" w:rsidRPr="00DD0D78">
        <w:rPr>
          <w:rFonts w:ascii="Lato" w:hAnsi="Lato" w:cs="Arial"/>
          <w:bCs/>
          <w:spacing w:val="4"/>
        </w:rPr>
        <w:t xml:space="preserve">do dokonania w decyzji Wojewody Śląskiego. </w:t>
      </w:r>
      <w:r w:rsidR="00653553" w:rsidRPr="00DD0D78">
        <w:rPr>
          <w:rFonts w:ascii="Lato" w:hAnsi="Lato" w:cs="Arial"/>
          <w:bCs/>
          <w:spacing w:val="4"/>
          <w:lang w:bidi="pl-PL"/>
        </w:rPr>
        <w:t>Z dokumentów i informacji przedłożonych przez inwestora w</w:t>
      </w:r>
      <w:r w:rsidR="00D352C4">
        <w:rPr>
          <w:rFonts w:ascii="Lato" w:hAnsi="Lato" w:cs="Arial"/>
          <w:bCs/>
          <w:spacing w:val="4"/>
          <w:lang w:bidi="pl-PL"/>
        </w:rPr>
        <w:t>ynika</w:t>
      </w:r>
      <w:r w:rsidR="00653553" w:rsidRPr="00DD0D78">
        <w:rPr>
          <w:rFonts w:ascii="Lato" w:hAnsi="Lato" w:cs="Arial"/>
          <w:bCs/>
          <w:spacing w:val="4"/>
          <w:lang w:bidi="pl-PL"/>
        </w:rPr>
        <w:t xml:space="preserve">, iż obecnie w ramach przedmiotowej inwestycji drogowej, w miejsce podziału </w:t>
      </w:r>
      <w:r w:rsidR="00653553" w:rsidRPr="00DD0D78">
        <w:rPr>
          <w:rFonts w:ascii="Lato" w:hAnsi="Lato" w:cs="Arial"/>
          <w:bCs/>
          <w:iCs/>
          <w:spacing w:val="4"/>
          <w:lang w:bidi="pl-PL"/>
        </w:rPr>
        <w:t xml:space="preserve">działki </w:t>
      </w:r>
      <w:r w:rsidR="00653553" w:rsidRPr="00DD0D78">
        <w:rPr>
          <w:rFonts w:ascii="Lato" w:hAnsi="Lato" w:cs="Arial"/>
          <w:bCs/>
          <w:iCs/>
          <w:spacing w:val="4"/>
          <w:lang w:bidi="pl-PL"/>
        </w:rPr>
        <w:br/>
        <w:t xml:space="preserve">nr 261/1, z obrębu 0007 Zawada Książęca_AR.4, podziałowi ulega działka nr 261/18, </w:t>
      </w:r>
      <w:r w:rsidR="001E7633">
        <w:rPr>
          <w:rFonts w:ascii="Lato" w:hAnsi="Lato" w:cs="Arial"/>
          <w:bCs/>
          <w:iCs/>
          <w:spacing w:val="4"/>
          <w:lang w:bidi="pl-PL"/>
        </w:rPr>
        <w:br/>
      </w:r>
      <w:r w:rsidR="00653553" w:rsidRPr="00DD0D78">
        <w:rPr>
          <w:rFonts w:ascii="Lato" w:hAnsi="Lato" w:cs="Arial"/>
          <w:bCs/>
          <w:iCs/>
          <w:spacing w:val="4"/>
          <w:lang w:bidi="pl-PL"/>
        </w:rPr>
        <w:t xml:space="preserve">z obrębu 0007 Zawada Książęca_AR.4. Minister dokonał odpowiednich zmian </w:t>
      </w:r>
      <w:r w:rsidR="001E7633">
        <w:rPr>
          <w:rFonts w:ascii="Lato" w:hAnsi="Lato" w:cs="Arial"/>
          <w:bCs/>
          <w:iCs/>
          <w:spacing w:val="4"/>
          <w:lang w:bidi="pl-PL"/>
        </w:rPr>
        <w:br/>
      </w:r>
      <w:r w:rsidR="00653553" w:rsidRPr="00DD0D78">
        <w:rPr>
          <w:rFonts w:ascii="Lato" w:hAnsi="Lato" w:cs="Arial"/>
          <w:bCs/>
          <w:iCs/>
          <w:spacing w:val="4"/>
          <w:lang w:bidi="pl-PL"/>
        </w:rPr>
        <w:t>w rozstrzygnięciu decyzji Wojewody Śląskiego, jak i w załącznikach graficznych do tej decyzji, uwzględniających, że ww. działka nr 261/18, w miejsce dotychczasowej działki nr 261/1, jest objęta zakresem przedmiotowej inwestycji drogowej.</w:t>
      </w:r>
    </w:p>
    <w:p w14:paraId="57B3B607" w14:textId="41ACE915" w:rsidR="00163CD4" w:rsidRPr="00DD0D78" w:rsidRDefault="00653553" w:rsidP="006010EF">
      <w:pPr>
        <w:spacing w:after="240" w:line="240" w:lineRule="exact"/>
        <w:jc w:val="both"/>
        <w:outlineLvl w:val="0"/>
        <w:rPr>
          <w:rFonts w:ascii="Lato" w:hAnsi="Lato" w:cs="Arial"/>
          <w:bCs/>
          <w:iCs/>
          <w:spacing w:val="4"/>
          <w:lang w:bidi="pl-PL"/>
        </w:rPr>
      </w:pPr>
      <w:r w:rsidRPr="00DD0D78">
        <w:rPr>
          <w:rFonts w:ascii="Lato" w:hAnsi="Lato" w:cs="Arial"/>
          <w:bCs/>
          <w:iCs/>
          <w:spacing w:val="4"/>
          <w:lang w:bidi="pl-PL"/>
        </w:rPr>
        <w:t xml:space="preserve">Ponadto w ww. piśmie z dnia 22 października 2024 r. inwestor wystąpił również </w:t>
      </w:r>
      <w:r w:rsidR="00815F9A" w:rsidRPr="00DD0D78">
        <w:rPr>
          <w:rFonts w:ascii="Lato" w:hAnsi="Lato" w:cs="Arial"/>
          <w:bCs/>
          <w:iCs/>
          <w:spacing w:val="4"/>
          <w:lang w:bidi="pl-PL"/>
        </w:rPr>
        <w:br/>
      </w:r>
      <w:r w:rsidRPr="00DD0D78">
        <w:rPr>
          <w:rFonts w:ascii="Lato" w:hAnsi="Lato" w:cs="Arial"/>
          <w:bCs/>
          <w:iCs/>
          <w:spacing w:val="4"/>
          <w:lang w:bidi="pl-PL"/>
        </w:rPr>
        <w:t xml:space="preserve">o </w:t>
      </w:r>
      <w:r w:rsidR="00815F9A" w:rsidRPr="00DD0D78">
        <w:rPr>
          <w:rFonts w:ascii="Lato" w:hAnsi="Lato" w:cs="Arial"/>
          <w:bCs/>
          <w:iCs/>
          <w:spacing w:val="4"/>
          <w:lang w:bidi="pl-PL"/>
        </w:rPr>
        <w:t>skorygowanie</w:t>
      </w:r>
      <w:r w:rsidRPr="00DD0D78">
        <w:rPr>
          <w:rFonts w:ascii="Lato" w:hAnsi="Lato" w:cs="Arial"/>
          <w:bCs/>
          <w:iCs/>
          <w:spacing w:val="4"/>
          <w:lang w:bidi="pl-PL"/>
        </w:rPr>
        <w:t xml:space="preserve"> omyłki występującej na str. 8</w:t>
      </w:r>
      <w:r w:rsidR="00E362DB" w:rsidRPr="00DD0D78">
        <w:rPr>
          <w:rFonts w:ascii="Lato" w:hAnsi="Lato" w:cs="Arial"/>
          <w:bCs/>
          <w:iCs/>
          <w:spacing w:val="4"/>
          <w:lang w:bidi="pl-PL"/>
        </w:rPr>
        <w:t xml:space="preserve"> decyzji Wojewody Śląskiego</w:t>
      </w:r>
      <w:r w:rsidRPr="00DD0D78">
        <w:rPr>
          <w:rFonts w:ascii="Lato" w:hAnsi="Lato" w:cs="Arial"/>
          <w:bCs/>
          <w:iCs/>
          <w:spacing w:val="4"/>
          <w:lang w:bidi="pl-PL"/>
        </w:rPr>
        <w:t xml:space="preserve"> </w:t>
      </w:r>
      <w:r w:rsidR="00815F9A" w:rsidRPr="00DD0D78">
        <w:rPr>
          <w:rFonts w:ascii="Lato" w:hAnsi="Lato" w:cs="Arial"/>
          <w:bCs/>
          <w:iCs/>
          <w:spacing w:val="4"/>
          <w:lang w:bidi="pl-PL"/>
        </w:rPr>
        <w:t xml:space="preserve">(wiersz </w:t>
      </w:r>
      <w:r w:rsidR="00E362DB" w:rsidRPr="00DD0D78">
        <w:rPr>
          <w:rFonts w:ascii="Lato" w:hAnsi="Lato" w:cs="Arial"/>
          <w:bCs/>
          <w:iCs/>
          <w:spacing w:val="4"/>
          <w:lang w:bidi="pl-PL"/>
        </w:rPr>
        <w:br/>
      </w:r>
      <w:r w:rsidR="00815F9A" w:rsidRPr="00DD0D78">
        <w:rPr>
          <w:rFonts w:ascii="Lato" w:hAnsi="Lato" w:cs="Arial"/>
          <w:bCs/>
          <w:iCs/>
          <w:spacing w:val="4"/>
          <w:lang w:bidi="pl-PL"/>
        </w:rPr>
        <w:t>1 licząc od góry strony), gdzie błędnie</w:t>
      </w:r>
      <w:r w:rsidR="00927447">
        <w:rPr>
          <w:rFonts w:ascii="Lato" w:hAnsi="Lato" w:cs="Arial"/>
          <w:bCs/>
          <w:iCs/>
          <w:spacing w:val="4"/>
          <w:lang w:bidi="pl-PL"/>
        </w:rPr>
        <w:t xml:space="preserve"> podano</w:t>
      </w:r>
      <w:r w:rsidR="00815F9A" w:rsidRPr="00DD0D78">
        <w:rPr>
          <w:rFonts w:ascii="Lato" w:hAnsi="Lato" w:cs="Arial"/>
          <w:bCs/>
          <w:iCs/>
          <w:spacing w:val="4"/>
          <w:lang w:bidi="pl-PL"/>
        </w:rPr>
        <w:t xml:space="preserve">, iż działki wymienione w poz. 94-116 tabeli znajdują się w obrębach ewidencyjnych </w:t>
      </w:r>
      <w:r w:rsidR="00E362DB" w:rsidRPr="00DD0D78">
        <w:rPr>
          <w:rFonts w:ascii="Lato" w:hAnsi="Lato" w:cs="Arial"/>
          <w:bCs/>
          <w:iCs/>
          <w:spacing w:val="4"/>
          <w:lang w:bidi="pl-PL"/>
        </w:rPr>
        <w:t xml:space="preserve">położonych </w:t>
      </w:r>
      <w:r w:rsidR="00815F9A" w:rsidRPr="00DD0D78">
        <w:rPr>
          <w:rFonts w:ascii="Lato" w:hAnsi="Lato" w:cs="Arial"/>
          <w:bCs/>
          <w:iCs/>
          <w:spacing w:val="4"/>
          <w:lang w:bidi="pl-PL"/>
        </w:rPr>
        <w:t>w Gminie Rudnik</w:t>
      </w:r>
      <w:r w:rsidR="00E362DB" w:rsidRPr="00DD0D78">
        <w:rPr>
          <w:rFonts w:ascii="Lato" w:hAnsi="Lato" w:cs="Arial"/>
          <w:bCs/>
          <w:iCs/>
          <w:spacing w:val="4"/>
          <w:lang w:bidi="pl-PL"/>
        </w:rPr>
        <w:t>. Natomiast z akt sprawy wynika, że obręby ewidencyjne Zawada Książęc</w:t>
      </w:r>
      <w:r w:rsidR="001E7633">
        <w:rPr>
          <w:rFonts w:ascii="Lato" w:hAnsi="Lato" w:cs="Arial"/>
          <w:bCs/>
          <w:iCs/>
          <w:spacing w:val="4"/>
          <w:lang w:bidi="pl-PL"/>
        </w:rPr>
        <w:t>a</w:t>
      </w:r>
      <w:r w:rsidR="00E362DB" w:rsidRPr="00DD0D78">
        <w:rPr>
          <w:rFonts w:ascii="Lato" w:hAnsi="Lato" w:cs="Arial"/>
          <w:bCs/>
          <w:iCs/>
          <w:spacing w:val="4"/>
          <w:lang w:bidi="pl-PL"/>
        </w:rPr>
        <w:t xml:space="preserve"> i Ciechowice</w:t>
      </w:r>
      <w:r w:rsidR="00927447">
        <w:rPr>
          <w:rFonts w:ascii="Lato" w:hAnsi="Lato" w:cs="Arial"/>
          <w:bCs/>
          <w:iCs/>
          <w:spacing w:val="4"/>
          <w:lang w:bidi="pl-PL"/>
        </w:rPr>
        <w:t xml:space="preserve">, w których położone są </w:t>
      </w:r>
      <w:r w:rsidR="00E362DB" w:rsidRPr="00DD0D78">
        <w:rPr>
          <w:rFonts w:ascii="Lato" w:hAnsi="Lato" w:cs="Arial"/>
          <w:bCs/>
          <w:iCs/>
          <w:spacing w:val="4"/>
          <w:lang w:bidi="pl-PL"/>
        </w:rPr>
        <w:t>działk</w:t>
      </w:r>
      <w:r w:rsidR="00927447">
        <w:rPr>
          <w:rFonts w:ascii="Lato" w:hAnsi="Lato" w:cs="Arial"/>
          <w:bCs/>
          <w:iCs/>
          <w:spacing w:val="4"/>
          <w:lang w:bidi="pl-PL"/>
        </w:rPr>
        <w:t>i</w:t>
      </w:r>
      <w:r w:rsidR="00E362DB" w:rsidRPr="00DD0D78">
        <w:rPr>
          <w:rFonts w:ascii="Lato" w:hAnsi="Lato" w:cs="Arial"/>
          <w:bCs/>
          <w:iCs/>
          <w:spacing w:val="4"/>
          <w:lang w:bidi="pl-PL"/>
        </w:rPr>
        <w:t xml:space="preserve"> wymienion</w:t>
      </w:r>
      <w:r w:rsidR="00927447">
        <w:rPr>
          <w:rFonts w:ascii="Lato" w:hAnsi="Lato" w:cs="Arial"/>
          <w:bCs/>
          <w:iCs/>
          <w:spacing w:val="4"/>
          <w:lang w:bidi="pl-PL"/>
        </w:rPr>
        <w:t>e</w:t>
      </w:r>
      <w:r w:rsidR="00E362DB" w:rsidRPr="00DD0D78">
        <w:rPr>
          <w:rFonts w:ascii="Lato" w:hAnsi="Lato" w:cs="Arial"/>
          <w:bCs/>
          <w:iCs/>
          <w:spacing w:val="4"/>
          <w:lang w:bidi="pl-PL"/>
        </w:rPr>
        <w:t xml:space="preserve"> w poz. 94-116 tabeli na str. 8 decyzji Wojewody Śląskiego</w:t>
      </w:r>
      <w:r w:rsidR="00927447">
        <w:rPr>
          <w:rFonts w:ascii="Lato" w:hAnsi="Lato" w:cs="Arial"/>
          <w:bCs/>
          <w:iCs/>
          <w:spacing w:val="4"/>
          <w:lang w:bidi="pl-PL"/>
        </w:rPr>
        <w:t xml:space="preserve">, </w:t>
      </w:r>
      <w:r w:rsidR="00E362DB" w:rsidRPr="00DD0D78">
        <w:rPr>
          <w:rFonts w:ascii="Lato" w:hAnsi="Lato" w:cs="Arial"/>
          <w:bCs/>
          <w:iCs/>
          <w:spacing w:val="4"/>
          <w:lang w:bidi="pl-PL"/>
        </w:rPr>
        <w:t xml:space="preserve">znajdują się w Gminie Nędza, a nie </w:t>
      </w:r>
      <w:r w:rsidR="00163CD4" w:rsidRPr="00DD0D78">
        <w:rPr>
          <w:rFonts w:ascii="Lato" w:hAnsi="Lato" w:cs="Arial"/>
          <w:bCs/>
          <w:iCs/>
          <w:spacing w:val="4"/>
          <w:lang w:bidi="pl-PL"/>
        </w:rPr>
        <w:t xml:space="preserve">w </w:t>
      </w:r>
      <w:r w:rsidR="00E362DB" w:rsidRPr="00DD0D78">
        <w:rPr>
          <w:rFonts w:ascii="Lato" w:hAnsi="Lato" w:cs="Arial"/>
          <w:bCs/>
          <w:iCs/>
          <w:spacing w:val="4"/>
          <w:lang w:bidi="pl-PL"/>
        </w:rPr>
        <w:t xml:space="preserve">Gminie Rudnik. </w:t>
      </w:r>
      <w:r w:rsidR="00927447">
        <w:rPr>
          <w:rFonts w:ascii="Lato" w:hAnsi="Lato" w:cs="Arial"/>
          <w:bCs/>
          <w:iCs/>
          <w:spacing w:val="4"/>
          <w:lang w:bidi="pl-PL"/>
        </w:rPr>
        <w:t xml:space="preserve">Mając to na uwadze, </w:t>
      </w:r>
      <w:r w:rsidR="00927447">
        <w:rPr>
          <w:rFonts w:ascii="Lato" w:hAnsi="Lato" w:cs="Arial"/>
          <w:bCs/>
          <w:iCs/>
          <w:spacing w:val="4"/>
          <w:lang w:bidi="pl-PL"/>
        </w:rPr>
        <w:br/>
      </w:r>
      <w:r w:rsidR="00163CD4" w:rsidRPr="00DD0D78">
        <w:rPr>
          <w:rFonts w:ascii="Lato" w:hAnsi="Lato" w:cs="Arial"/>
          <w:bCs/>
          <w:iCs/>
          <w:spacing w:val="4"/>
          <w:lang w:bidi="pl-PL"/>
        </w:rPr>
        <w:t>Minister</w:t>
      </w:r>
      <w:r w:rsidR="00927447">
        <w:rPr>
          <w:rFonts w:ascii="Lato" w:hAnsi="Lato" w:cs="Arial"/>
          <w:bCs/>
          <w:iCs/>
          <w:spacing w:val="4"/>
          <w:lang w:bidi="pl-PL"/>
        </w:rPr>
        <w:t xml:space="preserve"> </w:t>
      </w:r>
      <w:r w:rsidR="00163CD4" w:rsidRPr="00DD0D78">
        <w:rPr>
          <w:rFonts w:ascii="Lato" w:hAnsi="Lato" w:cs="Arial"/>
          <w:bCs/>
          <w:iCs/>
          <w:spacing w:val="4"/>
          <w:lang w:bidi="pl-PL"/>
        </w:rPr>
        <w:t xml:space="preserve">skorygował </w:t>
      </w:r>
      <w:r w:rsidR="00927447">
        <w:rPr>
          <w:rFonts w:ascii="Lato" w:hAnsi="Lato" w:cs="Arial"/>
          <w:bCs/>
          <w:iCs/>
          <w:spacing w:val="4"/>
          <w:lang w:bidi="pl-PL"/>
        </w:rPr>
        <w:t xml:space="preserve">stwierdzony </w:t>
      </w:r>
      <w:r w:rsidR="00163CD4" w:rsidRPr="00DD0D78">
        <w:rPr>
          <w:rFonts w:ascii="Lato" w:hAnsi="Lato" w:cs="Arial"/>
          <w:bCs/>
          <w:iCs/>
          <w:spacing w:val="4"/>
          <w:lang w:bidi="pl-PL"/>
        </w:rPr>
        <w:t xml:space="preserve">błąd w decyzji Wojewody Śląskiego. </w:t>
      </w:r>
    </w:p>
    <w:p w14:paraId="5F75C55C" w14:textId="584056E6" w:rsidR="007E5CDC" w:rsidRPr="00DD0D78" w:rsidRDefault="007E5CDC" w:rsidP="006010EF">
      <w:pPr>
        <w:spacing w:after="240" w:line="240" w:lineRule="exact"/>
        <w:jc w:val="both"/>
        <w:outlineLvl w:val="0"/>
        <w:rPr>
          <w:rFonts w:ascii="Lato" w:eastAsia="Times New Roman" w:hAnsi="Lato" w:cs="Arial"/>
          <w:bCs/>
          <w:iCs/>
          <w:spacing w:val="4"/>
          <w:lang w:eastAsia="pl-PL"/>
        </w:rPr>
      </w:pPr>
      <w:r w:rsidRPr="00DD0D78">
        <w:rPr>
          <w:rFonts w:ascii="Lato" w:eastAsia="Times New Roman" w:hAnsi="Lato" w:cs="Arial"/>
          <w:bCs/>
          <w:iCs/>
          <w:spacing w:val="4"/>
          <w:lang w:eastAsia="pl-PL"/>
        </w:rPr>
        <w:t xml:space="preserve">Organ odwoławczy dokonując rozstrzygnięć, o których mowa w pkt I niniejszej decyzji, uznał, że nie naruszają one zasady dwuinstancyjności postępowania, o której mowa </w:t>
      </w:r>
      <w:r w:rsidR="00DD0D78" w:rsidRPr="00DD0D78">
        <w:rPr>
          <w:rFonts w:ascii="Lato" w:eastAsia="Times New Roman" w:hAnsi="Lato" w:cs="Arial"/>
          <w:bCs/>
          <w:iCs/>
          <w:spacing w:val="4"/>
          <w:lang w:eastAsia="pl-PL"/>
        </w:rPr>
        <w:br/>
      </w:r>
      <w:r w:rsidRPr="00DD0D78">
        <w:rPr>
          <w:rFonts w:ascii="Lato" w:eastAsia="Times New Roman" w:hAnsi="Lato" w:cs="Arial"/>
          <w:bCs/>
          <w:iCs/>
          <w:spacing w:val="4"/>
          <w:lang w:eastAsia="pl-PL"/>
        </w:rPr>
        <w:t xml:space="preserve">w art. 15 kpa. Badając zgodność z prawem pozostałej części zaskarżonej decyzji, organ odwoławczy stwierdził, że czyni ona zadość innym wymogom specustawy drogowej oraz, że brak było podstaw do zakwestionowania decyzji poza częścią uchyloną i orzeczoną </w:t>
      </w:r>
      <w:r w:rsidR="007D16EE">
        <w:rPr>
          <w:rFonts w:ascii="Lato" w:eastAsia="Times New Roman" w:hAnsi="Lato" w:cs="Arial"/>
          <w:bCs/>
          <w:iCs/>
          <w:spacing w:val="4"/>
          <w:lang w:eastAsia="pl-PL"/>
        </w:rPr>
        <w:br/>
      </w:r>
      <w:r w:rsidRPr="00DD0D78">
        <w:rPr>
          <w:rFonts w:ascii="Lato" w:eastAsia="Times New Roman" w:hAnsi="Lato" w:cs="Arial"/>
          <w:bCs/>
          <w:iCs/>
          <w:spacing w:val="4"/>
          <w:lang w:eastAsia="pl-PL"/>
        </w:rPr>
        <w:t>w pkt I</w:t>
      </w:r>
      <w:r w:rsidR="007D16EE">
        <w:rPr>
          <w:rFonts w:ascii="Lato" w:eastAsia="Times New Roman" w:hAnsi="Lato" w:cs="Arial"/>
          <w:bCs/>
          <w:iCs/>
          <w:spacing w:val="4"/>
          <w:lang w:eastAsia="pl-PL"/>
        </w:rPr>
        <w:t xml:space="preserve"> </w:t>
      </w:r>
      <w:r w:rsidRPr="00DD0D78">
        <w:rPr>
          <w:rFonts w:ascii="Lato" w:eastAsia="Times New Roman" w:hAnsi="Lato" w:cs="Arial"/>
          <w:bCs/>
          <w:iCs/>
          <w:spacing w:val="4"/>
          <w:lang w:eastAsia="pl-PL"/>
        </w:rPr>
        <w:t>niniejszej decyzji i dlatego – w pkt I</w:t>
      </w:r>
      <w:r w:rsidR="00DD0D78" w:rsidRPr="00DD0D78">
        <w:rPr>
          <w:rFonts w:ascii="Lato" w:eastAsia="Times New Roman" w:hAnsi="Lato" w:cs="Arial"/>
          <w:bCs/>
          <w:iCs/>
          <w:spacing w:val="4"/>
          <w:lang w:eastAsia="pl-PL"/>
        </w:rPr>
        <w:t>I</w:t>
      </w:r>
      <w:r w:rsidRPr="00DD0D78">
        <w:rPr>
          <w:rFonts w:ascii="Lato" w:eastAsia="Times New Roman" w:hAnsi="Lato" w:cs="Arial"/>
          <w:bCs/>
          <w:iCs/>
          <w:spacing w:val="4"/>
          <w:lang w:eastAsia="pl-PL"/>
        </w:rPr>
        <w:t xml:space="preserve"> niniejszej decyzji – w pozostałej części zaskarżona decyzja Wojewody </w:t>
      </w:r>
      <w:r w:rsidR="007D16EE">
        <w:rPr>
          <w:rFonts w:ascii="Lato" w:eastAsia="Times New Roman" w:hAnsi="Lato" w:cs="Arial"/>
          <w:bCs/>
          <w:iCs/>
          <w:spacing w:val="4"/>
          <w:lang w:eastAsia="pl-PL"/>
        </w:rPr>
        <w:t xml:space="preserve">Śląskiego </w:t>
      </w:r>
      <w:r w:rsidRPr="00DD0D78">
        <w:rPr>
          <w:rFonts w:ascii="Lato" w:eastAsia="Times New Roman" w:hAnsi="Lato" w:cs="Arial"/>
          <w:bCs/>
          <w:iCs/>
          <w:spacing w:val="4"/>
          <w:lang w:eastAsia="pl-PL"/>
        </w:rPr>
        <w:t xml:space="preserve">została utrzymana w mocy. </w:t>
      </w:r>
    </w:p>
    <w:p w14:paraId="7399EF2E" w14:textId="235212E9" w:rsidR="006C09D0" w:rsidRPr="00DD0D78" w:rsidRDefault="006C09D0" w:rsidP="006010EF">
      <w:pPr>
        <w:spacing w:after="240" w:line="240" w:lineRule="exact"/>
        <w:jc w:val="both"/>
        <w:rPr>
          <w:rFonts w:ascii="Lato" w:hAnsi="Lato"/>
          <w:bCs/>
          <w:iCs/>
          <w:spacing w:val="4"/>
          <w:lang w:bidi="pl-PL"/>
        </w:rPr>
      </w:pPr>
      <w:r w:rsidRPr="00DD0D78">
        <w:rPr>
          <w:rFonts w:ascii="Lato" w:hAnsi="Lato" w:cs="Arial"/>
          <w:bCs/>
          <w:spacing w:val="4"/>
        </w:rPr>
        <w:t xml:space="preserve">Rozpatrując odwołania skarżących stron, w pierwszej kolejności wyjaśnić należy charakterystykę decyzji o zezwoleniu na realizację inwestycji drogowej wydawanej </w:t>
      </w:r>
      <w:r w:rsidR="00554EA3">
        <w:rPr>
          <w:rFonts w:ascii="Lato" w:hAnsi="Lato" w:cs="Arial"/>
          <w:bCs/>
          <w:spacing w:val="4"/>
        </w:rPr>
        <w:br/>
      </w:r>
      <w:r w:rsidRPr="00DD0D78">
        <w:rPr>
          <w:rFonts w:ascii="Lato" w:hAnsi="Lato" w:cs="Arial"/>
          <w:bCs/>
          <w:spacing w:val="4"/>
        </w:rPr>
        <w:t>na podstawie specustawy drogowej</w:t>
      </w:r>
      <w:r w:rsidRPr="00DD0D78">
        <w:rPr>
          <w:rFonts w:ascii="Lato" w:hAnsi="Lato"/>
          <w:bCs/>
          <w:iCs/>
          <w:spacing w:val="4"/>
          <w:lang w:bidi="pl-PL"/>
        </w:rPr>
        <w:t xml:space="preserve">. </w:t>
      </w:r>
      <w:bookmarkStart w:id="4" w:name="_Hlk183265888"/>
      <w:r w:rsidRPr="00DD0D78">
        <w:rPr>
          <w:rFonts w:ascii="Lato" w:hAnsi="Lato"/>
          <w:bCs/>
          <w:iCs/>
          <w:spacing w:val="4"/>
          <w:lang w:bidi="pl-PL"/>
        </w:rPr>
        <w:t xml:space="preserve">Materialnoprawną podstawę do wydania decyzji Wojewody Śląskiego stanowiły przepisy specustawy drogowej. Przedmiotem regulacji specustawy drogowej jest uproszczony tryb postępowania w sprawach związanych </w:t>
      </w:r>
      <w:r w:rsidRPr="00DD0D78">
        <w:rPr>
          <w:rFonts w:ascii="Lato" w:hAnsi="Lato"/>
          <w:bCs/>
          <w:iCs/>
          <w:spacing w:val="4"/>
          <w:lang w:bidi="pl-PL"/>
        </w:rPr>
        <w:br/>
        <w:t xml:space="preserve">z realizacją dróg, co w zamyśle ustawodawcy ma poprawić efektywność realizacji zadań publicznych dotyczących inwestycji drogowych. W ramach ujednoliconej procedury, którą wieńczy wydanie decyzji o zezwoleniu na realizację inwestycji drogowej </w:t>
      </w:r>
      <w:r w:rsidR="00554EA3">
        <w:rPr>
          <w:rFonts w:ascii="Lato" w:hAnsi="Lato"/>
          <w:bCs/>
          <w:iCs/>
          <w:spacing w:val="4"/>
          <w:lang w:bidi="pl-PL"/>
        </w:rPr>
        <w:br/>
      </w:r>
      <w:r w:rsidRPr="00DD0D78">
        <w:rPr>
          <w:rFonts w:ascii="Lato" w:hAnsi="Lato"/>
          <w:bCs/>
          <w:iCs/>
          <w:spacing w:val="4"/>
          <w:lang w:bidi="pl-PL"/>
        </w:rPr>
        <w:t xml:space="preserve">(tzw. decyzji ZRID), 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 </w:t>
      </w:r>
    </w:p>
    <w:p w14:paraId="7379B98F" w14:textId="77777777" w:rsidR="006C09D0" w:rsidRPr="00DD0D78" w:rsidRDefault="006C09D0"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Postępowanie </w:t>
      </w:r>
      <w:proofErr w:type="spellStart"/>
      <w:r w:rsidRPr="00DD0D78">
        <w:rPr>
          <w:rFonts w:ascii="Lato" w:hAnsi="Lato"/>
          <w:bCs/>
          <w:iCs/>
          <w:spacing w:val="4"/>
          <w:lang w:bidi="pl-PL"/>
        </w:rPr>
        <w:t>zezwoleniowe</w:t>
      </w:r>
      <w:proofErr w:type="spellEnd"/>
      <w:r w:rsidRPr="00DD0D78">
        <w:rPr>
          <w:rFonts w:ascii="Lato" w:hAnsi="Lato"/>
          <w:bCs/>
          <w:iCs/>
          <w:spacing w:val="4"/>
          <w:lang w:bidi="pl-PL"/>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w:t>
      </w:r>
      <w:r w:rsidRPr="00DD0D78">
        <w:rPr>
          <w:rFonts w:ascii="Lato" w:hAnsi="Lato"/>
          <w:bCs/>
          <w:iCs/>
          <w:spacing w:val="4"/>
          <w:lang w:bidi="pl-PL"/>
        </w:rPr>
        <w:br/>
        <w:t xml:space="preserve">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w:t>
      </w:r>
      <w:r w:rsidRPr="00DD0D78">
        <w:rPr>
          <w:rFonts w:ascii="Lato" w:hAnsi="Lato" w:cs="Arial"/>
          <w:bCs/>
          <w:spacing w:val="4"/>
        </w:rPr>
        <w:t>Specustawa drogowa</w:t>
      </w:r>
      <w:r w:rsidRPr="00DD0D78">
        <w:rPr>
          <w:rFonts w:ascii="Lato" w:hAnsi="Lato" w:cs="Arial"/>
          <w:bCs/>
          <w:iCs/>
          <w:spacing w:val="4"/>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z dnia 16 października 2012 r., sygn. akt K 4/10, radykalne skrócenie i uproszczenie </w:t>
      </w:r>
      <w:r w:rsidRPr="00DD0D78">
        <w:rPr>
          <w:rFonts w:ascii="Lato" w:hAnsi="Lato" w:cs="Arial"/>
          <w:bCs/>
          <w:iCs/>
          <w:spacing w:val="4"/>
        </w:rPr>
        <w:lastRenderedPageBreak/>
        <w:t>procedury wywłaszczeniowej jest niezbędne, gdyż konieczność działania organów według innych reguł „paraliżowałaby prowadzenie inwestycji drogowych”.</w:t>
      </w:r>
      <w:r w:rsidRPr="00DD0D78">
        <w:rPr>
          <w:rFonts w:ascii="Lato" w:hAnsi="Lato" w:cs="Arial"/>
          <w:bCs/>
          <w:iCs/>
          <w:spacing w:val="4"/>
          <w:lang w:bidi="pl-PL"/>
        </w:rPr>
        <w:t xml:space="preserve"> </w:t>
      </w:r>
    </w:p>
    <w:p w14:paraId="2C32CED5" w14:textId="17B491E2" w:rsidR="00554EA3" w:rsidRDefault="006C09D0"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Wyjaśnić należy, iż przepisy specustawy drogowej nie zobowiązują inwestora </w:t>
      </w:r>
      <w:r w:rsidRPr="00DD0D78">
        <w:rPr>
          <w:rFonts w:ascii="Lato" w:hAnsi="Lato"/>
          <w:bCs/>
          <w:iCs/>
          <w:spacing w:val="4"/>
          <w:lang w:bidi="pl-PL"/>
        </w:rPr>
        <w:br/>
        <w:t xml:space="preserve">do poprzedzenia wystąpienia z wnioskiem o wydanie decyzji o zezwolenie na realizację inwestycji drogowej przeprowadzeniem uzgodnień, czy też konsultacji, które miałyby </w:t>
      </w:r>
      <w:r w:rsidRPr="00DD0D78">
        <w:rPr>
          <w:rFonts w:ascii="Lato" w:hAnsi="Lato"/>
          <w:bCs/>
          <w:iCs/>
          <w:spacing w:val="4"/>
          <w:lang w:bidi="pl-PL"/>
        </w:rPr>
        <w:br/>
        <w:t xml:space="preserve">na celu ustalenie przebiegu projektowanej inwestycji z właścicielami nieruchomości objętych inwestycją. </w:t>
      </w:r>
      <w:r w:rsidR="006A7B4B" w:rsidRPr="00DD0D78">
        <w:rPr>
          <w:rFonts w:ascii="Lato" w:hAnsi="Lato"/>
          <w:bCs/>
          <w:iCs/>
          <w:spacing w:val="4"/>
          <w:lang w:bidi="pl-PL"/>
        </w:rPr>
        <w:t>P</w:t>
      </w:r>
      <w:r w:rsidRPr="00DD0D78">
        <w:rPr>
          <w:rFonts w:ascii="Lato" w:hAnsi="Lato"/>
          <w:bCs/>
          <w:iCs/>
          <w:spacing w:val="4"/>
          <w:lang w:bidi="pl-PL"/>
        </w:rPr>
        <w:t xml:space="preserve">rzepisy specustawy drogowej nie uzależniają </w:t>
      </w:r>
      <w:r w:rsidR="006A7B4B" w:rsidRPr="00DD0D78">
        <w:rPr>
          <w:rFonts w:ascii="Lato" w:hAnsi="Lato"/>
          <w:bCs/>
          <w:iCs/>
          <w:spacing w:val="4"/>
          <w:lang w:bidi="pl-PL"/>
        </w:rPr>
        <w:t xml:space="preserve">również </w:t>
      </w:r>
      <w:r w:rsidRPr="00DD0D78">
        <w:rPr>
          <w:rFonts w:ascii="Lato" w:hAnsi="Lato"/>
          <w:bCs/>
          <w:iCs/>
          <w:spacing w:val="4"/>
          <w:lang w:bidi="pl-PL"/>
        </w:rPr>
        <w:t xml:space="preserve">udzielenia inwestorowi zezwolenia na realizację inwestycji na danej nieruchomości od wyrażenia </w:t>
      </w:r>
      <w:r w:rsidR="00554EA3">
        <w:rPr>
          <w:rFonts w:ascii="Lato" w:hAnsi="Lato"/>
          <w:bCs/>
          <w:iCs/>
          <w:spacing w:val="4"/>
          <w:lang w:bidi="pl-PL"/>
        </w:rPr>
        <w:br/>
      </w:r>
      <w:r w:rsidRPr="00DD0D78">
        <w:rPr>
          <w:rFonts w:ascii="Lato" w:hAnsi="Lato"/>
          <w:bCs/>
          <w:iCs/>
          <w:spacing w:val="4"/>
          <w:lang w:bidi="pl-PL"/>
        </w:rPr>
        <w:t xml:space="preserve">na to zgody podmiotu będącego właścicielem bądź użytkownikiem wieczystym tejże nieruchomości. W doktrynie oraz orzecznictwie przyjmuje się, że decyzja wydana </w:t>
      </w:r>
      <w:r w:rsidR="00554EA3">
        <w:rPr>
          <w:rFonts w:ascii="Lato" w:hAnsi="Lato"/>
          <w:bCs/>
          <w:iCs/>
          <w:spacing w:val="4"/>
          <w:lang w:bidi="pl-PL"/>
        </w:rPr>
        <w:br/>
      </w:r>
      <w:r w:rsidRPr="00DD0D78">
        <w:rPr>
          <w:rFonts w:ascii="Lato" w:hAnsi="Lato"/>
          <w:bCs/>
          <w:iCs/>
          <w:spacing w:val="4"/>
          <w:lang w:bidi="pl-PL"/>
        </w:rPr>
        <w:t xml:space="preserve">w oparciu o przepisy specustawy drogowej jest rozstrzygnięciem o charakterze związanym, gdyż jak wynika z art. 11e specustawy drogowej, zezwolenia na realizację inwestycji drogowej nie można uzależniać od spełnienia świadczeń lub warunków nieprzewidzianych obowiązującymi przepisami. </w:t>
      </w:r>
    </w:p>
    <w:p w14:paraId="20D3AF25" w14:textId="04464AE9" w:rsidR="006C09D0" w:rsidRPr="00DD0D78" w:rsidRDefault="006C09D0"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Rola organów właściwych do wydania zezwolenia na realizację inwestycji drogowej </w:t>
      </w:r>
      <w:r w:rsidR="00554EA3">
        <w:rPr>
          <w:rFonts w:ascii="Lato" w:hAnsi="Lato"/>
          <w:bCs/>
          <w:iCs/>
          <w:spacing w:val="4"/>
          <w:lang w:bidi="pl-PL"/>
        </w:rPr>
        <w:br/>
      </w:r>
      <w:r w:rsidRPr="00DD0D78">
        <w:rPr>
          <w:rFonts w:ascii="Lato" w:hAnsi="Lato"/>
          <w:bCs/>
          <w:iCs/>
          <w:spacing w:val="4"/>
          <w:lang w:bidi="pl-PL"/>
        </w:rPr>
        <w:t>w procedurze inwestycyjnej uregulowanej przepisami specustawy drogowej nie polega na aktywnym uczestnictwie w projektowaniu inwestycji. 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 granicach tego wniosku, nie mają możliwości ingerowania w lokalizację inwestycji, a więc i w przebieg linii podziału nieruchomości zaproponowany przez wnioskodawcę, jak również jej parametrów technicznych, jeśli koncepcja inwestycji przedstawiona przez inwestora mieści się w granicach prawa.</w:t>
      </w:r>
    </w:p>
    <w:p w14:paraId="73F2D164" w14:textId="77777777" w:rsidR="006C09D0" w:rsidRPr="00DD0D78" w:rsidRDefault="006C09D0"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w:t>
      </w:r>
      <w:r w:rsidRPr="00DD0D78">
        <w:rPr>
          <w:rFonts w:ascii="Lato" w:hAnsi="Lato"/>
          <w:bCs/>
          <w:iCs/>
          <w:spacing w:val="4"/>
          <w:lang w:bidi="pl-PL"/>
        </w:rPr>
        <w:br/>
        <w:t xml:space="preserve">tej kreacji, poprzez dokonywanie oceny prawnej, kończącej się aktem władztwa publicznego, zakreślającego te granice. Zadaniem organu jest bowiem sprawdzenie, </w:t>
      </w:r>
      <w:r w:rsidRPr="00DD0D78">
        <w:rPr>
          <w:rFonts w:ascii="Lato" w:hAnsi="Lato"/>
          <w:bCs/>
          <w:iCs/>
          <w:spacing w:val="4"/>
          <w:lang w:bidi="pl-PL"/>
        </w:rPr>
        <w:br/>
        <w:t xml:space="preserve">czy wyznaczone przez wnioskodawcę linie rozgraniczające pas drogowy oraz zaproponowane rozwiązania techniczne odpowiadają woli ustawodawcy wyrażonej </w:t>
      </w:r>
      <w:r w:rsidRPr="00DD0D78">
        <w:rPr>
          <w:rFonts w:ascii="Lato" w:hAnsi="Lato"/>
          <w:bCs/>
          <w:iCs/>
          <w:spacing w:val="4"/>
          <w:lang w:bidi="pl-PL"/>
        </w:rPr>
        <w:br/>
        <w:t xml:space="preserve">w regulacjach prawnych, mających znaczenie dla wydania decyzji o zezwoleniu </w:t>
      </w:r>
      <w:r w:rsidRPr="00DD0D78">
        <w:rPr>
          <w:rFonts w:ascii="Lato" w:hAnsi="Lato"/>
          <w:bCs/>
          <w:iCs/>
          <w:spacing w:val="4"/>
          <w:lang w:bidi="pl-PL"/>
        </w:rPr>
        <w:br/>
        <w:t>na realizację inwestycji drogowej. Przepisy specustawy drogowej nie zobowiązują również inwestora do przedstawienia różnych wariantów przebiegu planowanej inwestycji i nie ma on obowiązku uwzględniać oczekiwań stron postępowania.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4557D6F3" w14:textId="77777777" w:rsidR="006C09D0" w:rsidRPr="00DD0D78" w:rsidRDefault="006C09D0"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Wskazać także należy, iż zgodnie z treścią art. 11i ust. 1 specustawy drogowej </w:t>
      </w:r>
      <w:r w:rsidRPr="00DD0D78">
        <w:rPr>
          <w:rFonts w:ascii="Lato" w:hAnsi="Lato"/>
          <w:bCs/>
          <w:iCs/>
          <w:spacing w:val="4"/>
          <w:lang w:bidi="pl-PL"/>
        </w:rPr>
        <w:br/>
        <w:t xml:space="preserve">w sprawach dotyczących zezwolenia na realizację inwestycji drogowej nieuregulowanych w specustawie drogowej stosuje się odpowiednio przepisy ustawy </w:t>
      </w:r>
      <w:r w:rsidRPr="00DD0D78">
        <w:rPr>
          <w:rFonts w:ascii="Lato" w:hAnsi="Lato"/>
          <w:bCs/>
          <w:iCs/>
          <w:spacing w:val="4"/>
          <w:lang w:bidi="pl-PL"/>
        </w:rPr>
        <w:lastRenderedPageBreak/>
        <w:t xml:space="preserve">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Pr="00DD0D78">
        <w:rPr>
          <w:rFonts w:ascii="Lato" w:hAnsi="Lato"/>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DD0D78">
        <w:rPr>
          <w:rFonts w:ascii="Lato" w:hAnsi="Lato"/>
          <w:bCs/>
          <w:iCs/>
          <w:spacing w:val="4"/>
          <w:lang w:bidi="pl-PL"/>
        </w:rPr>
        <w:br/>
        <w:t>27 stycznia 2011 r., sygn. akt VII SA/</w:t>
      </w:r>
      <w:proofErr w:type="spellStart"/>
      <w:r w:rsidRPr="00DD0D78">
        <w:rPr>
          <w:rFonts w:ascii="Lato" w:hAnsi="Lato"/>
          <w:bCs/>
          <w:iCs/>
          <w:spacing w:val="4"/>
          <w:lang w:bidi="pl-PL"/>
        </w:rPr>
        <w:t>Wa</w:t>
      </w:r>
      <w:proofErr w:type="spellEnd"/>
      <w:r w:rsidRPr="00DD0D78">
        <w:rPr>
          <w:rFonts w:ascii="Lato" w:hAnsi="Lato"/>
          <w:bCs/>
          <w:iCs/>
          <w:spacing w:val="4"/>
          <w:lang w:bidi="pl-PL"/>
        </w:rPr>
        <w:t xml:space="preserve"> 1955/10).</w:t>
      </w:r>
    </w:p>
    <w:p w14:paraId="55DDF83A" w14:textId="77777777" w:rsidR="006C09D0" w:rsidRPr="00DD0D78" w:rsidRDefault="006C09D0"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Powyższe stanowisko jest ugruntowane i jednolite w orzecznictwie sądów administracyjnych (zob. wyroki Naczelnego Sądu Administracyjnego: z dnia 17 kwietnia 2024 r., sygn. akt II OSK 101/24, z dnia 5 marca 2024 r., sygn. akt II OSK 2405/23, </w:t>
      </w:r>
      <w:r w:rsidRPr="00DD0D78">
        <w:rPr>
          <w:rFonts w:ascii="Lato" w:hAnsi="Lato"/>
          <w:bCs/>
          <w:iCs/>
          <w:spacing w:val="4"/>
          <w:lang w:bidi="pl-PL"/>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DD0D78">
        <w:rPr>
          <w:rFonts w:ascii="Lato" w:hAnsi="Lato"/>
          <w:bCs/>
          <w:iCs/>
          <w:spacing w:val="4"/>
          <w:lang w:bidi="pl-PL"/>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DD0D78">
        <w:rPr>
          <w:rFonts w:ascii="Lato" w:hAnsi="Lato"/>
          <w:bCs/>
          <w:iCs/>
          <w:spacing w:val="4"/>
          <w:lang w:bidi="pl-PL"/>
        </w:rPr>
        <w:br/>
        <w:t xml:space="preserve">z dnia 2 kwietnia 2014 r., sygn. akt II OSK 2621/12, z dnia 28 lutego 2014 r., sygn. akt </w:t>
      </w:r>
      <w:r w:rsidRPr="00DD0D78">
        <w:rPr>
          <w:rFonts w:ascii="Lato" w:hAnsi="Lato"/>
          <w:bCs/>
          <w:iCs/>
          <w:spacing w:val="4"/>
          <w:lang w:bidi="pl-PL"/>
        </w:rPr>
        <w:br/>
        <w:t xml:space="preserve">II OSK 93/14, z dnia 17 kwietnia 2013 r., sygn. akt II OSK 432/13, z dnia 26 lipca </w:t>
      </w:r>
      <w:r w:rsidRPr="00DD0D78">
        <w:rPr>
          <w:rFonts w:ascii="Lato" w:hAnsi="Lato"/>
          <w:bCs/>
          <w:iCs/>
          <w:spacing w:val="4"/>
          <w:lang w:bidi="pl-PL"/>
        </w:rPr>
        <w:br/>
        <w:t xml:space="preserve">2013 r., sygn. akt II OSK 762/13, z dnia 17 kwietnia 2013 r., sygn. akt II OSK 432/13, </w:t>
      </w:r>
      <w:r w:rsidRPr="00DD0D78">
        <w:rPr>
          <w:rFonts w:ascii="Lato" w:hAnsi="Lato"/>
          <w:bCs/>
          <w:iCs/>
          <w:spacing w:val="4"/>
          <w:lang w:bidi="pl-PL"/>
        </w:rPr>
        <w:br/>
        <w:t xml:space="preserve">z dnia 18 listopada 2010 r., sygn. akt II OSK 1968/10, z dnia 20 stycznia 2010 r., sygn. akt II OSK 2416/10, </w:t>
      </w:r>
      <w:proofErr w:type="spellStart"/>
      <w:r w:rsidRPr="00DD0D78">
        <w:rPr>
          <w:rFonts w:ascii="Lato" w:hAnsi="Lato"/>
          <w:bCs/>
          <w:iCs/>
          <w:spacing w:val="4"/>
          <w:lang w:bidi="pl-PL"/>
        </w:rPr>
        <w:t>opubl</w:t>
      </w:r>
      <w:proofErr w:type="spellEnd"/>
      <w:r w:rsidRPr="00DD0D78">
        <w:rPr>
          <w:rFonts w:ascii="Lato" w:hAnsi="Lato"/>
          <w:bCs/>
          <w:iCs/>
          <w:spacing w:val="4"/>
          <w:lang w:bidi="pl-PL"/>
        </w:rPr>
        <w:t>. Centralna Baza Orzeczeń Sądów Administracyjnych).</w:t>
      </w:r>
    </w:p>
    <w:p w14:paraId="3F889BA4" w14:textId="7E75104C" w:rsidR="006C09D0" w:rsidRPr="00DD0D78" w:rsidRDefault="006C09D0"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Rozwiązania zawarte w specustawie drogowej poddane były ocenie Trybunału Konstytucyjnego który, między innymi, w wyroku z 16 października 2012 r. o sygn. </w:t>
      </w:r>
      <w:r w:rsidRPr="00DD0D78">
        <w:rPr>
          <w:rFonts w:ascii="Lato" w:hAnsi="Lato"/>
          <w:bCs/>
          <w:iCs/>
          <w:spacing w:val="4"/>
          <w:lang w:bidi="pl-PL"/>
        </w:rPr>
        <w:br/>
        <w:t xml:space="preserve">K 4/10 (OTK ZU nr 9/A/2012, poz. 106) podjętym w pełnym składzie wskazał, </w:t>
      </w:r>
      <w:r w:rsidRPr="00DD0D78">
        <w:rPr>
          <w:rFonts w:ascii="Lato" w:hAnsi="Lato"/>
          <w:bCs/>
          <w:iCs/>
          <w:spacing w:val="4"/>
          <w:lang w:bidi="pl-PL"/>
        </w:rPr>
        <w:br/>
        <w:t xml:space="preserve">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DD0D78">
        <w:rPr>
          <w:rFonts w:ascii="Lato" w:hAnsi="Lato"/>
          <w:bCs/>
          <w:iCs/>
          <w:spacing w:val="4"/>
          <w:lang w:bidi="pl-PL"/>
        </w:rPr>
        <w:br/>
        <w:t>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w:t>
      </w:r>
      <w:r w:rsidR="00554EA3">
        <w:rPr>
          <w:rFonts w:ascii="Lato" w:hAnsi="Lato"/>
          <w:bCs/>
          <w:iCs/>
          <w:spacing w:val="4"/>
          <w:lang w:bidi="pl-PL"/>
        </w:rPr>
        <w:t xml:space="preserve"> </w:t>
      </w:r>
      <w:r w:rsidRPr="00DD0D78">
        <w:rPr>
          <w:rFonts w:ascii="Lato" w:hAnsi="Lato"/>
          <w:bCs/>
          <w:iCs/>
          <w:spacing w:val="4"/>
          <w:lang w:bidi="pl-PL"/>
        </w:rPr>
        <w:t xml:space="preserve">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w:t>
      </w:r>
      <w:r w:rsidRPr="00DD0D78">
        <w:rPr>
          <w:rFonts w:ascii="Lato" w:hAnsi="Lato"/>
          <w:bCs/>
          <w:iCs/>
          <w:spacing w:val="4"/>
          <w:lang w:bidi="pl-PL"/>
        </w:rPr>
        <w:br/>
        <w:t xml:space="preserve">jest metodą skuteczną. Po trzecie, lokalizacja (wytyczenie) drogi niejako narzuca listę nieruchomości, które muszą być zajęte, a zatem - wywłaszczone. Jeśli przyjmujemy, </w:t>
      </w:r>
      <w:r w:rsidRPr="00DD0D78">
        <w:rPr>
          <w:rFonts w:ascii="Lato" w:hAnsi="Lato"/>
          <w:bCs/>
          <w:iCs/>
          <w:spacing w:val="4"/>
          <w:lang w:bidi="pl-PL"/>
        </w:rPr>
        <w:br/>
        <w:t xml:space="preserve">że przebieg drogi jest wyznaczany w sposób racjonalny przez grono specjalistów </w:t>
      </w:r>
      <w:r w:rsidRPr="00DD0D78">
        <w:rPr>
          <w:rFonts w:ascii="Lato" w:hAnsi="Lato"/>
          <w:bCs/>
          <w:iCs/>
          <w:spacing w:val="4"/>
          <w:lang w:bidi="pl-PL"/>
        </w:rPr>
        <w:br/>
        <w:t>z zakresu transportu, geologii, ochrony środowiska, musimy też przyjąć nieuchronność zajęcia ściśle oznaczonych gruntów pod budowę drogi.</w:t>
      </w:r>
    </w:p>
    <w:p w14:paraId="627BEDC7" w14:textId="3884C389" w:rsidR="00E95C65" w:rsidRPr="00DD0D78" w:rsidRDefault="00E95C65"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Mając na uwadze wyżej opisaną systemową charakterystykę decyzji o zezwoleniu </w:t>
      </w:r>
      <w:r w:rsidR="00554EA3">
        <w:rPr>
          <w:rFonts w:ascii="Lato" w:hAnsi="Lato"/>
          <w:bCs/>
          <w:iCs/>
          <w:spacing w:val="4"/>
          <w:lang w:bidi="pl-PL"/>
        </w:rPr>
        <w:br/>
      </w:r>
      <w:r w:rsidRPr="00DD0D78">
        <w:rPr>
          <w:rFonts w:ascii="Lato" w:hAnsi="Lato"/>
          <w:bCs/>
          <w:iCs/>
          <w:spacing w:val="4"/>
          <w:lang w:bidi="pl-PL"/>
        </w:rPr>
        <w:t xml:space="preserve">na realizację inwestycji drogowej i po przeanalizowaniu zebranego w sprawie materiału dowodowego, </w:t>
      </w:r>
      <w:r w:rsidRPr="00DD0D78">
        <w:rPr>
          <w:rFonts w:ascii="Lato" w:hAnsi="Lato"/>
          <w:bCs/>
          <w:spacing w:val="4"/>
          <w:lang w:bidi="pl-PL"/>
        </w:rPr>
        <w:t xml:space="preserve">Minister </w:t>
      </w:r>
      <w:r w:rsidRPr="00DD0D78">
        <w:rPr>
          <w:rFonts w:ascii="Lato" w:hAnsi="Lato"/>
          <w:bCs/>
          <w:iCs/>
          <w:spacing w:val="4"/>
          <w:lang w:bidi="pl-PL"/>
        </w:rPr>
        <w:t xml:space="preserve">stwierdza, że rozwiązania projektowe - w zakresie dotyczącym interesu prawnego skarżących stron - zatwierdzone w </w:t>
      </w:r>
      <w:r w:rsidRPr="00DD0D78">
        <w:rPr>
          <w:rFonts w:ascii="Lato" w:hAnsi="Lato"/>
          <w:bCs/>
          <w:spacing w:val="4"/>
          <w:lang w:bidi="pl-PL"/>
        </w:rPr>
        <w:t xml:space="preserve">decyzji Wojewody Śląskiego </w:t>
      </w:r>
      <w:r w:rsidR="00554EA3">
        <w:rPr>
          <w:rFonts w:ascii="Lato" w:hAnsi="Lato"/>
          <w:bCs/>
          <w:spacing w:val="4"/>
          <w:lang w:bidi="pl-PL"/>
        </w:rPr>
        <w:br/>
      </w:r>
      <w:r w:rsidRPr="00DD0D78">
        <w:rPr>
          <w:rFonts w:ascii="Lato" w:hAnsi="Lato"/>
          <w:bCs/>
          <w:iCs/>
          <w:spacing w:val="4"/>
          <w:lang w:bidi="pl-PL"/>
        </w:rPr>
        <w:t xml:space="preserve">są prawidłowe. W ocenie </w:t>
      </w:r>
      <w:r w:rsidRPr="00DD0D78">
        <w:rPr>
          <w:rFonts w:ascii="Lato" w:hAnsi="Lato"/>
          <w:bCs/>
          <w:spacing w:val="4"/>
          <w:lang w:bidi="pl-PL"/>
        </w:rPr>
        <w:t>Ministra</w:t>
      </w:r>
      <w:r w:rsidRPr="00DD0D78">
        <w:rPr>
          <w:rFonts w:ascii="Lato" w:hAnsi="Lato"/>
          <w:bCs/>
          <w:iCs/>
          <w:spacing w:val="4"/>
          <w:lang w:bidi="pl-PL"/>
        </w:rPr>
        <w:t xml:space="preserve">, przedłożony do zatwierdzenia projekt budowlany nie </w:t>
      </w:r>
      <w:r w:rsidRPr="00DD0D78">
        <w:rPr>
          <w:rFonts w:ascii="Lato" w:hAnsi="Lato"/>
          <w:bCs/>
          <w:iCs/>
          <w:spacing w:val="4"/>
          <w:lang w:bidi="pl-PL"/>
        </w:rPr>
        <w:lastRenderedPageBreak/>
        <w:t xml:space="preserve">przewiduje rozwiązań, które wprowadzają nadmierną, a w szczególności nieuzasadnioną ingerencję w prawo własności skarżących stron. Ingerencja we własność związana </w:t>
      </w:r>
      <w:r w:rsidR="002B5D65" w:rsidRPr="00DD0D78">
        <w:rPr>
          <w:rFonts w:ascii="Lato" w:hAnsi="Lato"/>
          <w:bCs/>
          <w:iCs/>
          <w:spacing w:val="4"/>
          <w:lang w:bidi="pl-PL"/>
        </w:rPr>
        <w:br/>
      </w:r>
      <w:r w:rsidRPr="00DD0D78">
        <w:rPr>
          <w:rFonts w:ascii="Lato" w:hAnsi="Lato"/>
          <w:bCs/>
          <w:iCs/>
          <w:spacing w:val="4"/>
          <w:lang w:bidi="pl-PL"/>
        </w:rPr>
        <w:t xml:space="preserve">z realizacją inwestycji odpowiada tylko jej koniecznemu zakresowi. </w:t>
      </w:r>
    </w:p>
    <w:p w14:paraId="2148FCC8" w14:textId="4738A3E8" w:rsidR="002B5D65" w:rsidRPr="00DD0D78" w:rsidRDefault="00E95C65"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O wadliwości decyzji Wojewody Śląskiego nie świadczy </w:t>
      </w:r>
      <w:r w:rsidR="00554EA3">
        <w:rPr>
          <w:rFonts w:ascii="Lato" w:hAnsi="Lato"/>
          <w:bCs/>
          <w:iCs/>
          <w:spacing w:val="4"/>
          <w:lang w:bidi="pl-PL"/>
        </w:rPr>
        <w:t xml:space="preserve">zarówno </w:t>
      </w:r>
      <w:r w:rsidRPr="00DD0D78">
        <w:rPr>
          <w:rFonts w:ascii="Lato" w:hAnsi="Lato"/>
          <w:bCs/>
          <w:iCs/>
          <w:spacing w:val="4"/>
          <w:lang w:bidi="pl-PL"/>
        </w:rPr>
        <w:t>zarzut Pani A</w:t>
      </w:r>
      <w:r w:rsidR="00722AA6">
        <w:rPr>
          <w:rFonts w:ascii="Lato" w:hAnsi="Lato"/>
          <w:bCs/>
          <w:iCs/>
          <w:spacing w:val="4"/>
          <w:lang w:bidi="pl-PL"/>
        </w:rPr>
        <w:t>.</w:t>
      </w:r>
      <w:r w:rsidRPr="00DD0D78">
        <w:rPr>
          <w:rFonts w:ascii="Lato" w:hAnsi="Lato"/>
          <w:bCs/>
          <w:iCs/>
          <w:spacing w:val="4"/>
          <w:lang w:bidi="pl-PL"/>
        </w:rPr>
        <w:t xml:space="preserve"> P</w:t>
      </w:r>
      <w:r w:rsidR="00722AA6">
        <w:rPr>
          <w:rFonts w:ascii="Lato" w:hAnsi="Lato"/>
          <w:bCs/>
          <w:iCs/>
          <w:spacing w:val="4"/>
          <w:lang w:bidi="pl-PL"/>
        </w:rPr>
        <w:t>.</w:t>
      </w:r>
      <w:r w:rsidR="002B5D65" w:rsidRPr="00DD0D78">
        <w:rPr>
          <w:rFonts w:ascii="Lato" w:hAnsi="Lato"/>
          <w:bCs/>
          <w:iCs/>
          <w:spacing w:val="4"/>
          <w:lang w:bidi="pl-PL"/>
        </w:rPr>
        <w:t>, iż wydanie zaskarżonej decyzji wiąże się dla niej z istotnym obniżeniem standardu życia oraz obniżeniem wartości całej jej nieruchomości nr 319, z obrębu Zawada Książęca</w:t>
      </w:r>
      <w:r w:rsidR="002A6136" w:rsidRPr="00DD0D78">
        <w:rPr>
          <w:rFonts w:ascii="Lato" w:hAnsi="Lato"/>
          <w:bCs/>
          <w:iCs/>
          <w:spacing w:val="4"/>
          <w:lang w:bidi="pl-PL"/>
        </w:rPr>
        <w:t xml:space="preserve">, jak również stanowisko skarżącej, iż niemożliwym będzie korzystanie przez nią </w:t>
      </w:r>
      <w:r w:rsidR="00E87174">
        <w:rPr>
          <w:rFonts w:ascii="Lato" w:hAnsi="Lato"/>
          <w:bCs/>
          <w:iCs/>
          <w:spacing w:val="4"/>
          <w:lang w:bidi="pl-PL"/>
        </w:rPr>
        <w:br/>
      </w:r>
      <w:r w:rsidR="002A6136" w:rsidRPr="00DD0D78">
        <w:rPr>
          <w:rFonts w:ascii="Lato" w:hAnsi="Lato"/>
          <w:bCs/>
          <w:iCs/>
          <w:spacing w:val="4"/>
          <w:lang w:bidi="pl-PL"/>
        </w:rPr>
        <w:t xml:space="preserve">z nieruchomości w dotychczasowy sposób. </w:t>
      </w:r>
    </w:p>
    <w:p w14:paraId="5F100EC2" w14:textId="6255B42D" w:rsidR="002B5D65" w:rsidRPr="00DD0D78" w:rsidRDefault="002B5D65" w:rsidP="006010EF">
      <w:pPr>
        <w:spacing w:after="240" w:line="240" w:lineRule="exact"/>
        <w:jc w:val="both"/>
        <w:rPr>
          <w:rFonts w:ascii="Lato" w:hAnsi="Lato"/>
          <w:bCs/>
          <w:iCs/>
          <w:spacing w:val="4"/>
          <w:lang w:bidi="pl-PL"/>
        </w:rPr>
      </w:pPr>
      <w:r w:rsidRPr="00DD0D78">
        <w:rPr>
          <w:rFonts w:ascii="Lato" w:hAnsi="Lato"/>
          <w:bCs/>
          <w:iCs/>
          <w:spacing w:val="4"/>
          <w:lang w:bidi="pl-PL"/>
        </w:rPr>
        <w:t xml:space="preserve">Dostrzec trzeba, że skarżąca domaga się utrzymania swojego status </w:t>
      </w:r>
      <w:r w:rsidRPr="00DD0D78">
        <w:rPr>
          <w:rFonts w:ascii="Lato" w:hAnsi="Lato"/>
          <w:bCs/>
          <w:spacing w:val="4"/>
          <w:lang w:bidi="pl-PL"/>
        </w:rPr>
        <w:t>quo</w:t>
      </w:r>
      <w:r w:rsidRPr="00DD0D78">
        <w:rPr>
          <w:rFonts w:ascii="Lato" w:hAnsi="Lato"/>
          <w:bCs/>
          <w:iCs/>
          <w:spacing w:val="4"/>
          <w:lang w:bidi="pl-PL"/>
        </w:rPr>
        <w:t xml:space="preserve"> </w:t>
      </w:r>
      <w:r w:rsidRPr="00DD0D78">
        <w:rPr>
          <w:rFonts w:ascii="Lato" w:hAnsi="Lato"/>
          <w:bCs/>
          <w:iCs/>
          <w:spacing w:val="4"/>
          <w:lang w:bidi="pl-PL"/>
        </w:rPr>
        <w:br/>
        <w:t xml:space="preserve">w zakresie, w jakim dotychczas korzystała z nieruchomości i w tym kontekście jej sprzeciw wydaje się być oczywiście naturalnym odruchem ochrony sposobu wykonywania dotychczasowego prawa własności nieruchomości. </w:t>
      </w:r>
      <w:r w:rsidR="00283E5A" w:rsidRPr="00DD0D78">
        <w:rPr>
          <w:rFonts w:ascii="Lato" w:hAnsi="Lato"/>
          <w:bCs/>
          <w:iCs/>
          <w:spacing w:val="4"/>
          <w:lang w:bidi="pl-PL"/>
        </w:rPr>
        <w:t>Jednakże właściciel nieruchomości nie ma zagwarantowanego przepisami prawa określonego status quo, czy też pewnej gwarancji niezmienności otoczenia.</w:t>
      </w:r>
      <w:r w:rsidR="00554EA3">
        <w:rPr>
          <w:rFonts w:ascii="Lato" w:hAnsi="Lato"/>
          <w:bCs/>
          <w:iCs/>
          <w:spacing w:val="4"/>
          <w:lang w:bidi="pl-PL"/>
        </w:rPr>
        <w:t xml:space="preserve"> </w:t>
      </w:r>
      <w:r w:rsidR="00283E5A" w:rsidRPr="00DD0D78">
        <w:rPr>
          <w:rFonts w:ascii="Lato" w:hAnsi="Lato"/>
          <w:bCs/>
          <w:iCs/>
          <w:spacing w:val="4"/>
          <w:lang w:bidi="pl-PL"/>
        </w:rPr>
        <w:t>Z</w:t>
      </w:r>
      <w:r w:rsidRPr="00DD0D78">
        <w:rPr>
          <w:rFonts w:ascii="Lato" w:hAnsi="Lato"/>
          <w:bCs/>
          <w:iCs/>
          <w:spacing w:val="4"/>
          <w:lang w:bidi="pl-PL"/>
        </w:rPr>
        <w:t>ezwolenie na realizację inwestycji drogowej, często w większym stopniu niż ma to miejsce w przypadku innych zamierzeń budowlanych, jest nierozerwalnie związan</w:t>
      </w:r>
      <w:r w:rsidR="00554EA3">
        <w:rPr>
          <w:rFonts w:ascii="Lato" w:hAnsi="Lato"/>
          <w:bCs/>
          <w:iCs/>
          <w:spacing w:val="4"/>
          <w:lang w:bidi="pl-PL"/>
        </w:rPr>
        <w:t>e</w:t>
      </w:r>
      <w:r w:rsidRPr="00DD0D78">
        <w:rPr>
          <w:rFonts w:ascii="Lato" w:hAnsi="Lato"/>
          <w:bCs/>
          <w:iCs/>
          <w:spacing w:val="4"/>
          <w:lang w:bidi="pl-PL"/>
        </w:rPr>
        <w:t xml:space="preserve"> z ingerencją w uprawnienia różnych podmiotów. </w:t>
      </w:r>
      <w:r w:rsidRPr="00DD0D78">
        <w:rPr>
          <w:rFonts w:ascii="Lato" w:eastAsia="Aptos" w:hAnsi="Lato" w:cs="Aptos"/>
          <w:bCs/>
          <w:spacing w:val="4"/>
          <w:lang w:bidi="pl-PL"/>
        </w:rPr>
        <w:t xml:space="preserve">Nie wydaje się możliwe zaprojektowanie inwestycji drogowej przez nieruchomości nie stanowiące własności publicznej, w sposób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t>
      </w:r>
    </w:p>
    <w:p w14:paraId="25F0D269" w14:textId="18156C12" w:rsidR="00283E5A" w:rsidRPr="00DD0D78" w:rsidRDefault="00283E5A" w:rsidP="006010EF">
      <w:pPr>
        <w:spacing w:after="240" w:line="240" w:lineRule="exact"/>
        <w:jc w:val="both"/>
        <w:rPr>
          <w:rFonts w:ascii="Lato" w:eastAsia="Times New Roman" w:hAnsi="Lato" w:cs="Arial"/>
          <w:bCs/>
          <w:iCs/>
          <w:spacing w:val="4"/>
          <w:lang w:eastAsia="pl-PL"/>
        </w:rPr>
      </w:pPr>
      <w:r w:rsidRPr="00DD0D78">
        <w:rPr>
          <w:rFonts w:ascii="Lato" w:eastAsia="Aptos" w:hAnsi="Lato" w:cs="Aptos"/>
          <w:bCs/>
          <w:iCs/>
          <w:spacing w:val="4"/>
          <w:lang w:bidi="pl-PL"/>
        </w:rPr>
        <w:t>O</w:t>
      </w:r>
      <w:r w:rsidR="002A6136" w:rsidRPr="00DD0D78">
        <w:rPr>
          <w:rFonts w:ascii="Lato" w:eastAsia="Aptos" w:hAnsi="Lato" w:cs="Aptos"/>
          <w:bCs/>
          <w:iCs/>
          <w:spacing w:val="4"/>
          <w:lang w:bidi="pl-PL"/>
        </w:rPr>
        <w:t xml:space="preserve">rgan wydający decyzję dotyczącą zezwolenia na realizację inwestycji drogowej nie jest kompetentny do oceny przesłanek ekonomicznych, oraz społecznych powstającej inwestycji, w jej kształcie określonym przez inwestora. </w:t>
      </w:r>
      <w:r w:rsidR="002B5D65" w:rsidRPr="00DD0D78">
        <w:rPr>
          <w:rFonts w:ascii="Lato" w:hAnsi="Lato" w:cs="Arial"/>
          <w:bCs/>
          <w:iCs/>
          <w:spacing w:val="4"/>
          <w:lang w:bidi="pl-PL"/>
        </w:rPr>
        <w:t xml:space="preserve">W postępowaniu w sprawie wydania decyzji o zezwoleniu na realizację inwestycji drogowej zarówno Wojewoda </w:t>
      </w:r>
      <w:r w:rsidR="002A6136" w:rsidRPr="00DD0D78">
        <w:rPr>
          <w:rFonts w:ascii="Lato" w:hAnsi="Lato" w:cs="Arial"/>
          <w:bCs/>
          <w:iCs/>
          <w:spacing w:val="4"/>
          <w:lang w:bidi="pl-PL"/>
        </w:rPr>
        <w:t>Śląski</w:t>
      </w:r>
      <w:r w:rsidR="002B5D65" w:rsidRPr="00DD0D78">
        <w:rPr>
          <w:rFonts w:ascii="Lato" w:hAnsi="Lato" w:cs="Arial"/>
          <w:bCs/>
          <w:iCs/>
          <w:spacing w:val="4"/>
          <w:lang w:bidi="pl-PL"/>
        </w:rPr>
        <w:t xml:space="preserve">, jak i Minister, badają zgodność z prawem wniosku inwestora, nie zaś zagadnień dotyczących ewentualnych negatywnych następstw dla podmiotów objętych tą decyzją. Oczywiste i nieuniknione jest, że każda realizacja inwestycji liniowej, a więc przebiegającej obok, albo na szeregu działkach prowadzi do wywłaszczenia nieruchomości, bądź ich części lub powoduje inne, często znaczne, uciążliwości dla właścicieli nieruchomości znajdujących się w obszarze jej oddziaływania. Z samej bowiem istoty przedsięwzięcia drogowego, będącego inwestycją liniową, wynika ingerencja </w:t>
      </w:r>
      <w:r w:rsidRPr="00DD0D78">
        <w:rPr>
          <w:rFonts w:ascii="Lato" w:hAnsi="Lato" w:cs="Arial"/>
          <w:bCs/>
          <w:iCs/>
          <w:spacing w:val="4"/>
          <w:lang w:bidi="pl-PL"/>
        </w:rPr>
        <w:br/>
      </w:r>
      <w:r w:rsidR="002B5D65" w:rsidRPr="00DD0D78">
        <w:rPr>
          <w:rFonts w:ascii="Lato" w:hAnsi="Lato" w:cs="Arial"/>
          <w:bCs/>
          <w:iCs/>
          <w:spacing w:val="4"/>
          <w:lang w:bidi="pl-PL"/>
        </w:rPr>
        <w:t>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 oznacza to jednak, że taka decyzja o zezwoleniu na realizację inwestycji drogowej jest wadliwa.</w:t>
      </w:r>
      <w:r w:rsidR="002B5D65" w:rsidRPr="00DD0D78">
        <w:rPr>
          <w:rFonts w:ascii="Lato" w:eastAsia="Times New Roman" w:hAnsi="Lato" w:cs="Arial"/>
          <w:bCs/>
          <w:iCs/>
          <w:spacing w:val="4"/>
          <w:lang w:eastAsia="pl-PL"/>
        </w:rPr>
        <w:t xml:space="preserve"> </w:t>
      </w:r>
    </w:p>
    <w:p w14:paraId="6E0CD475" w14:textId="465A436A" w:rsidR="002A6136" w:rsidRPr="00DD0D78" w:rsidRDefault="002B5D65" w:rsidP="006010EF">
      <w:pPr>
        <w:spacing w:after="240" w:line="240" w:lineRule="exact"/>
        <w:jc w:val="both"/>
        <w:rPr>
          <w:rFonts w:ascii="Lato" w:eastAsia="Aptos" w:hAnsi="Lato" w:cs="Aptos"/>
          <w:bCs/>
          <w:spacing w:val="4"/>
          <w:lang w:bidi="pl-PL"/>
        </w:rPr>
      </w:pPr>
      <w:r w:rsidRPr="00DD0D78">
        <w:rPr>
          <w:rFonts w:ascii="Lato" w:hAnsi="Lato" w:cs="Arial"/>
          <w:bCs/>
          <w:iCs/>
          <w:spacing w:val="4"/>
          <w:lang w:bidi="pl-PL"/>
        </w:rPr>
        <w:t xml:space="preserve">Nie chodzi bowiem o wszelkie utrudnienia, jakie może przynieść planowane przedsięwzięcie, a jedynie o takie, które mogą dotyczyć naruszeń interesów prawnych, </w:t>
      </w:r>
      <w:r w:rsidR="00283E5A" w:rsidRPr="00DD0D78">
        <w:rPr>
          <w:rFonts w:ascii="Lato" w:hAnsi="Lato" w:cs="Arial"/>
          <w:bCs/>
          <w:iCs/>
          <w:spacing w:val="4"/>
          <w:lang w:bidi="pl-PL"/>
        </w:rPr>
        <w:br/>
      </w:r>
      <w:r w:rsidRPr="00DD0D78">
        <w:rPr>
          <w:rFonts w:ascii="Lato" w:hAnsi="Lato" w:cs="Arial"/>
          <w:bCs/>
          <w:iCs/>
          <w:spacing w:val="4"/>
          <w:lang w:bidi="pl-PL"/>
        </w:rPr>
        <w:t xml:space="preserve">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uzasadniony interes prawny (por. wyrok Naczelnego Sądu Administracyjnego z dnia </w:t>
      </w:r>
      <w:r w:rsidR="00283E5A" w:rsidRPr="00DD0D78">
        <w:rPr>
          <w:rFonts w:ascii="Lato" w:hAnsi="Lato" w:cs="Arial"/>
          <w:bCs/>
          <w:iCs/>
          <w:spacing w:val="4"/>
          <w:lang w:bidi="pl-PL"/>
        </w:rPr>
        <w:br/>
      </w:r>
      <w:r w:rsidRPr="00DD0D78">
        <w:rPr>
          <w:rFonts w:ascii="Lato" w:hAnsi="Lato" w:cs="Arial"/>
          <w:bCs/>
          <w:iCs/>
          <w:spacing w:val="4"/>
          <w:lang w:bidi="pl-PL"/>
        </w:rPr>
        <w:t>1 marca 2016 r., sygn. akt II OSK 2334/15, wyrok Wojewódzkiego Sądu Administracyjnego w Warszawie z dnia 10 czerwca 2015 r., sygn. akt VII SA/</w:t>
      </w:r>
      <w:proofErr w:type="spellStart"/>
      <w:r w:rsidRPr="00DD0D78">
        <w:rPr>
          <w:rFonts w:ascii="Lato" w:hAnsi="Lato" w:cs="Arial"/>
          <w:bCs/>
          <w:iCs/>
          <w:spacing w:val="4"/>
          <w:lang w:bidi="pl-PL"/>
        </w:rPr>
        <w:t>Wa</w:t>
      </w:r>
      <w:proofErr w:type="spellEnd"/>
      <w:r w:rsidRPr="00DD0D78">
        <w:rPr>
          <w:rFonts w:ascii="Lato" w:hAnsi="Lato" w:cs="Arial"/>
          <w:bCs/>
          <w:iCs/>
          <w:spacing w:val="4"/>
          <w:lang w:bidi="pl-PL"/>
        </w:rPr>
        <w:t xml:space="preserve"> 585/15, </w:t>
      </w:r>
      <w:proofErr w:type="spellStart"/>
      <w:r w:rsidRPr="00DD0D78">
        <w:rPr>
          <w:rFonts w:ascii="Lato" w:hAnsi="Lato" w:cs="Arial"/>
          <w:bCs/>
          <w:iCs/>
          <w:spacing w:val="4"/>
          <w:lang w:bidi="pl-PL"/>
        </w:rPr>
        <w:t>opubl</w:t>
      </w:r>
      <w:proofErr w:type="spellEnd"/>
      <w:r w:rsidRPr="00DD0D78">
        <w:rPr>
          <w:rFonts w:ascii="Lato" w:hAnsi="Lato" w:cs="Arial"/>
          <w:bCs/>
          <w:iCs/>
          <w:spacing w:val="4"/>
          <w:lang w:bidi="pl-PL"/>
        </w:rPr>
        <w:t>. Centralna Baza Orzeczeń Sądów Administracyjnych)</w:t>
      </w:r>
      <w:r w:rsidR="002A6136" w:rsidRPr="00DD0D78">
        <w:rPr>
          <w:rFonts w:ascii="Lato" w:hAnsi="Lato" w:cs="Arial"/>
          <w:bCs/>
          <w:iCs/>
          <w:spacing w:val="4"/>
          <w:lang w:bidi="pl-PL"/>
        </w:rPr>
        <w:t xml:space="preserve">. Nie stanowią przedmiotu </w:t>
      </w:r>
      <w:r w:rsidR="002A6136" w:rsidRPr="00DD0D78">
        <w:rPr>
          <w:rFonts w:ascii="Lato" w:hAnsi="Lato" w:cs="Arial"/>
          <w:bCs/>
          <w:iCs/>
          <w:spacing w:val="4"/>
          <w:lang w:bidi="pl-PL"/>
        </w:rPr>
        <w:lastRenderedPageBreak/>
        <w:t xml:space="preserve">kontroli organu II instancji zagadnienia dotyczące ubytków wartości nieruchomości prywatnych. Roszczenia w tym przedmiocie rozstrzyga się w odrębnym postępowaniu </w:t>
      </w:r>
      <w:r w:rsidR="00653553" w:rsidRPr="00DD0D78">
        <w:rPr>
          <w:rFonts w:ascii="Lato" w:hAnsi="Lato" w:cs="Arial"/>
          <w:bCs/>
          <w:iCs/>
          <w:spacing w:val="4"/>
          <w:lang w:bidi="pl-PL"/>
        </w:rPr>
        <w:br/>
      </w:r>
      <w:r w:rsidR="002A6136" w:rsidRPr="00DD0D78">
        <w:rPr>
          <w:rFonts w:ascii="Lato" w:hAnsi="Lato" w:cs="Arial"/>
          <w:bCs/>
          <w:iCs/>
          <w:spacing w:val="4"/>
          <w:lang w:bidi="pl-PL"/>
        </w:rPr>
        <w:t xml:space="preserve">w przedmiocie ustalenia odszkodowania za wywłaszczoną nieruchomość. </w:t>
      </w:r>
    </w:p>
    <w:p w14:paraId="0FDD2ECF" w14:textId="52AF27A0" w:rsidR="002A6136" w:rsidRPr="00DD0D78" w:rsidRDefault="002A6136" w:rsidP="006010EF">
      <w:pPr>
        <w:spacing w:after="240" w:line="240" w:lineRule="exact"/>
        <w:jc w:val="both"/>
        <w:rPr>
          <w:rFonts w:ascii="Lato" w:hAnsi="Lato" w:cs="Arial"/>
          <w:bCs/>
          <w:iCs/>
          <w:spacing w:val="4"/>
          <w:lang w:bidi="pl-PL"/>
        </w:rPr>
      </w:pPr>
      <w:r w:rsidRPr="00DD0D78">
        <w:rPr>
          <w:rFonts w:ascii="Lato" w:hAnsi="Lato" w:cs="Arial"/>
          <w:bCs/>
          <w:iCs/>
          <w:spacing w:val="4"/>
          <w:lang w:bidi="pl-PL"/>
        </w:rPr>
        <w:t>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 (por. wyrok Naczelnego Sądu Administracyjnego z dnia 1 marca 2016 r., sygn. akt II OSK 2334/15, wyrok Naczelnego Sądu Administracyjnego z dnia 11 października 2011 r., sygn. akt II OSK 1688/11, wyrok Wojewódzkiego Sądu Administracyjnego w Warszawie z dnia 10 czerwca 2015 r., sygn. akt VII SA/</w:t>
      </w:r>
      <w:proofErr w:type="spellStart"/>
      <w:r w:rsidRPr="00DD0D78">
        <w:rPr>
          <w:rFonts w:ascii="Lato" w:hAnsi="Lato" w:cs="Arial"/>
          <w:bCs/>
          <w:iCs/>
          <w:spacing w:val="4"/>
          <w:lang w:bidi="pl-PL"/>
        </w:rPr>
        <w:t>Wa</w:t>
      </w:r>
      <w:proofErr w:type="spellEnd"/>
      <w:r w:rsidRPr="00DD0D78">
        <w:rPr>
          <w:rFonts w:ascii="Lato" w:hAnsi="Lato" w:cs="Arial"/>
          <w:bCs/>
          <w:iCs/>
          <w:spacing w:val="4"/>
          <w:lang w:bidi="pl-PL"/>
        </w:rPr>
        <w:t xml:space="preserve"> 585/15, </w:t>
      </w:r>
      <w:proofErr w:type="spellStart"/>
      <w:r w:rsidRPr="00DD0D78">
        <w:rPr>
          <w:rFonts w:ascii="Lato" w:hAnsi="Lato" w:cs="Arial"/>
          <w:bCs/>
          <w:iCs/>
          <w:spacing w:val="4"/>
          <w:lang w:bidi="pl-PL"/>
        </w:rPr>
        <w:t>opubl</w:t>
      </w:r>
      <w:proofErr w:type="spellEnd"/>
      <w:r w:rsidRPr="00DD0D78">
        <w:rPr>
          <w:rFonts w:ascii="Lato" w:hAnsi="Lato" w:cs="Arial"/>
          <w:bCs/>
          <w:iCs/>
          <w:spacing w:val="4"/>
          <w:lang w:bidi="pl-PL"/>
        </w:rPr>
        <w:t>. Centralna Baza Orzeczeń Sądów Administracyjnych).</w:t>
      </w:r>
    </w:p>
    <w:p w14:paraId="4257957D" w14:textId="2307D696" w:rsidR="004B1A92" w:rsidRPr="00DD0D78" w:rsidRDefault="004B1A92" w:rsidP="006010EF">
      <w:pPr>
        <w:spacing w:after="240" w:line="240" w:lineRule="exact"/>
        <w:jc w:val="both"/>
        <w:rPr>
          <w:rFonts w:ascii="Lato" w:hAnsi="Lato" w:cs="Arial"/>
          <w:bCs/>
          <w:iCs/>
          <w:spacing w:val="4"/>
          <w:lang w:bidi="pl-PL"/>
        </w:rPr>
      </w:pPr>
      <w:r w:rsidRPr="00DD0D78">
        <w:rPr>
          <w:rFonts w:ascii="Lato" w:hAnsi="Lato" w:cs="Arial"/>
          <w:spacing w:val="4"/>
          <w:lang w:bidi="pl-PL"/>
        </w:rPr>
        <w:t>Z akt sprawy wynika, że przedmiotowa inwestycja stanowi element rządowego programu</w:t>
      </w:r>
      <w:r w:rsidRPr="00DD0D78">
        <w:rPr>
          <w:rFonts w:ascii="Lato" w:hAnsi="Lato" w:cs="Arial"/>
          <w:i/>
          <w:iCs/>
          <w:spacing w:val="4"/>
          <w:lang w:bidi="pl-PL"/>
        </w:rPr>
        <w:t xml:space="preserve"> </w:t>
      </w:r>
      <w:r w:rsidRPr="00DD0D78">
        <w:rPr>
          <w:rFonts w:ascii="Lato" w:hAnsi="Lato" w:cs="Arial"/>
          <w:spacing w:val="4"/>
          <w:lang w:bidi="pl-PL"/>
        </w:rPr>
        <w:t>„Mosty dla regionów”</w:t>
      </w:r>
      <w:r w:rsidRPr="00DD0D78">
        <w:rPr>
          <w:rFonts w:ascii="Lato" w:hAnsi="Lato" w:cs="Arial"/>
          <w:i/>
          <w:iCs/>
          <w:spacing w:val="4"/>
          <w:lang w:bidi="pl-PL"/>
        </w:rPr>
        <w:t>,</w:t>
      </w:r>
      <w:r w:rsidRPr="00DD0D78">
        <w:rPr>
          <w:rFonts w:ascii="Lato" w:hAnsi="Lato" w:cs="Arial"/>
          <w:spacing w:val="4"/>
          <w:lang w:bidi="pl-PL"/>
        </w:rPr>
        <w:t xml:space="preserve"> którego celem jest uzupełnienie lokalnej infrastruktury drogowej o brakujące przeprawy mostowe.</w:t>
      </w:r>
      <w:r w:rsidRPr="00DD0D78">
        <w:rPr>
          <w:rFonts w:ascii="Lato" w:hAnsi="Lato"/>
          <w:spacing w:val="4"/>
        </w:rPr>
        <w:t xml:space="preserve"> </w:t>
      </w:r>
      <w:r w:rsidRPr="00DD0D78">
        <w:rPr>
          <w:rFonts w:ascii="Lato" w:hAnsi="Lato" w:cs="Arial"/>
          <w:spacing w:val="4"/>
          <w:lang w:bidi="pl-PL"/>
        </w:rPr>
        <w:t xml:space="preserve">Nowy most na Odrze wraz z nowym odcinkiem drogi wojewódzkiej połączy gminy Nędza i Rudnik, </w:t>
      </w:r>
      <w:r w:rsidRPr="00DD0D78">
        <w:rPr>
          <w:rFonts w:ascii="Lato" w:hAnsi="Lato" w:cs="Arial"/>
          <w:bCs/>
          <w:iCs/>
          <w:spacing w:val="4"/>
          <w:lang w:bidi="pl-PL"/>
        </w:rPr>
        <w:t>zastępując wysłużoną przeprawę promową (która z uwagi na zmiany poziomu wody w rzece często jest zamknięta) i zapewniając lepsze połączenia regionalne.</w:t>
      </w:r>
      <w:r w:rsidR="00DF42A3" w:rsidRPr="00DD0D78">
        <w:rPr>
          <w:rFonts w:ascii="Lato" w:hAnsi="Lato" w:cs="Arial"/>
          <w:bCs/>
          <w:iCs/>
          <w:spacing w:val="4"/>
          <w:lang w:bidi="pl-PL"/>
        </w:rPr>
        <w:t xml:space="preserve"> Realizacja przedmiotowej inwestycji niewątpliwie poprawi bezpieczeństwo w transporcie, przyczyni się do eliminacji kosztów społecznych </w:t>
      </w:r>
      <w:r w:rsidR="004A5C60">
        <w:rPr>
          <w:rFonts w:ascii="Lato" w:hAnsi="Lato" w:cs="Arial"/>
          <w:bCs/>
          <w:iCs/>
          <w:spacing w:val="4"/>
          <w:lang w:bidi="pl-PL"/>
        </w:rPr>
        <w:br/>
      </w:r>
      <w:r w:rsidR="00DF42A3" w:rsidRPr="00DD0D78">
        <w:rPr>
          <w:rFonts w:ascii="Lato" w:hAnsi="Lato" w:cs="Arial"/>
          <w:bCs/>
          <w:iCs/>
          <w:spacing w:val="4"/>
          <w:lang w:bidi="pl-PL"/>
        </w:rPr>
        <w:t>i ekonomicznych wynikających z braku stałego przejazdu nad rzeką Odrą. Zatem realizacja przedmiotowej inwestycji niewątpliwie leży w dobrze pojętym interesie społecznym i gospodarczym.</w:t>
      </w:r>
    </w:p>
    <w:p w14:paraId="55A7A162" w14:textId="37F4F452" w:rsidR="001066D7" w:rsidRPr="00DD0D78" w:rsidRDefault="00F814A0" w:rsidP="006010EF">
      <w:pPr>
        <w:spacing w:after="240" w:line="240" w:lineRule="exact"/>
        <w:jc w:val="both"/>
        <w:rPr>
          <w:rFonts w:ascii="Lato" w:hAnsi="Lato" w:cs="Arial"/>
          <w:spacing w:val="4"/>
          <w:lang w:bidi="pl-PL"/>
        </w:rPr>
      </w:pPr>
      <w:r w:rsidRPr="00DD0D78">
        <w:rPr>
          <w:rFonts w:ascii="Lato" w:hAnsi="Lato" w:cs="Arial"/>
          <w:bCs/>
          <w:iCs/>
          <w:spacing w:val="4"/>
          <w:lang w:bidi="pl-PL"/>
        </w:rPr>
        <w:t xml:space="preserve">Konieczność urządzania nowych dróg, rozbudowy istniejących, służąca poprawie jakości i bezpieczeństwa ruchu drogowego, usprawnieniu transportu drogowego, mieści się </w:t>
      </w:r>
      <w:r w:rsidRPr="00DD0D78">
        <w:rPr>
          <w:rFonts w:ascii="Lato" w:hAnsi="Lato" w:cs="Arial"/>
          <w:bCs/>
          <w:iCs/>
          <w:spacing w:val="4"/>
          <w:lang w:bidi="pl-PL"/>
        </w:rPr>
        <w:br/>
        <w:t xml:space="preserve">w granicach ograniczeń w zakresie korzystania z konstytucyjnych wolności i praw określonych w art. 31 ust. 3 Konstytucji RP. </w:t>
      </w:r>
      <w:r w:rsidR="001066D7" w:rsidRPr="00DD0D78">
        <w:rPr>
          <w:rFonts w:ascii="Lato" w:hAnsi="Lato" w:cs="Arial"/>
          <w:bCs/>
          <w:iCs/>
          <w:color w:val="000000"/>
          <w:spacing w:val="4"/>
          <w:lang w:bidi="pl-PL"/>
        </w:rPr>
        <w:t xml:space="preserve">Przy realizacji systemu dróg publicznych służących poprawie bezpieczeństwa, komunikacji i transportu, nie dochodzi do naruszenia proporcji między interesem publicznym a ingerencją w sferę praw i wolności, które są rekompensowane stosownym odszkodowaniem. </w:t>
      </w:r>
      <w:r w:rsidR="001066D7" w:rsidRPr="00DD0D78">
        <w:rPr>
          <w:rFonts w:ascii="Lato" w:hAnsi="Lato" w:cs="Arial"/>
          <w:spacing w:val="4"/>
        </w:rPr>
        <w:t xml:space="preserve">Decyzja o zezwoleniu na realizację inwestycji drogowej może pozbawiać prawa własności właścicieli nieruchomości, przejętych pod realizację inwestycji w zakresie dróg publicznych </w:t>
      </w:r>
      <w:r w:rsidRPr="00DD0D78">
        <w:rPr>
          <w:rFonts w:ascii="Lato" w:hAnsi="Lato" w:cs="Arial"/>
          <w:spacing w:val="4"/>
        </w:rPr>
        <w:br/>
      </w:r>
      <w:r w:rsidR="001066D7" w:rsidRPr="00DD0D78">
        <w:rPr>
          <w:rFonts w:ascii="Lato" w:hAnsi="Lato" w:cs="Arial"/>
          <w:spacing w:val="4"/>
        </w:rPr>
        <w:t xml:space="preserve">w rozumieniu </w:t>
      </w:r>
      <w:r w:rsidR="001066D7" w:rsidRPr="00DD0D78">
        <w:rPr>
          <w:rFonts w:ascii="Lato" w:hAnsi="Lato" w:cs="Arial"/>
          <w:iCs/>
          <w:spacing w:val="4"/>
        </w:rPr>
        <w:t>specustawy drogowej</w:t>
      </w:r>
      <w:r w:rsidR="001066D7" w:rsidRPr="00DD0D78">
        <w:rPr>
          <w:rFonts w:ascii="Lato" w:hAnsi="Lato" w:cs="Arial"/>
          <w:spacing w:val="4"/>
        </w:rPr>
        <w:t>, gdyż stanowi to cel publiczny, a wywłaszczonemu właścicielowi/użytkownikowi wieczystemu, w odrębnym postępowaniu, zostaje przyznane odszkodowanie. Tym samym konieczność pozyskiwania gruntów pod budowę/rozbudowę dróg publicznych mieści się w klauzuli interesu publicznego, wyznaczonej przez art. 31 ust. 3 Konstytucji RP, co wskazał m.in. Wojewódzki Sąd Administracyjny w Warszawie w wyroku z dnia 13 listopada 2015 r., sygn. akt VII SA/</w:t>
      </w:r>
      <w:proofErr w:type="spellStart"/>
      <w:r w:rsidR="001066D7" w:rsidRPr="00DD0D78">
        <w:rPr>
          <w:rFonts w:ascii="Lato" w:hAnsi="Lato" w:cs="Arial"/>
          <w:spacing w:val="4"/>
        </w:rPr>
        <w:t>Wa</w:t>
      </w:r>
      <w:proofErr w:type="spellEnd"/>
      <w:r w:rsidR="001066D7" w:rsidRPr="00DD0D78">
        <w:rPr>
          <w:rFonts w:ascii="Lato" w:hAnsi="Lato" w:cs="Arial"/>
          <w:spacing w:val="4"/>
        </w:rPr>
        <w:t xml:space="preserve"> 1841/15, Lex nr 1941354</w:t>
      </w:r>
      <w:r w:rsidR="001066D7" w:rsidRPr="00DD0D78">
        <w:rPr>
          <w:rFonts w:ascii="Lato" w:hAnsi="Lato" w:cs="Arial"/>
          <w:spacing w:val="4"/>
          <w:lang w:bidi="pl-PL"/>
        </w:rPr>
        <w:t xml:space="preserve">. </w:t>
      </w:r>
    </w:p>
    <w:p w14:paraId="4B8079EC" w14:textId="6081BF59" w:rsidR="002A6136" w:rsidRPr="00DD0D78" w:rsidRDefault="002A6136" w:rsidP="006010EF">
      <w:pPr>
        <w:spacing w:after="240" w:line="240" w:lineRule="exact"/>
        <w:jc w:val="both"/>
        <w:rPr>
          <w:rFonts w:ascii="Lato" w:hAnsi="Lato" w:cs="Arial"/>
          <w:bCs/>
          <w:iCs/>
          <w:color w:val="000000"/>
          <w:spacing w:val="4"/>
          <w:u w:color="000000"/>
          <w:bdr w:val="nil"/>
          <w:lang w:bidi="pl-PL"/>
        </w:rPr>
      </w:pPr>
      <w:r w:rsidRPr="00DD0D78">
        <w:rPr>
          <w:rFonts w:ascii="Lato" w:hAnsi="Lato" w:cs="Arial"/>
          <w:bCs/>
          <w:iCs/>
          <w:color w:val="000000"/>
          <w:spacing w:val="4"/>
          <w:u w:color="000000"/>
          <w:bdr w:val="nil"/>
          <w:lang w:bidi="pl-PL"/>
        </w:rPr>
        <w:t xml:space="preserve">Nie została </w:t>
      </w:r>
      <w:r w:rsidR="004A5C60">
        <w:rPr>
          <w:rFonts w:ascii="Lato" w:hAnsi="Lato" w:cs="Arial"/>
          <w:bCs/>
          <w:iCs/>
          <w:color w:val="000000"/>
          <w:spacing w:val="4"/>
          <w:u w:color="000000"/>
          <w:bdr w:val="nil"/>
          <w:lang w:bidi="pl-PL"/>
        </w:rPr>
        <w:t xml:space="preserve">również </w:t>
      </w:r>
      <w:r w:rsidRPr="00DD0D78">
        <w:rPr>
          <w:rFonts w:ascii="Lato" w:hAnsi="Lato" w:cs="Arial"/>
          <w:bCs/>
          <w:iCs/>
          <w:color w:val="000000"/>
          <w:spacing w:val="4"/>
          <w:u w:color="000000"/>
          <w:bdr w:val="nil"/>
          <w:lang w:bidi="pl-PL"/>
        </w:rPr>
        <w:t xml:space="preserve">skarżącej zamknięta droga do wykupu części nieruchomości, która </w:t>
      </w:r>
      <w:r w:rsidR="00D86532" w:rsidRPr="00DD0D78">
        <w:rPr>
          <w:rFonts w:ascii="Lato" w:hAnsi="Lato" w:cs="Arial"/>
          <w:bCs/>
          <w:iCs/>
          <w:color w:val="000000"/>
          <w:spacing w:val="4"/>
          <w:u w:color="000000"/>
          <w:bdr w:val="nil"/>
          <w:lang w:bidi="pl-PL"/>
        </w:rPr>
        <w:t>nie nadaje się do prawidłowego wykorzystania na dotychczasowe cele</w:t>
      </w:r>
      <w:r w:rsidRPr="00DD0D78">
        <w:rPr>
          <w:rFonts w:ascii="Lato" w:hAnsi="Lato" w:cs="Arial"/>
          <w:bCs/>
          <w:iCs/>
          <w:color w:val="000000"/>
          <w:spacing w:val="4"/>
          <w:u w:color="000000"/>
          <w:bdr w:val="nil"/>
          <w:lang w:bidi="pl-PL"/>
        </w:rPr>
        <w:t xml:space="preserve">, co przewidziane jest w art. 13 ust. 3 </w:t>
      </w:r>
      <w:r w:rsidRPr="00DD0D78">
        <w:rPr>
          <w:rFonts w:ascii="Lato" w:hAnsi="Lato" w:cs="Arial"/>
          <w:bCs/>
          <w:color w:val="000000"/>
          <w:spacing w:val="4"/>
          <w:u w:color="000000"/>
          <w:bdr w:val="nil"/>
          <w:lang w:bidi="pl-PL"/>
        </w:rPr>
        <w:t>specustawy drogowej</w:t>
      </w:r>
      <w:r w:rsidRPr="00DD0D78">
        <w:rPr>
          <w:rFonts w:ascii="Lato" w:hAnsi="Lato" w:cs="Arial"/>
          <w:bCs/>
          <w:iCs/>
          <w:color w:val="000000"/>
          <w:spacing w:val="4"/>
          <w:u w:color="000000"/>
          <w:bdr w:val="nil"/>
          <w:lang w:bidi="pl-PL"/>
        </w:rPr>
        <w:t xml:space="preserve">. Ustawodawca w przepisie tym zabezpieczył interesy właścicieli nieruchomości, które jedynie w części niezbędne są do realizacji inwestycji, a pozostała część nieruchomości na skutek podziału nie nadaje się do prawidłowego wykorzystywania na dotychczasowe cele. Konstrukcja zastosowana w art. 13 ust. 3 </w:t>
      </w:r>
      <w:r w:rsidRPr="00DD0D78">
        <w:rPr>
          <w:rFonts w:ascii="Lato" w:hAnsi="Lato" w:cs="Arial"/>
          <w:bCs/>
          <w:color w:val="000000"/>
          <w:spacing w:val="4"/>
          <w:u w:color="000000"/>
          <w:bdr w:val="nil"/>
          <w:lang w:bidi="pl-PL"/>
        </w:rPr>
        <w:t>specustawy drogowej</w:t>
      </w:r>
      <w:r w:rsidRPr="00DD0D78">
        <w:rPr>
          <w:rFonts w:ascii="Lato" w:hAnsi="Lato" w:cs="Arial"/>
          <w:bCs/>
          <w:iCs/>
          <w:color w:val="000000"/>
          <w:spacing w:val="4"/>
          <w:u w:color="000000"/>
          <w:bdr w:val="nil"/>
          <w:lang w:bidi="pl-PL"/>
        </w:rPr>
        <w:t xml:space="preserve">, w oparciu o który </w:t>
      </w:r>
      <w:r w:rsidRPr="00DD0D78">
        <w:rPr>
          <w:rFonts w:ascii="Lato" w:hAnsi="Lato" w:cs="Arial"/>
          <w:bCs/>
          <w:color w:val="000000"/>
          <w:spacing w:val="4"/>
          <w:u w:color="000000"/>
          <w:bdr w:val="nil"/>
          <w:lang w:bidi="pl-PL"/>
        </w:rPr>
        <w:t>inwestor</w:t>
      </w:r>
      <w:r w:rsidRPr="00DD0D78">
        <w:rPr>
          <w:rFonts w:ascii="Lato" w:hAnsi="Lato" w:cs="Arial"/>
          <w:bCs/>
          <w:iCs/>
          <w:color w:val="000000"/>
          <w:spacing w:val="4"/>
          <w:u w:color="000000"/>
          <w:bdr w:val="nil"/>
          <w:lang w:bidi="pl-PL"/>
        </w:rPr>
        <w:t xml:space="preserve"> podejmuje czynności zmierzające do nabywania gruntów pod inwestycje drogowe samodzielnie decyduje </w:t>
      </w:r>
      <w:r w:rsidR="004A5C60">
        <w:rPr>
          <w:rFonts w:ascii="Lato" w:hAnsi="Lato" w:cs="Arial"/>
          <w:bCs/>
          <w:iCs/>
          <w:color w:val="000000"/>
          <w:spacing w:val="4"/>
          <w:u w:color="000000"/>
          <w:bdr w:val="nil"/>
          <w:lang w:bidi="pl-PL"/>
        </w:rPr>
        <w:br/>
      </w:r>
      <w:r w:rsidRPr="00DD0D78">
        <w:rPr>
          <w:rFonts w:ascii="Lato" w:hAnsi="Lato" w:cs="Arial"/>
          <w:bCs/>
          <w:iCs/>
          <w:color w:val="000000"/>
          <w:spacing w:val="4"/>
          <w:u w:color="000000"/>
          <w:bdr w:val="nil"/>
          <w:lang w:bidi="pl-PL"/>
        </w:rPr>
        <w:t xml:space="preserve">o tym, czy dana nieruchomość spełnia kryteria wskazane w powołanym przepisie stanowi roszczenie cywilnoprawne, którego zasadność może ocenić jedynie sąd powszechny. Wykup pozostałej po podziale części nieruchomości odbywa się poza postępowaniem administracyjnym w sprawie wydania decyzji o zezwoleniu na realizację inwestycji </w:t>
      </w:r>
      <w:r w:rsidRPr="00DD0D78">
        <w:rPr>
          <w:rFonts w:ascii="Lato" w:hAnsi="Lato" w:cs="Arial"/>
          <w:bCs/>
          <w:iCs/>
          <w:color w:val="000000"/>
          <w:spacing w:val="4"/>
          <w:u w:color="000000"/>
          <w:bdr w:val="nil"/>
          <w:lang w:bidi="pl-PL"/>
        </w:rPr>
        <w:lastRenderedPageBreak/>
        <w:t xml:space="preserve">drogowej i nie podlega załatwieniu w drodze decyzji administracyjnej. Jest to roszczenie cywilnoprawne, którego w razie sporu strona może dochodzić przed sądem powszechnym (vide: wyrok Naczelnego Sądu Administracyjnego z dnia 8 listopada </w:t>
      </w:r>
      <w:r w:rsidRPr="00DD0D78">
        <w:rPr>
          <w:rFonts w:ascii="Lato" w:hAnsi="Lato" w:cs="Arial"/>
          <w:bCs/>
          <w:iCs/>
          <w:color w:val="000000"/>
          <w:spacing w:val="4"/>
          <w:u w:color="000000"/>
          <w:bdr w:val="nil"/>
          <w:lang w:bidi="pl-PL"/>
        </w:rPr>
        <w:br/>
        <w:t xml:space="preserve">2011 r., sygn. akt I OSK 1932/10, wyroki Wojewódzkiego Sądu Administracyjnego </w:t>
      </w:r>
      <w:r w:rsidRPr="00DD0D78">
        <w:rPr>
          <w:rFonts w:ascii="Lato" w:hAnsi="Lato" w:cs="Arial"/>
          <w:bCs/>
          <w:iCs/>
          <w:color w:val="000000"/>
          <w:spacing w:val="4"/>
          <w:u w:color="000000"/>
          <w:bdr w:val="nil"/>
          <w:lang w:bidi="pl-PL"/>
        </w:rPr>
        <w:br/>
        <w:t>w Warszawie z dnia 12 kwietnia 2018 r., sygn. akt VII SA/</w:t>
      </w:r>
      <w:proofErr w:type="spellStart"/>
      <w:r w:rsidRPr="00DD0D78">
        <w:rPr>
          <w:rFonts w:ascii="Lato" w:hAnsi="Lato" w:cs="Arial"/>
          <w:bCs/>
          <w:iCs/>
          <w:color w:val="000000"/>
          <w:spacing w:val="4"/>
          <w:u w:color="000000"/>
          <w:bdr w:val="nil"/>
          <w:lang w:bidi="pl-PL"/>
        </w:rPr>
        <w:t>Wa</w:t>
      </w:r>
      <w:proofErr w:type="spellEnd"/>
      <w:r w:rsidRPr="00DD0D78">
        <w:rPr>
          <w:rFonts w:ascii="Lato" w:hAnsi="Lato" w:cs="Arial"/>
          <w:bCs/>
          <w:iCs/>
          <w:color w:val="000000"/>
          <w:spacing w:val="4"/>
          <w:u w:color="000000"/>
          <w:bdr w:val="nil"/>
          <w:lang w:bidi="pl-PL"/>
        </w:rPr>
        <w:t xml:space="preserve"> 2920/17, z dnia </w:t>
      </w:r>
      <w:r w:rsidRPr="00DD0D78">
        <w:rPr>
          <w:rFonts w:ascii="Lato" w:hAnsi="Lato" w:cs="Arial"/>
          <w:bCs/>
          <w:iCs/>
          <w:color w:val="000000"/>
          <w:spacing w:val="4"/>
          <w:u w:color="000000"/>
          <w:bdr w:val="nil"/>
          <w:lang w:bidi="pl-PL"/>
        </w:rPr>
        <w:br/>
        <w:t>17 września 2014 r., sygn. akt VII SA/</w:t>
      </w:r>
      <w:proofErr w:type="spellStart"/>
      <w:r w:rsidRPr="00DD0D78">
        <w:rPr>
          <w:rFonts w:ascii="Lato" w:hAnsi="Lato" w:cs="Arial"/>
          <w:bCs/>
          <w:iCs/>
          <w:color w:val="000000"/>
          <w:spacing w:val="4"/>
          <w:u w:color="000000"/>
          <w:bdr w:val="nil"/>
          <w:lang w:bidi="pl-PL"/>
        </w:rPr>
        <w:t>Wa</w:t>
      </w:r>
      <w:proofErr w:type="spellEnd"/>
      <w:r w:rsidRPr="00DD0D78">
        <w:rPr>
          <w:rFonts w:ascii="Lato" w:hAnsi="Lato" w:cs="Arial"/>
          <w:bCs/>
          <w:iCs/>
          <w:color w:val="000000"/>
          <w:spacing w:val="4"/>
          <w:u w:color="000000"/>
          <w:bdr w:val="nil"/>
          <w:lang w:bidi="pl-PL"/>
        </w:rPr>
        <w:t xml:space="preserve"> 935/14, z dnia 29 marca 2012 r., sygn. akt </w:t>
      </w:r>
      <w:r w:rsidRPr="00DD0D78">
        <w:rPr>
          <w:rFonts w:ascii="Lato" w:hAnsi="Lato" w:cs="Arial"/>
          <w:bCs/>
          <w:iCs/>
          <w:color w:val="000000"/>
          <w:spacing w:val="4"/>
          <w:u w:color="000000"/>
          <w:bdr w:val="nil"/>
          <w:lang w:bidi="pl-PL"/>
        </w:rPr>
        <w:br/>
        <w:t>I SA/</w:t>
      </w:r>
      <w:proofErr w:type="spellStart"/>
      <w:r w:rsidRPr="00DD0D78">
        <w:rPr>
          <w:rFonts w:ascii="Lato" w:hAnsi="Lato" w:cs="Arial"/>
          <w:bCs/>
          <w:iCs/>
          <w:color w:val="000000"/>
          <w:spacing w:val="4"/>
          <w:u w:color="000000"/>
          <w:bdr w:val="nil"/>
          <w:lang w:bidi="pl-PL"/>
        </w:rPr>
        <w:t>Wa</w:t>
      </w:r>
      <w:proofErr w:type="spellEnd"/>
      <w:r w:rsidRPr="00DD0D78">
        <w:rPr>
          <w:rFonts w:ascii="Lato" w:hAnsi="Lato" w:cs="Arial"/>
          <w:bCs/>
          <w:iCs/>
          <w:color w:val="000000"/>
          <w:spacing w:val="4"/>
          <w:u w:color="000000"/>
          <w:bdr w:val="nil"/>
          <w:lang w:bidi="pl-PL"/>
        </w:rPr>
        <w:t xml:space="preserve"> 2289/11, </w:t>
      </w:r>
      <w:proofErr w:type="spellStart"/>
      <w:r w:rsidRPr="00DD0D78">
        <w:rPr>
          <w:rFonts w:ascii="Lato" w:hAnsi="Lato" w:cs="Arial"/>
          <w:bCs/>
          <w:iCs/>
          <w:color w:val="000000"/>
          <w:spacing w:val="4"/>
          <w:u w:color="000000"/>
          <w:bdr w:val="nil"/>
          <w:lang w:bidi="pl-PL"/>
        </w:rPr>
        <w:t>opubl</w:t>
      </w:r>
      <w:proofErr w:type="spellEnd"/>
      <w:r w:rsidRPr="00DD0D78">
        <w:rPr>
          <w:rFonts w:ascii="Lato" w:hAnsi="Lato" w:cs="Arial"/>
          <w:bCs/>
          <w:iCs/>
          <w:color w:val="000000"/>
          <w:spacing w:val="4"/>
          <w:u w:color="000000"/>
          <w:bdr w:val="nil"/>
          <w:lang w:bidi="pl-PL"/>
        </w:rPr>
        <w:t>. Centralna Baza Orzeczeń Sądów Administracyjnych).</w:t>
      </w:r>
    </w:p>
    <w:p w14:paraId="5AE07941" w14:textId="2E9B6D1F" w:rsidR="00283E5A" w:rsidRPr="00DD0D78" w:rsidRDefault="001066D7" w:rsidP="006010EF">
      <w:pPr>
        <w:spacing w:after="240" w:line="240" w:lineRule="exact"/>
        <w:jc w:val="both"/>
        <w:rPr>
          <w:rFonts w:ascii="Lato" w:eastAsia="Times New Roman" w:hAnsi="Lato" w:cs="Arial"/>
          <w:bCs/>
          <w:iCs/>
          <w:spacing w:val="4"/>
          <w:lang w:eastAsia="pl-PL"/>
        </w:rPr>
      </w:pPr>
      <w:r w:rsidRPr="00DD0D78">
        <w:rPr>
          <w:rFonts w:ascii="Lato" w:hAnsi="Lato" w:cs="Arial"/>
          <w:bCs/>
          <w:iCs/>
          <w:color w:val="000000"/>
          <w:spacing w:val="4"/>
          <w:u w:color="000000"/>
          <w:bdr w:val="nil"/>
          <w:lang w:bidi="pl-PL"/>
        </w:rPr>
        <w:t xml:space="preserve">Niezależnie od powyższego, zauważyć należy, iż pod przedmiotową inwestycję </w:t>
      </w:r>
      <w:r w:rsidRPr="00DD0D78">
        <w:rPr>
          <w:rFonts w:ascii="Lato" w:hAnsi="Lato" w:cs="Arial"/>
          <w:bCs/>
          <w:iCs/>
          <w:color w:val="000000"/>
          <w:spacing w:val="4"/>
          <w:u w:color="000000"/>
          <w:bdr w:val="nil"/>
          <w:lang w:bidi="pl-PL"/>
        </w:rPr>
        <w:br/>
        <w:t>z nieruchomości skarżącej nr 319 (numer przed podziałem) o powierzchni 0,1740 ha przejmowany jest fragment o powierzchni 0,0042ha (wydzielona działka nr 319/1)</w:t>
      </w:r>
      <w:r w:rsidR="00495F72" w:rsidRPr="00DD0D78">
        <w:rPr>
          <w:rFonts w:ascii="Lato" w:hAnsi="Lato" w:cs="Arial"/>
          <w:bCs/>
          <w:iCs/>
          <w:color w:val="000000"/>
          <w:spacing w:val="4"/>
          <w:u w:color="000000"/>
          <w:bdr w:val="nil"/>
          <w:lang w:bidi="pl-PL"/>
        </w:rPr>
        <w:t xml:space="preserve">. </w:t>
      </w:r>
      <w:r w:rsidR="00495F72" w:rsidRPr="00DD0D78">
        <w:rPr>
          <w:rFonts w:ascii="Lato" w:hAnsi="Lato" w:cs="Arial"/>
          <w:bCs/>
          <w:iCs/>
          <w:color w:val="000000"/>
          <w:spacing w:val="4"/>
          <w:u w:color="000000"/>
          <w:bdr w:val="nil"/>
          <w:lang w:bidi="pl-PL"/>
        </w:rPr>
        <w:br/>
        <w:t xml:space="preserve">A zatem pod przedmiotową inwestycję drogową </w:t>
      </w:r>
      <w:r w:rsidRPr="00DD0D78">
        <w:rPr>
          <w:rFonts w:ascii="Lato" w:hAnsi="Lato" w:cs="Arial"/>
          <w:bCs/>
          <w:iCs/>
          <w:color w:val="000000"/>
          <w:spacing w:val="4"/>
          <w:u w:color="000000"/>
          <w:bdr w:val="nil"/>
          <w:lang w:bidi="pl-PL"/>
        </w:rPr>
        <w:t xml:space="preserve">został wydzielony </w:t>
      </w:r>
      <w:r w:rsidRPr="00DD0D78">
        <w:rPr>
          <w:rFonts w:ascii="Lato" w:eastAsia="Times New Roman" w:hAnsi="Lato" w:cs="Arial"/>
          <w:bCs/>
          <w:iCs/>
          <w:spacing w:val="4"/>
          <w:lang w:eastAsia="pl-PL"/>
        </w:rPr>
        <w:t xml:space="preserve">fragment </w:t>
      </w:r>
      <w:r w:rsidR="00495F72" w:rsidRPr="00DD0D78">
        <w:rPr>
          <w:rFonts w:ascii="Lato" w:eastAsia="Times New Roman" w:hAnsi="Lato" w:cs="Arial"/>
          <w:bCs/>
          <w:iCs/>
          <w:spacing w:val="4"/>
          <w:lang w:eastAsia="pl-PL"/>
        </w:rPr>
        <w:t xml:space="preserve">nieruchomości </w:t>
      </w:r>
      <w:r w:rsidRPr="00DD0D78">
        <w:rPr>
          <w:rFonts w:ascii="Lato" w:eastAsia="Times New Roman" w:hAnsi="Lato" w:cs="Arial"/>
          <w:bCs/>
          <w:iCs/>
          <w:spacing w:val="4"/>
          <w:lang w:eastAsia="pl-PL"/>
        </w:rPr>
        <w:t xml:space="preserve">stanowiący </w:t>
      </w:r>
      <w:r w:rsidR="00495F72" w:rsidRPr="00DD0D78">
        <w:rPr>
          <w:rFonts w:ascii="Lato" w:eastAsia="Times New Roman" w:hAnsi="Lato" w:cs="Arial"/>
          <w:bCs/>
          <w:iCs/>
          <w:spacing w:val="4"/>
          <w:lang w:eastAsia="pl-PL"/>
        </w:rPr>
        <w:t xml:space="preserve">jedynie </w:t>
      </w:r>
      <w:r w:rsidRPr="00DD0D78">
        <w:rPr>
          <w:rFonts w:ascii="Lato" w:eastAsia="Times New Roman" w:hAnsi="Lato" w:cs="Arial"/>
          <w:bCs/>
          <w:iCs/>
          <w:spacing w:val="4"/>
          <w:lang w:eastAsia="pl-PL"/>
        </w:rPr>
        <w:t xml:space="preserve">2,41% powierzchni całej </w:t>
      </w:r>
      <w:r w:rsidR="00495F72" w:rsidRPr="00DD0D78">
        <w:rPr>
          <w:rFonts w:ascii="Lato" w:eastAsia="Times New Roman" w:hAnsi="Lato" w:cs="Arial"/>
          <w:bCs/>
          <w:iCs/>
          <w:spacing w:val="4"/>
          <w:lang w:eastAsia="pl-PL"/>
        </w:rPr>
        <w:t xml:space="preserve">nieruchomości. </w:t>
      </w:r>
      <w:r w:rsidR="00283E5A" w:rsidRPr="00DD0D78">
        <w:rPr>
          <w:rFonts w:ascii="Lato" w:eastAsia="Times New Roman" w:hAnsi="Lato" w:cs="Arial"/>
          <w:bCs/>
          <w:iCs/>
          <w:spacing w:val="4"/>
          <w:lang w:eastAsia="pl-PL"/>
        </w:rPr>
        <w:t xml:space="preserve">W dyspozycji skarżącej po zatwierdzonym podziale pozostaje działka nr 319/2 o powierzchni 0,1698 ha. </w:t>
      </w:r>
    </w:p>
    <w:p w14:paraId="6A275E60" w14:textId="3F009726" w:rsidR="00283E5A" w:rsidRPr="00DD0D78" w:rsidRDefault="00495F72" w:rsidP="006010EF">
      <w:pPr>
        <w:spacing w:after="240" w:line="240" w:lineRule="exact"/>
        <w:jc w:val="both"/>
        <w:rPr>
          <w:rFonts w:ascii="Lato" w:eastAsia="Times New Roman" w:hAnsi="Lato" w:cs="Arial"/>
          <w:bCs/>
          <w:iCs/>
          <w:spacing w:val="4"/>
          <w:lang w:eastAsia="pl-PL" w:bidi="pl-PL"/>
        </w:rPr>
      </w:pPr>
      <w:r w:rsidRPr="00DD0D78">
        <w:rPr>
          <w:rFonts w:ascii="Lato" w:eastAsia="Times New Roman" w:hAnsi="Lato" w:cs="Arial"/>
          <w:bCs/>
          <w:iCs/>
          <w:spacing w:val="4"/>
          <w:lang w:eastAsia="pl-PL"/>
        </w:rPr>
        <w:t xml:space="preserve">Odnośnie zaś podnoszonych przez skarżącą zarzutów dotyczących wpływu przedmiotowej inwestycji na jej nieruchomość w zakresie hałasu i spalin, wyjaśnić należy, iż </w:t>
      </w:r>
      <w:r w:rsidR="00283E5A" w:rsidRPr="00DD0D78">
        <w:rPr>
          <w:rFonts w:ascii="Lato" w:eastAsia="Times New Roman" w:hAnsi="Lato" w:cs="Arial"/>
          <w:bCs/>
          <w:iCs/>
          <w:spacing w:val="4"/>
          <w:lang w:eastAsia="pl-PL" w:bidi="pl-PL"/>
        </w:rPr>
        <w:t xml:space="preserve">wszelkie kwestie dotyczące wpływu inwestycji na środowisko i ludzi zostały przeanalizowane w postępowaniu prowadzonym przez organ środowiskowy (w niniejszej sprawie Burmistrza Miasta Kuźnia Raciborska) w sprawie wydania decyzji </w:t>
      </w:r>
      <w:r w:rsidR="000D7F6A" w:rsidRPr="00DD0D78">
        <w:rPr>
          <w:rFonts w:ascii="Lato" w:eastAsia="Times New Roman" w:hAnsi="Lato" w:cs="Arial"/>
          <w:bCs/>
          <w:iCs/>
          <w:spacing w:val="4"/>
          <w:lang w:eastAsia="pl-PL" w:bidi="pl-PL"/>
        </w:rPr>
        <w:br/>
      </w:r>
      <w:r w:rsidR="00283E5A" w:rsidRPr="00DD0D78">
        <w:rPr>
          <w:rFonts w:ascii="Lato" w:eastAsia="Times New Roman" w:hAnsi="Lato" w:cs="Arial"/>
          <w:bCs/>
          <w:iCs/>
          <w:spacing w:val="4"/>
          <w:lang w:eastAsia="pl-PL" w:bidi="pl-PL"/>
        </w:rPr>
        <w:t>o środowiskowych uwarunkowaniach. Zgodnie z art. 72 ust. 1 pkt 1</w:t>
      </w:r>
      <w:r w:rsidR="000D7F6A" w:rsidRPr="00DD0D78">
        <w:rPr>
          <w:rFonts w:ascii="Lato" w:eastAsia="Times New Roman" w:hAnsi="Lato" w:cs="Arial"/>
          <w:bCs/>
          <w:iCs/>
          <w:spacing w:val="4"/>
          <w:lang w:eastAsia="pl-PL" w:bidi="pl-PL"/>
        </w:rPr>
        <w:t>0</w:t>
      </w:r>
      <w:r w:rsidR="00283E5A" w:rsidRPr="00DD0D78">
        <w:rPr>
          <w:rFonts w:ascii="Lato" w:eastAsia="Times New Roman" w:hAnsi="Lato" w:cs="Arial"/>
          <w:bCs/>
          <w:iCs/>
          <w:spacing w:val="4"/>
          <w:lang w:eastAsia="pl-PL" w:bidi="pl-PL"/>
        </w:rPr>
        <w:t xml:space="preserve"> ustawy z dnia </w:t>
      </w:r>
      <w:r w:rsidR="00283E5A" w:rsidRPr="00DD0D78">
        <w:rPr>
          <w:rFonts w:ascii="Lato" w:eastAsia="Times New Roman" w:hAnsi="Lato" w:cs="Arial"/>
          <w:bCs/>
          <w:iCs/>
          <w:spacing w:val="4"/>
          <w:lang w:eastAsia="pl-PL" w:bidi="pl-PL"/>
        </w:rPr>
        <w:br/>
        <w:t xml:space="preserve">3 października 2008 r. o udostępnianiu informacji o środowisku i jego ochronie, udziale społeczeństwa w ochronie środowiska oraz o ocenach oddziaływania na środowisko </w:t>
      </w:r>
      <w:r w:rsidR="00283E5A" w:rsidRPr="00DD0D78">
        <w:rPr>
          <w:rFonts w:ascii="Lato" w:eastAsia="Times New Roman" w:hAnsi="Lato" w:cs="Arial"/>
          <w:bCs/>
          <w:iCs/>
          <w:spacing w:val="4"/>
          <w:lang w:eastAsia="pl-PL" w:bidi="pl-PL"/>
        </w:rPr>
        <w:br/>
        <w:t>(</w:t>
      </w:r>
      <w:proofErr w:type="spellStart"/>
      <w:r w:rsidR="00283E5A" w:rsidRPr="00DD0D78">
        <w:rPr>
          <w:rFonts w:ascii="Lato" w:eastAsia="Times New Roman" w:hAnsi="Lato" w:cs="Arial"/>
          <w:bCs/>
          <w:iCs/>
          <w:spacing w:val="4"/>
          <w:lang w:eastAsia="pl-PL" w:bidi="pl-PL"/>
        </w:rPr>
        <w:t>t.j</w:t>
      </w:r>
      <w:proofErr w:type="spellEnd"/>
      <w:r w:rsidR="00283E5A" w:rsidRPr="00DD0D78">
        <w:rPr>
          <w:rFonts w:ascii="Lato" w:eastAsia="Times New Roman" w:hAnsi="Lato" w:cs="Arial"/>
          <w:bCs/>
          <w:iCs/>
          <w:spacing w:val="4"/>
          <w:lang w:eastAsia="pl-PL" w:bidi="pl-PL"/>
        </w:rPr>
        <w:t xml:space="preserve">. Dz.U. z 2024 r. poz. 1112, z późn.zm.), zwanej dalej „ustawą o udostępnianiu informacji o środowisku i jego ochronie”, wydanie decyzji o środowiskowych uwarunkowaniach następuje przed uzyskaniem decyzji o </w:t>
      </w:r>
      <w:r w:rsidR="000D7F6A" w:rsidRPr="00DD0D78">
        <w:rPr>
          <w:rFonts w:ascii="Lato" w:eastAsia="Times New Roman" w:hAnsi="Lato" w:cs="Arial"/>
          <w:bCs/>
          <w:iCs/>
          <w:spacing w:val="4"/>
          <w:lang w:eastAsia="pl-PL" w:bidi="pl-PL"/>
        </w:rPr>
        <w:t>zezwoleniu na realizację inwestycji drogowej wydawanej na podstawie specustawy drogowej</w:t>
      </w:r>
      <w:r w:rsidR="00283E5A" w:rsidRPr="00DD0D78">
        <w:rPr>
          <w:rFonts w:ascii="Lato" w:eastAsia="Times New Roman" w:hAnsi="Lato" w:cs="Arial"/>
          <w:bCs/>
          <w:iCs/>
          <w:spacing w:val="4"/>
          <w:lang w:eastAsia="pl-PL" w:bidi="pl-PL"/>
        </w:rPr>
        <w:t xml:space="preserve">. </w:t>
      </w:r>
      <w:r w:rsidR="004A5C60">
        <w:rPr>
          <w:rFonts w:ascii="Lato" w:eastAsia="Times New Roman" w:hAnsi="Lato" w:cs="Arial"/>
          <w:bCs/>
          <w:iCs/>
          <w:spacing w:val="4"/>
          <w:lang w:eastAsia="pl-PL" w:bidi="pl-PL"/>
        </w:rPr>
        <w:t>D</w:t>
      </w:r>
      <w:r w:rsidR="00283E5A" w:rsidRPr="00DD0D78">
        <w:rPr>
          <w:rFonts w:ascii="Lato" w:eastAsia="Times New Roman" w:hAnsi="Lato" w:cs="Arial"/>
          <w:bCs/>
          <w:iCs/>
          <w:spacing w:val="4"/>
          <w:lang w:eastAsia="pl-PL" w:bidi="pl-PL"/>
        </w:rPr>
        <w:t xml:space="preserve">ecyzja </w:t>
      </w:r>
      <w:r w:rsidR="004A5C60">
        <w:rPr>
          <w:rFonts w:ascii="Lato" w:eastAsia="Times New Roman" w:hAnsi="Lato" w:cs="Arial"/>
          <w:bCs/>
          <w:iCs/>
          <w:spacing w:val="4"/>
          <w:lang w:eastAsia="pl-PL" w:bidi="pl-PL"/>
        </w:rPr>
        <w:br/>
      </w:r>
      <w:r w:rsidR="00283E5A" w:rsidRPr="00DD0D78">
        <w:rPr>
          <w:rFonts w:ascii="Lato" w:eastAsia="Times New Roman" w:hAnsi="Lato" w:cs="Arial"/>
          <w:bCs/>
          <w:iCs/>
          <w:spacing w:val="4"/>
          <w:lang w:eastAsia="pl-PL" w:bidi="pl-PL"/>
        </w:rPr>
        <w:t xml:space="preserve">o środowiskowych uwarunkowaniach ma charakter </w:t>
      </w:r>
      <w:proofErr w:type="spellStart"/>
      <w:r w:rsidR="00283E5A" w:rsidRPr="00DD0D78">
        <w:rPr>
          <w:rFonts w:ascii="Lato" w:eastAsia="Times New Roman" w:hAnsi="Lato" w:cs="Arial"/>
          <w:bCs/>
          <w:iCs/>
          <w:spacing w:val="4"/>
          <w:lang w:eastAsia="pl-PL" w:bidi="pl-PL"/>
        </w:rPr>
        <w:t>sui</w:t>
      </w:r>
      <w:proofErr w:type="spellEnd"/>
      <w:r w:rsidR="00283E5A" w:rsidRPr="00DD0D78">
        <w:rPr>
          <w:rFonts w:ascii="Lato" w:eastAsia="Times New Roman" w:hAnsi="Lato" w:cs="Arial"/>
          <w:bCs/>
          <w:iCs/>
          <w:spacing w:val="4"/>
          <w:lang w:eastAsia="pl-PL" w:bidi="pl-PL"/>
        </w:rPr>
        <w:t xml:space="preserve"> </w:t>
      </w:r>
      <w:proofErr w:type="spellStart"/>
      <w:r w:rsidR="00283E5A" w:rsidRPr="00DD0D78">
        <w:rPr>
          <w:rFonts w:ascii="Lato" w:eastAsia="Times New Roman" w:hAnsi="Lato" w:cs="Arial"/>
          <w:bCs/>
          <w:iCs/>
          <w:spacing w:val="4"/>
          <w:lang w:eastAsia="pl-PL" w:bidi="pl-PL"/>
        </w:rPr>
        <w:t>generis</w:t>
      </w:r>
      <w:proofErr w:type="spellEnd"/>
      <w:r w:rsidR="00283E5A" w:rsidRPr="00DD0D78">
        <w:rPr>
          <w:rFonts w:ascii="Lato" w:eastAsia="Times New Roman" w:hAnsi="Lato" w:cs="Arial"/>
          <w:bCs/>
          <w:iCs/>
          <w:spacing w:val="4"/>
          <w:lang w:eastAsia="pl-PL" w:bidi="pl-PL"/>
        </w:rPr>
        <w:t xml:space="preserve"> „rozstrzygnięcia wstępnego” względem przyszłego </w:t>
      </w:r>
      <w:r w:rsidR="000D7F6A" w:rsidRPr="00DD0D78">
        <w:rPr>
          <w:rFonts w:ascii="Lato" w:eastAsia="Times New Roman" w:hAnsi="Lato" w:cs="Arial"/>
          <w:bCs/>
          <w:iCs/>
          <w:spacing w:val="4"/>
          <w:lang w:eastAsia="pl-PL" w:bidi="pl-PL"/>
        </w:rPr>
        <w:t xml:space="preserve">zezwolenia na realizację inwestycji drogowej </w:t>
      </w:r>
      <w:r w:rsidR="00283E5A" w:rsidRPr="00DD0D78">
        <w:rPr>
          <w:rFonts w:ascii="Lato" w:eastAsia="Times New Roman" w:hAnsi="Lato" w:cs="Arial"/>
          <w:bCs/>
          <w:iCs/>
          <w:spacing w:val="4"/>
          <w:lang w:eastAsia="pl-PL" w:bidi="pl-PL"/>
        </w:rPr>
        <w:t>i pełni ona względem niego funkcję prejudycjalną.</w:t>
      </w:r>
    </w:p>
    <w:p w14:paraId="01B8E784" w14:textId="2F99E3F7" w:rsidR="000D7F6A" w:rsidRPr="00DD0D78" w:rsidRDefault="00283E5A" w:rsidP="006010EF">
      <w:pPr>
        <w:spacing w:after="240" w:line="240" w:lineRule="exact"/>
        <w:jc w:val="both"/>
        <w:rPr>
          <w:rFonts w:ascii="Lato" w:eastAsia="Times New Roman" w:hAnsi="Lato" w:cs="Arial"/>
          <w:bCs/>
          <w:iCs/>
          <w:spacing w:val="4"/>
          <w:lang w:eastAsia="pl-PL" w:bidi="pl-PL"/>
        </w:rPr>
      </w:pPr>
      <w:r w:rsidRPr="00DD0D78">
        <w:rPr>
          <w:rFonts w:ascii="Lato" w:eastAsia="Times New Roman" w:hAnsi="Lato" w:cs="Arial"/>
          <w:bCs/>
          <w:iCs/>
          <w:spacing w:val="4"/>
          <w:lang w:eastAsia="pl-PL" w:bidi="pl-PL"/>
        </w:rPr>
        <w:t xml:space="preserve">Decyzja o środowiskowych uwarunkowaniach jest, co do zasady, pierwszą decyzją, </w:t>
      </w:r>
      <w:r w:rsidRPr="00DD0D78">
        <w:rPr>
          <w:rFonts w:ascii="Lato" w:eastAsia="Times New Roman" w:hAnsi="Lato" w:cs="Arial"/>
          <w:bCs/>
          <w:iCs/>
          <w:spacing w:val="4"/>
          <w:lang w:eastAsia="pl-PL" w:bidi="pl-PL"/>
        </w:rPr>
        <w:br/>
        <w:t xml:space="preserve">o wydanie której występuje inwestor przed rozpoczęciem planowanego przedsięwzięcia (inwestycji). Wynika to z konieczności objęcia rozstrzygnięciem decyzji </w:t>
      </w:r>
      <w:r w:rsidRPr="00DD0D78">
        <w:rPr>
          <w:rFonts w:ascii="Lato" w:eastAsia="Times New Roman" w:hAnsi="Lato" w:cs="Arial"/>
          <w:bCs/>
          <w:iCs/>
          <w:spacing w:val="4"/>
          <w:lang w:eastAsia="pl-PL" w:bidi="pl-PL"/>
        </w:rPr>
        <w:br/>
        <w:t xml:space="preserve">o środowiskowych uwarunkowaniach dopuszczalności usytuowania danego przedsięwzięcia z punktu widzenia ochrony zasobów środowiska, zdrowia ludzi </w:t>
      </w:r>
      <w:r w:rsidRPr="00DD0D78">
        <w:rPr>
          <w:rFonts w:ascii="Lato" w:eastAsia="Times New Roman" w:hAnsi="Lato" w:cs="Arial"/>
          <w:bCs/>
          <w:iCs/>
          <w:spacing w:val="4"/>
          <w:lang w:eastAsia="pl-PL" w:bidi="pl-PL"/>
        </w:rPr>
        <w:br/>
        <w:t xml:space="preserve">i ewentualnemu przeciwdziałania negatywnym oddziaływaniom. Zatem zagadnienia związane z oceną potencjalnego oddziaływania przedsięwzięcia na środowisko i ludzi były elementem postępowania w sprawie wydania decyzji o środowiskowych uwarunkowaniach. </w:t>
      </w:r>
      <w:r w:rsidR="000D7F6A" w:rsidRPr="00DD0D78">
        <w:rPr>
          <w:rFonts w:ascii="Lato" w:eastAsia="Times New Roman" w:hAnsi="Lato" w:cs="Arial"/>
          <w:bCs/>
          <w:iCs/>
          <w:spacing w:val="4"/>
          <w:lang w:eastAsia="pl-PL" w:bidi="pl-PL"/>
        </w:rPr>
        <w:t>Ponadto w postępowaniu środowiskowym przyjęto wariant przebiegu rzeczonej inwestycji. Ewentualne uwagi i zastrzeżenia co do skutków środowiskowych realizacji przedmiotowej inwestycji</w:t>
      </w:r>
      <w:r w:rsidR="004A5C60">
        <w:rPr>
          <w:rFonts w:ascii="Lato" w:eastAsia="Times New Roman" w:hAnsi="Lato" w:cs="Arial"/>
          <w:bCs/>
          <w:iCs/>
          <w:spacing w:val="4"/>
          <w:lang w:eastAsia="pl-PL" w:bidi="pl-PL"/>
        </w:rPr>
        <w:t xml:space="preserve"> </w:t>
      </w:r>
      <w:r w:rsidR="000D7F6A" w:rsidRPr="00DD0D78">
        <w:rPr>
          <w:rFonts w:ascii="Lato" w:eastAsia="Times New Roman" w:hAnsi="Lato" w:cs="Arial"/>
          <w:bCs/>
          <w:iCs/>
          <w:spacing w:val="4"/>
          <w:lang w:eastAsia="pl-PL" w:bidi="pl-PL"/>
        </w:rPr>
        <w:t>strony mogły zgłaszać w toku postępowania środowiskowego. Z uzasadnienia decyzji o środowiskowych uwarunkowaniach wynika, że w toku postępowania środowiskowego nie zostały zgłoszone żadne uwagi i wnioski.</w:t>
      </w:r>
    </w:p>
    <w:p w14:paraId="63F12A49" w14:textId="45A63050" w:rsidR="0088786A" w:rsidRPr="00DD0D78" w:rsidRDefault="000D7F6A" w:rsidP="006010EF">
      <w:pPr>
        <w:spacing w:after="240" w:line="240" w:lineRule="exact"/>
        <w:jc w:val="both"/>
        <w:rPr>
          <w:rFonts w:ascii="Lato" w:eastAsia="Times New Roman" w:hAnsi="Lato" w:cs="Arial"/>
          <w:bCs/>
          <w:iCs/>
          <w:spacing w:val="4"/>
          <w:lang w:eastAsia="pl-PL" w:bidi="pl-PL"/>
        </w:rPr>
      </w:pPr>
      <w:r w:rsidRPr="00DD0D78">
        <w:rPr>
          <w:rFonts w:ascii="Lato" w:eastAsia="Times New Roman" w:hAnsi="Lato" w:cs="Arial"/>
          <w:bCs/>
          <w:iCs/>
          <w:spacing w:val="4"/>
          <w:lang w:eastAsia="pl-PL" w:bidi="pl-PL"/>
        </w:rPr>
        <w:t xml:space="preserve">Z decyzji o środowiskowych uwarunkowaniach wynika, że </w:t>
      </w:r>
      <w:r w:rsidR="00283E5A" w:rsidRPr="00DD0D78">
        <w:rPr>
          <w:rFonts w:ascii="Lato" w:eastAsia="Times New Roman" w:hAnsi="Lato" w:cs="Arial"/>
          <w:bCs/>
          <w:iCs/>
          <w:spacing w:val="4"/>
          <w:lang w:eastAsia="pl-PL" w:bidi="pl-PL"/>
        </w:rPr>
        <w:t>na podstawie analiz przeprowadzonych w tra</w:t>
      </w:r>
      <w:r w:rsidR="00620305">
        <w:rPr>
          <w:rFonts w:ascii="Lato" w:eastAsia="Times New Roman" w:hAnsi="Lato" w:cs="Arial"/>
          <w:bCs/>
          <w:iCs/>
          <w:spacing w:val="4"/>
          <w:lang w:eastAsia="pl-PL" w:bidi="pl-PL"/>
        </w:rPr>
        <w:t>k</w:t>
      </w:r>
      <w:r w:rsidR="00283E5A" w:rsidRPr="00DD0D78">
        <w:rPr>
          <w:rFonts w:ascii="Lato" w:eastAsia="Times New Roman" w:hAnsi="Lato" w:cs="Arial"/>
          <w:bCs/>
          <w:iCs/>
          <w:spacing w:val="4"/>
          <w:lang w:eastAsia="pl-PL" w:bidi="pl-PL"/>
        </w:rPr>
        <w:t>cie postępowania środowiskowego</w:t>
      </w:r>
      <w:r w:rsidR="004A5C60">
        <w:rPr>
          <w:rFonts w:ascii="Lato" w:eastAsia="Times New Roman" w:hAnsi="Lato" w:cs="Arial"/>
          <w:bCs/>
          <w:iCs/>
          <w:spacing w:val="4"/>
          <w:lang w:eastAsia="pl-PL" w:bidi="pl-PL"/>
        </w:rPr>
        <w:t xml:space="preserve"> </w:t>
      </w:r>
      <w:r w:rsidR="00283E5A" w:rsidRPr="00DD0D78">
        <w:rPr>
          <w:rFonts w:ascii="Lato" w:eastAsia="Times New Roman" w:hAnsi="Lato" w:cs="Arial"/>
          <w:bCs/>
          <w:iCs/>
          <w:spacing w:val="4"/>
          <w:lang w:eastAsia="pl-PL" w:bidi="pl-PL"/>
        </w:rPr>
        <w:t>nie stwierdz</w:t>
      </w:r>
      <w:r w:rsidRPr="00DD0D78">
        <w:rPr>
          <w:rFonts w:ascii="Lato" w:eastAsia="Times New Roman" w:hAnsi="Lato" w:cs="Arial"/>
          <w:bCs/>
          <w:iCs/>
          <w:spacing w:val="4"/>
          <w:lang w:eastAsia="pl-PL" w:bidi="pl-PL"/>
        </w:rPr>
        <w:t xml:space="preserve">ono, </w:t>
      </w:r>
      <w:r w:rsidR="009E6F79" w:rsidRPr="00DD0D78">
        <w:rPr>
          <w:rFonts w:ascii="Lato" w:eastAsia="Times New Roman" w:hAnsi="Lato" w:cs="Arial"/>
          <w:bCs/>
          <w:iCs/>
          <w:spacing w:val="4"/>
          <w:lang w:eastAsia="pl-PL" w:bidi="pl-PL"/>
        </w:rPr>
        <w:br/>
      </w:r>
      <w:r w:rsidR="004A5C60">
        <w:rPr>
          <w:rFonts w:ascii="Lato" w:eastAsia="Times New Roman" w:hAnsi="Lato" w:cs="Arial"/>
          <w:bCs/>
          <w:iCs/>
          <w:spacing w:val="4"/>
          <w:lang w:eastAsia="pl-PL" w:bidi="pl-PL"/>
        </w:rPr>
        <w:t xml:space="preserve">że </w:t>
      </w:r>
      <w:r w:rsidR="00283E5A" w:rsidRPr="00DD0D78">
        <w:rPr>
          <w:rFonts w:ascii="Lato" w:eastAsia="Times New Roman" w:hAnsi="Lato" w:cs="Arial"/>
          <w:bCs/>
          <w:iCs/>
          <w:spacing w:val="4"/>
          <w:lang w:eastAsia="pl-PL" w:bidi="pl-PL"/>
        </w:rPr>
        <w:t>lokalizacja inwestycji w wariancie zaproponowanym przez inwestora będzie negatywnie oddziaływać na życie i zdrowie ludzi</w:t>
      </w:r>
      <w:r w:rsidR="00CA7423" w:rsidRPr="00DD0D78">
        <w:rPr>
          <w:rFonts w:ascii="Lato" w:eastAsia="Times New Roman" w:hAnsi="Lato" w:cs="Arial"/>
          <w:bCs/>
          <w:iCs/>
          <w:spacing w:val="4"/>
          <w:lang w:eastAsia="pl-PL" w:bidi="pl-PL"/>
        </w:rPr>
        <w:t>, w tym nie spowoduje zagrożenia wynikającego z m</w:t>
      </w:r>
      <w:r w:rsidR="00620305">
        <w:rPr>
          <w:rFonts w:ascii="Lato" w:eastAsia="Times New Roman" w:hAnsi="Lato" w:cs="Arial"/>
          <w:bCs/>
          <w:iCs/>
          <w:spacing w:val="4"/>
          <w:lang w:eastAsia="pl-PL" w:bidi="pl-PL"/>
        </w:rPr>
        <w:t>o</w:t>
      </w:r>
      <w:r w:rsidR="00CA7423" w:rsidRPr="00DD0D78">
        <w:rPr>
          <w:rFonts w:ascii="Lato" w:eastAsia="Times New Roman" w:hAnsi="Lato" w:cs="Arial"/>
          <w:bCs/>
          <w:iCs/>
          <w:spacing w:val="4"/>
          <w:lang w:eastAsia="pl-PL" w:bidi="pl-PL"/>
        </w:rPr>
        <w:t>g</w:t>
      </w:r>
      <w:r w:rsidR="00620305">
        <w:rPr>
          <w:rFonts w:ascii="Lato" w:eastAsia="Times New Roman" w:hAnsi="Lato" w:cs="Arial"/>
          <w:bCs/>
          <w:iCs/>
          <w:spacing w:val="4"/>
          <w:lang w:eastAsia="pl-PL" w:bidi="pl-PL"/>
        </w:rPr>
        <w:t>ąc</w:t>
      </w:r>
      <w:r w:rsidR="00CA7423" w:rsidRPr="00DD0D78">
        <w:rPr>
          <w:rFonts w:ascii="Lato" w:eastAsia="Times New Roman" w:hAnsi="Lato" w:cs="Arial"/>
          <w:bCs/>
          <w:iCs/>
          <w:spacing w:val="4"/>
          <w:lang w:eastAsia="pl-PL" w:bidi="pl-PL"/>
        </w:rPr>
        <w:t xml:space="preserve">ych powstać emisji. </w:t>
      </w:r>
      <w:r w:rsidRPr="00DD0D78">
        <w:rPr>
          <w:rFonts w:ascii="Lato" w:eastAsia="Times New Roman" w:hAnsi="Lato" w:cs="Arial"/>
          <w:bCs/>
          <w:iCs/>
          <w:spacing w:val="4"/>
          <w:lang w:eastAsia="pl-PL" w:bidi="pl-PL"/>
        </w:rPr>
        <w:t xml:space="preserve">Z przedstawionej w decyzji </w:t>
      </w:r>
      <w:r w:rsidR="004A5C60">
        <w:rPr>
          <w:rFonts w:ascii="Lato" w:eastAsia="Times New Roman" w:hAnsi="Lato" w:cs="Arial"/>
          <w:bCs/>
          <w:iCs/>
          <w:spacing w:val="4"/>
          <w:lang w:eastAsia="pl-PL" w:bidi="pl-PL"/>
        </w:rPr>
        <w:br/>
      </w:r>
      <w:r w:rsidRPr="00DD0D78">
        <w:rPr>
          <w:rFonts w:ascii="Lato" w:eastAsia="Times New Roman" w:hAnsi="Lato" w:cs="Arial"/>
          <w:bCs/>
          <w:iCs/>
          <w:spacing w:val="4"/>
          <w:lang w:eastAsia="pl-PL" w:bidi="pl-PL"/>
        </w:rPr>
        <w:t>o środowiskowych uwarunkowaniach oceny wpływu inwestycji na tereny podlegające ochron</w:t>
      </w:r>
      <w:r w:rsidR="00620305">
        <w:rPr>
          <w:rFonts w:ascii="Lato" w:eastAsia="Times New Roman" w:hAnsi="Lato" w:cs="Arial"/>
          <w:bCs/>
          <w:iCs/>
          <w:spacing w:val="4"/>
          <w:lang w:eastAsia="pl-PL" w:bidi="pl-PL"/>
        </w:rPr>
        <w:t>ie</w:t>
      </w:r>
      <w:r w:rsidRPr="00DD0D78">
        <w:rPr>
          <w:rFonts w:ascii="Lato" w:eastAsia="Times New Roman" w:hAnsi="Lato" w:cs="Arial"/>
          <w:bCs/>
          <w:iCs/>
          <w:spacing w:val="4"/>
          <w:lang w:eastAsia="pl-PL" w:bidi="pl-PL"/>
        </w:rPr>
        <w:t xml:space="preserve"> akustycznej wynika, że przedmiotowa inwestycja nie spowoduje przekroczenia </w:t>
      </w:r>
      <w:r w:rsidRPr="00DD0D78">
        <w:rPr>
          <w:rFonts w:ascii="Lato" w:eastAsia="Times New Roman" w:hAnsi="Lato" w:cs="Arial"/>
          <w:bCs/>
          <w:iCs/>
          <w:spacing w:val="4"/>
          <w:lang w:eastAsia="pl-PL" w:bidi="pl-PL"/>
        </w:rPr>
        <w:lastRenderedPageBreak/>
        <w:t>standardów jakości środowiska w tym zakresie</w:t>
      </w:r>
      <w:r w:rsidR="00CA7423" w:rsidRPr="00DD0D78">
        <w:rPr>
          <w:rFonts w:ascii="Lato" w:eastAsia="Times New Roman" w:hAnsi="Lato" w:cs="Arial"/>
          <w:bCs/>
          <w:iCs/>
          <w:spacing w:val="4"/>
          <w:lang w:eastAsia="pl-PL" w:bidi="pl-PL"/>
        </w:rPr>
        <w:t>, nie spowoduje znaczącego oddziaływania na jakość powietrza</w:t>
      </w:r>
      <w:r w:rsidR="00B927A5">
        <w:rPr>
          <w:rFonts w:ascii="Lato" w:eastAsia="Times New Roman" w:hAnsi="Lato" w:cs="Arial"/>
          <w:bCs/>
          <w:iCs/>
          <w:spacing w:val="4"/>
          <w:lang w:eastAsia="pl-PL" w:bidi="pl-PL"/>
        </w:rPr>
        <w:t xml:space="preserve">, klimat akustyczny, jak również środowisko gruntowo-wodne. </w:t>
      </w:r>
      <w:r w:rsidR="0088786A" w:rsidRPr="00DD0D78">
        <w:rPr>
          <w:rFonts w:ascii="Lato" w:eastAsia="Times New Roman" w:hAnsi="Lato" w:cs="Arial"/>
          <w:bCs/>
          <w:iCs/>
          <w:spacing w:val="4"/>
          <w:lang w:eastAsia="pl-PL" w:bidi="pl-PL"/>
        </w:rPr>
        <w:t xml:space="preserve">Trudno zatem uznać za uzasadnione wywody skarżącej odnoszące się do zwiększenia oddziaływania negatywnych czynników na jej nieruchomość. </w:t>
      </w:r>
    </w:p>
    <w:p w14:paraId="66E8B804" w14:textId="518EF87D" w:rsidR="00CA7423" w:rsidRPr="00DD0D78" w:rsidRDefault="004A5C60" w:rsidP="006010EF">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O</w:t>
      </w:r>
      <w:r w:rsidR="00CA7423" w:rsidRPr="00DD0D78">
        <w:rPr>
          <w:rFonts w:ascii="Lato" w:eastAsia="Times New Roman" w:hAnsi="Lato" w:cs="Arial"/>
          <w:bCs/>
          <w:iCs/>
          <w:spacing w:val="4"/>
          <w:lang w:eastAsia="pl-PL" w:bidi="pl-PL"/>
        </w:rPr>
        <w:t>rgan</w:t>
      </w:r>
      <w:r>
        <w:rPr>
          <w:rFonts w:ascii="Lato" w:eastAsia="Times New Roman" w:hAnsi="Lato" w:cs="Arial"/>
          <w:bCs/>
          <w:iCs/>
          <w:spacing w:val="4"/>
          <w:lang w:eastAsia="pl-PL" w:bidi="pl-PL"/>
        </w:rPr>
        <w:t xml:space="preserve"> środowiskowy</w:t>
      </w:r>
      <w:r w:rsidR="00CA7423" w:rsidRPr="00DD0D78">
        <w:rPr>
          <w:rFonts w:ascii="Lato" w:eastAsia="Times New Roman" w:hAnsi="Lato" w:cs="Arial"/>
          <w:bCs/>
          <w:iCs/>
          <w:spacing w:val="4"/>
          <w:lang w:eastAsia="pl-PL" w:bidi="pl-PL"/>
        </w:rPr>
        <w:t xml:space="preserve"> dokonał oceny wpływu inwestycji w projektowanym wariancie na środowisko i uznał taki przebieg trasy inwestycji za możliwy do realizacji. Znacznie decyzji o środowiskowych uwarunkowaniach dla dalszego procesu inwestycyjnego zostało określone w art. 86 pkt 2 ustawy o udostępnianiu informacji o środowisku i jego ochronie. Zgodnie z tym przepisem, decyzja o środowiskowych uwarunkowaniach wiąże organ wydający decyzję o zezwoleniu na realizację inwestycji drogowej. Zatem zarówno Wojewoda Śląski, jak i Minister w ramach postępowania w sprawie wydania decyzji </w:t>
      </w:r>
      <w:r>
        <w:rPr>
          <w:rFonts w:ascii="Lato" w:eastAsia="Times New Roman" w:hAnsi="Lato" w:cs="Arial"/>
          <w:bCs/>
          <w:iCs/>
          <w:spacing w:val="4"/>
          <w:lang w:eastAsia="pl-PL" w:bidi="pl-PL"/>
        </w:rPr>
        <w:t xml:space="preserve">ZRID </w:t>
      </w:r>
      <w:r w:rsidR="00CA7423" w:rsidRPr="00DD0D78">
        <w:rPr>
          <w:rFonts w:ascii="Lato" w:eastAsia="Times New Roman" w:hAnsi="Lato" w:cs="Arial"/>
          <w:bCs/>
          <w:iCs/>
          <w:spacing w:val="4"/>
          <w:lang w:eastAsia="pl-PL" w:bidi="pl-PL"/>
        </w:rPr>
        <w:t>z mocy prawa są związani ustaleniami decyzji w przedmiocie określenia środowiskowych uwarunkowań</w:t>
      </w:r>
      <w:r w:rsidR="00CA7423" w:rsidRPr="00DD0D78">
        <w:rPr>
          <w:rFonts w:ascii="Lato" w:eastAsia="Times New Roman" w:hAnsi="Lato" w:cs="Arial"/>
          <w:bCs/>
          <w:i/>
          <w:iCs/>
          <w:spacing w:val="4"/>
          <w:lang w:eastAsia="pl-PL" w:bidi="pl-PL"/>
        </w:rPr>
        <w:t xml:space="preserve">, </w:t>
      </w:r>
      <w:r w:rsidR="00CA7423" w:rsidRPr="00DD0D78">
        <w:rPr>
          <w:rFonts w:ascii="Lato" w:eastAsia="Times New Roman" w:hAnsi="Lato" w:cs="Arial"/>
          <w:bCs/>
          <w:iCs/>
          <w:spacing w:val="4"/>
          <w:lang w:eastAsia="pl-PL" w:bidi="pl-PL"/>
        </w:rPr>
        <w:t>w tym również</w:t>
      </w:r>
      <w:r w:rsidR="00CA7423" w:rsidRPr="00DD0D78">
        <w:rPr>
          <w:rFonts w:ascii="Lato" w:eastAsia="Times New Roman" w:hAnsi="Lato" w:cs="Arial"/>
          <w:bCs/>
          <w:i/>
          <w:iCs/>
          <w:spacing w:val="4"/>
          <w:lang w:eastAsia="pl-PL" w:bidi="pl-PL"/>
        </w:rPr>
        <w:t xml:space="preserve"> </w:t>
      </w:r>
      <w:r w:rsidR="00CA7423" w:rsidRPr="00DD0D78">
        <w:rPr>
          <w:rFonts w:ascii="Lato" w:eastAsia="Times New Roman" w:hAnsi="Lato" w:cs="Arial"/>
          <w:bCs/>
          <w:iCs/>
          <w:spacing w:val="4"/>
          <w:lang w:eastAsia="pl-PL" w:bidi="pl-PL"/>
        </w:rPr>
        <w:t>odnośnie przyjętego wariantu przebiegu inwestycji.</w:t>
      </w:r>
      <w:r>
        <w:rPr>
          <w:rFonts w:ascii="Lato" w:eastAsia="Times New Roman" w:hAnsi="Lato" w:cs="Arial"/>
          <w:bCs/>
          <w:iCs/>
          <w:spacing w:val="4"/>
          <w:lang w:eastAsia="pl-PL" w:bidi="pl-PL"/>
        </w:rPr>
        <w:t xml:space="preserve"> </w:t>
      </w:r>
      <w:r w:rsidR="00CA7423" w:rsidRPr="00DD0D78">
        <w:rPr>
          <w:rFonts w:ascii="Lato" w:eastAsia="Times New Roman" w:hAnsi="Lato" w:cs="Arial"/>
          <w:bCs/>
          <w:iCs/>
          <w:spacing w:val="4"/>
          <w:lang w:eastAsia="pl-PL" w:bidi="pl-PL"/>
        </w:rPr>
        <w:t xml:space="preserve">Podnieść również należy, iż organy orzekające o zezwoleniu na realizację inwestycji drogowej nie są właściwe do oceny prawidłowości postępowania zakończonego wydaniem decyzji o środowiskowych uwarunkowaniach, jak i samej decyzji. Z akt sprawy (por. pismo Burmistrza </w:t>
      </w:r>
      <w:r w:rsidR="00E67648" w:rsidRPr="00DD0D78">
        <w:rPr>
          <w:rFonts w:ascii="Lato" w:eastAsia="Times New Roman" w:hAnsi="Lato" w:cs="Arial"/>
          <w:bCs/>
          <w:iCs/>
          <w:spacing w:val="4"/>
          <w:lang w:eastAsia="pl-PL" w:bidi="pl-PL"/>
        </w:rPr>
        <w:t xml:space="preserve">Miasta </w:t>
      </w:r>
      <w:r w:rsidR="00CA7423" w:rsidRPr="00DD0D78">
        <w:rPr>
          <w:rFonts w:ascii="Lato" w:eastAsia="Times New Roman" w:hAnsi="Lato" w:cs="Arial"/>
          <w:bCs/>
          <w:iCs/>
          <w:spacing w:val="4"/>
          <w:lang w:eastAsia="pl-PL" w:bidi="pl-PL"/>
        </w:rPr>
        <w:t>Kuźni</w:t>
      </w:r>
      <w:r w:rsidR="00E67648" w:rsidRPr="00DD0D78">
        <w:rPr>
          <w:rFonts w:ascii="Lato" w:eastAsia="Times New Roman" w:hAnsi="Lato" w:cs="Arial"/>
          <w:bCs/>
          <w:iCs/>
          <w:spacing w:val="4"/>
          <w:lang w:eastAsia="pl-PL" w:bidi="pl-PL"/>
        </w:rPr>
        <w:t>a</w:t>
      </w:r>
      <w:r w:rsidR="00CA7423" w:rsidRPr="00DD0D78">
        <w:rPr>
          <w:rFonts w:ascii="Lato" w:eastAsia="Times New Roman" w:hAnsi="Lato" w:cs="Arial"/>
          <w:bCs/>
          <w:iCs/>
          <w:spacing w:val="4"/>
          <w:lang w:eastAsia="pl-PL" w:bidi="pl-PL"/>
        </w:rPr>
        <w:t xml:space="preserve"> Raciborsk</w:t>
      </w:r>
      <w:r w:rsidR="00E67648" w:rsidRPr="00DD0D78">
        <w:rPr>
          <w:rFonts w:ascii="Lato" w:eastAsia="Times New Roman" w:hAnsi="Lato" w:cs="Arial"/>
          <w:bCs/>
          <w:iCs/>
          <w:spacing w:val="4"/>
          <w:lang w:eastAsia="pl-PL" w:bidi="pl-PL"/>
        </w:rPr>
        <w:t>a</w:t>
      </w:r>
      <w:r w:rsidR="00CA7423" w:rsidRPr="00DD0D78">
        <w:rPr>
          <w:rFonts w:ascii="Lato" w:eastAsia="Times New Roman" w:hAnsi="Lato" w:cs="Arial"/>
          <w:bCs/>
          <w:iCs/>
          <w:spacing w:val="4"/>
          <w:lang w:eastAsia="pl-PL" w:bidi="pl-PL"/>
        </w:rPr>
        <w:t xml:space="preserve"> z dnia 25 listopada 2021</w:t>
      </w:r>
      <w:r w:rsidR="00E67648" w:rsidRPr="00DD0D78">
        <w:rPr>
          <w:rFonts w:ascii="Lato" w:eastAsia="Times New Roman" w:hAnsi="Lato" w:cs="Arial"/>
          <w:bCs/>
          <w:iCs/>
          <w:spacing w:val="4"/>
          <w:lang w:eastAsia="pl-PL" w:bidi="pl-PL"/>
        </w:rPr>
        <w:t xml:space="preserve"> r., znak: OŚ.6220.11.2020</w:t>
      </w:r>
      <w:r>
        <w:rPr>
          <w:rFonts w:ascii="Lato" w:eastAsia="Times New Roman" w:hAnsi="Lato" w:cs="Arial"/>
          <w:bCs/>
          <w:iCs/>
          <w:spacing w:val="4"/>
          <w:lang w:eastAsia="pl-PL" w:bidi="pl-PL"/>
        </w:rPr>
        <w:t>)</w:t>
      </w:r>
      <w:r w:rsidR="00CA7423" w:rsidRPr="00DD0D78">
        <w:rPr>
          <w:rFonts w:ascii="Lato" w:eastAsia="Times New Roman" w:hAnsi="Lato" w:cs="Arial"/>
          <w:bCs/>
          <w:iCs/>
          <w:spacing w:val="4"/>
          <w:lang w:eastAsia="pl-PL" w:bidi="pl-PL"/>
        </w:rPr>
        <w:t xml:space="preserve">, wynika, że </w:t>
      </w:r>
      <w:r>
        <w:rPr>
          <w:rFonts w:ascii="Lato" w:eastAsia="Times New Roman" w:hAnsi="Lato" w:cs="Arial"/>
          <w:bCs/>
          <w:iCs/>
          <w:spacing w:val="4"/>
          <w:lang w:eastAsia="pl-PL" w:bidi="pl-PL"/>
        </w:rPr>
        <w:t xml:space="preserve">od </w:t>
      </w:r>
      <w:r w:rsidR="00CA7423" w:rsidRPr="00DD0D78">
        <w:rPr>
          <w:rFonts w:ascii="Lato" w:eastAsia="Times New Roman" w:hAnsi="Lato" w:cs="Arial"/>
          <w:bCs/>
          <w:iCs/>
          <w:spacing w:val="4"/>
          <w:lang w:eastAsia="pl-PL" w:bidi="pl-PL"/>
        </w:rPr>
        <w:t>decyzj</w:t>
      </w:r>
      <w:r>
        <w:rPr>
          <w:rFonts w:ascii="Lato" w:eastAsia="Times New Roman" w:hAnsi="Lato" w:cs="Arial"/>
          <w:bCs/>
          <w:iCs/>
          <w:spacing w:val="4"/>
          <w:lang w:eastAsia="pl-PL" w:bidi="pl-PL"/>
        </w:rPr>
        <w:t>i</w:t>
      </w:r>
      <w:r w:rsidR="00CA7423" w:rsidRPr="00DD0D78">
        <w:rPr>
          <w:rFonts w:ascii="Lato" w:eastAsia="Times New Roman" w:hAnsi="Lato" w:cs="Arial"/>
          <w:bCs/>
          <w:iCs/>
          <w:spacing w:val="4"/>
          <w:lang w:eastAsia="pl-PL" w:bidi="pl-PL"/>
        </w:rPr>
        <w:t xml:space="preserve"> o środowiskowych uwarunkowaniach </w:t>
      </w:r>
      <w:r>
        <w:rPr>
          <w:rFonts w:ascii="Lato" w:eastAsia="Times New Roman" w:hAnsi="Lato" w:cs="Arial"/>
          <w:bCs/>
          <w:iCs/>
          <w:spacing w:val="4"/>
          <w:lang w:eastAsia="pl-PL" w:bidi="pl-PL"/>
        </w:rPr>
        <w:t xml:space="preserve">nie wniesiono odwołania i </w:t>
      </w:r>
      <w:r w:rsidR="00CA7423" w:rsidRPr="00DD0D78">
        <w:rPr>
          <w:rFonts w:ascii="Lato" w:eastAsia="Times New Roman" w:hAnsi="Lato" w:cs="Arial"/>
          <w:bCs/>
          <w:iCs/>
          <w:spacing w:val="4"/>
          <w:lang w:eastAsia="pl-PL" w:bidi="pl-PL"/>
        </w:rPr>
        <w:t xml:space="preserve">stała się </w:t>
      </w:r>
      <w:r>
        <w:rPr>
          <w:rFonts w:ascii="Lato" w:eastAsia="Times New Roman" w:hAnsi="Lato" w:cs="Arial"/>
          <w:bCs/>
          <w:iCs/>
          <w:spacing w:val="4"/>
          <w:lang w:eastAsia="pl-PL" w:bidi="pl-PL"/>
        </w:rPr>
        <w:t xml:space="preserve">ona </w:t>
      </w:r>
      <w:r w:rsidR="00CA7423" w:rsidRPr="00DD0D78">
        <w:rPr>
          <w:rFonts w:ascii="Lato" w:eastAsia="Times New Roman" w:hAnsi="Lato" w:cs="Arial"/>
          <w:bCs/>
          <w:iCs/>
          <w:spacing w:val="4"/>
          <w:lang w:eastAsia="pl-PL" w:bidi="pl-PL"/>
        </w:rPr>
        <w:t>ostateczna w administracyjnym toku instancji.</w:t>
      </w:r>
    </w:p>
    <w:p w14:paraId="717C433A" w14:textId="60E734AF" w:rsidR="00E67648" w:rsidRPr="00DD0D78" w:rsidRDefault="00E67648" w:rsidP="006010EF">
      <w:pPr>
        <w:spacing w:after="240" w:line="240" w:lineRule="exact"/>
        <w:jc w:val="both"/>
        <w:rPr>
          <w:rFonts w:ascii="Lato" w:eastAsia="Times New Roman" w:hAnsi="Lato" w:cs="Arial"/>
          <w:bCs/>
          <w:iCs/>
          <w:spacing w:val="4"/>
          <w:lang w:eastAsia="pl-PL" w:bidi="pl-PL"/>
        </w:rPr>
      </w:pPr>
      <w:r w:rsidRPr="00DD0D78">
        <w:rPr>
          <w:rFonts w:ascii="Lato" w:eastAsia="Times New Roman" w:hAnsi="Lato" w:cs="Arial"/>
          <w:bCs/>
          <w:iCs/>
          <w:spacing w:val="4"/>
          <w:lang w:eastAsia="pl-PL" w:bidi="pl-PL"/>
        </w:rPr>
        <w:t>Odnoszą</w:t>
      </w:r>
      <w:r w:rsidR="00B927A5">
        <w:rPr>
          <w:rFonts w:ascii="Lato" w:eastAsia="Times New Roman" w:hAnsi="Lato" w:cs="Arial"/>
          <w:bCs/>
          <w:iCs/>
          <w:spacing w:val="4"/>
          <w:lang w:eastAsia="pl-PL" w:bidi="pl-PL"/>
        </w:rPr>
        <w:t>c</w:t>
      </w:r>
      <w:r w:rsidRPr="00DD0D78">
        <w:rPr>
          <w:rFonts w:ascii="Lato" w:eastAsia="Times New Roman" w:hAnsi="Lato" w:cs="Arial"/>
          <w:bCs/>
          <w:iCs/>
          <w:spacing w:val="4"/>
          <w:lang w:eastAsia="pl-PL" w:bidi="pl-PL"/>
        </w:rPr>
        <w:t xml:space="preserve"> się do podniesionych przez skarżącą kwestii dotyczących już samej realizacji budowy przedmiotowej inwestycji, wyjaśnić należy, że na etapie postępowania </w:t>
      </w:r>
      <w:r w:rsidR="00DE5CE5" w:rsidRPr="00DD0D78">
        <w:rPr>
          <w:rFonts w:ascii="Lato" w:eastAsia="Times New Roman" w:hAnsi="Lato" w:cs="Arial"/>
          <w:bCs/>
          <w:iCs/>
          <w:spacing w:val="4"/>
          <w:lang w:eastAsia="pl-PL" w:bidi="pl-PL"/>
        </w:rPr>
        <w:br/>
      </w:r>
      <w:r w:rsidRPr="00DD0D78">
        <w:rPr>
          <w:rFonts w:ascii="Lato" w:eastAsia="Times New Roman" w:hAnsi="Lato" w:cs="Arial"/>
          <w:bCs/>
          <w:iCs/>
          <w:spacing w:val="4"/>
          <w:lang w:eastAsia="pl-PL" w:bidi="pl-PL"/>
        </w:rPr>
        <w:t xml:space="preserve">w sprawie o zatwierdzenie projektu budowlanego i pozwolenie na budowę (zezwolenie na realizację inwestycji drogowej), organ architektoniczno-budowlany nie zajmuje się realizacją budowy inwestycji. Właściwymi w sprawie prowadzonych robót budowlanych są odpowiednie organy nadzoru budowlanego. Co zaś się tyczy podniesionej przez skarżącą kwestii dotyczącej braku odpowiedniego odprowadzenia wód opadowych </w:t>
      </w:r>
      <w:r w:rsidR="00573E30">
        <w:rPr>
          <w:rFonts w:ascii="Lato" w:eastAsia="Times New Roman" w:hAnsi="Lato" w:cs="Arial"/>
          <w:bCs/>
          <w:iCs/>
          <w:spacing w:val="4"/>
          <w:lang w:eastAsia="pl-PL" w:bidi="pl-PL"/>
        </w:rPr>
        <w:br/>
      </w:r>
      <w:r w:rsidRPr="00DD0D78">
        <w:rPr>
          <w:rFonts w:ascii="Lato" w:eastAsia="Times New Roman" w:hAnsi="Lato" w:cs="Arial"/>
          <w:bCs/>
          <w:iCs/>
          <w:spacing w:val="4"/>
          <w:lang w:eastAsia="pl-PL" w:bidi="pl-PL"/>
        </w:rPr>
        <w:t>i gruntowych z jej nieruchomości, zauważyć należy, iż zarzut ten nie dotyczy wydanej decyzji</w:t>
      </w:r>
      <w:r w:rsidR="00B927A5">
        <w:rPr>
          <w:rFonts w:ascii="Lato" w:eastAsia="Times New Roman" w:hAnsi="Lato" w:cs="Arial"/>
          <w:bCs/>
          <w:iCs/>
          <w:spacing w:val="4"/>
          <w:lang w:eastAsia="pl-PL" w:bidi="pl-PL"/>
        </w:rPr>
        <w:t xml:space="preserve"> ZRID</w:t>
      </w:r>
      <w:r w:rsidRPr="00DD0D78">
        <w:rPr>
          <w:rFonts w:ascii="Lato" w:eastAsia="Times New Roman" w:hAnsi="Lato" w:cs="Arial"/>
          <w:bCs/>
          <w:iCs/>
          <w:spacing w:val="4"/>
          <w:lang w:eastAsia="pl-PL" w:bidi="pl-PL"/>
        </w:rPr>
        <w:t>, bowiem zapewnienie odpowiedniego systemu odwodnienia prywatnej nieruchomości należy do jej właściciela. Z wyjaśnień przedstawionych przez inwestora</w:t>
      </w:r>
      <w:r w:rsidR="00B927A5">
        <w:rPr>
          <w:rFonts w:ascii="Lato" w:eastAsia="Times New Roman" w:hAnsi="Lato" w:cs="Arial"/>
          <w:bCs/>
          <w:iCs/>
          <w:spacing w:val="4"/>
          <w:lang w:eastAsia="pl-PL" w:bidi="pl-PL"/>
        </w:rPr>
        <w:br/>
      </w:r>
      <w:bookmarkStart w:id="5" w:name="_Hlk208330440"/>
      <w:r w:rsidRPr="00DD0D78">
        <w:rPr>
          <w:rFonts w:ascii="Lato" w:eastAsia="Times New Roman" w:hAnsi="Lato" w:cs="Arial"/>
          <w:bCs/>
          <w:iCs/>
          <w:spacing w:val="4"/>
          <w:lang w:eastAsia="pl-PL" w:bidi="pl-PL"/>
        </w:rPr>
        <w:t>w piśmie z dnia 23 czerwca 2023 r., znak: 230623_PL0175_IDOMMWAW_01,</w:t>
      </w:r>
      <w:bookmarkEnd w:id="5"/>
      <w:r w:rsidRPr="00DD0D78">
        <w:rPr>
          <w:rFonts w:ascii="Lato" w:eastAsia="Times New Roman" w:hAnsi="Lato" w:cs="Arial"/>
          <w:bCs/>
          <w:iCs/>
          <w:spacing w:val="4"/>
          <w:lang w:eastAsia="pl-PL" w:bidi="pl-PL"/>
        </w:rPr>
        <w:t xml:space="preserve"> wynika</w:t>
      </w:r>
      <w:r w:rsidRPr="00DD0D78">
        <w:rPr>
          <w:rFonts w:ascii="Lato" w:eastAsia="Times New Roman" w:hAnsi="Lato" w:cs="Arial"/>
          <w:color w:val="000000"/>
          <w:spacing w:val="4"/>
          <w:lang w:eastAsia="pl-PL"/>
        </w:rPr>
        <w:t xml:space="preserve">, że </w:t>
      </w:r>
      <w:r w:rsidRPr="00DD0D78">
        <w:rPr>
          <w:rFonts w:ascii="Lato" w:eastAsia="Times New Roman" w:hAnsi="Lato" w:cs="Arial"/>
          <w:bCs/>
          <w:iCs/>
          <w:spacing w:val="4"/>
          <w:lang w:eastAsia="pl-PL" w:bidi="pl-PL"/>
        </w:rPr>
        <w:t>droga wojewódzka odwadniana jest do własnego systemu odwadniającego</w:t>
      </w:r>
      <w:r w:rsidR="00B927A5">
        <w:rPr>
          <w:rFonts w:ascii="Lato" w:eastAsia="Times New Roman" w:hAnsi="Lato" w:cs="Arial"/>
          <w:bCs/>
          <w:iCs/>
          <w:spacing w:val="4"/>
          <w:lang w:eastAsia="pl-PL" w:bidi="pl-PL"/>
        </w:rPr>
        <w:t xml:space="preserve"> </w:t>
      </w:r>
      <w:r w:rsidRPr="00DD0D78">
        <w:rPr>
          <w:rFonts w:ascii="Lato" w:eastAsia="Times New Roman" w:hAnsi="Lato" w:cs="Arial"/>
          <w:bCs/>
          <w:iCs/>
          <w:spacing w:val="4"/>
          <w:lang w:eastAsia="pl-PL" w:bidi="pl-PL"/>
        </w:rPr>
        <w:t>na który składają się rowy drogowe oraz kanalizacja deszczowa wraz ze zbiornikami. Woda z drogi zostaje w całości zagospodarowana w pasie drogowym i nie będzie zalewać przyległych nieruchomości.</w:t>
      </w:r>
    </w:p>
    <w:p w14:paraId="2CE5F6B6" w14:textId="409BC765" w:rsidR="00A6735D" w:rsidRPr="00DD0D78" w:rsidRDefault="00AE1FC1" w:rsidP="006010EF">
      <w:pPr>
        <w:spacing w:after="240" w:line="240" w:lineRule="exact"/>
        <w:jc w:val="both"/>
        <w:rPr>
          <w:rFonts w:ascii="Lato" w:eastAsia="Times New Roman" w:hAnsi="Lato" w:cs="Arial"/>
          <w:bCs/>
          <w:iCs/>
          <w:spacing w:val="4"/>
          <w:lang w:eastAsia="pl-PL" w:bidi="pl-PL"/>
        </w:rPr>
      </w:pPr>
      <w:r w:rsidRPr="00DD0D78">
        <w:rPr>
          <w:rFonts w:ascii="Lato" w:eastAsia="Times New Roman" w:hAnsi="Lato" w:cs="Arial"/>
          <w:bCs/>
          <w:iCs/>
          <w:spacing w:val="4"/>
          <w:lang w:eastAsia="pl-PL" w:bidi="pl-PL"/>
        </w:rPr>
        <w:t xml:space="preserve">O wadliwości decyzji Wojewody Śląskiego nie świadczy zarzut Pana </w:t>
      </w:r>
      <w:r w:rsidR="00607CFB" w:rsidRPr="00DD0D78">
        <w:rPr>
          <w:rFonts w:ascii="Lato" w:eastAsia="Times New Roman" w:hAnsi="Lato" w:cs="Arial"/>
          <w:bCs/>
          <w:iCs/>
          <w:spacing w:val="4"/>
          <w:lang w:eastAsia="pl-PL" w:bidi="pl-PL"/>
        </w:rPr>
        <w:t>J</w:t>
      </w:r>
      <w:r w:rsidR="00024AE8">
        <w:rPr>
          <w:rFonts w:ascii="Lato" w:eastAsia="Times New Roman" w:hAnsi="Lato" w:cs="Arial"/>
          <w:bCs/>
          <w:iCs/>
          <w:spacing w:val="4"/>
          <w:lang w:eastAsia="pl-PL" w:bidi="pl-PL"/>
        </w:rPr>
        <w:t>.</w:t>
      </w:r>
      <w:r w:rsidR="00607CFB" w:rsidRPr="00DD0D78">
        <w:rPr>
          <w:rFonts w:ascii="Lato" w:eastAsia="Times New Roman" w:hAnsi="Lato" w:cs="Arial"/>
          <w:bCs/>
          <w:iCs/>
          <w:spacing w:val="4"/>
          <w:lang w:eastAsia="pl-PL" w:bidi="pl-PL"/>
        </w:rPr>
        <w:t xml:space="preserve"> N</w:t>
      </w:r>
      <w:r w:rsidR="00024AE8">
        <w:rPr>
          <w:rFonts w:ascii="Lato" w:eastAsia="Times New Roman" w:hAnsi="Lato" w:cs="Arial"/>
          <w:bCs/>
          <w:iCs/>
          <w:spacing w:val="4"/>
          <w:lang w:eastAsia="pl-PL" w:bidi="pl-PL"/>
        </w:rPr>
        <w:t>.</w:t>
      </w:r>
      <w:r w:rsidR="00607CFB" w:rsidRPr="00DD0D78">
        <w:rPr>
          <w:rFonts w:ascii="Lato" w:eastAsia="Times New Roman" w:hAnsi="Lato" w:cs="Arial"/>
          <w:bCs/>
          <w:iCs/>
          <w:spacing w:val="4"/>
          <w:lang w:eastAsia="pl-PL" w:bidi="pl-PL"/>
        </w:rPr>
        <w:t xml:space="preserve"> dotyczący tego, iż „ogromną stratą” dla niego jest podział pod inwestycję działek nr 445 i nr 94 położonych w obrębach </w:t>
      </w:r>
      <w:r w:rsidR="00504A09">
        <w:rPr>
          <w:rFonts w:ascii="Lato" w:eastAsia="Times New Roman" w:hAnsi="Lato" w:cs="Arial"/>
          <w:bCs/>
          <w:iCs/>
          <w:spacing w:val="4"/>
          <w:lang w:eastAsia="pl-PL" w:bidi="pl-PL"/>
        </w:rPr>
        <w:t xml:space="preserve">ewidencyjnych </w:t>
      </w:r>
      <w:r w:rsidR="00607CFB" w:rsidRPr="00DD0D78">
        <w:rPr>
          <w:rFonts w:ascii="Lato" w:eastAsia="Times New Roman" w:hAnsi="Lato" w:cs="Arial"/>
          <w:bCs/>
          <w:iCs/>
          <w:spacing w:val="4"/>
          <w:lang w:eastAsia="pl-PL" w:bidi="pl-PL"/>
        </w:rPr>
        <w:t xml:space="preserve">Ciechowice i Zawada Książęca wchodzących </w:t>
      </w:r>
      <w:r w:rsidR="00024AE8">
        <w:rPr>
          <w:rFonts w:ascii="Lato" w:eastAsia="Times New Roman" w:hAnsi="Lato" w:cs="Arial"/>
          <w:bCs/>
          <w:iCs/>
          <w:spacing w:val="4"/>
          <w:lang w:eastAsia="pl-PL" w:bidi="pl-PL"/>
        </w:rPr>
        <w:br/>
      </w:r>
      <w:r w:rsidR="00607CFB" w:rsidRPr="00DD0D78">
        <w:rPr>
          <w:rFonts w:ascii="Lato" w:eastAsia="Times New Roman" w:hAnsi="Lato" w:cs="Arial"/>
          <w:bCs/>
          <w:iCs/>
          <w:spacing w:val="4"/>
          <w:lang w:eastAsia="pl-PL" w:bidi="pl-PL"/>
        </w:rPr>
        <w:t>w skład kompleksu działek</w:t>
      </w:r>
      <w:r w:rsidR="00FD1E7C">
        <w:rPr>
          <w:rFonts w:ascii="Lato" w:eastAsia="Times New Roman" w:hAnsi="Lato" w:cs="Arial"/>
          <w:bCs/>
          <w:iCs/>
          <w:spacing w:val="4"/>
          <w:lang w:eastAsia="pl-PL" w:bidi="pl-PL"/>
        </w:rPr>
        <w:t>,</w:t>
      </w:r>
      <w:r w:rsidR="00607CFB" w:rsidRPr="00DD0D78">
        <w:rPr>
          <w:rFonts w:ascii="Lato" w:eastAsia="Times New Roman" w:hAnsi="Lato" w:cs="Arial"/>
          <w:bCs/>
          <w:iCs/>
          <w:spacing w:val="4"/>
          <w:lang w:eastAsia="pl-PL" w:bidi="pl-PL"/>
        </w:rPr>
        <w:t xml:space="preserve"> na których prowadzona jest </w:t>
      </w:r>
      <w:r w:rsidRPr="00DD0D78">
        <w:rPr>
          <w:rFonts w:ascii="Lato" w:eastAsia="Times New Roman" w:hAnsi="Lato" w:cs="Arial"/>
          <w:bCs/>
          <w:iCs/>
          <w:spacing w:val="4"/>
          <w:lang w:eastAsia="pl-PL" w:bidi="pl-PL"/>
        </w:rPr>
        <w:t>produkcj</w:t>
      </w:r>
      <w:r w:rsidR="00607CFB" w:rsidRPr="00DD0D78">
        <w:rPr>
          <w:rFonts w:ascii="Lato" w:eastAsia="Times New Roman" w:hAnsi="Lato" w:cs="Arial"/>
          <w:bCs/>
          <w:iCs/>
          <w:spacing w:val="4"/>
          <w:lang w:eastAsia="pl-PL" w:bidi="pl-PL"/>
        </w:rPr>
        <w:t>a</w:t>
      </w:r>
      <w:r w:rsidRPr="00DD0D78">
        <w:rPr>
          <w:rFonts w:ascii="Lato" w:eastAsia="Times New Roman" w:hAnsi="Lato" w:cs="Arial"/>
          <w:bCs/>
          <w:iCs/>
          <w:spacing w:val="4"/>
          <w:lang w:eastAsia="pl-PL" w:bidi="pl-PL"/>
        </w:rPr>
        <w:t xml:space="preserve"> roślinno-zwierzęca</w:t>
      </w:r>
      <w:r w:rsidR="00607CFB" w:rsidRPr="00DD0D78">
        <w:rPr>
          <w:rFonts w:ascii="Lato" w:eastAsia="Times New Roman" w:hAnsi="Lato" w:cs="Arial"/>
          <w:bCs/>
          <w:iCs/>
          <w:spacing w:val="4"/>
          <w:lang w:eastAsia="pl-PL" w:bidi="pl-PL"/>
        </w:rPr>
        <w:t xml:space="preserve">. </w:t>
      </w:r>
    </w:p>
    <w:p w14:paraId="1B24B27F" w14:textId="06FBE0A3" w:rsidR="007571AF" w:rsidRDefault="007571AF" w:rsidP="006010EF">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P</w:t>
      </w:r>
      <w:r w:rsidRPr="007571AF">
        <w:rPr>
          <w:rFonts w:ascii="Lato" w:eastAsia="Times New Roman" w:hAnsi="Lato" w:cs="Arial"/>
          <w:bCs/>
          <w:iCs/>
          <w:spacing w:val="4"/>
          <w:lang w:eastAsia="pl-PL" w:bidi="pl-PL"/>
        </w:rPr>
        <w:t>ozbawienie bądź ograniczenie prawa własności jest wpisane w specyfikę postępowania w sprawie wydania decyzji zezwalającej na realizację inwestycji drogowej i stanowi realizację celu publicznego, jakim jest budowa dróg publicznych oraz niezbędnej do ich prawidłowego funkcjonowania infrastruktury technicznej.</w:t>
      </w:r>
      <w:r>
        <w:rPr>
          <w:rFonts w:ascii="Lato" w:eastAsia="Times New Roman" w:hAnsi="Lato" w:cs="Arial"/>
          <w:bCs/>
          <w:iCs/>
          <w:spacing w:val="4"/>
          <w:lang w:eastAsia="pl-PL" w:bidi="pl-PL"/>
        </w:rPr>
        <w:t xml:space="preserve"> </w:t>
      </w:r>
      <w:r w:rsidRPr="007571AF">
        <w:rPr>
          <w:rFonts w:ascii="Lato" w:eastAsia="Times New Roman" w:hAnsi="Lato" w:cs="Arial"/>
          <w:bCs/>
          <w:iCs/>
          <w:spacing w:val="4"/>
          <w:lang w:eastAsia="pl-PL" w:bidi="pl-PL"/>
        </w:rPr>
        <w:t>Zajęcie dział</w:t>
      </w:r>
      <w:r>
        <w:rPr>
          <w:rFonts w:ascii="Lato" w:eastAsia="Times New Roman" w:hAnsi="Lato" w:cs="Arial"/>
          <w:bCs/>
          <w:iCs/>
          <w:spacing w:val="4"/>
          <w:lang w:eastAsia="pl-PL" w:bidi="pl-PL"/>
        </w:rPr>
        <w:t>ek</w:t>
      </w:r>
      <w:r w:rsidRPr="007571AF">
        <w:rPr>
          <w:rFonts w:ascii="Lato" w:eastAsia="Times New Roman" w:hAnsi="Lato" w:cs="Arial"/>
          <w:bCs/>
          <w:iCs/>
          <w:spacing w:val="4"/>
          <w:lang w:eastAsia="pl-PL" w:bidi="pl-PL"/>
        </w:rPr>
        <w:t xml:space="preserve"> skarżące</w:t>
      </w:r>
      <w:r>
        <w:rPr>
          <w:rFonts w:ascii="Lato" w:eastAsia="Times New Roman" w:hAnsi="Lato" w:cs="Arial"/>
          <w:bCs/>
          <w:iCs/>
          <w:spacing w:val="4"/>
          <w:lang w:eastAsia="pl-PL" w:bidi="pl-PL"/>
        </w:rPr>
        <w:t>go</w:t>
      </w:r>
      <w:r w:rsidRPr="007571AF">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br/>
      </w:r>
      <w:r w:rsidRPr="007571AF">
        <w:rPr>
          <w:rFonts w:ascii="Lato" w:eastAsia="Times New Roman" w:hAnsi="Lato" w:cs="Arial"/>
          <w:bCs/>
          <w:iCs/>
          <w:spacing w:val="4"/>
          <w:lang w:eastAsia="pl-PL" w:bidi="pl-PL"/>
        </w:rPr>
        <w:t>z konsekwencjami w zakresie podziału nieruchomości, pozbawienia własności części nieruchomości,</w:t>
      </w:r>
      <w:r>
        <w:rPr>
          <w:rFonts w:ascii="Lato" w:eastAsia="Times New Roman" w:hAnsi="Lato" w:cs="Arial"/>
          <w:bCs/>
          <w:iCs/>
          <w:spacing w:val="4"/>
          <w:lang w:eastAsia="pl-PL" w:bidi="pl-PL"/>
        </w:rPr>
        <w:t xml:space="preserve"> </w:t>
      </w:r>
      <w:r w:rsidRPr="007571AF">
        <w:rPr>
          <w:rFonts w:ascii="Lato" w:eastAsia="Times New Roman" w:hAnsi="Lato" w:cs="Arial"/>
          <w:bCs/>
          <w:iCs/>
          <w:spacing w:val="4"/>
          <w:lang w:eastAsia="pl-PL" w:bidi="pl-PL"/>
        </w:rPr>
        <w:t>nastąpiło w związku z realizowaną inwestycją drogową</w:t>
      </w:r>
      <w:r>
        <w:rPr>
          <w:rFonts w:ascii="Lato" w:eastAsia="Times New Roman" w:hAnsi="Lato" w:cs="Arial"/>
          <w:bCs/>
          <w:iCs/>
          <w:spacing w:val="4"/>
          <w:lang w:eastAsia="pl-PL" w:bidi="pl-PL"/>
        </w:rPr>
        <w:t xml:space="preserve">, </w:t>
      </w:r>
      <w:r w:rsidRPr="007571AF">
        <w:rPr>
          <w:rFonts w:ascii="Lato" w:eastAsia="Times New Roman" w:hAnsi="Lato" w:cs="Arial"/>
          <w:bCs/>
          <w:iCs/>
          <w:spacing w:val="4"/>
          <w:lang w:eastAsia="pl-PL" w:bidi="pl-PL"/>
        </w:rPr>
        <w:t>a jednocześnie skutki z tym związane są rekompensowane w formie odszkodowania (art. 12 ust. 4 w zw. z ust. 4a</w:t>
      </w:r>
      <w:r>
        <w:rPr>
          <w:rFonts w:ascii="Lato" w:eastAsia="Times New Roman" w:hAnsi="Lato" w:cs="Arial"/>
          <w:bCs/>
          <w:iCs/>
          <w:spacing w:val="4"/>
          <w:lang w:eastAsia="pl-PL" w:bidi="pl-PL"/>
        </w:rPr>
        <w:t xml:space="preserve"> specustawy drogowej</w:t>
      </w:r>
      <w:r w:rsidRPr="007571AF">
        <w:rPr>
          <w:rFonts w:ascii="Lato" w:eastAsia="Times New Roman" w:hAnsi="Lato" w:cs="Arial"/>
          <w:bCs/>
          <w:iCs/>
          <w:spacing w:val="4"/>
          <w:lang w:eastAsia="pl-PL" w:bidi="pl-PL"/>
        </w:rPr>
        <w:t>).</w:t>
      </w:r>
    </w:p>
    <w:p w14:paraId="33231636" w14:textId="73ABFF47" w:rsidR="007571AF" w:rsidRDefault="00A6735D" w:rsidP="006010EF">
      <w:pPr>
        <w:spacing w:after="240" w:line="240" w:lineRule="exact"/>
        <w:jc w:val="both"/>
        <w:rPr>
          <w:rFonts w:ascii="Lato" w:eastAsia="Times New Roman" w:hAnsi="Lato" w:cs="Arial"/>
          <w:bCs/>
          <w:iCs/>
          <w:spacing w:val="4"/>
          <w:lang w:eastAsia="pl-PL" w:bidi="pl-PL"/>
        </w:rPr>
      </w:pPr>
      <w:r w:rsidRPr="00DD0D78">
        <w:rPr>
          <w:rFonts w:ascii="Lato" w:eastAsia="Times New Roman" w:hAnsi="Lato" w:cs="Arial"/>
          <w:bCs/>
          <w:iCs/>
          <w:spacing w:val="4"/>
          <w:lang w:eastAsia="pl-PL" w:bidi="pl-PL"/>
        </w:rPr>
        <w:t xml:space="preserve">Jak już to zostało szerzej wyjaśnione powyżej w niniejszej decyzji, w postępowaniu </w:t>
      </w:r>
      <w:r w:rsidR="007571AF">
        <w:rPr>
          <w:rFonts w:ascii="Lato" w:eastAsia="Times New Roman" w:hAnsi="Lato" w:cs="Arial"/>
          <w:bCs/>
          <w:iCs/>
          <w:spacing w:val="4"/>
          <w:lang w:eastAsia="pl-PL" w:bidi="pl-PL"/>
        </w:rPr>
        <w:br/>
      </w:r>
      <w:r w:rsidRPr="00DD0D78">
        <w:rPr>
          <w:rFonts w:ascii="Lato" w:eastAsia="Times New Roman" w:hAnsi="Lato" w:cs="Arial"/>
          <w:bCs/>
          <w:iCs/>
          <w:spacing w:val="4"/>
          <w:lang w:eastAsia="pl-PL" w:bidi="pl-PL"/>
        </w:rPr>
        <w:t xml:space="preserve">w sprawie wydania decyzji </w:t>
      </w:r>
      <w:r w:rsidR="00504A09">
        <w:rPr>
          <w:rFonts w:ascii="Lato" w:eastAsia="Times New Roman" w:hAnsi="Lato" w:cs="Arial"/>
          <w:bCs/>
          <w:iCs/>
          <w:spacing w:val="4"/>
          <w:lang w:eastAsia="pl-PL" w:bidi="pl-PL"/>
        </w:rPr>
        <w:t xml:space="preserve">ZRID </w:t>
      </w:r>
      <w:r w:rsidRPr="00DD0D78">
        <w:rPr>
          <w:rFonts w:ascii="Lato" w:eastAsia="Times New Roman" w:hAnsi="Lato" w:cs="Arial"/>
          <w:bCs/>
          <w:iCs/>
          <w:spacing w:val="4"/>
          <w:lang w:eastAsia="pl-PL" w:bidi="pl-PL"/>
        </w:rPr>
        <w:t>organy administracji architektoniczno-budowlanej badają zgodność z prawem wniosku</w:t>
      </w:r>
      <w:r w:rsidR="00A216D7" w:rsidRPr="00DD0D78">
        <w:rPr>
          <w:rFonts w:ascii="Lato" w:eastAsia="Times New Roman" w:hAnsi="Lato" w:cs="Arial"/>
          <w:bCs/>
          <w:iCs/>
          <w:spacing w:val="4"/>
          <w:lang w:eastAsia="pl-PL" w:bidi="pl-PL"/>
        </w:rPr>
        <w:t xml:space="preserve"> </w:t>
      </w:r>
      <w:proofErr w:type="spellStart"/>
      <w:r w:rsidR="00A216D7" w:rsidRPr="00DD0D78">
        <w:rPr>
          <w:rFonts w:ascii="Lato" w:eastAsia="Times New Roman" w:hAnsi="Lato" w:cs="Arial"/>
          <w:bCs/>
          <w:iCs/>
          <w:spacing w:val="4"/>
          <w:lang w:eastAsia="pl-PL" w:bidi="pl-PL"/>
        </w:rPr>
        <w:t>zezwoleniowego</w:t>
      </w:r>
      <w:proofErr w:type="spellEnd"/>
      <w:r w:rsidRPr="00DD0D78">
        <w:rPr>
          <w:rFonts w:ascii="Lato" w:eastAsia="Times New Roman" w:hAnsi="Lato" w:cs="Arial"/>
          <w:bCs/>
          <w:iCs/>
          <w:spacing w:val="4"/>
          <w:lang w:eastAsia="pl-PL" w:bidi="pl-PL"/>
        </w:rPr>
        <w:t xml:space="preserve"> inwestora, nie zaś zagadnień </w:t>
      </w:r>
      <w:r w:rsidRPr="00DD0D78">
        <w:rPr>
          <w:rFonts w:ascii="Lato" w:eastAsia="Times New Roman" w:hAnsi="Lato" w:cs="Arial"/>
          <w:bCs/>
          <w:iCs/>
          <w:spacing w:val="4"/>
          <w:lang w:eastAsia="pl-PL" w:bidi="pl-PL"/>
        </w:rPr>
        <w:lastRenderedPageBreak/>
        <w:t xml:space="preserve">dotyczących ewentualnych negatywnych następstw dla podmiotów objętych tą decyzją. </w:t>
      </w:r>
      <w:r w:rsidR="00A216D7" w:rsidRPr="00DD0D78">
        <w:rPr>
          <w:rFonts w:ascii="Lato" w:eastAsia="Times New Roman" w:hAnsi="Lato" w:cs="Arial"/>
          <w:bCs/>
          <w:iCs/>
          <w:spacing w:val="4"/>
          <w:lang w:eastAsia="pl-PL" w:bidi="pl-PL"/>
        </w:rPr>
        <w:t xml:space="preserve">Podkreślić </w:t>
      </w:r>
      <w:r w:rsidR="007571AF">
        <w:rPr>
          <w:rFonts w:ascii="Lato" w:eastAsia="Times New Roman" w:hAnsi="Lato" w:cs="Arial"/>
          <w:bCs/>
          <w:iCs/>
          <w:spacing w:val="4"/>
          <w:lang w:eastAsia="pl-PL" w:bidi="pl-PL"/>
        </w:rPr>
        <w:t xml:space="preserve">także </w:t>
      </w:r>
      <w:r w:rsidR="00A216D7" w:rsidRPr="00DD0D78">
        <w:rPr>
          <w:rFonts w:ascii="Lato" w:eastAsia="Times New Roman" w:hAnsi="Lato" w:cs="Arial"/>
          <w:bCs/>
          <w:iCs/>
          <w:spacing w:val="4"/>
          <w:lang w:eastAsia="pl-PL" w:bidi="pl-PL"/>
        </w:rPr>
        <w:t xml:space="preserve">należy, że przedmiotem orzekania zarówno przez Wojewodę Śląskiego, jak i Ministra, nie jest prognozowanie wielkości ewentualnych strat w majątku skarżącego, jako czynnika decydującego o wyborze przez </w:t>
      </w:r>
      <w:r w:rsidR="00A216D7" w:rsidRPr="00DD0D78">
        <w:rPr>
          <w:rFonts w:ascii="Lato" w:eastAsia="Times New Roman" w:hAnsi="Lato" w:cs="Arial"/>
          <w:bCs/>
          <w:spacing w:val="4"/>
          <w:lang w:eastAsia="pl-PL" w:bidi="pl-PL"/>
        </w:rPr>
        <w:t>inwestora</w:t>
      </w:r>
      <w:r w:rsidR="00A216D7" w:rsidRPr="00DD0D78">
        <w:rPr>
          <w:rFonts w:ascii="Lato" w:eastAsia="Times New Roman" w:hAnsi="Lato" w:cs="Arial"/>
          <w:bCs/>
          <w:iCs/>
          <w:spacing w:val="4"/>
          <w:lang w:eastAsia="pl-PL" w:bidi="pl-PL"/>
        </w:rPr>
        <w:t xml:space="preserve"> konkretnych rozwiązań technicznych i w tym zakresie podnoszone przez skarżącego zarzuty pozostają bez wpływu na kształt podjętego rozstrzygnięcia.</w:t>
      </w:r>
      <w:r w:rsidR="00504A09">
        <w:rPr>
          <w:rFonts w:ascii="Lato" w:eastAsia="Times New Roman" w:hAnsi="Lato" w:cs="Arial"/>
          <w:bCs/>
          <w:iCs/>
          <w:spacing w:val="4"/>
          <w:lang w:eastAsia="pl-PL" w:bidi="pl-PL"/>
        </w:rPr>
        <w:t xml:space="preserve"> </w:t>
      </w:r>
      <w:r w:rsidR="00A216D7" w:rsidRPr="00DD0D78">
        <w:rPr>
          <w:rFonts w:ascii="Lato" w:eastAsia="Times New Roman" w:hAnsi="Lato" w:cs="Arial"/>
          <w:bCs/>
          <w:iCs/>
          <w:spacing w:val="4"/>
          <w:lang w:eastAsia="pl-PL" w:bidi="pl-PL"/>
        </w:rPr>
        <w:t xml:space="preserve">Zdecydowana większość inwestycji publicznych, zwłaszcza inwestycji drogowych, realizowana jest na terenach, które </w:t>
      </w:r>
      <w:r w:rsidR="007571AF">
        <w:rPr>
          <w:rFonts w:ascii="Lato" w:eastAsia="Times New Roman" w:hAnsi="Lato" w:cs="Arial"/>
          <w:bCs/>
          <w:iCs/>
          <w:spacing w:val="4"/>
          <w:lang w:eastAsia="pl-PL" w:bidi="pl-PL"/>
        </w:rPr>
        <w:br/>
      </w:r>
      <w:r w:rsidR="00A216D7" w:rsidRPr="00DD0D78">
        <w:rPr>
          <w:rFonts w:ascii="Lato" w:eastAsia="Times New Roman" w:hAnsi="Lato" w:cs="Arial"/>
          <w:bCs/>
          <w:iCs/>
          <w:spacing w:val="4"/>
          <w:lang w:eastAsia="pl-PL" w:bidi="pl-PL"/>
        </w:rPr>
        <w:t>w znaczącej części stanowią własność prywatną</w:t>
      </w:r>
      <w:r w:rsidRPr="00DD0D78">
        <w:rPr>
          <w:rFonts w:ascii="Lato" w:eastAsia="Times New Roman" w:hAnsi="Lato" w:cs="Arial"/>
          <w:bCs/>
          <w:iCs/>
          <w:spacing w:val="4"/>
          <w:lang w:eastAsia="pl-PL" w:bidi="pl-PL"/>
        </w:rPr>
        <w:t>,</w:t>
      </w:r>
      <w:r w:rsidRPr="00DD0D78">
        <w:rPr>
          <w:rFonts w:ascii="Lato" w:hAnsi="Lato" w:cs="Arial"/>
          <w:bCs/>
          <w:iCs/>
          <w:spacing w:val="4"/>
          <w:lang w:bidi="pl-PL"/>
        </w:rPr>
        <w:t xml:space="preserve"> co niekiedy może </w:t>
      </w:r>
      <w:r w:rsidRPr="00DD0D78">
        <w:rPr>
          <w:rFonts w:ascii="Lato" w:eastAsia="Times New Roman" w:hAnsi="Lato" w:cs="Arial"/>
          <w:bCs/>
          <w:iCs/>
          <w:spacing w:val="4"/>
          <w:lang w:eastAsia="pl-PL" w:bidi="pl-PL"/>
        </w:rPr>
        <w:t xml:space="preserve">powodować uciążliwości dla właścicieli nieruchomości w dotychczasowym sposobie korzystania </w:t>
      </w:r>
      <w:r w:rsidR="007571AF">
        <w:rPr>
          <w:rFonts w:ascii="Lato" w:eastAsia="Times New Roman" w:hAnsi="Lato" w:cs="Arial"/>
          <w:bCs/>
          <w:iCs/>
          <w:spacing w:val="4"/>
          <w:lang w:eastAsia="pl-PL" w:bidi="pl-PL"/>
        </w:rPr>
        <w:br/>
      </w:r>
      <w:r w:rsidRPr="00DD0D78">
        <w:rPr>
          <w:rFonts w:ascii="Lato" w:eastAsia="Times New Roman" w:hAnsi="Lato" w:cs="Arial"/>
          <w:bCs/>
          <w:iCs/>
          <w:spacing w:val="4"/>
          <w:lang w:eastAsia="pl-PL" w:bidi="pl-PL"/>
        </w:rPr>
        <w:t>z nieruchomości. Funkcję kompensacyjną pełni w tych sytuacjach odszkodowanie ustalone decyzją wojewody w odrębnym postępowaniu.</w:t>
      </w:r>
      <w:r w:rsidR="007571AF">
        <w:rPr>
          <w:rFonts w:ascii="Lato" w:eastAsia="Times New Roman" w:hAnsi="Lato" w:cs="Arial"/>
          <w:bCs/>
          <w:iCs/>
          <w:spacing w:val="4"/>
          <w:lang w:eastAsia="pl-PL" w:bidi="pl-PL"/>
        </w:rPr>
        <w:t xml:space="preserve"> </w:t>
      </w:r>
      <w:r w:rsidR="00504A09" w:rsidRPr="00504A09">
        <w:rPr>
          <w:rFonts w:ascii="Lato" w:eastAsia="Times New Roman" w:hAnsi="Lato" w:cs="Arial"/>
          <w:bCs/>
          <w:iCs/>
          <w:spacing w:val="4"/>
          <w:lang w:eastAsia="pl-PL" w:bidi="pl-PL"/>
        </w:rPr>
        <w:t>Zatem,</w:t>
      </w:r>
      <w:r w:rsidR="00504A09">
        <w:rPr>
          <w:rFonts w:ascii="Lato" w:eastAsia="Times New Roman" w:hAnsi="Lato" w:cs="Arial"/>
          <w:bCs/>
          <w:iCs/>
          <w:spacing w:val="4"/>
          <w:lang w:eastAsia="pl-PL" w:bidi="pl-PL"/>
        </w:rPr>
        <w:t xml:space="preserve"> </w:t>
      </w:r>
      <w:r w:rsidR="00504A09" w:rsidRPr="00504A09">
        <w:rPr>
          <w:rFonts w:ascii="Lato" w:eastAsia="Times New Roman" w:hAnsi="Lato" w:cs="Arial"/>
          <w:bCs/>
          <w:iCs/>
          <w:spacing w:val="4"/>
          <w:lang w:eastAsia="pl-PL" w:bidi="pl-PL"/>
        </w:rPr>
        <w:t>pomimo odjęcia własności, dochodzi do równoważenia strat i szkód związanych z prowadzonym postępowaniem.</w:t>
      </w:r>
      <w:r w:rsidR="00504A09">
        <w:rPr>
          <w:rFonts w:ascii="Lato" w:eastAsia="Times New Roman" w:hAnsi="Lato" w:cs="Arial"/>
          <w:bCs/>
          <w:iCs/>
          <w:spacing w:val="4"/>
          <w:lang w:eastAsia="pl-PL" w:bidi="pl-PL"/>
        </w:rPr>
        <w:t xml:space="preserve"> </w:t>
      </w:r>
    </w:p>
    <w:p w14:paraId="3EB23233" w14:textId="313AAD9C" w:rsidR="006A7B4B" w:rsidRPr="00DD0D78" w:rsidRDefault="006A7B4B" w:rsidP="006010EF">
      <w:pPr>
        <w:spacing w:after="240" w:line="240" w:lineRule="exact"/>
        <w:jc w:val="both"/>
        <w:rPr>
          <w:rFonts w:ascii="Lato" w:eastAsia="Times New Roman" w:hAnsi="Lato" w:cs="Arial"/>
          <w:bCs/>
          <w:iCs/>
          <w:spacing w:val="4"/>
          <w:lang w:eastAsia="pl-PL" w:bidi="pl-PL"/>
        </w:rPr>
      </w:pPr>
      <w:r w:rsidRPr="00DD0D78">
        <w:rPr>
          <w:rFonts w:ascii="Lato" w:eastAsia="Times New Roman" w:hAnsi="Lato" w:cs="Arial"/>
          <w:bCs/>
          <w:iCs/>
          <w:spacing w:val="4"/>
          <w:lang w:eastAsia="pl-PL" w:bidi="pl-PL"/>
        </w:rPr>
        <w:t xml:space="preserve">Ponadto, jak już to zostało także wyjaśnione </w:t>
      </w:r>
      <w:r w:rsidR="007571AF">
        <w:rPr>
          <w:rFonts w:ascii="Lato" w:eastAsia="Times New Roman" w:hAnsi="Lato" w:cs="Arial"/>
          <w:bCs/>
          <w:iCs/>
          <w:spacing w:val="4"/>
          <w:lang w:eastAsia="pl-PL" w:bidi="pl-PL"/>
        </w:rPr>
        <w:t xml:space="preserve">szerzej </w:t>
      </w:r>
      <w:r w:rsidRPr="00DD0D78">
        <w:rPr>
          <w:rFonts w:ascii="Lato" w:eastAsia="Times New Roman" w:hAnsi="Lato" w:cs="Arial"/>
          <w:bCs/>
          <w:iCs/>
          <w:spacing w:val="4"/>
          <w:lang w:eastAsia="pl-PL" w:bidi="pl-PL"/>
        </w:rPr>
        <w:t>w niniejszej decyzji, w przypadku, jeżeli przejęta jest część nieruchomości,</w:t>
      </w:r>
      <w:r w:rsidR="00504A09">
        <w:rPr>
          <w:rFonts w:ascii="Lato" w:eastAsia="Times New Roman" w:hAnsi="Lato" w:cs="Arial"/>
          <w:bCs/>
          <w:iCs/>
          <w:spacing w:val="4"/>
          <w:lang w:eastAsia="pl-PL" w:bidi="pl-PL"/>
        </w:rPr>
        <w:t xml:space="preserve"> </w:t>
      </w:r>
      <w:r w:rsidRPr="00DD0D78">
        <w:rPr>
          <w:rFonts w:ascii="Lato" w:eastAsia="Times New Roman" w:hAnsi="Lato" w:cs="Arial"/>
          <w:bCs/>
          <w:iCs/>
          <w:spacing w:val="4"/>
          <w:lang w:eastAsia="pl-PL" w:bidi="pl-PL"/>
        </w:rPr>
        <w:t>a pozostała część nie nadaje się do prawidłowego wykorzystania na dotychczasowe cele, skarżący może skorzystać</w:t>
      </w:r>
      <w:r w:rsidR="007571AF">
        <w:rPr>
          <w:rFonts w:ascii="Lato" w:eastAsia="Times New Roman" w:hAnsi="Lato" w:cs="Arial"/>
          <w:bCs/>
          <w:iCs/>
          <w:spacing w:val="4"/>
          <w:lang w:eastAsia="pl-PL" w:bidi="pl-PL"/>
        </w:rPr>
        <w:t xml:space="preserve"> </w:t>
      </w:r>
      <w:r w:rsidR="007571AF">
        <w:rPr>
          <w:rFonts w:ascii="Lato" w:eastAsia="Times New Roman" w:hAnsi="Lato" w:cs="Arial"/>
          <w:bCs/>
          <w:iCs/>
          <w:spacing w:val="4"/>
          <w:lang w:eastAsia="pl-PL" w:bidi="pl-PL"/>
        </w:rPr>
        <w:br/>
      </w:r>
      <w:r w:rsidRPr="00DD0D78">
        <w:rPr>
          <w:rFonts w:ascii="Lato" w:eastAsia="Times New Roman" w:hAnsi="Lato" w:cs="Arial"/>
          <w:bCs/>
          <w:iCs/>
          <w:spacing w:val="4"/>
          <w:lang w:eastAsia="pl-PL" w:bidi="pl-PL"/>
        </w:rPr>
        <w:t>z unormowań zawartych w art. 13 ust. 3 specustawy drogowej i wystąpić z wnioskiem do zarządcy drogi o nabycie pozostałej po podziale części nieruchomości. Kwestie te pozostają jednak poza zakresem orzekania w decyzji o zezwoleniu na realizację inwestycji drogowej, bowiem stanowią przedmiot postępowania cywilnoprawnego.</w:t>
      </w:r>
    </w:p>
    <w:p w14:paraId="0D381DF1" w14:textId="02D1EE40" w:rsidR="009E6CB1" w:rsidRPr="00DD0D78" w:rsidRDefault="006A7B4B" w:rsidP="006010EF">
      <w:pPr>
        <w:spacing w:after="240" w:line="240" w:lineRule="exact"/>
        <w:jc w:val="both"/>
        <w:rPr>
          <w:rFonts w:ascii="Lato" w:eastAsia="Times New Roman" w:hAnsi="Lato" w:cs="Arial"/>
          <w:bCs/>
          <w:iCs/>
          <w:spacing w:val="4"/>
          <w:lang w:eastAsia="pl-PL" w:bidi="pl-PL"/>
        </w:rPr>
      </w:pPr>
      <w:r w:rsidRPr="00DD0D78">
        <w:rPr>
          <w:rFonts w:ascii="Lato" w:eastAsia="Times New Roman" w:hAnsi="Lato" w:cs="Arial"/>
          <w:bCs/>
          <w:iCs/>
          <w:spacing w:val="4"/>
          <w:lang w:eastAsia="pl-PL" w:bidi="pl-PL"/>
        </w:rPr>
        <w:t xml:space="preserve">Co zaś się tyczy żądania skarżącego o „zamianę lub pierwszeństwo w przetargach KOWR, w celu zniwelowania straty oddanej powierzchni gruntów rolnych, a także podziału istniejących kompleksów”, wyjaśnić należy, iż kwestie te nie są przedmiotem orzekania w decyzji o zezwoleniu na realizację inwestycji drogowej. W myśl natomiast art. 11e specustawy drogowej, nie można uzależniać zezwolenia na realizację inwestycji drogowej od spełnienia świadczeń lub warunków nieprzewidzianych obowiązującymi przepisami. </w:t>
      </w:r>
      <w:r w:rsidR="00504A09">
        <w:rPr>
          <w:rFonts w:ascii="Lato" w:eastAsia="Times New Roman" w:hAnsi="Lato" w:cs="Arial"/>
          <w:bCs/>
          <w:iCs/>
          <w:spacing w:val="4"/>
          <w:lang w:eastAsia="pl-PL" w:bidi="pl-PL"/>
        </w:rPr>
        <w:t>Tak samo e</w:t>
      </w:r>
      <w:r w:rsidR="009E6CB1" w:rsidRPr="00DD0D78">
        <w:rPr>
          <w:rFonts w:ascii="Lato" w:eastAsia="Times New Roman" w:hAnsi="Lato" w:cs="Arial"/>
          <w:bCs/>
          <w:iCs/>
          <w:spacing w:val="4"/>
          <w:lang w:eastAsia="pl-PL" w:bidi="pl-PL"/>
        </w:rPr>
        <w:t xml:space="preserve">wentualna możliwość przyznania nieruchomości zamiennej nie </w:t>
      </w:r>
      <w:r w:rsidR="00504A09">
        <w:rPr>
          <w:rFonts w:ascii="Lato" w:eastAsia="Times New Roman" w:hAnsi="Lato" w:cs="Arial"/>
          <w:bCs/>
          <w:iCs/>
          <w:spacing w:val="4"/>
          <w:lang w:eastAsia="pl-PL" w:bidi="pl-PL"/>
        </w:rPr>
        <w:t xml:space="preserve">jest </w:t>
      </w:r>
      <w:r w:rsidR="009E6CB1" w:rsidRPr="00DD0D78">
        <w:rPr>
          <w:rFonts w:ascii="Lato" w:eastAsia="Times New Roman" w:hAnsi="Lato" w:cs="Arial"/>
          <w:bCs/>
          <w:iCs/>
          <w:spacing w:val="4"/>
          <w:lang w:eastAsia="pl-PL" w:bidi="pl-PL"/>
        </w:rPr>
        <w:t xml:space="preserve">rozstrzygana w decyzji o zezwoleniu na realizację inwestycji drogowej, która zezwala jedynie na samą realizację inwestycji. Sprawy związane z procesem wykonania inwestycji, jej finansowaniem i wypłatą odszkodowań stanowią bowiem odrębne sfery, których decyzja </w:t>
      </w:r>
      <w:r w:rsidR="00504A09">
        <w:rPr>
          <w:rFonts w:ascii="Lato" w:eastAsia="Times New Roman" w:hAnsi="Lato" w:cs="Arial"/>
          <w:bCs/>
          <w:iCs/>
          <w:spacing w:val="4"/>
          <w:lang w:eastAsia="pl-PL" w:bidi="pl-PL"/>
        </w:rPr>
        <w:t xml:space="preserve">ZRID </w:t>
      </w:r>
      <w:r w:rsidR="009E6CB1" w:rsidRPr="00DD0D78">
        <w:rPr>
          <w:rFonts w:ascii="Lato" w:eastAsia="Times New Roman" w:hAnsi="Lato" w:cs="Arial"/>
          <w:bCs/>
          <w:iCs/>
          <w:spacing w:val="4"/>
          <w:lang w:eastAsia="pl-PL" w:bidi="pl-PL"/>
        </w:rPr>
        <w:t xml:space="preserve">w żaden sposób nie reguluje. </w:t>
      </w:r>
    </w:p>
    <w:p w14:paraId="7C737349" w14:textId="79DE2589" w:rsidR="009E6CB1" w:rsidRPr="00DD0D78" w:rsidRDefault="009E6CB1" w:rsidP="006010EF">
      <w:pPr>
        <w:spacing w:after="240" w:line="240" w:lineRule="exact"/>
        <w:jc w:val="both"/>
        <w:rPr>
          <w:rFonts w:ascii="Lato" w:eastAsia="Times New Roman" w:hAnsi="Lato" w:cs="Arial"/>
          <w:bCs/>
          <w:iCs/>
          <w:spacing w:val="4"/>
          <w:lang w:eastAsia="pl-PL" w:bidi="pl-PL"/>
        </w:rPr>
      </w:pPr>
      <w:r w:rsidRPr="00DD0D78">
        <w:rPr>
          <w:rFonts w:ascii="Lato" w:eastAsia="Times New Roman" w:hAnsi="Lato" w:cs="Arial"/>
          <w:bCs/>
          <w:iCs/>
          <w:spacing w:val="4"/>
          <w:lang w:eastAsia="pl-PL" w:bidi="pl-PL"/>
        </w:rPr>
        <w:t xml:space="preserve">Na uwzględnienie nie zasługuje żądanie skarżącego dotyczące naniesienia </w:t>
      </w:r>
      <w:r w:rsidR="00FF6078" w:rsidRPr="00DD0D78">
        <w:rPr>
          <w:rFonts w:ascii="Lato" w:eastAsia="Times New Roman" w:hAnsi="Lato" w:cs="Arial"/>
          <w:bCs/>
          <w:iCs/>
          <w:spacing w:val="4"/>
          <w:lang w:eastAsia="pl-PL" w:bidi="pl-PL"/>
        </w:rPr>
        <w:br/>
      </w:r>
      <w:r w:rsidRPr="00DD0D78">
        <w:rPr>
          <w:rFonts w:ascii="Lato" w:eastAsia="Times New Roman" w:hAnsi="Lato" w:cs="Arial"/>
          <w:bCs/>
          <w:iCs/>
          <w:spacing w:val="4"/>
          <w:lang w:eastAsia="pl-PL" w:bidi="pl-PL"/>
        </w:rPr>
        <w:t>w dokumentacji projektowej zjazdu do działki nr 445 (po podziale działka nr 445/1 pozostającą przy dotychczasowy</w:t>
      </w:r>
      <w:r w:rsidR="00620305">
        <w:rPr>
          <w:rFonts w:ascii="Lato" w:eastAsia="Times New Roman" w:hAnsi="Lato" w:cs="Arial"/>
          <w:bCs/>
          <w:iCs/>
          <w:spacing w:val="4"/>
          <w:lang w:eastAsia="pl-PL" w:bidi="pl-PL"/>
        </w:rPr>
        <w:t>m</w:t>
      </w:r>
      <w:r w:rsidRPr="00DD0D78">
        <w:rPr>
          <w:rFonts w:ascii="Lato" w:eastAsia="Times New Roman" w:hAnsi="Lato" w:cs="Arial"/>
          <w:bCs/>
          <w:iCs/>
          <w:spacing w:val="4"/>
          <w:lang w:eastAsia="pl-PL" w:bidi="pl-PL"/>
        </w:rPr>
        <w:t xml:space="preserve"> właścicielu</w:t>
      </w:r>
      <w:r w:rsidR="00504A09">
        <w:rPr>
          <w:rFonts w:ascii="Lato" w:eastAsia="Times New Roman" w:hAnsi="Lato" w:cs="Arial"/>
          <w:bCs/>
          <w:iCs/>
          <w:spacing w:val="4"/>
          <w:lang w:eastAsia="pl-PL" w:bidi="pl-PL"/>
        </w:rPr>
        <w:t>)</w:t>
      </w:r>
      <w:r w:rsidRPr="00DD0D78">
        <w:rPr>
          <w:rFonts w:ascii="Lato" w:eastAsia="Times New Roman" w:hAnsi="Lato" w:cs="Arial"/>
          <w:bCs/>
          <w:iCs/>
          <w:spacing w:val="4"/>
          <w:lang w:eastAsia="pl-PL" w:bidi="pl-PL"/>
        </w:rPr>
        <w:t xml:space="preserve">. </w:t>
      </w:r>
    </w:p>
    <w:p w14:paraId="1D5058C7" w14:textId="5A52E052" w:rsidR="00F814A0" w:rsidRPr="00DD0D78" w:rsidRDefault="00F814A0" w:rsidP="006010EF">
      <w:pPr>
        <w:autoSpaceDE w:val="0"/>
        <w:autoSpaceDN w:val="0"/>
        <w:adjustRightInd w:val="0"/>
        <w:spacing w:after="240" w:line="240" w:lineRule="exact"/>
        <w:jc w:val="both"/>
        <w:rPr>
          <w:rFonts w:ascii="Lato" w:eastAsia="Times New Roman" w:hAnsi="Lato" w:cs="Arial"/>
          <w:bCs/>
          <w:iCs/>
          <w:spacing w:val="4"/>
          <w:lang w:eastAsia="pl-PL" w:bidi="pl-PL"/>
        </w:rPr>
      </w:pPr>
      <w:r w:rsidRPr="00DD0D78">
        <w:rPr>
          <w:rFonts w:ascii="Lato" w:hAnsi="Lato" w:cs="ArialMT"/>
          <w:spacing w:val="4"/>
        </w:rPr>
        <w:t>Wyjaśnić należy, iż s</w:t>
      </w:r>
      <w:r w:rsidRPr="00DD0D78">
        <w:rPr>
          <w:rFonts w:ascii="Lato" w:eastAsia="Times New Roman" w:hAnsi="Lato" w:cs="Arial"/>
          <w:bCs/>
          <w:iCs/>
          <w:spacing w:val="4"/>
          <w:lang w:eastAsia="pl-PL" w:bidi="pl-PL"/>
        </w:rPr>
        <w:t xml:space="preserve">tosownie do art. 29 ust. 1 </w:t>
      </w:r>
      <w:r w:rsidRPr="00DD0D78">
        <w:rPr>
          <w:rFonts w:ascii="Lato" w:hAnsi="Lato" w:cs="Arial"/>
          <w:bCs/>
          <w:iCs/>
          <w:spacing w:val="4"/>
          <w:lang w:bidi="pl-PL"/>
        </w:rPr>
        <w:t>ustawy z dnia 21 marca 1985 r. o drogach publicznych (</w:t>
      </w:r>
      <w:proofErr w:type="spellStart"/>
      <w:r w:rsidRPr="00DD0D78">
        <w:rPr>
          <w:rFonts w:ascii="Lato" w:hAnsi="Lato" w:cs="Arial"/>
          <w:bCs/>
          <w:iCs/>
          <w:spacing w:val="4"/>
          <w:lang w:bidi="pl-PL"/>
        </w:rPr>
        <w:t>t.j</w:t>
      </w:r>
      <w:proofErr w:type="spellEnd"/>
      <w:r w:rsidRPr="00DD0D78">
        <w:rPr>
          <w:rFonts w:ascii="Lato" w:hAnsi="Lato" w:cs="Arial"/>
          <w:bCs/>
          <w:iCs/>
          <w:spacing w:val="4"/>
          <w:lang w:bidi="pl-PL"/>
        </w:rPr>
        <w:t xml:space="preserve">. </w:t>
      </w:r>
      <w:hyperlink r:id="rId8" w:history="1">
        <w:r w:rsidRPr="00DD0D78">
          <w:rPr>
            <w:rStyle w:val="Hipercze"/>
            <w:rFonts w:ascii="Lato" w:hAnsi="Lato" w:cs="Arial"/>
            <w:bCs/>
            <w:iCs/>
            <w:color w:val="auto"/>
            <w:spacing w:val="4"/>
            <w:u w:val="none"/>
            <w:lang w:bidi="pl-PL"/>
          </w:rPr>
          <w:t>Dz.U. z 2025 r. poz. 889)</w:t>
        </w:r>
      </w:hyperlink>
      <w:r w:rsidRPr="00DD0D78">
        <w:rPr>
          <w:rFonts w:ascii="Lato" w:hAnsi="Lato" w:cs="Arial"/>
          <w:bCs/>
          <w:iCs/>
          <w:spacing w:val="4"/>
          <w:lang w:bidi="pl-PL"/>
        </w:rPr>
        <w:t>, zwanej dalej „</w:t>
      </w:r>
      <w:r w:rsidRPr="00DD0D78">
        <w:rPr>
          <w:rFonts w:ascii="Lato" w:hAnsi="Lato" w:cs="Arial"/>
          <w:bCs/>
          <w:spacing w:val="4"/>
          <w:lang w:bidi="pl-PL"/>
        </w:rPr>
        <w:t>ustawą o drogach publicznych</w:t>
      </w:r>
      <w:r w:rsidRPr="00DD0D78">
        <w:rPr>
          <w:rFonts w:ascii="Lato" w:hAnsi="Lato" w:cs="Arial"/>
          <w:bCs/>
          <w:iCs/>
          <w:spacing w:val="4"/>
          <w:lang w:bidi="pl-PL"/>
        </w:rPr>
        <w:t>”</w:t>
      </w:r>
      <w:r w:rsidRPr="00DD0D78">
        <w:rPr>
          <w:rFonts w:ascii="Lato" w:eastAsia="Times New Roman" w:hAnsi="Lato" w:cs="Arial"/>
          <w:bCs/>
          <w:iCs/>
          <w:spacing w:val="4"/>
          <w:lang w:eastAsia="pl-PL" w:bidi="pl-PL"/>
        </w:rPr>
        <w:t>, budowa lub przebudowa zjazdu należy do właściciela lub użytkownika nieruchomości przyległych do drogi, po uzyskaniu, w drodze decyzji administracyjnej, zezwolenia zarządcy drogi na lokalizację zjazdu lub przebudowę zjazdu. Stosownie zaś do art. 29 ust. 2</w:t>
      </w:r>
      <w:r w:rsidRPr="00DD0D78">
        <w:rPr>
          <w:rFonts w:ascii="Lato" w:eastAsia="Times New Roman" w:hAnsi="Lato" w:cs="Arial"/>
          <w:bCs/>
          <w:i/>
          <w:iCs/>
          <w:spacing w:val="4"/>
          <w:lang w:eastAsia="pl-PL" w:bidi="pl-PL"/>
        </w:rPr>
        <w:t xml:space="preserve"> </w:t>
      </w:r>
      <w:r w:rsidRPr="00DD0D78">
        <w:rPr>
          <w:rFonts w:ascii="Lato" w:eastAsia="Times New Roman" w:hAnsi="Lato" w:cs="Arial"/>
          <w:bCs/>
          <w:spacing w:val="4"/>
          <w:lang w:eastAsia="pl-PL" w:bidi="pl-PL"/>
        </w:rPr>
        <w:t>ustawy o drogach publicznych</w:t>
      </w:r>
      <w:r w:rsidRPr="00DD0D78">
        <w:rPr>
          <w:rFonts w:ascii="Lato" w:eastAsia="Times New Roman" w:hAnsi="Lato" w:cs="Arial"/>
          <w:bCs/>
          <w:iCs/>
          <w:spacing w:val="4"/>
          <w:lang w:eastAsia="pl-PL" w:bidi="pl-PL"/>
        </w:rPr>
        <w:t xml:space="preserve">, w przypadku budowy lub przebudowy drogi budowa lub przebudowa zjazdów dotychczas istniejących należy do zarządcy drogi. </w:t>
      </w:r>
    </w:p>
    <w:p w14:paraId="2E6A9BD1" w14:textId="77777777" w:rsidR="00F814A0" w:rsidRPr="00DD0D78" w:rsidRDefault="00F814A0" w:rsidP="006010EF">
      <w:pPr>
        <w:autoSpaceDE w:val="0"/>
        <w:autoSpaceDN w:val="0"/>
        <w:adjustRightInd w:val="0"/>
        <w:spacing w:after="240" w:line="240" w:lineRule="exact"/>
        <w:jc w:val="both"/>
        <w:rPr>
          <w:rFonts w:ascii="Lato" w:eastAsia="Times New Roman" w:hAnsi="Lato" w:cs="Arial"/>
          <w:spacing w:val="4"/>
          <w:lang w:eastAsia="pl-PL"/>
        </w:rPr>
      </w:pPr>
      <w:r w:rsidRPr="00DD0D78">
        <w:rPr>
          <w:rFonts w:ascii="Lato" w:eastAsia="Times New Roman" w:hAnsi="Lato" w:cs="Arial"/>
          <w:bCs/>
          <w:iCs/>
          <w:spacing w:val="4"/>
          <w:lang w:eastAsia="pl-PL"/>
        </w:rPr>
        <w:t>Wskazać należy</w:t>
      </w:r>
      <w:r w:rsidRPr="00DD0D78">
        <w:rPr>
          <w:rFonts w:ascii="Lato" w:eastAsia="Times New Roman" w:hAnsi="Lato" w:cs="Arial"/>
          <w:spacing w:val="4"/>
          <w:lang w:eastAsia="pl-PL"/>
        </w:rPr>
        <w:t>, że ww. art. 29 ust. 2</w:t>
      </w:r>
      <w:r w:rsidRPr="00DD0D78">
        <w:rPr>
          <w:rFonts w:ascii="Lato" w:eastAsia="Times New Roman" w:hAnsi="Lato" w:cs="Arial"/>
          <w:bCs/>
          <w:i/>
          <w:iCs/>
          <w:spacing w:val="4"/>
          <w:lang w:eastAsia="pl-PL"/>
        </w:rPr>
        <w:t xml:space="preserve"> </w:t>
      </w:r>
      <w:r w:rsidRPr="00DD0D78">
        <w:rPr>
          <w:rFonts w:ascii="Lato" w:eastAsia="Times New Roman" w:hAnsi="Lato" w:cs="Arial"/>
          <w:bCs/>
          <w:spacing w:val="4"/>
          <w:lang w:eastAsia="pl-PL"/>
        </w:rPr>
        <w:t>ustawy o drogach publicznych</w:t>
      </w:r>
      <w:r w:rsidRPr="00DD0D78">
        <w:rPr>
          <w:rFonts w:ascii="Lato" w:eastAsia="Times New Roman" w:hAnsi="Lato" w:cs="Arial"/>
          <w:spacing w:val="4"/>
          <w:lang w:eastAsia="pl-PL"/>
        </w:rPr>
        <w:t xml:space="preserve"> nakłada na zarządcę drogi, w przypadku budowy lub przebudowy drogi, obowiązek budowy lub przebudowy zjazdów dotychczas istniejących, którym to pojęciem należy objąć jedynie zjazdy wybudowane legalnie, a więc po uzyskaniu w drodze decyzji administracyjnej zezwolenia zarządcy drogi na lokalizację zjazdu. Zatem przez użyte w ustawie o drogach publicznych określenie „zjazd istniejący” należy rozumieć stan prawny, a nie stan faktyczny, a więc samo istnienie zjazdu w terenie. W odniesieniu do zjazdów, których budowy nie uzgodniono z właściwym zarządcą drogi, podobnie jak w sytuacji potrzeby utworzenia </w:t>
      </w:r>
      <w:r w:rsidRPr="00DD0D78">
        <w:rPr>
          <w:rFonts w:ascii="Lato" w:eastAsia="Times New Roman" w:hAnsi="Lato" w:cs="Arial"/>
          <w:spacing w:val="4"/>
          <w:lang w:eastAsia="pl-PL"/>
        </w:rPr>
        <w:lastRenderedPageBreak/>
        <w:t xml:space="preserve">nowego zjazdu, konieczne jest zezwolenie na jego usytuowanie wydane przez właściwego zarządcę drogi – na podstawie art. 29 ust. 1 </w:t>
      </w:r>
      <w:r w:rsidRPr="00DD0D78">
        <w:rPr>
          <w:rFonts w:ascii="Lato" w:eastAsia="Times New Roman" w:hAnsi="Lato" w:cs="Arial"/>
          <w:iCs/>
          <w:spacing w:val="4"/>
          <w:lang w:eastAsia="pl-PL"/>
        </w:rPr>
        <w:t>ustawy o drogach publicznych</w:t>
      </w:r>
      <w:r w:rsidRPr="00DD0D78">
        <w:rPr>
          <w:rFonts w:ascii="Lato" w:eastAsia="Times New Roman" w:hAnsi="Lato" w:cs="Arial"/>
          <w:spacing w:val="4"/>
          <w:lang w:eastAsia="pl-PL"/>
        </w:rPr>
        <w:t xml:space="preserve">. </w:t>
      </w:r>
      <w:r w:rsidRPr="00DD0D78">
        <w:rPr>
          <w:rFonts w:ascii="Lato" w:eastAsia="Times New Roman" w:hAnsi="Lato" w:cs="Arial"/>
          <w:bCs/>
          <w:iCs/>
          <w:spacing w:val="4"/>
          <w:lang w:eastAsia="pl-PL" w:bidi="pl-PL"/>
        </w:rPr>
        <w:t>Sama możliwość wjazdu na działkę z drogi publicznej jest niewystarczająca dla uznania, że ma ona dostęp do drogi publicznej poprzez zjazd publiczny czy indywidualny</w:t>
      </w:r>
      <w:r w:rsidRPr="00DD0D78">
        <w:rPr>
          <w:rFonts w:ascii="Lato" w:eastAsia="Times New Roman" w:hAnsi="Lato" w:cs="Arial"/>
          <w:spacing w:val="4"/>
          <w:lang w:eastAsia="pl-PL"/>
        </w:rPr>
        <w:t xml:space="preserve">. </w:t>
      </w:r>
      <w:r w:rsidRPr="00DD0D78">
        <w:rPr>
          <w:rFonts w:ascii="Lato" w:eastAsia="Times New Roman" w:hAnsi="Lato" w:cs="Arial"/>
          <w:bCs/>
          <w:iCs/>
          <w:spacing w:val="4"/>
          <w:lang w:eastAsia="pl-PL" w:bidi="pl-PL"/>
        </w:rPr>
        <w:t>Dostęp ten musi mieć charakter legalny, to jest prawo do korzystania z niego musi wynikać wprost z przepisu prawa, czynności prawnej, orzeczenia sądowego, czy też administracyjnego</w:t>
      </w:r>
      <w:r w:rsidRPr="00DD0D78">
        <w:rPr>
          <w:rFonts w:ascii="Lato" w:eastAsia="Times New Roman" w:hAnsi="Lato" w:cs="Arial"/>
          <w:spacing w:val="4"/>
          <w:lang w:eastAsia="pl-PL"/>
        </w:rPr>
        <w:t xml:space="preserve"> (vide: wyroki Naczelnego Sądu Administracyjnego z dnia 2 lipca </w:t>
      </w:r>
      <w:r w:rsidRPr="00DD0D78">
        <w:rPr>
          <w:rFonts w:ascii="Lato" w:eastAsia="Times New Roman" w:hAnsi="Lato" w:cs="Arial"/>
          <w:spacing w:val="4"/>
          <w:lang w:eastAsia="pl-PL"/>
        </w:rPr>
        <w:br/>
        <w:t>2019 r., sygn. akt II OSK 1067/19</w:t>
      </w:r>
      <w:r w:rsidRPr="00DD0D78">
        <w:rPr>
          <w:rFonts w:ascii="Lato" w:hAnsi="Lato" w:cs="Arial"/>
          <w:bCs/>
          <w:iCs/>
          <w:spacing w:val="4"/>
          <w:lang w:bidi="pl-PL"/>
        </w:rPr>
        <w:t xml:space="preserve"> </w:t>
      </w:r>
      <w:r w:rsidRPr="00DD0D78">
        <w:rPr>
          <w:rFonts w:ascii="Lato" w:eastAsia="Times New Roman" w:hAnsi="Lato" w:cs="Arial"/>
          <w:bCs/>
          <w:iCs/>
          <w:spacing w:val="4"/>
          <w:lang w:eastAsia="pl-PL" w:bidi="pl-PL"/>
        </w:rPr>
        <w:t>i z dnia 7 czerwca 2018 r., sygn. akt II OSK 597/18</w:t>
      </w:r>
      <w:r w:rsidRPr="00DD0D78">
        <w:rPr>
          <w:rFonts w:ascii="Lato" w:eastAsia="Times New Roman" w:hAnsi="Lato" w:cs="Arial"/>
          <w:spacing w:val="4"/>
          <w:lang w:eastAsia="pl-PL"/>
        </w:rPr>
        <w:t xml:space="preserve">, wyroki Wojewódzkiego Sądu Administracyjnego w Warszawie </w:t>
      </w:r>
      <w:r w:rsidRPr="00DD0D78">
        <w:rPr>
          <w:rFonts w:ascii="Lato" w:eastAsia="Times New Roman" w:hAnsi="Lato" w:cs="Arial"/>
          <w:bCs/>
          <w:iCs/>
          <w:spacing w:val="4"/>
          <w:lang w:eastAsia="pl-PL" w:bidi="pl-PL"/>
        </w:rPr>
        <w:t xml:space="preserve">z dnia 11 stycznia </w:t>
      </w:r>
      <w:r w:rsidRPr="00DD0D78">
        <w:rPr>
          <w:rFonts w:ascii="Lato" w:eastAsia="Times New Roman" w:hAnsi="Lato" w:cs="Arial"/>
          <w:bCs/>
          <w:iCs/>
          <w:spacing w:val="4"/>
          <w:lang w:eastAsia="pl-PL" w:bidi="pl-PL"/>
        </w:rPr>
        <w:br/>
        <w:t>2021 r., sygn. akt VII SA/</w:t>
      </w:r>
      <w:proofErr w:type="spellStart"/>
      <w:r w:rsidRPr="00DD0D78">
        <w:rPr>
          <w:rFonts w:ascii="Lato" w:eastAsia="Times New Roman" w:hAnsi="Lato" w:cs="Arial"/>
          <w:bCs/>
          <w:iCs/>
          <w:spacing w:val="4"/>
          <w:lang w:eastAsia="pl-PL" w:bidi="pl-PL"/>
        </w:rPr>
        <w:t>Wa</w:t>
      </w:r>
      <w:proofErr w:type="spellEnd"/>
      <w:r w:rsidRPr="00DD0D78">
        <w:rPr>
          <w:rFonts w:ascii="Lato" w:eastAsia="Times New Roman" w:hAnsi="Lato" w:cs="Arial"/>
          <w:bCs/>
          <w:iCs/>
          <w:spacing w:val="4"/>
          <w:lang w:eastAsia="pl-PL" w:bidi="pl-PL"/>
        </w:rPr>
        <w:t xml:space="preserve"> 1654/20, z dnia 5 kwietnia 2019 r., sygn. akt VII SA/</w:t>
      </w:r>
      <w:proofErr w:type="spellStart"/>
      <w:r w:rsidRPr="00DD0D78">
        <w:rPr>
          <w:rFonts w:ascii="Lato" w:eastAsia="Times New Roman" w:hAnsi="Lato" w:cs="Arial"/>
          <w:bCs/>
          <w:iCs/>
          <w:spacing w:val="4"/>
          <w:lang w:eastAsia="pl-PL" w:bidi="pl-PL"/>
        </w:rPr>
        <w:t>Wa</w:t>
      </w:r>
      <w:proofErr w:type="spellEnd"/>
      <w:r w:rsidRPr="00DD0D78">
        <w:rPr>
          <w:rFonts w:ascii="Lato" w:eastAsia="Times New Roman" w:hAnsi="Lato" w:cs="Arial"/>
          <w:bCs/>
          <w:iCs/>
          <w:spacing w:val="4"/>
          <w:lang w:eastAsia="pl-PL" w:bidi="pl-PL"/>
        </w:rPr>
        <w:t xml:space="preserve"> 301/19</w:t>
      </w:r>
      <w:r w:rsidRPr="00DD0D78">
        <w:rPr>
          <w:rFonts w:ascii="Lato" w:eastAsia="Times New Roman" w:hAnsi="Lato" w:cs="Arial"/>
          <w:spacing w:val="4"/>
          <w:lang w:eastAsia="pl-PL"/>
        </w:rPr>
        <w:t>, z dnia 5 maja 2016 r., sygn. akt VII SA/</w:t>
      </w:r>
      <w:proofErr w:type="spellStart"/>
      <w:r w:rsidRPr="00DD0D78">
        <w:rPr>
          <w:rFonts w:ascii="Lato" w:eastAsia="Times New Roman" w:hAnsi="Lato" w:cs="Arial"/>
          <w:spacing w:val="4"/>
          <w:lang w:eastAsia="pl-PL"/>
        </w:rPr>
        <w:t>Wa</w:t>
      </w:r>
      <w:proofErr w:type="spellEnd"/>
      <w:r w:rsidRPr="00DD0D78">
        <w:rPr>
          <w:rFonts w:ascii="Lato" w:eastAsia="Times New Roman" w:hAnsi="Lato" w:cs="Arial"/>
          <w:spacing w:val="4"/>
          <w:lang w:eastAsia="pl-PL"/>
        </w:rPr>
        <w:t xml:space="preserve"> 2667/15 i z dnia 26 lipca 2017 r., sygn. akt VII SA/</w:t>
      </w:r>
      <w:proofErr w:type="spellStart"/>
      <w:r w:rsidRPr="00DD0D78">
        <w:rPr>
          <w:rFonts w:ascii="Lato" w:eastAsia="Times New Roman" w:hAnsi="Lato" w:cs="Arial"/>
          <w:spacing w:val="4"/>
          <w:lang w:eastAsia="pl-PL"/>
        </w:rPr>
        <w:t>Wa</w:t>
      </w:r>
      <w:proofErr w:type="spellEnd"/>
      <w:r w:rsidRPr="00DD0D78">
        <w:rPr>
          <w:rFonts w:ascii="Lato" w:eastAsia="Times New Roman" w:hAnsi="Lato" w:cs="Arial"/>
          <w:spacing w:val="4"/>
          <w:lang w:eastAsia="pl-PL"/>
        </w:rPr>
        <w:t xml:space="preserve"> 1995/16, wyrok Wojewódzkiego Sądu Administracyjnego </w:t>
      </w:r>
      <w:r w:rsidRPr="00DD0D78">
        <w:rPr>
          <w:rFonts w:ascii="Lato" w:eastAsia="Times New Roman" w:hAnsi="Lato" w:cs="Arial"/>
          <w:spacing w:val="4"/>
          <w:lang w:eastAsia="pl-PL"/>
        </w:rPr>
        <w:br/>
        <w:t>w Bydgoszczy z dnia 4 grudnia 2012 r., sygn. akt II SA/</w:t>
      </w:r>
      <w:proofErr w:type="spellStart"/>
      <w:r w:rsidRPr="00DD0D78">
        <w:rPr>
          <w:rFonts w:ascii="Lato" w:eastAsia="Times New Roman" w:hAnsi="Lato" w:cs="Arial"/>
          <w:spacing w:val="4"/>
          <w:lang w:eastAsia="pl-PL"/>
        </w:rPr>
        <w:t>Bd</w:t>
      </w:r>
      <w:proofErr w:type="spellEnd"/>
      <w:r w:rsidRPr="00DD0D78">
        <w:rPr>
          <w:rFonts w:ascii="Lato" w:eastAsia="Times New Roman" w:hAnsi="Lato" w:cs="Arial"/>
          <w:spacing w:val="4"/>
          <w:lang w:eastAsia="pl-PL"/>
        </w:rPr>
        <w:t xml:space="preserve"> 627/12, </w:t>
      </w:r>
      <w:proofErr w:type="spellStart"/>
      <w:r w:rsidRPr="00DD0D78">
        <w:rPr>
          <w:rFonts w:ascii="Lato" w:eastAsia="Times New Roman" w:hAnsi="Lato" w:cs="Arial"/>
          <w:spacing w:val="4"/>
          <w:lang w:eastAsia="pl-PL"/>
        </w:rPr>
        <w:t>opubl</w:t>
      </w:r>
      <w:proofErr w:type="spellEnd"/>
      <w:r w:rsidRPr="00DD0D78">
        <w:rPr>
          <w:rFonts w:ascii="Lato" w:eastAsia="Times New Roman" w:hAnsi="Lato" w:cs="Arial"/>
          <w:spacing w:val="4"/>
          <w:lang w:eastAsia="pl-PL"/>
        </w:rPr>
        <w:t xml:space="preserve">. Centralna Baza Orzeczeń Sądów Administracyjnych). </w:t>
      </w:r>
    </w:p>
    <w:p w14:paraId="0886E001" w14:textId="3A987762" w:rsidR="0088786A" w:rsidRPr="00DD0D78" w:rsidRDefault="00FF6078" w:rsidP="006010EF">
      <w:pPr>
        <w:autoSpaceDE w:val="0"/>
        <w:autoSpaceDN w:val="0"/>
        <w:adjustRightInd w:val="0"/>
        <w:spacing w:after="240" w:line="240" w:lineRule="exact"/>
        <w:jc w:val="both"/>
        <w:rPr>
          <w:rFonts w:ascii="Lato" w:eastAsia="Times New Roman" w:hAnsi="Lato" w:cs="Arial"/>
          <w:bCs/>
          <w:iCs/>
          <w:color w:val="000000"/>
          <w:spacing w:val="4"/>
          <w:lang w:bidi="pl-PL"/>
        </w:rPr>
      </w:pPr>
      <w:r w:rsidRPr="00DD0D78">
        <w:rPr>
          <w:rFonts w:ascii="Lato" w:eastAsia="Times New Roman" w:hAnsi="Lato" w:cs="Arial"/>
          <w:bCs/>
          <w:iCs/>
          <w:color w:val="000000"/>
          <w:spacing w:val="4"/>
          <w:lang w:bidi="pl-PL"/>
        </w:rPr>
        <w:t xml:space="preserve">W przypadku, gdy przed rozpoczęciem inwestycji drogowej istniał zjazd na nieruchomość (w sensie prawnym) – to </w:t>
      </w:r>
      <w:r w:rsidRPr="00DD0D78">
        <w:rPr>
          <w:rFonts w:ascii="Lato" w:eastAsia="Times New Roman" w:hAnsi="Lato" w:cs="Arial"/>
          <w:bCs/>
          <w:color w:val="000000"/>
          <w:spacing w:val="4"/>
          <w:lang w:bidi="pl-PL"/>
        </w:rPr>
        <w:t>inwestor</w:t>
      </w:r>
      <w:r w:rsidRPr="00DD0D78">
        <w:rPr>
          <w:rFonts w:ascii="Lato" w:eastAsia="Times New Roman" w:hAnsi="Lato" w:cs="Arial"/>
          <w:bCs/>
          <w:iCs/>
          <w:color w:val="000000"/>
          <w:spacing w:val="4"/>
          <w:lang w:bidi="pl-PL"/>
        </w:rPr>
        <w:t xml:space="preserve"> jest zobowiązany zapewnić zjazd do takiej nieruchomości, jeśli zaś zjazdu w sensie prawnym nie było – to inicjatywa należy do właściciela nieruchomości.</w:t>
      </w:r>
      <w:r w:rsidRPr="00DD0D78">
        <w:rPr>
          <w:rFonts w:ascii="Lato" w:eastAsia="Times New Roman" w:hAnsi="Lato" w:cs="Arial"/>
          <w:color w:val="000000"/>
          <w:spacing w:val="4"/>
          <w:lang w:eastAsia="pl-PL"/>
        </w:rPr>
        <w:t xml:space="preserve"> Z ww. </w:t>
      </w:r>
      <w:r w:rsidRPr="00DD0D78">
        <w:rPr>
          <w:rFonts w:ascii="Lato" w:eastAsia="Times New Roman" w:hAnsi="Lato" w:cs="Arial"/>
          <w:bCs/>
          <w:iCs/>
          <w:color w:val="000000"/>
          <w:spacing w:val="4"/>
          <w:lang w:eastAsia="pl-PL" w:bidi="pl-PL"/>
        </w:rPr>
        <w:t>pisma inwestora z dnia 23 czerwca 2023 r., znak: 230623_PL0175_IDOMMWAW_01, oraz z analizy poglądowych opracowań kartograficznych znajdujących się na stronie internetowej http://geoportal.gov.pl (</w:t>
      </w:r>
      <w:proofErr w:type="spellStart"/>
      <w:r w:rsidRPr="00DD0D78">
        <w:rPr>
          <w:rFonts w:ascii="Lato" w:eastAsia="Times New Roman" w:hAnsi="Lato" w:cs="Arial"/>
          <w:bCs/>
          <w:iCs/>
          <w:color w:val="000000"/>
          <w:spacing w:val="4"/>
          <w:lang w:eastAsia="pl-PL" w:bidi="pl-PL"/>
        </w:rPr>
        <w:t>Geoportal</w:t>
      </w:r>
      <w:proofErr w:type="spellEnd"/>
      <w:r w:rsidRPr="00DD0D78">
        <w:rPr>
          <w:rFonts w:ascii="Lato" w:eastAsia="Times New Roman" w:hAnsi="Lato" w:cs="Arial"/>
          <w:bCs/>
          <w:iCs/>
          <w:color w:val="000000"/>
          <w:spacing w:val="4"/>
          <w:lang w:eastAsia="pl-PL" w:bidi="pl-PL"/>
        </w:rPr>
        <w:t>),</w:t>
      </w:r>
      <w:r w:rsidR="0088786A" w:rsidRPr="00DD0D78">
        <w:rPr>
          <w:rFonts w:ascii="Lato" w:eastAsia="Times New Roman" w:hAnsi="Lato" w:cs="Arial"/>
          <w:color w:val="000000"/>
          <w:spacing w:val="4"/>
          <w:lang w:eastAsia="pl-PL"/>
        </w:rPr>
        <w:t xml:space="preserve"> wynika, że </w:t>
      </w:r>
      <w:r w:rsidR="0088786A" w:rsidRPr="00DD0D78">
        <w:rPr>
          <w:rFonts w:ascii="Lato" w:eastAsia="Times New Roman" w:hAnsi="Lato" w:cs="Arial"/>
          <w:bCs/>
          <w:iCs/>
          <w:color w:val="000000"/>
          <w:spacing w:val="4"/>
          <w:lang w:bidi="pl-PL"/>
        </w:rPr>
        <w:t>d</w:t>
      </w:r>
      <w:r w:rsidRPr="00DD0D78">
        <w:rPr>
          <w:rFonts w:ascii="Lato" w:eastAsia="Times New Roman" w:hAnsi="Lato" w:cs="Arial"/>
          <w:bCs/>
          <w:iCs/>
          <w:color w:val="000000"/>
          <w:spacing w:val="4"/>
          <w:lang w:bidi="pl-PL"/>
        </w:rPr>
        <w:t>ziałka nr 445 w stanie istniejącym nie posiada zjazdu od strony projektowanej drogi wojewódzkiej</w:t>
      </w:r>
      <w:r w:rsidR="0088786A" w:rsidRPr="00DD0D78">
        <w:rPr>
          <w:rFonts w:ascii="Lato" w:eastAsia="Times New Roman" w:hAnsi="Lato" w:cs="Arial"/>
          <w:bCs/>
          <w:iCs/>
          <w:color w:val="000000"/>
          <w:spacing w:val="4"/>
          <w:lang w:bidi="pl-PL"/>
        </w:rPr>
        <w:t xml:space="preserve">. Tym samym brak było konieczności zastosowania </w:t>
      </w:r>
      <w:r w:rsidR="0088786A" w:rsidRPr="00DD0D78">
        <w:rPr>
          <w:rFonts w:ascii="Lato" w:eastAsia="Times New Roman" w:hAnsi="Lato" w:cs="Arial"/>
          <w:bCs/>
          <w:iCs/>
          <w:color w:val="000000"/>
          <w:spacing w:val="4"/>
          <w:lang w:bidi="pl-PL"/>
        </w:rPr>
        <w:br/>
        <w:t>w niniejszej sprawie art. 29 ust. 2 ustawy o drogach publicznych</w:t>
      </w:r>
      <w:r w:rsidR="0088786A" w:rsidRPr="00DD0D78">
        <w:rPr>
          <w:rFonts w:ascii="Lato" w:eastAsia="Times New Roman" w:hAnsi="Lato" w:cs="Arial"/>
          <w:bCs/>
          <w:i/>
          <w:iCs/>
          <w:color w:val="000000"/>
          <w:spacing w:val="4"/>
          <w:lang w:bidi="pl-PL"/>
        </w:rPr>
        <w:t xml:space="preserve"> </w:t>
      </w:r>
      <w:r w:rsidR="0088786A" w:rsidRPr="00DD0D78">
        <w:rPr>
          <w:rFonts w:ascii="Lato" w:eastAsia="Times New Roman" w:hAnsi="Lato" w:cs="Arial"/>
          <w:bCs/>
          <w:iCs/>
          <w:color w:val="000000"/>
          <w:spacing w:val="4"/>
          <w:lang w:bidi="pl-PL"/>
        </w:rPr>
        <w:t>w kontekście zaprojektowania w dokumentacji technicznej</w:t>
      </w:r>
      <w:r w:rsidR="00620305">
        <w:rPr>
          <w:rFonts w:ascii="Lato" w:eastAsia="Times New Roman" w:hAnsi="Lato" w:cs="Arial"/>
          <w:bCs/>
          <w:iCs/>
          <w:color w:val="000000"/>
          <w:spacing w:val="4"/>
          <w:lang w:bidi="pl-PL"/>
        </w:rPr>
        <w:t xml:space="preserve">, </w:t>
      </w:r>
      <w:r w:rsidR="0088786A" w:rsidRPr="00DD0D78">
        <w:rPr>
          <w:rFonts w:ascii="Lato" w:eastAsia="Times New Roman" w:hAnsi="Lato" w:cs="Arial"/>
          <w:bCs/>
          <w:iCs/>
          <w:color w:val="000000"/>
          <w:spacing w:val="4"/>
          <w:lang w:bidi="pl-PL"/>
        </w:rPr>
        <w:t>zatwierdzonej decyzją Wojewody Śląskiego</w:t>
      </w:r>
      <w:r w:rsidR="00620305">
        <w:rPr>
          <w:rFonts w:ascii="Lato" w:eastAsia="Times New Roman" w:hAnsi="Lato" w:cs="Arial"/>
          <w:bCs/>
          <w:iCs/>
          <w:color w:val="000000"/>
          <w:spacing w:val="4"/>
          <w:lang w:bidi="pl-PL"/>
        </w:rPr>
        <w:t xml:space="preserve">, </w:t>
      </w:r>
      <w:r w:rsidR="0088786A" w:rsidRPr="00DD0D78">
        <w:rPr>
          <w:rFonts w:ascii="Lato" w:eastAsia="Times New Roman" w:hAnsi="Lato" w:cs="Arial"/>
          <w:bCs/>
          <w:iCs/>
          <w:color w:val="000000"/>
          <w:spacing w:val="4"/>
          <w:lang w:bidi="pl-PL"/>
        </w:rPr>
        <w:t xml:space="preserve">zjazdu od strony projektowanej drogi wojewódzkiej. Zatem żądanie skarżącego wykonania zjazdu na pozostającą jego własnością część nieruchomości </w:t>
      </w:r>
      <w:r w:rsidR="00620305">
        <w:rPr>
          <w:rFonts w:ascii="Lato" w:eastAsia="Times New Roman" w:hAnsi="Lato" w:cs="Arial"/>
          <w:bCs/>
          <w:iCs/>
          <w:color w:val="000000"/>
          <w:spacing w:val="4"/>
          <w:lang w:bidi="pl-PL"/>
        </w:rPr>
        <w:br/>
      </w:r>
      <w:r w:rsidR="0088786A" w:rsidRPr="00DD0D78">
        <w:rPr>
          <w:rFonts w:ascii="Lato" w:eastAsia="Times New Roman" w:hAnsi="Lato" w:cs="Arial"/>
          <w:bCs/>
          <w:iCs/>
          <w:color w:val="000000"/>
          <w:spacing w:val="4"/>
          <w:lang w:bidi="pl-PL"/>
        </w:rPr>
        <w:t xml:space="preserve">w ramach wydanej decyzji o zezwoleniu na realizację inwestycji drogowej, świadczy wyłącznie o jego interesie faktycznym w tym zakresie, a nie o </w:t>
      </w:r>
      <w:r w:rsidR="007A62CE">
        <w:rPr>
          <w:rFonts w:ascii="Lato" w:eastAsia="Times New Roman" w:hAnsi="Lato" w:cs="Arial"/>
          <w:bCs/>
          <w:iCs/>
          <w:color w:val="000000"/>
          <w:spacing w:val="4"/>
          <w:lang w:bidi="pl-PL"/>
        </w:rPr>
        <w:t>jego</w:t>
      </w:r>
      <w:r w:rsidR="0088786A" w:rsidRPr="00DD0D78">
        <w:rPr>
          <w:rFonts w:ascii="Lato" w:eastAsia="Times New Roman" w:hAnsi="Lato" w:cs="Arial"/>
          <w:bCs/>
          <w:iCs/>
          <w:color w:val="000000"/>
          <w:spacing w:val="4"/>
          <w:lang w:bidi="pl-PL"/>
        </w:rPr>
        <w:t xml:space="preserve"> interesie prawnym. Interes faktyczny, który można nawet racjonalnie uzasadnić, nie stanowi podstawy skutecznego żądania stosownych czynności od organu administracji. </w:t>
      </w:r>
    </w:p>
    <w:p w14:paraId="51FA04B8" w14:textId="4C914B85" w:rsidR="00D86532" w:rsidRPr="00DD0D78" w:rsidRDefault="00D86532" w:rsidP="006010EF">
      <w:pPr>
        <w:autoSpaceDE w:val="0"/>
        <w:autoSpaceDN w:val="0"/>
        <w:adjustRightInd w:val="0"/>
        <w:spacing w:after="240" w:line="240" w:lineRule="exact"/>
        <w:jc w:val="both"/>
        <w:rPr>
          <w:rFonts w:ascii="Lato" w:eastAsia="Times New Roman" w:hAnsi="Lato" w:cs="Arial"/>
          <w:bCs/>
          <w:iCs/>
          <w:color w:val="000000"/>
          <w:spacing w:val="4"/>
          <w:lang w:bidi="pl-PL"/>
        </w:rPr>
      </w:pPr>
      <w:r w:rsidRPr="00DD0D78">
        <w:rPr>
          <w:rFonts w:ascii="Lato" w:eastAsia="Times New Roman" w:hAnsi="Lato" w:cs="Arial"/>
          <w:bCs/>
          <w:iCs/>
          <w:color w:val="000000"/>
          <w:spacing w:val="4"/>
          <w:lang w:bidi="pl-PL"/>
        </w:rPr>
        <w:t xml:space="preserve">Na koniec wypada </w:t>
      </w:r>
      <w:r w:rsidR="00EB5988" w:rsidRPr="00DD0D78">
        <w:rPr>
          <w:rFonts w:ascii="Lato" w:eastAsia="Times New Roman" w:hAnsi="Lato" w:cs="Arial"/>
          <w:bCs/>
          <w:iCs/>
          <w:color w:val="000000"/>
          <w:spacing w:val="4"/>
          <w:lang w:bidi="pl-PL"/>
        </w:rPr>
        <w:t>również nadmienić</w:t>
      </w:r>
      <w:r w:rsidRPr="00DD0D78">
        <w:rPr>
          <w:rFonts w:ascii="Lato" w:eastAsia="Times New Roman" w:hAnsi="Lato" w:cs="Arial"/>
          <w:bCs/>
          <w:iCs/>
          <w:color w:val="000000"/>
          <w:spacing w:val="4"/>
          <w:lang w:bidi="pl-PL"/>
        </w:rPr>
        <w:t>, że zezwolenie na realizację inwestycji drogowej w wielu wypadkach musi uwzględniać sprzeczne i trudne do pogodzenia interesy, z jednej strony inwestora, a z drugiej strony osób lub podmiotów których prawa lub interesy mogą być przez to zezwolenie zagrożone lub naruszone. Granice tych praw i interesów określają przepisy specustawy drogowej, prawa budowlanego oraz innych aktów prawnych wydanych na podstawie i w wykonaniu przepisów tego prawa. Poza tymi granicami, a zatem poza ochroną prawną wynikającą z norm prawa pozytywnego, pozostają natomiast protesty obywateli lub innych podmiotów wyrażające ich osobiste zapatrywania, oczekiwania, postulaty i życzenia co do określonego przebiegu inwestycji. Nieuwzględnienie ich nie może jednak stanowić podstawy kwestionowania legalności zezwolenia na realizację inwestycji drogowej.</w:t>
      </w:r>
    </w:p>
    <w:p w14:paraId="3BD36EA8" w14:textId="77777777" w:rsidR="0088786A" w:rsidRPr="00DD0D78" w:rsidRDefault="0088786A" w:rsidP="006010EF">
      <w:pPr>
        <w:spacing w:after="240" w:line="240" w:lineRule="exact"/>
        <w:jc w:val="both"/>
        <w:rPr>
          <w:rFonts w:ascii="Lato" w:eastAsia="Times New Roman" w:hAnsi="Lato" w:cs="Arial"/>
          <w:iCs/>
          <w:spacing w:val="4"/>
          <w:lang w:eastAsia="pl-PL"/>
        </w:rPr>
      </w:pPr>
      <w:r w:rsidRPr="00DD0D78">
        <w:rPr>
          <w:rFonts w:ascii="Lato" w:eastAsia="Times New Roman" w:hAnsi="Lato" w:cs="Arial"/>
          <w:spacing w:val="4"/>
          <w:lang w:eastAsia="pl-PL"/>
        </w:rPr>
        <w:t>Podsumowując, organ odwoławczy uznał, że przebieg planowanej inwestycji został ustalony prawidłowo. Organ uznał racje przemawiające za ustaloną lokalizacją, które przedstawił inwestor</w:t>
      </w:r>
      <w:r w:rsidRPr="00DD0D78">
        <w:rPr>
          <w:rFonts w:ascii="Lato" w:eastAsia="Times New Roman" w:hAnsi="Lato" w:cs="Arial"/>
          <w:i/>
          <w:iCs/>
          <w:spacing w:val="4"/>
          <w:lang w:eastAsia="pl-PL"/>
        </w:rPr>
        <w:t xml:space="preserve"> </w:t>
      </w:r>
      <w:r w:rsidRPr="00DD0D78">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3948E711" w14:textId="77777777" w:rsidR="0088786A" w:rsidRPr="009E6F79" w:rsidRDefault="0088786A" w:rsidP="006010EF">
      <w:pPr>
        <w:spacing w:after="240" w:line="240" w:lineRule="exact"/>
        <w:jc w:val="both"/>
        <w:rPr>
          <w:rFonts w:ascii="Lato" w:eastAsia="Times New Roman" w:hAnsi="Lato" w:cs="Arial"/>
          <w:spacing w:val="4"/>
          <w:lang w:eastAsia="pl-PL"/>
        </w:rPr>
      </w:pPr>
      <w:r w:rsidRPr="009E6F79">
        <w:rPr>
          <w:rFonts w:ascii="Lato" w:eastAsia="Times New Roman" w:hAnsi="Lato" w:cs="Arial"/>
          <w:spacing w:val="4"/>
          <w:lang w:eastAsia="pl-PL"/>
        </w:rPr>
        <w:t xml:space="preserve">Niniejsza decyzja jest ostateczna. </w:t>
      </w:r>
    </w:p>
    <w:p w14:paraId="3CD54E51" w14:textId="77777777" w:rsidR="0088786A" w:rsidRPr="0088786A" w:rsidRDefault="0088786A" w:rsidP="006010EF">
      <w:pPr>
        <w:spacing w:after="240" w:line="240" w:lineRule="exact"/>
        <w:jc w:val="both"/>
        <w:outlineLvl w:val="0"/>
        <w:rPr>
          <w:rFonts w:ascii="Lato" w:eastAsia="Times New Roman" w:hAnsi="Lato" w:cs="Arial"/>
          <w:bCs/>
          <w:iCs/>
          <w:spacing w:val="4"/>
          <w:lang w:eastAsia="pl-PL"/>
        </w:rPr>
      </w:pPr>
      <w:r w:rsidRPr="0088786A">
        <w:rPr>
          <w:rFonts w:ascii="Lato" w:eastAsia="Times New Roman" w:hAnsi="Lato" w:cs="Arial"/>
          <w:bCs/>
          <w:iCs/>
          <w:spacing w:val="4"/>
          <w:lang w:eastAsia="pl-PL"/>
        </w:rPr>
        <w:t xml:space="preserve">Na decyzję, na podstawie art. 53 § 1 i art. 54 § 1 ustawy z dnia 30 sierpnia 2002 r. </w:t>
      </w:r>
      <w:r w:rsidRPr="0088786A">
        <w:rPr>
          <w:rFonts w:ascii="Lato" w:eastAsia="Times New Roman" w:hAnsi="Lato" w:cs="Arial"/>
          <w:bCs/>
          <w:iCs/>
          <w:spacing w:val="4"/>
          <w:lang w:eastAsia="pl-PL"/>
        </w:rPr>
        <w:br/>
        <w:t>– Prawo o postępowaniu przed sądami administracyjnymi (</w:t>
      </w:r>
      <w:proofErr w:type="spellStart"/>
      <w:r w:rsidRPr="0088786A">
        <w:rPr>
          <w:rFonts w:ascii="Lato" w:eastAsia="Times New Roman" w:hAnsi="Lato" w:cs="Arial"/>
          <w:bCs/>
          <w:iCs/>
          <w:spacing w:val="4"/>
          <w:lang w:eastAsia="pl-PL"/>
        </w:rPr>
        <w:t>t.j</w:t>
      </w:r>
      <w:proofErr w:type="spellEnd"/>
      <w:r w:rsidRPr="0088786A">
        <w:rPr>
          <w:rFonts w:ascii="Lato" w:eastAsia="Times New Roman" w:hAnsi="Lato" w:cs="Arial"/>
          <w:bCs/>
          <w:iCs/>
          <w:spacing w:val="4"/>
          <w:lang w:eastAsia="pl-PL"/>
        </w:rPr>
        <w:t xml:space="preserve">. Dz.U. z 2024 r. poz. 935, </w:t>
      </w:r>
      <w:r w:rsidRPr="0088786A">
        <w:rPr>
          <w:rFonts w:ascii="Lato" w:eastAsia="Times New Roman" w:hAnsi="Lato" w:cs="Arial"/>
          <w:bCs/>
          <w:iCs/>
          <w:spacing w:val="4"/>
          <w:lang w:eastAsia="pl-PL"/>
        </w:rPr>
        <w:br/>
        <w:t>z późn.zm.), zwanej dalej „</w:t>
      </w:r>
      <w:proofErr w:type="spellStart"/>
      <w:r w:rsidRPr="0088786A">
        <w:rPr>
          <w:rFonts w:ascii="Lato" w:eastAsia="Times New Roman" w:hAnsi="Lato" w:cs="Arial"/>
          <w:bCs/>
          <w:spacing w:val="4"/>
          <w:lang w:eastAsia="pl-PL"/>
        </w:rPr>
        <w:t>ppsa</w:t>
      </w:r>
      <w:proofErr w:type="spellEnd"/>
      <w:r w:rsidRPr="0088786A">
        <w:rPr>
          <w:rFonts w:ascii="Lato" w:eastAsia="Times New Roman" w:hAnsi="Lato" w:cs="Arial"/>
          <w:bCs/>
          <w:iCs/>
          <w:spacing w:val="4"/>
          <w:lang w:eastAsia="pl-PL"/>
        </w:rPr>
        <w:t xml:space="preserve">”, przysługuje skarga do Wojewódzkiego Sądu </w:t>
      </w:r>
      <w:r w:rsidRPr="0088786A">
        <w:rPr>
          <w:rFonts w:ascii="Lato" w:eastAsia="Times New Roman" w:hAnsi="Lato" w:cs="Arial"/>
          <w:bCs/>
          <w:iCs/>
          <w:spacing w:val="4"/>
          <w:lang w:eastAsia="pl-PL"/>
        </w:rPr>
        <w:lastRenderedPageBreak/>
        <w:t xml:space="preserve">Administracyjnego w Warszawie, wnoszona za pośrednictwem Ministra Finansów </w:t>
      </w:r>
      <w:r w:rsidRPr="0088786A">
        <w:rPr>
          <w:rFonts w:ascii="Lato" w:eastAsia="Times New Roman" w:hAnsi="Lato" w:cs="Arial"/>
          <w:bCs/>
          <w:iCs/>
          <w:spacing w:val="4"/>
          <w:lang w:eastAsia="pl-PL"/>
        </w:rPr>
        <w:br/>
        <w:t>i Gospodarki, w terminie 30 dni od dnia doręczenia decyzji.</w:t>
      </w:r>
    </w:p>
    <w:p w14:paraId="5E2A5CC7" w14:textId="77777777" w:rsidR="0088786A" w:rsidRDefault="0088786A" w:rsidP="00BF0B14">
      <w:pPr>
        <w:spacing w:after="120" w:line="240" w:lineRule="exact"/>
        <w:jc w:val="both"/>
        <w:outlineLvl w:val="0"/>
        <w:rPr>
          <w:rFonts w:ascii="Lato" w:eastAsia="Times New Roman" w:hAnsi="Lato" w:cs="Arial"/>
          <w:bCs/>
          <w:iCs/>
          <w:spacing w:val="4"/>
          <w:lang w:eastAsia="pl-PL"/>
        </w:rPr>
      </w:pPr>
      <w:r w:rsidRPr="003766B6">
        <w:rPr>
          <w:rFonts w:ascii="Lato" w:eastAsia="Times New Roman" w:hAnsi="Lato" w:cs="Arial"/>
          <w:bCs/>
          <w:iCs/>
          <w:spacing w:val="4"/>
          <w:lang w:eastAsia="pl-PL"/>
        </w:rPr>
        <w:t xml:space="preserve">Jednocześnie informuję, że do skargi należy załączyć dowód uiszczenia wpisu </w:t>
      </w:r>
      <w:r>
        <w:rPr>
          <w:rFonts w:ascii="Lato" w:eastAsia="Times New Roman" w:hAnsi="Lato" w:cs="Arial"/>
          <w:bCs/>
          <w:iCs/>
          <w:spacing w:val="4"/>
          <w:lang w:eastAsia="pl-PL"/>
        </w:rPr>
        <w:br/>
      </w:r>
      <w:r w:rsidRPr="003766B6">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3766B6">
        <w:rPr>
          <w:rFonts w:ascii="Lato" w:eastAsia="Times New Roman" w:hAnsi="Lato" w:cs="Arial"/>
          <w:bCs/>
          <w:spacing w:val="4"/>
          <w:lang w:eastAsia="pl-PL"/>
        </w:rPr>
        <w:t>http://bip.warszawa.wsa.gov.pl</w:t>
      </w:r>
      <w:r w:rsidRPr="003766B6">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766B6">
        <w:rPr>
          <w:rFonts w:ascii="Lato" w:eastAsia="Times New Roman" w:hAnsi="Lato" w:cs="Arial"/>
          <w:bCs/>
          <w:spacing w:val="4"/>
          <w:lang w:eastAsia="pl-PL"/>
        </w:rPr>
        <w:t>ppsa</w:t>
      </w:r>
      <w:proofErr w:type="spellEnd"/>
      <w:r w:rsidRPr="003766B6">
        <w:rPr>
          <w:rFonts w:ascii="Lato" w:eastAsia="Times New Roman" w:hAnsi="Lato" w:cs="Arial"/>
          <w:bCs/>
          <w:iCs/>
          <w:spacing w:val="4"/>
          <w:lang w:eastAsia="pl-PL"/>
        </w:rPr>
        <w:t>.</w:t>
      </w:r>
    </w:p>
    <w:p w14:paraId="5F2CC010" w14:textId="77777777" w:rsidR="0088786A" w:rsidRPr="0062607A" w:rsidRDefault="0088786A" w:rsidP="0088786A">
      <w:pPr>
        <w:tabs>
          <w:tab w:val="left" w:pos="-1843"/>
          <w:tab w:val="left" w:pos="-993"/>
          <w:tab w:val="left" w:pos="4678"/>
          <w:tab w:val="left" w:pos="5387"/>
          <w:tab w:val="right" w:pos="5812"/>
        </w:tabs>
        <w:spacing w:after="0" w:line="240" w:lineRule="auto"/>
        <w:jc w:val="both"/>
        <w:outlineLvl w:val="0"/>
        <w:rPr>
          <w:rFonts w:ascii="Lato" w:hAnsi="Lato" w:cs="Arial"/>
          <w:b/>
          <w:spacing w:val="4"/>
          <w:u w:val="single"/>
          <w:lang w:bidi="pl-PL"/>
        </w:rPr>
      </w:pPr>
      <w:r w:rsidRPr="0062607A">
        <w:rPr>
          <w:rFonts w:ascii="Lato" w:hAnsi="Lato" w:cs="Arial"/>
          <w:b/>
          <w:spacing w:val="4"/>
          <w:u w:val="single"/>
          <w:lang w:bidi="pl-PL"/>
        </w:rPr>
        <w:t xml:space="preserve">Załączniki: </w:t>
      </w:r>
    </w:p>
    <w:p w14:paraId="52D105A5" w14:textId="271A4DA1" w:rsidR="0088786A" w:rsidRDefault="0088786A" w:rsidP="00627939">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5F175D">
        <w:rPr>
          <w:rFonts w:ascii="Lato" w:hAnsi="Lato" w:cs="Arial"/>
          <w:b/>
          <w:spacing w:val="4"/>
          <w:lang w:bidi="pl-PL"/>
        </w:rPr>
        <w:t>Nr 1</w:t>
      </w:r>
      <w:r w:rsidR="00041199">
        <w:rPr>
          <w:rFonts w:ascii="Lato" w:hAnsi="Lato" w:cs="Arial"/>
          <w:b/>
          <w:spacing w:val="4"/>
          <w:lang w:bidi="pl-PL"/>
        </w:rPr>
        <w:t xml:space="preserve"> - </w:t>
      </w:r>
      <w:r w:rsidR="000C7AE4" w:rsidRPr="000C7AE4">
        <w:rPr>
          <w:rFonts w:ascii="Lato" w:hAnsi="Lato" w:cs="Arial"/>
          <w:bCs/>
          <w:spacing w:val="4"/>
          <w:lang w:bidi="pl-PL"/>
        </w:rPr>
        <w:t>mapa z projektem podziału działki nr 261/18, z obrębu 0007 Zawada Książęca_AR.4,</w:t>
      </w:r>
    </w:p>
    <w:p w14:paraId="5B648F1F" w14:textId="63396BFE" w:rsidR="0088786A" w:rsidRDefault="0054793B" w:rsidP="00627939">
      <w:pPr>
        <w:autoSpaceDE w:val="0"/>
        <w:autoSpaceDN w:val="0"/>
        <w:adjustRightInd w:val="0"/>
        <w:spacing w:after="0" w:line="240" w:lineRule="auto"/>
        <w:jc w:val="both"/>
        <w:rPr>
          <w:rFonts w:ascii="Lato" w:hAnsi="Lato" w:cs="Arial"/>
          <w:spacing w:val="4"/>
          <w:lang w:bidi="pl-PL"/>
        </w:rPr>
      </w:pPr>
      <w:r w:rsidRPr="005F175D">
        <w:rPr>
          <w:rFonts w:ascii="Lato" w:hAnsi="Lato" w:cs="Arial"/>
          <w:b/>
          <w:spacing w:val="4"/>
          <w:lang w:bidi="pl-PL"/>
        </w:rPr>
        <w:t xml:space="preserve">Nr </w:t>
      </w:r>
      <w:r>
        <w:rPr>
          <w:rFonts w:ascii="Lato" w:hAnsi="Lato" w:cs="Arial"/>
          <w:b/>
          <w:spacing w:val="4"/>
          <w:lang w:bidi="pl-PL"/>
        </w:rPr>
        <w:t xml:space="preserve">2 - </w:t>
      </w:r>
      <w:r w:rsidRPr="00627939">
        <w:rPr>
          <w:rFonts w:ascii="Lato" w:hAnsi="Lato" w:cs="Arial"/>
          <w:spacing w:val="4"/>
          <w:lang w:bidi="pl-PL"/>
        </w:rPr>
        <w:t>arkusz nr 3 mapy przedstawiającej proponowany przebieg drogi,</w:t>
      </w:r>
    </w:p>
    <w:p w14:paraId="0D10F6C0" w14:textId="03956BB8" w:rsidR="00627939" w:rsidRDefault="00627939" w:rsidP="00627939">
      <w:pPr>
        <w:autoSpaceDE w:val="0"/>
        <w:autoSpaceDN w:val="0"/>
        <w:adjustRightInd w:val="0"/>
        <w:spacing w:after="0" w:line="240" w:lineRule="auto"/>
        <w:jc w:val="both"/>
        <w:rPr>
          <w:rFonts w:ascii="Lato" w:hAnsi="Lato" w:cs="Arial"/>
          <w:b/>
          <w:bCs/>
          <w:spacing w:val="4"/>
          <w:lang w:bidi="pl-PL"/>
        </w:rPr>
      </w:pPr>
      <w:r w:rsidRPr="005F175D">
        <w:rPr>
          <w:rFonts w:ascii="Lato" w:hAnsi="Lato" w:cs="Arial"/>
          <w:b/>
          <w:spacing w:val="4"/>
          <w:lang w:bidi="pl-PL"/>
        </w:rPr>
        <w:t xml:space="preserve">Nr </w:t>
      </w:r>
      <w:r>
        <w:rPr>
          <w:rFonts w:ascii="Lato" w:hAnsi="Lato" w:cs="Arial"/>
          <w:b/>
          <w:spacing w:val="4"/>
          <w:lang w:bidi="pl-PL"/>
        </w:rPr>
        <w:t xml:space="preserve">3 - </w:t>
      </w:r>
      <w:r w:rsidRPr="00627939">
        <w:rPr>
          <w:rFonts w:ascii="Lato" w:hAnsi="Lato" w:cs="Arial"/>
          <w:spacing w:val="4"/>
          <w:lang w:bidi="pl-PL"/>
        </w:rPr>
        <w:t>arkusz nr 3 części rysunkowej projektu zagospodarowania terenu (tom T1 - część opisowa i rysunkowa),</w:t>
      </w:r>
      <w:r w:rsidRPr="00627939">
        <w:rPr>
          <w:rFonts w:ascii="Lato" w:hAnsi="Lato" w:cs="Arial"/>
          <w:b/>
          <w:bCs/>
          <w:spacing w:val="4"/>
          <w:lang w:bidi="pl-PL"/>
        </w:rPr>
        <w:t xml:space="preserve"> </w:t>
      </w:r>
    </w:p>
    <w:p w14:paraId="4BB02FE9" w14:textId="1CFE2BBB" w:rsidR="00627939" w:rsidRDefault="00627939" w:rsidP="00627939">
      <w:pPr>
        <w:autoSpaceDE w:val="0"/>
        <w:autoSpaceDN w:val="0"/>
        <w:adjustRightInd w:val="0"/>
        <w:spacing w:after="0" w:line="240" w:lineRule="auto"/>
        <w:jc w:val="both"/>
        <w:rPr>
          <w:rFonts w:ascii="Lato" w:hAnsi="Lato" w:cs="Arial"/>
          <w:spacing w:val="4"/>
          <w:lang w:bidi="pl-PL"/>
        </w:rPr>
      </w:pPr>
      <w:bookmarkStart w:id="6" w:name="_Hlk208490220"/>
      <w:r w:rsidRPr="005F175D">
        <w:rPr>
          <w:rFonts w:ascii="Lato" w:hAnsi="Lato" w:cs="Arial"/>
          <w:b/>
          <w:spacing w:val="4"/>
          <w:lang w:bidi="pl-PL"/>
        </w:rPr>
        <w:t xml:space="preserve">Nr </w:t>
      </w:r>
      <w:r>
        <w:rPr>
          <w:rFonts w:ascii="Lato" w:hAnsi="Lato" w:cs="Arial"/>
          <w:b/>
          <w:spacing w:val="4"/>
          <w:lang w:bidi="pl-PL"/>
        </w:rPr>
        <w:t>4</w:t>
      </w:r>
      <w:bookmarkEnd w:id="6"/>
      <w:r>
        <w:rPr>
          <w:rFonts w:ascii="Lato" w:hAnsi="Lato" w:cs="Arial"/>
          <w:b/>
          <w:spacing w:val="4"/>
          <w:lang w:bidi="pl-PL"/>
        </w:rPr>
        <w:t xml:space="preserve"> - </w:t>
      </w:r>
      <w:r w:rsidRPr="00627939">
        <w:rPr>
          <w:rFonts w:ascii="Lato" w:hAnsi="Lato" w:cs="Arial"/>
          <w:spacing w:val="4"/>
          <w:lang w:bidi="pl-PL"/>
        </w:rPr>
        <w:t>arkusz nr 3 (plan sytuacyjno-wysokościowy) projektu architektoniczno-budowalnego (tom T2</w:t>
      </w:r>
      <w:r w:rsidR="00BF0B14">
        <w:rPr>
          <w:rFonts w:ascii="Lato" w:hAnsi="Lato" w:cs="Arial"/>
          <w:spacing w:val="4"/>
          <w:lang w:bidi="pl-PL"/>
        </w:rPr>
        <w:t>.1</w:t>
      </w:r>
      <w:r w:rsidRPr="00627939">
        <w:rPr>
          <w:rFonts w:ascii="Lato" w:hAnsi="Lato" w:cs="Arial"/>
          <w:spacing w:val="4"/>
          <w:lang w:bidi="pl-PL"/>
        </w:rPr>
        <w:t xml:space="preserve"> - branża inżynieryjna drogowa),</w:t>
      </w:r>
    </w:p>
    <w:p w14:paraId="7B1DC219" w14:textId="216BA51B" w:rsidR="00627939" w:rsidRDefault="00627939" w:rsidP="00627939">
      <w:pPr>
        <w:autoSpaceDE w:val="0"/>
        <w:autoSpaceDN w:val="0"/>
        <w:adjustRightInd w:val="0"/>
        <w:spacing w:after="0" w:line="240" w:lineRule="auto"/>
        <w:jc w:val="both"/>
        <w:rPr>
          <w:rFonts w:ascii="Lato" w:hAnsi="Lato" w:cs="Arial"/>
          <w:spacing w:val="4"/>
          <w:lang w:bidi="pl-PL"/>
        </w:rPr>
      </w:pPr>
      <w:r w:rsidRPr="005F175D">
        <w:rPr>
          <w:rFonts w:ascii="Lato" w:hAnsi="Lato" w:cs="Arial"/>
          <w:b/>
          <w:spacing w:val="4"/>
          <w:lang w:bidi="pl-PL"/>
        </w:rPr>
        <w:t xml:space="preserve">Nr </w:t>
      </w:r>
      <w:r>
        <w:rPr>
          <w:rFonts w:ascii="Lato" w:hAnsi="Lato" w:cs="Arial"/>
          <w:b/>
          <w:spacing w:val="4"/>
          <w:lang w:bidi="pl-PL"/>
        </w:rPr>
        <w:t>5 -</w:t>
      </w:r>
      <w:r w:rsidRPr="00627939">
        <w:rPr>
          <w:rFonts w:ascii="Lato" w:hAnsi="Lato" w:cs="Arial"/>
          <w:bCs/>
          <w:spacing w:val="4"/>
        </w:rPr>
        <w:t xml:space="preserve"> </w:t>
      </w:r>
      <w:r w:rsidRPr="00627939">
        <w:rPr>
          <w:rFonts w:ascii="Lato" w:hAnsi="Lato" w:cs="Arial"/>
          <w:spacing w:val="4"/>
          <w:lang w:bidi="pl-PL"/>
        </w:rPr>
        <w:t>załącznik nr 2 (identyfikator działek ewidencyjnych na których obiekt budowlany jest usytuowany) do strony tytułowej projektu zagospodarowania terenu (tom T1 - część opisowa i rysunkowa),</w:t>
      </w:r>
    </w:p>
    <w:p w14:paraId="322CB885" w14:textId="3634C4B8" w:rsidR="00627939" w:rsidRDefault="00627939" w:rsidP="00627939">
      <w:pPr>
        <w:autoSpaceDE w:val="0"/>
        <w:autoSpaceDN w:val="0"/>
        <w:adjustRightInd w:val="0"/>
        <w:spacing w:after="0" w:line="240" w:lineRule="auto"/>
        <w:jc w:val="both"/>
        <w:rPr>
          <w:rFonts w:ascii="Lato" w:hAnsi="Lato" w:cs="Arial"/>
          <w:spacing w:val="4"/>
          <w:lang w:bidi="pl-PL"/>
        </w:rPr>
      </w:pPr>
      <w:r w:rsidRPr="00627939">
        <w:rPr>
          <w:rFonts w:ascii="Lato" w:hAnsi="Lato" w:cs="Arial"/>
          <w:b/>
          <w:spacing w:val="4"/>
          <w:lang w:bidi="pl-PL"/>
        </w:rPr>
        <w:t xml:space="preserve">Nr </w:t>
      </w:r>
      <w:r>
        <w:rPr>
          <w:rFonts w:ascii="Lato" w:hAnsi="Lato" w:cs="Arial"/>
          <w:b/>
          <w:spacing w:val="4"/>
          <w:lang w:bidi="pl-PL"/>
        </w:rPr>
        <w:t xml:space="preserve">6 - </w:t>
      </w:r>
      <w:r w:rsidRPr="00627939">
        <w:rPr>
          <w:rFonts w:ascii="Lato" w:hAnsi="Lato" w:cs="Arial"/>
          <w:spacing w:val="4"/>
          <w:lang w:bidi="pl-PL"/>
        </w:rPr>
        <w:t>załącznik (identyfikator działek ewidencyjnych na których obiekt budowlany jest usytuowany) do strony tytułowej projektu architektoniczno-budowalnego (tom T2.1 - branża inżynieryjna drogowa),</w:t>
      </w:r>
    </w:p>
    <w:p w14:paraId="02C4C6A8" w14:textId="4540B8E1" w:rsidR="00627939" w:rsidRPr="00627939" w:rsidRDefault="00627939" w:rsidP="00D56B9B">
      <w:pPr>
        <w:autoSpaceDE w:val="0"/>
        <w:autoSpaceDN w:val="0"/>
        <w:adjustRightInd w:val="0"/>
        <w:spacing w:after="0" w:line="240" w:lineRule="auto"/>
        <w:jc w:val="both"/>
        <w:rPr>
          <w:rFonts w:ascii="Lato" w:hAnsi="Lato" w:cs="Arial"/>
          <w:b/>
          <w:bCs/>
          <w:spacing w:val="4"/>
          <w:lang w:bidi="pl-PL"/>
        </w:rPr>
      </w:pPr>
      <w:r w:rsidRPr="00627939">
        <w:rPr>
          <w:rFonts w:ascii="Lato" w:hAnsi="Lato" w:cs="Arial"/>
          <w:b/>
          <w:spacing w:val="4"/>
          <w:lang w:bidi="pl-PL"/>
        </w:rPr>
        <w:t xml:space="preserve">Nr </w:t>
      </w:r>
      <w:r>
        <w:rPr>
          <w:rFonts w:ascii="Lato" w:hAnsi="Lato" w:cs="Arial"/>
          <w:b/>
          <w:spacing w:val="4"/>
          <w:lang w:bidi="pl-PL"/>
        </w:rPr>
        <w:t xml:space="preserve">7 - </w:t>
      </w:r>
      <w:r w:rsidRPr="00627939">
        <w:rPr>
          <w:rFonts w:ascii="Lato" w:hAnsi="Lato" w:cs="Arial"/>
          <w:spacing w:val="4"/>
          <w:lang w:bidi="pl-PL"/>
        </w:rPr>
        <w:t>zaświadczenia z Izb Inżynierów Budownictwa projektantów i sprawdzającej przygotowujących zamienne część projektu budowlanego.</w:t>
      </w:r>
    </w:p>
    <w:p w14:paraId="438A6EB1" w14:textId="5205CD02" w:rsidR="00627939" w:rsidRPr="00627939" w:rsidRDefault="00627939" w:rsidP="00627939">
      <w:pPr>
        <w:autoSpaceDE w:val="0"/>
        <w:autoSpaceDN w:val="0"/>
        <w:adjustRightInd w:val="0"/>
        <w:spacing w:after="0" w:line="240" w:lineRule="auto"/>
        <w:jc w:val="both"/>
        <w:rPr>
          <w:rFonts w:ascii="Lato" w:hAnsi="Lato" w:cs="Arial"/>
          <w:b/>
          <w:bCs/>
          <w:spacing w:val="4"/>
          <w:lang w:bidi="pl-PL"/>
        </w:rPr>
      </w:pPr>
    </w:p>
    <w:p w14:paraId="0C39A1B2" w14:textId="78AF8853" w:rsidR="00627939" w:rsidRDefault="00627939" w:rsidP="00627939">
      <w:pPr>
        <w:autoSpaceDE w:val="0"/>
        <w:autoSpaceDN w:val="0"/>
        <w:adjustRightInd w:val="0"/>
        <w:spacing w:after="0" w:line="240" w:lineRule="auto"/>
        <w:jc w:val="both"/>
        <w:rPr>
          <w:rFonts w:ascii="Lato" w:hAnsi="Lato" w:cs="Arial"/>
          <w:spacing w:val="4"/>
          <w:lang w:bidi="pl-PL"/>
        </w:rPr>
      </w:pPr>
    </w:p>
    <w:p w14:paraId="0849F939" w14:textId="77777777" w:rsidR="002B375D" w:rsidRPr="002B375D" w:rsidRDefault="002B375D" w:rsidP="002B375D">
      <w:pPr>
        <w:spacing w:after="120" w:line="240" w:lineRule="exact"/>
        <w:ind w:left="4253"/>
        <w:rPr>
          <w:rFonts w:ascii="Lato" w:hAnsi="Lato"/>
          <w:b/>
          <w:bCs/>
          <w:szCs w:val="24"/>
        </w:rPr>
      </w:pPr>
      <w:r w:rsidRPr="002B375D">
        <w:rPr>
          <w:rFonts w:ascii="Lato" w:hAnsi="Lato"/>
          <w:b/>
          <w:bCs/>
          <w:szCs w:val="24"/>
        </w:rPr>
        <w:t xml:space="preserve">Z upoważnienia </w:t>
      </w:r>
    </w:p>
    <w:p w14:paraId="18EAAB6E" w14:textId="21E1B00C" w:rsidR="002B375D" w:rsidRPr="002B375D" w:rsidRDefault="006C7F0B" w:rsidP="002B375D">
      <w:pPr>
        <w:spacing w:after="120" w:line="240" w:lineRule="exact"/>
        <w:ind w:left="4253"/>
        <w:rPr>
          <w:rFonts w:ascii="Lato" w:hAnsi="Lato"/>
          <w:szCs w:val="24"/>
        </w:rPr>
      </w:pPr>
      <w:r>
        <w:rPr>
          <w:rFonts w:ascii="Lato" w:hAnsi="Lato"/>
          <w:szCs w:val="24"/>
        </w:rPr>
        <w:t>Edyta Lubaszewska</w:t>
      </w:r>
    </w:p>
    <w:p w14:paraId="7DBF6121" w14:textId="66FFCD71" w:rsidR="002B375D" w:rsidRPr="002B375D" w:rsidRDefault="006C7F0B" w:rsidP="002B375D">
      <w:pPr>
        <w:spacing w:after="120" w:line="240" w:lineRule="exact"/>
        <w:ind w:left="4253"/>
        <w:rPr>
          <w:rFonts w:ascii="Lato" w:hAnsi="Lato"/>
          <w:szCs w:val="24"/>
        </w:rPr>
      </w:pPr>
      <w:r>
        <w:rPr>
          <w:rFonts w:ascii="Lato" w:hAnsi="Lato"/>
          <w:szCs w:val="24"/>
        </w:rPr>
        <w:t>dyrektor departamentu</w:t>
      </w:r>
    </w:p>
    <w:p w14:paraId="31FE2018" w14:textId="1D938A9A" w:rsidR="002B375D" w:rsidRPr="002B375D" w:rsidRDefault="006C7F0B" w:rsidP="002B375D">
      <w:pPr>
        <w:spacing w:after="120" w:line="240" w:lineRule="exact"/>
        <w:ind w:left="4253"/>
        <w:rPr>
          <w:rFonts w:ascii="Lato" w:hAnsi="Lato"/>
          <w:color w:val="000000" w:themeColor="text1"/>
          <w:szCs w:val="24"/>
        </w:rPr>
      </w:pPr>
      <w:r>
        <w:rPr>
          <w:rFonts w:ascii="Lato" w:hAnsi="Lato"/>
          <w:color w:val="000000" w:themeColor="text1"/>
          <w:szCs w:val="24"/>
        </w:rPr>
        <w:t>/ kwalifikowany podpis elektroniczny /</w:t>
      </w:r>
    </w:p>
    <w:p w14:paraId="7D220691" w14:textId="77777777" w:rsidR="002B375D" w:rsidRPr="002B375D" w:rsidRDefault="002B375D" w:rsidP="002B375D">
      <w:pPr>
        <w:spacing w:after="120" w:line="240" w:lineRule="exact"/>
        <w:ind w:left="4253"/>
        <w:rPr>
          <w:rFonts w:ascii="Lato" w:hAnsi="Lato"/>
          <w:color w:val="000000" w:themeColor="text1"/>
          <w:szCs w:val="24"/>
        </w:rPr>
      </w:pPr>
      <w:r w:rsidRPr="002B375D">
        <w:rPr>
          <w:rFonts w:ascii="Lato" w:hAnsi="Lato"/>
          <w:color w:val="000000" w:themeColor="text1"/>
          <w:szCs w:val="24"/>
        </w:rPr>
        <w:t>w Ministerstwie Rozwoju i Technologii</w:t>
      </w:r>
    </w:p>
    <w:p w14:paraId="5CBEF905" w14:textId="77777777" w:rsidR="00627939" w:rsidRPr="00627939" w:rsidRDefault="00627939" w:rsidP="00627939">
      <w:pPr>
        <w:autoSpaceDE w:val="0"/>
        <w:autoSpaceDN w:val="0"/>
        <w:adjustRightInd w:val="0"/>
        <w:spacing w:after="0" w:line="240" w:lineRule="auto"/>
        <w:rPr>
          <w:rFonts w:ascii="Lato" w:hAnsi="Lato" w:cs="Arial"/>
          <w:b/>
          <w:bCs/>
          <w:spacing w:val="4"/>
          <w:lang w:bidi="pl-PL"/>
        </w:rPr>
      </w:pPr>
    </w:p>
    <w:p w14:paraId="0CC7C5A4" w14:textId="3FAC36E3" w:rsidR="00627939" w:rsidRPr="00627939" w:rsidRDefault="00627939" w:rsidP="00627939">
      <w:pPr>
        <w:autoSpaceDE w:val="0"/>
        <w:autoSpaceDN w:val="0"/>
        <w:adjustRightInd w:val="0"/>
        <w:spacing w:after="0" w:line="240" w:lineRule="auto"/>
        <w:jc w:val="both"/>
        <w:rPr>
          <w:rFonts w:ascii="Lato" w:hAnsi="Lato" w:cs="Arial"/>
          <w:b/>
          <w:bCs/>
          <w:spacing w:val="4"/>
          <w:lang w:bidi="pl-PL"/>
        </w:rPr>
      </w:pPr>
    </w:p>
    <w:bookmarkEnd w:id="4"/>
    <w:p w14:paraId="111332AF" w14:textId="1C42D3CD" w:rsidR="00573E30" w:rsidRPr="00573E30" w:rsidRDefault="00573E30" w:rsidP="00BF5293">
      <w:pPr>
        <w:suppressAutoHyphens/>
        <w:spacing w:after="120" w:line="240" w:lineRule="exact"/>
        <w:ind w:left="426"/>
        <w:jc w:val="both"/>
        <w:rPr>
          <w:rFonts w:ascii="Lato" w:eastAsia="Times New Roman" w:hAnsi="Lato" w:cs="Arial"/>
          <w:b/>
          <w:bCs/>
          <w:iCs/>
          <w:spacing w:val="4"/>
          <w:u w:val="single"/>
          <w:lang w:eastAsia="pl-PL"/>
        </w:rPr>
      </w:pPr>
    </w:p>
    <w:p w14:paraId="0A242EE3" w14:textId="7FE711DB" w:rsidR="007C4721" w:rsidRDefault="007C4721" w:rsidP="00D35B3A">
      <w:pPr>
        <w:shd w:val="clear" w:color="auto" w:fill="FFFFFF"/>
        <w:spacing w:after="80"/>
        <w:jc w:val="both"/>
        <w:rPr>
          <w:rFonts w:ascii="Lato" w:hAnsi="Lato" w:cs="Arial"/>
          <w:b/>
          <w:spacing w:val="4"/>
          <w:u w:val="single"/>
        </w:rPr>
      </w:pPr>
    </w:p>
    <w:p w14:paraId="10E96CF8" w14:textId="712D0A86" w:rsidR="00366BFC" w:rsidRPr="00825A1A" w:rsidRDefault="00366BFC" w:rsidP="00825A1A">
      <w:pPr>
        <w:pStyle w:val="Akapitzlist"/>
        <w:tabs>
          <w:tab w:val="left" w:pos="-1843"/>
          <w:tab w:val="left" w:pos="-993"/>
        </w:tabs>
        <w:ind w:left="284"/>
        <w:contextualSpacing w:val="0"/>
        <w:jc w:val="both"/>
        <w:outlineLvl w:val="0"/>
        <w:rPr>
          <w:rFonts w:ascii="Lato" w:hAnsi="Lato" w:cs="Arial"/>
          <w:spacing w:val="4"/>
          <w:sz w:val="22"/>
          <w:szCs w:val="22"/>
        </w:rPr>
      </w:pPr>
      <w:bookmarkStart w:id="7" w:name="mip56431347"/>
      <w:bookmarkStart w:id="8" w:name="mip56431221"/>
      <w:bookmarkStart w:id="9" w:name="mip62193956"/>
      <w:bookmarkStart w:id="10" w:name="mip60747442"/>
      <w:bookmarkEnd w:id="7"/>
      <w:bookmarkEnd w:id="8"/>
      <w:bookmarkEnd w:id="9"/>
      <w:bookmarkEnd w:id="10"/>
    </w:p>
    <w:sectPr w:rsidR="00366BFC" w:rsidRPr="00825A1A" w:rsidSect="00155CEC">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FC1AF" w14:textId="77777777" w:rsidR="009E1BAC" w:rsidRDefault="009E1BAC" w:rsidP="009276B2">
      <w:pPr>
        <w:spacing w:after="0" w:line="240" w:lineRule="auto"/>
      </w:pPr>
      <w:r>
        <w:separator/>
      </w:r>
    </w:p>
  </w:endnote>
  <w:endnote w:type="continuationSeparator" w:id="0">
    <w:p w14:paraId="79D8A0BE" w14:textId="77777777" w:rsidR="009E1BAC" w:rsidRDefault="009E1BA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5A4043D0-5A6C-4A9D-AB51-77C56C34BF08}"/>
    <w:embedBold r:id="rId2" w:fontKey="{9E54928A-EFC6-473B-8202-D681E040834E}"/>
    <w:embedItalic r:id="rId3" w:fontKey="{FEE9EDAC-86E3-48D8-A567-2DF76B89236C}"/>
  </w:font>
  <w:font w:name="Calibri">
    <w:panose1 w:val="020F0502020204030204"/>
    <w:charset w:val="EE"/>
    <w:family w:val="swiss"/>
    <w:pitch w:val="variable"/>
    <w:sig w:usb0="E4002EFF" w:usb1="C200247B" w:usb2="00000009" w:usb3="00000000" w:csb0="000001FF" w:csb1="00000000"/>
    <w:embedRegular r:id="rId4" w:fontKey="{2E25FE4B-E1F2-4C81-91EF-7F07EA13421F}"/>
    <w:embedBold r:id="rId5" w:fontKey="{926DEA8D-961D-4747-A927-E8EF506E74D2}"/>
    <w:embedItalic r:id="rId6" w:fontKey="{C1F6DAF2-0259-42DB-AFD5-AAA93AB469DF}"/>
  </w:font>
  <w:font w:name="ArialMT">
    <w:altName w:val="Arial"/>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7" w:fontKey="{07B59F45-FDB0-4A26-937D-A1AA3182A728}"/>
    <w:embedBold r:id="rId8" w:fontKey="{31ABAEC9-7C82-46CD-8407-122492A4677F}"/>
    <w:embedBoldItalic r:id="rId9" w:fontKey="{3CB61728-FFBE-4DD4-AAD6-42126795AF33}"/>
  </w:font>
  <w:font w:name="Calibri Light">
    <w:panose1 w:val="020F0302020204030204"/>
    <w:charset w:val="EE"/>
    <w:family w:val="swiss"/>
    <w:pitch w:val="variable"/>
    <w:sig w:usb0="E4002EFF" w:usb1="C200247B" w:usb2="00000009" w:usb3="00000000" w:csb0="000001FF" w:csb1="00000000"/>
    <w:embedRegular r:id="rId10" w:fontKey="{DF8FA849-C15E-4837-B4B6-D04B313F30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42B22C06"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B546FC">
          <w:rPr>
            <w:rFonts w:ascii="Lato" w:hAnsi="Lato"/>
            <w:sz w:val="16"/>
            <w:szCs w:val="16"/>
          </w:rPr>
          <w:t>1</w:t>
        </w:r>
        <w:r w:rsidR="00BF5293">
          <w:rPr>
            <w:rFonts w:ascii="Lato" w:hAnsi="Lato"/>
            <w:sz w:val="16"/>
            <w:szCs w:val="16"/>
          </w:rPr>
          <w:t>5</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94562" w14:textId="77777777" w:rsidR="009E1BAC" w:rsidRDefault="009E1BAC" w:rsidP="009276B2">
      <w:pPr>
        <w:spacing w:after="0" w:line="240" w:lineRule="auto"/>
      </w:pPr>
      <w:r>
        <w:separator/>
      </w:r>
    </w:p>
  </w:footnote>
  <w:footnote w:type="continuationSeparator" w:id="0">
    <w:p w14:paraId="31F5E385" w14:textId="77777777" w:rsidR="009E1BAC" w:rsidRDefault="009E1BA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3CA2FFA" w:rsidR="00947F4D" w:rsidRDefault="000C6AA1">
    <w:pPr>
      <w:pStyle w:val="Nagwek"/>
    </w:pPr>
    <w:r>
      <w:rPr>
        <w:noProof/>
        <w:lang w:eastAsia="pl-PL"/>
      </w:rPr>
      <w:drawing>
        <wp:anchor distT="0" distB="0" distL="114300" distR="114300" simplePos="0" relativeHeight="251659264" behindDoc="0" locked="0" layoutInCell="1" allowOverlap="1" wp14:anchorId="1E9F6144" wp14:editId="32D640AC">
          <wp:simplePos x="0" y="0"/>
          <wp:positionH relativeFrom="column">
            <wp:posOffset>-826936</wp:posOffset>
          </wp:positionH>
          <wp:positionV relativeFrom="paragraph">
            <wp:posOffset>397593</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05C7335"/>
    <w:multiLevelType w:val="hybridMultilevel"/>
    <w:tmpl w:val="165AF570"/>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C6032C"/>
    <w:multiLevelType w:val="hybridMultilevel"/>
    <w:tmpl w:val="41B294C8"/>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3891F7B"/>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AA1219"/>
    <w:multiLevelType w:val="hybridMultilevel"/>
    <w:tmpl w:val="EC0412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10A3DC7"/>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6" w15:restartNumberingAfterBreak="0">
    <w:nsid w:val="234B3915"/>
    <w:multiLevelType w:val="hybridMultilevel"/>
    <w:tmpl w:val="3AF063CA"/>
    <w:lvl w:ilvl="0" w:tplc="999222BE">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8" w15:restartNumberingAfterBreak="0">
    <w:nsid w:val="2FF9123D"/>
    <w:multiLevelType w:val="hybridMultilevel"/>
    <w:tmpl w:val="924842C8"/>
    <w:lvl w:ilvl="0" w:tplc="6B9CB1D4">
      <w:start w:val="1"/>
      <w:numFmt w:val="decimal"/>
      <w:lvlText w:val="%1.2"/>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A7001E"/>
    <w:multiLevelType w:val="hybridMultilevel"/>
    <w:tmpl w:val="774862AE"/>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8C21C8E"/>
    <w:multiLevelType w:val="hybridMultilevel"/>
    <w:tmpl w:val="76F2B788"/>
    <w:lvl w:ilvl="0" w:tplc="88FA78F6">
      <w:start w:val="1"/>
      <w:numFmt w:val="decimal"/>
      <w:lvlText w:val="%1."/>
      <w:lvlJc w:val="left"/>
      <w:pPr>
        <w:ind w:left="720" w:hanging="360"/>
      </w:pPr>
      <w:rPr>
        <w:rFonts w:ascii="Lato" w:hAnsi="Lato"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176B3A"/>
    <w:multiLevelType w:val="hybridMultilevel"/>
    <w:tmpl w:val="A21222F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5"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A9C3DE1"/>
    <w:multiLevelType w:val="hybridMultilevel"/>
    <w:tmpl w:val="6316BC26"/>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0D97BCB"/>
    <w:multiLevelType w:val="hybridMultilevel"/>
    <w:tmpl w:val="9FBC6AFA"/>
    <w:lvl w:ilvl="0" w:tplc="AF5266F4">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2C0B69"/>
    <w:multiLevelType w:val="hybridMultilevel"/>
    <w:tmpl w:val="BD0643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4AA71D8F"/>
    <w:multiLevelType w:val="hybridMultilevel"/>
    <w:tmpl w:val="7476700E"/>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A97465"/>
    <w:multiLevelType w:val="hybridMultilevel"/>
    <w:tmpl w:val="21727404"/>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4"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36D3F17"/>
    <w:multiLevelType w:val="hybridMultilevel"/>
    <w:tmpl w:val="3D821600"/>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019646B"/>
    <w:multiLevelType w:val="hybridMultilevel"/>
    <w:tmpl w:val="630413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656F2FB5"/>
    <w:multiLevelType w:val="hybridMultilevel"/>
    <w:tmpl w:val="D1101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9" w15:restartNumberingAfterBreak="0">
    <w:nsid w:val="77844719"/>
    <w:multiLevelType w:val="hybridMultilevel"/>
    <w:tmpl w:val="519C27C6"/>
    <w:lvl w:ilvl="0" w:tplc="64187A7E">
      <w:start w:val="1"/>
      <w:numFmt w:val="bullet"/>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0"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127695409">
    <w:abstractNumId w:val="30"/>
  </w:num>
  <w:num w:numId="4" w16cid:durableId="1156461547">
    <w:abstractNumId w:val="6"/>
  </w:num>
  <w:num w:numId="5" w16cid:durableId="65423357">
    <w:abstractNumId w:val="2"/>
  </w:num>
  <w:num w:numId="6" w16cid:durableId="1958635931">
    <w:abstractNumId w:val="32"/>
  </w:num>
  <w:num w:numId="7" w16cid:durableId="1484543769">
    <w:abstractNumId w:val="40"/>
  </w:num>
  <w:num w:numId="8" w16cid:durableId="341513116">
    <w:abstractNumId w:val="34"/>
  </w:num>
  <w:num w:numId="9" w16cid:durableId="43415112">
    <w:abstractNumId w:val="28"/>
  </w:num>
  <w:num w:numId="10" w16cid:durableId="1844277632">
    <w:abstractNumId w:val="42"/>
  </w:num>
  <w:num w:numId="11" w16cid:durableId="439103210">
    <w:abstractNumId w:val="19"/>
  </w:num>
  <w:num w:numId="12" w16cid:durableId="7374849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0"/>
  </w:num>
  <w:num w:numId="14" w16cid:durableId="158548378">
    <w:abstractNumId w:val="46"/>
  </w:num>
  <w:num w:numId="15" w16cid:durableId="1804889476">
    <w:abstractNumId w:val="45"/>
  </w:num>
  <w:num w:numId="16" w16cid:durableId="853110464">
    <w:abstractNumId w:val="5"/>
  </w:num>
  <w:num w:numId="17" w16cid:durableId="100491600">
    <w:abstractNumId w:val="41"/>
  </w:num>
  <w:num w:numId="18" w16cid:durableId="215941919">
    <w:abstractNumId w:val="7"/>
  </w:num>
  <w:num w:numId="19" w16cid:durableId="1717967808">
    <w:abstractNumId w:val="13"/>
  </w:num>
  <w:num w:numId="20" w16cid:durableId="1897861473">
    <w:abstractNumId w:val="52"/>
  </w:num>
  <w:num w:numId="21" w16cid:durableId="2070226092">
    <w:abstractNumId w:val="4"/>
  </w:num>
  <w:num w:numId="22" w16cid:durableId="207569738">
    <w:abstractNumId w:val="11"/>
  </w:num>
  <w:num w:numId="23" w16cid:durableId="945694166">
    <w:abstractNumId w:val="36"/>
  </w:num>
  <w:num w:numId="24" w16cid:durableId="1023242273">
    <w:abstractNumId w:val="21"/>
  </w:num>
  <w:num w:numId="25" w16cid:durableId="1691682294">
    <w:abstractNumId w:val="39"/>
  </w:num>
  <w:num w:numId="26" w16cid:durableId="680398060">
    <w:abstractNumId w:val="47"/>
  </w:num>
  <w:num w:numId="27" w16cid:durableId="1664622">
    <w:abstractNumId w:val="1"/>
  </w:num>
  <w:num w:numId="28" w16cid:durableId="489105452">
    <w:abstractNumId w:val="15"/>
  </w:num>
  <w:num w:numId="29" w16cid:durableId="513308089">
    <w:abstractNumId w:val="0"/>
  </w:num>
  <w:num w:numId="30" w16cid:durableId="1848860497">
    <w:abstractNumId w:val="9"/>
  </w:num>
  <w:num w:numId="31" w16cid:durableId="1182624862">
    <w:abstractNumId w:val="14"/>
  </w:num>
  <w:num w:numId="32" w16cid:durableId="1206066249">
    <w:abstractNumId w:val="43"/>
  </w:num>
  <w:num w:numId="33" w16cid:durableId="1885674691">
    <w:abstractNumId w:val="16"/>
  </w:num>
  <w:num w:numId="34" w16cid:durableId="1823497394">
    <w:abstractNumId w:val="35"/>
  </w:num>
  <w:num w:numId="35" w16cid:durableId="652828878">
    <w:abstractNumId w:val="22"/>
  </w:num>
  <w:num w:numId="36" w16cid:durableId="14236203">
    <w:abstractNumId w:val="27"/>
  </w:num>
  <w:num w:numId="37" w16cid:durableId="813182579">
    <w:abstractNumId w:val="18"/>
  </w:num>
  <w:num w:numId="38" w16cid:durableId="1841041783">
    <w:abstractNumId w:val="29"/>
  </w:num>
  <w:num w:numId="39" w16cid:durableId="1423647651">
    <w:abstractNumId w:val="31"/>
  </w:num>
  <w:num w:numId="40" w16cid:durableId="612857541">
    <w:abstractNumId w:val="25"/>
  </w:num>
  <w:num w:numId="41" w16cid:durableId="1419716559">
    <w:abstractNumId w:val="50"/>
  </w:num>
  <w:num w:numId="42" w16cid:durableId="1362391177">
    <w:abstractNumId w:val="49"/>
  </w:num>
  <w:num w:numId="43" w16cid:durableId="1056078627">
    <w:abstractNumId w:val="24"/>
  </w:num>
  <w:num w:numId="44" w16cid:durableId="24328654">
    <w:abstractNumId w:val="33"/>
  </w:num>
  <w:num w:numId="45" w16cid:durableId="980617823">
    <w:abstractNumId w:val="12"/>
  </w:num>
  <w:num w:numId="46" w16cid:durableId="1517035081">
    <w:abstractNumId w:val="3"/>
  </w:num>
  <w:num w:numId="47" w16cid:durableId="234435144">
    <w:abstractNumId w:val="20"/>
  </w:num>
  <w:num w:numId="48" w16cid:durableId="241648685">
    <w:abstractNumId w:val="26"/>
  </w:num>
  <w:num w:numId="49" w16cid:durableId="1901400078">
    <w:abstractNumId w:val="37"/>
  </w:num>
  <w:num w:numId="50" w16cid:durableId="649217764">
    <w:abstractNumId w:val="44"/>
  </w:num>
  <w:num w:numId="51" w16cid:durableId="564411035">
    <w:abstractNumId w:val="23"/>
  </w:num>
  <w:num w:numId="52" w16cid:durableId="1986856122">
    <w:abstractNumId w:val="51"/>
  </w:num>
  <w:num w:numId="53" w16cid:durableId="53511825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3E"/>
    <w:rsid w:val="00001AB6"/>
    <w:rsid w:val="00002B46"/>
    <w:rsid w:val="00004D0E"/>
    <w:rsid w:val="00006A36"/>
    <w:rsid w:val="00006AA6"/>
    <w:rsid w:val="0000716E"/>
    <w:rsid w:val="00010653"/>
    <w:rsid w:val="000115F1"/>
    <w:rsid w:val="0001247B"/>
    <w:rsid w:val="0001320A"/>
    <w:rsid w:val="000135CC"/>
    <w:rsid w:val="000152AB"/>
    <w:rsid w:val="000178A3"/>
    <w:rsid w:val="0002002D"/>
    <w:rsid w:val="00020D4C"/>
    <w:rsid w:val="00023B0B"/>
    <w:rsid w:val="00024060"/>
    <w:rsid w:val="000246FF"/>
    <w:rsid w:val="00024AE8"/>
    <w:rsid w:val="000254CC"/>
    <w:rsid w:val="00025D39"/>
    <w:rsid w:val="0002605D"/>
    <w:rsid w:val="00027B42"/>
    <w:rsid w:val="00030B8B"/>
    <w:rsid w:val="0003277E"/>
    <w:rsid w:val="00033162"/>
    <w:rsid w:val="00034504"/>
    <w:rsid w:val="000348C5"/>
    <w:rsid w:val="0003493D"/>
    <w:rsid w:val="00036432"/>
    <w:rsid w:val="00040027"/>
    <w:rsid w:val="000405FF"/>
    <w:rsid w:val="00040B0C"/>
    <w:rsid w:val="00041199"/>
    <w:rsid w:val="00041D3D"/>
    <w:rsid w:val="00042FFE"/>
    <w:rsid w:val="00045ACD"/>
    <w:rsid w:val="0004725D"/>
    <w:rsid w:val="00047653"/>
    <w:rsid w:val="00050DB6"/>
    <w:rsid w:val="000516AB"/>
    <w:rsid w:val="00051A88"/>
    <w:rsid w:val="00052FA5"/>
    <w:rsid w:val="00054937"/>
    <w:rsid w:val="000556E6"/>
    <w:rsid w:val="00055F10"/>
    <w:rsid w:val="00056B8C"/>
    <w:rsid w:val="00057DFB"/>
    <w:rsid w:val="00060FAE"/>
    <w:rsid w:val="000615E7"/>
    <w:rsid w:val="00062BA0"/>
    <w:rsid w:val="0006450B"/>
    <w:rsid w:val="0006489E"/>
    <w:rsid w:val="000650E1"/>
    <w:rsid w:val="00065337"/>
    <w:rsid w:val="00066A73"/>
    <w:rsid w:val="000670D6"/>
    <w:rsid w:val="00067247"/>
    <w:rsid w:val="0007027B"/>
    <w:rsid w:val="00072BA8"/>
    <w:rsid w:val="00073549"/>
    <w:rsid w:val="000768ED"/>
    <w:rsid w:val="00076A65"/>
    <w:rsid w:val="00080619"/>
    <w:rsid w:val="0008075F"/>
    <w:rsid w:val="00080A96"/>
    <w:rsid w:val="00080ED9"/>
    <w:rsid w:val="00081005"/>
    <w:rsid w:val="00081D54"/>
    <w:rsid w:val="0008604D"/>
    <w:rsid w:val="00086CA9"/>
    <w:rsid w:val="0008715F"/>
    <w:rsid w:val="00093D3C"/>
    <w:rsid w:val="00094AD9"/>
    <w:rsid w:val="00094C49"/>
    <w:rsid w:val="00095136"/>
    <w:rsid w:val="00096257"/>
    <w:rsid w:val="00097869"/>
    <w:rsid w:val="000A0610"/>
    <w:rsid w:val="000A07A8"/>
    <w:rsid w:val="000A118C"/>
    <w:rsid w:val="000A11E7"/>
    <w:rsid w:val="000A16C4"/>
    <w:rsid w:val="000A23B8"/>
    <w:rsid w:val="000A6AC0"/>
    <w:rsid w:val="000A73D9"/>
    <w:rsid w:val="000A789A"/>
    <w:rsid w:val="000B0E44"/>
    <w:rsid w:val="000B3916"/>
    <w:rsid w:val="000B3C8A"/>
    <w:rsid w:val="000B4674"/>
    <w:rsid w:val="000B4B7B"/>
    <w:rsid w:val="000B5269"/>
    <w:rsid w:val="000B57E8"/>
    <w:rsid w:val="000B6F4B"/>
    <w:rsid w:val="000B73A7"/>
    <w:rsid w:val="000B7D03"/>
    <w:rsid w:val="000C06B5"/>
    <w:rsid w:val="000C1A94"/>
    <w:rsid w:val="000C206A"/>
    <w:rsid w:val="000C3E6A"/>
    <w:rsid w:val="000C4B81"/>
    <w:rsid w:val="000C6AA1"/>
    <w:rsid w:val="000C75B0"/>
    <w:rsid w:val="000C7AE4"/>
    <w:rsid w:val="000D0DB6"/>
    <w:rsid w:val="000D0F70"/>
    <w:rsid w:val="000D2173"/>
    <w:rsid w:val="000D2951"/>
    <w:rsid w:val="000D2FAB"/>
    <w:rsid w:val="000D365D"/>
    <w:rsid w:val="000D3B93"/>
    <w:rsid w:val="000D3DBC"/>
    <w:rsid w:val="000D43A8"/>
    <w:rsid w:val="000D4624"/>
    <w:rsid w:val="000D524F"/>
    <w:rsid w:val="000D525B"/>
    <w:rsid w:val="000D5772"/>
    <w:rsid w:val="000D5E5F"/>
    <w:rsid w:val="000D669D"/>
    <w:rsid w:val="000D7F6A"/>
    <w:rsid w:val="000E1B13"/>
    <w:rsid w:val="000E1E90"/>
    <w:rsid w:val="000E2B88"/>
    <w:rsid w:val="000E3933"/>
    <w:rsid w:val="000E3AD6"/>
    <w:rsid w:val="000E73AE"/>
    <w:rsid w:val="000E7BD1"/>
    <w:rsid w:val="000F047C"/>
    <w:rsid w:val="000F0891"/>
    <w:rsid w:val="000F1935"/>
    <w:rsid w:val="000F23DB"/>
    <w:rsid w:val="000F31DE"/>
    <w:rsid w:val="000F3CE3"/>
    <w:rsid w:val="000F3D37"/>
    <w:rsid w:val="000F3DC5"/>
    <w:rsid w:val="000F740F"/>
    <w:rsid w:val="000F7A21"/>
    <w:rsid w:val="00100315"/>
    <w:rsid w:val="00100581"/>
    <w:rsid w:val="00102281"/>
    <w:rsid w:val="00103343"/>
    <w:rsid w:val="001041AE"/>
    <w:rsid w:val="0010578B"/>
    <w:rsid w:val="001066D7"/>
    <w:rsid w:val="00106B47"/>
    <w:rsid w:val="00106D89"/>
    <w:rsid w:val="00107358"/>
    <w:rsid w:val="00107FCB"/>
    <w:rsid w:val="00110152"/>
    <w:rsid w:val="001108C1"/>
    <w:rsid w:val="00110D0F"/>
    <w:rsid w:val="00112F19"/>
    <w:rsid w:val="00113091"/>
    <w:rsid w:val="00113528"/>
    <w:rsid w:val="001135F1"/>
    <w:rsid w:val="00113F97"/>
    <w:rsid w:val="00114B76"/>
    <w:rsid w:val="0011517C"/>
    <w:rsid w:val="001160CA"/>
    <w:rsid w:val="00116DAE"/>
    <w:rsid w:val="001179B9"/>
    <w:rsid w:val="00117DCF"/>
    <w:rsid w:val="001207D6"/>
    <w:rsid w:val="0012091E"/>
    <w:rsid w:val="00120F92"/>
    <w:rsid w:val="001218E2"/>
    <w:rsid w:val="00122D42"/>
    <w:rsid w:val="001233BE"/>
    <w:rsid w:val="001236B0"/>
    <w:rsid w:val="00123BC7"/>
    <w:rsid w:val="0012452D"/>
    <w:rsid w:val="00124926"/>
    <w:rsid w:val="00126486"/>
    <w:rsid w:val="001272F0"/>
    <w:rsid w:val="00127AA0"/>
    <w:rsid w:val="00130A4A"/>
    <w:rsid w:val="00130AC0"/>
    <w:rsid w:val="00131668"/>
    <w:rsid w:val="00132D35"/>
    <w:rsid w:val="0013523A"/>
    <w:rsid w:val="00135563"/>
    <w:rsid w:val="00135747"/>
    <w:rsid w:val="001368AE"/>
    <w:rsid w:val="00136D95"/>
    <w:rsid w:val="001374ED"/>
    <w:rsid w:val="001375AB"/>
    <w:rsid w:val="00141960"/>
    <w:rsid w:val="0014337C"/>
    <w:rsid w:val="00143E93"/>
    <w:rsid w:val="001441B0"/>
    <w:rsid w:val="001444AE"/>
    <w:rsid w:val="00144AF0"/>
    <w:rsid w:val="00145BEF"/>
    <w:rsid w:val="00150320"/>
    <w:rsid w:val="0015088D"/>
    <w:rsid w:val="00151B34"/>
    <w:rsid w:val="00151DFD"/>
    <w:rsid w:val="00152C45"/>
    <w:rsid w:val="00154093"/>
    <w:rsid w:val="00155CEC"/>
    <w:rsid w:val="0015640D"/>
    <w:rsid w:val="0016020C"/>
    <w:rsid w:val="001603F5"/>
    <w:rsid w:val="0016059F"/>
    <w:rsid w:val="001624F9"/>
    <w:rsid w:val="0016318A"/>
    <w:rsid w:val="001638B2"/>
    <w:rsid w:val="00163CD4"/>
    <w:rsid w:val="00164687"/>
    <w:rsid w:val="00165785"/>
    <w:rsid w:val="00166A88"/>
    <w:rsid w:val="00166B7B"/>
    <w:rsid w:val="00170C28"/>
    <w:rsid w:val="00170CE4"/>
    <w:rsid w:val="00171369"/>
    <w:rsid w:val="0017185C"/>
    <w:rsid w:val="00171B71"/>
    <w:rsid w:val="00171BF1"/>
    <w:rsid w:val="001731D2"/>
    <w:rsid w:val="00173324"/>
    <w:rsid w:val="001739FB"/>
    <w:rsid w:val="001742B6"/>
    <w:rsid w:val="001744A4"/>
    <w:rsid w:val="00174A1D"/>
    <w:rsid w:val="001764BF"/>
    <w:rsid w:val="0018034F"/>
    <w:rsid w:val="00183A82"/>
    <w:rsid w:val="00183B62"/>
    <w:rsid w:val="00184655"/>
    <w:rsid w:val="0018768A"/>
    <w:rsid w:val="001900F4"/>
    <w:rsid w:val="001909BF"/>
    <w:rsid w:val="00191D0C"/>
    <w:rsid w:val="00192527"/>
    <w:rsid w:val="00192DA3"/>
    <w:rsid w:val="00194430"/>
    <w:rsid w:val="00194ECF"/>
    <w:rsid w:val="001A08B5"/>
    <w:rsid w:val="001A0C30"/>
    <w:rsid w:val="001A135D"/>
    <w:rsid w:val="001A275D"/>
    <w:rsid w:val="001A2C8B"/>
    <w:rsid w:val="001A32FE"/>
    <w:rsid w:val="001A4118"/>
    <w:rsid w:val="001A4132"/>
    <w:rsid w:val="001A4F14"/>
    <w:rsid w:val="001A58E2"/>
    <w:rsid w:val="001A6434"/>
    <w:rsid w:val="001A6491"/>
    <w:rsid w:val="001A71BC"/>
    <w:rsid w:val="001A76F7"/>
    <w:rsid w:val="001A789B"/>
    <w:rsid w:val="001A7B1C"/>
    <w:rsid w:val="001B0E60"/>
    <w:rsid w:val="001B1DCF"/>
    <w:rsid w:val="001B370B"/>
    <w:rsid w:val="001B38A8"/>
    <w:rsid w:val="001B44A3"/>
    <w:rsid w:val="001B451E"/>
    <w:rsid w:val="001B4617"/>
    <w:rsid w:val="001B4F3F"/>
    <w:rsid w:val="001B578A"/>
    <w:rsid w:val="001B5C9A"/>
    <w:rsid w:val="001B698D"/>
    <w:rsid w:val="001B70EB"/>
    <w:rsid w:val="001C077F"/>
    <w:rsid w:val="001C09B3"/>
    <w:rsid w:val="001C1404"/>
    <w:rsid w:val="001C25C4"/>
    <w:rsid w:val="001C2DB0"/>
    <w:rsid w:val="001C42F0"/>
    <w:rsid w:val="001C4958"/>
    <w:rsid w:val="001C5F9A"/>
    <w:rsid w:val="001C6948"/>
    <w:rsid w:val="001C6B52"/>
    <w:rsid w:val="001C7451"/>
    <w:rsid w:val="001D0996"/>
    <w:rsid w:val="001D2C58"/>
    <w:rsid w:val="001D4750"/>
    <w:rsid w:val="001D62E2"/>
    <w:rsid w:val="001D74F4"/>
    <w:rsid w:val="001D787F"/>
    <w:rsid w:val="001D78C1"/>
    <w:rsid w:val="001E0A44"/>
    <w:rsid w:val="001E132C"/>
    <w:rsid w:val="001E2361"/>
    <w:rsid w:val="001E240D"/>
    <w:rsid w:val="001E264E"/>
    <w:rsid w:val="001E4213"/>
    <w:rsid w:val="001E4FFE"/>
    <w:rsid w:val="001E65AA"/>
    <w:rsid w:val="001E72B5"/>
    <w:rsid w:val="001E7633"/>
    <w:rsid w:val="001F02D6"/>
    <w:rsid w:val="001F21BB"/>
    <w:rsid w:val="001F22AD"/>
    <w:rsid w:val="001F232B"/>
    <w:rsid w:val="001F318D"/>
    <w:rsid w:val="001F320C"/>
    <w:rsid w:val="001F53A9"/>
    <w:rsid w:val="001F69AB"/>
    <w:rsid w:val="001F7C4E"/>
    <w:rsid w:val="00201150"/>
    <w:rsid w:val="0020126E"/>
    <w:rsid w:val="00202A79"/>
    <w:rsid w:val="00203AD2"/>
    <w:rsid w:val="00203B52"/>
    <w:rsid w:val="00203FA8"/>
    <w:rsid w:val="002042C7"/>
    <w:rsid w:val="00205883"/>
    <w:rsid w:val="00206A8E"/>
    <w:rsid w:val="00207E81"/>
    <w:rsid w:val="00211302"/>
    <w:rsid w:val="002117A3"/>
    <w:rsid w:val="002133BB"/>
    <w:rsid w:val="00213623"/>
    <w:rsid w:val="00213A88"/>
    <w:rsid w:val="00214CFB"/>
    <w:rsid w:val="00214E89"/>
    <w:rsid w:val="002179B1"/>
    <w:rsid w:val="002179DB"/>
    <w:rsid w:val="00220960"/>
    <w:rsid w:val="0022294E"/>
    <w:rsid w:val="0022390B"/>
    <w:rsid w:val="00223C27"/>
    <w:rsid w:val="00225962"/>
    <w:rsid w:val="00225F8B"/>
    <w:rsid w:val="00226DE7"/>
    <w:rsid w:val="00226F61"/>
    <w:rsid w:val="0022753B"/>
    <w:rsid w:val="00230215"/>
    <w:rsid w:val="002313E4"/>
    <w:rsid w:val="002325B0"/>
    <w:rsid w:val="002329D8"/>
    <w:rsid w:val="002338E8"/>
    <w:rsid w:val="00234D49"/>
    <w:rsid w:val="0023713B"/>
    <w:rsid w:val="002408A5"/>
    <w:rsid w:val="002412F7"/>
    <w:rsid w:val="002451CB"/>
    <w:rsid w:val="00245FA3"/>
    <w:rsid w:val="002508ED"/>
    <w:rsid w:val="0025584F"/>
    <w:rsid w:val="00255A07"/>
    <w:rsid w:val="00255D5A"/>
    <w:rsid w:val="00256898"/>
    <w:rsid w:val="00257B78"/>
    <w:rsid w:val="00260287"/>
    <w:rsid w:val="00260915"/>
    <w:rsid w:val="002617D1"/>
    <w:rsid w:val="002623B4"/>
    <w:rsid w:val="00263B17"/>
    <w:rsid w:val="00265B79"/>
    <w:rsid w:val="00265C85"/>
    <w:rsid w:val="00270203"/>
    <w:rsid w:val="002705E3"/>
    <w:rsid w:val="00270C71"/>
    <w:rsid w:val="00272017"/>
    <w:rsid w:val="00274D44"/>
    <w:rsid w:val="00274F1A"/>
    <w:rsid w:val="0027677B"/>
    <w:rsid w:val="0027799C"/>
    <w:rsid w:val="00277FF0"/>
    <w:rsid w:val="00280683"/>
    <w:rsid w:val="00280AA2"/>
    <w:rsid w:val="00281ACD"/>
    <w:rsid w:val="00282149"/>
    <w:rsid w:val="002830CF"/>
    <w:rsid w:val="00283E5A"/>
    <w:rsid w:val="00283E62"/>
    <w:rsid w:val="0028402C"/>
    <w:rsid w:val="002853A2"/>
    <w:rsid w:val="002855F8"/>
    <w:rsid w:val="00286B9B"/>
    <w:rsid w:val="00287BA1"/>
    <w:rsid w:val="00291030"/>
    <w:rsid w:val="00291DA7"/>
    <w:rsid w:val="00292F18"/>
    <w:rsid w:val="00293CF6"/>
    <w:rsid w:val="00295AC5"/>
    <w:rsid w:val="002A0105"/>
    <w:rsid w:val="002A0BAC"/>
    <w:rsid w:val="002A0E16"/>
    <w:rsid w:val="002A20CA"/>
    <w:rsid w:val="002A25C9"/>
    <w:rsid w:val="002A2A66"/>
    <w:rsid w:val="002A3426"/>
    <w:rsid w:val="002A3D78"/>
    <w:rsid w:val="002A3DAA"/>
    <w:rsid w:val="002A44EA"/>
    <w:rsid w:val="002A576E"/>
    <w:rsid w:val="002A5928"/>
    <w:rsid w:val="002A5A31"/>
    <w:rsid w:val="002A6136"/>
    <w:rsid w:val="002A636A"/>
    <w:rsid w:val="002A7D33"/>
    <w:rsid w:val="002B0DB9"/>
    <w:rsid w:val="002B1874"/>
    <w:rsid w:val="002B1DB3"/>
    <w:rsid w:val="002B2079"/>
    <w:rsid w:val="002B2D8A"/>
    <w:rsid w:val="002B353B"/>
    <w:rsid w:val="002B375D"/>
    <w:rsid w:val="002B3851"/>
    <w:rsid w:val="002B46B7"/>
    <w:rsid w:val="002B4724"/>
    <w:rsid w:val="002B48B4"/>
    <w:rsid w:val="002B4ABA"/>
    <w:rsid w:val="002B5D65"/>
    <w:rsid w:val="002B5E6E"/>
    <w:rsid w:val="002B7902"/>
    <w:rsid w:val="002C0706"/>
    <w:rsid w:val="002C0F50"/>
    <w:rsid w:val="002C14DB"/>
    <w:rsid w:val="002C1541"/>
    <w:rsid w:val="002C2252"/>
    <w:rsid w:val="002C3DAD"/>
    <w:rsid w:val="002C4270"/>
    <w:rsid w:val="002C4B99"/>
    <w:rsid w:val="002C5656"/>
    <w:rsid w:val="002C63B8"/>
    <w:rsid w:val="002C6602"/>
    <w:rsid w:val="002C6825"/>
    <w:rsid w:val="002C7B8B"/>
    <w:rsid w:val="002D0381"/>
    <w:rsid w:val="002D07CE"/>
    <w:rsid w:val="002D0DA6"/>
    <w:rsid w:val="002D110E"/>
    <w:rsid w:val="002D1E74"/>
    <w:rsid w:val="002D2038"/>
    <w:rsid w:val="002D2A6E"/>
    <w:rsid w:val="002D2C92"/>
    <w:rsid w:val="002D5E93"/>
    <w:rsid w:val="002D7B43"/>
    <w:rsid w:val="002E0C9D"/>
    <w:rsid w:val="002E112E"/>
    <w:rsid w:val="002E1EE9"/>
    <w:rsid w:val="002E325C"/>
    <w:rsid w:val="002E3685"/>
    <w:rsid w:val="002E4BB5"/>
    <w:rsid w:val="002E5080"/>
    <w:rsid w:val="002E5309"/>
    <w:rsid w:val="002E5484"/>
    <w:rsid w:val="002E6528"/>
    <w:rsid w:val="002E6F7B"/>
    <w:rsid w:val="002E71F1"/>
    <w:rsid w:val="002E7EBC"/>
    <w:rsid w:val="002F10B0"/>
    <w:rsid w:val="002F15B9"/>
    <w:rsid w:val="002F1AA6"/>
    <w:rsid w:val="002F1ABC"/>
    <w:rsid w:val="002F22C8"/>
    <w:rsid w:val="002F252B"/>
    <w:rsid w:val="002F3F23"/>
    <w:rsid w:val="002F4306"/>
    <w:rsid w:val="002F439B"/>
    <w:rsid w:val="002F52DE"/>
    <w:rsid w:val="002F766B"/>
    <w:rsid w:val="002F7772"/>
    <w:rsid w:val="003013E6"/>
    <w:rsid w:val="00302EF1"/>
    <w:rsid w:val="00303C7D"/>
    <w:rsid w:val="00304F25"/>
    <w:rsid w:val="00306A83"/>
    <w:rsid w:val="00307366"/>
    <w:rsid w:val="00311A0B"/>
    <w:rsid w:val="00312D76"/>
    <w:rsid w:val="003134B2"/>
    <w:rsid w:val="003137FB"/>
    <w:rsid w:val="00314C66"/>
    <w:rsid w:val="00316114"/>
    <w:rsid w:val="00316351"/>
    <w:rsid w:val="0031649F"/>
    <w:rsid w:val="00316D8E"/>
    <w:rsid w:val="003177D2"/>
    <w:rsid w:val="00322937"/>
    <w:rsid w:val="00323B87"/>
    <w:rsid w:val="003253E9"/>
    <w:rsid w:val="00325E98"/>
    <w:rsid w:val="0032776E"/>
    <w:rsid w:val="00327EC3"/>
    <w:rsid w:val="003306A1"/>
    <w:rsid w:val="0033082E"/>
    <w:rsid w:val="003315F2"/>
    <w:rsid w:val="00331996"/>
    <w:rsid w:val="003324AA"/>
    <w:rsid w:val="00332779"/>
    <w:rsid w:val="003333E8"/>
    <w:rsid w:val="00335291"/>
    <w:rsid w:val="00335DF8"/>
    <w:rsid w:val="0033751B"/>
    <w:rsid w:val="00337E4C"/>
    <w:rsid w:val="003430F7"/>
    <w:rsid w:val="0034350C"/>
    <w:rsid w:val="00343A14"/>
    <w:rsid w:val="00344612"/>
    <w:rsid w:val="003452DD"/>
    <w:rsid w:val="003467A9"/>
    <w:rsid w:val="003470C6"/>
    <w:rsid w:val="00347364"/>
    <w:rsid w:val="00350A7A"/>
    <w:rsid w:val="003523A2"/>
    <w:rsid w:val="00352846"/>
    <w:rsid w:val="003529B5"/>
    <w:rsid w:val="003533EB"/>
    <w:rsid w:val="0035384A"/>
    <w:rsid w:val="0035497B"/>
    <w:rsid w:val="00355F6C"/>
    <w:rsid w:val="00356A3A"/>
    <w:rsid w:val="00360E2F"/>
    <w:rsid w:val="00361441"/>
    <w:rsid w:val="003618B7"/>
    <w:rsid w:val="0036196F"/>
    <w:rsid w:val="003626D2"/>
    <w:rsid w:val="00362CAD"/>
    <w:rsid w:val="00363144"/>
    <w:rsid w:val="0036457A"/>
    <w:rsid w:val="00365CF5"/>
    <w:rsid w:val="00366BFC"/>
    <w:rsid w:val="00367CA1"/>
    <w:rsid w:val="0037025E"/>
    <w:rsid w:val="00371BF8"/>
    <w:rsid w:val="00374B47"/>
    <w:rsid w:val="0037521F"/>
    <w:rsid w:val="00375E39"/>
    <w:rsid w:val="003769D9"/>
    <w:rsid w:val="00376E43"/>
    <w:rsid w:val="00377AEF"/>
    <w:rsid w:val="00380CC7"/>
    <w:rsid w:val="00383F02"/>
    <w:rsid w:val="00384D99"/>
    <w:rsid w:val="00384E51"/>
    <w:rsid w:val="00385623"/>
    <w:rsid w:val="0038565F"/>
    <w:rsid w:val="00386A96"/>
    <w:rsid w:val="00386E64"/>
    <w:rsid w:val="00387340"/>
    <w:rsid w:val="00390CB7"/>
    <w:rsid w:val="003918FF"/>
    <w:rsid w:val="003920C9"/>
    <w:rsid w:val="00393D30"/>
    <w:rsid w:val="00395182"/>
    <w:rsid w:val="0039597A"/>
    <w:rsid w:val="003961CB"/>
    <w:rsid w:val="0039629B"/>
    <w:rsid w:val="003964AA"/>
    <w:rsid w:val="00396E7E"/>
    <w:rsid w:val="003A017C"/>
    <w:rsid w:val="003A03E7"/>
    <w:rsid w:val="003A0EC2"/>
    <w:rsid w:val="003A1976"/>
    <w:rsid w:val="003A274E"/>
    <w:rsid w:val="003A2A9C"/>
    <w:rsid w:val="003A2B81"/>
    <w:rsid w:val="003A2EC4"/>
    <w:rsid w:val="003A3575"/>
    <w:rsid w:val="003A5874"/>
    <w:rsid w:val="003B1E28"/>
    <w:rsid w:val="003B1EEB"/>
    <w:rsid w:val="003B3BE6"/>
    <w:rsid w:val="003B6ED8"/>
    <w:rsid w:val="003B7BF8"/>
    <w:rsid w:val="003C0EA7"/>
    <w:rsid w:val="003C123B"/>
    <w:rsid w:val="003C1DBA"/>
    <w:rsid w:val="003C247A"/>
    <w:rsid w:val="003C2536"/>
    <w:rsid w:val="003C3C39"/>
    <w:rsid w:val="003C4005"/>
    <w:rsid w:val="003C4B2C"/>
    <w:rsid w:val="003C6593"/>
    <w:rsid w:val="003C7163"/>
    <w:rsid w:val="003D1A45"/>
    <w:rsid w:val="003D1B3A"/>
    <w:rsid w:val="003D1F56"/>
    <w:rsid w:val="003D2AD6"/>
    <w:rsid w:val="003D3019"/>
    <w:rsid w:val="003D3FBF"/>
    <w:rsid w:val="003D4A21"/>
    <w:rsid w:val="003D54EE"/>
    <w:rsid w:val="003D7C1C"/>
    <w:rsid w:val="003E004D"/>
    <w:rsid w:val="003E01E9"/>
    <w:rsid w:val="003E0FC4"/>
    <w:rsid w:val="003E1651"/>
    <w:rsid w:val="003E2323"/>
    <w:rsid w:val="003E24D3"/>
    <w:rsid w:val="003E2E78"/>
    <w:rsid w:val="003E3718"/>
    <w:rsid w:val="003E39C8"/>
    <w:rsid w:val="003E3FF3"/>
    <w:rsid w:val="003E5F63"/>
    <w:rsid w:val="003E7AC7"/>
    <w:rsid w:val="003E7B59"/>
    <w:rsid w:val="003F00D0"/>
    <w:rsid w:val="003F0446"/>
    <w:rsid w:val="003F283B"/>
    <w:rsid w:val="003F5468"/>
    <w:rsid w:val="003F67D6"/>
    <w:rsid w:val="003F686F"/>
    <w:rsid w:val="003F7169"/>
    <w:rsid w:val="003F7410"/>
    <w:rsid w:val="0040010C"/>
    <w:rsid w:val="00400AB7"/>
    <w:rsid w:val="004024CC"/>
    <w:rsid w:val="00402A08"/>
    <w:rsid w:val="0040467A"/>
    <w:rsid w:val="00404B9F"/>
    <w:rsid w:val="0040729D"/>
    <w:rsid w:val="00410098"/>
    <w:rsid w:val="004103B2"/>
    <w:rsid w:val="00410BFE"/>
    <w:rsid w:val="004116FD"/>
    <w:rsid w:val="00411F79"/>
    <w:rsid w:val="0041200F"/>
    <w:rsid w:val="00412215"/>
    <w:rsid w:val="00414876"/>
    <w:rsid w:val="00415EB6"/>
    <w:rsid w:val="004160DF"/>
    <w:rsid w:val="00416CAD"/>
    <w:rsid w:val="00416CC4"/>
    <w:rsid w:val="00422D52"/>
    <w:rsid w:val="00423775"/>
    <w:rsid w:val="00423848"/>
    <w:rsid w:val="00423A2E"/>
    <w:rsid w:val="00423B15"/>
    <w:rsid w:val="00423E2A"/>
    <w:rsid w:val="004247F9"/>
    <w:rsid w:val="00425144"/>
    <w:rsid w:val="00425DE2"/>
    <w:rsid w:val="00426C3C"/>
    <w:rsid w:val="00427768"/>
    <w:rsid w:val="0042797D"/>
    <w:rsid w:val="00427F3C"/>
    <w:rsid w:val="004301BA"/>
    <w:rsid w:val="00431A1A"/>
    <w:rsid w:val="00432912"/>
    <w:rsid w:val="004330F7"/>
    <w:rsid w:val="00434465"/>
    <w:rsid w:val="00435830"/>
    <w:rsid w:val="0043666E"/>
    <w:rsid w:val="00436A42"/>
    <w:rsid w:val="0043767D"/>
    <w:rsid w:val="00437AB2"/>
    <w:rsid w:val="00440264"/>
    <w:rsid w:val="00440315"/>
    <w:rsid w:val="0044174D"/>
    <w:rsid w:val="004419B3"/>
    <w:rsid w:val="00441D8C"/>
    <w:rsid w:val="00441FCE"/>
    <w:rsid w:val="00442721"/>
    <w:rsid w:val="00444230"/>
    <w:rsid w:val="004446A4"/>
    <w:rsid w:val="004450B0"/>
    <w:rsid w:val="00445133"/>
    <w:rsid w:val="004456A3"/>
    <w:rsid w:val="00445938"/>
    <w:rsid w:val="00446598"/>
    <w:rsid w:val="00450697"/>
    <w:rsid w:val="00450A74"/>
    <w:rsid w:val="0045199E"/>
    <w:rsid w:val="004538D6"/>
    <w:rsid w:val="00454253"/>
    <w:rsid w:val="00454AED"/>
    <w:rsid w:val="004555AA"/>
    <w:rsid w:val="0045569D"/>
    <w:rsid w:val="00456BB5"/>
    <w:rsid w:val="00460525"/>
    <w:rsid w:val="004613FB"/>
    <w:rsid w:val="00461CCD"/>
    <w:rsid w:val="00461D8F"/>
    <w:rsid w:val="00461D92"/>
    <w:rsid w:val="004638B7"/>
    <w:rsid w:val="00463B35"/>
    <w:rsid w:val="00466617"/>
    <w:rsid w:val="00466681"/>
    <w:rsid w:val="004667A4"/>
    <w:rsid w:val="004667FC"/>
    <w:rsid w:val="00466868"/>
    <w:rsid w:val="00466D03"/>
    <w:rsid w:val="004676BC"/>
    <w:rsid w:val="00471CC0"/>
    <w:rsid w:val="00472DFD"/>
    <w:rsid w:val="00473FC5"/>
    <w:rsid w:val="00475A9A"/>
    <w:rsid w:val="00476E7F"/>
    <w:rsid w:val="00477E42"/>
    <w:rsid w:val="00481751"/>
    <w:rsid w:val="00482DC6"/>
    <w:rsid w:val="0048333E"/>
    <w:rsid w:val="00486048"/>
    <w:rsid w:val="004861E9"/>
    <w:rsid w:val="00486361"/>
    <w:rsid w:val="00487128"/>
    <w:rsid w:val="0048720F"/>
    <w:rsid w:val="00491A96"/>
    <w:rsid w:val="00492350"/>
    <w:rsid w:val="0049317A"/>
    <w:rsid w:val="00495F72"/>
    <w:rsid w:val="00497675"/>
    <w:rsid w:val="004978F0"/>
    <w:rsid w:val="004979D1"/>
    <w:rsid w:val="00497DEF"/>
    <w:rsid w:val="004A0366"/>
    <w:rsid w:val="004A09E1"/>
    <w:rsid w:val="004A12B4"/>
    <w:rsid w:val="004A13AF"/>
    <w:rsid w:val="004A1952"/>
    <w:rsid w:val="004A2223"/>
    <w:rsid w:val="004A2877"/>
    <w:rsid w:val="004A3209"/>
    <w:rsid w:val="004A33AB"/>
    <w:rsid w:val="004A35C1"/>
    <w:rsid w:val="004A474F"/>
    <w:rsid w:val="004A5805"/>
    <w:rsid w:val="004A5C60"/>
    <w:rsid w:val="004A630C"/>
    <w:rsid w:val="004A6ADE"/>
    <w:rsid w:val="004B0C6D"/>
    <w:rsid w:val="004B1A92"/>
    <w:rsid w:val="004B1EF8"/>
    <w:rsid w:val="004B200C"/>
    <w:rsid w:val="004B3347"/>
    <w:rsid w:val="004B3D06"/>
    <w:rsid w:val="004B50E1"/>
    <w:rsid w:val="004B57ED"/>
    <w:rsid w:val="004B5A75"/>
    <w:rsid w:val="004C141F"/>
    <w:rsid w:val="004C1CD1"/>
    <w:rsid w:val="004C20DF"/>
    <w:rsid w:val="004C30DD"/>
    <w:rsid w:val="004C3DDD"/>
    <w:rsid w:val="004C4245"/>
    <w:rsid w:val="004C47CB"/>
    <w:rsid w:val="004C4AD6"/>
    <w:rsid w:val="004C4C23"/>
    <w:rsid w:val="004C4F0F"/>
    <w:rsid w:val="004C523B"/>
    <w:rsid w:val="004C595B"/>
    <w:rsid w:val="004D098E"/>
    <w:rsid w:val="004D0D7A"/>
    <w:rsid w:val="004D1A45"/>
    <w:rsid w:val="004D264F"/>
    <w:rsid w:val="004D2984"/>
    <w:rsid w:val="004D3877"/>
    <w:rsid w:val="004D51D4"/>
    <w:rsid w:val="004D54D0"/>
    <w:rsid w:val="004D605A"/>
    <w:rsid w:val="004D61FB"/>
    <w:rsid w:val="004D67EC"/>
    <w:rsid w:val="004D7B6E"/>
    <w:rsid w:val="004E051B"/>
    <w:rsid w:val="004E0975"/>
    <w:rsid w:val="004E0AAD"/>
    <w:rsid w:val="004E25C3"/>
    <w:rsid w:val="004E35E0"/>
    <w:rsid w:val="004E4348"/>
    <w:rsid w:val="004E5F75"/>
    <w:rsid w:val="004E7900"/>
    <w:rsid w:val="004E7E8A"/>
    <w:rsid w:val="004F027E"/>
    <w:rsid w:val="004F193A"/>
    <w:rsid w:val="004F1EAB"/>
    <w:rsid w:val="004F4B43"/>
    <w:rsid w:val="004F54FC"/>
    <w:rsid w:val="004F5D02"/>
    <w:rsid w:val="004F6733"/>
    <w:rsid w:val="004F73D5"/>
    <w:rsid w:val="00500817"/>
    <w:rsid w:val="00500897"/>
    <w:rsid w:val="00501242"/>
    <w:rsid w:val="00501DE2"/>
    <w:rsid w:val="005031A8"/>
    <w:rsid w:val="00503257"/>
    <w:rsid w:val="00503600"/>
    <w:rsid w:val="00503B14"/>
    <w:rsid w:val="00503DE6"/>
    <w:rsid w:val="00504300"/>
    <w:rsid w:val="00504963"/>
    <w:rsid w:val="00504A09"/>
    <w:rsid w:val="00504B01"/>
    <w:rsid w:val="00505D29"/>
    <w:rsid w:val="0050636D"/>
    <w:rsid w:val="005065E2"/>
    <w:rsid w:val="00506BE2"/>
    <w:rsid w:val="00506F85"/>
    <w:rsid w:val="005072EE"/>
    <w:rsid w:val="00510A09"/>
    <w:rsid w:val="00510AAA"/>
    <w:rsid w:val="00510EE8"/>
    <w:rsid w:val="00512B54"/>
    <w:rsid w:val="00513FAE"/>
    <w:rsid w:val="005150FA"/>
    <w:rsid w:val="0051686E"/>
    <w:rsid w:val="00516A36"/>
    <w:rsid w:val="00517966"/>
    <w:rsid w:val="005201A9"/>
    <w:rsid w:val="00520C5F"/>
    <w:rsid w:val="00521FF3"/>
    <w:rsid w:val="00522263"/>
    <w:rsid w:val="00522EE0"/>
    <w:rsid w:val="00523CA2"/>
    <w:rsid w:val="00524213"/>
    <w:rsid w:val="00524434"/>
    <w:rsid w:val="005244E9"/>
    <w:rsid w:val="00524663"/>
    <w:rsid w:val="0052487D"/>
    <w:rsid w:val="00525BDB"/>
    <w:rsid w:val="005261CA"/>
    <w:rsid w:val="005273C9"/>
    <w:rsid w:val="005309F2"/>
    <w:rsid w:val="00531137"/>
    <w:rsid w:val="00531206"/>
    <w:rsid w:val="00531783"/>
    <w:rsid w:val="005334A2"/>
    <w:rsid w:val="00533D27"/>
    <w:rsid w:val="005348B7"/>
    <w:rsid w:val="0053520C"/>
    <w:rsid w:val="00535A80"/>
    <w:rsid w:val="00536639"/>
    <w:rsid w:val="00536ECC"/>
    <w:rsid w:val="00536F7D"/>
    <w:rsid w:val="0053704B"/>
    <w:rsid w:val="00540418"/>
    <w:rsid w:val="00540475"/>
    <w:rsid w:val="005411A3"/>
    <w:rsid w:val="00541BCC"/>
    <w:rsid w:val="00541D0F"/>
    <w:rsid w:val="0054221A"/>
    <w:rsid w:val="0054316C"/>
    <w:rsid w:val="0054391B"/>
    <w:rsid w:val="005439AF"/>
    <w:rsid w:val="005452F4"/>
    <w:rsid w:val="00545B7F"/>
    <w:rsid w:val="00545E2D"/>
    <w:rsid w:val="0054793B"/>
    <w:rsid w:val="00547A22"/>
    <w:rsid w:val="00550810"/>
    <w:rsid w:val="00551194"/>
    <w:rsid w:val="00551E0B"/>
    <w:rsid w:val="00552D18"/>
    <w:rsid w:val="00554AD9"/>
    <w:rsid w:val="00554EA3"/>
    <w:rsid w:val="00555218"/>
    <w:rsid w:val="00556E3C"/>
    <w:rsid w:val="00557D28"/>
    <w:rsid w:val="00562CF5"/>
    <w:rsid w:val="005641FA"/>
    <w:rsid w:val="005651D7"/>
    <w:rsid w:val="00565D32"/>
    <w:rsid w:val="00565E16"/>
    <w:rsid w:val="00566244"/>
    <w:rsid w:val="005666C7"/>
    <w:rsid w:val="00566C78"/>
    <w:rsid w:val="005675E1"/>
    <w:rsid w:val="005676D9"/>
    <w:rsid w:val="005719AC"/>
    <w:rsid w:val="005726F2"/>
    <w:rsid w:val="00573167"/>
    <w:rsid w:val="005739C0"/>
    <w:rsid w:val="00573E30"/>
    <w:rsid w:val="00573EE0"/>
    <w:rsid w:val="005747B7"/>
    <w:rsid w:val="00575ABD"/>
    <w:rsid w:val="00576B7E"/>
    <w:rsid w:val="00576EDB"/>
    <w:rsid w:val="0057720D"/>
    <w:rsid w:val="005806E0"/>
    <w:rsid w:val="005817AB"/>
    <w:rsid w:val="00582265"/>
    <w:rsid w:val="00582E55"/>
    <w:rsid w:val="005834F1"/>
    <w:rsid w:val="0058380B"/>
    <w:rsid w:val="00583FDF"/>
    <w:rsid w:val="005842C2"/>
    <w:rsid w:val="00584CC7"/>
    <w:rsid w:val="00587F1B"/>
    <w:rsid w:val="0059033C"/>
    <w:rsid w:val="00590918"/>
    <w:rsid w:val="00590C4E"/>
    <w:rsid w:val="00592386"/>
    <w:rsid w:val="005923FE"/>
    <w:rsid w:val="00592A9D"/>
    <w:rsid w:val="00593430"/>
    <w:rsid w:val="00593890"/>
    <w:rsid w:val="00593E09"/>
    <w:rsid w:val="0059434A"/>
    <w:rsid w:val="0059587F"/>
    <w:rsid w:val="00596A1F"/>
    <w:rsid w:val="005A08F7"/>
    <w:rsid w:val="005A1709"/>
    <w:rsid w:val="005A282F"/>
    <w:rsid w:val="005A29BC"/>
    <w:rsid w:val="005A2F9A"/>
    <w:rsid w:val="005A6728"/>
    <w:rsid w:val="005A750F"/>
    <w:rsid w:val="005B0380"/>
    <w:rsid w:val="005B1125"/>
    <w:rsid w:val="005B1875"/>
    <w:rsid w:val="005B244C"/>
    <w:rsid w:val="005B278B"/>
    <w:rsid w:val="005B311D"/>
    <w:rsid w:val="005B4003"/>
    <w:rsid w:val="005B60E5"/>
    <w:rsid w:val="005B797F"/>
    <w:rsid w:val="005B7BC0"/>
    <w:rsid w:val="005C157E"/>
    <w:rsid w:val="005C2BC4"/>
    <w:rsid w:val="005C3298"/>
    <w:rsid w:val="005C3E34"/>
    <w:rsid w:val="005C440E"/>
    <w:rsid w:val="005C4661"/>
    <w:rsid w:val="005C5ECE"/>
    <w:rsid w:val="005C6CBE"/>
    <w:rsid w:val="005C6CE3"/>
    <w:rsid w:val="005D01A8"/>
    <w:rsid w:val="005D08ED"/>
    <w:rsid w:val="005D0C7C"/>
    <w:rsid w:val="005D3468"/>
    <w:rsid w:val="005D466F"/>
    <w:rsid w:val="005D594B"/>
    <w:rsid w:val="005D596F"/>
    <w:rsid w:val="005D5AF3"/>
    <w:rsid w:val="005D6105"/>
    <w:rsid w:val="005D6964"/>
    <w:rsid w:val="005D6F1E"/>
    <w:rsid w:val="005D718F"/>
    <w:rsid w:val="005E055C"/>
    <w:rsid w:val="005E0C1D"/>
    <w:rsid w:val="005E38D9"/>
    <w:rsid w:val="005E3ABC"/>
    <w:rsid w:val="005E46E1"/>
    <w:rsid w:val="005E4EDE"/>
    <w:rsid w:val="005E56C6"/>
    <w:rsid w:val="005E5764"/>
    <w:rsid w:val="005E7794"/>
    <w:rsid w:val="005F175D"/>
    <w:rsid w:val="005F237F"/>
    <w:rsid w:val="005F323D"/>
    <w:rsid w:val="005F43F3"/>
    <w:rsid w:val="005F4FE8"/>
    <w:rsid w:val="00600CD6"/>
    <w:rsid w:val="006010EF"/>
    <w:rsid w:val="006023EB"/>
    <w:rsid w:val="006026E7"/>
    <w:rsid w:val="00602804"/>
    <w:rsid w:val="00604FFD"/>
    <w:rsid w:val="006050EF"/>
    <w:rsid w:val="0060529D"/>
    <w:rsid w:val="00605CDA"/>
    <w:rsid w:val="00606575"/>
    <w:rsid w:val="0060691F"/>
    <w:rsid w:val="00607BE6"/>
    <w:rsid w:val="00607CFB"/>
    <w:rsid w:val="00607E22"/>
    <w:rsid w:val="00610330"/>
    <w:rsid w:val="00611F50"/>
    <w:rsid w:val="00612258"/>
    <w:rsid w:val="006127EC"/>
    <w:rsid w:val="0061465D"/>
    <w:rsid w:val="00615C85"/>
    <w:rsid w:val="00616496"/>
    <w:rsid w:val="00616B27"/>
    <w:rsid w:val="00616BB8"/>
    <w:rsid w:val="00616D4B"/>
    <w:rsid w:val="0061725A"/>
    <w:rsid w:val="00620305"/>
    <w:rsid w:val="00620875"/>
    <w:rsid w:val="00620B8C"/>
    <w:rsid w:val="00621FB2"/>
    <w:rsid w:val="006222EF"/>
    <w:rsid w:val="006229FA"/>
    <w:rsid w:val="00625217"/>
    <w:rsid w:val="00625B62"/>
    <w:rsid w:val="0062607A"/>
    <w:rsid w:val="0062669A"/>
    <w:rsid w:val="00627939"/>
    <w:rsid w:val="00627A8C"/>
    <w:rsid w:val="00630688"/>
    <w:rsid w:val="00631418"/>
    <w:rsid w:val="006314BD"/>
    <w:rsid w:val="00633621"/>
    <w:rsid w:val="00633C51"/>
    <w:rsid w:val="00634E94"/>
    <w:rsid w:val="006369BF"/>
    <w:rsid w:val="0063739E"/>
    <w:rsid w:val="0063751D"/>
    <w:rsid w:val="00640A76"/>
    <w:rsid w:val="006410DE"/>
    <w:rsid w:val="0064192C"/>
    <w:rsid w:val="00643A1C"/>
    <w:rsid w:val="006445CD"/>
    <w:rsid w:val="00644695"/>
    <w:rsid w:val="00644776"/>
    <w:rsid w:val="00644E9E"/>
    <w:rsid w:val="00645176"/>
    <w:rsid w:val="006464FB"/>
    <w:rsid w:val="006465A8"/>
    <w:rsid w:val="00646E1E"/>
    <w:rsid w:val="00647AF4"/>
    <w:rsid w:val="006524CF"/>
    <w:rsid w:val="0065270A"/>
    <w:rsid w:val="00652790"/>
    <w:rsid w:val="00653553"/>
    <w:rsid w:val="00653B0A"/>
    <w:rsid w:val="00656434"/>
    <w:rsid w:val="006570F3"/>
    <w:rsid w:val="0065742A"/>
    <w:rsid w:val="00661DA6"/>
    <w:rsid w:val="00661FDA"/>
    <w:rsid w:val="00662FCC"/>
    <w:rsid w:val="006631D9"/>
    <w:rsid w:val="00665060"/>
    <w:rsid w:val="006715AC"/>
    <w:rsid w:val="00671679"/>
    <w:rsid w:val="00671FC4"/>
    <w:rsid w:val="00673E82"/>
    <w:rsid w:val="00675C39"/>
    <w:rsid w:val="00675E45"/>
    <w:rsid w:val="00675ECB"/>
    <w:rsid w:val="00676FD9"/>
    <w:rsid w:val="00677140"/>
    <w:rsid w:val="006778A7"/>
    <w:rsid w:val="00680897"/>
    <w:rsid w:val="00680BEB"/>
    <w:rsid w:val="00682739"/>
    <w:rsid w:val="00682AF8"/>
    <w:rsid w:val="006838FC"/>
    <w:rsid w:val="00683B97"/>
    <w:rsid w:val="006864B1"/>
    <w:rsid w:val="00686E1B"/>
    <w:rsid w:val="006876D8"/>
    <w:rsid w:val="00691064"/>
    <w:rsid w:val="00691774"/>
    <w:rsid w:val="00691ABD"/>
    <w:rsid w:val="00691EA8"/>
    <w:rsid w:val="00696ADD"/>
    <w:rsid w:val="006976B2"/>
    <w:rsid w:val="006A11F7"/>
    <w:rsid w:val="006A181A"/>
    <w:rsid w:val="006A1E31"/>
    <w:rsid w:val="006A38AD"/>
    <w:rsid w:val="006A5534"/>
    <w:rsid w:val="006A6FD3"/>
    <w:rsid w:val="006A7B4B"/>
    <w:rsid w:val="006A7ECE"/>
    <w:rsid w:val="006B124D"/>
    <w:rsid w:val="006B16F6"/>
    <w:rsid w:val="006B3C9A"/>
    <w:rsid w:val="006B3E42"/>
    <w:rsid w:val="006B492B"/>
    <w:rsid w:val="006B4D27"/>
    <w:rsid w:val="006B6CA3"/>
    <w:rsid w:val="006B7056"/>
    <w:rsid w:val="006C09D0"/>
    <w:rsid w:val="006C1477"/>
    <w:rsid w:val="006C19BA"/>
    <w:rsid w:val="006C1FFB"/>
    <w:rsid w:val="006C2A24"/>
    <w:rsid w:val="006C33EA"/>
    <w:rsid w:val="006C3680"/>
    <w:rsid w:val="006C378A"/>
    <w:rsid w:val="006C3A22"/>
    <w:rsid w:val="006C40C1"/>
    <w:rsid w:val="006C4487"/>
    <w:rsid w:val="006C4C25"/>
    <w:rsid w:val="006C7D4F"/>
    <w:rsid w:val="006C7E2E"/>
    <w:rsid w:val="006C7F0B"/>
    <w:rsid w:val="006D0B3B"/>
    <w:rsid w:val="006D0F7D"/>
    <w:rsid w:val="006D1325"/>
    <w:rsid w:val="006D19F1"/>
    <w:rsid w:val="006D4B91"/>
    <w:rsid w:val="006D77ED"/>
    <w:rsid w:val="006D7B2C"/>
    <w:rsid w:val="006E21AD"/>
    <w:rsid w:val="006E3C53"/>
    <w:rsid w:val="006E631C"/>
    <w:rsid w:val="006E77A2"/>
    <w:rsid w:val="006F0CF5"/>
    <w:rsid w:val="006F2AD3"/>
    <w:rsid w:val="006F2FA2"/>
    <w:rsid w:val="006F39F5"/>
    <w:rsid w:val="006F4C66"/>
    <w:rsid w:val="006F4ED4"/>
    <w:rsid w:val="0070034C"/>
    <w:rsid w:val="00701487"/>
    <w:rsid w:val="00701651"/>
    <w:rsid w:val="0070343E"/>
    <w:rsid w:val="00705F5E"/>
    <w:rsid w:val="0070631E"/>
    <w:rsid w:val="00706353"/>
    <w:rsid w:val="00707ED9"/>
    <w:rsid w:val="00710227"/>
    <w:rsid w:val="00711FCF"/>
    <w:rsid w:val="00712A86"/>
    <w:rsid w:val="00713089"/>
    <w:rsid w:val="00713384"/>
    <w:rsid w:val="007134FF"/>
    <w:rsid w:val="00714661"/>
    <w:rsid w:val="00714A04"/>
    <w:rsid w:val="00714CD5"/>
    <w:rsid w:val="00714F6E"/>
    <w:rsid w:val="00714FA0"/>
    <w:rsid w:val="00716214"/>
    <w:rsid w:val="00716B12"/>
    <w:rsid w:val="00717043"/>
    <w:rsid w:val="007172A8"/>
    <w:rsid w:val="007172E7"/>
    <w:rsid w:val="00721DB9"/>
    <w:rsid w:val="00722AA6"/>
    <w:rsid w:val="0072781F"/>
    <w:rsid w:val="00727F3F"/>
    <w:rsid w:val="007302DD"/>
    <w:rsid w:val="00730CEA"/>
    <w:rsid w:val="00731513"/>
    <w:rsid w:val="0073318A"/>
    <w:rsid w:val="00733708"/>
    <w:rsid w:val="0073381A"/>
    <w:rsid w:val="00733C8D"/>
    <w:rsid w:val="00733DBE"/>
    <w:rsid w:val="00735141"/>
    <w:rsid w:val="00736CC0"/>
    <w:rsid w:val="0073731E"/>
    <w:rsid w:val="0073774B"/>
    <w:rsid w:val="0074038D"/>
    <w:rsid w:val="00741D5C"/>
    <w:rsid w:val="007423BE"/>
    <w:rsid w:val="00744565"/>
    <w:rsid w:val="00745060"/>
    <w:rsid w:val="00746112"/>
    <w:rsid w:val="007470F4"/>
    <w:rsid w:val="007475AB"/>
    <w:rsid w:val="0074784E"/>
    <w:rsid w:val="007515C4"/>
    <w:rsid w:val="00751A96"/>
    <w:rsid w:val="00752F29"/>
    <w:rsid w:val="0075574A"/>
    <w:rsid w:val="0075615C"/>
    <w:rsid w:val="00756E0B"/>
    <w:rsid w:val="007571AF"/>
    <w:rsid w:val="00763674"/>
    <w:rsid w:val="007636F5"/>
    <w:rsid w:val="00764CE9"/>
    <w:rsid w:val="00765BD3"/>
    <w:rsid w:val="007662E1"/>
    <w:rsid w:val="007664F1"/>
    <w:rsid w:val="00766811"/>
    <w:rsid w:val="007672C2"/>
    <w:rsid w:val="00767DF9"/>
    <w:rsid w:val="0077020B"/>
    <w:rsid w:val="007704AA"/>
    <w:rsid w:val="0077070F"/>
    <w:rsid w:val="00771C84"/>
    <w:rsid w:val="00771C9D"/>
    <w:rsid w:val="0077254A"/>
    <w:rsid w:val="0077551A"/>
    <w:rsid w:val="0077559E"/>
    <w:rsid w:val="007763A6"/>
    <w:rsid w:val="00776476"/>
    <w:rsid w:val="00777355"/>
    <w:rsid w:val="007775AF"/>
    <w:rsid w:val="00782124"/>
    <w:rsid w:val="007821B6"/>
    <w:rsid w:val="00782332"/>
    <w:rsid w:val="00784FED"/>
    <w:rsid w:val="00785B55"/>
    <w:rsid w:val="00785F9D"/>
    <w:rsid w:val="00786ACB"/>
    <w:rsid w:val="00786DD5"/>
    <w:rsid w:val="0078723B"/>
    <w:rsid w:val="007873B2"/>
    <w:rsid w:val="00787844"/>
    <w:rsid w:val="00790342"/>
    <w:rsid w:val="0079097B"/>
    <w:rsid w:val="00793F68"/>
    <w:rsid w:val="00795457"/>
    <w:rsid w:val="00795F93"/>
    <w:rsid w:val="00796C60"/>
    <w:rsid w:val="00797231"/>
    <w:rsid w:val="00797577"/>
    <w:rsid w:val="007A2326"/>
    <w:rsid w:val="007A29D1"/>
    <w:rsid w:val="007A2A4B"/>
    <w:rsid w:val="007A32A3"/>
    <w:rsid w:val="007A4A20"/>
    <w:rsid w:val="007A4B47"/>
    <w:rsid w:val="007A4CA7"/>
    <w:rsid w:val="007A4EC3"/>
    <w:rsid w:val="007A62CE"/>
    <w:rsid w:val="007A6D2D"/>
    <w:rsid w:val="007B02AA"/>
    <w:rsid w:val="007B2562"/>
    <w:rsid w:val="007B4838"/>
    <w:rsid w:val="007B4BD7"/>
    <w:rsid w:val="007B5547"/>
    <w:rsid w:val="007B6EDF"/>
    <w:rsid w:val="007B7FE7"/>
    <w:rsid w:val="007C0044"/>
    <w:rsid w:val="007C2A29"/>
    <w:rsid w:val="007C3274"/>
    <w:rsid w:val="007C39C6"/>
    <w:rsid w:val="007C4721"/>
    <w:rsid w:val="007C48C1"/>
    <w:rsid w:val="007C5E8A"/>
    <w:rsid w:val="007C61EE"/>
    <w:rsid w:val="007C64F2"/>
    <w:rsid w:val="007C69F9"/>
    <w:rsid w:val="007D0FD9"/>
    <w:rsid w:val="007D1392"/>
    <w:rsid w:val="007D16EE"/>
    <w:rsid w:val="007D1B02"/>
    <w:rsid w:val="007D289E"/>
    <w:rsid w:val="007D4902"/>
    <w:rsid w:val="007D4B5D"/>
    <w:rsid w:val="007D606D"/>
    <w:rsid w:val="007D6736"/>
    <w:rsid w:val="007D68FF"/>
    <w:rsid w:val="007D690C"/>
    <w:rsid w:val="007D7480"/>
    <w:rsid w:val="007D7D8D"/>
    <w:rsid w:val="007E03CB"/>
    <w:rsid w:val="007E20CC"/>
    <w:rsid w:val="007E355E"/>
    <w:rsid w:val="007E36F6"/>
    <w:rsid w:val="007E421E"/>
    <w:rsid w:val="007E4508"/>
    <w:rsid w:val="007E522E"/>
    <w:rsid w:val="007E5611"/>
    <w:rsid w:val="007E592D"/>
    <w:rsid w:val="007E5CDC"/>
    <w:rsid w:val="007E66B7"/>
    <w:rsid w:val="007E6BB2"/>
    <w:rsid w:val="007E6BF0"/>
    <w:rsid w:val="007E6C50"/>
    <w:rsid w:val="007F0A7B"/>
    <w:rsid w:val="007F0E76"/>
    <w:rsid w:val="007F1FFC"/>
    <w:rsid w:val="007F3184"/>
    <w:rsid w:val="007F5A3C"/>
    <w:rsid w:val="007F5C84"/>
    <w:rsid w:val="007F7DD3"/>
    <w:rsid w:val="00800645"/>
    <w:rsid w:val="0080073A"/>
    <w:rsid w:val="00800FE0"/>
    <w:rsid w:val="008018E2"/>
    <w:rsid w:val="0080283E"/>
    <w:rsid w:val="00803830"/>
    <w:rsid w:val="00804976"/>
    <w:rsid w:val="0080523C"/>
    <w:rsid w:val="0080539E"/>
    <w:rsid w:val="00805F5B"/>
    <w:rsid w:val="008112B8"/>
    <w:rsid w:val="008130B7"/>
    <w:rsid w:val="008133FF"/>
    <w:rsid w:val="008135E9"/>
    <w:rsid w:val="00813DDA"/>
    <w:rsid w:val="00815F9A"/>
    <w:rsid w:val="008162A0"/>
    <w:rsid w:val="00816900"/>
    <w:rsid w:val="00817FD8"/>
    <w:rsid w:val="008207A8"/>
    <w:rsid w:val="00820B58"/>
    <w:rsid w:val="00820DC0"/>
    <w:rsid w:val="008211EC"/>
    <w:rsid w:val="00822B1E"/>
    <w:rsid w:val="00822B56"/>
    <w:rsid w:val="008233AF"/>
    <w:rsid w:val="00824469"/>
    <w:rsid w:val="00825A1A"/>
    <w:rsid w:val="00825BC5"/>
    <w:rsid w:val="00830704"/>
    <w:rsid w:val="00830C2C"/>
    <w:rsid w:val="00830F29"/>
    <w:rsid w:val="0083235B"/>
    <w:rsid w:val="00835480"/>
    <w:rsid w:val="00835CBB"/>
    <w:rsid w:val="00836632"/>
    <w:rsid w:val="008379E5"/>
    <w:rsid w:val="008401AE"/>
    <w:rsid w:val="00841AC7"/>
    <w:rsid w:val="00842CB8"/>
    <w:rsid w:val="00845D44"/>
    <w:rsid w:val="0084629C"/>
    <w:rsid w:val="00846D89"/>
    <w:rsid w:val="00847217"/>
    <w:rsid w:val="00850640"/>
    <w:rsid w:val="00851364"/>
    <w:rsid w:val="00851C2B"/>
    <w:rsid w:val="00852982"/>
    <w:rsid w:val="00852FED"/>
    <w:rsid w:val="0085604E"/>
    <w:rsid w:val="008564A4"/>
    <w:rsid w:val="00856935"/>
    <w:rsid w:val="00857ECC"/>
    <w:rsid w:val="00860832"/>
    <w:rsid w:val="00860B78"/>
    <w:rsid w:val="00861A98"/>
    <w:rsid w:val="0086214D"/>
    <w:rsid w:val="008626EE"/>
    <w:rsid w:val="0086413D"/>
    <w:rsid w:val="00864300"/>
    <w:rsid w:val="008666E9"/>
    <w:rsid w:val="00867400"/>
    <w:rsid w:val="008704C3"/>
    <w:rsid w:val="0087162F"/>
    <w:rsid w:val="00871911"/>
    <w:rsid w:val="00871E23"/>
    <w:rsid w:val="00871E9D"/>
    <w:rsid w:val="00872F34"/>
    <w:rsid w:val="008736E5"/>
    <w:rsid w:val="00874545"/>
    <w:rsid w:val="00874AA2"/>
    <w:rsid w:val="00877159"/>
    <w:rsid w:val="00877524"/>
    <w:rsid w:val="00877B5F"/>
    <w:rsid w:val="00877E0B"/>
    <w:rsid w:val="00880318"/>
    <w:rsid w:val="008803A5"/>
    <w:rsid w:val="00881126"/>
    <w:rsid w:val="00882F80"/>
    <w:rsid w:val="00883695"/>
    <w:rsid w:val="008843E2"/>
    <w:rsid w:val="0088535A"/>
    <w:rsid w:val="0088786A"/>
    <w:rsid w:val="00890096"/>
    <w:rsid w:val="0089148C"/>
    <w:rsid w:val="008915B8"/>
    <w:rsid w:val="008917A3"/>
    <w:rsid w:val="00892D46"/>
    <w:rsid w:val="008933C7"/>
    <w:rsid w:val="008936AE"/>
    <w:rsid w:val="00893FD4"/>
    <w:rsid w:val="00894376"/>
    <w:rsid w:val="00894E46"/>
    <w:rsid w:val="00895A54"/>
    <w:rsid w:val="0089616A"/>
    <w:rsid w:val="0089638D"/>
    <w:rsid w:val="00896654"/>
    <w:rsid w:val="008970E5"/>
    <w:rsid w:val="008979A7"/>
    <w:rsid w:val="00897C86"/>
    <w:rsid w:val="00897C8E"/>
    <w:rsid w:val="008A024C"/>
    <w:rsid w:val="008A06EE"/>
    <w:rsid w:val="008A20CD"/>
    <w:rsid w:val="008A238E"/>
    <w:rsid w:val="008A37F9"/>
    <w:rsid w:val="008A3C2A"/>
    <w:rsid w:val="008A5713"/>
    <w:rsid w:val="008A7CE5"/>
    <w:rsid w:val="008B0207"/>
    <w:rsid w:val="008B0647"/>
    <w:rsid w:val="008B06FD"/>
    <w:rsid w:val="008B10E0"/>
    <w:rsid w:val="008B29B7"/>
    <w:rsid w:val="008B32F2"/>
    <w:rsid w:val="008B3CD0"/>
    <w:rsid w:val="008B3EFB"/>
    <w:rsid w:val="008B49D3"/>
    <w:rsid w:val="008B4D6A"/>
    <w:rsid w:val="008B660A"/>
    <w:rsid w:val="008C022B"/>
    <w:rsid w:val="008C0808"/>
    <w:rsid w:val="008C39BE"/>
    <w:rsid w:val="008C5012"/>
    <w:rsid w:val="008C57A0"/>
    <w:rsid w:val="008C5EA0"/>
    <w:rsid w:val="008C6B86"/>
    <w:rsid w:val="008C6F1E"/>
    <w:rsid w:val="008C7EF4"/>
    <w:rsid w:val="008D000A"/>
    <w:rsid w:val="008D1377"/>
    <w:rsid w:val="008D137A"/>
    <w:rsid w:val="008D1ED1"/>
    <w:rsid w:val="008D2695"/>
    <w:rsid w:val="008D3295"/>
    <w:rsid w:val="008D342C"/>
    <w:rsid w:val="008D41FA"/>
    <w:rsid w:val="008D5638"/>
    <w:rsid w:val="008D62A7"/>
    <w:rsid w:val="008D66D1"/>
    <w:rsid w:val="008D783C"/>
    <w:rsid w:val="008D796A"/>
    <w:rsid w:val="008E0300"/>
    <w:rsid w:val="008E14B9"/>
    <w:rsid w:val="008E3579"/>
    <w:rsid w:val="008E46A2"/>
    <w:rsid w:val="008E54E1"/>
    <w:rsid w:val="008E5844"/>
    <w:rsid w:val="008E6442"/>
    <w:rsid w:val="008E6818"/>
    <w:rsid w:val="008F065F"/>
    <w:rsid w:val="008F2C00"/>
    <w:rsid w:val="008F3119"/>
    <w:rsid w:val="008F5303"/>
    <w:rsid w:val="008F5701"/>
    <w:rsid w:val="008F6FA9"/>
    <w:rsid w:val="008F7C97"/>
    <w:rsid w:val="008F7FB6"/>
    <w:rsid w:val="00900012"/>
    <w:rsid w:val="00901297"/>
    <w:rsid w:val="00902294"/>
    <w:rsid w:val="009029B9"/>
    <w:rsid w:val="00904737"/>
    <w:rsid w:val="00905B44"/>
    <w:rsid w:val="009061D3"/>
    <w:rsid w:val="00907A21"/>
    <w:rsid w:val="00910F0B"/>
    <w:rsid w:val="00911193"/>
    <w:rsid w:val="00911EDA"/>
    <w:rsid w:val="009128D4"/>
    <w:rsid w:val="00912919"/>
    <w:rsid w:val="00912972"/>
    <w:rsid w:val="00912D56"/>
    <w:rsid w:val="00913FC0"/>
    <w:rsid w:val="00914588"/>
    <w:rsid w:val="00914681"/>
    <w:rsid w:val="00916072"/>
    <w:rsid w:val="00916B74"/>
    <w:rsid w:val="00917D60"/>
    <w:rsid w:val="009215B5"/>
    <w:rsid w:val="009226A9"/>
    <w:rsid w:val="00924D14"/>
    <w:rsid w:val="0092564A"/>
    <w:rsid w:val="00925F08"/>
    <w:rsid w:val="00926DBB"/>
    <w:rsid w:val="00926E2F"/>
    <w:rsid w:val="00926E31"/>
    <w:rsid w:val="00927447"/>
    <w:rsid w:val="009276B2"/>
    <w:rsid w:val="009277CE"/>
    <w:rsid w:val="00930428"/>
    <w:rsid w:val="00930B30"/>
    <w:rsid w:val="00931E47"/>
    <w:rsid w:val="00932491"/>
    <w:rsid w:val="0093333F"/>
    <w:rsid w:val="00933C25"/>
    <w:rsid w:val="009346DA"/>
    <w:rsid w:val="0093525C"/>
    <w:rsid w:val="00935769"/>
    <w:rsid w:val="00936301"/>
    <w:rsid w:val="00937408"/>
    <w:rsid w:val="00937526"/>
    <w:rsid w:val="009379D1"/>
    <w:rsid w:val="0094015D"/>
    <w:rsid w:val="00940E92"/>
    <w:rsid w:val="009411D0"/>
    <w:rsid w:val="00941BA9"/>
    <w:rsid w:val="00942AF0"/>
    <w:rsid w:val="009434AE"/>
    <w:rsid w:val="00944964"/>
    <w:rsid w:val="009455EA"/>
    <w:rsid w:val="00946493"/>
    <w:rsid w:val="00947AB3"/>
    <w:rsid w:val="00947F4D"/>
    <w:rsid w:val="00952213"/>
    <w:rsid w:val="00952CE5"/>
    <w:rsid w:val="009536B2"/>
    <w:rsid w:val="00953F17"/>
    <w:rsid w:val="00954604"/>
    <w:rsid w:val="009547C5"/>
    <w:rsid w:val="00957F51"/>
    <w:rsid w:val="00960BEB"/>
    <w:rsid w:val="00961754"/>
    <w:rsid w:val="009638C4"/>
    <w:rsid w:val="0096400E"/>
    <w:rsid w:val="00965BCC"/>
    <w:rsid w:val="0096624B"/>
    <w:rsid w:val="00967032"/>
    <w:rsid w:val="00967153"/>
    <w:rsid w:val="00967449"/>
    <w:rsid w:val="00967F65"/>
    <w:rsid w:val="00970F16"/>
    <w:rsid w:val="00971A8D"/>
    <w:rsid w:val="00971E73"/>
    <w:rsid w:val="0097277D"/>
    <w:rsid w:val="00973BE0"/>
    <w:rsid w:val="00973E75"/>
    <w:rsid w:val="00974150"/>
    <w:rsid w:val="00975E1D"/>
    <w:rsid w:val="009778CE"/>
    <w:rsid w:val="00980569"/>
    <w:rsid w:val="0098111E"/>
    <w:rsid w:val="00981B64"/>
    <w:rsid w:val="00983469"/>
    <w:rsid w:val="00984992"/>
    <w:rsid w:val="00985A15"/>
    <w:rsid w:val="00985F7F"/>
    <w:rsid w:val="00986280"/>
    <w:rsid w:val="00986DC6"/>
    <w:rsid w:val="00990564"/>
    <w:rsid w:val="00990AF9"/>
    <w:rsid w:val="00990BBA"/>
    <w:rsid w:val="00991B8C"/>
    <w:rsid w:val="0099222F"/>
    <w:rsid w:val="00992D6C"/>
    <w:rsid w:val="00993099"/>
    <w:rsid w:val="0099372E"/>
    <w:rsid w:val="0099457B"/>
    <w:rsid w:val="009965A5"/>
    <w:rsid w:val="009965D0"/>
    <w:rsid w:val="00996880"/>
    <w:rsid w:val="00996F1D"/>
    <w:rsid w:val="009A0182"/>
    <w:rsid w:val="009A04EA"/>
    <w:rsid w:val="009A0A8E"/>
    <w:rsid w:val="009A16B5"/>
    <w:rsid w:val="009A19DE"/>
    <w:rsid w:val="009A1E14"/>
    <w:rsid w:val="009A2C7F"/>
    <w:rsid w:val="009A301E"/>
    <w:rsid w:val="009A3ABE"/>
    <w:rsid w:val="009A47FC"/>
    <w:rsid w:val="009A5103"/>
    <w:rsid w:val="009A66D2"/>
    <w:rsid w:val="009A73FE"/>
    <w:rsid w:val="009B02F3"/>
    <w:rsid w:val="009B0FAC"/>
    <w:rsid w:val="009B38BF"/>
    <w:rsid w:val="009B4C9D"/>
    <w:rsid w:val="009B584B"/>
    <w:rsid w:val="009B5A7B"/>
    <w:rsid w:val="009C05BF"/>
    <w:rsid w:val="009C137F"/>
    <w:rsid w:val="009C1B97"/>
    <w:rsid w:val="009C1DC4"/>
    <w:rsid w:val="009C1E2F"/>
    <w:rsid w:val="009C3EF2"/>
    <w:rsid w:val="009C481C"/>
    <w:rsid w:val="009C5966"/>
    <w:rsid w:val="009C63C8"/>
    <w:rsid w:val="009C746A"/>
    <w:rsid w:val="009C763C"/>
    <w:rsid w:val="009C77B9"/>
    <w:rsid w:val="009D109E"/>
    <w:rsid w:val="009D2069"/>
    <w:rsid w:val="009D24DC"/>
    <w:rsid w:val="009D25A8"/>
    <w:rsid w:val="009D25B2"/>
    <w:rsid w:val="009D2883"/>
    <w:rsid w:val="009D35A9"/>
    <w:rsid w:val="009D56EA"/>
    <w:rsid w:val="009D570F"/>
    <w:rsid w:val="009D5854"/>
    <w:rsid w:val="009D6D7E"/>
    <w:rsid w:val="009E009D"/>
    <w:rsid w:val="009E13B2"/>
    <w:rsid w:val="009E13DA"/>
    <w:rsid w:val="009E14E2"/>
    <w:rsid w:val="009E176F"/>
    <w:rsid w:val="009E1BAC"/>
    <w:rsid w:val="009E2E1E"/>
    <w:rsid w:val="009E3B54"/>
    <w:rsid w:val="009E408D"/>
    <w:rsid w:val="009E4190"/>
    <w:rsid w:val="009E4449"/>
    <w:rsid w:val="009E51F5"/>
    <w:rsid w:val="009E6A49"/>
    <w:rsid w:val="009E6CB1"/>
    <w:rsid w:val="009E6D63"/>
    <w:rsid w:val="009E6F79"/>
    <w:rsid w:val="009F04C1"/>
    <w:rsid w:val="009F0FCA"/>
    <w:rsid w:val="009F2459"/>
    <w:rsid w:val="009F348C"/>
    <w:rsid w:val="009F3E77"/>
    <w:rsid w:val="009F532F"/>
    <w:rsid w:val="009F5817"/>
    <w:rsid w:val="009F62D0"/>
    <w:rsid w:val="009F6951"/>
    <w:rsid w:val="009F6ED8"/>
    <w:rsid w:val="009F6FDB"/>
    <w:rsid w:val="009F70F6"/>
    <w:rsid w:val="00A001F8"/>
    <w:rsid w:val="00A01656"/>
    <w:rsid w:val="00A02662"/>
    <w:rsid w:val="00A030E8"/>
    <w:rsid w:val="00A03964"/>
    <w:rsid w:val="00A04BCB"/>
    <w:rsid w:val="00A04E8E"/>
    <w:rsid w:val="00A07149"/>
    <w:rsid w:val="00A10CAE"/>
    <w:rsid w:val="00A10E06"/>
    <w:rsid w:val="00A1109E"/>
    <w:rsid w:val="00A1134F"/>
    <w:rsid w:val="00A11532"/>
    <w:rsid w:val="00A12302"/>
    <w:rsid w:val="00A12DBF"/>
    <w:rsid w:val="00A16967"/>
    <w:rsid w:val="00A16B03"/>
    <w:rsid w:val="00A205FD"/>
    <w:rsid w:val="00A216D7"/>
    <w:rsid w:val="00A220E1"/>
    <w:rsid w:val="00A22F3A"/>
    <w:rsid w:val="00A2489B"/>
    <w:rsid w:val="00A253F0"/>
    <w:rsid w:val="00A313FB"/>
    <w:rsid w:val="00A31855"/>
    <w:rsid w:val="00A322DD"/>
    <w:rsid w:val="00A33137"/>
    <w:rsid w:val="00A331AF"/>
    <w:rsid w:val="00A34224"/>
    <w:rsid w:val="00A35B99"/>
    <w:rsid w:val="00A35CB6"/>
    <w:rsid w:val="00A3718E"/>
    <w:rsid w:val="00A37861"/>
    <w:rsid w:val="00A40A0F"/>
    <w:rsid w:val="00A40DCC"/>
    <w:rsid w:val="00A41207"/>
    <w:rsid w:val="00A4142C"/>
    <w:rsid w:val="00A421F4"/>
    <w:rsid w:val="00A434F4"/>
    <w:rsid w:val="00A44EAB"/>
    <w:rsid w:val="00A44F37"/>
    <w:rsid w:val="00A450D2"/>
    <w:rsid w:val="00A45533"/>
    <w:rsid w:val="00A4592B"/>
    <w:rsid w:val="00A46CD5"/>
    <w:rsid w:val="00A473BE"/>
    <w:rsid w:val="00A476D6"/>
    <w:rsid w:val="00A47C0D"/>
    <w:rsid w:val="00A50E59"/>
    <w:rsid w:val="00A53EE3"/>
    <w:rsid w:val="00A5406E"/>
    <w:rsid w:val="00A54118"/>
    <w:rsid w:val="00A55A3D"/>
    <w:rsid w:val="00A56817"/>
    <w:rsid w:val="00A572CA"/>
    <w:rsid w:val="00A57C09"/>
    <w:rsid w:val="00A62C72"/>
    <w:rsid w:val="00A63644"/>
    <w:rsid w:val="00A64A51"/>
    <w:rsid w:val="00A65292"/>
    <w:rsid w:val="00A659FD"/>
    <w:rsid w:val="00A65AB9"/>
    <w:rsid w:val="00A65BDF"/>
    <w:rsid w:val="00A66CBE"/>
    <w:rsid w:val="00A66FD3"/>
    <w:rsid w:val="00A671FC"/>
    <w:rsid w:val="00A6735D"/>
    <w:rsid w:val="00A678CA"/>
    <w:rsid w:val="00A702E7"/>
    <w:rsid w:val="00A70E65"/>
    <w:rsid w:val="00A71203"/>
    <w:rsid w:val="00A729A7"/>
    <w:rsid w:val="00A73E96"/>
    <w:rsid w:val="00A75369"/>
    <w:rsid w:val="00A756E0"/>
    <w:rsid w:val="00A76457"/>
    <w:rsid w:val="00A7746A"/>
    <w:rsid w:val="00A80307"/>
    <w:rsid w:val="00A803B1"/>
    <w:rsid w:val="00A81306"/>
    <w:rsid w:val="00A82733"/>
    <w:rsid w:val="00A82D43"/>
    <w:rsid w:val="00A8320B"/>
    <w:rsid w:val="00A841D6"/>
    <w:rsid w:val="00A86D09"/>
    <w:rsid w:val="00A87875"/>
    <w:rsid w:val="00A87C1D"/>
    <w:rsid w:val="00A91C6F"/>
    <w:rsid w:val="00A95BE9"/>
    <w:rsid w:val="00AA0D9E"/>
    <w:rsid w:val="00AA2DC3"/>
    <w:rsid w:val="00AA3217"/>
    <w:rsid w:val="00AA46F9"/>
    <w:rsid w:val="00AA6658"/>
    <w:rsid w:val="00AA7616"/>
    <w:rsid w:val="00AA7AC6"/>
    <w:rsid w:val="00AB1E1F"/>
    <w:rsid w:val="00AB2042"/>
    <w:rsid w:val="00AB294D"/>
    <w:rsid w:val="00AB32E2"/>
    <w:rsid w:val="00AB3BDB"/>
    <w:rsid w:val="00AB3C90"/>
    <w:rsid w:val="00AB4E56"/>
    <w:rsid w:val="00AB4E80"/>
    <w:rsid w:val="00AB667D"/>
    <w:rsid w:val="00AB6ABF"/>
    <w:rsid w:val="00AB798E"/>
    <w:rsid w:val="00AC0091"/>
    <w:rsid w:val="00AC0B5E"/>
    <w:rsid w:val="00AC1459"/>
    <w:rsid w:val="00AC1819"/>
    <w:rsid w:val="00AC2192"/>
    <w:rsid w:val="00AC3596"/>
    <w:rsid w:val="00AC3719"/>
    <w:rsid w:val="00AC7A1A"/>
    <w:rsid w:val="00AD3734"/>
    <w:rsid w:val="00AD4A99"/>
    <w:rsid w:val="00AD6984"/>
    <w:rsid w:val="00AD6A6A"/>
    <w:rsid w:val="00AD6CC3"/>
    <w:rsid w:val="00AE03DF"/>
    <w:rsid w:val="00AE057F"/>
    <w:rsid w:val="00AE07A5"/>
    <w:rsid w:val="00AE1B1E"/>
    <w:rsid w:val="00AE1FC1"/>
    <w:rsid w:val="00AE3F47"/>
    <w:rsid w:val="00AE552C"/>
    <w:rsid w:val="00AE6415"/>
    <w:rsid w:val="00AE672D"/>
    <w:rsid w:val="00AE7034"/>
    <w:rsid w:val="00AF01C4"/>
    <w:rsid w:val="00AF0388"/>
    <w:rsid w:val="00AF04C1"/>
    <w:rsid w:val="00AF0820"/>
    <w:rsid w:val="00AF23CF"/>
    <w:rsid w:val="00AF4EF3"/>
    <w:rsid w:val="00AF69BD"/>
    <w:rsid w:val="00AF774D"/>
    <w:rsid w:val="00AF7CE8"/>
    <w:rsid w:val="00B003B3"/>
    <w:rsid w:val="00B0316B"/>
    <w:rsid w:val="00B064E0"/>
    <w:rsid w:val="00B06C93"/>
    <w:rsid w:val="00B06E81"/>
    <w:rsid w:val="00B07315"/>
    <w:rsid w:val="00B078E5"/>
    <w:rsid w:val="00B11C06"/>
    <w:rsid w:val="00B11EBF"/>
    <w:rsid w:val="00B120B3"/>
    <w:rsid w:val="00B122D5"/>
    <w:rsid w:val="00B15DA5"/>
    <w:rsid w:val="00B16A93"/>
    <w:rsid w:val="00B16EC3"/>
    <w:rsid w:val="00B171C1"/>
    <w:rsid w:val="00B17318"/>
    <w:rsid w:val="00B17CBA"/>
    <w:rsid w:val="00B17E92"/>
    <w:rsid w:val="00B200B8"/>
    <w:rsid w:val="00B20908"/>
    <w:rsid w:val="00B20AD8"/>
    <w:rsid w:val="00B21373"/>
    <w:rsid w:val="00B215F5"/>
    <w:rsid w:val="00B22530"/>
    <w:rsid w:val="00B22CA8"/>
    <w:rsid w:val="00B247B3"/>
    <w:rsid w:val="00B248EF"/>
    <w:rsid w:val="00B252D6"/>
    <w:rsid w:val="00B256AB"/>
    <w:rsid w:val="00B25F57"/>
    <w:rsid w:val="00B2642D"/>
    <w:rsid w:val="00B26777"/>
    <w:rsid w:val="00B27490"/>
    <w:rsid w:val="00B275B4"/>
    <w:rsid w:val="00B30E59"/>
    <w:rsid w:val="00B3100E"/>
    <w:rsid w:val="00B35A00"/>
    <w:rsid w:val="00B36262"/>
    <w:rsid w:val="00B37B27"/>
    <w:rsid w:val="00B37B4C"/>
    <w:rsid w:val="00B37B84"/>
    <w:rsid w:val="00B40759"/>
    <w:rsid w:val="00B40924"/>
    <w:rsid w:val="00B41C01"/>
    <w:rsid w:val="00B42594"/>
    <w:rsid w:val="00B42B1F"/>
    <w:rsid w:val="00B433AF"/>
    <w:rsid w:val="00B4362B"/>
    <w:rsid w:val="00B43937"/>
    <w:rsid w:val="00B45189"/>
    <w:rsid w:val="00B45C71"/>
    <w:rsid w:val="00B46EF4"/>
    <w:rsid w:val="00B504F1"/>
    <w:rsid w:val="00B50840"/>
    <w:rsid w:val="00B51275"/>
    <w:rsid w:val="00B513E0"/>
    <w:rsid w:val="00B521F0"/>
    <w:rsid w:val="00B52A03"/>
    <w:rsid w:val="00B52D96"/>
    <w:rsid w:val="00B538D4"/>
    <w:rsid w:val="00B54386"/>
    <w:rsid w:val="00B546FC"/>
    <w:rsid w:val="00B54A37"/>
    <w:rsid w:val="00B54A9B"/>
    <w:rsid w:val="00B54FFD"/>
    <w:rsid w:val="00B5690E"/>
    <w:rsid w:val="00B56B9B"/>
    <w:rsid w:val="00B575EC"/>
    <w:rsid w:val="00B620AB"/>
    <w:rsid w:val="00B63986"/>
    <w:rsid w:val="00B63C8D"/>
    <w:rsid w:val="00B647EA"/>
    <w:rsid w:val="00B64985"/>
    <w:rsid w:val="00B64A25"/>
    <w:rsid w:val="00B65266"/>
    <w:rsid w:val="00B656D4"/>
    <w:rsid w:val="00B65D4B"/>
    <w:rsid w:val="00B663E8"/>
    <w:rsid w:val="00B67ADC"/>
    <w:rsid w:val="00B67EB4"/>
    <w:rsid w:val="00B70A43"/>
    <w:rsid w:val="00B72513"/>
    <w:rsid w:val="00B72623"/>
    <w:rsid w:val="00B72733"/>
    <w:rsid w:val="00B72976"/>
    <w:rsid w:val="00B72BE7"/>
    <w:rsid w:val="00B748B8"/>
    <w:rsid w:val="00B753E3"/>
    <w:rsid w:val="00B7627F"/>
    <w:rsid w:val="00B765EE"/>
    <w:rsid w:val="00B77813"/>
    <w:rsid w:val="00B821B1"/>
    <w:rsid w:val="00B8281D"/>
    <w:rsid w:val="00B82C2A"/>
    <w:rsid w:val="00B83D90"/>
    <w:rsid w:val="00B841FA"/>
    <w:rsid w:val="00B842A6"/>
    <w:rsid w:val="00B843CD"/>
    <w:rsid w:val="00B84A9D"/>
    <w:rsid w:val="00B84D3E"/>
    <w:rsid w:val="00B85258"/>
    <w:rsid w:val="00B854D8"/>
    <w:rsid w:val="00B86173"/>
    <w:rsid w:val="00B87744"/>
    <w:rsid w:val="00B90757"/>
    <w:rsid w:val="00B90D31"/>
    <w:rsid w:val="00B91BC8"/>
    <w:rsid w:val="00B927A5"/>
    <w:rsid w:val="00B9447C"/>
    <w:rsid w:val="00B94AB6"/>
    <w:rsid w:val="00B96764"/>
    <w:rsid w:val="00B97495"/>
    <w:rsid w:val="00B97764"/>
    <w:rsid w:val="00B97CD0"/>
    <w:rsid w:val="00BA0BEF"/>
    <w:rsid w:val="00BA124E"/>
    <w:rsid w:val="00BA20D6"/>
    <w:rsid w:val="00BA217F"/>
    <w:rsid w:val="00BA2404"/>
    <w:rsid w:val="00BA2B0F"/>
    <w:rsid w:val="00BA2BF1"/>
    <w:rsid w:val="00BA50CB"/>
    <w:rsid w:val="00BA5EF6"/>
    <w:rsid w:val="00BA6552"/>
    <w:rsid w:val="00BA7483"/>
    <w:rsid w:val="00BA7F86"/>
    <w:rsid w:val="00BA7FF4"/>
    <w:rsid w:val="00BB0A40"/>
    <w:rsid w:val="00BB2D83"/>
    <w:rsid w:val="00BB4765"/>
    <w:rsid w:val="00BB52EE"/>
    <w:rsid w:val="00BB76A5"/>
    <w:rsid w:val="00BB7CF8"/>
    <w:rsid w:val="00BC1734"/>
    <w:rsid w:val="00BC18B2"/>
    <w:rsid w:val="00BC3778"/>
    <w:rsid w:val="00BC388D"/>
    <w:rsid w:val="00BC3C97"/>
    <w:rsid w:val="00BC3F7C"/>
    <w:rsid w:val="00BC7BEF"/>
    <w:rsid w:val="00BD0157"/>
    <w:rsid w:val="00BD0281"/>
    <w:rsid w:val="00BD06F1"/>
    <w:rsid w:val="00BD1152"/>
    <w:rsid w:val="00BD20B4"/>
    <w:rsid w:val="00BD2307"/>
    <w:rsid w:val="00BD3B5D"/>
    <w:rsid w:val="00BD46F1"/>
    <w:rsid w:val="00BD476E"/>
    <w:rsid w:val="00BD5275"/>
    <w:rsid w:val="00BD5BBF"/>
    <w:rsid w:val="00BD6E71"/>
    <w:rsid w:val="00BD6E7B"/>
    <w:rsid w:val="00BD743E"/>
    <w:rsid w:val="00BD7BFF"/>
    <w:rsid w:val="00BD7D5E"/>
    <w:rsid w:val="00BE11D6"/>
    <w:rsid w:val="00BE33F9"/>
    <w:rsid w:val="00BE4292"/>
    <w:rsid w:val="00BE44AD"/>
    <w:rsid w:val="00BE4DEC"/>
    <w:rsid w:val="00BE6444"/>
    <w:rsid w:val="00BE6E91"/>
    <w:rsid w:val="00BE7C43"/>
    <w:rsid w:val="00BF0B14"/>
    <w:rsid w:val="00BF1B8C"/>
    <w:rsid w:val="00BF20AB"/>
    <w:rsid w:val="00BF4262"/>
    <w:rsid w:val="00BF4DA8"/>
    <w:rsid w:val="00BF4F0C"/>
    <w:rsid w:val="00BF5293"/>
    <w:rsid w:val="00BF6239"/>
    <w:rsid w:val="00BF67A5"/>
    <w:rsid w:val="00BF793F"/>
    <w:rsid w:val="00C00BCC"/>
    <w:rsid w:val="00C01639"/>
    <w:rsid w:val="00C01C83"/>
    <w:rsid w:val="00C02B29"/>
    <w:rsid w:val="00C030A6"/>
    <w:rsid w:val="00C030F7"/>
    <w:rsid w:val="00C0371A"/>
    <w:rsid w:val="00C03746"/>
    <w:rsid w:val="00C03846"/>
    <w:rsid w:val="00C0562A"/>
    <w:rsid w:val="00C05F2A"/>
    <w:rsid w:val="00C0710E"/>
    <w:rsid w:val="00C07995"/>
    <w:rsid w:val="00C10011"/>
    <w:rsid w:val="00C100EB"/>
    <w:rsid w:val="00C119C7"/>
    <w:rsid w:val="00C119F8"/>
    <w:rsid w:val="00C129F5"/>
    <w:rsid w:val="00C12D37"/>
    <w:rsid w:val="00C1388D"/>
    <w:rsid w:val="00C13E9C"/>
    <w:rsid w:val="00C14C3F"/>
    <w:rsid w:val="00C14DD2"/>
    <w:rsid w:val="00C152A6"/>
    <w:rsid w:val="00C1631E"/>
    <w:rsid w:val="00C16A2B"/>
    <w:rsid w:val="00C22D7B"/>
    <w:rsid w:val="00C25B81"/>
    <w:rsid w:val="00C26D04"/>
    <w:rsid w:val="00C271C4"/>
    <w:rsid w:val="00C302C5"/>
    <w:rsid w:val="00C305C7"/>
    <w:rsid w:val="00C3197B"/>
    <w:rsid w:val="00C3358E"/>
    <w:rsid w:val="00C3394C"/>
    <w:rsid w:val="00C34026"/>
    <w:rsid w:val="00C34F6F"/>
    <w:rsid w:val="00C351CE"/>
    <w:rsid w:val="00C354AF"/>
    <w:rsid w:val="00C36AF6"/>
    <w:rsid w:val="00C41AAD"/>
    <w:rsid w:val="00C41D12"/>
    <w:rsid w:val="00C420A0"/>
    <w:rsid w:val="00C42883"/>
    <w:rsid w:val="00C42EF3"/>
    <w:rsid w:val="00C43262"/>
    <w:rsid w:val="00C437B9"/>
    <w:rsid w:val="00C43897"/>
    <w:rsid w:val="00C43BB2"/>
    <w:rsid w:val="00C4427D"/>
    <w:rsid w:val="00C44F50"/>
    <w:rsid w:val="00C451B0"/>
    <w:rsid w:val="00C46C70"/>
    <w:rsid w:val="00C4712C"/>
    <w:rsid w:val="00C50148"/>
    <w:rsid w:val="00C5033A"/>
    <w:rsid w:val="00C50EB0"/>
    <w:rsid w:val="00C521B8"/>
    <w:rsid w:val="00C52239"/>
    <w:rsid w:val="00C52483"/>
    <w:rsid w:val="00C538B5"/>
    <w:rsid w:val="00C53987"/>
    <w:rsid w:val="00C53C8D"/>
    <w:rsid w:val="00C540E0"/>
    <w:rsid w:val="00C544BD"/>
    <w:rsid w:val="00C54E49"/>
    <w:rsid w:val="00C55F94"/>
    <w:rsid w:val="00C56315"/>
    <w:rsid w:val="00C57753"/>
    <w:rsid w:val="00C57CDA"/>
    <w:rsid w:val="00C60B9A"/>
    <w:rsid w:val="00C661B1"/>
    <w:rsid w:val="00C704D7"/>
    <w:rsid w:val="00C70530"/>
    <w:rsid w:val="00C706BE"/>
    <w:rsid w:val="00C7072A"/>
    <w:rsid w:val="00C71308"/>
    <w:rsid w:val="00C729E8"/>
    <w:rsid w:val="00C72B62"/>
    <w:rsid w:val="00C732C1"/>
    <w:rsid w:val="00C75E94"/>
    <w:rsid w:val="00C76C18"/>
    <w:rsid w:val="00C8064A"/>
    <w:rsid w:val="00C816AD"/>
    <w:rsid w:val="00C818E4"/>
    <w:rsid w:val="00C82249"/>
    <w:rsid w:val="00C82F80"/>
    <w:rsid w:val="00C842E0"/>
    <w:rsid w:val="00C85D56"/>
    <w:rsid w:val="00C85F81"/>
    <w:rsid w:val="00C902B0"/>
    <w:rsid w:val="00C90DB0"/>
    <w:rsid w:val="00C919ED"/>
    <w:rsid w:val="00C91A75"/>
    <w:rsid w:val="00C927D1"/>
    <w:rsid w:val="00C929B2"/>
    <w:rsid w:val="00C92CB4"/>
    <w:rsid w:val="00C9315F"/>
    <w:rsid w:val="00C93430"/>
    <w:rsid w:val="00C93622"/>
    <w:rsid w:val="00C93905"/>
    <w:rsid w:val="00C93DBC"/>
    <w:rsid w:val="00C951E1"/>
    <w:rsid w:val="00C965F2"/>
    <w:rsid w:val="00C9693E"/>
    <w:rsid w:val="00C977C3"/>
    <w:rsid w:val="00C97F52"/>
    <w:rsid w:val="00CA3FFE"/>
    <w:rsid w:val="00CA40D0"/>
    <w:rsid w:val="00CA4EC5"/>
    <w:rsid w:val="00CA65AA"/>
    <w:rsid w:val="00CA7423"/>
    <w:rsid w:val="00CB1B78"/>
    <w:rsid w:val="00CB1F7D"/>
    <w:rsid w:val="00CB211B"/>
    <w:rsid w:val="00CB26B9"/>
    <w:rsid w:val="00CB6834"/>
    <w:rsid w:val="00CB6F66"/>
    <w:rsid w:val="00CC28C9"/>
    <w:rsid w:val="00CC2B8B"/>
    <w:rsid w:val="00CC2D33"/>
    <w:rsid w:val="00CC43D2"/>
    <w:rsid w:val="00CC5BA6"/>
    <w:rsid w:val="00CC5CE2"/>
    <w:rsid w:val="00CC695B"/>
    <w:rsid w:val="00CC6AC9"/>
    <w:rsid w:val="00CC7772"/>
    <w:rsid w:val="00CD0161"/>
    <w:rsid w:val="00CD0848"/>
    <w:rsid w:val="00CD1F6E"/>
    <w:rsid w:val="00CD2CF9"/>
    <w:rsid w:val="00CD33A5"/>
    <w:rsid w:val="00CD5738"/>
    <w:rsid w:val="00CD5AC7"/>
    <w:rsid w:val="00CD7182"/>
    <w:rsid w:val="00CD78C5"/>
    <w:rsid w:val="00CD7D37"/>
    <w:rsid w:val="00CE0E4B"/>
    <w:rsid w:val="00CE1D37"/>
    <w:rsid w:val="00CE23DE"/>
    <w:rsid w:val="00CE2590"/>
    <w:rsid w:val="00CE25AA"/>
    <w:rsid w:val="00CE25C0"/>
    <w:rsid w:val="00CE32DD"/>
    <w:rsid w:val="00CE3E6F"/>
    <w:rsid w:val="00CE4949"/>
    <w:rsid w:val="00CE4F5D"/>
    <w:rsid w:val="00CE59B0"/>
    <w:rsid w:val="00CE74D8"/>
    <w:rsid w:val="00CE77EF"/>
    <w:rsid w:val="00CE7A19"/>
    <w:rsid w:val="00CF1492"/>
    <w:rsid w:val="00CF1AE9"/>
    <w:rsid w:val="00CF1C5A"/>
    <w:rsid w:val="00CF1D4C"/>
    <w:rsid w:val="00CF1DF9"/>
    <w:rsid w:val="00CF21C3"/>
    <w:rsid w:val="00CF374E"/>
    <w:rsid w:val="00CF45B8"/>
    <w:rsid w:val="00CF4B17"/>
    <w:rsid w:val="00D006A6"/>
    <w:rsid w:val="00D04117"/>
    <w:rsid w:val="00D05A0C"/>
    <w:rsid w:val="00D07427"/>
    <w:rsid w:val="00D106CA"/>
    <w:rsid w:val="00D118AD"/>
    <w:rsid w:val="00D12056"/>
    <w:rsid w:val="00D12067"/>
    <w:rsid w:val="00D12702"/>
    <w:rsid w:val="00D12A46"/>
    <w:rsid w:val="00D12DAA"/>
    <w:rsid w:val="00D132C0"/>
    <w:rsid w:val="00D136BD"/>
    <w:rsid w:val="00D13A2B"/>
    <w:rsid w:val="00D146B6"/>
    <w:rsid w:val="00D14CBE"/>
    <w:rsid w:val="00D14F5F"/>
    <w:rsid w:val="00D17B5F"/>
    <w:rsid w:val="00D20499"/>
    <w:rsid w:val="00D21472"/>
    <w:rsid w:val="00D21620"/>
    <w:rsid w:val="00D21723"/>
    <w:rsid w:val="00D239CE"/>
    <w:rsid w:val="00D23BC0"/>
    <w:rsid w:val="00D24BDF"/>
    <w:rsid w:val="00D30E80"/>
    <w:rsid w:val="00D3367C"/>
    <w:rsid w:val="00D33DA1"/>
    <w:rsid w:val="00D352C4"/>
    <w:rsid w:val="00D355C1"/>
    <w:rsid w:val="00D35B3A"/>
    <w:rsid w:val="00D40DD4"/>
    <w:rsid w:val="00D41BEC"/>
    <w:rsid w:val="00D41FE7"/>
    <w:rsid w:val="00D4424D"/>
    <w:rsid w:val="00D445C1"/>
    <w:rsid w:val="00D447F4"/>
    <w:rsid w:val="00D44E68"/>
    <w:rsid w:val="00D45512"/>
    <w:rsid w:val="00D4561D"/>
    <w:rsid w:val="00D45BB0"/>
    <w:rsid w:val="00D464BF"/>
    <w:rsid w:val="00D47FE3"/>
    <w:rsid w:val="00D50082"/>
    <w:rsid w:val="00D503C2"/>
    <w:rsid w:val="00D50422"/>
    <w:rsid w:val="00D516D6"/>
    <w:rsid w:val="00D5472B"/>
    <w:rsid w:val="00D54E31"/>
    <w:rsid w:val="00D54FD7"/>
    <w:rsid w:val="00D55A88"/>
    <w:rsid w:val="00D56317"/>
    <w:rsid w:val="00D56B9B"/>
    <w:rsid w:val="00D57287"/>
    <w:rsid w:val="00D576D1"/>
    <w:rsid w:val="00D57B4F"/>
    <w:rsid w:val="00D57BE2"/>
    <w:rsid w:val="00D57D48"/>
    <w:rsid w:val="00D61726"/>
    <w:rsid w:val="00D64813"/>
    <w:rsid w:val="00D65CA5"/>
    <w:rsid w:val="00D66308"/>
    <w:rsid w:val="00D709B0"/>
    <w:rsid w:val="00D70B1D"/>
    <w:rsid w:val="00D723B5"/>
    <w:rsid w:val="00D72971"/>
    <w:rsid w:val="00D73437"/>
    <w:rsid w:val="00D75A7A"/>
    <w:rsid w:val="00D75F24"/>
    <w:rsid w:val="00D76E17"/>
    <w:rsid w:val="00D80143"/>
    <w:rsid w:val="00D81321"/>
    <w:rsid w:val="00D816BD"/>
    <w:rsid w:val="00D816E6"/>
    <w:rsid w:val="00D835B9"/>
    <w:rsid w:val="00D83B47"/>
    <w:rsid w:val="00D83F98"/>
    <w:rsid w:val="00D84CB5"/>
    <w:rsid w:val="00D8566C"/>
    <w:rsid w:val="00D86532"/>
    <w:rsid w:val="00D8721C"/>
    <w:rsid w:val="00D87BA2"/>
    <w:rsid w:val="00D90C8E"/>
    <w:rsid w:val="00D91253"/>
    <w:rsid w:val="00D932A8"/>
    <w:rsid w:val="00D934AA"/>
    <w:rsid w:val="00D94800"/>
    <w:rsid w:val="00D94901"/>
    <w:rsid w:val="00D95054"/>
    <w:rsid w:val="00D9729A"/>
    <w:rsid w:val="00DA022E"/>
    <w:rsid w:val="00DA0D97"/>
    <w:rsid w:val="00DA1040"/>
    <w:rsid w:val="00DA2B9F"/>
    <w:rsid w:val="00DA469C"/>
    <w:rsid w:val="00DA46CC"/>
    <w:rsid w:val="00DA50EC"/>
    <w:rsid w:val="00DA55E7"/>
    <w:rsid w:val="00DA58F3"/>
    <w:rsid w:val="00DA5E13"/>
    <w:rsid w:val="00DA69D4"/>
    <w:rsid w:val="00DA7A4C"/>
    <w:rsid w:val="00DA7DF6"/>
    <w:rsid w:val="00DA7F4F"/>
    <w:rsid w:val="00DB1DA7"/>
    <w:rsid w:val="00DB1E88"/>
    <w:rsid w:val="00DB3B5B"/>
    <w:rsid w:val="00DB403E"/>
    <w:rsid w:val="00DB47C4"/>
    <w:rsid w:val="00DB55EE"/>
    <w:rsid w:val="00DB56B9"/>
    <w:rsid w:val="00DB69CE"/>
    <w:rsid w:val="00DB7467"/>
    <w:rsid w:val="00DB7A92"/>
    <w:rsid w:val="00DC0476"/>
    <w:rsid w:val="00DC0A51"/>
    <w:rsid w:val="00DC0B9A"/>
    <w:rsid w:val="00DC0EAB"/>
    <w:rsid w:val="00DC203D"/>
    <w:rsid w:val="00DC2F03"/>
    <w:rsid w:val="00DC2FB6"/>
    <w:rsid w:val="00DC31FD"/>
    <w:rsid w:val="00DC3F14"/>
    <w:rsid w:val="00DC4825"/>
    <w:rsid w:val="00DC5423"/>
    <w:rsid w:val="00DC61EB"/>
    <w:rsid w:val="00DC653F"/>
    <w:rsid w:val="00DC6A52"/>
    <w:rsid w:val="00DD0D78"/>
    <w:rsid w:val="00DD22AA"/>
    <w:rsid w:val="00DD2FD4"/>
    <w:rsid w:val="00DD3C43"/>
    <w:rsid w:val="00DD4BC0"/>
    <w:rsid w:val="00DD4D00"/>
    <w:rsid w:val="00DD571A"/>
    <w:rsid w:val="00DD5FF6"/>
    <w:rsid w:val="00DD6131"/>
    <w:rsid w:val="00DD6491"/>
    <w:rsid w:val="00DD6536"/>
    <w:rsid w:val="00DD78D4"/>
    <w:rsid w:val="00DE2422"/>
    <w:rsid w:val="00DE2476"/>
    <w:rsid w:val="00DE2AF0"/>
    <w:rsid w:val="00DE4DEB"/>
    <w:rsid w:val="00DE5334"/>
    <w:rsid w:val="00DE5CE5"/>
    <w:rsid w:val="00DE62A6"/>
    <w:rsid w:val="00DE6A75"/>
    <w:rsid w:val="00DE6FFE"/>
    <w:rsid w:val="00DE7D3E"/>
    <w:rsid w:val="00DF0336"/>
    <w:rsid w:val="00DF087F"/>
    <w:rsid w:val="00DF0BAA"/>
    <w:rsid w:val="00DF0C20"/>
    <w:rsid w:val="00DF1194"/>
    <w:rsid w:val="00DF148D"/>
    <w:rsid w:val="00DF1B2F"/>
    <w:rsid w:val="00DF1DC5"/>
    <w:rsid w:val="00DF33BC"/>
    <w:rsid w:val="00DF363B"/>
    <w:rsid w:val="00DF42A3"/>
    <w:rsid w:val="00DF453D"/>
    <w:rsid w:val="00DF4DCE"/>
    <w:rsid w:val="00DF5554"/>
    <w:rsid w:val="00DF5670"/>
    <w:rsid w:val="00DF61C5"/>
    <w:rsid w:val="00DF6E94"/>
    <w:rsid w:val="00DF78AC"/>
    <w:rsid w:val="00E006A0"/>
    <w:rsid w:val="00E01915"/>
    <w:rsid w:val="00E06C49"/>
    <w:rsid w:val="00E07105"/>
    <w:rsid w:val="00E077A5"/>
    <w:rsid w:val="00E10146"/>
    <w:rsid w:val="00E1085C"/>
    <w:rsid w:val="00E10A67"/>
    <w:rsid w:val="00E11126"/>
    <w:rsid w:val="00E117DF"/>
    <w:rsid w:val="00E119E0"/>
    <w:rsid w:val="00E1326F"/>
    <w:rsid w:val="00E1337B"/>
    <w:rsid w:val="00E133C8"/>
    <w:rsid w:val="00E153CF"/>
    <w:rsid w:val="00E1613C"/>
    <w:rsid w:val="00E16A86"/>
    <w:rsid w:val="00E204CD"/>
    <w:rsid w:val="00E21DC3"/>
    <w:rsid w:val="00E230F6"/>
    <w:rsid w:val="00E23AA8"/>
    <w:rsid w:val="00E23BD7"/>
    <w:rsid w:val="00E314BA"/>
    <w:rsid w:val="00E31694"/>
    <w:rsid w:val="00E32E51"/>
    <w:rsid w:val="00E339D0"/>
    <w:rsid w:val="00E3400A"/>
    <w:rsid w:val="00E357A0"/>
    <w:rsid w:val="00E362DB"/>
    <w:rsid w:val="00E36F4C"/>
    <w:rsid w:val="00E41641"/>
    <w:rsid w:val="00E43BE6"/>
    <w:rsid w:val="00E4445F"/>
    <w:rsid w:val="00E44D1C"/>
    <w:rsid w:val="00E45797"/>
    <w:rsid w:val="00E46292"/>
    <w:rsid w:val="00E467DC"/>
    <w:rsid w:val="00E47A10"/>
    <w:rsid w:val="00E47EAD"/>
    <w:rsid w:val="00E500DC"/>
    <w:rsid w:val="00E5091F"/>
    <w:rsid w:val="00E51EC3"/>
    <w:rsid w:val="00E5702D"/>
    <w:rsid w:val="00E57637"/>
    <w:rsid w:val="00E579DC"/>
    <w:rsid w:val="00E605B8"/>
    <w:rsid w:val="00E60A08"/>
    <w:rsid w:val="00E61025"/>
    <w:rsid w:val="00E61F22"/>
    <w:rsid w:val="00E62844"/>
    <w:rsid w:val="00E647A0"/>
    <w:rsid w:val="00E65FC1"/>
    <w:rsid w:val="00E66332"/>
    <w:rsid w:val="00E675FB"/>
    <w:rsid w:val="00E67648"/>
    <w:rsid w:val="00E676F1"/>
    <w:rsid w:val="00E67EDC"/>
    <w:rsid w:val="00E70911"/>
    <w:rsid w:val="00E71C29"/>
    <w:rsid w:val="00E73045"/>
    <w:rsid w:val="00E74178"/>
    <w:rsid w:val="00E7487E"/>
    <w:rsid w:val="00E74BFF"/>
    <w:rsid w:val="00E74DEA"/>
    <w:rsid w:val="00E75355"/>
    <w:rsid w:val="00E75453"/>
    <w:rsid w:val="00E75E55"/>
    <w:rsid w:val="00E75F46"/>
    <w:rsid w:val="00E76403"/>
    <w:rsid w:val="00E765F6"/>
    <w:rsid w:val="00E76EDB"/>
    <w:rsid w:val="00E77376"/>
    <w:rsid w:val="00E7780F"/>
    <w:rsid w:val="00E815EA"/>
    <w:rsid w:val="00E81A09"/>
    <w:rsid w:val="00E83213"/>
    <w:rsid w:val="00E83821"/>
    <w:rsid w:val="00E843CC"/>
    <w:rsid w:val="00E84EBF"/>
    <w:rsid w:val="00E85B5C"/>
    <w:rsid w:val="00E85D0C"/>
    <w:rsid w:val="00E86CBA"/>
    <w:rsid w:val="00E87174"/>
    <w:rsid w:val="00E87248"/>
    <w:rsid w:val="00E900F0"/>
    <w:rsid w:val="00E9121C"/>
    <w:rsid w:val="00E92258"/>
    <w:rsid w:val="00E92641"/>
    <w:rsid w:val="00E932D0"/>
    <w:rsid w:val="00E93C10"/>
    <w:rsid w:val="00E95720"/>
    <w:rsid w:val="00E95C65"/>
    <w:rsid w:val="00E97DC3"/>
    <w:rsid w:val="00EA0C12"/>
    <w:rsid w:val="00EA1185"/>
    <w:rsid w:val="00EA1370"/>
    <w:rsid w:val="00EA1A55"/>
    <w:rsid w:val="00EA352F"/>
    <w:rsid w:val="00EA3AAE"/>
    <w:rsid w:val="00EA3BA1"/>
    <w:rsid w:val="00EA3BEA"/>
    <w:rsid w:val="00EA444F"/>
    <w:rsid w:val="00EA4857"/>
    <w:rsid w:val="00EA5131"/>
    <w:rsid w:val="00EA5875"/>
    <w:rsid w:val="00EA7C86"/>
    <w:rsid w:val="00EB0361"/>
    <w:rsid w:val="00EB22E8"/>
    <w:rsid w:val="00EB48BA"/>
    <w:rsid w:val="00EB4BEE"/>
    <w:rsid w:val="00EB4E63"/>
    <w:rsid w:val="00EB4EA7"/>
    <w:rsid w:val="00EB5815"/>
    <w:rsid w:val="00EB5988"/>
    <w:rsid w:val="00EB7962"/>
    <w:rsid w:val="00EB7A25"/>
    <w:rsid w:val="00EC0447"/>
    <w:rsid w:val="00EC0931"/>
    <w:rsid w:val="00EC1987"/>
    <w:rsid w:val="00EC2E6D"/>
    <w:rsid w:val="00EC3596"/>
    <w:rsid w:val="00EC39A5"/>
    <w:rsid w:val="00EC4136"/>
    <w:rsid w:val="00EC41C4"/>
    <w:rsid w:val="00EC4929"/>
    <w:rsid w:val="00EC4CCE"/>
    <w:rsid w:val="00EC4F25"/>
    <w:rsid w:val="00EC5124"/>
    <w:rsid w:val="00EC5C43"/>
    <w:rsid w:val="00EC6D52"/>
    <w:rsid w:val="00ED13D6"/>
    <w:rsid w:val="00ED2540"/>
    <w:rsid w:val="00ED3FC5"/>
    <w:rsid w:val="00ED4184"/>
    <w:rsid w:val="00ED4ABD"/>
    <w:rsid w:val="00ED4F61"/>
    <w:rsid w:val="00ED5ABC"/>
    <w:rsid w:val="00ED62B2"/>
    <w:rsid w:val="00EE095F"/>
    <w:rsid w:val="00EE34A9"/>
    <w:rsid w:val="00EE3FE1"/>
    <w:rsid w:val="00EE4D86"/>
    <w:rsid w:val="00EE6292"/>
    <w:rsid w:val="00EE6D6D"/>
    <w:rsid w:val="00EE6ED2"/>
    <w:rsid w:val="00EE7027"/>
    <w:rsid w:val="00EF1016"/>
    <w:rsid w:val="00EF19BF"/>
    <w:rsid w:val="00EF2931"/>
    <w:rsid w:val="00EF3271"/>
    <w:rsid w:val="00EF35F0"/>
    <w:rsid w:val="00EF4A13"/>
    <w:rsid w:val="00EF68E7"/>
    <w:rsid w:val="00EF6B0C"/>
    <w:rsid w:val="00EF7DF3"/>
    <w:rsid w:val="00F0089D"/>
    <w:rsid w:val="00F04A59"/>
    <w:rsid w:val="00F04B2C"/>
    <w:rsid w:val="00F04BB1"/>
    <w:rsid w:val="00F05518"/>
    <w:rsid w:val="00F05F16"/>
    <w:rsid w:val="00F06531"/>
    <w:rsid w:val="00F06CF6"/>
    <w:rsid w:val="00F07A97"/>
    <w:rsid w:val="00F105DB"/>
    <w:rsid w:val="00F10DE6"/>
    <w:rsid w:val="00F116FE"/>
    <w:rsid w:val="00F119CF"/>
    <w:rsid w:val="00F11C16"/>
    <w:rsid w:val="00F11CE1"/>
    <w:rsid w:val="00F13890"/>
    <w:rsid w:val="00F13EAE"/>
    <w:rsid w:val="00F14152"/>
    <w:rsid w:val="00F142F1"/>
    <w:rsid w:val="00F17D4F"/>
    <w:rsid w:val="00F21E66"/>
    <w:rsid w:val="00F2448B"/>
    <w:rsid w:val="00F245DB"/>
    <w:rsid w:val="00F24E05"/>
    <w:rsid w:val="00F25948"/>
    <w:rsid w:val="00F260D8"/>
    <w:rsid w:val="00F26466"/>
    <w:rsid w:val="00F2677B"/>
    <w:rsid w:val="00F2768A"/>
    <w:rsid w:val="00F3064A"/>
    <w:rsid w:val="00F311F0"/>
    <w:rsid w:val="00F3135A"/>
    <w:rsid w:val="00F316A7"/>
    <w:rsid w:val="00F321F5"/>
    <w:rsid w:val="00F353AF"/>
    <w:rsid w:val="00F35656"/>
    <w:rsid w:val="00F361F3"/>
    <w:rsid w:val="00F36994"/>
    <w:rsid w:val="00F370EA"/>
    <w:rsid w:val="00F40743"/>
    <w:rsid w:val="00F40C4A"/>
    <w:rsid w:val="00F4149B"/>
    <w:rsid w:val="00F41AFA"/>
    <w:rsid w:val="00F454FA"/>
    <w:rsid w:val="00F4626A"/>
    <w:rsid w:val="00F50000"/>
    <w:rsid w:val="00F50B1E"/>
    <w:rsid w:val="00F50BB7"/>
    <w:rsid w:val="00F51039"/>
    <w:rsid w:val="00F52F14"/>
    <w:rsid w:val="00F530B0"/>
    <w:rsid w:val="00F530F3"/>
    <w:rsid w:val="00F547E0"/>
    <w:rsid w:val="00F548B3"/>
    <w:rsid w:val="00F56012"/>
    <w:rsid w:val="00F5634F"/>
    <w:rsid w:val="00F563FD"/>
    <w:rsid w:val="00F617BE"/>
    <w:rsid w:val="00F62E3B"/>
    <w:rsid w:val="00F63948"/>
    <w:rsid w:val="00F63B9F"/>
    <w:rsid w:val="00F645D5"/>
    <w:rsid w:val="00F64B46"/>
    <w:rsid w:val="00F65E7B"/>
    <w:rsid w:val="00F65EB7"/>
    <w:rsid w:val="00F672BA"/>
    <w:rsid w:val="00F6795A"/>
    <w:rsid w:val="00F67D21"/>
    <w:rsid w:val="00F7079C"/>
    <w:rsid w:val="00F711C2"/>
    <w:rsid w:val="00F715BA"/>
    <w:rsid w:val="00F71AC5"/>
    <w:rsid w:val="00F71CE7"/>
    <w:rsid w:val="00F73215"/>
    <w:rsid w:val="00F73ECE"/>
    <w:rsid w:val="00F762FA"/>
    <w:rsid w:val="00F77006"/>
    <w:rsid w:val="00F77A66"/>
    <w:rsid w:val="00F80AC2"/>
    <w:rsid w:val="00F8115E"/>
    <w:rsid w:val="00F813C6"/>
    <w:rsid w:val="00F814A0"/>
    <w:rsid w:val="00F839EF"/>
    <w:rsid w:val="00F848EE"/>
    <w:rsid w:val="00F849AB"/>
    <w:rsid w:val="00F85112"/>
    <w:rsid w:val="00F851DA"/>
    <w:rsid w:val="00F85DE2"/>
    <w:rsid w:val="00F8630D"/>
    <w:rsid w:val="00F871CC"/>
    <w:rsid w:val="00F87D41"/>
    <w:rsid w:val="00F916F7"/>
    <w:rsid w:val="00F91C82"/>
    <w:rsid w:val="00F926D1"/>
    <w:rsid w:val="00F92A1C"/>
    <w:rsid w:val="00F92BFC"/>
    <w:rsid w:val="00F9474F"/>
    <w:rsid w:val="00F95AC2"/>
    <w:rsid w:val="00F96266"/>
    <w:rsid w:val="00F9684D"/>
    <w:rsid w:val="00F96F4A"/>
    <w:rsid w:val="00F97F12"/>
    <w:rsid w:val="00FA0BCF"/>
    <w:rsid w:val="00FA2112"/>
    <w:rsid w:val="00FA3017"/>
    <w:rsid w:val="00FA50D6"/>
    <w:rsid w:val="00FA656D"/>
    <w:rsid w:val="00FA6A54"/>
    <w:rsid w:val="00FA6BD4"/>
    <w:rsid w:val="00FA7559"/>
    <w:rsid w:val="00FA76E5"/>
    <w:rsid w:val="00FA7A98"/>
    <w:rsid w:val="00FB273C"/>
    <w:rsid w:val="00FB458F"/>
    <w:rsid w:val="00FB4810"/>
    <w:rsid w:val="00FB621C"/>
    <w:rsid w:val="00FB7757"/>
    <w:rsid w:val="00FB7968"/>
    <w:rsid w:val="00FB7E19"/>
    <w:rsid w:val="00FC0079"/>
    <w:rsid w:val="00FC0AC3"/>
    <w:rsid w:val="00FC0D54"/>
    <w:rsid w:val="00FC11F5"/>
    <w:rsid w:val="00FC32DE"/>
    <w:rsid w:val="00FC42DA"/>
    <w:rsid w:val="00FC4544"/>
    <w:rsid w:val="00FC4E07"/>
    <w:rsid w:val="00FC531B"/>
    <w:rsid w:val="00FC6139"/>
    <w:rsid w:val="00FD1667"/>
    <w:rsid w:val="00FD1E7C"/>
    <w:rsid w:val="00FD265D"/>
    <w:rsid w:val="00FD4766"/>
    <w:rsid w:val="00FD5360"/>
    <w:rsid w:val="00FD55A9"/>
    <w:rsid w:val="00FD7092"/>
    <w:rsid w:val="00FD7D5C"/>
    <w:rsid w:val="00FE003C"/>
    <w:rsid w:val="00FE1B99"/>
    <w:rsid w:val="00FE2728"/>
    <w:rsid w:val="00FE2A7F"/>
    <w:rsid w:val="00FE2ADB"/>
    <w:rsid w:val="00FE2BF5"/>
    <w:rsid w:val="00FE2FA3"/>
    <w:rsid w:val="00FE3F09"/>
    <w:rsid w:val="00FE42FD"/>
    <w:rsid w:val="00FE5B3F"/>
    <w:rsid w:val="00FE70C5"/>
    <w:rsid w:val="00FE7743"/>
    <w:rsid w:val="00FF0B02"/>
    <w:rsid w:val="00FF198C"/>
    <w:rsid w:val="00FF2A94"/>
    <w:rsid w:val="00FF41F9"/>
    <w:rsid w:val="00FF4239"/>
    <w:rsid w:val="00FF6078"/>
    <w:rsid w:val="00FF6871"/>
    <w:rsid w:val="00FF7C9C"/>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Teksttreci2">
    <w:name w:val="Tekst treści (2)_"/>
    <w:link w:val="Teksttreci20"/>
    <w:rsid w:val="003C3C39"/>
    <w:rPr>
      <w:b/>
      <w:bCs/>
      <w:shd w:val="clear" w:color="auto" w:fill="FFFFFF"/>
    </w:rPr>
  </w:style>
  <w:style w:type="paragraph" w:customStyle="1" w:styleId="Teksttreci20">
    <w:name w:val="Tekst treści (2)"/>
    <w:basedOn w:val="Normalny"/>
    <w:link w:val="Teksttreci2"/>
    <w:rsid w:val="003C3C39"/>
    <w:pPr>
      <w:widowControl w:val="0"/>
      <w:shd w:val="clear" w:color="auto" w:fill="FFFFFF"/>
      <w:spacing w:after="60" w:line="0" w:lineRule="atLeast"/>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obrgq4t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7421</Words>
  <Characters>44529</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7</cp:revision>
  <cp:lastPrinted>2024-12-16T06:18:00Z</cp:lastPrinted>
  <dcterms:created xsi:type="dcterms:W3CDTF">2025-09-30T07:37:00Z</dcterms:created>
  <dcterms:modified xsi:type="dcterms:W3CDTF">2025-09-30T07:42:00Z</dcterms:modified>
</cp:coreProperties>
</file>