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181B0D5" w14:textId="4D3997E9" w:rsidR="00065483" w:rsidRDefault="0019335F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 w:rsidRPr="00065483">
        <w:rPr>
          <w:noProof/>
          <w:lang w:val="pl"/>
        </w:rPr>
        <w:drawing>
          <wp:anchor distT="0" distB="0" distL="114300" distR="114300" simplePos="0" relativeHeight="251652096" behindDoc="1" locked="0" layoutInCell="1" allowOverlap="1" wp14:anchorId="1ADC4C77" wp14:editId="43D7EA05">
            <wp:simplePos x="0" y="0"/>
            <wp:positionH relativeFrom="page">
              <wp:posOffset>442595</wp:posOffset>
            </wp:positionH>
            <wp:positionV relativeFrom="page">
              <wp:posOffset>579755</wp:posOffset>
            </wp:positionV>
            <wp:extent cx="2391410" cy="885190"/>
            <wp:effectExtent l="0" t="0" r="0" b="0"/>
            <wp:wrapNone/>
            <wp:docPr id="1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1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69A329" w14:textId="77777777" w:rsidR="00065483" w:rsidRDefault="0006548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AA5362E" w14:textId="77777777" w:rsidR="00065483" w:rsidRDefault="00065483">
      <w:pPr>
        <w:spacing w:line="340" w:lineRule="exact"/>
        <w:rPr>
          <w:rFonts w:ascii="Times New Roman" w:eastAsia="Times New Roman" w:hAnsi="Times New Roman"/>
          <w:sz w:val="24"/>
        </w:rPr>
      </w:pPr>
    </w:p>
    <w:p w14:paraId="5F1C7E31" w14:textId="77777777" w:rsidR="00065483" w:rsidRDefault="0006548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32204D3" w14:textId="77777777" w:rsidR="00065483" w:rsidRDefault="00065483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2B20097D" w14:textId="77777777" w:rsidR="00065483" w:rsidRDefault="005A6042">
      <w:pPr>
        <w:spacing w:line="0" w:lineRule="atLeast"/>
        <w:ind w:right="660"/>
        <w:jc w:val="right"/>
        <w:rPr>
          <w:rFonts w:ascii="Verdana" w:eastAsia="Verdana" w:hAnsi="Verdana"/>
          <w:color w:val="EC7F12"/>
          <w:sz w:val="18"/>
        </w:rPr>
      </w:pPr>
      <w:r>
        <w:rPr>
          <w:rFonts w:ascii="Verdana" w:eastAsia="Verdana" w:hAnsi="Verdana"/>
          <w:color w:val="EC7F12"/>
          <w:sz w:val="18"/>
          <w:lang w:val="pl"/>
        </w:rPr>
        <w:t>Czerwiec 2018 r.</w:t>
      </w:r>
    </w:p>
    <w:p w14:paraId="0718DD66" w14:textId="77777777" w:rsidR="00065483" w:rsidRDefault="005A6042">
      <w:pPr>
        <w:spacing w:line="0" w:lineRule="atLeast"/>
        <w:ind w:right="660"/>
        <w:jc w:val="right"/>
        <w:rPr>
          <w:rFonts w:ascii="Verdana" w:eastAsia="Verdana" w:hAnsi="Verdana"/>
          <w:color w:val="EC7F12"/>
          <w:sz w:val="18"/>
        </w:rPr>
      </w:pPr>
      <w:r>
        <w:rPr>
          <w:rFonts w:ascii="Verdana" w:eastAsia="Verdana" w:hAnsi="Verdana"/>
          <w:color w:val="EC7F12"/>
          <w:sz w:val="18"/>
          <w:lang w:val="pl"/>
        </w:rPr>
        <w:t>Niniejsze zestawienie nie jest wiążące dla Trybunału i nie ma charakteru wyczerpującego</w:t>
      </w:r>
    </w:p>
    <w:p w14:paraId="5FF2557D" w14:textId="77777777" w:rsidR="00065483" w:rsidRDefault="00065483">
      <w:pPr>
        <w:spacing w:line="229" w:lineRule="exact"/>
        <w:rPr>
          <w:rFonts w:ascii="Times New Roman" w:eastAsia="Times New Roman" w:hAnsi="Times New Roman"/>
          <w:sz w:val="24"/>
        </w:rPr>
      </w:pPr>
    </w:p>
    <w:p w14:paraId="6EC68887" w14:textId="77777777" w:rsidR="00065483" w:rsidRDefault="005A6042" w:rsidP="00EC17D7">
      <w:pPr>
        <w:spacing w:line="0" w:lineRule="atLeast"/>
        <w:ind w:left="709"/>
        <w:rPr>
          <w:rFonts w:ascii="Verdana" w:eastAsia="Verdana" w:hAnsi="Verdana"/>
          <w:color w:val="0072BC"/>
          <w:sz w:val="48"/>
        </w:rPr>
      </w:pPr>
      <w:r>
        <w:rPr>
          <w:rFonts w:ascii="Verdana" w:eastAsia="Verdana" w:hAnsi="Verdana"/>
          <w:color w:val="0072BC"/>
          <w:sz w:val="48"/>
          <w:lang w:val="pl"/>
        </w:rPr>
        <w:t>Prawa dziecka</w:t>
      </w:r>
    </w:p>
    <w:p w14:paraId="5170A75E" w14:textId="33AC7F24" w:rsidR="00065483" w:rsidRDefault="0019335F" w:rsidP="00EC17D7">
      <w:pPr>
        <w:spacing w:line="20" w:lineRule="exact"/>
        <w:ind w:left="709"/>
        <w:rPr>
          <w:rFonts w:ascii="Times New Roman" w:eastAsia="Times New Roman" w:hAnsi="Times New Roman"/>
          <w:sz w:val="24"/>
        </w:rPr>
      </w:pPr>
      <w:r w:rsidRPr="00065483">
        <w:rPr>
          <w:rFonts w:ascii="Verdana" w:eastAsia="Verdana" w:hAnsi="Verdana"/>
          <w:noProof/>
          <w:color w:val="0072BC"/>
          <w:sz w:val="48"/>
          <w:lang w:val="pl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06E23F6" wp14:editId="0B902372">
                <wp:simplePos x="0" y="0"/>
                <wp:positionH relativeFrom="column">
                  <wp:posOffset>57785</wp:posOffset>
                </wp:positionH>
                <wp:positionV relativeFrom="paragraph">
                  <wp:posOffset>45085</wp:posOffset>
                </wp:positionV>
                <wp:extent cx="5768340" cy="0"/>
                <wp:effectExtent l="26035" t="24765" r="25400" b="2286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83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EAEAE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3A3D5" id="Line 5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5pt,3.55pt" to="458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" strokecolor="#eaeaea" strokeweight="3pt"/>
            </w:pict>
          </mc:Fallback>
        </mc:AlternateContent>
      </w:r>
    </w:p>
    <w:p w14:paraId="69D19298" w14:textId="77777777" w:rsidR="00065483" w:rsidRDefault="00065483" w:rsidP="00EC17D7">
      <w:pPr>
        <w:spacing w:line="193" w:lineRule="exact"/>
        <w:ind w:left="709"/>
        <w:rPr>
          <w:rFonts w:ascii="Times New Roman" w:eastAsia="Times New Roman" w:hAnsi="Times New Roman"/>
          <w:sz w:val="24"/>
        </w:rPr>
      </w:pPr>
    </w:p>
    <w:p w14:paraId="27F1BC11" w14:textId="77777777" w:rsidR="00065483" w:rsidRDefault="005A6042" w:rsidP="00EC17D7">
      <w:pPr>
        <w:spacing w:line="252" w:lineRule="auto"/>
        <w:ind w:left="709"/>
        <w:jc w:val="both"/>
        <w:rPr>
          <w:rFonts w:ascii="Verdana" w:eastAsia="Verdana" w:hAnsi="Verdana"/>
          <w:color w:val="E36C0A"/>
        </w:rPr>
      </w:pPr>
      <w:r>
        <w:rPr>
          <w:rFonts w:ascii="Verdana" w:eastAsia="Verdana" w:hAnsi="Verdana"/>
          <w:color w:val="E36C0A"/>
          <w:lang w:val="pl"/>
        </w:rPr>
        <w:t xml:space="preserve">Zob. również zestawienia </w:t>
      </w:r>
      <w:hyperlink r:id="rId9" w:history="1">
        <w:r w:rsidR="00A826EA">
          <w:rPr>
            <w:rFonts w:ascii="Verdana" w:eastAsia="Verdana" w:hAnsi="Verdana"/>
            <w:color w:val="0072BC"/>
            <w:u w:val="single"/>
            <w:lang w:val="pl"/>
          </w:rPr>
          <w:t>„Uprowadzenie</w:t>
        </w:r>
        <w:r>
          <w:rPr>
            <w:rFonts w:ascii="Verdana" w:eastAsia="Verdana" w:hAnsi="Verdana"/>
            <w:color w:val="0072BC"/>
            <w:u w:val="single"/>
            <w:lang w:val="pl"/>
          </w:rPr>
          <w:t xml:space="preserve"> dziecka za granicę”</w:t>
        </w:r>
      </w:hyperlink>
      <w:r>
        <w:rPr>
          <w:rFonts w:ascii="Verdana" w:eastAsia="Verdana" w:hAnsi="Verdana"/>
          <w:color w:val="E36C0A"/>
          <w:lang w:val="pl"/>
        </w:rPr>
        <w:t xml:space="preserve">, </w:t>
      </w:r>
      <w:hyperlink r:id="rId10" w:history="1">
        <w:r>
          <w:rPr>
            <w:rFonts w:ascii="Verdana" w:eastAsia="Verdana" w:hAnsi="Verdana"/>
            <w:color w:val="0072BC"/>
            <w:u w:val="single"/>
            <w:lang w:val="pl"/>
          </w:rPr>
          <w:t>„Prawa rodzicielskie”</w:t>
        </w:r>
      </w:hyperlink>
      <w:r>
        <w:rPr>
          <w:rFonts w:ascii="Verdana" w:eastAsia="Verdana" w:hAnsi="Verdana"/>
          <w:color w:val="E36C0A"/>
          <w:lang w:val="pl"/>
        </w:rPr>
        <w:t xml:space="preserve"> i </w:t>
      </w:r>
      <w:hyperlink r:id="rId11" w:history="1">
        <w:r>
          <w:rPr>
            <w:rFonts w:ascii="Verdana" w:eastAsia="Verdana" w:hAnsi="Verdana"/>
            <w:color w:val="0072BC"/>
            <w:u w:val="single"/>
            <w:lang w:val="pl"/>
          </w:rPr>
          <w:t xml:space="preserve">„Ochrona </w:t>
        </w:r>
        <w:r w:rsidR="00DC4BB8">
          <w:rPr>
            <w:rFonts w:ascii="Verdana" w:eastAsia="Verdana" w:hAnsi="Verdana"/>
            <w:color w:val="0072BC"/>
            <w:u w:val="single"/>
            <w:lang w:val="pl"/>
          </w:rPr>
          <w:t>małoletnich</w:t>
        </w:r>
        <w:r>
          <w:rPr>
            <w:rFonts w:ascii="Verdana" w:eastAsia="Verdana" w:hAnsi="Verdana"/>
            <w:color w:val="0072BC"/>
            <w:u w:val="single"/>
            <w:lang w:val="pl"/>
          </w:rPr>
          <w:t>”</w:t>
        </w:r>
      </w:hyperlink>
      <w:r>
        <w:rPr>
          <w:rFonts w:ascii="Verdana" w:eastAsia="Verdana" w:hAnsi="Verdana"/>
          <w:color w:val="E36C0A"/>
          <w:lang w:val="pl"/>
        </w:rPr>
        <w:t>,</w:t>
      </w:r>
      <w:r>
        <w:rPr>
          <w:rFonts w:ascii="Verdana" w:eastAsia="Verdana" w:hAnsi="Verdana"/>
          <w:color w:val="0072BC"/>
          <w:lang w:val="pl"/>
        </w:rPr>
        <w:t xml:space="preserve"> </w:t>
      </w:r>
      <w:hyperlink r:id="rId12" w:history="1">
        <w:r>
          <w:rPr>
            <w:rFonts w:ascii="Verdana" w:eastAsia="Verdana" w:hAnsi="Verdana"/>
            <w:color w:val="0072BC"/>
            <w:u w:val="single"/>
            <w:lang w:val="pl"/>
          </w:rPr>
          <w:t>„</w:t>
        </w:r>
        <w:r w:rsidR="001A5578">
          <w:rPr>
            <w:rFonts w:ascii="Verdana" w:eastAsia="Verdana" w:hAnsi="Verdana"/>
            <w:color w:val="0072BC"/>
            <w:u w:val="single"/>
            <w:lang w:val="pl"/>
          </w:rPr>
          <w:t xml:space="preserve">Umieszczenie w ośrodku </w:t>
        </w:r>
        <w:r>
          <w:rPr>
            <w:rFonts w:ascii="Verdana" w:eastAsia="Verdana" w:hAnsi="Verdana"/>
            <w:color w:val="0072BC"/>
            <w:u w:val="single"/>
            <w:lang w:val="pl"/>
          </w:rPr>
          <w:t xml:space="preserve">małoletnich cudzoziemców pozostających pod opieką” </w:t>
        </w:r>
      </w:hyperlink>
      <w:r>
        <w:rPr>
          <w:rFonts w:ascii="Verdana" w:eastAsia="Verdana" w:hAnsi="Verdana"/>
          <w:color w:val="E36C0A"/>
          <w:lang w:val="pl"/>
        </w:rPr>
        <w:t>oraz</w:t>
      </w:r>
      <w:r>
        <w:rPr>
          <w:rFonts w:ascii="Verdana" w:eastAsia="Verdana" w:hAnsi="Verdana"/>
          <w:color w:val="0072BC"/>
          <w:lang w:val="pl"/>
        </w:rPr>
        <w:t xml:space="preserve"> </w:t>
      </w:r>
      <w:hyperlink r:id="rId13" w:history="1">
        <w:r>
          <w:rPr>
            <w:rFonts w:ascii="Verdana" w:eastAsia="Verdana" w:hAnsi="Verdana"/>
            <w:color w:val="0072BC"/>
            <w:u w:val="single"/>
            <w:lang w:val="pl"/>
          </w:rPr>
          <w:t>„</w:t>
        </w:r>
        <w:r w:rsidR="001A5578">
          <w:rPr>
            <w:rFonts w:ascii="Verdana" w:eastAsia="Verdana" w:hAnsi="Verdana"/>
            <w:color w:val="0072BC"/>
            <w:u w:val="single"/>
            <w:lang w:val="pl"/>
          </w:rPr>
          <w:t xml:space="preserve">Umieszczenie w ośrodku </w:t>
        </w:r>
        <w:r>
          <w:rPr>
            <w:rFonts w:ascii="Verdana" w:eastAsia="Verdana" w:hAnsi="Verdana"/>
            <w:color w:val="0072BC"/>
            <w:u w:val="single"/>
            <w:lang w:val="pl"/>
          </w:rPr>
          <w:t>małoletnich cudzoziemców bez opieki”</w:t>
        </w:r>
      </w:hyperlink>
      <w:r>
        <w:rPr>
          <w:rFonts w:ascii="Verdana" w:eastAsia="Verdana" w:hAnsi="Verdana"/>
          <w:color w:val="E36C0A"/>
          <w:lang w:val="pl"/>
        </w:rPr>
        <w:t>.</w:t>
      </w:r>
    </w:p>
    <w:p w14:paraId="7FC8B2C3" w14:textId="77777777" w:rsidR="00065483" w:rsidRDefault="00065483" w:rsidP="00EC17D7">
      <w:pPr>
        <w:spacing w:line="20" w:lineRule="exact"/>
        <w:ind w:left="709"/>
        <w:rPr>
          <w:rFonts w:ascii="Verdana" w:eastAsia="Verdana" w:hAnsi="Verdana"/>
          <w:color w:val="0072BC"/>
        </w:rPr>
      </w:pPr>
    </w:p>
    <w:p w14:paraId="517ED3D5" w14:textId="77777777" w:rsidR="00065483" w:rsidRDefault="00065483" w:rsidP="00EC17D7">
      <w:pPr>
        <w:spacing w:line="201" w:lineRule="exact"/>
        <w:ind w:left="709"/>
        <w:rPr>
          <w:rFonts w:ascii="Verdana" w:eastAsia="Verdana" w:hAnsi="Verdana"/>
          <w:color w:val="0072BC"/>
        </w:rPr>
      </w:pPr>
    </w:p>
    <w:p w14:paraId="099168ED" w14:textId="77777777" w:rsidR="00065483" w:rsidRDefault="005A6042" w:rsidP="00EC17D7">
      <w:pPr>
        <w:spacing w:line="244" w:lineRule="auto"/>
        <w:ind w:left="709"/>
        <w:jc w:val="both"/>
        <w:rPr>
          <w:rFonts w:ascii="Verdana" w:eastAsia="Verdana" w:hAnsi="Verdana"/>
          <w:b/>
          <w:color w:val="404040"/>
          <w:highlight w:val="white"/>
        </w:rPr>
      </w:pPr>
      <w:r>
        <w:rPr>
          <w:rFonts w:ascii="Verdana" w:eastAsia="Verdana" w:hAnsi="Verdana"/>
          <w:b/>
          <w:bCs/>
          <w:color w:val="404040"/>
          <w:highlight w:val="white"/>
          <w:lang w:val="pl"/>
        </w:rPr>
        <w:t xml:space="preserve">Artykuł 1 (obowiązek przestrzegania praw człowieka) </w:t>
      </w:r>
      <w:r w:rsidR="001A5578" w:rsidRPr="002770E1">
        <w:rPr>
          <w:rFonts w:ascii="Times New Roman" w:hAnsi="Times New Roman" w:cs="Times New Roman"/>
          <w:sz w:val="24"/>
          <w:szCs w:val="24"/>
        </w:rPr>
        <w:t>Konwencji o</w:t>
      </w:r>
      <w:r w:rsidR="00FD05A4" w:rsidRPr="002770E1">
        <w:rPr>
          <w:rFonts w:ascii="Times New Roman" w:hAnsi="Times New Roman" w:cs="Times New Roman"/>
          <w:sz w:val="24"/>
          <w:szCs w:val="24"/>
        </w:rPr>
        <w:t xml:space="preserve"> ochr</w:t>
      </w:r>
      <w:r w:rsidR="00DC4BB8" w:rsidRPr="00DC4BB8">
        <w:rPr>
          <w:rFonts w:ascii="Times New Roman" w:hAnsi="Times New Roman" w:cs="Times New Roman"/>
          <w:sz w:val="24"/>
          <w:szCs w:val="24"/>
        </w:rPr>
        <w:t>onie Praw Człowieka i Podstawow</w:t>
      </w:r>
      <w:r w:rsidR="00DC4BB8">
        <w:rPr>
          <w:rFonts w:ascii="Times New Roman" w:hAnsi="Times New Roman" w:cs="Times New Roman"/>
          <w:sz w:val="24"/>
          <w:szCs w:val="24"/>
        </w:rPr>
        <w:t>y</w:t>
      </w:r>
      <w:r w:rsidR="00FD05A4" w:rsidRPr="002770E1">
        <w:rPr>
          <w:rFonts w:ascii="Times New Roman" w:hAnsi="Times New Roman" w:cs="Times New Roman"/>
          <w:sz w:val="24"/>
          <w:szCs w:val="24"/>
        </w:rPr>
        <w:t>ch Wolności</w:t>
      </w:r>
      <w:r w:rsidR="00FD05A4">
        <w:t xml:space="preserve"> </w:t>
      </w:r>
      <w:r>
        <w:rPr>
          <w:rFonts w:ascii="Verdana" w:eastAsia="Verdana" w:hAnsi="Verdana"/>
          <w:b/>
          <w:bCs/>
          <w:color w:val="404040"/>
          <w:highlight w:val="white"/>
          <w:lang w:val="pl"/>
        </w:rPr>
        <w:t>(</w:t>
      </w:r>
      <w:r>
        <w:rPr>
          <w:rFonts w:ascii="Verdana" w:eastAsia="Verdana" w:hAnsi="Verdana"/>
          <w:b/>
          <w:bCs/>
          <w:color w:val="0072BC"/>
          <w:highlight w:val="white"/>
          <w:u w:val="single"/>
          <w:lang w:val="pl"/>
        </w:rPr>
        <w:t xml:space="preserve"> </w:t>
      </w:r>
      <w:r>
        <w:rPr>
          <w:rFonts w:ascii="Verdana" w:eastAsia="Verdana" w:hAnsi="Verdana"/>
          <w:b/>
          <w:bCs/>
          <w:color w:val="404040"/>
          <w:highlight w:val="white"/>
          <w:lang w:val="pl"/>
        </w:rPr>
        <w:t xml:space="preserve">„Konwencja”): </w:t>
      </w:r>
    </w:p>
    <w:p w14:paraId="2A72F7B5" w14:textId="77777777" w:rsidR="00065483" w:rsidRDefault="00065483" w:rsidP="00EC17D7">
      <w:pPr>
        <w:spacing w:line="20" w:lineRule="exact"/>
        <w:ind w:left="709"/>
        <w:rPr>
          <w:rFonts w:ascii="Times New Roman" w:eastAsia="Times New Roman" w:hAnsi="Times New Roman"/>
        </w:rPr>
      </w:pPr>
    </w:p>
    <w:p w14:paraId="1795A9A8" w14:textId="77777777" w:rsidR="00065483" w:rsidRDefault="00065483" w:rsidP="00EC17D7">
      <w:pPr>
        <w:spacing w:line="27" w:lineRule="exact"/>
        <w:ind w:left="709"/>
        <w:rPr>
          <w:rFonts w:ascii="Times New Roman" w:eastAsia="Times New Roman" w:hAnsi="Times New Roman"/>
        </w:rPr>
      </w:pPr>
    </w:p>
    <w:p w14:paraId="639A4FC5" w14:textId="77777777" w:rsidR="00065483" w:rsidRDefault="005A6042" w:rsidP="00EC17D7">
      <w:pPr>
        <w:spacing w:line="254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Verdana" w:eastAsia="Verdana" w:hAnsi="Verdana"/>
          <w:color w:val="404040"/>
          <w:lang w:val="pl"/>
        </w:rPr>
        <w:t xml:space="preserve">Wysokie Układające się Strony zapewniają </w:t>
      </w:r>
      <w:r>
        <w:rPr>
          <w:rFonts w:ascii="Verdana" w:eastAsia="Verdana" w:hAnsi="Verdana"/>
          <w:b/>
          <w:bCs/>
          <w:color w:val="404040"/>
          <w:lang w:val="pl"/>
        </w:rPr>
        <w:t xml:space="preserve">każdemu </w:t>
      </w:r>
      <w:r>
        <w:rPr>
          <w:rFonts w:ascii="Verdana" w:eastAsia="Verdana" w:hAnsi="Verdana"/>
          <w:color w:val="404040"/>
          <w:lang w:val="pl"/>
        </w:rPr>
        <w:t xml:space="preserve">człowiekowi, podlegającemu ich jurysdykcji, prawa i wolności określone w Rozdziale I niniejszej Konwencji. </w:t>
      </w:r>
    </w:p>
    <w:p w14:paraId="31F32C2F" w14:textId="77777777" w:rsidR="00065483" w:rsidRDefault="00065483" w:rsidP="00EC17D7">
      <w:pPr>
        <w:spacing w:line="201" w:lineRule="exact"/>
        <w:ind w:left="709"/>
        <w:rPr>
          <w:rFonts w:ascii="Times New Roman" w:eastAsia="Times New Roman" w:hAnsi="Times New Roman"/>
        </w:rPr>
      </w:pPr>
    </w:p>
    <w:p w14:paraId="58F2C4F7" w14:textId="77777777" w:rsidR="00065483" w:rsidRDefault="005A6042" w:rsidP="00EC17D7">
      <w:pPr>
        <w:spacing w:line="0" w:lineRule="atLeast"/>
        <w:ind w:left="709"/>
        <w:rPr>
          <w:rFonts w:ascii="Verdana" w:eastAsia="Verdana" w:hAnsi="Verdana"/>
          <w:color w:val="0072BC"/>
          <w:sz w:val="28"/>
        </w:rPr>
      </w:pPr>
      <w:r>
        <w:rPr>
          <w:rFonts w:ascii="Verdana" w:eastAsia="Verdana" w:hAnsi="Verdana"/>
          <w:color w:val="0072BC"/>
          <w:sz w:val="28"/>
          <w:lang w:val="pl"/>
        </w:rPr>
        <w:t>Prawo do rzetelnego procesu sądowego (art. 6 Konwencji)</w:t>
      </w:r>
    </w:p>
    <w:p w14:paraId="747B12EA" w14:textId="77777777" w:rsidR="00065483" w:rsidRDefault="00065483" w:rsidP="00EC17D7">
      <w:pPr>
        <w:spacing w:line="20" w:lineRule="exact"/>
        <w:ind w:left="709"/>
        <w:rPr>
          <w:rFonts w:ascii="Times New Roman" w:eastAsia="Times New Roman" w:hAnsi="Times New Roman"/>
        </w:rPr>
      </w:pPr>
    </w:p>
    <w:p w14:paraId="30919D62" w14:textId="5CD6789E" w:rsidR="00065483" w:rsidRDefault="0019335F" w:rsidP="00EC17D7">
      <w:pPr>
        <w:spacing w:line="213" w:lineRule="exact"/>
        <w:ind w:left="709"/>
        <w:rPr>
          <w:rFonts w:ascii="Times New Roman" w:eastAsia="Times New Roman" w:hAnsi="Times New Roman"/>
        </w:rPr>
      </w:pPr>
      <w:r w:rsidRPr="00065483">
        <w:rPr>
          <w:rFonts w:ascii="Verdana" w:eastAsia="Verdana" w:hAnsi="Verdana"/>
          <w:noProof/>
          <w:color w:val="0072BC"/>
          <w:sz w:val="28"/>
          <w:lang w:val="pl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C6646B7" wp14:editId="07BC4602">
                <wp:simplePos x="0" y="0"/>
                <wp:positionH relativeFrom="column">
                  <wp:posOffset>368300</wp:posOffset>
                </wp:positionH>
                <wp:positionV relativeFrom="paragraph">
                  <wp:posOffset>57150</wp:posOffset>
                </wp:positionV>
                <wp:extent cx="5768340" cy="0"/>
                <wp:effectExtent l="12700" t="10795" r="10160" b="17780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834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999999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FF39F" id="Line 9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pt,4.5pt" to="483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" strokecolor="#999" strokeweight="1.44pt">
                <v:stroke dashstyle="3 1"/>
              </v:line>
            </w:pict>
          </mc:Fallback>
        </mc:AlternateContent>
      </w:r>
    </w:p>
    <w:p w14:paraId="5D4F948A" w14:textId="77777777" w:rsidR="00065483" w:rsidRDefault="00065483" w:rsidP="00EC17D7">
      <w:pPr>
        <w:spacing w:line="0" w:lineRule="atLeast"/>
        <w:ind w:left="709"/>
        <w:rPr>
          <w:rFonts w:ascii="Verdana" w:eastAsia="Verdana" w:hAnsi="Verdana"/>
          <w:b/>
          <w:color w:val="0072BC"/>
          <w:u w:val="single"/>
        </w:rPr>
      </w:pPr>
      <w:hyperlink r:id="rId14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Stagno przeciwko Belgii</w:t>
        </w:r>
      </w:hyperlink>
    </w:p>
    <w:p w14:paraId="5102471A" w14:textId="77777777" w:rsidR="00065483" w:rsidRDefault="00065483" w:rsidP="00EC17D7">
      <w:pPr>
        <w:spacing w:line="63" w:lineRule="exact"/>
        <w:ind w:left="709"/>
        <w:rPr>
          <w:rFonts w:ascii="Times New Roman" w:eastAsia="Times New Roman" w:hAnsi="Times New Roman"/>
        </w:rPr>
      </w:pPr>
    </w:p>
    <w:p w14:paraId="5F6E8989" w14:textId="77777777" w:rsidR="00065483" w:rsidRDefault="005A6042" w:rsidP="00EC17D7">
      <w:pPr>
        <w:spacing w:line="0" w:lineRule="atLeast"/>
        <w:ind w:left="709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7 lipca 2009 r.</w:t>
      </w:r>
    </w:p>
    <w:p w14:paraId="2E9F257C" w14:textId="77777777" w:rsidR="00065483" w:rsidRDefault="00A21DFC" w:rsidP="00EC17D7">
      <w:pPr>
        <w:spacing w:line="239" w:lineRule="auto"/>
        <w:ind w:left="709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 xml:space="preserve">Na skutek śmierci ojca dwóch </w:t>
      </w:r>
      <w:r w:rsidR="00DB3DAB">
        <w:rPr>
          <w:rFonts w:ascii="Verdana" w:eastAsia="Verdana" w:hAnsi="Verdana"/>
          <w:lang w:val="pl"/>
        </w:rPr>
        <w:t>małoletnich skarżacych</w:t>
      </w:r>
      <w:r>
        <w:rPr>
          <w:rFonts w:ascii="Verdana" w:eastAsia="Verdana" w:hAnsi="Verdana"/>
          <w:lang w:val="pl"/>
        </w:rPr>
        <w:t xml:space="preserve"> t</w:t>
      </w:r>
      <w:r w:rsidR="005A6042">
        <w:rPr>
          <w:rFonts w:ascii="Verdana" w:eastAsia="Verdana" w:hAnsi="Verdana"/>
          <w:lang w:val="pl"/>
        </w:rPr>
        <w:t>owarzystwo ubezpieczeniowe wypłaciło</w:t>
      </w:r>
      <w:r w:rsidR="00CA3B59">
        <w:rPr>
          <w:rFonts w:ascii="Verdana" w:eastAsia="Verdana" w:hAnsi="Verdana"/>
          <w:lang w:val="pl"/>
        </w:rPr>
        <w:t xml:space="preserve"> im oraz innym krew</w:t>
      </w:r>
      <w:r>
        <w:rPr>
          <w:rFonts w:ascii="Verdana" w:eastAsia="Verdana" w:hAnsi="Verdana"/>
          <w:lang w:val="pl"/>
        </w:rPr>
        <w:t>nym zmarłego tytułem ubezpieczenia</w:t>
      </w:r>
      <w:r w:rsidR="005A6042">
        <w:rPr>
          <w:rFonts w:ascii="Verdana" w:eastAsia="Verdana" w:hAnsi="Verdana"/>
          <w:lang w:val="pl"/>
        </w:rPr>
        <w:t xml:space="preserve"> </w:t>
      </w:r>
      <w:r>
        <w:rPr>
          <w:rFonts w:ascii="Verdana" w:eastAsia="Verdana" w:hAnsi="Verdana"/>
          <w:lang w:val="pl"/>
        </w:rPr>
        <w:t>określoną sumę</w:t>
      </w:r>
      <w:r w:rsidR="005A6042">
        <w:rPr>
          <w:rFonts w:ascii="Verdana" w:eastAsia="Verdana" w:hAnsi="Verdana"/>
          <w:lang w:val="pl"/>
        </w:rPr>
        <w:t xml:space="preserve"> pieniężną</w:t>
      </w:r>
      <w:r>
        <w:rPr>
          <w:rFonts w:ascii="Verdana" w:eastAsia="Verdana" w:hAnsi="Verdana"/>
          <w:lang w:val="pl"/>
        </w:rPr>
        <w:t>.</w:t>
      </w:r>
      <w:r w:rsidR="005A6042">
        <w:rPr>
          <w:rFonts w:ascii="Verdana" w:eastAsia="Verdana" w:hAnsi="Verdana"/>
          <w:lang w:val="pl"/>
        </w:rPr>
        <w:t xml:space="preserve"> </w:t>
      </w:r>
      <w:r w:rsidR="001833F5">
        <w:rPr>
          <w:rFonts w:ascii="Verdana" w:eastAsia="Verdana" w:hAnsi="Verdana"/>
          <w:lang w:val="pl"/>
        </w:rPr>
        <w:t>Matka skarżących</w:t>
      </w:r>
      <w:r w:rsidR="005A6042">
        <w:rPr>
          <w:rFonts w:ascii="Verdana" w:eastAsia="Verdana" w:hAnsi="Verdana"/>
          <w:lang w:val="pl"/>
        </w:rPr>
        <w:t xml:space="preserve">, będąca </w:t>
      </w:r>
      <w:r w:rsidR="00CA3B59">
        <w:rPr>
          <w:rFonts w:ascii="Verdana" w:eastAsia="Verdana" w:hAnsi="Verdana"/>
          <w:lang w:val="pl"/>
        </w:rPr>
        <w:t xml:space="preserve">ich </w:t>
      </w:r>
      <w:r w:rsidR="005A6042">
        <w:rPr>
          <w:rFonts w:ascii="Verdana" w:eastAsia="Verdana" w:hAnsi="Verdana"/>
          <w:lang w:val="pl"/>
        </w:rPr>
        <w:t xml:space="preserve">przedstawicielem ustawowym , </w:t>
      </w:r>
      <w:r w:rsidR="00415AC6">
        <w:rPr>
          <w:rFonts w:ascii="Verdana" w:eastAsia="Verdana" w:hAnsi="Verdana"/>
          <w:lang w:val="pl"/>
        </w:rPr>
        <w:t xml:space="preserve">ulokowała te </w:t>
      </w:r>
      <w:r w:rsidR="005A6042">
        <w:rPr>
          <w:rFonts w:ascii="Verdana" w:eastAsia="Verdana" w:hAnsi="Verdana"/>
          <w:lang w:val="pl"/>
        </w:rPr>
        <w:t xml:space="preserve">pieniądze na kontach oszczędnościowych, </w:t>
      </w:r>
      <w:r w:rsidR="00415AC6">
        <w:rPr>
          <w:rFonts w:ascii="Verdana" w:eastAsia="Verdana" w:hAnsi="Verdana"/>
          <w:lang w:val="pl"/>
        </w:rPr>
        <w:t>jednakże zostały one w ciągu roku wypłacone</w:t>
      </w:r>
      <w:r w:rsidR="005A6042">
        <w:rPr>
          <w:rFonts w:ascii="Verdana" w:eastAsia="Verdana" w:hAnsi="Verdana"/>
          <w:lang w:val="pl"/>
        </w:rPr>
        <w:t>. Po o</w:t>
      </w:r>
      <w:r w:rsidR="00F357A3">
        <w:rPr>
          <w:rFonts w:ascii="Verdana" w:eastAsia="Verdana" w:hAnsi="Verdana"/>
          <w:lang w:val="pl"/>
        </w:rPr>
        <w:t>siągnięciu pełnoletniości</w:t>
      </w:r>
      <w:r w:rsidR="005A6042">
        <w:rPr>
          <w:rFonts w:ascii="Verdana" w:eastAsia="Verdana" w:hAnsi="Verdana"/>
          <w:lang w:val="pl"/>
        </w:rPr>
        <w:t xml:space="preserve"> skarżący </w:t>
      </w:r>
      <w:r w:rsidR="00415AC6">
        <w:rPr>
          <w:rFonts w:ascii="Verdana" w:eastAsia="Verdana" w:hAnsi="Verdana"/>
          <w:lang w:val="pl"/>
        </w:rPr>
        <w:t xml:space="preserve">wnieśli </w:t>
      </w:r>
      <w:r w:rsidR="005A6042">
        <w:rPr>
          <w:rFonts w:ascii="Verdana" w:eastAsia="Verdana" w:hAnsi="Verdana"/>
          <w:lang w:val="pl"/>
        </w:rPr>
        <w:t xml:space="preserve">powództwo przeciwko matce oraz towarzystwu ubezpieczeniowemu. Po zawarciu porozumienia z matką, </w:t>
      </w:r>
      <w:r w:rsidR="00415AC6">
        <w:rPr>
          <w:rFonts w:ascii="Verdana" w:eastAsia="Verdana" w:hAnsi="Verdana"/>
          <w:lang w:val="pl"/>
        </w:rPr>
        <w:t xml:space="preserve"> skarżący </w:t>
      </w:r>
      <w:r w:rsidR="005A6042">
        <w:rPr>
          <w:rFonts w:ascii="Verdana" w:eastAsia="Verdana" w:hAnsi="Verdana"/>
          <w:lang w:val="pl"/>
        </w:rPr>
        <w:t xml:space="preserve">wycofali swój pozew przeciwko </w:t>
      </w:r>
      <w:r w:rsidR="00214FF9">
        <w:rPr>
          <w:rFonts w:ascii="Verdana" w:eastAsia="Verdana" w:hAnsi="Verdana"/>
          <w:lang w:val="pl"/>
        </w:rPr>
        <w:t>matce</w:t>
      </w:r>
      <w:r w:rsidR="005A6042">
        <w:rPr>
          <w:rFonts w:ascii="Verdana" w:eastAsia="Verdana" w:hAnsi="Verdana"/>
          <w:lang w:val="pl"/>
        </w:rPr>
        <w:t xml:space="preserve">. Przed Europejskim Trybunałem Praw Człowieka skarżący zarzucili naruszenie ich prawa do rzetelnego procesu sądowego zarzucając, że sądy belgijskie pozbawiły ich prawa do skutecznego środka odwoławczego, </w:t>
      </w:r>
      <w:r w:rsidR="00214FF9">
        <w:rPr>
          <w:rFonts w:ascii="Verdana" w:eastAsia="Verdana" w:hAnsi="Verdana"/>
          <w:lang w:val="pl"/>
        </w:rPr>
        <w:t xml:space="preserve">oddalając </w:t>
      </w:r>
      <w:r w:rsidR="005A6042">
        <w:rPr>
          <w:rFonts w:ascii="Verdana" w:eastAsia="Verdana" w:hAnsi="Verdana"/>
          <w:lang w:val="pl"/>
        </w:rPr>
        <w:t>ich pozew ze względu na przedawnienie roszczenia, ponieważ ustawowe okresy przedawnienia nie uległy zawieszeniu do momentu osiągnięcia przez nich pełnoletniości, pomimo, że nie mogli samodzielnie wnieść</w:t>
      </w:r>
      <w:r w:rsidR="00214FF9">
        <w:rPr>
          <w:rFonts w:ascii="Verdana" w:eastAsia="Verdana" w:hAnsi="Verdana"/>
          <w:lang w:val="pl"/>
        </w:rPr>
        <w:t xml:space="preserve"> w tym czasie</w:t>
      </w:r>
      <w:r w:rsidR="005A6042">
        <w:rPr>
          <w:rFonts w:ascii="Verdana" w:eastAsia="Verdana" w:hAnsi="Verdana"/>
          <w:lang w:val="pl"/>
        </w:rPr>
        <w:t xml:space="preserve"> sprawy do sądu.</w:t>
      </w:r>
    </w:p>
    <w:p w14:paraId="2A6DE249" w14:textId="77777777" w:rsidR="00065483" w:rsidRDefault="00065483" w:rsidP="00EC17D7">
      <w:pPr>
        <w:spacing w:line="7" w:lineRule="exact"/>
        <w:ind w:left="709"/>
        <w:rPr>
          <w:rFonts w:ascii="Times New Roman" w:eastAsia="Times New Roman" w:hAnsi="Times New Roman"/>
        </w:rPr>
      </w:pPr>
    </w:p>
    <w:p w14:paraId="548ED4FF" w14:textId="77777777" w:rsidR="00065483" w:rsidRDefault="005A6042" w:rsidP="002770E1">
      <w:pPr>
        <w:spacing w:line="243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Verdana" w:eastAsia="Verdana" w:hAnsi="Verdana"/>
          <w:color w:val="0072BC"/>
          <w:lang w:val="pl"/>
        </w:rPr>
        <w:t xml:space="preserve">Europejski Trybunał Praw Człowieka stwierdził </w:t>
      </w:r>
      <w:r>
        <w:rPr>
          <w:rFonts w:ascii="Verdana" w:eastAsia="Verdana" w:hAnsi="Verdana"/>
          <w:b/>
          <w:bCs/>
          <w:color w:val="0072BC"/>
          <w:lang w:val="pl"/>
        </w:rPr>
        <w:t>naruszenie Artykułu 6</w:t>
      </w:r>
      <w:r w:rsidR="00B06E62">
        <w:rPr>
          <w:rFonts w:ascii="Verdana" w:eastAsia="Verdana" w:hAnsi="Verdana"/>
          <w:b/>
          <w:bCs/>
          <w:color w:val="0072BC"/>
          <w:lang w:val="pl"/>
        </w:rPr>
        <w:t xml:space="preserve"> ust.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1 </w:t>
      </w:r>
      <w:r>
        <w:rPr>
          <w:rFonts w:ascii="Verdana" w:eastAsia="Verdana" w:hAnsi="Verdana"/>
          <w:color w:val="0072BC"/>
          <w:lang w:val="pl"/>
        </w:rPr>
        <w:t xml:space="preserve">(prawo do </w:t>
      </w:r>
      <w:r w:rsidR="002D33C7">
        <w:rPr>
          <w:rFonts w:ascii="Verdana" w:eastAsia="Verdana" w:hAnsi="Verdana"/>
          <w:color w:val="0072BC"/>
          <w:lang w:val="pl"/>
        </w:rPr>
        <w:t xml:space="preserve">rzetelnego </w:t>
      </w:r>
      <w:r>
        <w:rPr>
          <w:rFonts w:ascii="Verdana" w:eastAsia="Verdana" w:hAnsi="Verdana"/>
          <w:color w:val="0072BC"/>
          <w:lang w:val="pl"/>
        </w:rPr>
        <w:t xml:space="preserve">procesu) </w:t>
      </w:r>
      <w:r w:rsidR="00214FF9">
        <w:rPr>
          <w:rFonts w:ascii="Verdana" w:eastAsia="Verdana" w:hAnsi="Verdana"/>
          <w:color w:val="0072BC"/>
          <w:lang w:val="pl"/>
        </w:rPr>
        <w:t>Konwencji</w:t>
      </w:r>
      <w:r>
        <w:rPr>
          <w:rFonts w:ascii="Verdana" w:eastAsia="Verdana" w:hAnsi="Verdana"/>
          <w:color w:val="0072BC"/>
          <w:lang w:val="pl"/>
        </w:rPr>
        <w:t xml:space="preserve">, zauważając w szczególności, że jeżeli sądy belgijskie </w:t>
      </w:r>
      <w:r w:rsidR="00136612">
        <w:rPr>
          <w:rFonts w:ascii="Verdana" w:eastAsia="Verdana" w:hAnsi="Verdana"/>
          <w:color w:val="0072BC"/>
          <w:lang w:val="pl"/>
        </w:rPr>
        <w:t>int</w:t>
      </w:r>
      <w:r w:rsidR="002D33C7">
        <w:rPr>
          <w:rFonts w:ascii="Verdana" w:eastAsia="Verdana" w:hAnsi="Verdana"/>
          <w:color w:val="0072BC"/>
          <w:lang w:val="pl"/>
        </w:rPr>
        <w:t>e</w:t>
      </w:r>
      <w:r w:rsidR="00136612">
        <w:rPr>
          <w:rFonts w:ascii="Verdana" w:eastAsia="Verdana" w:hAnsi="Verdana"/>
          <w:color w:val="0072BC"/>
          <w:lang w:val="pl"/>
        </w:rPr>
        <w:t>rpretują przepisy w ten sposób</w:t>
      </w:r>
      <w:r>
        <w:rPr>
          <w:rFonts w:ascii="Verdana" w:eastAsia="Verdana" w:hAnsi="Verdana"/>
          <w:color w:val="0072BC"/>
          <w:lang w:val="pl"/>
        </w:rPr>
        <w:t xml:space="preserve">, że okresy przedawnienia biegną również w </w:t>
      </w:r>
      <w:r w:rsidR="00136612">
        <w:rPr>
          <w:rFonts w:ascii="Verdana" w:eastAsia="Verdana" w:hAnsi="Verdana"/>
          <w:color w:val="0072BC"/>
          <w:lang w:val="pl"/>
        </w:rPr>
        <w:t>stosunku do osób niepełnoletnich</w:t>
      </w:r>
      <w:r>
        <w:rPr>
          <w:rFonts w:ascii="Verdana" w:eastAsia="Verdana" w:hAnsi="Verdana"/>
          <w:color w:val="0072BC"/>
          <w:lang w:val="pl"/>
        </w:rPr>
        <w:t xml:space="preserve">, </w:t>
      </w:r>
      <w:r w:rsidR="00136612">
        <w:rPr>
          <w:rFonts w:ascii="Verdana" w:eastAsia="Verdana" w:hAnsi="Verdana"/>
          <w:color w:val="0072BC"/>
          <w:lang w:val="pl"/>
        </w:rPr>
        <w:t xml:space="preserve">to </w:t>
      </w:r>
      <w:r w:rsidR="00C83EF8">
        <w:rPr>
          <w:rFonts w:ascii="Verdana" w:eastAsia="Verdana" w:hAnsi="Verdana"/>
          <w:color w:val="0072BC"/>
          <w:lang w:val="pl"/>
        </w:rPr>
        <w:t>równocześnie uznają</w:t>
      </w:r>
      <w:r>
        <w:rPr>
          <w:rFonts w:ascii="Verdana" w:eastAsia="Verdana" w:hAnsi="Verdana"/>
          <w:color w:val="0072BC"/>
          <w:lang w:val="pl"/>
        </w:rPr>
        <w:t xml:space="preserve"> interesy towarzystw ubezpieczeni</w:t>
      </w:r>
      <w:r w:rsidR="00F357A3">
        <w:rPr>
          <w:rFonts w:ascii="Verdana" w:eastAsia="Verdana" w:hAnsi="Verdana"/>
          <w:color w:val="0072BC"/>
          <w:lang w:val="pl"/>
        </w:rPr>
        <w:t xml:space="preserve">owych jako nadrzędne. </w:t>
      </w:r>
      <w:r w:rsidR="00C83EF8">
        <w:rPr>
          <w:rFonts w:ascii="Verdana" w:eastAsia="Verdana" w:hAnsi="Verdana"/>
          <w:color w:val="0072BC"/>
          <w:lang w:val="pl"/>
        </w:rPr>
        <w:t>W</w:t>
      </w:r>
      <w:r w:rsidR="00F357A3">
        <w:rPr>
          <w:rFonts w:ascii="Verdana" w:eastAsia="Verdana" w:hAnsi="Verdana"/>
          <w:color w:val="0072BC"/>
          <w:lang w:val="pl"/>
        </w:rPr>
        <w:t xml:space="preserve"> praktyce</w:t>
      </w:r>
      <w:r>
        <w:rPr>
          <w:rFonts w:ascii="Verdana" w:eastAsia="Verdana" w:hAnsi="Verdana"/>
          <w:color w:val="0072BC"/>
          <w:lang w:val="pl"/>
        </w:rPr>
        <w:t xml:space="preserve"> skarżący nie mieli możliwości ochrony swojego prawa własności </w:t>
      </w:r>
      <w:r w:rsidR="00C83EF8">
        <w:rPr>
          <w:rFonts w:ascii="Verdana" w:eastAsia="Verdana" w:hAnsi="Verdana"/>
          <w:color w:val="0072BC"/>
          <w:lang w:val="pl"/>
        </w:rPr>
        <w:t xml:space="preserve">w sporze z </w:t>
      </w:r>
      <w:r>
        <w:rPr>
          <w:rFonts w:ascii="Verdana" w:eastAsia="Verdana" w:hAnsi="Verdana"/>
          <w:color w:val="0072BC"/>
          <w:lang w:val="pl"/>
        </w:rPr>
        <w:t>towarzystwem ubezpieczeniowym</w:t>
      </w:r>
      <w:r w:rsidR="00F357A3">
        <w:rPr>
          <w:rFonts w:ascii="Verdana" w:eastAsia="Verdana" w:hAnsi="Verdana"/>
          <w:color w:val="0072BC"/>
          <w:lang w:val="pl"/>
        </w:rPr>
        <w:t>, ponieważ ich roszczenie uległo przedawnieniu zanim osiągnęli pełnoletniość.</w:t>
      </w:r>
      <w:r>
        <w:rPr>
          <w:rFonts w:ascii="Verdana" w:eastAsia="Verdana" w:hAnsi="Verdana"/>
          <w:color w:val="0072BC"/>
          <w:lang w:val="pl"/>
        </w:rPr>
        <w:t xml:space="preserve"> </w:t>
      </w:r>
      <w:r w:rsidR="003334B6">
        <w:rPr>
          <w:rFonts w:ascii="Verdana" w:eastAsia="Verdana" w:hAnsi="Verdana"/>
          <w:color w:val="0072BC"/>
          <w:lang w:val="pl"/>
        </w:rPr>
        <w:t xml:space="preserve">W związku z tym </w:t>
      </w:r>
      <w:r w:rsidR="00DB5837">
        <w:rPr>
          <w:rFonts w:ascii="Verdana" w:eastAsia="Verdana" w:hAnsi="Verdana"/>
          <w:color w:val="0072BC"/>
          <w:lang w:val="pl"/>
        </w:rPr>
        <w:t xml:space="preserve">mechaniczne </w:t>
      </w:r>
      <w:r>
        <w:rPr>
          <w:rFonts w:ascii="Verdana" w:eastAsia="Verdana" w:hAnsi="Verdana"/>
          <w:color w:val="0072BC"/>
          <w:lang w:val="pl"/>
        </w:rPr>
        <w:t xml:space="preserve">stosowanie </w:t>
      </w:r>
      <w:r w:rsidR="00F357A3">
        <w:rPr>
          <w:rFonts w:ascii="Verdana" w:eastAsia="Verdana" w:hAnsi="Verdana"/>
          <w:color w:val="0072BC"/>
          <w:lang w:val="pl"/>
        </w:rPr>
        <w:t>o</w:t>
      </w:r>
      <w:r>
        <w:rPr>
          <w:rFonts w:ascii="Verdana" w:eastAsia="Verdana" w:hAnsi="Verdana"/>
          <w:color w:val="0072BC"/>
          <w:lang w:val="pl"/>
        </w:rPr>
        <w:t>kresów przedawnienia,</w:t>
      </w:r>
      <w:r w:rsidR="00F357A3">
        <w:rPr>
          <w:rFonts w:ascii="Verdana" w:eastAsia="Verdana" w:hAnsi="Verdana"/>
          <w:color w:val="0072BC"/>
          <w:lang w:val="pl"/>
        </w:rPr>
        <w:t xml:space="preserve">  b</w:t>
      </w:r>
      <w:r>
        <w:rPr>
          <w:rFonts w:ascii="Verdana" w:eastAsia="Verdana" w:hAnsi="Verdana"/>
          <w:color w:val="0072BC"/>
          <w:lang w:val="pl"/>
        </w:rPr>
        <w:t xml:space="preserve">ez </w:t>
      </w:r>
      <w:r w:rsidR="00F357A3">
        <w:rPr>
          <w:rFonts w:ascii="Verdana" w:eastAsia="Verdana" w:hAnsi="Verdana"/>
          <w:color w:val="0072BC"/>
          <w:lang w:val="pl"/>
        </w:rPr>
        <w:t>uwzględniania</w:t>
      </w:r>
      <w:r>
        <w:rPr>
          <w:rFonts w:ascii="Verdana" w:eastAsia="Verdana" w:hAnsi="Verdana"/>
          <w:color w:val="0072BC"/>
          <w:lang w:val="pl"/>
        </w:rPr>
        <w:t xml:space="preserve"> konkretnych okoliczności sprawy</w:t>
      </w:r>
      <w:r w:rsidR="003334B6">
        <w:rPr>
          <w:rFonts w:ascii="Verdana" w:eastAsia="Verdana" w:hAnsi="Verdana"/>
          <w:color w:val="0072BC"/>
          <w:lang w:val="pl"/>
        </w:rPr>
        <w:t>,</w:t>
      </w:r>
      <w:r>
        <w:rPr>
          <w:rFonts w:ascii="Verdana" w:eastAsia="Verdana" w:hAnsi="Verdana"/>
          <w:color w:val="0072BC"/>
          <w:lang w:val="pl"/>
        </w:rPr>
        <w:t xml:space="preserve"> uniemożliwiło skarżącym </w:t>
      </w:r>
      <w:r w:rsidR="003334B6">
        <w:rPr>
          <w:rFonts w:ascii="Verdana" w:eastAsia="Verdana" w:hAnsi="Verdana"/>
          <w:color w:val="0072BC"/>
          <w:lang w:val="pl"/>
        </w:rPr>
        <w:t>s</w:t>
      </w:r>
      <w:r>
        <w:rPr>
          <w:rFonts w:ascii="Verdana" w:eastAsia="Verdana" w:hAnsi="Verdana"/>
          <w:color w:val="0072BC"/>
          <w:lang w:val="pl"/>
        </w:rPr>
        <w:t>korzystanie z</w:t>
      </w:r>
      <w:r w:rsidR="006D65DF">
        <w:rPr>
          <w:rFonts w:ascii="Verdana" w:eastAsia="Verdana" w:hAnsi="Verdana"/>
          <w:color w:val="0072BC"/>
          <w:lang w:val="pl"/>
        </w:rPr>
        <w:t>e</w:t>
      </w:r>
      <w:r>
        <w:rPr>
          <w:rFonts w:ascii="Verdana" w:eastAsia="Verdana" w:hAnsi="Verdana"/>
          <w:color w:val="0072BC"/>
          <w:lang w:val="pl"/>
        </w:rPr>
        <w:t xml:space="preserve"> środka prawnego, który </w:t>
      </w:r>
      <w:r w:rsidR="007418F2">
        <w:rPr>
          <w:rFonts w:ascii="Verdana" w:eastAsia="Verdana" w:hAnsi="Verdana"/>
          <w:color w:val="0072BC"/>
          <w:lang w:val="pl"/>
        </w:rPr>
        <w:t xml:space="preserve"> im przysługiwał.</w:t>
      </w:r>
    </w:p>
    <w:p w14:paraId="068E299C" w14:textId="77777777" w:rsidR="00065483" w:rsidRDefault="005A6042" w:rsidP="00735A62">
      <w:pPr>
        <w:spacing w:line="0" w:lineRule="atLeast"/>
        <w:ind w:left="709"/>
        <w:rPr>
          <w:rFonts w:ascii="Verdana" w:eastAsia="Verdana" w:hAnsi="Verdana"/>
          <w:color w:val="0072BC"/>
          <w:sz w:val="28"/>
        </w:rPr>
      </w:pPr>
      <w:r>
        <w:rPr>
          <w:rFonts w:ascii="Verdana" w:eastAsia="Verdana" w:hAnsi="Verdana"/>
          <w:color w:val="0072BC"/>
          <w:sz w:val="28"/>
          <w:lang w:val="pl"/>
        </w:rPr>
        <w:t>Prawo do poszanowania życia rodzinnego (Artykuł 8).</w:t>
      </w:r>
    </w:p>
    <w:p w14:paraId="16DEF986" w14:textId="36B41D4F" w:rsidR="00065483" w:rsidRDefault="0019335F" w:rsidP="00735A62">
      <w:pPr>
        <w:spacing w:line="20" w:lineRule="exact"/>
        <w:ind w:left="709"/>
        <w:rPr>
          <w:rFonts w:ascii="Times New Roman" w:eastAsia="Times New Roman" w:hAnsi="Times New Roman"/>
        </w:rPr>
      </w:pPr>
      <w:r w:rsidRPr="00065483">
        <w:rPr>
          <w:rFonts w:ascii="Verdana" w:eastAsia="Verdana" w:hAnsi="Verdana"/>
          <w:noProof/>
          <w:color w:val="0072BC"/>
          <w:sz w:val="28"/>
          <w:lang w:val="pl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AB3DD15" wp14:editId="1D71ED95">
                <wp:simplePos x="0" y="0"/>
                <wp:positionH relativeFrom="column">
                  <wp:posOffset>57785</wp:posOffset>
                </wp:positionH>
                <wp:positionV relativeFrom="paragraph">
                  <wp:posOffset>69850</wp:posOffset>
                </wp:positionV>
                <wp:extent cx="5768340" cy="0"/>
                <wp:effectExtent l="16510" t="10160" r="15875" b="18415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834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999999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FB102" id="Line 10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5pt,5.5pt" to="458.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" strokecolor="#999" strokeweight="1.44pt">
                <v:stroke dashstyle="3 1"/>
              </v:line>
            </w:pict>
          </mc:Fallback>
        </mc:AlternateContent>
      </w:r>
    </w:p>
    <w:p w14:paraId="031757D5" w14:textId="77777777" w:rsidR="00065483" w:rsidRDefault="00065483" w:rsidP="00735A62">
      <w:pPr>
        <w:spacing w:line="329" w:lineRule="exact"/>
        <w:ind w:left="709"/>
        <w:rPr>
          <w:rFonts w:ascii="Times New Roman" w:eastAsia="Times New Roman" w:hAnsi="Times New Roman"/>
        </w:rPr>
      </w:pPr>
    </w:p>
    <w:p w14:paraId="31914B2A" w14:textId="77777777" w:rsidR="00065483" w:rsidRDefault="005A6042" w:rsidP="00735A62">
      <w:pPr>
        <w:spacing w:line="0" w:lineRule="atLeast"/>
        <w:ind w:left="709"/>
        <w:rPr>
          <w:rFonts w:ascii="Verdana" w:eastAsia="Verdana" w:hAnsi="Verdana"/>
          <w:color w:val="808080"/>
          <w:sz w:val="28"/>
        </w:rPr>
      </w:pPr>
      <w:r>
        <w:rPr>
          <w:rFonts w:ascii="Verdana" w:eastAsia="Verdana" w:hAnsi="Verdana"/>
          <w:color w:val="808080"/>
          <w:sz w:val="28"/>
          <w:lang w:val="pl"/>
        </w:rPr>
        <w:t>Przysposobienie</w:t>
      </w:r>
    </w:p>
    <w:p w14:paraId="2DFD5A5C" w14:textId="77777777" w:rsidR="00065483" w:rsidRDefault="00065483" w:rsidP="00735A62">
      <w:pPr>
        <w:spacing w:line="125" w:lineRule="exact"/>
        <w:ind w:left="709"/>
        <w:rPr>
          <w:rFonts w:ascii="Times New Roman" w:eastAsia="Times New Roman" w:hAnsi="Times New Roman"/>
        </w:rPr>
      </w:pPr>
    </w:p>
    <w:p w14:paraId="6B804C91" w14:textId="77777777" w:rsidR="00065483" w:rsidRDefault="00065483" w:rsidP="00735A62">
      <w:pPr>
        <w:spacing w:line="0" w:lineRule="atLeast"/>
        <w:ind w:left="709"/>
        <w:rPr>
          <w:rFonts w:ascii="Verdana" w:eastAsia="Verdana" w:hAnsi="Verdana"/>
          <w:b/>
          <w:color w:val="0072BC"/>
          <w:u w:val="single"/>
        </w:rPr>
      </w:pPr>
      <w:hyperlink r:id="rId15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Chbihi Loudoudi i Inni przeciwko Belgii</w:t>
        </w:r>
      </w:hyperlink>
    </w:p>
    <w:p w14:paraId="34064C04" w14:textId="77777777" w:rsidR="00065483" w:rsidRDefault="00065483" w:rsidP="00735A62">
      <w:pPr>
        <w:spacing w:line="63" w:lineRule="exact"/>
        <w:ind w:left="709"/>
        <w:rPr>
          <w:rFonts w:ascii="Times New Roman" w:eastAsia="Times New Roman" w:hAnsi="Times New Roman"/>
        </w:rPr>
      </w:pPr>
    </w:p>
    <w:p w14:paraId="709EFA4F" w14:textId="77777777" w:rsidR="00065483" w:rsidRDefault="005A6042" w:rsidP="00735A62">
      <w:pPr>
        <w:spacing w:line="0" w:lineRule="atLeast"/>
        <w:ind w:left="709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16 grudnia 2014 r.</w:t>
      </w:r>
    </w:p>
    <w:p w14:paraId="1DF5A622" w14:textId="77777777" w:rsidR="00065483" w:rsidRDefault="005A6042" w:rsidP="00735A62">
      <w:pPr>
        <w:spacing w:line="0" w:lineRule="atLeast"/>
        <w:ind w:left="709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 xml:space="preserve">Sprawa dotyczyła </w:t>
      </w:r>
      <w:r w:rsidR="00756637">
        <w:rPr>
          <w:rFonts w:ascii="Verdana" w:eastAsia="Verdana" w:hAnsi="Verdana"/>
          <w:lang w:val="pl"/>
        </w:rPr>
        <w:t>toczącego się przed belgijskimi organami postępowania dotyczącego</w:t>
      </w:r>
      <w:r w:rsidR="003334B6">
        <w:rPr>
          <w:rFonts w:ascii="Verdana" w:eastAsia="Verdana" w:hAnsi="Verdana"/>
          <w:lang w:val="pl"/>
        </w:rPr>
        <w:t xml:space="preserve"> przysposobienia marokańskiej siostrze</w:t>
      </w:r>
      <w:r w:rsidR="00756637">
        <w:rPr>
          <w:rFonts w:ascii="Verdana" w:eastAsia="Verdana" w:hAnsi="Verdana"/>
          <w:lang w:val="pl"/>
        </w:rPr>
        <w:t>ni</w:t>
      </w:r>
      <w:r w:rsidR="003334B6">
        <w:rPr>
          <w:rFonts w:ascii="Verdana" w:eastAsia="Verdana" w:hAnsi="Verdana"/>
          <w:lang w:val="pl"/>
        </w:rPr>
        <w:t>cy</w:t>
      </w:r>
      <w:r>
        <w:rPr>
          <w:rFonts w:ascii="Verdana" w:eastAsia="Verdana" w:hAnsi="Verdana"/>
          <w:lang w:val="pl"/>
        </w:rPr>
        <w:t xml:space="preserve"> przez skarżących</w:t>
      </w:r>
      <w:bookmarkStart w:id="1" w:name="page2"/>
      <w:bookmarkEnd w:id="1"/>
      <w:r w:rsidR="003334B6">
        <w:rPr>
          <w:rFonts w:ascii="Verdana" w:eastAsia="Verdana" w:hAnsi="Verdana"/>
          <w:lang w:val="pl"/>
        </w:rPr>
        <w:t xml:space="preserve">, </w:t>
      </w:r>
      <w:r>
        <w:rPr>
          <w:rFonts w:ascii="Verdana" w:eastAsia="Verdana" w:hAnsi="Verdana"/>
          <w:lang w:val="pl"/>
        </w:rPr>
        <w:t>któr</w:t>
      </w:r>
      <w:r w:rsidR="00756637">
        <w:rPr>
          <w:rFonts w:ascii="Verdana" w:eastAsia="Verdana" w:hAnsi="Verdana"/>
          <w:lang w:val="pl"/>
        </w:rPr>
        <w:t>a</w:t>
      </w:r>
      <w:r>
        <w:rPr>
          <w:rFonts w:ascii="Verdana" w:eastAsia="Verdana" w:hAnsi="Verdana"/>
          <w:lang w:val="pl"/>
        </w:rPr>
        <w:t xml:space="preserve"> został</w:t>
      </w:r>
      <w:r w:rsidR="00F12893">
        <w:rPr>
          <w:rFonts w:ascii="Verdana" w:eastAsia="Verdana" w:hAnsi="Verdana"/>
          <w:lang w:val="pl"/>
        </w:rPr>
        <w:t>a</w:t>
      </w:r>
      <w:r>
        <w:rPr>
          <w:rFonts w:ascii="Verdana" w:eastAsia="Verdana" w:hAnsi="Verdana"/>
          <w:lang w:val="pl"/>
        </w:rPr>
        <w:t xml:space="preserve"> powierzon</w:t>
      </w:r>
      <w:r w:rsidR="00F12893">
        <w:rPr>
          <w:rFonts w:ascii="Verdana" w:eastAsia="Verdana" w:hAnsi="Verdana"/>
          <w:lang w:val="pl"/>
        </w:rPr>
        <w:t>a</w:t>
      </w:r>
      <w:r>
        <w:rPr>
          <w:rFonts w:ascii="Verdana" w:eastAsia="Verdana" w:hAnsi="Verdana"/>
          <w:lang w:val="pl"/>
        </w:rPr>
        <w:t xml:space="preserve"> ich opiece </w:t>
      </w:r>
      <w:r w:rsidR="00D53C15">
        <w:rPr>
          <w:rFonts w:ascii="Verdana" w:eastAsia="Verdana" w:hAnsi="Verdana"/>
          <w:lang w:val="pl"/>
        </w:rPr>
        <w:t>poprzez instytucję ,,kafala”</w:t>
      </w:r>
      <w:r w:rsidR="00804940">
        <w:rPr>
          <w:rStyle w:val="Odwoanieprzypisudolnego"/>
          <w:rFonts w:ascii="Verdana" w:eastAsia="Verdana" w:hAnsi="Verdana"/>
          <w:lang w:val="pl"/>
        </w:rPr>
        <w:footnoteReference w:id="1"/>
      </w:r>
      <w:r w:rsidR="00804940">
        <w:rPr>
          <w:rFonts w:ascii="Verdana" w:eastAsia="Verdana" w:hAnsi="Verdana"/>
          <w:lang w:val="pl"/>
        </w:rPr>
        <w:t>.</w:t>
      </w:r>
      <w:r w:rsidR="003334B6">
        <w:rPr>
          <w:rFonts w:ascii="Verdana" w:eastAsia="Verdana" w:hAnsi="Verdana"/>
          <w:lang w:val="pl"/>
        </w:rPr>
        <w:t xml:space="preserve"> Skarżący zarzucili w</w:t>
      </w:r>
      <w:r w:rsidR="00735A62">
        <w:rPr>
          <w:rFonts w:ascii="Verdana" w:eastAsia="Verdana" w:hAnsi="Verdana"/>
          <w:lang w:val="pl"/>
        </w:rPr>
        <w:t xml:space="preserve"> s</w:t>
      </w:r>
      <w:r w:rsidR="003334B6">
        <w:rPr>
          <w:rFonts w:ascii="Verdana" w:eastAsia="Verdana" w:hAnsi="Verdana"/>
          <w:lang w:val="pl"/>
        </w:rPr>
        <w:t>zczególności, że na skutek odmowy</w:t>
      </w:r>
      <w:r>
        <w:rPr>
          <w:rFonts w:ascii="Verdana" w:eastAsia="Verdana" w:hAnsi="Verdana"/>
          <w:lang w:val="pl"/>
        </w:rPr>
        <w:t xml:space="preserve"> uznania przez władze belgijskie porozumienia kafala i </w:t>
      </w:r>
      <w:r w:rsidR="00D53C15">
        <w:rPr>
          <w:rFonts w:ascii="Verdana" w:eastAsia="Verdana" w:hAnsi="Verdana"/>
          <w:lang w:val="pl"/>
        </w:rPr>
        <w:t xml:space="preserve">odmowy </w:t>
      </w:r>
      <w:r>
        <w:rPr>
          <w:rFonts w:ascii="Verdana" w:eastAsia="Verdana" w:hAnsi="Verdana"/>
          <w:lang w:val="pl"/>
        </w:rPr>
        <w:t xml:space="preserve">przyznania </w:t>
      </w:r>
      <w:r>
        <w:rPr>
          <w:rFonts w:ascii="Verdana" w:eastAsia="Verdana" w:hAnsi="Verdana"/>
          <w:lang w:val="pl"/>
        </w:rPr>
        <w:lastRenderedPageBreak/>
        <w:t>prawa do opieki nad ich siostrzenicą</w:t>
      </w:r>
      <w:r w:rsidR="003334B6">
        <w:rPr>
          <w:rFonts w:ascii="Verdana" w:eastAsia="Verdana" w:hAnsi="Verdana"/>
          <w:lang w:val="pl"/>
        </w:rPr>
        <w:t>,</w:t>
      </w:r>
      <w:r>
        <w:rPr>
          <w:rFonts w:ascii="Verdana" w:eastAsia="Verdana" w:hAnsi="Verdana"/>
          <w:lang w:val="pl"/>
        </w:rPr>
        <w:t xml:space="preserve"> </w:t>
      </w:r>
      <w:r w:rsidR="003334B6">
        <w:rPr>
          <w:rFonts w:ascii="Verdana" w:eastAsia="Verdana" w:hAnsi="Verdana"/>
          <w:lang w:val="pl"/>
        </w:rPr>
        <w:t>u</w:t>
      </w:r>
      <w:r>
        <w:rPr>
          <w:rFonts w:ascii="Verdana" w:eastAsia="Verdana" w:hAnsi="Verdana"/>
          <w:lang w:val="pl"/>
        </w:rPr>
        <w:t xml:space="preserve">cierpiało dobro małoletniego dziecka oraz </w:t>
      </w:r>
      <w:r w:rsidR="003334B6">
        <w:rPr>
          <w:rFonts w:ascii="Verdana" w:eastAsia="Verdana" w:hAnsi="Verdana"/>
          <w:lang w:val="pl"/>
        </w:rPr>
        <w:t>doszło do</w:t>
      </w:r>
      <w:r>
        <w:rPr>
          <w:rFonts w:ascii="Verdana" w:eastAsia="Verdana" w:hAnsi="Verdana"/>
          <w:lang w:val="pl"/>
        </w:rPr>
        <w:t xml:space="preserve"> </w:t>
      </w:r>
      <w:r w:rsidR="00CA6032">
        <w:rPr>
          <w:rFonts w:ascii="Verdana" w:eastAsia="Verdana" w:hAnsi="Verdana"/>
          <w:lang w:val="pl"/>
        </w:rPr>
        <w:t>naruszenia</w:t>
      </w:r>
      <w:r w:rsidR="003334B6">
        <w:rPr>
          <w:rFonts w:ascii="Verdana" w:eastAsia="Verdana" w:hAnsi="Verdana"/>
          <w:lang w:val="pl"/>
        </w:rPr>
        <w:t xml:space="preserve">statusu w zakresie </w:t>
      </w:r>
      <w:r>
        <w:rPr>
          <w:rFonts w:ascii="Verdana" w:eastAsia="Verdana" w:hAnsi="Verdana"/>
          <w:lang w:val="pl"/>
        </w:rPr>
        <w:t>prawa pobytu</w:t>
      </w:r>
      <w:r w:rsidR="00CA6032">
        <w:rPr>
          <w:rFonts w:ascii="Verdana" w:eastAsia="Verdana" w:hAnsi="Verdana"/>
          <w:lang w:val="pl"/>
        </w:rPr>
        <w:t xml:space="preserve"> dziecka</w:t>
      </w:r>
      <w:r>
        <w:rPr>
          <w:rFonts w:ascii="Verdana" w:eastAsia="Verdana" w:hAnsi="Verdana"/>
          <w:lang w:val="pl"/>
        </w:rPr>
        <w:t>.</w:t>
      </w:r>
    </w:p>
    <w:p w14:paraId="73F31C86" w14:textId="77777777" w:rsidR="00065483" w:rsidRDefault="00065483">
      <w:pPr>
        <w:spacing w:line="3" w:lineRule="exact"/>
        <w:rPr>
          <w:rFonts w:ascii="Times New Roman" w:eastAsia="Times New Roman" w:hAnsi="Times New Roman"/>
        </w:rPr>
      </w:pPr>
    </w:p>
    <w:p w14:paraId="509A2708" w14:textId="77777777" w:rsidR="00065483" w:rsidRDefault="005A6042">
      <w:pPr>
        <w:spacing w:line="241" w:lineRule="auto"/>
        <w:ind w:left="740"/>
        <w:jc w:val="both"/>
        <w:rPr>
          <w:rFonts w:ascii="Verdana" w:eastAsia="Verdana" w:hAnsi="Verdana"/>
          <w:color w:val="0072BC"/>
        </w:rPr>
      </w:pPr>
      <w:r>
        <w:rPr>
          <w:rFonts w:ascii="Verdana" w:eastAsia="Verdana" w:hAnsi="Verdana"/>
          <w:color w:val="0072BC"/>
          <w:lang w:val="pl"/>
        </w:rPr>
        <w:t xml:space="preserve">Trybunał </w:t>
      </w:r>
      <w:r w:rsidR="003334B6">
        <w:rPr>
          <w:rFonts w:ascii="Verdana" w:eastAsia="Verdana" w:hAnsi="Verdana"/>
          <w:color w:val="0072BC"/>
          <w:lang w:val="pl"/>
        </w:rPr>
        <w:t>stwierdził</w:t>
      </w:r>
      <w:r>
        <w:rPr>
          <w:rFonts w:ascii="Verdana" w:eastAsia="Verdana" w:hAnsi="Verdana"/>
          <w:color w:val="0072BC"/>
          <w:lang w:val="pl"/>
        </w:rPr>
        <w:t xml:space="preserve"> </w:t>
      </w:r>
      <w:r w:rsidR="00861929">
        <w:rPr>
          <w:rFonts w:ascii="Verdana" w:eastAsia="Verdana" w:hAnsi="Verdana"/>
          <w:b/>
          <w:bCs/>
          <w:color w:val="0072BC"/>
          <w:lang w:val="pl"/>
        </w:rPr>
        <w:t xml:space="preserve">że nie doszło do naruszenia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Artykułu 8 </w:t>
      </w:r>
      <w:r>
        <w:rPr>
          <w:rFonts w:ascii="Verdana" w:eastAsia="Verdana" w:hAnsi="Verdana"/>
          <w:color w:val="0072BC"/>
          <w:lang w:val="pl"/>
        </w:rPr>
        <w:t>Konwencji (prawo do poszanowania życia prywatnego i rodzinnego) odnośnie odmowy przyznania opieki nad dzieckiem oraz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</w:t>
      </w:r>
      <w:r w:rsidR="00861929">
        <w:rPr>
          <w:rFonts w:ascii="Verdana" w:eastAsia="Verdana" w:hAnsi="Verdana"/>
          <w:b/>
          <w:bCs/>
          <w:color w:val="0072BC"/>
          <w:lang w:val="pl"/>
        </w:rPr>
        <w:t xml:space="preserve">nie doszło do </w:t>
      </w:r>
      <w:r>
        <w:rPr>
          <w:rFonts w:ascii="Verdana" w:eastAsia="Verdana" w:hAnsi="Verdana"/>
          <w:b/>
          <w:bCs/>
          <w:color w:val="0072BC"/>
          <w:lang w:val="pl"/>
        </w:rPr>
        <w:t>naruszenia Artykułu 8</w:t>
      </w:r>
      <w:r>
        <w:rPr>
          <w:rFonts w:ascii="Verdana" w:eastAsia="Verdana" w:hAnsi="Verdana"/>
          <w:color w:val="0072BC"/>
          <w:lang w:val="pl"/>
        </w:rPr>
        <w:t xml:space="preserve"> Konwencji (prawo do poszanowania życia prywatnego i rodzinnego) odnośnie prawa pobytu dziecka. Uznał w szczególności, że odmowa przysposobienia dziecka była uzasadniona przepisami prawnymi, zgodnymi z Konwencją Haską z dnia 29 maja 1993 r. o ochronie dzieci i współpr</w:t>
      </w:r>
      <w:r w:rsidR="003334B6">
        <w:rPr>
          <w:rFonts w:ascii="Verdana" w:eastAsia="Verdana" w:hAnsi="Verdana"/>
          <w:color w:val="0072BC"/>
          <w:lang w:val="pl"/>
        </w:rPr>
        <w:t>acy w dziedzinie przysposobienia</w:t>
      </w:r>
      <w:r>
        <w:rPr>
          <w:rFonts w:ascii="Verdana" w:eastAsia="Verdana" w:hAnsi="Verdana"/>
          <w:color w:val="0072BC"/>
          <w:lang w:val="pl"/>
        </w:rPr>
        <w:t xml:space="preserve"> międzynarodowego, które stanowią, że międzynarodowe przysposobienie </w:t>
      </w:r>
      <w:r w:rsidR="00222204">
        <w:rPr>
          <w:rFonts w:ascii="Verdana" w:eastAsia="Verdana" w:hAnsi="Verdana"/>
          <w:color w:val="0072BC"/>
          <w:lang w:val="pl"/>
        </w:rPr>
        <w:t xml:space="preserve">powinno </w:t>
      </w:r>
      <w:r>
        <w:rPr>
          <w:rFonts w:ascii="Verdana" w:eastAsia="Verdana" w:hAnsi="Verdana"/>
          <w:color w:val="0072BC"/>
          <w:lang w:val="pl"/>
        </w:rPr>
        <w:t xml:space="preserve">odbywać się w najlepszym interesie dziecka i z poszanowaniem jego życia prywatnego i rodzinnego, a władze belgijskie zasadnie mogły rozważyć </w:t>
      </w:r>
      <w:r w:rsidR="00A4331C">
        <w:rPr>
          <w:rFonts w:ascii="Verdana" w:eastAsia="Verdana" w:hAnsi="Verdana"/>
          <w:color w:val="0072BC"/>
          <w:lang w:val="pl"/>
        </w:rPr>
        <w:t>odmowę wydania</w:t>
      </w:r>
      <w:r>
        <w:rPr>
          <w:rFonts w:ascii="Verdana" w:eastAsia="Verdana" w:hAnsi="Verdana"/>
          <w:color w:val="0072BC"/>
          <w:lang w:val="pl"/>
        </w:rPr>
        <w:t xml:space="preserve"> w najlepszym interesie dziecka, poprzez zapewnienie utrzymania relacji z samotnym rodzicem zarówno w Maroku jak i w Belgii (np. relacje dziecka z rodzicami genetycznymi). Dodatkowo Trybunał </w:t>
      </w:r>
      <w:r w:rsidR="00222204">
        <w:rPr>
          <w:rFonts w:ascii="Verdana" w:eastAsia="Verdana" w:hAnsi="Verdana"/>
          <w:color w:val="0072BC"/>
          <w:lang w:val="pl"/>
        </w:rPr>
        <w:t>podkreślił</w:t>
      </w:r>
      <w:r>
        <w:rPr>
          <w:rFonts w:ascii="Verdana" w:eastAsia="Verdana" w:hAnsi="Verdana"/>
          <w:color w:val="0072BC"/>
          <w:lang w:val="pl"/>
        </w:rPr>
        <w:t>, że Konwencja nie gwarantuje prawa do stałego pobytu w konkretnym miejscu, a jedyną przeszkodą, z jaką dziewczynka musiała się zmierzyć w związku z jej niepewnym statusem pobytowym</w:t>
      </w:r>
      <w:r w:rsidR="003334B6">
        <w:rPr>
          <w:rFonts w:ascii="Verdana" w:eastAsia="Verdana" w:hAnsi="Verdana"/>
          <w:color w:val="0072BC"/>
          <w:lang w:val="pl"/>
        </w:rPr>
        <w:t>,</w:t>
      </w:r>
      <w:r>
        <w:rPr>
          <w:rFonts w:ascii="Verdana" w:eastAsia="Verdana" w:hAnsi="Verdana"/>
          <w:color w:val="0072BC"/>
          <w:lang w:val="pl"/>
        </w:rPr>
        <w:t xml:space="preserve"> był brak możliwości </w:t>
      </w:r>
      <w:r w:rsidR="00222204">
        <w:rPr>
          <w:rFonts w:ascii="Verdana" w:eastAsia="Verdana" w:hAnsi="Verdana"/>
          <w:color w:val="0072BC"/>
          <w:lang w:val="pl"/>
        </w:rPr>
        <w:t xml:space="preserve">uczestniczenia </w:t>
      </w:r>
      <w:r>
        <w:rPr>
          <w:rFonts w:ascii="Verdana" w:eastAsia="Verdana" w:hAnsi="Verdana"/>
          <w:color w:val="0072BC"/>
          <w:lang w:val="pl"/>
        </w:rPr>
        <w:t>w wycieczce szkolnej. Trudność ta, wynikając</w:t>
      </w:r>
      <w:r w:rsidR="00A4331C">
        <w:rPr>
          <w:rFonts w:ascii="Verdana" w:eastAsia="Verdana" w:hAnsi="Verdana"/>
          <w:color w:val="0072BC"/>
          <w:lang w:val="pl"/>
        </w:rPr>
        <w:t>a</w:t>
      </w:r>
      <w:r>
        <w:rPr>
          <w:rFonts w:ascii="Verdana" w:eastAsia="Verdana" w:hAnsi="Verdana"/>
          <w:color w:val="0072BC"/>
          <w:lang w:val="pl"/>
        </w:rPr>
        <w:t xml:space="preserve"> z braku pozwolenia na pobyt stały w </w:t>
      </w:r>
      <w:r w:rsidR="00A4331C">
        <w:rPr>
          <w:rFonts w:ascii="Verdana" w:eastAsia="Verdana" w:hAnsi="Verdana"/>
          <w:color w:val="0072BC"/>
          <w:lang w:val="pl"/>
        </w:rPr>
        <w:t xml:space="preserve">okresie </w:t>
      </w:r>
      <w:r>
        <w:rPr>
          <w:rFonts w:ascii="Verdana" w:eastAsia="Verdana" w:hAnsi="Verdana"/>
          <w:color w:val="0072BC"/>
          <w:lang w:val="pl"/>
        </w:rPr>
        <w:t>od maja 2010 r. do lutego 2011 r., nie stanowiła wystarczającej przesłanki</w:t>
      </w:r>
      <w:r w:rsidR="00A4331C">
        <w:rPr>
          <w:rFonts w:ascii="Verdana" w:eastAsia="Verdana" w:hAnsi="Verdana"/>
          <w:color w:val="0072BC"/>
          <w:lang w:val="pl"/>
        </w:rPr>
        <w:t xml:space="preserve"> do tego,</w:t>
      </w:r>
      <w:r>
        <w:rPr>
          <w:rFonts w:ascii="Verdana" w:eastAsia="Verdana" w:hAnsi="Verdana"/>
          <w:color w:val="0072BC"/>
          <w:lang w:val="pl"/>
        </w:rPr>
        <w:t xml:space="preserve"> aby państwo belgijskie miało przyznać jej nieograniczone prawo pobytu w celu ochrony jej życia prywatnego.</w:t>
      </w:r>
    </w:p>
    <w:p w14:paraId="44D83C8A" w14:textId="77777777" w:rsidR="00065483" w:rsidRDefault="00065483">
      <w:pPr>
        <w:spacing w:line="103" w:lineRule="exact"/>
        <w:rPr>
          <w:rFonts w:ascii="Times New Roman" w:eastAsia="Times New Roman" w:hAnsi="Times New Roman"/>
        </w:rPr>
      </w:pPr>
    </w:p>
    <w:p w14:paraId="369763C8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16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Zaieţ przeciwko Rumunii</w:t>
        </w:r>
      </w:hyperlink>
    </w:p>
    <w:p w14:paraId="68DBCDD7" w14:textId="77777777" w:rsidR="00065483" w:rsidRDefault="00065483">
      <w:pPr>
        <w:spacing w:line="63" w:lineRule="exact"/>
        <w:rPr>
          <w:rFonts w:ascii="Times New Roman" w:eastAsia="Times New Roman" w:hAnsi="Times New Roman"/>
        </w:rPr>
      </w:pPr>
    </w:p>
    <w:p w14:paraId="5374974F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24 marca 2015 r.</w:t>
      </w:r>
    </w:p>
    <w:p w14:paraId="3ADD823F" w14:textId="77777777" w:rsidR="00065483" w:rsidRDefault="009950CA">
      <w:pPr>
        <w:spacing w:line="0" w:lineRule="atLeast"/>
        <w:ind w:left="740" w:right="20"/>
        <w:jc w:val="both"/>
        <w:rPr>
          <w:rFonts w:ascii="Verdana" w:eastAsia="Verdana" w:hAnsi="Verdana"/>
        </w:rPr>
      </w:pPr>
      <w:r w:rsidRPr="009950CA">
        <w:rPr>
          <w:rFonts w:ascii="Verdana" w:eastAsia="Verdana" w:hAnsi="Verdana"/>
          <w:lang w:val="pl"/>
        </w:rPr>
        <w:t xml:space="preserve">Sprawa dotyczyła </w:t>
      </w:r>
      <w:r w:rsidR="00C027A5">
        <w:rPr>
          <w:rFonts w:ascii="Verdana" w:eastAsia="Verdana" w:hAnsi="Verdana"/>
          <w:lang w:val="pl"/>
        </w:rPr>
        <w:t>rozwiązania przysposobienia</w:t>
      </w:r>
      <w:r w:rsidRPr="009950CA">
        <w:rPr>
          <w:rFonts w:ascii="Verdana" w:eastAsia="Verdana" w:hAnsi="Verdana"/>
          <w:lang w:val="pl"/>
        </w:rPr>
        <w:t xml:space="preserve"> kobiety, za namową jej przybranej siostry, 31 lat po </w:t>
      </w:r>
      <w:r w:rsidR="00C027A5">
        <w:rPr>
          <w:rFonts w:ascii="Verdana" w:eastAsia="Verdana" w:hAnsi="Verdana"/>
          <w:lang w:val="pl"/>
        </w:rPr>
        <w:t>przysposobieniu</w:t>
      </w:r>
      <w:r w:rsidRPr="009950CA">
        <w:rPr>
          <w:rFonts w:ascii="Verdana" w:eastAsia="Verdana" w:hAnsi="Verdana"/>
          <w:lang w:val="pl"/>
        </w:rPr>
        <w:t xml:space="preserve"> i 18 lat po śmierci ich przybranej matki. </w:t>
      </w:r>
      <w:r w:rsidR="005A6042">
        <w:rPr>
          <w:rFonts w:ascii="Verdana" w:eastAsia="Verdana" w:hAnsi="Verdana"/>
          <w:lang w:val="pl"/>
        </w:rPr>
        <w:t xml:space="preserve">Skarżąca zarzuciła w szczególności, że rozwiązanie stosunku </w:t>
      </w:r>
      <w:r w:rsidR="00CB0E95">
        <w:rPr>
          <w:rFonts w:ascii="Verdana" w:eastAsia="Verdana" w:hAnsi="Verdana"/>
          <w:lang w:val="pl"/>
        </w:rPr>
        <w:t xml:space="preserve">przysposobienia </w:t>
      </w:r>
      <w:r w:rsidR="005A6042">
        <w:rPr>
          <w:rFonts w:ascii="Verdana" w:eastAsia="Verdana" w:hAnsi="Verdana"/>
          <w:lang w:val="pl"/>
        </w:rPr>
        <w:t xml:space="preserve">było arbitralne oraz stanowiło </w:t>
      </w:r>
      <w:r>
        <w:rPr>
          <w:rFonts w:ascii="Verdana" w:eastAsia="Verdana" w:hAnsi="Verdana"/>
          <w:lang w:val="pl"/>
        </w:rPr>
        <w:t>nieproporcjonalną ingerencję</w:t>
      </w:r>
      <w:r w:rsidR="005A6042">
        <w:rPr>
          <w:rFonts w:ascii="Verdana" w:eastAsia="Verdana" w:hAnsi="Verdana"/>
          <w:lang w:val="pl"/>
        </w:rPr>
        <w:t xml:space="preserve"> w jej życie rodzinne, argumentując, że </w:t>
      </w:r>
      <w:r>
        <w:rPr>
          <w:rFonts w:ascii="Verdana" w:eastAsia="Verdana" w:hAnsi="Verdana"/>
          <w:lang w:val="pl"/>
        </w:rPr>
        <w:t xml:space="preserve">mieszkała </w:t>
      </w:r>
      <w:r w:rsidR="005A6042">
        <w:rPr>
          <w:rFonts w:ascii="Verdana" w:eastAsia="Verdana" w:hAnsi="Verdana"/>
          <w:lang w:val="pl"/>
        </w:rPr>
        <w:t xml:space="preserve">ze swoją adopcyjną matką od dziewiątego roku życia, a ich relacja oparta była na miłości, wzajemnej odpowiedzialności i wsparciu. </w:t>
      </w:r>
      <w:r w:rsidR="00BF2F6E">
        <w:rPr>
          <w:rFonts w:ascii="Verdana" w:eastAsia="Verdana" w:hAnsi="Verdana"/>
          <w:lang w:val="pl"/>
        </w:rPr>
        <w:t xml:space="preserve">Podniosła </w:t>
      </w:r>
      <w:r w:rsidR="005A6042">
        <w:rPr>
          <w:rFonts w:ascii="Verdana" w:eastAsia="Verdana" w:hAnsi="Verdana"/>
          <w:lang w:val="pl"/>
        </w:rPr>
        <w:t xml:space="preserve">również, że po </w:t>
      </w:r>
      <w:r w:rsidR="00CB0E95">
        <w:rPr>
          <w:rFonts w:ascii="Verdana" w:eastAsia="Verdana" w:hAnsi="Verdana"/>
          <w:lang w:val="pl"/>
        </w:rPr>
        <w:t>rozwiązaniu przysposobienia</w:t>
      </w:r>
      <w:r w:rsidR="005A6042">
        <w:rPr>
          <w:rFonts w:ascii="Verdana" w:eastAsia="Verdana" w:hAnsi="Verdana"/>
          <w:lang w:val="pl"/>
        </w:rPr>
        <w:t xml:space="preserve"> straciła </w:t>
      </w:r>
      <w:r w:rsidR="00CB0E95">
        <w:rPr>
          <w:rFonts w:ascii="Verdana" w:eastAsia="Verdana" w:hAnsi="Verdana"/>
          <w:lang w:val="pl"/>
        </w:rPr>
        <w:t>prawo</w:t>
      </w:r>
      <w:r w:rsidR="005A6042">
        <w:rPr>
          <w:rFonts w:ascii="Verdana" w:eastAsia="Verdana" w:hAnsi="Verdana"/>
          <w:lang w:val="pl"/>
        </w:rPr>
        <w:t xml:space="preserve"> do pięciu hektarów lasu, które odziedziczyła po swojej adopcyjnej matce.</w:t>
      </w:r>
    </w:p>
    <w:p w14:paraId="5EDA8ED7" w14:textId="77777777" w:rsidR="00065483" w:rsidRDefault="00065483">
      <w:pPr>
        <w:spacing w:line="2" w:lineRule="exact"/>
        <w:rPr>
          <w:rFonts w:ascii="Times New Roman" w:eastAsia="Times New Roman" w:hAnsi="Times New Roman"/>
        </w:rPr>
      </w:pPr>
    </w:p>
    <w:p w14:paraId="01A6B3CA" w14:textId="77777777" w:rsidR="00065483" w:rsidRDefault="005A6042">
      <w:pPr>
        <w:spacing w:line="242" w:lineRule="auto"/>
        <w:ind w:left="740"/>
        <w:jc w:val="both"/>
        <w:rPr>
          <w:rFonts w:ascii="Verdana" w:eastAsia="Verdana" w:hAnsi="Verdana"/>
          <w:color w:val="0072BC"/>
        </w:rPr>
      </w:pPr>
      <w:r>
        <w:rPr>
          <w:rFonts w:ascii="Verdana" w:eastAsia="Verdana" w:hAnsi="Verdana"/>
          <w:color w:val="0072BC"/>
          <w:lang w:val="pl"/>
        </w:rPr>
        <w:t>Była to pierwsza sprawa, w której Trybunał musiał rozważyć kwestię rozwiązania stosunku przysposobienia w sytuacji, w której rodzic adopcyjny już nie żył, a adoptowane dziecko od dawno było dorosłe. W sprawie skarżącej Trybunał uznał, że decyzja o rozwiązaniu przysposobienia była niejasna, a powody podjęcia tak radykalnego środka nie były wystarczająco uzasadnione oraz stwierdził, że ingerencja w jej</w:t>
      </w:r>
      <w:r w:rsidR="003334B6">
        <w:rPr>
          <w:rFonts w:ascii="Verdana" w:eastAsia="Verdana" w:hAnsi="Verdana"/>
          <w:color w:val="0072BC"/>
          <w:lang w:val="pl"/>
        </w:rPr>
        <w:t xml:space="preserve"> życie rodzinne nie była poparta</w:t>
      </w:r>
      <w:r>
        <w:rPr>
          <w:rFonts w:ascii="Verdana" w:eastAsia="Verdana" w:hAnsi="Verdana"/>
          <w:color w:val="0072BC"/>
          <w:lang w:val="pl"/>
        </w:rPr>
        <w:t xml:space="preserve"> właściwymi i wystarczającymi powodami, co stanowiło </w:t>
      </w:r>
      <w:r w:rsidR="003334B6">
        <w:rPr>
          <w:rFonts w:ascii="Verdana" w:eastAsia="Verdana" w:hAnsi="Verdana"/>
          <w:b/>
          <w:bCs/>
          <w:color w:val="0072BC"/>
          <w:lang w:val="pl"/>
        </w:rPr>
        <w:t>naruszenie Artykułu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8</w:t>
      </w:r>
      <w:r>
        <w:rPr>
          <w:rFonts w:ascii="Verdana" w:eastAsia="Verdana" w:hAnsi="Verdana"/>
          <w:color w:val="0072BC"/>
          <w:lang w:val="pl"/>
        </w:rPr>
        <w:t xml:space="preserve"> Konwencji (prawo do poszanowania życia prywatnego i rodzinnego). Trybunał zauważył w szczególności, że w </w:t>
      </w:r>
      <w:r w:rsidR="003334B6">
        <w:rPr>
          <w:rFonts w:ascii="Verdana" w:eastAsia="Verdana" w:hAnsi="Verdana"/>
          <w:color w:val="0072BC"/>
          <w:lang w:val="pl"/>
        </w:rPr>
        <w:t xml:space="preserve">bez względu na okoliczności </w:t>
      </w:r>
      <w:r>
        <w:rPr>
          <w:rFonts w:ascii="Verdana" w:eastAsia="Verdana" w:hAnsi="Verdana"/>
          <w:color w:val="0072BC"/>
          <w:lang w:val="pl"/>
        </w:rPr>
        <w:t>rozwiązanie przysposobienia nigdy nie powinno być stosowane jako środek</w:t>
      </w:r>
      <w:r w:rsidR="003334B6">
        <w:rPr>
          <w:rFonts w:ascii="Verdana" w:eastAsia="Verdana" w:hAnsi="Verdana"/>
          <w:color w:val="0072BC"/>
          <w:lang w:val="pl"/>
        </w:rPr>
        <w:t xml:space="preserve"> wymierzony</w:t>
      </w:r>
      <w:r>
        <w:rPr>
          <w:rFonts w:ascii="Verdana" w:eastAsia="Verdana" w:hAnsi="Verdana"/>
          <w:color w:val="0072BC"/>
          <w:lang w:val="pl"/>
        </w:rPr>
        <w:t xml:space="preserve"> przeciwko adoptowanemu dziecku i podkreślił, że przepisy prawne oraz decyzje dotyczące adopcji powinny odzwierciedlać nadrzędny interes dobra dziecka. Trybunał uznał, że</w:t>
      </w:r>
      <w:r w:rsidR="003334B6">
        <w:rPr>
          <w:rFonts w:ascii="Verdana" w:eastAsia="Verdana" w:hAnsi="Verdana"/>
          <w:b/>
          <w:bCs/>
          <w:color w:val="0072BC"/>
          <w:lang w:val="pl"/>
        </w:rPr>
        <w:t xml:space="preserve"> doszło do naruszenia Artykułu </w:t>
      </w:r>
      <w:r>
        <w:rPr>
          <w:rFonts w:ascii="Verdana" w:eastAsia="Verdana" w:hAnsi="Verdana"/>
          <w:b/>
          <w:bCs/>
          <w:color w:val="0072BC"/>
          <w:lang w:val="pl"/>
        </w:rPr>
        <w:t>1 Protokołu nr 1</w:t>
      </w:r>
      <w:r>
        <w:rPr>
          <w:rFonts w:ascii="Verdana" w:eastAsia="Verdana" w:hAnsi="Verdana"/>
          <w:color w:val="0072BC"/>
          <w:lang w:val="pl"/>
        </w:rPr>
        <w:t xml:space="preserve"> do Konwencji (ochrona własności) ze względu na nieproporcjonalną ingerencję w prawo własności </w:t>
      </w:r>
      <w:r w:rsidR="00D15523">
        <w:rPr>
          <w:rFonts w:ascii="Verdana" w:eastAsia="Verdana" w:hAnsi="Verdana"/>
          <w:color w:val="0072BC"/>
          <w:lang w:val="pl"/>
        </w:rPr>
        <w:t xml:space="preserve">skarżącej </w:t>
      </w:r>
      <w:r>
        <w:rPr>
          <w:rFonts w:ascii="Verdana" w:eastAsia="Verdana" w:hAnsi="Verdana"/>
          <w:color w:val="0072BC"/>
          <w:lang w:val="pl"/>
        </w:rPr>
        <w:t>odnośnie ziemi, będącej przedmiotem sporu.</w:t>
      </w:r>
    </w:p>
    <w:p w14:paraId="734BEC26" w14:textId="77777777" w:rsidR="00065483" w:rsidRDefault="00065483">
      <w:pPr>
        <w:spacing w:line="203" w:lineRule="exact"/>
        <w:rPr>
          <w:rFonts w:ascii="Times New Roman" w:eastAsia="Times New Roman" w:hAnsi="Times New Roman"/>
        </w:rPr>
      </w:pPr>
    </w:p>
    <w:p w14:paraId="42AF6E9C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28"/>
        </w:rPr>
      </w:pPr>
      <w:r>
        <w:rPr>
          <w:rFonts w:ascii="Verdana" w:eastAsia="Verdana" w:hAnsi="Verdana"/>
          <w:color w:val="808080"/>
          <w:sz w:val="28"/>
          <w:lang w:val="pl"/>
        </w:rPr>
        <w:t>Prawo do łączenia rodzin</w:t>
      </w:r>
    </w:p>
    <w:p w14:paraId="5F331EFA" w14:textId="77777777" w:rsidR="00065483" w:rsidRDefault="00065483">
      <w:pPr>
        <w:spacing w:line="125" w:lineRule="exact"/>
        <w:rPr>
          <w:rFonts w:ascii="Times New Roman" w:eastAsia="Times New Roman" w:hAnsi="Times New Roman"/>
        </w:rPr>
      </w:pPr>
    </w:p>
    <w:p w14:paraId="47384186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17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Sen przeciwko Holandii</w:t>
        </w:r>
      </w:hyperlink>
    </w:p>
    <w:p w14:paraId="54369050" w14:textId="77777777" w:rsidR="00065483" w:rsidRDefault="00065483">
      <w:pPr>
        <w:spacing w:line="63" w:lineRule="exact"/>
        <w:rPr>
          <w:rFonts w:ascii="Times New Roman" w:eastAsia="Times New Roman" w:hAnsi="Times New Roman"/>
        </w:rPr>
      </w:pPr>
    </w:p>
    <w:p w14:paraId="4C4B36B6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21 grudnia 2001 r.</w:t>
      </w:r>
    </w:p>
    <w:p w14:paraId="7C7EC24C" w14:textId="77777777" w:rsidR="00065483" w:rsidRDefault="005A6042" w:rsidP="00735A62">
      <w:pPr>
        <w:spacing w:line="253" w:lineRule="auto"/>
        <w:ind w:left="740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 xml:space="preserve">Skarżący </w:t>
      </w:r>
      <w:r w:rsidR="00CA5A61">
        <w:rPr>
          <w:rFonts w:ascii="Verdana" w:eastAsia="Verdana" w:hAnsi="Verdana"/>
          <w:lang w:val="pl"/>
        </w:rPr>
        <w:t>to obywatel i obywatelka tureccy</w:t>
      </w:r>
      <w:r w:rsidR="004C4D8A">
        <w:rPr>
          <w:rFonts w:ascii="Verdana" w:eastAsia="Verdana" w:hAnsi="Verdana"/>
          <w:lang w:val="pl"/>
        </w:rPr>
        <w:t xml:space="preserve">, </w:t>
      </w:r>
      <w:r w:rsidR="00CA5A61">
        <w:rPr>
          <w:rFonts w:ascii="Verdana" w:eastAsia="Verdana" w:hAnsi="Verdana"/>
          <w:lang w:val="pl"/>
        </w:rPr>
        <w:t xml:space="preserve">oraz ich córka </w:t>
      </w:r>
      <w:r w:rsidR="004C4D8A">
        <w:rPr>
          <w:rFonts w:ascii="Verdana" w:eastAsia="Verdana" w:hAnsi="Verdana"/>
          <w:lang w:val="pl"/>
        </w:rPr>
        <w:t>urodzon</w:t>
      </w:r>
      <w:r w:rsidR="00CA5A61">
        <w:rPr>
          <w:rFonts w:ascii="Verdana" w:eastAsia="Verdana" w:hAnsi="Verdana"/>
          <w:lang w:val="pl"/>
        </w:rPr>
        <w:t>a</w:t>
      </w:r>
      <w:r w:rsidR="004C4D8A">
        <w:rPr>
          <w:rFonts w:ascii="Verdana" w:eastAsia="Verdana" w:hAnsi="Verdana"/>
          <w:lang w:val="pl"/>
        </w:rPr>
        <w:t xml:space="preserve"> w</w:t>
      </w:r>
      <w:r>
        <w:rPr>
          <w:rFonts w:ascii="Verdana" w:eastAsia="Verdana" w:hAnsi="Verdana"/>
          <w:lang w:val="pl"/>
        </w:rPr>
        <w:t xml:space="preserve"> Turcji w 1983 r., </w:t>
      </w:r>
      <w:r w:rsidR="00CA5A61">
        <w:rPr>
          <w:rFonts w:ascii="Verdana" w:eastAsia="Verdana" w:hAnsi="Verdana"/>
          <w:lang w:val="pl"/>
        </w:rPr>
        <w:t xml:space="preserve">która została oddana </w:t>
      </w:r>
      <w:r w:rsidR="004C4D8A">
        <w:rPr>
          <w:rFonts w:ascii="Verdana" w:eastAsia="Verdana" w:hAnsi="Verdana"/>
          <w:lang w:val="pl"/>
        </w:rPr>
        <w:t>pod opiekę ciotki po tym, jak</w:t>
      </w:r>
      <w:r>
        <w:rPr>
          <w:rFonts w:ascii="Verdana" w:eastAsia="Verdana" w:hAnsi="Verdana"/>
          <w:lang w:val="pl"/>
        </w:rPr>
        <w:t xml:space="preserve"> </w:t>
      </w:r>
      <w:r w:rsidR="004C4D8A">
        <w:rPr>
          <w:rFonts w:ascii="Verdana" w:eastAsia="Verdana" w:hAnsi="Verdana"/>
          <w:lang w:val="pl"/>
        </w:rPr>
        <w:t>matka</w:t>
      </w:r>
      <w:r>
        <w:rPr>
          <w:rFonts w:ascii="Verdana" w:eastAsia="Verdana" w:hAnsi="Verdana"/>
          <w:lang w:val="pl"/>
        </w:rPr>
        <w:t xml:space="preserve"> dołączyła do</w:t>
      </w:r>
      <w:r w:rsidR="004C4D8A">
        <w:rPr>
          <w:rFonts w:ascii="Verdana" w:eastAsia="Verdana" w:hAnsi="Verdana"/>
          <w:lang w:val="pl"/>
        </w:rPr>
        <w:t xml:space="preserve"> męża w </w:t>
      </w:r>
      <w:r w:rsidR="004C4D8A" w:rsidRPr="004C4D8A">
        <w:rPr>
          <w:rFonts w:ascii="Verdana" w:eastAsia="Verdana" w:hAnsi="Verdana"/>
          <w:lang w:val="pl"/>
        </w:rPr>
        <w:t xml:space="preserve">Holandii w </w:t>
      </w:r>
      <w:r w:rsidR="004C4D8A" w:rsidRPr="004C4D8A">
        <w:rPr>
          <w:rFonts w:ascii="Verdana" w:hAnsi="Verdana"/>
        </w:rPr>
        <w:t>1986</w:t>
      </w:r>
      <w:r w:rsidR="004C4D8A">
        <w:rPr>
          <w:rFonts w:ascii="Verdana" w:hAnsi="Verdana"/>
        </w:rPr>
        <w:t xml:space="preserve"> </w:t>
      </w:r>
      <w:r w:rsidRPr="004C4D8A">
        <w:rPr>
          <w:rFonts w:ascii="Verdana" w:hAnsi="Verdana"/>
        </w:rPr>
        <w:t>r</w:t>
      </w:r>
      <w:r w:rsidRPr="004C4D8A">
        <w:rPr>
          <w:rFonts w:ascii="Verdana" w:eastAsia="Verdana" w:hAnsi="Verdana"/>
          <w:lang w:val="pl"/>
        </w:rPr>
        <w:t>.</w:t>
      </w:r>
      <w:r>
        <w:rPr>
          <w:rFonts w:ascii="Verdana" w:eastAsia="Verdana" w:hAnsi="Verdana"/>
          <w:lang w:val="pl"/>
        </w:rPr>
        <w:t xml:space="preserve"> Rodzice zarzucili naruszenie ich</w:t>
      </w:r>
      <w:bookmarkStart w:id="2" w:name="page3"/>
      <w:bookmarkEnd w:id="2"/>
      <w:r w:rsidR="00735A62">
        <w:rPr>
          <w:rFonts w:ascii="Verdana" w:eastAsia="Verdana" w:hAnsi="Verdana"/>
          <w:lang w:val="pl"/>
        </w:rPr>
        <w:t xml:space="preserve"> </w:t>
      </w:r>
      <w:r>
        <w:rPr>
          <w:rFonts w:ascii="Verdana" w:eastAsia="Verdana" w:hAnsi="Verdana"/>
          <w:lang w:val="pl"/>
        </w:rPr>
        <w:t xml:space="preserve">prawa do poszanowania życia rodzinnego, ze względu na odmowę uznania wniosku o prawo do stałego pobytu dla ich córki, która to decyzja uniemożliwiła ich połączenie w Holandii. Skarżący mieli dwójkę innych dzieci, urodzonych w 1990 r. i 1994 r. w Holandii, którzy od zawsze </w:t>
      </w:r>
      <w:r w:rsidR="004C4D8A">
        <w:rPr>
          <w:rFonts w:ascii="Verdana" w:eastAsia="Verdana" w:hAnsi="Verdana"/>
          <w:lang w:val="pl"/>
        </w:rPr>
        <w:t>z nimi mieszkali.</w:t>
      </w:r>
    </w:p>
    <w:p w14:paraId="25F0EA2D" w14:textId="77777777" w:rsidR="00065483" w:rsidRDefault="00065483">
      <w:pPr>
        <w:spacing w:line="2" w:lineRule="exact"/>
        <w:rPr>
          <w:rFonts w:ascii="Times New Roman" w:eastAsia="Times New Roman" w:hAnsi="Times New Roman"/>
        </w:rPr>
      </w:pPr>
    </w:p>
    <w:p w14:paraId="265490E6" w14:textId="77777777" w:rsidR="00065483" w:rsidRDefault="00A0109D">
      <w:pPr>
        <w:spacing w:line="242" w:lineRule="auto"/>
        <w:ind w:left="740"/>
        <w:jc w:val="both"/>
        <w:rPr>
          <w:rFonts w:ascii="Verdana" w:eastAsia="Verdana" w:hAnsi="Verdana"/>
          <w:color w:val="0072BC"/>
        </w:rPr>
      </w:pPr>
      <w:r w:rsidRPr="00A0109D">
        <w:rPr>
          <w:rFonts w:ascii="Verdana" w:eastAsia="Verdana" w:hAnsi="Verdana"/>
          <w:color w:val="0072BC"/>
          <w:lang w:val="pl"/>
        </w:rPr>
        <w:t xml:space="preserve">Będąc zobowiązanym do ustalenia, czy władze holenderskie miały pozytywny obowiązek zezwolenia </w:t>
      </w:r>
      <w:r>
        <w:rPr>
          <w:rFonts w:ascii="Verdana" w:eastAsia="Verdana" w:hAnsi="Verdana"/>
          <w:color w:val="0072BC"/>
          <w:lang w:val="pl"/>
        </w:rPr>
        <w:t>trzeciej skarżącej</w:t>
      </w:r>
      <w:r w:rsidRPr="00A0109D">
        <w:rPr>
          <w:rFonts w:ascii="Verdana" w:eastAsia="Verdana" w:hAnsi="Verdana"/>
          <w:color w:val="0072BC"/>
          <w:lang w:val="pl"/>
        </w:rPr>
        <w:t xml:space="preserve"> na zamieszkanie z rodzicami </w:t>
      </w:r>
      <w:r w:rsidR="005A6042">
        <w:rPr>
          <w:rFonts w:ascii="Verdana" w:eastAsia="Verdana" w:hAnsi="Verdana"/>
          <w:color w:val="0072BC"/>
          <w:lang w:val="pl"/>
        </w:rPr>
        <w:t xml:space="preserve">w Holandii, </w:t>
      </w:r>
      <w:r>
        <w:rPr>
          <w:rFonts w:ascii="Verdana" w:eastAsia="Verdana" w:hAnsi="Verdana"/>
          <w:color w:val="0072BC"/>
          <w:lang w:val="pl"/>
        </w:rPr>
        <w:t>biorąc pod uwagę jej młody wiek w momencie złożenia skargi</w:t>
      </w:r>
      <w:r w:rsidR="005A6042">
        <w:rPr>
          <w:rFonts w:ascii="Verdana" w:eastAsia="Verdana" w:hAnsi="Verdana"/>
          <w:color w:val="0072BC"/>
          <w:lang w:val="pl"/>
        </w:rPr>
        <w:t xml:space="preserve">, Trybunał zauważył, </w:t>
      </w:r>
      <w:r w:rsidR="00BC3951">
        <w:rPr>
          <w:rFonts w:ascii="Verdana" w:eastAsia="Verdana" w:hAnsi="Verdana"/>
          <w:color w:val="0072BC"/>
          <w:lang w:val="pl"/>
        </w:rPr>
        <w:t>że skarżąca</w:t>
      </w:r>
      <w:r w:rsidR="003944A2">
        <w:rPr>
          <w:rFonts w:ascii="Verdana" w:eastAsia="Verdana" w:hAnsi="Verdana"/>
          <w:color w:val="0072BC"/>
          <w:lang w:val="pl"/>
        </w:rPr>
        <w:t xml:space="preserve"> </w:t>
      </w:r>
      <w:r w:rsidR="005A6042">
        <w:rPr>
          <w:rFonts w:ascii="Verdana" w:eastAsia="Verdana" w:hAnsi="Verdana"/>
          <w:color w:val="0072BC"/>
          <w:lang w:val="pl"/>
        </w:rPr>
        <w:t>spędziła całe życie w Turcji</w:t>
      </w:r>
      <w:r w:rsidR="004C4D8A">
        <w:rPr>
          <w:rFonts w:ascii="Verdana" w:eastAsia="Verdana" w:hAnsi="Verdana"/>
          <w:color w:val="0072BC"/>
          <w:lang w:val="pl"/>
        </w:rPr>
        <w:t>,</w:t>
      </w:r>
      <w:r w:rsidR="005A6042">
        <w:rPr>
          <w:rFonts w:ascii="Verdana" w:eastAsia="Verdana" w:hAnsi="Verdana"/>
          <w:color w:val="0072BC"/>
          <w:lang w:val="pl"/>
        </w:rPr>
        <w:t xml:space="preserve"> </w:t>
      </w:r>
      <w:r w:rsidR="004C4D8A">
        <w:rPr>
          <w:rFonts w:ascii="Verdana" w:eastAsia="Verdana" w:hAnsi="Verdana"/>
          <w:color w:val="0072BC"/>
          <w:lang w:val="pl"/>
        </w:rPr>
        <w:t>gdzie przywiązała się</w:t>
      </w:r>
      <w:r w:rsidR="005A6042">
        <w:rPr>
          <w:rFonts w:ascii="Verdana" w:eastAsia="Verdana" w:hAnsi="Verdana"/>
          <w:color w:val="0072BC"/>
          <w:lang w:val="pl"/>
        </w:rPr>
        <w:t xml:space="preserve"> do środowiska językowego i kulturowego </w:t>
      </w:r>
      <w:r w:rsidR="003944A2">
        <w:rPr>
          <w:rFonts w:ascii="Verdana" w:eastAsia="Verdana" w:hAnsi="Verdana"/>
          <w:color w:val="0072BC"/>
          <w:lang w:val="pl"/>
        </w:rPr>
        <w:t xml:space="preserve">tego </w:t>
      </w:r>
      <w:r w:rsidR="005A6042">
        <w:rPr>
          <w:rFonts w:ascii="Verdana" w:eastAsia="Verdana" w:hAnsi="Verdana"/>
          <w:color w:val="0072BC"/>
          <w:lang w:val="pl"/>
        </w:rPr>
        <w:t xml:space="preserve">kraju, w którym nadal mieszkali jej krewni. </w:t>
      </w:r>
      <w:r w:rsidR="004C4D8A">
        <w:rPr>
          <w:rFonts w:ascii="Verdana" w:eastAsia="Verdana" w:hAnsi="Verdana"/>
          <w:color w:val="0072BC"/>
          <w:lang w:val="pl"/>
        </w:rPr>
        <w:t>Ni</w:t>
      </w:r>
      <w:r w:rsidR="00784590">
        <w:rPr>
          <w:rFonts w:ascii="Verdana" w:eastAsia="Verdana" w:hAnsi="Verdana"/>
          <w:color w:val="0072BC"/>
          <w:lang w:val="pl"/>
        </w:rPr>
        <w:t xml:space="preserve">estety, </w:t>
      </w:r>
      <w:r w:rsidR="00BC3951">
        <w:rPr>
          <w:rFonts w:ascii="Verdana" w:eastAsia="Verdana" w:hAnsi="Verdana"/>
          <w:color w:val="0072BC"/>
          <w:lang w:val="pl"/>
        </w:rPr>
        <w:t xml:space="preserve">doszło do przeszkody utrudniającej powrót </w:t>
      </w:r>
      <w:r w:rsidR="00784590">
        <w:rPr>
          <w:rFonts w:ascii="Verdana" w:eastAsia="Verdana" w:hAnsi="Verdana"/>
          <w:color w:val="0072BC"/>
          <w:lang w:val="pl"/>
        </w:rPr>
        <w:t>rodziny do T</w:t>
      </w:r>
      <w:r w:rsidR="004C4D8A">
        <w:rPr>
          <w:rFonts w:ascii="Verdana" w:eastAsia="Verdana" w:hAnsi="Verdana"/>
          <w:color w:val="0072BC"/>
          <w:lang w:val="pl"/>
        </w:rPr>
        <w:t>u</w:t>
      </w:r>
      <w:r w:rsidR="00784590">
        <w:rPr>
          <w:rFonts w:ascii="Verdana" w:eastAsia="Verdana" w:hAnsi="Verdana"/>
          <w:color w:val="0072BC"/>
          <w:lang w:val="pl"/>
        </w:rPr>
        <w:t>r</w:t>
      </w:r>
      <w:r w:rsidR="004C4D8A">
        <w:rPr>
          <w:rFonts w:ascii="Verdana" w:eastAsia="Verdana" w:hAnsi="Verdana"/>
          <w:color w:val="0072BC"/>
          <w:lang w:val="pl"/>
        </w:rPr>
        <w:t>cji</w:t>
      </w:r>
      <w:r w:rsidR="00BC3951">
        <w:rPr>
          <w:rFonts w:ascii="Verdana" w:eastAsia="Verdana" w:hAnsi="Verdana"/>
          <w:color w:val="0072BC"/>
          <w:lang w:val="pl"/>
        </w:rPr>
        <w:t>.</w:t>
      </w:r>
      <w:r w:rsidR="004C4D8A">
        <w:rPr>
          <w:rFonts w:ascii="Verdana" w:eastAsia="Verdana" w:hAnsi="Verdana"/>
          <w:color w:val="0072BC"/>
          <w:lang w:val="pl"/>
        </w:rPr>
        <w:t xml:space="preserve"> </w:t>
      </w:r>
      <w:r w:rsidR="005A6042">
        <w:rPr>
          <w:rFonts w:ascii="Verdana" w:eastAsia="Verdana" w:hAnsi="Verdana"/>
          <w:color w:val="0072BC"/>
          <w:lang w:val="pl"/>
        </w:rPr>
        <w:t xml:space="preserve">Pierwszych dwoje skarżących osiedliło się jako para w Holandii, </w:t>
      </w:r>
      <w:r w:rsidR="005A6042">
        <w:rPr>
          <w:rFonts w:ascii="Verdana" w:eastAsia="Verdana" w:hAnsi="Verdana"/>
          <w:color w:val="0072BC"/>
          <w:lang w:val="pl"/>
        </w:rPr>
        <w:lastRenderedPageBreak/>
        <w:t>gdzie mieli status legalnych rezydentów przez wiele lat,</w:t>
      </w:r>
      <w:r w:rsidR="00784590">
        <w:rPr>
          <w:rFonts w:ascii="Verdana" w:eastAsia="Verdana" w:hAnsi="Verdana"/>
          <w:color w:val="0072BC"/>
          <w:lang w:val="pl"/>
        </w:rPr>
        <w:t xml:space="preserve"> a dwo</w:t>
      </w:r>
      <w:r w:rsidR="005A6042">
        <w:rPr>
          <w:rFonts w:ascii="Verdana" w:eastAsia="Verdana" w:hAnsi="Verdana"/>
          <w:color w:val="0072BC"/>
          <w:lang w:val="pl"/>
        </w:rPr>
        <w:t xml:space="preserve">je z trójki ich dzieci od zawsze </w:t>
      </w:r>
      <w:r w:rsidR="003944A2">
        <w:rPr>
          <w:rFonts w:ascii="Verdana" w:eastAsia="Verdana" w:hAnsi="Verdana"/>
          <w:color w:val="0072BC"/>
          <w:lang w:val="pl"/>
        </w:rPr>
        <w:t xml:space="preserve">mieszkało </w:t>
      </w:r>
      <w:r w:rsidR="005A6042">
        <w:rPr>
          <w:rFonts w:ascii="Verdana" w:eastAsia="Verdana" w:hAnsi="Verdana"/>
          <w:color w:val="0072BC"/>
          <w:lang w:val="pl"/>
        </w:rPr>
        <w:t xml:space="preserve">w Holandii i chodziło tam do szkoły. Przyjąwszy, że Holandia nie znalazła odpowiedniej równowagi pomiędzy prawem skarżących a własnym interesem </w:t>
      </w:r>
      <w:r w:rsidR="00A34217">
        <w:rPr>
          <w:rFonts w:ascii="Verdana" w:eastAsia="Verdana" w:hAnsi="Verdana"/>
          <w:color w:val="0072BC"/>
          <w:lang w:val="pl"/>
        </w:rPr>
        <w:t xml:space="preserve">kontrolowania </w:t>
      </w:r>
      <w:r w:rsidR="005A6042">
        <w:rPr>
          <w:rFonts w:ascii="Verdana" w:eastAsia="Verdana" w:hAnsi="Verdana"/>
          <w:color w:val="0072BC"/>
          <w:lang w:val="pl"/>
        </w:rPr>
        <w:t>migracji Trybunał przyjął, że doszło do</w:t>
      </w:r>
      <w:r w:rsidR="005A6042">
        <w:rPr>
          <w:rFonts w:ascii="Verdana" w:eastAsia="Verdana" w:hAnsi="Verdana"/>
          <w:b/>
          <w:bCs/>
          <w:color w:val="0072BC"/>
          <w:lang w:val="pl"/>
        </w:rPr>
        <w:t xml:space="preserve"> naruszenia Artykułu 8 </w:t>
      </w:r>
      <w:r w:rsidR="005A6042">
        <w:rPr>
          <w:rFonts w:ascii="Verdana" w:eastAsia="Verdana" w:hAnsi="Verdana"/>
          <w:color w:val="0072BC"/>
          <w:lang w:val="pl"/>
        </w:rPr>
        <w:t>Konwencji (prawo do poszanowania życia rodzinnego).</w:t>
      </w:r>
    </w:p>
    <w:p w14:paraId="15478526" w14:textId="77777777" w:rsidR="00065483" w:rsidRDefault="00065483">
      <w:pPr>
        <w:spacing w:line="31" w:lineRule="exact"/>
        <w:rPr>
          <w:rFonts w:ascii="Times New Roman" w:eastAsia="Times New Roman" w:hAnsi="Times New Roman"/>
        </w:rPr>
      </w:pPr>
    </w:p>
    <w:p w14:paraId="73CBC21E" w14:textId="77777777" w:rsidR="00065483" w:rsidRDefault="005A6042">
      <w:pPr>
        <w:spacing w:line="269" w:lineRule="auto"/>
        <w:ind w:left="740" w:right="20"/>
        <w:jc w:val="both"/>
        <w:rPr>
          <w:rFonts w:ascii="Verdana" w:eastAsia="Verdana" w:hAnsi="Verdana"/>
          <w:color w:val="404040"/>
        </w:rPr>
      </w:pPr>
      <w:r>
        <w:rPr>
          <w:rFonts w:ascii="Verdana" w:eastAsia="Verdana" w:hAnsi="Verdana"/>
          <w:i/>
          <w:iCs/>
          <w:color w:val="404040"/>
          <w:lang w:val="pl"/>
        </w:rPr>
        <w:t xml:space="preserve">Zob. również: </w:t>
      </w:r>
      <w:hyperlink r:id="rId18" w:history="1">
        <w:r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Tuquabo-Tekle i Inni przeciwko Holandii</w:t>
        </w:r>
        <w:r>
          <w:rPr>
            <w:rFonts w:ascii="Verdana" w:eastAsia="Verdana" w:hAnsi="Verdana"/>
            <w:color w:val="404040"/>
            <w:u w:val="single"/>
            <w:lang w:val="pl"/>
          </w:rPr>
          <w:t xml:space="preserve">, </w:t>
        </w:r>
      </w:hyperlink>
      <w:r>
        <w:rPr>
          <w:rFonts w:ascii="Verdana" w:eastAsia="Verdana" w:hAnsi="Verdana"/>
          <w:color w:val="404040"/>
          <w:lang w:val="pl"/>
        </w:rPr>
        <w:t>wyrok z dnia 1 grudnia</w:t>
      </w:r>
      <w:r>
        <w:rPr>
          <w:rFonts w:ascii="Verdana" w:eastAsia="Verdana" w:hAnsi="Verdana"/>
          <w:i/>
          <w:iCs/>
          <w:color w:val="404040"/>
          <w:lang w:val="pl"/>
        </w:rPr>
        <w:t xml:space="preserve"> </w:t>
      </w:r>
      <w:r>
        <w:rPr>
          <w:rFonts w:ascii="Verdana" w:eastAsia="Verdana" w:hAnsi="Verdana"/>
          <w:color w:val="404040"/>
          <w:lang w:val="pl"/>
        </w:rPr>
        <w:t>2005.</w:t>
      </w:r>
    </w:p>
    <w:p w14:paraId="6AE2E564" w14:textId="77777777" w:rsidR="00065483" w:rsidRDefault="00065483">
      <w:pPr>
        <w:spacing w:line="60" w:lineRule="exact"/>
        <w:rPr>
          <w:rFonts w:ascii="Times New Roman" w:eastAsia="Times New Roman" w:hAnsi="Times New Roman"/>
        </w:rPr>
      </w:pPr>
    </w:p>
    <w:p w14:paraId="1D872E22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19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Osman przeciwko Danii</w:t>
        </w:r>
      </w:hyperlink>
    </w:p>
    <w:p w14:paraId="66018B1E" w14:textId="77777777" w:rsidR="00065483" w:rsidRDefault="00065483">
      <w:pPr>
        <w:spacing w:line="66" w:lineRule="exact"/>
        <w:rPr>
          <w:rFonts w:ascii="Times New Roman" w:eastAsia="Times New Roman" w:hAnsi="Times New Roman"/>
        </w:rPr>
      </w:pPr>
    </w:p>
    <w:p w14:paraId="6442E3A6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14 czerwca 2011 r.</w:t>
      </w:r>
    </w:p>
    <w:p w14:paraId="75244AC4" w14:textId="77777777" w:rsidR="00065483" w:rsidRDefault="005A6042">
      <w:pPr>
        <w:spacing w:line="239" w:lineRule="auto"/>
        <w:ind w:left="740" w:right="20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>Skarżą</w:t>
      </w:r>
      <w:r w:rsidR="00784590">
        <w:rPr>
          <w:rFonts w:ascii="Verdana" w:eastAsia="Verdana" w:hAnsi="Verdana"/>
          <w:lang w:val="pl"/>
        </w:rPr>
        <w:t xml:space="preserve">ca </w:t>
      </w:r>
      <w:r w:rsidR="008B7508">
        <w:rPr>
          <w:rFonts w:ascii="Verdana" w:eastAsia="Verdana" w:hAnsi="Verdana"/>
          <w:lang w:val="pl"/>
        </w:rPr>
        <w:t xml:space="preserve"> - </w:t>
      </w:r>
      <w:r w:rsidR="00784590">
        <w:rPr>
          <w:rFonts w:ascii="Verdana" w:eastAsia="Verdana" w:hAnsi="Verdana"/>
          <w:lang w:val="pl"/>
        </w:rPr>
        <w:t>obywatelk</w:t>
      </w:r>
      <w:r w:rsidR="008B7508">
        <w:rPr>
          <w:rFonts w:ascii="Verdana" w:eastAsia="Verdana" w:hAnsi="Verdana"/>
          <w:lang w:val="pl"/>
        </w:rPr>
        <w:t>a</w:t>
      </w:r>
      <w:r w:rsidR="00784590">
        <w:rPr>
          <w:rFonts w:ascii="Verdana" w:eastAsia="Verdana" w:hAnsi="Verdana"/>
          <w:lang w:val="pl"/>
        </w:rPr>
        <w:t xml:space="preserve"> Somalii mieszkającą</w:t>
      </w:r>
      <w:r>
        <w:rPr>
          <w:rFonts w:ascii="Verdana" w:eastAsia="Verdana" w:hAnsi="Verdana"/>
          <w:lang w:val="pl"/>
        </w:rPr>
        <w:t xml:space="preserve"> ze swoimi rodzicami i rodzeństwem w Danii od siódmego roku życia,</w:t>
      </w:r>
      <w:r w:rsidR="008B7508">
        <w:rPr>
          <w:rFonts w:ascii="Verdana" w:eastAsia="Verdana" w:hAnsi="Verdana"/>
          <w:lang w:val="pl"/>
        </w:rPr>
        <w:t xml:space="preserve"> w wieku piętnastu lat</w:t>
      </w:r>
      <w:r>
        <w:rPr>
          <w:rFonts w:ascii="Verdana" w:eastAsia="Verdana" w:hAnsi="Verdana"/>
          <w:lang w:val="pl"/>
        </w:rPr>
        <w:t xml:space="preserve"> została wbrew swojej woli odesłana przez ojca do obozu dla uchodźców w Kenii, aby </w:t>
      </w:r>
      <w:r w:rsidR="00307ACE">
        <w:rPr>
          <w:rFonts w:ascii="Verdana" w:eastAsia="Verdana" w:hAnsi="Verdana"/>
          <w:lang w:val="pl"/>
        </w:rPr>
        <w:t xml:space="preserve">zaopiekować </w:t>
      </w:r>
      <w:r>
        <w:rPr>
          <w:rFonts w:ascii="Verdana" w:eastAsia="Verdana" w:hAnsi="Verdana"/>
          <w:lang w:val="pl"/>
        </w:rPr>
        <w:t xml:space="preserve">się swoją babką. Dwa lata później, nadal będąc </w:t>
      </w:r>
      <w:r w:rsidR="00F40A90">
        <w:rPr>
          <w:rFonts w:ascii="Verdana" w:eastAsia="Verdana" w:hAnsi="Verdana"/>
          <w:lang w:val="pl"/>
        </w:rPr>
        <w:t>małoletni</w:t>
      </w:r>
      <w:r w:rsidR="00A34217">
        <w:rPr>
          <w:rFonts w:ascii="Verdana" w:eastAsia="Verdana" w:hAnsi="Verdana"/>
          <w:lang w:val="pl"/>
        </w:rPr>
        <w:t>ą</w:t>
      </w:r>
      <w:r>
        <w:rPr>
          <w:rFonts w:ascii="Verdana" w:eastAsia="Verdana" w:hAnsi="Verdana"/>
          <w:lang w:val="pl"/>
        </w:rPr>
        <w:t>, wniosła o połączenie ze swoją rodziną w Danii, ale jej wniosek został oddalony przez duński urząd ds. migracji ze względu na fakt, że jej pozwolenie na pobyt wygasło w trakcie jej nieobecności w Danii trwającej ponad dwanaście miesięcy. Nie przysługiwało jej prawo do nowego pozwolenia na pobyt</w:t>
      </w:r>
      <w:r w:rsidR="00F40A90">
        <w:rPr>
          <w:rFonts w:ascii="Verdana" w:eastAsia="Verdana" w:hAnsi="Verdana"/>
          <w:lang w:val="pl"/>
        </w:rPr>
        <w:t>,</w:t>
      </w:r>
      <w:r>
        <w:rPr>
          <w:rFonts w:ascii="Verdana" w:eastAsia="Verdana" w:hAnsi="Verdana"/>
          <w:lang w:val="pl"/>
        </w:rPr>
        <w:t xml:space="preserve"> </w:t>
      </w:r>
      <w:r w:rsidR="000F5DAB" w:rsidRPr="000F5DAB">
        <w:rPr>
          <w:rFonts w:ascii="Verdana" w:eastAsia="Verdana" w:hAnsi="Verdana"/>
          <w:lang w:val="pl"/>
        </w:rPr>
        <w:t xml:space="preserve">ponieważ po wprowadzeniu zmian w ustawie wprowadzonych w celu zniechęcenia rodziców-imigrantów do wysyłania dorastających dzieci do ich krajów pochodzenia w celu uzyskania bardziej tradycyjnego wychowania, jedynie dzieci poniżej piętnastego roku życia mogły ubiegać się o połączenie </w:t>
      </w:r>
      <w:r w:rsidR="000F5DAB">
        <w:rPr>
          <w:rFonts w:ascii="Verdana" w:eastAsia="Verdana" w:hAnsi="Verdana"/>
          <w:lang w:val="pl"/>
        </w:rPr>
        <w:t>z rodziną</w:t>
      </w:r>
      <w:r w:rsidR="000F5DAB" w:rsidRPr="000F5DAB">
        <w:rPr>
          <w:rFonts w:ascii="Verdana" w:eastAsia="Verdana" w:hAnsi="Verdana"/>
          <w:lang w:val="pl"/>
        </w:rPr>
        <w:t>.</w:t>
      </w:r>
      <w:r>
        <w:rPr>
          <w:rFonts w:ascii="Verdana" w:eastAsia="Verdana" w:hAnsi="Verdana"/>
          <w:lang w:val="pl"/>
        </w:rPr>
        <w:t xml:space="preserve">, </w:t>
      </w:r>
    </w:p>
    <w:p w14:paraId="0C553DE3" w14:textId="77777777" w:rsidR="00065483" w:rsidRDefault="00065483">
      <w:pPr>
        <w:spacing w:line="7" w:lineRule="exact"/>
        <w:rPr>
          <w:rFonts w:ascii="Times New Roman" w:eastAsia="Times New Roman" w:hAnsi="Times New Roman"/>
        </w:rPr>
      </w:pPr>
    </w:p>
    <w:p w14:paraId="3D33EA88" w14:textId="77777777" w:rsidR="00065483" w:rsidRDefault="005A6042">
      <w:pPr>
        <w:spacing w:line="242" w:lineRule="auto"/>
        <w:ind w:left="740" w:right="20"/>
        <w:jc w:val="both"/>
        <w:rPr>
          <w:rFonts w:ascii="Verdana" w:eastAsia="Verdana" w:hAnsi="Verdana"/>
          <w:color w:val="0072BC"/>
        </w:rPr>
      </w:pPr>
      <w:r>
        <w:rPr>
          <w:rFonts w:ascii="Verdana" w:eastAsia="Verdana" w:hAnsi="Verdana"/>
          <w:color w:val="0072BC"/>
          <w:lang w:val="pl"/>
        </w:rPr>
        <w:t xml:space="preserve">Trybunał stwierdził, że </w:t>
      </w:r>
      <w:r w:rsidR="000F5DAB">
        <w:rPr>
          <w:rFonts w:ascii="Verdana" w:eastAsia="Verdana" w:hAnsi="Verdana"/>
          <w:color w:val="0072BC"/>
          <w:lang w:val="pl"/>
        </w:rPr>
        <w:t>doszło do naruszenia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</w:t>
      </w:r>
      <w:r w:rsidR="00784590">
        <w:rPr>
          <w:rFonts w:ascii="Verdana" w:eastAsia="Verdana" w:hAnsi="Verdana"/>
          <w:b/>
          <w:bCs/>
          <w:color w:val="0072BC"/>
          <w:lang w:val="pl"/>
        </w:rPr>
        <w:t>Artykułu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8</w:t>
      </w:r>
      <w:r>
        <w:rPr>
          <w:rFonts w:ascii="Verdana" w:eastAsia="Verdana" w:hAnsi="Verdana"/>
          <w:color w:val="0072BC"/>
          <w:lang w:val="pl"/>
        </w:rPr>
        <w:t xml:space="preserve"> (prawo do poszanowania życia prywatnego i rodzinnego) Konwencji, uznając w szczególności</w:t>
      </w:r>
      <w:r w:rsidR="00EA53D0">
        <w:rPr>
          <w:rFonts w:ascii="Verdana" w:eastAsia="Verdana" w:hAnsi="Verdana"/>
          <w:color w:val="0072BC"/>
          <w:lang w:val="pl"/>
        </w:rPr>
        <w:t>,</w:t>
      </w:r>
      <w:r>
        <w:rPr>
          <w:rFonts w:ascii="Verdana" w:eastAsia="Verdana" w:hAnsi="Verdana"/>
          <w:color w:val="0072BC"/>
          <w:lang w:val="pl"/>
        </w:rPr>
        <w:t xml:space="preserve"> że skarżąca mogła być </w:t>
      </w:r>
      <w:r w:rsidR="000F5DAB">
        <w:rPr>
          <w:rFonts w:ascii="Verdana" w:eastAsia="Verdana" w:hAnsi="Verdana"/>
          <w:color w:val="0072BC"/>
          <w:lang w:val="pl"/>
        </w:rPr>
        <w:t xml:space="preserve">potraktowana </w:t>
      </w:r>
      <w:r w:rsidR="00784590">
        <w:rPr>
          <w:rFonts w:ascii="Verdana" w:eastAsia="Verdana" w:hAnsi="Verdana"/>
          <w:color w:val="0072BC"/>
          <w:lang w:val="pl"/>
        </w:rPr>
        <w:t xml:space="preserve">jako osiedlona </w:t>
      </w:r>
      <w:r w:rsidR="007A1478">
        <w:rPr>
          <w:rFonts w:ascii="Verdana" w:eastAsia="Verdana" w:hAnsi="Verdana"/>
          <w:color w:val="0072BC"/>
          <w:lang w:val="pl"/>
        </w:rPr>
        <w:t>migrantka</w:t>
      </w:r>
      <w:r w:rsidR="00784590">
        <w:rPr>
          <w:rFonts w:ascii="Verdana" w:eastAsia="Verdana" w:hAnsi="Verdana"/>
          <w:color w:val="0072BC"/>
          <w:lang w:val="pl"/>
        </w:rPr>
        <w:t>, która</w:t>
      </w:r>
      <w:r>
        <w:rPr>
          <w:rFonts w:ascii="Verdana" w:eastAsia="Verdana" w:hAnsi="Verdana"/>
          <w:color w:val="0072BC"/>
          <w:lang w:val="pl"/>
        </w:rPr>
        <w:t xml:space="preserve"> zgodnie z prawem spędziła większą część lub całość swojego dzieciństwa i młodości w kraju przyjmującym, a więc odmowa ponownego przyznania jej prawa stałego pobytu wymagała pow</w:t>
      </w:r>
      <w:r w:rsidR="00784590">
        <w:rPr>
          <w:rFonts w:ascii="Verdana" w:eastAsia="Verdana" w:hAnsi="Verdana"/>
          <w:color w:val="0072BC"/>
          <w:lang w:val="pl"/>
        </w:rPr>
        <w:t xml:space="preserve">ażnych powodów . </w:t>
      </w:r>
      <w:r>
        <w:rPr>
          <w:rFonts w:ascii="Verdana" w:eastAsia="Verdana" w:hAnsi="Verdana"/>
          <w:color w:val="0072BC"/>
          <w:lang w:val="pl"/>
        </w:rPr>
        <w:t>Pomimo, że odmowa oparta była</w:t>
      </w:r>
      <w:r w:rsidR="00784590">
        <w:rPr>
          <w:rFonts w:ascii="Verdana" w:eastAsia="Verdana" w:hAnsi="Verdana"/>
          <w:color w:val="0072BC"/>
          <w:lang w:val="pl"/>
        </w:rPr>
        <w:t xml:space="preserve"> na</w:t>
      </w:r>
      <w:r>
        <w:rPr>
          <w:rFonts w:ascii="Verdana" w:eastAsia="Verdana" w:hAnsi="Verdana"/>
          <w:color w:val="0072BC"/>
          <w:lang w:val="pl"/>
        </w:rPr>
        <w:t xml:space="preserve"> dążeniu do osiągnięcia celu, który był zgodny z prawem - zniechęcanie </w:t>
      </w:r>
      <w:r w:rsidR="00AC0DCA">
        <w:rPr>
          <w:rFonts w:ascii="Verdana" w:eastAsia="Verdana" w:hAnsi="Verdana"/>
          <w:color w:val="0072BC"/>
          <w:lang w:val="pl"/>
        </w:rPr>
        <w:t>imigrantów</w:t>
      </w:r>
      <w:r w:rsidR="00784590">
        <w:rPr>
          <w:rFonts w:ascii="Verdana" w:eastAsia="Verdana" w:hAnsi="Verdana"/>
          <w:color w:val="0072BC"/>
          <w:lang w:val="pl"/>
        </w:rPr>
        <w:t xml:space="preserve"> do wysyłania </w:t>
      </w:r>
      <w:r w:rsidR="00AC0DCA">
        <w:rPr>
          <w:rFonts w:ascii="Verdana" w:eastAsia="Verdana" w:hAnsi="Verdana"/>
          <w:color w:val="0072BC"/>
          <w:lang w:val="pl"/>
        </w:rPr>
        <w:t xml:space="preserve">własnych </w:t>
      </w:r>
      <w:r w:rsidR="00784590">
        <w:rPr>
          <w:rFonts w:ascii="Verdana" w:eastAsia="Verdana" w:hAnsi="Verdana"/>
          <w:color w:val="0072BC"/>
          <w:lang w:val="pl"/>
        </w:rPr>
        <w:t>dzieci do</w:t>
      </w:r>
      <w:r>
        <w:rPr>
          <w:rFonts w:ascii="Verdana" w:eastAsia="Verdana" w:hAnsi="Verdana"/>
          <w:color w:val="0072BC"/>
          <w:lang w:val="pl"/>
        </w:rPr>
        <w:t xml:space="preserve"> kraju pochodzenia w celu </w:t>
      </w:r>
      <w:r w:rsidR="00784590">
        <w:rPr>
          <w:rFonts w:ascii="Verdana" w:eastAsia="Verdana" w:hAnsi="Verdana"/>
          <w:color w:val="0072BC"/>
          <w:lang w:val="pl"/>
        </w:rPr>
        <w:t>„reedukacji” w sposób, który</w:t>
      </w:r>
      <w:r>
        <w:rPr>
          <w:rFonts w:ascii="Verdana" w:eastAsia="Verdana" w:hAnsi="Verdana"/>
          <w:color w:val="0072BC"/>
          <w:lang w:val="pl"/>
        </w:rPr>
        <w:t xml:space="preserve"> rodzice uważali za bardziej zgodny z ich korzeniami etni</w:t>
      </w:r>
      <w:r w:rsidR="00784590">
        <w:rPr>
          <w:rFonts w:ascii="Verdana" w:eastAsia="Verdana" w:hAnsi="Verdana"/>
          <w:color w:val="0072BC"/>
          <w:lang w:val="pl"/>
        </w:rPr>
        <w:t>cznymi - nie można pomijać prawa</w:t>
      </w:r>
      <w:r>
        <w:rPr>
          <w:rFonts w:ascii="Verdana" w:eastAsia="Verdana" w:hAnsi="Verdana"/>
          <w:color w:val="0072BC"/>
          <w:lang w:val="pl"/>
        </w:rPr>
        <w:t xml:space="preserve"> dzieci do poszanowania życia prywatnego i rodzinnego. W okolicznościach</w:t>
      </w:r>
      <w:r w:rsidR="00784590">
        <w:rPr>
          <w:rFonts w:ascii="Verdana" w:eastAsia="Verdana" w:hAnsi="Verdana"/>
          <w:color w:val="0072BC"/>
          <w:lang w:val="pl"/>
        </w:rPr>
        <w:t xml:space="preserve"> przedmiotowej</w:t>
      </w:r>
      <w:r>
        <w:rPr>
          <w:rFonts w:ascii="Verdana" w:eastAsia="Verdana" w:hAnsi="Verdana"/>
          <w:color w:val="0072BC"/>
          <w:lang w:val="pl"/>
        </w:rPr>
        <w:t xml:space="preserve"> sprawy, nie można stwierdzić, że interes skarżącej został wystarczająco wzięty pod uwagę lub </w:t>
      </w:r>
      <w:r w:rsidR="00E265A3">
        <w:rPr>
          <w:rFonts w:ascii="Verdana" w:eastAsia="Verdana" w:hAnsi="Verdana"/>
          <w:color w:val="0072BC"/>
          <w:lang w:val="pl"/>
        </w:rPr>
        <w:t xml:space="preserve">właściwie </w:t>
      </w:r>
      <w:r>
        <w:rPr>
          <w:rFonts w:ascii="Verdana" w:eastAsia="Verdana" w:hAnsi="Verdana"/>
          <w:color w:val="0072BC"/>
          <w:lang w:val="pl"/>
        </w:rPr>
        <w:t>zrównoważon</w:t>
      </w:r>
      <w:r w:rsidR="00784590">
        <w:rPr>
          <w:rFonts w:ascii="Verdana" w:eastAsia="Verdana" w:hAnsi="Verdana"/>
          <w:color w:val="0072BC"/>
          <w:lang w:val="pl"/>
        </w:rPr>
        <w:t>y z interesem państwa w kontrolowaniu</w:t>
      </w:r>
      <w:r>
        <w:rPr>
          <w:rFonts w:ascii="Verdana" w:eastAsia="Verdana" w:hAnsi="Verdana"/>
          <w:color w:val="0072BC"/>
          <w:lang w:val="pl"/>
        </w:rPr>
        <w:t xml:space="preserve"> migracji.</w:t>
      </w:r>
    </w:p>
    <w:p w14:paraId="0BB93EAC" w14:textId="77777777" w:rsidR="00065483" w:rsidRDefault="00065483">
      <w:pPr>
        <w:spacing w:line="98" w:lineRule="exact"/>
        <w:rPr>
          <w:rFonts w:ascii="Times New Roman" w:eastAsia="Times New Roman" w:hAnsi="Times New Roman"/>
        </w:rPr>
      </w:pPr>
    </w:p>
    <w:p w14:paraId="5CA6091A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20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Berisha przeciwko Szwajcarii</w:t>
        </w:r>
      </w:hyperlink>
    </w:p>
    <w:p w14:paraId="68B80242" w14:textId="77777777" w:rsidR="00065483" w:rsidRDefault="00065483">
      <w:pPr>
        <w:spacing w:line="63" w:lineRule="exact"/>
        <w:rPr>
          <w:rFonts w:ascii="Times New Roman" w:eastAsia="Times New Roman" w:hAnsi="Times New Roman"/>
        </w:rPr>
      </w:pPr>
    </w:p>
    <w:p w14:paraId="763B99AE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30 lipca 2013 r.</w:t>
      </w:r>
    </w:p>
    <w:p w14:paraId="6783A424" w14:textId="77777777" w:rsidR="00065483" w:rsidRDefault="005A6042">
      <w:pPr>
        <w:spacing w:line="238" w:lineRule="auto"/>
        <w:ind w:left="740" w:right="20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 xml:space="preserve">Sprawa dotyczyła odmowy władz szwajcarskich </w:t>
      </w:r>
      <w:r w:rsidR="007E6F24">
        <w:rPr>
          <w:rFonts w:ascii="Verdana" w:eastAsia="Verdana" w:hAnsi="Verdana"/>
          <w:lang w:val="pl"/>
        </w:rPr>
        <w:t>wydania</w:t>
      </w:r>
      <w:r>
        <w:rPr>
          <w:rFonts w:ascii="Verdana" w:eastAsia="Verdana" w:hAnsi="Verdana"/>
          <w:lang w:val="pl"/>
        </w:rPr>
        <w:t xml:space="preserve"> pozwolenia na pobyt trojgu dzieciom skarżący</w:t>
      </w:r>
      <w:r w:rsidR="007E6F24">
        <w:rPr>
          <w:rFonts w:ascii="Verdana" w:eastAsia="Verdana" w:hAnsi="Verdana"/>
          <w:lang w:val="pl"/>
        </w:rPr>
        <w:t>ch</w:t>
      </w:r>
      <w:r>
        <w:rPr>
          <w:rFonts w:ascii="Verdana" w:eastAsia="Verdana" w:hAnsi="Verdana"/>
          <w:lang w:val="pl"/>
        </w:rPr>
        <w:t>, któr</w:t>
      </w:r>
      <w:r w:rsidR="00784590">
        <w:rPr>
          <w:rFonts w:ascii="Verdana" w:eastAsia="Verdana" w:hAnsi="Verdana"/>
          <w:lang w:val="pl"/>
        </w:rPr>
        <w:t>z</w:t>
      </w:r>
      <w:r>
        <w:rPr>
          <w:rFonts w:ascii="Verdana" w:eastAsia="Verdana" w:hAnsi="Verdana"/>
          <w:lang w:val="pl"/>
        </w:rPr>
        <w:t xml:space="preserve">y urodzili się w Kosowie i nielegalnie przedostali się do Szwajcarii </w:t>
      </w:r>
      <w:r w:rsidR="007E6F24">
        <w:rPr>
          <w:rFonts w:ascii="Verdana" w:eastAsia="Verdana" w:hAnsi="Verdana"/>
          <w:lang w:val="pl"/>
        </w:rPr>
        <w:t>oraz</w:t>
      </w:r>
      <w:r w:rsidR="006B3E72">
        <w:rPr>
          <w:rFonts w:ascii="Verdana" w:eastAsia="Verdana" w:hAnsi="Verdana"/>
          <w:lang w:val="pl"/>
        </w:rPr>
        <w:t xml:space="preserve"> </w:t>
      </w:r>
      <w:r>
        <w:rPr>
          <w:rFonts w:ascii="Verdana" w:eastAsia="Verdana" w:hAnsi="Verdana"/>
          <w:lang w:val="pl"/>
        </w:rPr>
        <w:t>decyzji władz o deportacji dzieci do Kosowa.</w:t>
      </w:r>
    </w:p>
    <w:p w14:paraId="403CE3B4" w14:textId="77777777" w:rsidR="00065483" w:rsidRDefault="00065483">
      <w:pPr>
        <w:spacing w:line="2" w:lineRule="exact"/>
        <w:rPr>
          <w:rFonts w:ascii="Times New Roman" w:eastAsia="Times New Roman" w:hAnsi="Times New Roman"/>
        </w:rPr>
      </w:pPr>
    </w:p>
    <w:p w14:paraId="7AF83612" w14:textId="77777777" w:rsidR="00065483" w:rsidRDefault="005A6042" w:rsidP="00E84C28">
      <w:pPr>
        <w:spacing w:line="244" w:lineRule="auto"/>
        <w:ind w:left="740" w:right="20"/>
        <w:jc w:val="both"/>
        <w:rPr>
          <w:rFonts w:ascii="Verdana" w:eastAsia="Verdana" w:hAnsi="Verdana"/>
          <w:color w:val="0072BC"/>
        </w:rPr>
      </w:pPr>
      <w:r>
        <w:rPr>
          <w:rFonts w:ascii="Verdana" w:eastAsia="Verdana" w:hAnsi="Verdana"/>
          <w:color w:val="0072BC"/>
          <w:lang w:val="pl"/>
        </w:rPr>
        <w:t xml:space="preserve">Trybunał stwierdził, że nie doszło do </w:t>
      </w:r>
      <w:r>
        <w:rPr>
          <w:rFonts w:ascii="Verdana" w:eastAsia="Verdana" w:hAnsi="Verdana"/>
          <w:b/>
          <w:bCs/>
          <w:color w:val="0072BC"/>
          <w:lang w:val="pl"/>
        </w:rPr>
        <w:t>naruszenia art. 8</w:t>
      </w:r>
      <w:r>
        <w:rPr>
          <w:rFonts w:ascii="Verdana" w:eastAsia="Verdana" w:hAnsi="Verdana"/>
          <w:color w:val="0072BC"/>
          <w:lang w:val="pl"/>
        </w:rPr>
        <w:t xml:space="preserve"> (prawo do poszanowania życia rodzinnego) Konwencji, uznawszy w szczególności, że skarżący mieszkali w Szwajcarii w wyniku swojej świadomej decyzji osiedlenia się tam</w:t>
      </w:r>
      <w:r w:rsidR="00D16671">
        <w:rPr>
          <w:rFonts w:ascii="Verdana" w:eastAsia="Verdana" w:hAnsi="Verdana"/>
          <w:color w:val="0072BC"/>
          <w:lang w:val="pl"/>
        </w:rPr>
        <w:t>,</w:t>
      </w:r>
      <w:r>
        <w:rPr>
          <w:rFonts w:ascii="Verdana" w:eastAsia="Verdana" w:hAnsi="Verdana"/>
          <w:color w:val="0072BC"/>
          <w:lang w:val="pl"/>
        </w:rPr>
        <w:t xml:space="preserve"> zamiast w Kosowie, a trójka ich dzieci nie mieszkała w Szwajcarii na tyle długo, by całkowicie utracić swoje więzi z krajem pochodzenia, w którym dorastali i przez wiele lat </w:t>
      </w:r>
      <w:r w:rsidR="00CE182E">
        <w:rPr>
          <w:rFonts w:ascii="Verdana" w:eastAsia="Verdana" w:hAnsi="Verdana"/>
          <w:color w:val="0072BC"/>
          <w:lang w:val="pl"/>
        </w:rPr>
        <w:t>uczęszczali do szkoły</w:t>
      </w:r>
      <w:r>
        <w:rPr>
          <w:rFonts w:ascii="Verdana" w:eastAsia="Verdana" w:hAnsi="Verdana"/>
          <w:color w:val="0072BC"/>
          <w:lang w:val="pl"/>
        </w:rPr>
        <w:t>. Ponadto, dzieci nadal miały więzy rodzinne z Kosowem, dwoje starszych dzieci, siedemnasto</w:t>
      </w:r>
      <w:r w:rsidR="00CE182E">
        <w:rPr>
          <w:rFonts w:ascii="Verdana" w:eastAsia="Verdana" w:hAnsi="Verdana"/>
          <w:color w:val="0072BC"/>
          <w:lang w:val="pl"/>
        </w:rPr>
        <w:t>latek</w:t>
      </w:r>
      <w:r>
        <w:rPr>
          <w:rFonts w:ascii="Verdana" w:eastAsia="Verdana" w:hAnsi="Verdana"/>
          <w:color w:val="0072BC"/>
          <w:lang w:val="pl"/>
        </w:rPr>
        <w:t xml:space="preserve"> i dziewiętnastolatek osiągnęli wiek, w którym </w:t>
      </w:r>
      <w:r w:rsidR="007C6D5C">
        <w:rPr>
          <w:rFonts w:ascii="Verdana" w:eastAsia="Verdana" w:hAnsi="Verdana"/>
          <w:color w:val="0072BC"/>
          <w:lang w:val="pl"/>
        </w:rPr>
        <w:t>opieka rodziców nie była już niezbędna</w:t>
      </w:r>
      <w:r>
        <w:rPr>
          <w:rFonts w:ascii="Verdana" w:eastAsia="Verdana" w:hAnsi="Verdana"/>
          <w:color w:val="0072BC"/>
          <w:lang w:val="pl"/>
        </w:rPr>
        <w:t xml:space="preserve">, nie istniały również żadne przeszkody, które mogły utrudniać skarżącym </w:t>
      </w:r>
      <w:r w:rsidR="00804940">
        <w:rPr>
          <w:rFonts w:ascii="Verdana" w:eastAsia="Verdana" w:hAnsi="Verdana"/>
          <w:color w:val="0072BC"/>
          <w:lang w:val="pl"/>
        </w:rPr>
        <w:t>odwiedzanie</w:t>
      </w:r>
      <w:r w:rsidR="00E84C28">
        <w:rPr>
          <w:rFonts w:ascii="Verdana" w:eastAsia="Verdana" w:hAnsi="Verdana"/>
          <w:color w:val="0072BC"/>
          <w:lang w:val="pl"/>
        </w:rPr>
        <w:t xml:space="preserve"> </w:t>
      </w:r>
      <w:bookmarkStart w:id="3" w:name="page4"/>
      <w:bookmarkEnd w:id="3"/>
      <w:r>
        <w:rPr>
          <w:rFonts w:ascii="Verdana" w:eastAsia="Verdana" w:hAnsi="Verdana"/>
          <w:color w:val="0072BC"/>
          <w:lang w:val="pl"/>
        </w:rPr>
        <w:t xml:space="preserve">najmłodszego dziesięcioletniego dziecka lub </w:t>
      </w:r>
      <w:r w:rsidR="0066111E">
        <w:rPr>
          <w:rFonts w:ascii="Verdana" w:eastAsia="Verdana" w:hAnsi="Verdana"/>
          <w:color w:val="0072BC"/>
          <w:lang w:val="pl"/>
        </w:rPr>
        <w:t>po</w:t>
      </w:r>
      <w:r>
        <w:rPr>
          <w:rFonts w:ascii="Verdana" w:eastAsia="Verdana" w:hAnsi="Verdana"/>
          <w:color w:val="0072BC"/>
          <w:lang w:val="pl"/>
        </w:rPr>
        <w:t xml:space="preserve">zostanie z nim w Kosowie w celu ochrony jego interesów. Również biorąc pod uwagę </w:t>
      </w:r>
      <w:r w:rsidR="00112D93">
        <w:rPr>
          <w:rFonts w:ascii="Verdana" w:eastAsia="Verdana" w:hAnsi="Verdana"/>
          <w:color w:val="0072BC"/>
          <w:lang w:val="pl"/>
        </w:rPr>
        <w:t xml:space="preserve">częsciowo </w:t>
      </w:r>
      <w:r>
        <w:rPr>
          <w:rFonts w:ascii="Verdana" w:eastAsia="Verdana" w:hAnsi="Verdana"/>
          <w:color w:val="0072BC"/>
          <w:lang w:val="pl"/>
        </w:rPr>
        <w:t>nierzetelne zeznania skarżących w trakcie postępowania krajowego, Trybunał doszedł do wniosku, że władze szwajcarskie</w:t>
      </w:r>
      <w:r w:rsidR="0066111E">
        <w:rPr>
          <w:rFonts w:ascii="Verdana" w:eastAsia="Verdana" w:hAnsi="Verdana"/>
          <w:color w:val="0072BC"/>
          <w:lang w:val="pl"/>
        </w:rPr>
        <w:t xml:space="preserve"> </w:t>
      </w:r>
      <w:r w:rsidR="0066111E" w:rsidRPr="0066111E">
        <w:rPr>
          <w:rFonts w:ascii="Verdana" w:eastAsia="Verdana" w:hAnsi="Verdana"/>
          <w:color w:val="0072BC"/>
          <w:lang w:val="pl"/>
        </w:rPr>
        <w:t>odmawiając przyznania prawa pobytu dzieciom</w:t>
      </w:r>
      <w:r w:rsidR="0066111E">
        <w:rPr>
          <w:rFonts w:ascii="Verdana" w:eastAsia="Verdana" w:hAnsi="Verdana"/>
          <w:color w:val="0072BC"/>
          <w:lang w:val="pl"/>
        </w:rPr>
        <w:t xml:space="preserve"> skarżących</w:t>
      </w:r>
      <w:r>
        <w:rPr>
          <w:rFonts w:ascii="Verdana" w:eastAsia="Verdana" w:hAnsi="Verdana"/>
          <w:color w:val="0072BC"/>
          <w:lang w:val="pl"/>
        </w:rPr>
        <w:t xml:space="preserve"> nie przekroczyły marginesu swobody </w:t>
      </w:r>
      <w:r w:rsidR="00784590">
        <w:rPr>
          <w:rFonts w:ascii="Verdana" w:eastAsia="Verdana" w:hAnsi="Verdana"/>
          <w:color w:val="0072BC"/>
          <w:lang w:val="pl"/>
        </w:rPr>
        <w:t xml:space="preserve">przysługującego </w:t>
      </w:r>
      <w:r>
        <w:rPr>
          <w:rFonts w:ascii="Verdana" w:eastAsia="Verdana" w:hAnsi="Verdana"/>
          <w:color w:val="0072BC"/>
          <w:lang w:val="pl"/>
        </w:rPr>
        <w:t xml:space="preserve">na mocy art. 8 Konwencji </w:t>
      </w:r>
    </w:p>
    <w:p w14:paraId="1F3F4DE5" w14:textId="77777777" w:rsidR="00065483" w:rsidRDefault="00065483">
      <w:pPr>
        <w:spacing w:line="82" w:lineRule="exact"/>
        <w:rPr>
          <w:rFonts w:ascii="Times New Roman" w:eastAsia="Times New Roman" w:hAnsi="Times New Roman"/>
        </w:rPr>
      </w:pPr>
    </w:p>
    <w:p w14:paraId="5A9C1FAF" w14:textId="77777777" w:rsidR="00065483" w:rsidRDefault="00065483">
      <w:pPr>
        <w:spacing w:line="269" w:lineRule="auto"/>
        <w:ind w:left="740" w:right="20"/>
        <w:jc w:val="both"/>
        <w:rPr>
          <w:rFonts w:ascii="Verdana" w:eastAsia="Verdana" w:hAnsi="Verdana"/>
          <w:b/>
          <w:color w:val="0072BC"/>
          <w:u w:val="single"/>
        </w:rPr>
      </w:pPr>
      <w:hyperlink r:id="rId21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Mugenzi przeciwko Francji</w:t>
        </w:r>
        <w:r w:rsidR="005A6042">
          <w:rPr>
            <w:rFonts w:ascii="Verdana" w:eastAsia="Verdana" w:hAnsi="Verdana"/>
            <w:b/>
            <w:bCs/>
            <w:color w:val="0072BC"/>
            <w:lang w:val="pl"/>
          </w:rPr>
          <w:t xml:space="preserve">, </w:t>
        </w:r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Tanda-Muzinga przeciwko Francji</w:t>
        </w:r>
        <w:r w:rsidR="005A6042">
          <w:rPr>
            <w:rFonts w:ascii="Verdana" w:eastAsia="Verdana" w:hAnsi="Verdana"/>
            <w:b/>
            <w:bCs/>
            <w:color w:val="0072BC"/>
            <w:lang w:val="pl"/>
          </w:rPr>
          <w:t xml:space="preserve"> i </w:t>
        </w:r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Senigo Longue i Inni przeciwko</w:t>
        </w:r>
      </w:hyperlink>
      <w:r w:rsidR="005A6042">
        <w:rPr>
          <w:rFonts w:ascii="Verdana" w:eastAsia="Verdana" w:hAnsi="Verdana"/>
          <w:b/>
          <w:bCs/>
          <w:color w:val="0072BC"/>
          <w:lang w:val="pl"/>
        </w:rPr>
        <w:t xml:space="preserve"> </w:t>
      </w:r>
      <w:hyperlink r:id="rId22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Francji</w:t>
        </w:r>
      </w:hyperlink>
    </w:p>
    <w:p w14:paraId="32786015" w14:textId="77777777" w:rsidR="00065483" w:rsidRDefault="00065483">
      <w:pPr>
        <w:spacing w:line="5" w:lineRule="exact"/>
        <w:rPr>
          <w:rFonts w:ascii="Times New Roman" w:eastAsia="Times New Roman" w:hAnsi="Times New Roman"/>
        </w:rPr>
      </w:pPr>
    </w:p>
    <w:p w14:paraId="4F0AC17F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10 lipca 2014 r.</w:t>
      </w:r>
    </w:p>
    <w:p w14:paraId="6AAE03FE" w14:textId="77777777" w:rsidR="00065483" w:rsidRDefault="00065483">
      <w:pPr>
        <w:spacing w:line="1" w:lineRule="exact"/>
        <w:rPr>
          <w:rFonts w:ascii="Times New Roman" w:eastAsia="Times New Roman" w:hAnsi="Times New Roman"/>
        </w:rPr>
      </w:pPr>
    </w:p>
    <w:p w14:paraId="30DC25D4" w14:textId="77777777" w:rsidR="00065483" w:rsidRDefault="005A6042">
      <w:pPr>
        <w:spacing w:line="239" w:lineRule="auto"/>
        <w:ind w:left="740" w:right="20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 xml:space="preserve">Sprawy dotyczyły trudności </w:t>
      </w:r>
      <w:r w:rsidR="000E6A0B">
        <w:rPr>
          <w:rFonts w:ascii="Verdana" w:eastAsia="Verdana" w:hAnsi="Verdana"/>
          <w:lang w:val="pl"/>
        </w:rPr>
        <w:t>z którymi zetknęli się skarżący</w:t>
      </w:r>
      <w:r w:rsidR="00784590">
        <w:rPr>
          <w:rFonts w:ascii="Verdana" w:eastAsia="Verdana" w:hAnsi="Verdana"/>
          <w:lang w:val="pl"/>
        </w:rPr>
        <w:t xml:space="preserve"> - </w:t>
      </w:r>
      <w:r w:rsidR="000E6A0B">
        <w:rPr>
          <w:rFonts w:ascii="Verdana" w:eastAsia="Verdana" w:hAnsi="Verdana"/>
          <w:lang w:val="pl"/>
        </w:rPr>
        <w:t>albo posiadający</w:t>
      </w:r>
      <w:r>
        <w:rPr>
          <w:rFonts w:ascii="Verdana" w:eastAsia="Verdana" w:hAnsi="Verdana"/>
          <w:lang w:val="pl"/>
        </w:rPr>
        <w:t xml:space="preserve"> status uchodźcy </w:t>
      </w:r>
      <w:r w:rsidR="000E6A0B">
        <w:rPr>
          <w:rFonts w:ascii="Verdana" w:eastAsia="Verdana" w:hAnsi="Verdana"/>
          <w:lang w:val="pl"/>
        </w:rPr>
        <w:t>albo legalnie mieszkający</w:t>
      </w:r>
      <w:r>
        <w:rPr>
          <w:rFonts w:ascii="Verdana" w:eastAsia="Verdana" w:hAnsi="Verdana"/>
          <w:lang w:val="pl"/>
        </w:rPr>
        <w:t xml:space="preserve"> we Francji - </w:t>
      </w:r>
      <w:r w:rsidR="00FC10AB">
        <w:rPr>
          <w:rFonts w:ascii="Verdana" w:eastAsia="Verdana" w:hAnsi="Verdana"/>
          <w:lang w:val="pl"/>
        </w:rPr>
        <w:t>w postępowaniu o uzyskanie</w:t>
      </w:r>
      <w:r>
        <w:rPr>
          <w:rFonts w:ascii="Verdana" w:eastAsia="Verdana" w:hAnsi="Verdana"/>
          <w:lang w:val="pl"/>
        </w:rPr>
        <w:t xml:space="preserve"> wizy dla swoich dzieci w celu połączenia rodziny. Skarżący zarzucili, że </w:t>
      </w:r>
      <w:r w:rsidR="00FC10AB">
        <w:rPr>
          <w:rFonts w:ascii="Verdana" w:eastAsia="Verdana" w:hAnsi="Verdana"/>
          <w:lang w:val="pl"/>
        </w:rPr>
        <w:t xml:space="preserve">decyzja </w:t>
      </w:r>
      <w:r>
        <w:rPr>
          <w:rFonts w:ascii="Verdana" w:eastAsia="Verdana" w:hAnsi="Verdana"/>
          <w:lang w:val="pl"/>
        </w:rPr>
        <w:t xml:space="preserve">organów konsularnych </w:t>
      </w:r>
      <w:r w:rsidR="00FC10AB">
        <w:rPr>
          <w:rFonts w:ascii="Verdana" w:eastAsia="Verdana" w:hAnsi="Verdana"/>
          <w:lang w:val="pl"/>
        </w:rPr>
        <w:t>odmawiająca</w:t>
      </w:r>
      <w:r>
        <w:rPr>
          <w:rFonts w:ascii="Verdana" w:eastAsia="Verdana" w:hAnsi="Verdana"/>
          <w:lang w:val="pl"/>
        </w:rPr>
        <w:t xml:space="preserve"> wydania wizy dla ich dzieci w celu połączenia rodziny, naruszyła ich prawo do poszanowania życia rodzinnego.</w:t>
      </w:r>
    </w:p>
    <w:p w14:paraId="08A407D7" w14:textId="77777777" w:rsidR="00065483" w:rsidRDefault="00065483">
      <w:pPr>
        <w:spacing w:line="4" w:lineRule="exact"/>
        <w:rPr>
          <w:rFonts w:ascii="Times New Roman" w:eastAsia="Times New Roman" w:hAnsi="Times New Roman"/>
        </w:rPr>
      </w:pPr>
    </w:p>
    <w:p w14:paraId="17CD8412" w14:textId="77777777" w:rsidR="00065483" w:rsidRPr="00784590" w:rsidRDefault="005A6042" w:rsidP="00784590">
      <w:pPr>
        <w:spacing w:line="251" w:lineRule="auto"/>
        <w:ind w:left="740" w:right="20"/>
        <w:jc w:val="both"/>
        <w:rPr>
          <w:rFonts w:ascii="Verdana" w:eastAsia="Verdana" w:hAnsi="Verdana"/>
          <w:color w:val="0072BC"/>
        </w:rPr>
      </w:pPr>
      <w:r w:rsidRPr="00784590">
        <w:rPr>
          <w:rFonts w:ascii="Verdana" w:eastAsia="Verdana" w:hAnsi="Verdana"/>
          <w:color w:val="0072BC"/>
          <w:lang w:val="pl"/>
        </w:rPr>
        <w:t xml:space="preserve">Trybunał </w:t>
      </w:r>
      <w:r w:rsidR="00AD64C6">
        <w:rPr>
          <w:rFonts w:ascii="Verdana" w:eastAsia="Verdana" w:hAnsi="Verdana"/>
          <w:color w:val="0072BC"/>
          <w:lang w:val="pl"/>
        </w:rPr>
        <w:t>zauważył</w:t>
      </w:r>
      <w:r w:rsidR="00AD64C6" w:rsidRPr="00784590">
        <w:rPr>
          <w:rFonts w:ascii="Verdana" w:eastAsia="Verdana" w:hAnsi="Verdana"/>
          <w:color w:val="0072BC"/>
          <w:lang w:val="pl"/>
        </w:rPr>
        <w:t xml:space="preserve"> </w:t>
      </w:r>
      <w:r w:rsidRPr="00784590">
        <w:rPr>
          <w:rFonts w:ascii="Verdana" w:eastAsia="Verdana" w:hAnsi="Verdana"/>
          <w:color w:val="0072BC"/>
          <w:lang w:val="pl"/>
        </w:rPr>
        <w:t>w szczególności,</w:t>
      </w:r>
      <w:r w:rsidR="005A626F">
        <w:rPr>
          <w:rFonts w:ascii="Verdana" w:eastAsia="Verdana" w:hAnsi="Verdana"/>
          <w:color w:val="0072BC"/>
          <w:lang w:val="pl"/>
        </w:rPr>
        <w:t xml:space="preserve"> że</w:t>
      </w:r>
      <w:r w:rsidRPr="00784590">
        <w:rPr>
          <w:rFonts w:ascii="Verdana" w:eastAsia="Verdana" w:hAnsi="Verdana"/>
          <w:color w:val="0072BC"/>
          <w:lang w:val="pl"/>
        </w:rPr>
        <w:t xml:space="preserve"> </w:t>
      </w:r>
      <w:r w:rsidR="005A626F" w:rsidRPr="005A626F">
        <w:rPr>
          <w:rFonts w:ascii="Verdana" w:eastAsia="Verdana" w:hAnsi="Verdana"/>
          <w:color w:val="0072BC"/>
          <w:lang w:val="pl"/>
        </w:rPr>
        <w:t xml:space="preserve">procedura </w:t>
      </w:r>
      <w:r w:rsidR="005A626F">
        <w:rPr>
          <w:rFonts w:ascii="Verdana" w:eastAsia="Verdana" w:hAnsi="Verdana"/>
          <w:color w:val="0072BC"/>
          <w:lang w:val="pl"/>
        </w:rPr>
        <w:t>rozpoznawania</w:t>
      </w:r>
      <w:r w:rsidR="005A626F" w:rsidRPr="005A626F">
        <w:rPr>
          <w:rFonts w:ascii="Verdana" w:eastAsia="Verdana" w:hAnsi="Verdana"/>
          <w:color w:val="0072BC"/>
          <w:lang w:val="pl"/>
        </w:rPr>
        <w:t xml:space="preserve"> wniosków o łączenie rodzin musi </w:t>
      </w:r>
      <w:r w:rsidR="005A626F">
        <w:rPr>
          <w:rFonts w:ascii="Verdana" w:eastAsia="Verdana" w:hAnsi="Verdana"/>
          <w:color w:val="0072BC"/>
          <w:lang w:val="pl"/>
        </w:rPr>
        <w:t>spełniać</w:t>
      </w:r>
      <w:r w:rsidR="005A626F" w:rsidRPr="005A626F">
        <w:rPr>
          <w:rFonts w:ascii="Verdana" w:eastAsia="Verdana" w:hAnsi="Verdana"/>
          <w:color w:val="0072BC"/>
          <w:lang w:val="pl"/>
        </w:rPr>
        <w:t xml:space="preserve"> szereg </w:t>
      </w:r>
      <w:r w:rsidR="005A626F">
        <w:rPr>
          <w:rFonts w:ascii="Verdana" w:eastAsia="Verdana" w:hAnsi="Verdana"/>
          <w:color w:val="0072BC"/>
          <w:lang w:val="pl"/>
        </w:rPr>
        <w:t>wymogów</w:t>
      </w:r>
      <w:r w:rsidR="005A626F" w:rsidRPr="005A626F">
        <w:rPr>
          <w:rFonts w:ascii="Verdana" w:eastAsia="Verdana" w:hAnsi="Verdana"/>
          <w:color w:val="0072BC"/>
          <w:lang w:val="pl"/>
        </w:rPr>
        <w:t xml:space="preserve">, </w:t>
      </w:r>
      <w:r w:rsidR="005A626F">
        <w:rPr>
          <w:rFonts w:ascii="Verdana" w:eastAsia="Verdana" w:hAnsi="Verdana"/>
          <w:color w:val="0072BC"/>
          <w:lang w:val="pl"/>
        </w:rPr>
        <w:t>brać</w:t>
      </w:r>
      <w:r w:rsidR="005A626F" w:rsidRPr="005A626F">
        <w:rPr>
          <w:rFonts w:ascii="Verdana" w:eastAsia="Verdana" w:hAnsi="Verdana"/>
          <w:color w:val="0072BC"/>
          <w:lang w:val="pl"/>
        </w:rPr>
        <w:t xml:space="preserve"> pod uwagę status uchodźcy skarżących z </w:t>
      </w:r>
      <w:r w:rsidR="005A626F" w:rsidRPr="005A626F">
        <w:rPr>
          <w:rFonts w:ascii="Verdana" w:eastAsia="Verdana" w:hAnsi="Verdana"/>
          <w:color w:val="0072BC"/>
          <w:lang w:val="pl"/>
        </w:rPr>
        <w:lastRenderedPageBreak/>
        <w:t>jednej strony i interesy dzieci z drugiej strony, tak aby</w:t>
      </w:r>
      <w:r w:rsidR="00907A45">
        <w:rPr>
          <w:rFonts w:ascii="Verdana" w:eastAsia="Verdana" w:hAnsi="Verdana"/>
          <w:color w:val="0072BC"/>
          <w:lang w:val="pl"/>
        </w:rPr>
        <w:t xml:space="preserve"> nie naruszyć</w:t>
      </w:r>
      <w:r w:rsidR="005A626F" w:rsidRPr="005A626F">
        <w:rPr>
          <w:rFonts w:ascii="Verdana" w:eastAsia="Verdana" w:hAnsi="Verdana"/>
          <w:color w:val="0072BC"/>
          <w:lang w:val="pl"/>
        </w:rPr>
        <w:t xml:space="preserve"> ich </w:t>
      </w:r>
      <w:r w:rsidR="00907A45">
        <w:rPr>
          <w:rFonts w:ascii="Verdana" w:eastAsia="Verdana" w:hAnsi="Verdana"/>
          <w:color w:val="0072BC"/>
          <w:lang w:val="pl"/>
        </w:rPr>
        <w:t>praw</w:t>
      </w:r>
      <w:r w:rsidR="005A626F" w:rsidRPr="005A626F">
        <w:rPr>
          <w:rFonts w:ascii="Verdana" w:eastAsia="Verdana" w:hAnsi="Verdana"/>
          <w:color w:val="0072BC"/>
          <w:lang w:val="pl"/>
        </w:rPr>
        <w:t xml:space="preserve"> </w:t>
      </w:r>
      <w:r w:rsidR="00907A45">
        <w:rPr>
          <w:rFonts w:ascii="Verdana" w:eastAsia="Verdana" w:hAnsi="Verdana"/>
          <w:color w:val="0072BC"/>
          <w:lang w:val="pl"/>
        </w:rPr>
        <w:t>zagwarantowanych</w:t>
      </w:r>
      <w:r w:rsidR="005A626F" w:rsidRPr="005A626F">
        <w:rPr>
          <w:rFonts w:ascii="Verdana" w:eastAsia="Verdana" w:hAnsi="Verdana"/>
          <w:color w:val="0072BC"/>
          <w:lang w:val="pl"/>
        </w:rPr>
        <w:t xml:space="preserve"> w art. 8 (prawo do poszanowania życia prywatnego i rodzinnego</w:t>
      </w:r>
      <w:r w:rsidR="00907A45">
        <w:rPr>
          <w:rFonts w:ascii="Verdana" w:eastAsia="Verdana" w:hAnsi="Verdana"/>
          <w:color w:val="0072BC"/>
          <w:lang w:val="pl"/>
        </w:rPr>
        <w:t xml:space="preserve"> Konwencji.</w:t>
      </w:r>
    </w:p>
    <w:p w14:paraId="42506C86" w14:textId="77777777" w:rsidR="00065483" w:rsidRPr="00784590" w:rsidRDefault="00065483">
      <w:pPr>
        <w:spacing w:line="3" w:lineRule="exact"/>
        <w:rPr>
          <w:rFonts w:ascii="Times New Roman" w:eastAsia="Times New Roman" w:hAnsi="Times New Roman"/>
        </w:rPr>
      </w:pPr>
    </w:p>
    <w:p w14:paraId="22601D2F" w14:textId="77777777" w:rsidR="00065483" w:rsidRDefault="005A6042">
      <w:pPr>
        <w:spacing w:line="245" w:lineRule="auto"/>
        <w:ind w:left="740"/>
        <w:jc w:val="both"/>
        <w:rPr>
          <w:rFonts w:ascii="Verdana" w:eastAsia="Verdana" w:hAnsi="Verdana"/>
          <w:color w:val="0072BC"/>
        </w:rPr>
      </w:pPr>
      <w:r w:rsidRPr="00784590">
        <w:rPr>
          <w:rFonts w:ascii="Verdana" w:eastAsia="Verdana" w:hAnsi="Verdana"/>
          <w:color w:val="0072BC"/>
          <w:lang w:val="pl"/>
        </w:rPr>
        <w:t xml:space="preserve">We wszystkich trzech sprawach Trybunał przyjął, że doszło do </w:t>
      </w:r>
      <w:r w:rsidRPr="00784590">
        <w:rPr>
          <w:rFonts w:ascii="Verdana" w:eastAsia="Verdana" w:hAnsi="Verdana"/>
          <w:b/>
          <w:bCs/>
          <w:color w:val="0072BC"/>
          <w:lang w:val="pl"/>
        </w:rPr>
        <w:t xml:space="preserve">naruszenia Artykułu 8 </w:t>
      </w:r>
      <w:r w:rsidRPr="00784590">
        <w:rPr>
          <w:rFonts w:ascii="Verdana" w:eastAsia="Verdana" w:hAnsi="Verdana"/>
          <w:color w:val="0072BC"/>
          <w:lang w:val="pl"/>
        </w:rPr>
        <w:t>Konwencji</w:t>
      </w:r>
      <w:r w:rsidR="00784590">
        <w:rPr>
          <w:rFonts w:ascii="Verdana" w:eastAsia="Verdana" w:hAnsi="Verdana"/>
          <w:color w:val="0072BC"/>
          <w:lang w:val="pl"/>
        </w:rPr>
        <w:t>.</w:t>
      </w:r>
      <w:r w:rsidRPr="00784590">
        <w:rPr>
          <w:rFonts w:ascii="Verdana" w:eastAsia="Verdana" w:hAnsi="Verdana"/>
          <w:color w:val="0072BC"/>
          <w:lang w:val="pl"/>
        </w:rPr>
        <w:t xml:space="preserve"> </w:t>
      </w:r>
      <w:r w:rsidR="006D3EE3">
        <w:rPr>
          <w:rFonts w:ascii="Verdana" w:eastAsia="Verdana" w:hAnsi="Verdana"/>
          <w:color w:val="0072BC"/>
          <w:lang w:val="pl"/>
        </w:rPr>
        <w:t>Ze względu na fakt, że</w:t>
      </w:r>
      <w:r w:rsidRPr="00784590">
        <w:rPr>
          <w:rFonts w:ascii="Verdana" w:eastAsia="Verdana" w:hAnsi="Verdana"/>
          <w:color w:val="0072BC"/>
          <w:lang w:val="pl"/>
        </w:rPr>
        <w:t xml:space="preserve"> władze krajowe nie poświęciły należytej uwagi sz</w:t>
      </w:r>
      <w:r w:rsidR="006D3EE3">
        <w:rPr>
          <w:rFonts w:ascii="Verdana" w:eastAsia="Verdana" w:hAnsi="Verdana"/>
          <w:color w:val="0072BC"/>
          <w:lang w:val="pl"/>
        </w:rPr>
        <w:t>czególnym okolicznościom sprawy Trybunał</w:t>
      </w:r>
      <w:r w:rsidRPr="00784590">
        <w:rPr>
          <w:rFonts w:ascii="Verdana" w:eastAsia="Verdana" w:hAnsi="Verdana"/>
          <w:color w:val="0072BC"/>
          <w:lang w:val="pl"/>
        </w:rPr>
        <w:t xml:space="preserve"> uznał, że procedura łączenia rodziny nie </w:t>
      </w:r>
      <w:r w:rsidR="000B1773">
        <w:rPr>
          <w:rFonts w:ascii="Verdana" w:eastAsia="Verdana" w:hAnsi="Verdana"/>
          <w:color w:val="0072BC"/>
          <w:lang w:val="pl"/>
        </w:rPr>
        <w:t xml:space="preserve">dawała gwarancji </w:t>
      </w:r>
      <w:r w:rsidRPr="00784590">
        <w:rPr>
          <w:rFonts w:ascii="Verdana" w:eastAsia="Verdana" w:hAnsi="Verdana"/>
          <w:color w:val="0072BC"/>
          <w:lang w:val="pl"/>
        </w:rPr>
        <w:t>elastyczności, szybkości</w:t>
      </w:r>
      <w:r>
        <w:rPr>
          <w:rFonts w:ascii="Verdana" w:eastAsia="Verdana" w:hAnsi="Verdana"/>
          <w:color w:val="0072BC"/>
          <w:lang w:val="pl"/>
        </w:rPr>
        <w:t xml:space="preserve"> i efektywności, mających na celu zapewnienie przestrzegania prawa do poszanowania życia rodzinnego. Z tych powodów Francja nie </w:t>
      </w:r>
      <w:r w:rsidR="000B1773">
        <w:rPr>
          <w:rFonts w:ascii="Verdana" w:eastAsia="Verdana" w:hAnsi="Verdana"/>
          <w:color w:val="0072BC"/>
          <w:lang w:val="pl"/>
        </w:rPr>
        <w:t>z</w:t>
      </w:r>
      <w:r w:rsidR="008E5C4F">
        <w:rPr>
          <w:rFonts w:ascii="Verdana" w:eastAsia="Verdana" w:hAnsi="Verdana"/>
          <w:color w:val="0072BC"/>
          <w:lang w:val="pl"/>
        </w:rPr>
        <w:t>achowała</w:t>
      </w:r>
      <w:r w:rsidR="000B1773">
        <w:rPr>
          <w:rFonts w:ascii="Verdana" w:eastAsia="Verdana" w:hAnsi="Verdana"/>
          <w:color w:val="0072BC"/>
          <w:lang w:val="pl"/>
        </w:rPr>
        <w:t xml:space="preserve"> </w:t>
      </w:r>
      <w:r>
        <w:rPr>
          <w:rFonts w:ascii="Verdana" w:eastAsia="Verdana" w:hAnsi="Verdana"/>
          <w:color w:val="0072BC"/>
          <w:lang w:val="pl"/>
        </w:rPr>
        <w:t xml:space="preserve">odpowiedniej równowagi pomiędzy </w:t>
      </w:r>
      <w:r w:rsidR="008E5C4F">
        <w:rPr>
          <w:rFonts w:ascii="Verdana" w:eastAsia="Verdana" w:hAnsi="Verdana"/>
          <w:color w:val="0072BC"/>
          <w:lang w:val="pl"/>
        </w:rPr>
        <w:t xml:space="preserve">interesem </w:t>
      </w:r>
      <w:r>
        <w:rPr>
          <w:rFonts w:ascii="Verdana" w:eastAsia="Verdana" w:hAnsi="Verdana"/>
          <w:color w:val="0072BC"/>
          <w:lang w:val="pl"/>
        </w:rPr>
        <w:t xml:space="preserve">skarżących </w:t>
      </w:r>
      <w:r w:rsidR="008E5C4F">
        <w:rPr>
          <w:rFonts w:ascii="Verdana" w:eastAsia="Verdana" w:hAnsi="Verdana"/>
          <w:color w:val="0072BC"/>
          <w:lang w:val="pl"/>
        </w:rPr>
        <w:t xml:space="preserve">a swoim interesem dotyczącym </w:t>
      </w:r>
      <w:r>
        <w:rPr>
          <w:rFonts w:ascii="Verdana" w:eastAsia="Verdana" w:hAnsi="Verdana"/>
          <w:color w:val="0072BC"/>
          <w:lang w:val="pl"/>
        </w:rPr>
        <w:t>kontroli migracji.</w:t>
      </w:r>
    </w:p>
    <w:p w14:paraId="5C4C5902" w14:textId="77777777" w:rsidR="00065483" w:rsidRDefault="00065483">
      <w:pPr>
        <w:spacing w:line="25" w:lineRule="exact"/>
        <w:rPr>
          <w:rFonts w:ascii="Times New Roman" w:eastAsia="Times New Roman" w:hAnsi="Times New Roman"/>
        </w:rPr>
      </w:pPr>
    </w:p>
    <w:p w14:paraId="77FF7FC2" w14:textId="77777777" w:rsidR="00065483" w:rsidRDefault="005A6042">
      <w:pPr>
        <w:spacing w:line="250" w:lineRule="auto"/>
        <w:ind w:left="740" w:right="20"/>
        <w:jc w:val="both"/>
        <w:rPr>
          <w:rFonts w:ascii="Verdana" w:eastAsia="Verdana" w:hAnsi="Verdana"/>
          <w:color w:val="404040"/>
        </w:rPr>
      </w:pPr>
      <w:r>
        <w:rPr>
          <w:rFonts w:ascii="Verdana" w:eastAsia="Verdana" w:hAnsi="Verdana"/>
          <w:i/>
          <w:iCs/>
          <w:color w:val="404040"/>
          <w:lang w:val="pl"/>
        </w:rPr>
        <w:t xml:space="preserve">Zob. również </w:t>
      </w:r>
      <w:r w:rsidR="00CB5986">
        <w:rPr>
          <w:rFonts w:ascii="Verdana" w:eastAsia="Verdana" w:hAnsi="Verdana"/>
          <w:color w:val="404040"/>
          <w:lang w:val="pl"/>
        </w:rPr>
        <w:t xml:space="preserve">sprawy </w:t>
      </w:r>
      <w:r w:rsidR="006B0E5F">
        <w:rPr>
          <w:rFonts w:ascii="Verdana" w:eastAsia="Verdana" w:hAnsi="Verdana"/>
          <w:color w:val="404040"/>
          <w:lang w:val="pl"/>
        </w:rPr>
        <w:t xml:space="preserve">dotyczące </w:t>
      </w:r>
      <w:r w:rsidR="006D3EE3">
        <w:rPr>
          <w:rFonts w:ascii="Verdana" w:eastAsia="Verdana" w:hAnsi="Verdana"/>
          <w:color w:val="404040"/>
          <w:lang w:val="pl"/>
        </w:rPr>
        <w:t>podobnych kwestii</w:t>
      </w:r>
      <w:r>
        <w:rPr>
          <w:rFonts w:ascii="Verdana" w:eastAsia="Verdana" w:hAnsi="Verdana"/>
          <w:color w:val="404040"/>
          <w:lang w:val="pl"/>
        </w:rPr>
        <w:t>:</w:t>
      </w:r>
      <w:r>
        <w:rPr>
          <w:rFonts w:ascii="Verdana" w:eastAsia="Verdana" w:hAnsi="Verdana"/>
          <w:i/>
          <w:iCs/>
          <w:color w:val="404040"/>
          <w:lang w:val="pl"/>
        </w:rPr>
        <w:t xml:space="preserve"> </w:t>
      </w:r>
      <w:hyperlink r:id="rId23" w:history="1">
        <w:r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Ly przeciwko Francji</w:t>
        </w:r>
      </w:hyperlink>
      <w:r>
        <w:rPr>
          <w:rFonts w:ascii="Verdana" w:eastAsia="Verdana" w:hAnsi="Verdana"/>
          <w:color w:val="000000"/>
          <w:lang w:val="pl"/>
        </w:rPr>
        <w:t>,</w:t>
      </w:r>
      <w:r>
        <w:rPr>
          <w:rFonts w:ascii="Verdana" w:eastAsia="Verdana" w:hAnsi="Verdana"/>
          <w:i/>
          <w:iCs/>
          <w:color w:val="404040"/>
          <w:lang w:val="pl"/>
        </w:rPr>
        <w:t xml:space="preserve"> </w:t>
      </w:r>
      <w:r>
        <w:rPr>
          <w:rFonts w:ascii="Verdana" w:eastAsia="Verdana" w:hAnsi="Verdana"/>
          <w:color w:val="404040"/>
          <w:lang w:val="pl"/>
        </w:rPr>
        <w:t xml:space="preserve">decyzja </w:t>
      </w:r>
      <w:r w:rsidR="006B0E5F">
        <w:rPr>
          <w:rFonts w:ascii="Verdana" w:eastAsia="Verdana" w:hAnsi="Verdana"/>
          <w:color w:val="404040"/>
          <w:lang w:val="pl"/>
        </w:rPr>
        <w:t xml:space="preserve">w przedmiocie </w:t>
      </w:r>
      <w:r>
        <w:rPr>
          <w:rFonts w:ascii="Verdana" w:eastAsia="Verdana" w:hAnsi="Verdana"/>
          <w:color w:val="404040"/>
          <w:lang w:val="pl"/>
        </w:rPr>
        <w:t>dopuszczalności z dnia</w:t>
      </w:r>
      <w:r>
        <w:rPr>
          <w:rFonts w:ascii="Verdana" w:eastAsia="Verdana" w:hAnsi="Verdana"/>
          <w:i/>
          <w:iCs/>
          <w:color w:val="404040"/>
          <w:lang w:val="pl"/>
        </w:rPr>
        <w:t xml:space="preserve"> </w:t>
      </w:r>
      <w:r>
        <w:rPr>
          <w:rFonts w:ascii="Verdana" w:eastAsia="Verdana" w:hAnsi="Verdana"/>
          <w:color w:val="404040"/>
          <w:lang w:val="pl"/>
        </w:rPr>
        <w:t xml:space="preserve">17 czerwca 2014 r. (Trybunał </w:t>
      </w:r>
      <w:r w:rsidR="00CB5986">
        <w:rPr>
          <w:rFonts w:ascii="Verdana" w:eastAsia="Verdana" w:hAnsi="Verdana"/>
          <w:color w:val="404040"/>
          <w:lang w:val="pl"/>
        </w:rPr>
        <w:t xml:space="preserve">uznał </w:t>
      </w:r>
      <w:r>
        <w:rPr>
          <w:rFonts w:ascii="Verdana" w:eastAsia="Verdana" w:hAnsi="Verdana"/>
          <w:color w:val="404040"/>
          <w:lang w:val="pl"/>
        </w:rPr>
        <w:t xml:space="preserve">powyższą skargę za oczywiście </w:t>
      </w:r>
      <w:r w:rsidR="006B0E5F">
        <w:rPr>
          <w:rFonts w:ascii="Verdana" w:eastAsia="Verdana" w:hAnsi="Verdana"/>
          <w:color w:val="404040"/>
          <w:lang w:val="pl"/>
        </w:rPr>
        <w:t xml:space="preserve">bezzasadną </w:t>
      </w:r>
      <w:r>
        <w:rPr>
          <w:rFonts w:ascii="Verdana" w:eastAsia="Verdana" w:hAnsi="Verdana"/>
          <w:color w:val="404040"/>
          <w:lang w:val="pl"/>
        </w:rPr>
        <w:t xml:space="preserve">i niedopuszczalną z tego względu, że postępowanie, jako całość, w sposób wystarczający umożliwiło skarżącemu </w:t>
      </w:r>
      <w:r w:rsidR="006D3EE3">
        <w:rPr>
          <w:rFonts w:ascii="Verdana" w:eastAsia="Verdana" w:hAnsi="Verdana"/>
          <w:color w:val="404040"/>
          <w:lang w:val="pl"/>
        </w:rPr>
        <w:t>obronę swoich interesów).</w:t>
      </w:r>
    </w:p>
    <w:p w14:paraId="1FD5341C" w14:textId="77777777" w:rsidR="00065483" w:rsidRDefault="00065483">
      <w:pPr>
        <w:spacing w:line="79" w:lineRule="exact"/>
        <w:rPr>
          <w:rFonts w:ascii="Times New Roman" w:eastAsia="Times New Roman" w:hAnsi="Times New Roman"/>
        </w:rPr>
      </w:pPr>
    </w:p>
    <w:p w14:paraId="513CC8BF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24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I.A.A. i Inni przeciwko Zjednoczonemu Królestwu (skarga nr 25960/13)</w:t>
        </w:r>
      </w:hyperlink>
    </w:p>
    <w:p w14:paraId="23EE3888" w14:textId="77777777" w:rsidR="00065483" w:rsidRDefault="00065483">
      <w:pPr>
        <w:spacing w:line="66" w:lineRule="exact"/>
        <w:rPr>
          <w:rFonts w:ascii="Times New Roman" w:eastAsia="Times New Roman" w:hAnsi="Times New Roman"/>
        </w:rPr>
      </w:pPr>
    </w:p>
    <w:p w14:paraId="04FB7787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31 marca 2016 r.</w:t>
      </w:r>
    </w:p>
    <w:p w14:paraId="3E251969" w14:textId="77777777" w:rsidR="00065483" w:rsidRDefault="005A6042">
      <w:pPr>
        <w:spacing w:line="239" w:lineRule="auto"/>
        <w:ind w:left="740" w:right="20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 xml:space="preserve">Sprawa </w:t>
      </w:r>
      <w:r w:rsidR="006D3EE3">
        <w:rPr>
          <w:rFonts w:ascii="Verdana" w:eastAsia="Verdana" w:hAnsi="Verdana"/>
          <w:lang w:val="pl"/>
        </w:rPr>
        <w:t xml:space="preserve">pięciu obywateli </w:t>
      </w:r>
      <w:r w:rsidR="00844B92">
        <w:rPr>
          <w:rFonts w:ascii="Verdana" w:eastAsia="Verdana" w:hAnsi="Verdana"/>
          <w:lang w:val="pl"/>
        </w:rPr>
        <w:t>Somalii dotyczyła</w:t>
      </w:r>
      <w:r>
        <w:rPr>
          <w:rFonts w:ascii="Verdana" w:eastAsia="Verdana" w:hAnsi="Verdana"/>
          <w:lang w:val="pl"/>
        </w:rPr>
        <w:t xml:space="preserve"> skargi złożonej na odmowę władz Wielkiej Brytanii przyznania im prawa wjazdu do Zjednoczonego Królestwa w celu ich połączenia z matką. Matka skarżących dołączyła do swojego drugiego męża w W</w:t>
      </w:r>
      <w:r w:rsidR="006D3EE3">
        <w:rPr>
          <w:rFonts w:ascii="Verdana" w:eastAsia="Verdana" w:hAnsi="Verdana"/>
          <w:lang w:val="pl"/>
        </w:rPr>
        <w:t xml:space="preserve">ielkiej Brytanii </w:t>
      </w:r>
      <w:r>
        <w:rPr>
          <w:rFonts w:ascii="Verdana" w:eastAsia="Verdana" w:hAnsi="Verdana"/>
          <w:lang w:val="pl"/>
        </w:rPr>
        <w:t xml:space="preserve">w 2004 r., a skarżący </w:t>
      </w:r>
      <w:r w:rsidR="00766402">
        <w:rPr>
          <w:rFonts w:ascii="Verdana" w:eastAsia="Verdana" w:hAnsi="Verdana"/>
          <w:lang w:val="pl"/>
        </w:rPr>
        <w:t>pozostali</w:t>
      </w:r>
      <w:r>
        <w:rPr>
          <w:rFonts w:ascii="Verdana" w:eastAsia="Verdana" w:hAnsi="Verdana"/>
          <w:lang w:val="pl"/>
        </w:rPr>
        <w:t xml:space="preserve"> w Somalii pod opieką siostry ich matki. W 2006 r. przeprowadzili się do Etiopii, gdzie od tej pory zamieszk</w:t>
      </w:r>
      <w:r w:rsidR="00A24587">
        <w:rPr>
          <w:rFonts w:ascii="Verdana" w:eastAsia="Verdana" w:hAnsi="Verdana"/>
          <w:lang w:val="pl"/>
        </w:rPr>
        <w:t>iw</w:t>
      </w:r>
      <w:r>
        <w:rPr>
          <w:rFonts w:ascii="Verdana" w:eastAsia="Verdana" w:hAnsi="Verdana"/>
          <w:lang w:val="pl"/>
        </w:rPr>
        <w:t>ali na stałe.</w:t>
      </w:r>
    </w:p>
    <w:p w14:paraId="304CA0CB" w14:textId="77777777" w:rsidR="00065483" w:rsidRDefault="005A6042" w:rsidP="00E84C28">
      <w:pPr>
        <w:spacing w:line="241" w:lineRule="auto"/>
        <w:ind w:left="740" w:right="20"/>
        <w:jc w:val="both"/>
        <w:rPr>
          <w:rFonts w:ascii="Times New Roman" w:eastAsia="Times New Roman" w:hAnsi="Times New Roman"/>
        </w:rPr>
      </w:pPr>
      <w:r>
        <w:rPr>
          <w:rFonts w:ascii="Verdana" w:eastAsia="Verdana" w:hAnsi="Verdana"/>
          <w:color w:val="0072BC"/>
          <w:lang w:val="pl"/>
        </w:rPr>
        <w:t xml:space="preserve">Trybunał uznał skargę za oczywiście </w:t>
      </w:r>
      <w:r w:rsidR="0045692A">
        <w:rPr>
          <w:rFonts w:ascii="Verdana" w:eastAsia="Verdana" w:hAnsi="Verdana"/>
          <w:color w:val="0072BC"/>
          <w:lang w:val="pl"/>
        </w:rPr>
        <w:t xml:space="preserve">bezzasadną </w:t>
      </w:r>
      <w:r>
        <w:rPr>
          <w:rFonts w:ascii="Verdana" w:eastAsia="Verdana" w:hAnsi="Verdana"/>
          <w:color w:val="0072BC"/>
          <w:lang w:val="pl"/>
        </w:rPr>
        <w:t xml:space="preserve">i </w:t>
      </w:r>
      <w:r w:rsidR="0045692A">
        <w:rPr>
          <w:rFonts w:ascii="Verdana" w:eastAsia="Verdana" w:hAnsi="Verdana"/>
          <w:color w:val="0072BC"/>
          <w:lang w:val="pl"/>
        </w:rPr>
        <w:t>z tego powodu</w:t>
      </w:r>
      <w:r w:rsidR="006D3EE3">
        <w:rPr>
          <w:rFonts w:ascii="Verdana" w:eastAsia="Verdana" w:hAnsi="Verdana"/>
          <w:color w:val="0072BC"/>
          <w:lang w:val="pl"/>
        </w:rPr>
        <w:t xml:space="preserve">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niedopuszczalną, </w:t>
      </w:r>
      <w:r>
        <w:rPr>
          <w:rFonts w:ascii="Verdana" w:eastAsia="Verdana" w:hAnsi="Verdana"/>
          <w:color w:val="0072BC"/>
          <w:lang w:val="pl"/>
        </w:rPr>
        <w:t xml:space="preserve">uznając, że sądy krajowe, odmawiając skarżącym połączenia z ich matką, </w:t>
      </w:r>
      <w:r w:rsidR="0045692A">
        <w:rPr>
          <w:rFonts w:ascii="Verdana" w:eastAsia="Verdana" w:hAnsi="Verdana"/>
          <w:color w:val="0072BC"/>
          <w:lang w:val="pl"/>
        </w:rPr>
        <w:t>zachowały sprawiedliwą</w:t>
      </w:r>
      <w:r>
        <w:rPr>
          <w:rFonts w:ascii="Verdana" w:eastAsia="Verdana" w:hAnsi="Verdana"/>
          <w:color w:val="0072BC"/>
          <w:lang w:val="pl"/>
        </w:rPr>
        <w:t xml:space="preserve"> równowagę pomiędzy in</w:t>
      </w:r>
      <w:r w:rsidR="006D3EE3">
        <w:rPr>
          <w:rFonts w:ascii="Verdana" w:eastAsia="Verdana" w:hAnsi="Verdana"/>
          <w:color w:val="0072BC"/>
          <w:lang w:val="pl"/>
        </w:rPr>
        <w:t>teresem skarżących, polegającym</w:t>
      </w:r>
      <w:r>
        <w:rPr>
          <w:rFonts w:ascii="Verdana" w:eastAsia="Verdana" w:hAnsi="Verdana"/>
          <w:color w:val="0072BC"/>
          <w:lang w:val="pl"/>
        </w:rPr>
        <w:t xml:space="preserve"> na rozwoju ich życia rodzinnego w W</w:t>
      </w:r>
      <w:r w:rsidR="006D3EE3">
        <w:rPr>
          <w:rFonts w:ascii="Verdana" w:eastAsia="Verdana" w:hAnsi="Verdana"/>
          <w:color w:val="0072BC"/>
          <w:lang w:val="pl"/>
        </w:rPr>
        <w:t xml:space="preserve">ielkiej </w:t>
      </w:r>
      <w:r>
        <w:rPr>
          <w:rFonts w:ascii="Verdana" w:eastAsia="Verdana" w:hAnsi="Verdana"/>
          <w:color w:val="0072BC"/>
          <w:lang w:val="pl"/>
        </w:rPr>
        <w:t>B</w:t>
      </w:r>
      <w:r w:rsidR="006D3EE3">
        <w:rPr>
          <w:rFonts w:ascii="Verdana" w:eastAsia="Verdana" w:hAnsi="Verdana"/>
          <w:color w:val="0072BC"/>
          <w:lang w:val="pl"/>
        </w:rPr>
        <w:t>rytanii</w:t>
      </w:r>
      <w:r>
        <w:rPr>
          <w:rFonts w:ascii="Verdana" w:eastAsia="Verdana" w:hAnsi="Verdana"/>
          <w:color w:val="0072BC"/>
          <w:lang w:val="pl"/>
        </w:rPr>
        <w:t xml:space="preserve"> a interesem państwa w kontrolowaniu migracji. Sytuacja skarżących </w:t>
      </w:r>
      <w:r w:rsidR="007677CF">
        <w:rPr>
          <w:rFonts w:ascii="Verdana" w:eastAsia="Verdana" w:hAnsi="Verdana"/>
          <w:color w:val="0072BC"/>
          <w:lang w:val="pl"/>
        </w:rPr>
        <w:t xml:space="preserve">z pewnością </w:t>
      </w:r>
      <w:r>
        <w:rPr>
          <w:rFonts w:ascii="Verdana" w:eastAsia="Verdana" w:hAnsi="Verdana"/>
          <w:color w:val="0072BC"/>
          <w:lang w:val="pl"/>
        </w:rPr>
        <w:t xml:space="preserve">nie była godna pozazdroszczenia, </w:t>
      </w:r>
      <w:r w:rsidR="007677CF">
        <w:rPr>
          <w:rFonts w:ascii="Verdana" w:eastAsia="Verdana" w:hAnsi="Verdana"/>
          <w:color w:val="0072BC"/>
          <w:lang w:val="pl"/>
        </w:rPr>
        <w:t>niemniej nie byli już oni małymi</w:t>
      </w:r>
      <w:r>
        <w:rPr>
          <w:rFonts w:ascii="Verdana" w:eastAsia="Verdana" w:hAnsi="Verdana"/>
          <w:color w:val="0072BC"/>
          <w:lang w:val="pl"/>
        </w:rPr>
        <w:t xml:space="preserve"> dziećmi</w:t>
      </w:r>
      <w:r w:rsidR="006D3EE3">
        <w:rPr>
          <w:rFonts w:ascii="Verdana" w:eastAsia="Verdana" w:hAnsi="Verdana"/>
          <w:color w:val="0072BC"/>
          <w:lang w:val="pl"/>
        </w:rPr>
        <w:t xml:space="preserve"> (mieli </w:t>
      </w:r>
      <w:r w:rsidR="007677CF">
        <w:rPr>
          <w:rFonts w:ascii="Verdana" w:eastAsia="Verdana" w:hAnsi="Verdana"/>
          <w:color w:val="0072BC"/>
          <w:lang w:val="pl"/>
        </w:rPr>
        <w:t xml:space="preserve">wówczas </w:t>
      </w:r>
      <w:r w:rsidR="006D3EE3">
        <w:rPr>
          <w:rFonts w:ascii="Verdana" w:eastAsia="Verdana" w:hAnsi="Verdana"/>
          <w:color w:val="0072BC"/>
          <w:lang w:val="pl"/>
        </w:rPr>
        <w:t>21, 20, 19, 14,</w:t>
      </w:r>
      <w:r w:rsidR="006D3EE3">
        <w:rPr>
          <w:rFonts w:ascii="Verdana" w:eastAsia="Verdana" w:hAnsi="Verdana"/>
          <w:color w:val="0072BC"/>
        </w:rPr>
        <w:t xml:space="preserve"> 13 lat),</w:t>
      </w:r>
      <w:r w:rsidR="006D3EE3">
        <w:rPr>
          <w:rFonts w:ascii="Verdana" w:eastAsia="Verdana" w:hAnsi="Verdana"/>
          <w:color w:val="0072BC"/>
          <w:lang w:val="pl"/>
        </w:rPr>
        <w:t xml:space="preserve"> </w:t>
      </w:r>
      <w:r>
        <w:rPr>
          <w:rFonts w:ascii="Verdana" w:eastAsia="Verdana" w:hAnsi="Verdana"/>
          <w:color w:val="0072BC"/>
          <w:lang w:val="pl"/>
        </w:rPr>
        <w:t xml:space="preserve">dorastali w językowym i </w:t>
      </w:r>
      <w:r w:rsidR="00975C67">
        <w:rPr>
          <w:rFonts w:ascii="Verdana" w:eastAsia="Verdana" w:hAnsi="Verdana"/>
          <w:color w:val="0072BC"/>
          <w:lang w:val="pl"/>
        </w:rPr>
        <w:t xml:space="preserve">kulturowym </w:t>
      </w:r>
      <w:r>
        <w:rPr>
          <w:rFonts w:ascii="Verdana" w:eastAsia="Verdana" w:hAnsi="Verdana"/>
          <w:color w:val="0072BC"/>
          <w:lang w:val="pl"/>
        </w:rPr>
        <w:t>środowisku swojego kraju pochodzenia</w:t>
      </w:r>
      <w:r w:rsidR="006D3EE3">
        <w:rPr>
          <w:rFonts w:ascii="Verdana" w:eastAsia="Verdana" w:hAnsi="Verdana"/>
          <w:color w:val="0072BC"/>
          <w:lang w:val="pl"/>
        </w:rPr>
        <w:t xml:space="preserve">, zanim </w:t>
      </w:r>
      <w:r w:rsidR="00975C67">
        <w:rPr>
          <w:rFonts w:ascii="Verdana" w:eastAsia="Verdana" w:hAnsi="Verdana"/>
          <w:color w:val="0072BC"/>
          <w:lang w:val="pl"/>
        </w:rPr>
        <w:t>zamieszkali w</w:t>
      </w:r>
      <w:r>
        <w:rPr>
          <w:rFonts w:ascii="Verdana" w:eastAsia="Verdana" w:hAnsi="Verdana"/>
          <w:color w:val="0072BC"/>
          <w:lang w:val="pl"/>
        </w:rPr>
        <w:t xml:space="preserve"> Etiopii </w:t>
      </w:r>
      <w:r w:rsidR="00724E52">
        <w:rPr>
          <w:rFonts w:ascii="Verdana" w:eastAsia="Verdana" w:hAnsi="Verdana"/>
          <w:color w:val="0072BC"/>
          <w:lang w:val="pl"/>
        </w:rPr>
        <w:t xml:space="preserve">przez </w:t>
      </w:r>
      <w:r>
        <w:rPr>
          <w:rFonts w:ascii="Verdana" w:eastAsia="Verdana" w:hAnsi="Verdana"/>
          <w:color w:val="0072BC"/>
          <w:lang w:val="pl"/>
        </w:rPr>
        <w:t xml:space="preserve">ostatnie dziewięć lat. </w:t>
      </w:r>
      <w:r w:rsidR="00724E52">
        <w:rPr>
          <w:rFonts w:ascii="Verdana" w:eastAsia="Verdana" w:hAnsi="Verdana"/>
          <w:color w:val="0072BC"/>
          <w:lang w:val="pl"/>
        </w:rPr>
        <w:t>W rzeczywistości</w:t>
      </w:r>
      <w:r>
        <w:rPr>
          <w:rFonts w:ascii="Verdana" w:eastAsia="Verdana" w:hAnsi="Verdana"/>
          <w:color w:val="0072BC"/>
          <w:lang w:val="pl"/>
        </w:rPr>
        <w:t xml:space="preserve"> nigdy wcześniej nie byli w W</w:t>
      </w:r>
      <w:r w:rsidR="006D3EE3">
        <w:rPr>
          <w:rFonts w:ascii="Verdana" w:eastAsia="Verdana" w:hAnsi="Verdana"/>
          <w:color w:val="0072BC"/>
          <w:lang w:val="pl"/>
        </w:rPr>
        <w:t xml:space="preserve">ielkiej </w:t>
      </w:r>
      <w:r>
        <w:rPr>
          <w:rFonts w:ascii="Verdana" w:eastAsia="Verdana" w:hAnsi="Verdana"/>
          <w:color w:val="0072BC"/>
          <w:lang w:val="pl"/>
        </w:rPr>
        <w:t>B</w:t>
      </w:r>
      <w:r w:rsidR="006D3EE3">
        <w:rPr>
          <w:rFonts w:ascii="Verdana" w:eastAsia="Verdana" w:hAnsi="Verdana"/>
          <w:color w:val="0072BC"/>
          <w:lang w:val="pl"/>
        </w:rPr>
        <w:t>rytanii</w:t>
      </w:r>
      <w:r>
        <w:rPr>
          <w:rFonts w:ascii="Verdana" w:eastAsia="Verdana" w:hAnsi="Verdana"/>
          <w:color w:val="0072BC"/>
          <w:lang w:val="pl"/>
        </w:rPr>
        <w:t xml:space="preserve">, a ze swoją matką nie mieszkali od ponad 11 lat. Odnośnie matki skarżących, która </w:t>
      </w:r>
      <w:r w:rsidR="00D00198">
        <w:rPr>
          <w:rFonts w:ascii="Verdana" w:eastAsia="Verdana" w:hAnsi="Verdana"/>
          <w:color w:val="0072BC"/>
          <w:lang w:val="pl"/>
        </w:rPr>
        <w:t xml:space="preserve">ewidentnie </w:t>
      </w:r>
      <w:r>
        <w:rPr>
          <w:rFonts w:ascii="Verdana" w:eastAsia="Verdana" w:hAnsi="Verdana"/>
          <w:color w:val="0072BC"/>
          <w:lang w:val="pl"/>
        </w:rPr>
        <w:t xml:space="preserve">podjęła świadomą decyzję opuszczenia swych dzieci w Somalii </w:t>
      </w:r>
      <w:r w:rsidR="00724E52">
        <w:rPr>
          <w:rFonts w:ascii="Verdana" w:eastAsia="Verdana" w:hAnsi="Verdana"/>
          <w:color w:val="0072BC"/>
          <w:lang w:val="pl"/>
        </w:rPr>
        <w:t xml:space="preserve">w celu </w:t>
      </w:r>
      <w:r>
        <w:rPr>
          <w:rFonts w:ascii="Verdana" w:eastAsia="Verdana" w:hAnsi="Verdana"/>
          <w:color w:val="0072BC"/>
          <w:lang w:val="pl"/>
        </w:rPr>
        <w:t xml:space="preserve">zamieszkania ze swoim nowym mężem w </w:t>
      </w:r>
      <w:r w:rsidR="006D3EE3">
        <w:rPr>
          <w:rFonts w:ascii="Verdana" w:eastAsia="Verdana" w:hAnsi="Verdana"/>
          <w:color w:val="0072BC"/>
          <w:lang w:val="pl"/>
        </w:rPr>
        <w:t>Wielkiej Brytanii</w:t>
      </w:r>
      <w:r>
        <w:rPr>
          <w:rFonts w:ascii="Verdana" w:eastAsia="Verdana" w:hAnsi="Verdana"/>
          <w:color w:val="0072BC"/>
          <w:lang w:val="pl"/>
        </w:rPr>
        <w:t xml:space="preserve">, żadne dowody nie </w:t>
      </w:r>
      <w:r w:rsidR="00724E52">
        <w:rPr>
          <w:rFonts w:ascii="Verdana" w:eastAsia="Verdana" w:hAnsi="Verdana"/>
          <w:color w:val="0072BC"/>
          <w:lang w:val="pl"/>
        </w:rPr>
        <w:t>wskazywały</w:t>
      </w:r>
      <w:r>
        <w:rPr>
          <w:rFonts w:ascii="Verdana" w:eastAsia="Verdana" w:hAnsi="Verdana"/>
          <w:color w:val="0072BC"/>
          <w:lang w:val="pl"/>
        </w:rPr>
        <w:t xml:space="preserve">, że </w:t>
      </w:r>
      <w:r w:rsidR="00724E52">
        <w:rPr>
          <w:rFonts w:ascii="Verdana" w:eastAsia="Verdana" w:hAnsi="Verdana"/>
          <w:color w:val="0072BC"/>
          <w:lang w:val="pl"/>
        </w:rPr>
        <w:t>istniały trudne do przezwyciężenia przes</w:t>
      </w:r>
      <w:r w:rsidR="00D00198">
        <w:rPr>
          <w:rFonts w:ascii="Verdana" w:eastAsia="Verdana" w:hAnsi="Verdana"/>
          <w:color w:val="0072BC"/>
          <w:lang w:val="pl"/>
        </w:rPr>
        <w:t>z</w:t>
      </w:r>
      <w:r w:rsidR="00724E52">
        <w:rPr>
          <w:rFonts w:ascii="Verdana" w:eastAsia="Verdana" w:hAnsi="Verdana"/>
          <w:color w:val="0072BC"/>
          <w:lang w:val="pl"/>
        </w:rPr>
        <w:t>kody</w:t>
      </w:r>
      <w:r>
        <w:rPr>
          <w:rFonts w:ascii="Verdana" w:eastAsia="Verdana" w:hAnsi="Verdana"/>
          <w:color w:val="0072BC"/>
          <w:lang w:val="pl"/>
        </w:rPr>
        <w:t xml:space="preserve"> </w:t>
      </w:r>
      <w:r w:rsidR="00724E52">
        <w:rPr>
          <w:rFonts w:ascii="Verdana" w:eastAsia="Verdana" w:hAnsi="Verdana"/>
          <w:color w:val="0072BC"/>
          <w:lang w:val="pl"/>
        </w:rPr>
        <w:t xml:space="preserve">uniemożliwiające jej </w:t>
      </w:r>
      <w:r w:rsidR="00D00198">
        <w:rPr>
          <w:rFonts w:ascii="Verdana" w:eastAsia="Verdana" w:hAnsi="Verdana"/>
          <w:color w:val="0072BC"/>
          <w:lang w:val="pl"/>
        </w:rPr>
        <w:t>powrót </w:t>
      </w:r>
      <w:r w:rsidR="006D3EE3">
        <w:rPr>
          <w:rFonts w:ascii="Verdana" w:eastAsia="Verdana" w:hAnsi="Verdana"/>
          <w:color w:val="0072BC"/>
          <w:lang w:val="pl"/>
        </w:rPr>
        <w:t>do Etiopii lub Somalii.</w:t>
      </w:r>
      <w:bookmarkStart w:id="4" w:name="page5"/>
      <w:bookmarkEnd w:id="4"/>
    </w:p>
    <w:p w14:paraId="06C168D0" w14:textId="77777777" w:rsidR="00065483" w:rsidRDefault="00065483">
      <w:pPr>
        <w:spacing w:line="305" w:lineRule="exact"/>
        <w:rPr>
          <w:rFonts w:ascii="Times New Roman" w:eastAsia="Times New Roman" w:hAnsi="Times New Roman"/>
        </w:rPr>
      </w:pPr>
    </w:p>
    <w:p w14:paraId="44DE979A" w14:textId="77777777" w:rsidR="00065483" w:rsidRDefault="002E4D77">
      <w:pPr>
        <w:spacing w:line="267" w:lineRule="auto"/>
        <w:ind w:left="740" w:right="20"/>
        <w:jc w:val="both"/>
        <w:rPr>
          <w:rFonts w:ascii="Verdana" w:eastAsia="Verdana" w:hAnsi="Verdana"/>
          <w:color w:val="808080"/>
          <w:sz w:val="28"/>
        </w:rPr>
      </w:pPr>
      <w:r>
        <w:rPr>
          <w:rFonts w:ascii="Verdana" w:eastAsia="Verdana" w:hAnsi="Verdana"/>
          <w:color w:val="808080"/>
          <w:sz w:val="28"/>
          <w:lang w:val="pl"/>
        </w:rPr>
        <w:t>Prawne uznanie dzieci urodzonych</w:t>
      </w:r>
      <w:r w:rsidR="005A6042">
        <w:rPr>
          <w:rFonts w:ascii="Verdana" w:eastAsia="Verdana" w:hAnsi="Verdana"/>
          <w:color w:val="808080"/>
          <w:sz w:val="28"/>
          <w:lang w:val="pl"/>
        </w:rPr>
        <w:t xml:space="preserve"> </w:t>
      </w:r>
      <w:r w:rsidR="002B38A2">
        <w:rPr>
          <w:rFonts w:ascii="Verdana" w:eastAsia="Verdana" w:hAnsi="Verdana"/>
          <w:color w:val="808080"/>
          <w:sz w:val="28"/>
          <w:lang w:val="pl"/>
        </w:rPr>
        <w:t>przez matkę zastępczą</w:t>
      </w:r>
      <w:r w:rsidR="005A6042">
        <w:rPr>
          <w:rFonts w:ascii="Verdana" w:eastAsia="Verdana" w:hAnsi="Verdana"/>
          <w:color w:val="808080"/>
          <w:sz w:val="28"/>
          <w:lang w:val="pl"/>
        </w:rPr>
        <w:t>.</w:t>
      </w:r>
    </w:p>
    <w:p w14:paraId="2A6AD6F3" w14:textId="77777777" w:rsidR="00065483" w:rsidRDefault="00065483">
      <w:pPr>
        <w:spacing w:line="49" w:lineRule="exact"/>
        <w:rPr>
          <w:rFonts w:ascii="Times New Roman" w:eastAsia="Times New Roman" w:hAnsi="Times New Roman"/>
        </w:rPr>
      </w:pPr>
    </w:p>
    <w:p w14:paraId="5FC4E03F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25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Mennesson i Inni przeciwko Francji</w:t>
        </w:r>
        <w:r w:rsidR="005A6042">
          <w:rPr>
            <w:rFonts w:ascii="Verdana" w:eastAsia="Verdana" w:hAnsi="Verdana"/>
            <w:b/>
            <w:bCs/>
            <w:color w:val="0072BC"/>
            <w:lang w:val="pl"/>
          </w:rPr>
          <w:t xml:space="preserve"> i </w:t>
        </w:r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Labassee przeciwko Francji</w:t>
        </w:r>
      </w:hyperlink>
    </w:p>
    <w:p w14:paraId="1EDBC507" w14:textId="77777777" w:rsidR="00065483" w:rsidRDefault="00065483">
      <w:pPr>
        <w:spacing w:line="63" w:lineRule="exact"/>
        <w:rPr>
          <w:rFonts w:ascii="Times New Roman" w:eastAsia="Times New Roman" w:hAnsi="Times New Roman"/>
        </w:rPr>
      </w:pPr>
    </w:p>
    <w:p w14:paraId="702265D9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26 czerwca 2014 r.</w:t>
      </w:r>
    </w:p>
    <w:p w14:paraId="72AA1A88" w14:textId="77777777" w:rsidR="00065483" w:rsidRDefault="005A6042">
      <w:pPr>
        <w:spacing w:line="239" w:lineRule="auto"/>
        <w:ind w:left="740" w:right="20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>Sprawy te dotyczyły mającej miejsce we Francji</w:t>
      </w:r>
      <w:r w:rsidR="00F465DC">
        <w:rPr>
          <w:rFonts w:ascii="Verdana" w:eastAsia="Verdana" w:hAnsi="Verdana"/>
          <w:lang w:val="pl"/>
        </w:rPr>
        <w:t xml:space="preserve"> prawnej</w:t>
      </w:r>
      <w:r>
        <w:rPr>
          <w:rFonts w:ascii="Verdana" w:eastAsia="Verdana" w:hAnsi="Verdana"/>
          <w:lang w:val="pl"/>
        </w:rPr>
        <w:t xml:space="preserve"> odmowy </w:t>
      </w:r>
      <w:r w:rsidR="006D3EE3">
        <w:rPr>
          <w:rFonts w:ascii="Verdana" w:eastAsia="Verdana" w:hAnsi="Verdana"/>
          <w:lang w:val="pl"/>
        </w:rPr>
        <w:t xml:space="preserve">uznania </w:t>
      </w:r>
      <w:r w:rsidR="00F465DC">
        <w:rPr>
          <w:rFonts w:ascii="Verdana" w:eastAsia="Verdana" w:hAnsi="Verdana"/>
          <w:lang w:val="pl"/>
        </w:rPr>
        <w:t xml:space="preserve">stosunku </w:t>
      </w:r>
      <w:r w:rsidR="006D3EE3">
        <w:rPr>
          <w:rFonts w:ascii="Verdana" w:eastAsia="Verdana" w:hAnsi="Verdana"/>
          <w:lang w:val="pl"/>
        </w:rPr>
        <w:t>rodzic</w:t>
      </w:r>
      <w:r w:rsidR="00F465DC">
        <w:rPr>
          <w:rFonts w:ascii="Verdana" w:eastAsia="Verdana" w:hAnsi="Verdana"/>
          <w:lang w:val="pl"/>
        </w:rPr>
        <w:t xml:space="preserve"> </w:t>
      </w:r>
      <w:r w:rsidR="006D3EE3">
        <w:t> </w:t>
      </w:r>
      <w:r w:rsidR="00933918">
        <w:rPr>
          <w:rFonts w:ascii="Verdana" w:eastAsia="Verdana" w:hAnsi="Verdana"/>
          <w:lang w:val="pl"/>
        </w:rPr>
        <w:t>–</w:t>
      </w:r>
      <w:r w:rsidR="006D3EE3">
        <w:rPr>
          <w:rFonts w:ascii="Verdana" w:eastAsia="Verdana" w:hAnsi="Verdana"/>
          <w:lang w:val="pl"/>
        </w:rPr>
        <w:t xml:space="preserve"> </w:t>
      </w:r>
      <w:r>
        <w:rPr>
          <w:rFonts w:ascii="Verdana" w:eastAsia="Verdana" w:hAnsi="Verdana"/>
          <w:lang w:val="pl"/>
        </w:rPr>
        <w:t>dziecko</w:t>
      </w:r>
      <w:r w:rsidR="00933918">
        <w:rPr>
          <w:rFonts w:ascii="Verdana" w:eastAsia="Verdana" w:hAnsi="Verdana"/>
          <w:lang w:val="pl"/>
        </w:rPr>
        <w:t>,</w:t>
      </w:r>
      <w:r>
        <w:rPr>
          <w:rFonts w:ascii="Verdana" w:eastAsia="Verdana" w:hAnsi="Verdana"/>
          <w:lang w:val="pl"/>
        </w:rPr>
        <w:t xml:space="preserve"> legalnie ustanowionej w Stanach Zjednoczonych pomiędzy dzieckiem</w:t>
      </w:r>
      <w:r w:rsidR="00B3374F">
        <w:rPr>
          <w:rFonts w:ascii="Verdana" w:eastAsia="Verdana" w:hAnsi="Verdana"/>
          <w:lang w:val="pl"/>
        </w:rPr>
        <w:t xml:space="preserve"> urodzonym</w:t>
      </w:r>
      <w:r>
        <w:rPr>
          <w:rFonts w:ascii="Verdana" w:eastAsia="Verdana" w:hAnsi="Verdana"/>
          <w:lang w:val="pl"/>
        </w:rPr>
        <w:t xml:space="preserve"> </w:t>
      </w:r>
      <w:r w:rsidR="00F465DC">
        <w:rPr>
          <w:rFonts w:ascii="Verdana" w:eastAsia="Verdana" w:hAnsi="Verdana"/>
          <w:lang w:val="pl"/>
        </w:rPr>
        <w:t>przez matkę zastępczą</w:t>
      </w:r>
      <w:r>
        <w:rPr>
          <w:rFonts w:ascii="Verdana" w:eastAsia="Verdana" w:hAnsi="Verdana"/>
          <w:lang w:val="pl"/>
        </w:rPr>
        <w:t xml:space="preserve"> </w:t>
      </w:r>
      <w:r w:rsidR="00F465DC">
        <w:rPr>
          <w:rFonts w:ascii="Verdana" w:eastAsia="Verdana" w:hAnsi="Verdana"/>
          <w:lang w:val="pl"/>
        </w:rPr>
        <w:t>a parami</w:t>
      </w:r>
      <w:r>
        <w:rPr>
          <w:rFonts w:ascii="Verdana" w:eastAsia="Verdana" w:hAnsi="Verdana"/>
          <w:lang w:val="pl"/>
        </w:rPr>
        <w:t>, które skorzystały z takiej możliwości. Skarżący podnosili w szczególności fakt, że</w:t>
      </w:r>
      <w:r w:rsidR="00933918">
        <w:rPr>
          <w:rFonts w:ascii="Verdana" w:eastAsia="Verdana" w:hAnsi="Verdana"/>
          <w:lang w:val="pl"/>
        </w:rPr>
        <w:t xml:space="preserve"> nie byli w stanie </w:t>
      </w:r>
      <w:r w:rsidR="00576176">
        <w:rPr>
          <w:rFonts w:ascii="Verdana" w:eastAsia="Verdana" w:hAnsi="Verdana"/>
          <w:lang w:val="pl"/>
        </w:rPr>
        <w:t xml:space="preserve">zalegalizować </w:t>
      </w:r>
      <w:r w:rsidR="00933918">
        <w:rPr>
          <w:rFonts w:ascii="Verdana" w:eastAsia="Verdana" w:hAnsi="Verdana"/>
          <w:lang w:val="pl"/>
        </w:rPr>
        <w:t>we Francji ustanowionej za granicą relacji rodzic - dziecko, ze szkodą</w:t>
      </w:r>
      <w:r>
        <w:rPr>
          <w:rFonts w:ascii="Verdana" w:eastAsia="Verdana" w:hAnsi="Verdana"/>
          <w:lang w:val="pl"/>
        </w:rPr>
        <w:t xml:space="preserve"> dla najlepszego interesu dziecka.</w:t>
      </w:r>
    </w:p>
    <w:p w14:paraId="02C8D868" w14:textId="77777777" w:rsidR="00065483" w:rsidRDefault="00065483">
      <w:pPr>
        <w:spacing w:line="3" w:lineRule="exact"/>
        <w:rPr>
          <w:rFonts w:ascii="Times New Roman" w:eastAsia="Times New Roman" w:hAnsi="Times New Roman"/>
        </w:rPr>
      </w:pPr>
    </w:p>
    <w:p w14:paraId="6E22D124" w14:textId="77777777" w:rsidR="00065483" w:rsidRDefault="005A6042">
      <w:pPr>
        <w:spacing w:line="242" w:lineRule="auto"/>
        <w:ind w:left="740" w:right="20"/>
        <w:jc w:val="both"/>
        <w:rPr>
          <w:rFonts w:ascii="Verdana" w:eastAsia="Verdana" w:hAnsi="Verdana"/>
          <w:color w:val="0072BC"/>
        </w:rPr>
      </w:pPr>
      <w:r>
        <w:rPr>
          <w:rFonts w:ascii="Verdana" w:eastAsia="Verdana" w:hAnsi="Verdana"/>
          <w:color w:val="0072BC"/>
          <w:lang w:val="pl"/>
        </w:rPr>
        <w:t xml:space="preserve">W obu sprawach Trybunał </w:t>
      </w:r>
      <w:r w:rsidR="00B3374F">
        <w:rPr>
          <w:rFonts w:ascii="Verdana" w:eastAsia="Verdana" w:hAnsi="Verdana"/>
          <w:color w:val="0072BC"/>
          <w:lang w:val="pl"/>
        </w:rPr>
        <w:t>uznał</w:t>
      </w:r>
      <w:r>
        <w:rPr>
          <w:rFonts w:ascii="Verdana" w:eastAsia="Verdana" w:hAnsi="Verdana"/>
          <w:color w:val="0072BC"/>
          <w:lang w:val="pl"/>
        </w:rPr>
        <w:t xml:space="preserve">, że nie doszło do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naruszenia Artykułu 8 </w:t>
      </w:r>
      <w:r>
        <w:rPr>
          <w:rFonts w:ascii="Verdana" w:eastAsia="Verdana" w:hAnsi="Verdana"/>
          <w:color w:val="0072BC"/>
          <w:lang w:val="pl"/>
        </w:rPr>
        <w:t xml:space="preserve">Konwencji (prawo do poszanowania życia prywatnego i rodzinnego) odnośnie prawa skarżących do poszanowania ich życia rodzinnego. </w:t>
      </w:r>
      <w:r w:rsidR="00C62D7B">
        <w:rPr>
          <w:rFonts w:ascii="Verdana" w:eastAsia="Verdana" w:hAnsi="Verdana"/>
          <w:color w:val="0072BC"/>
          <w:lang w:val="pl"/>
        </w:rPr>
        <w:t>Jednakże stwierdził, że w obu sprawach</w:t>
      </w:r>
      <w:r>
        <w:rPr>
          <w:rFonts w:ascii="Verdana" w:eastAsia="Verdana" w:hAnsi="Verdana"/>
          <w:color w:val="0072BC"/>
          <w:lang w:val="pl"/>
        </w:rPr>
        <w:t xml:space="preserve">, doszło do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naruszenia Artykułu 8 </w:t>
      </w:r>
      <w:r>
        <w:rPr>
          <w:rFonts w:ascii="Verdana" w:eastAsia="Verdana" w:hAnsi="Verdana"/>
          <w:color w:val="0072BC"/>
          <w:lang w:val="pl"/>
        </w:rPr>
        <w:t>Konwencji w przypadku p</w:t>
      </w:r>
      <w:r w:rsidR="00933918">
        <w:rPr>
          <w:rFonts w:ascii="Verdana" w:eastAsia="Verdana" w:hAnsi="Verdana"/>
          <w:color w:val="0072BC"/>
          <w:lang w:val="pl"/>
        </w:rPr>
        <w:t xml:space="preserve">rawa dzieci do poszanowania </w:t>
      </w:r>
      <w:r>
        <w:rPr>
          <w:rFonts w:ascii="Verdana" w:eastAsia="Verdana" w:hAnsi="Verdana"/>
          <w:color w:val="0072BC"/>
          <w:lang w:val="pl"/>
        </w:rPr>
        <w:t>życia prywatnego. Trybunał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</w:t>
      </w:r>
      <w:r w:rsidR="00C62D7B">
        <w:rPr>
          <w:rFonts w:ascii="Verdana" w:eastAsia="Verdana" w:hAnsi="Verdana"/>
          <w:color w:val="0072BC"/>
          <w:lang w:val="pl"/>
        </w:rPr>
        <w:t>zauważył</w:t>
      </w:r>
      <w:r>
        <w:rPr>
          <w:rFonts w:ascii="Verdana" w:eastAsia="Verdana" w:hAnsi="Verdana"/>
          <w:color w:val="0072BC"/>
          <w:lang w:val="pl"/>
        </w:rPr>
        <w:t xml:space="preserve">, że władze francuskie, pomimo, że były świadome faktu uznania dziecka w Stanach Zjednoczonych za dziecko Pana i Pani Mennesson, odmówiły im przyznania tego statusu w świetle francuskiego prawa. Przyjął, że </w:t>
      </w:r>
      <w:r w:rsidR="003B0C84">
        <w:rPr>
          <w:rFonts w:ascii="Verdana" w:eastAsia="Verdana" w:hAnsi="Verdana"/>
          <w:color w:val="0072BC"/>
          <w:lang w:val="pl"/>
        </w:rPr>
        <w:t>sprzeczność ta</w:t>
      </w:r>
      <w:r>
        <w:rPr>
          <w:rFonts w:ascii="Verdana" w:eastAsia="Verdana" w:hAnsi="Verdana"/>
          <w:color w:val="0072BC"/>
          <w:lang w:val="pl"/>
        </w:rPr>
        <w:t xml:space="preserve"> </w:t>
      </w:r>
      <w:r w:rsidR="003B0C84">
        <w:rPr>
          <w:rFonts w:ascii="Verdana" w:eastAsia="Verdana" w:hAnsi="Verdana"/>
          <w:color w:val="0072BC"/>
          <w:lang w:val="pl"/>
        </w:rPr>
        <w:t xml:space="preserve">podważa </w:t>
      </w:r>
      <w:r>
        <w:rPr>
          <w:rFonts w:ascii="Verdana" w:eastAsia="Verdana" w:hAnsi="Verdana"/>
          <w:color w:val="0072BC"/>
          <w:lang w:val="pl"/>
        </w:rPr>
        <w:t xml:space="preserve">tożsamość dzieci </w:t>
      </w:r>
      <w:r w:rsidR="003B0C84">
        <w:rPr>
          <w:rFonts w:ascii="Verdana" w:eastAsia="Verdana" w:hAnsi="Verdana"/>
          <w:color w:val="0072BC"/>
          <w:lang w:val="pl"/>
        </w:rPr>
        <w:t>we francuskim</w:t>
      </w:r>
      <w:r>
        <w:rPr>
          <w:rFonts w:ascii="Verdana" w:eastAsia="Verdana" w:hAnsi="Verdana"/>
          <w:color w:val="0072BC"/>
          <w:lang w:val="pl"/>
        </w:rPr>
        <w:t xml:space="preserve"> społeczeństw</w:t>
      </w:r>
      <w:r w:rsidR="003B0C84">
        <w:rPr>
          <w:rFonts w:ascii="Verdana" w:eastAsia="Verdana" w:hAnsi="Verdana"/>
          <w:color w:val="0072BC"/>
          <w:lang w:val="pl"/>
        </w:rPr>
        <w:t>ie</w:t>
      </w:r>
      <w:r>
        <w:rPr>
          <w:rFonts w:ascii="Verdana" w:eastAsia="Verdana" w:hAnsi="Verdana"/>
          <w:color w:val="0072BC"/>
          <w:lang w:val="pl"/>
        </w:rPr>
        <w:t xml:space="preserve">. Trybunał zauważył, że orzecznictwo całkowicie </w:t>
      </w:r>
      <w:r w:rsidR="00F51136">
        <w:rPr>
          <w:rFonts w:ascii="Verdana" w:eastAsia="Verdana" w:hAnsi="Verdana"/>
          <w:color w:val="0072BC"/>
          <w:lang w:val="pl"/>
        </w:rPr>
        <w:t xml:space="preserve">uniemożliwia </w:t>
      </w:r>
      <w:r>
        <w:rPr>
          <w:rFonts w:ascii="Verdana" w:eastAsia="Verdana" w:hAnsi="Verdana"/>
          <w:color w:val="0072BC"/>
          <w:lang w:val="pl"/>
        </w:rPr>
        <w:t xml:space="preserve">ustanowienie stosunku prawnego między dziećmi urodzonymi za granicą za pomocą – zgodnego z prawem – macierzyństwa zastępczego </w:t>
      </w:r>
      <w:r w:rsidR="00F51136">
        <w:rPr>
          <w:rFonts w:ascii="Verdana" w:eastAsia="Verdana" w:hAnsi="Verdana"/>
          <w:color w:val="0072BC"/>
          <w:lang w:val="pl"/>
        </w:rPr>
        <w:t xml:space="preserve">a </w:t>
      </w:r>
      <w:r>
        <w:rPr>
          <w:rFonts w:ascii="Verdana" w:eastAsia="Verdana" w:hAnsi="Verdana"/>
          <w:color w:val="0072BC"/>
          <w:lang w:val="pl"/>
        </w:rPr>
        <w:t xml:space="preserve">ich biologicznym ojcem. </w:t>
      </w:r>
      <w:r w:rsidR="00F51136">
        <w:rPr>
          <w:rFonts w:ascii="Verdana" w:eastAsia="Verdana" w:hAnsi="Verdana"/>
          <w:color w:val="0072BC"/>
          <w:lang w:val="pl"/>
        </w:rPr>
        <w:t>Powyższe przekroczyło</w:t>
      </w:r>
      <w:r>
        <w:rPr>
          <w:rFonts w:ascii="Verdana" w:eastAsia="Verdana" w:hAnsi="Verdana"/>
          <w:color w:val="0072BC"/>
          <w:lang w:val="pl"/>
        </w:rPr>
        <w:t xml:space="preserve"> szeroki margines swobody uznania pozostawiony Państwom w sferze decyzji dotyczących macierzyństwa zastępczego.</w:t>
      </w:r>
    </w:p>
    <w:p w14:paraId="48BE373C" w14:textId="77777777" w:rsidR="00065483" w:rsidRDefault="00065483">
      <w:pPr>
        <w:spacing w:line="35" w:lineRule="exact"/>
        <w:rPr>
          <w:rFonts w:ascii="Times New Roman" w:eastAsia="Times New Roman" w:hAnsi="Times New Roman"/>
        </w:rPr>
      </w:pPr>
    </w:p>
    <w:p w14:paraId="4459CB98" w14:textId="77777777" w:rsidR="00065483" w:rsidRPr="00933918" w:rsidRDefault="005A6042" w:rsidP="00933918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r>
        <w:rPr>
          <w:rFonts w:ascii="Verdana" w:eastAsia="Verdana" w:hAnsi="Verdana"/>
          <w:i/>
          <w:iCs/>
          <w:color w:val="404040"/>
          <w:lang w:val="pl"/>
        </w:rPr>
        <w:t>Zob. również</w:t>
      </w:r>
      <w:r>
        <w:rPr>
          <w:rFonts w:ascii="Verdana" w:eastAsia="Verdana" w:hAnsi="Verdana"/>
          <w:color w:val="404040"/>
          <w:lang w:val="pl"/>
        </w:rPr>
        <w:t>:</w:t>
      </w:r>
      <w:r>
        <w:rPr>
          <w:rFonts w:ascii="Verdana" w:eastAsia="Verdana" w:hAnsi="Verdana"/>
          <w:i/>
          <w:iCs/>
          <w:color w:val="404040"/>
          <w:lang w:val="pl"/>
        </w:rPr>
        <w:t xml:space="preserve"> </w:t>
      </w:r>
      <w:hyperlink r:id="rId26" w:history="1">
        <w:r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Foulon i Bouvet przeciwko Francji</w:t>
        </w:r>
        <w:r>
          <w:rPr>
            <w:rFonts w:ascii="Verdana" w:eastAsia="Verdana" w:hAnsi="Verdana"/>
            <w:color w:val="404040"/>
            <w:u w:val="single"/>
            <w:lang w:val="pl"/>
          </w:rPr>
          <w:t xml:space="preserve">, </w:t>
        </w:r>
      </w:hyperlink>
      <w:r>
        <w:rPr>
          <w:rFonts w:ascii="Verdana" w:eastAsia="Verdana" w:hAnsi="Verdana"/>
          <w:color w:val="404040"/>
          <w:lang w:val="pl"/>
        </w:rPr>
        <w:t>wyrok z dnia 21 lipca 2016 r.;</w:t>
      </w:r>
      <w:r>
        <w:rPr>
          <w:rFonts w:ascii="Verdana" w:eastAsia="Verdana" w:hAnsi="Verdana"/>
          <w:i/>
          <w:iCs/>
          <w:color w:val="404040"/>
          <w:lang w:val="pl"/>
        </w:rPr>
        <w:t xml:space="preserve"> </w:t>
      </w:r>
      <w:hyperlink r:id="rId27" w:history="1">
        <w:r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Laborie przeciwko</w:t>
        </w:r>
      </w:hyperlink>
      <w:r w:rsidR="00933918">
        <w:rPr>
          <w:rFonts w:ascii="Verdana" w:eastAsia="Verdana" w:hAnsi="Verdana"/>
          <w:b/>
          <w:color w:val="0072BC"/>
          <w:u w:val="single"/>
        </w:rPr>
        <w:t xml:space="preserve"> </w:t>
      </w:r>
      <w:hyperlink r:id="rId28" w:history="1">
        <w:r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Francji</w:t>
        </w:r>
      </w:hyperlink>
      <w:r>
        <w:rPr>
          <w:rFonts w:ascii="Verdana" w:eastAsia="Verdana" w:hAnsi="Verdana"/>
          <w:color w:val="404040"/>
          <w:lang w:val="pl"/>
        </w:rPr>
        <w:t>,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</w:t>
      </w:r>
      <w:r>
        <w:rPr>
          <w:rFonts w:ascii="Verdana" w:eastAsia="Verdana" w:hAnsi="Verdana"/>
          <w:color w:val="404040"/>
          <w:lang w:val="pl"/>
        </w:rPr>
        <w:t>wyrok z dnia 19 stycznia 2017 r.</w:t>
      </w:r>
    </w:p>
    <w:p w14:paraId="43E4550B" w14:textId="77777777" w:rsidR="00065483" w:rsidRDefault="00065483">
      <w:pPr>
        <w:spacing w:line="119" w:lineRule="exact"/>
        <w:rPr>
          <w:rFonts w:ascii="Times New Roman" w:eastAsia="Times New Roman" w:hAnsi="Times New Roman"/>
        </w:rPr>
      </w:pPr>
    </w:p>
    <w:p w14:paraId="299F6422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29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D. i Inni przeciwko Belgii (nr 29176/13)</w:t>
        </w:r>
      </w:hyperlink>
    </w:p>
    <w:p w14:paraId="62D13DB9" w14:textId="77777777" w:rsidR="00065483" w:rsidRDefault="00065483">
      <w:pPr>
        <w:spacing w:line="63" w:lineRule="exact"/>
        <w:rPr>
          <w:rFonts w:ascii="Times New Roman" w:eastAsia="Times New Roman" w:hAnsi="Times New Roman"/>
        </w:rPr>
      </w:pPr>
    </w:p>
    <w:p w14:paraId="1039C617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lastRenderedPageBreak/>
        <w:t>8 lipca 2014 r. (decyzja -</w:t>
      </w:r>
      <w:r w:rsidR="0040557B">
        <w:rPr>
          <w:rFonts w:ascii="Verdana" w:eastAsia="Verdana" w:hAnsi="Verdana"/>
          <w:color w:val="808080"/>
          <w:sz w:val="18"/>
          <w:lang w:val="pl"/>
        </w:rPr>
        <w:t xml:space="preserve"> skarga</w:t>
      </w:r>
      <w:r>
        <w:rPr>
          <w:rFonts w:ascii="Verdana" w:eastAsia="Verdana" w:hAnsi="Verdana"/>
          <w:color w:val="808080"/>
          <w:sz w:val="18"/>
          <w:lang w:val="pl"/>
        </w:rPr>
        <w:t xml:space="preserve"> częściowo </w:t>
      </w:r>
      <w:r w:rsidR="00045E94">
        <w:rPr>
          <w:rFonts w:ascii="Verdana" w:eastAsia="Verdana" w:hAnsi="Verdana"/>
          <w:color w:val="808080"/>
          <w:sz w:val="18"/>
          <w:lang w:val="pl"/>
        </w:rPr>
        <w:t>skreślona z listy</w:t>
      </w:r>
      <w:r>
        <w:rPr>
          <w:rFonts w:ascii="Verdana" w:eastAsia="Verdana" w:hAnsi="Verdana"/>
          <w:color w:val="808080"/>
          <w:sz w:val="18"/>
          <w:lang w:val="pl"/>
        </w:rPr>
        <w:t>; częściowo niedopuszczalna)</w:t>
      </w:r>
    </w:p>
    <w:p w14:paraId="137118B4" w14:textId="77777777" w:rsidR="00065483" w:rsidRDefault="005A6042">
      <w:pPr>
        <w:spacing w:line="0" w:lineRule="atLeast"/>
        <w:ind w:left="740" w:right="20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 xml:space="preserve">Sprawa dotyczyła wstępnej odmowy władz belgijskich uznania dziecka, które </w:t>
      </w:r>
      <w:r w:rsidR="00933918">
        <w:rPr>
          <w:rFonts w:ascii="Verdana" w:eastAsia="Verdana" w:hAnsi="Verdana"/>
          <w:lang w:val="pl"/>
        </w:rPr>
        <w:t xml:space="preserve">na zlecenie skarżących, dwojga obywateli belgijskich, </w:t>
      </w:r>
      <w:r>
        <w:rPr>
          <w:rFonts w:ascii="Verdana" w:eastAsia="Verdana" w:hAnsi="Verdana"/>
          <w:lang w:val="pl"/>
        </w:rPr>
        <w:t xml:space="preserve">zostało sprowadzone </w:t>
      </w:r>
      <w:r w:rsidR="00045E94">
        <w:rPr>
          <w:rFonts w:ascii="Verdana" w:eastAsia="Verdana" w:hAnsi="Verdana"/>
          <w:lang w:val="pl"/>
        </w:rPr>
        <w:t xml:space="preserve">do kraju </w:t>
      </w:r>
      <w:r>
        <w:rPr>
          <w:rFonts w:ascii="Verdana" w:eastAsia="Verdana" w:hAnsi="Verdana"/>
          <w:lang w:val="pl"/>
        </w:rPr>
        <w:t>z Ukrainy</w:t>
      </w:r>
      <w:r w:rsidR="00A32E6A">
        <w:rPr>
          <w:rFonts w:ascii="Verdana" w:eastAsia="Verdana" w:hAnsi="Verdana"/>
          <w:lang w:val="pl"/>
        </w:rPr>
        <w:t>,</w:t>
      </w:r>
      <w:r w:rsidR="00045E94">
        <w:rPr>
          <w:rFonts w:ascii="Verdana" w:eastAsia="Verdana" w:hAnsi="Verdana"/>
          <w:lang w:val="pl"/>
        </w:rPr>
        <w:t xml:space="preserve"> gdzie zostało narodzone</w:t>
      </w:r>
      <w:r>
        <w:rPr>
          <w:rFonts w:ascii="Verdana" w:eastAsia="Verdana" w:hAnsi="Verdana"/>
          <w:lang w:val="pl"/>
        </w:rPr>
        <w:t xml:space="preserve"> w wyniku macierzyństwa zastępczego. Skarżący podnieśli zarzut </w:t>
      </w:r>
      <w:r w:rsidR="00A32E6A">
        <w:rPr>
          <w:rFonts w:ascii="Verdana" w:eastAsia="Verdana" w:hAnsi="Verdana"/>
          <w:lang w:val="pl"/>
        </w:rPr>
        <w:t>naruszenia</w:t>
      </w:r>
      <w:r>
        <w:rPr>
          <w:rFonts w:ascii="Verdana" w:eastAsia="Verdana" w:hAnsi="Verdana"/>
          <w:lang w:val="pl"/>
        </w:rPr>
        <w:t xml:space="preserve"> art. 3 (zakaz nieludzkiego lub poniżającego traktowania) i art. 8 (prawo do poszanowania życia prywatnego i rodzinnego) Konwencji.</w:t>
      </w:r>
    </w:p>
    <w:p w14:paraId="74CD7BA4" w14:textId="77777777" w:rsidR="00065483" w:rsidRDefault="00065483">
      <w:pPr>
        <w:spacing w:line="2" w:lineRule="exact"/>
        <w:rPr>
          <w:rFonts w:ascii="Times New Roman" w:eastAsia="Times New Roman" w:hAnsi="Times New Roman"/>
        </w:rPr>
      </w:pPr>
    </w:p>
    <w:p w14:paraId="0A0D4302" w14:textId="77777777" w:rsidR="00065483" w:rsidRDefault="009C39AA">
      <w:pPr>
        <w:spacing w:line="242" w:lineRule="auto"/>
        <w:ind w:left="740"/>
        <w:jc w:val="both"/>
        <w:rPr>
          <w:rFonts w:ascii="Verdana" w:eastAsia="Verdana" w:hAnsi="Verdana"/>
          <w:color w:val="0072BC"/>
        </w:rPr>
      </w:pPr>
      <w:r>
        <w:rPr>
          <w:rFonts w:ascii="Verdana" w:eastAsia="Verdana" w:hAnsi="Verdana"/>
          <w:color w:val="0072BC"/>
          <w:lang w:val="pl"/>
        </w:rPr>
        <w:t>W związku ze zmianą okoliczności sprawy</w:t>
      </w:r>
      <w:r w:rsidR="005A6042">
        <w:rPr>
          <w:rFonts w:ascii="Verdana" w:eastAsia="Verdana" w:hAnsi="Verdana"/>
          <w:color w:val="0072BC"/>
          <w:lang w:val="pl"/>
        </w:rPr>
        <w:t>, do jakich doszło w czasie po złożeniu skargi,</w:t>
      </w:r>
      <w:r>
        <w:rPr>
          <w:rFonts w:ascii="Verdana" w:eastAsia="Verdana" w:hAnsi="Verdana"/>
          <w:color w:val="0072BC"/>
          <w:lang w:val="pl"/>
        </w:rPr>
        <w:t xml:space="preserve"> a</w:t>
      </w:r>
      <w:r w:rsidR="005A6042">
        <w:rPr>
          <w:rFonts w:ascii="Verdana" w:eastAsia="Verdana" w:hAnsi="Verdana"/>
          <w:color w:val="0072BC"/>
          <w:lang w:val="pl"/>
        </w:rPr>
        <w:t xml:space="preserve"> mianowicie przyznanie dziecku statusu laissez-passer oraz jego przyjazd</w:t>
      </w:r>
      <w:r>
        <w:rPr>
          <w:rFonts w:ascii="Verdana" w:eastAsia="Verdana" w:hAnsi="Verdana"/>
          <w:color w:val="0072BC"/>
          <w:lang w:val="pl"/>
        </w:rPr>
        <w:t>u</w:t>
      </w:r>
      <w:r w:rsidR="005A6042">
        <w:rPr>
          <w:rFonts w:ascii="Verdana" w:eastAsia="Verdana" w:hAnsi="Verdana"/>
          <w:color w:val="0072BC"/>
          <w:lang w:val="pl"/>
        </w:rPr>
        <w:t xml:space="preserve"> do Belgii, gdzie </w:t>
      </w:r>
      <w:r>
        <w:rPr>
          <w:rFonts w:ascii="Verdana" w:eastAsia="Verdana" w:hAnsi="Verdana"/>
          <w:color w:val="0072BC"/>
          <w:lang w:val="pl"/>
        </w:rPr>
        <w:t>za</w:t>
      </w:r>
      <w:r w:rsidR="005A6042">
        <w:rPr>
          <w:rFonts w:ascii="Verdana" w:eastAsia="Verdana" w:hAnsi="Verdana"/>
          <w:color w:val="0072BC"/>
          <w:lang w:val="pl"/>
        </w:rPr>
        <w:t xml:space="preserve">mieszkał ze skarżącymi, Trybunał </w:t>
      </w:r>
      <w:r>
        <w:rPr>
          <w:rFonts w:ascii="Verdana" w:eastAsia="Verdana" w:hAnsi="Verdana"/>
          <w:color w:val="0072BC"/>
          <w:lang w:val="pl"/>
        </w:rPr>
        <w:t xml:space="preserve">uznał </w:t>
      </w:r>
      <w:r w:rsidR="005A6042">
        <w:rPr>
          <w:rFonts w:ascii="Verdana" w:eastAsia="Verdana" w:hAnsi="Verdana"/>
          <w:color w:val="0072BC"/>
          <w:lang w:val="pl"/>
        </w:rPr>
        <w:t xml:space="preserve">tę część sporu za rozwiązaną i wykreślił </w:t>
      </w:r>
      <w:r>
        <w:rPr>
          <w:rFonts w:ascii="Verdana" w:eastAsia="Verdana" w:hAnsi="Verdana"/>
          <w:color w:val="0072BC"/>
          <w:lang w:val="pl"/>
        </w:rPr>
        <w:t>z listy skargę dotyczącą</w:t>
      </w:r>
      <w:r w:rsidR="005A6042">
        <w:rPr>
          <w:rFonts w:ascii="Verdana" w:eastAsia="Verdana" w:hAnsi="Verdana"/>
          <w:color w:val="0072BC"/>
          <w:lang w:val="pl"/>
        </w:rPr>
        <w:t xml:space="preserve"> odmowy władz belgijskich wydania dziecku dokumentów</w:t>
      </w:r>
      <w:r w:rsidR="00933918">
        <w:rPr>
          <w:rFonts w:ascii="Verdana" w:eastAsia="Verdana" w:hAnsi="Verdana"/>
          <w:color w:val="0072BC"/>
          <w:lang w:val="pl"/>
        </w:rPr>
        <w:t xml:space="preserve"> podróżnych</w:t>
      </w:r>
      <w:r w:rsidR="005A6042">
        <w:rPr>
          <w:rFonts w:ascii="Verdana" w:eastAsia="Verdana" w:hAnsi="Verdana"/>
          <w:color w:val="0072BC"/>
          <w:lang w:val="pl"/>
        </w:rPr>
        <w:t xml:space="preserve">. Następnie Trybunał stwierdził pozostałą część skargi za </w:t>
      </w:r>
      <w:r w:rsidR="005A6042">
        <w:rPr>
          <w:rFonts w:ascii="Verdana" w:eastAsia="Verdana" w:hAnsi="Verdana"/>
          <w:b/>
          <w:bCs/>
          <w:color w:val="0072BC"/>
          <w:lang w:val="pl"/>
        </w:rPr>
        <w:t>niedopuszczalną</w:t>
      </w:r>
      <w:r w:rsidR="005A6042">
        <w:rPr>
          <w:rFonts w:ascii="Verdana" w:eastAsia="Verdana" w:hAnsi="Verdana"/>
          <w:color w:val="0072BC"/>
          <w:lang w:val="pl"/>
        </w:rPr>
        <w:t>.</w:t>
      </w:r>
      <w:r w:rsidR="00512F43">
        <w:rPr>
          <w:rFonts w:ascii="Verdana" w:eastAsia="Verdana" w:hAnsi="Verdana"/>
          <w:color w:val="0072BC"/>
          <w:lang w:val="pl"/>
        </w:rPr>
        <w:t xml:space="preserve"> Co prawda</w:t>
      </w:r>
      <w:r w:rsidR="005A6042">
        <w:rPr>
          <w:rFonts w:ascii="Verdana" w:eastAsia="Verdana" w:hAnsi="Verdana"/>
          <w:color w:val="0072BC"/>
          <w:lang w:val="pl"/>
        </w:rPr>
        <w:t xml:space="preserve"> </w:t>
      </w:r>
      <w:r w:rsidR="00512F43">
        <w:rPr>
          <w:rFonts w:ascii="Verdana" w:eastAsia="Verdana" w:hAnsi="Verdana"/>
          <w:color w:val="0072BC"/>
          <w:lang w:val="pl"/>
        </w:rPr>
        <w:t>w</w:t>
      </w:r>
      <w:r w:rsidR="005A6042">
        <w:rPr>
          <w:rFonts w:ascii="Verdana" w:eastAsia="Verdana" w:hAnsi="Verdana"/>
          <w:color w:val="0072BC"/>
          <w:lang w:val="pl"/>
        </w:rPr>
        <w:t xml:space="preserve">ładze utrzymywały decyzję odmowną do czasu przedstawienia przez skarżących </w:t>
      </w:r>
      <w:r w:rsidR="00512F43">
        <w:rPr>
          <w:rFonts w:ascii="Verdana" w:eastAsia="Verdana" w:hAnsi="Verdana"/>
          <w:color w:val="0072BC"/>
          <w:lang w:val="pl"/>
        </w:rPr>
        <w:t>dokumentów potwierdzających</w:t>
      </w:r>
      <w:r w:rsidR="005A6042">
        <w:rPr>
          <w:rFonts w:ascii="Verdana" w:eastAsia="Verdana" w:hAnsi="Verdana"/>
          <w:color w:val="0072BC"/>
          <w:lang w:val="pl"/>
        </w:rPr>
        <w:t xml:space="preserve"> </w:t>
      </w:r>
      <w:r w:rsidR="00512F43">
        <w:rPr>
          <w:rFonts w:ascii="Verdana" w:eastAsia="Verdana" w:hAnsi="Verdana"/>
          <w:color w:val="0072BC"/>
          <w:lang w:val="pl"/>
        </w:rPr>
        <w:t xml:space="preserve">rodzinne </w:t>
      </w:r>
      <w:r w:rsidR="00067D99">
        <w:rPr>
          <w:rFonts w:ascii="Verdana" w:eastAsia="Verdana" w:hAnsi="Verdana"/>
          <w:color w:val="0072BC"/>
          <w:lang w:val="pl"/>
        </w:rPr>
        <w:t>związki</w:t>
      </w:r>
      <w:r w:rsidR="00512F43">
        <w:rPr>
          <w:rFonts w:ascii="Verdana" w:eastAsia="Verdana" w:hAnsi="Verdana"/>
          <w:color w:val="0072BC"/>
          <w:lang w:val="pl"/>
        </w:rPr>
        <w:t xml:space="preserve"> </w:t>
      </w:r>
      <w:r w:rsidR="005A6042">
        <w:rPr>
          <w:rFonts w:ascii="Verdana" w:eastAsia="Verdana" w:hAnsi="Verdana"/>
          <w:color w:val="0072BC"/>
          <w:lang w:val="pl"/>
        </w:rPr>
        <w:t>rodziców z dzieckiem, co</w:t>
      </w:r>
      <w:r w:rsidR="00933918">
        <w:rPr>
          <w:rFonts w:ascii="Verdana" w:eastAsia="Verdana" w:hAnsi="Verdana"/>
          <w:color w:val="0072BC"/>
          <w:lang w:val="pl"/>
        </w:rPr>
        <w:t xml:space="preserve"> </w:t>
      </w:r>
      <w:r w:rsidR="005A6042">
        <w:rPr>
          <w:rFonts w:ascii="Verdana" w:eastAsia="Verdana" w:hAnsi="Verdana"/>
          <w:color w:val="0072BC"/>
          <w:lang w:val="pl"/>
        </w:rPr>
        <w:t>skutkowało skutecznym odseparowaniem dziecka od skarżących i stanowiło ingerencję</w:t>
      </w:r>
      <w:r w:rsidR="00933918">
        <w:rPr>
          <w:rFonts w:ascii="Verdana" w:eastAsia="Verdana" w:hAnsi="Verdana"/>
          <w:color w:val="0072BC"/>
          <w:lang w:val="pl"/>
        </w:rPr>
        <w:t xml:space="preserve"> w ich prawo do poszanowania </w:t>
      </w:r>
      <w:r w:rsidR="005A6042">
        <w:rPr>
          <w:rFonts w:ascii="Verdana" w:eastAsia="Verdana" w:hAnsi="Verdana"/>
          <w:color w:val="0072BC"/>
          <w:lang w:val="pl"/>
        </w:rPr>
        <w:t xml:space="preserve"> życia rodzinnego, </w:t>
      </w:r>
      <w:r w:rsidR="00581633">
        <w:rPr>
          <w:rFonts w:ascii="Verdana" w:eastAsia="Verdana" w:hAnsi="Verdana"/>
          <w:color w:val="0072BC"/>
          <w:lang w:val="pl"/>
        </w:rPr>
        <w:t xml:space="preserve">to  </w:t>
      </w:r>
      <w:r w:rsidR="005A6042">
        <w:rPr>
          <w:rFonts w:ascii="Verdana" w:eastAsia="Verdana" w:hAnsi="Verdana"/>
          <w:color w:val="0072BC"/>
          <w:lang w:val="pl"/>
        </w:rPr>
        <w:t>jednak decydując o</w:t>
      </w:r>
      <w:r w:rsidR="00067D99">
        <w:rPr>
          <w:rFonts w:ascii="Verdana" w:eastAsia="Verdana" w:hAnsi="Verdana"/>
          <w:color w:val="0072BC"/>
          <w:lang w:val="pl"/>
        </w:rPr>
        <w:t xml:space="preserve"> tych</w:t>
      </w:r>
      <w:r w:rsidR="005A6042">
        <w:rPr>
          <w:rFonts w:ascii="Verdana" w:eastAsia="Verdana" w:hAnsi="Verdana"/>
          <w:color w:val="0072BC"/>
          <w:lang w:val="pl"/>
        </w:rPr>
        <w:t xml:space="preserve"> kwestiach, państwo belgijskie korzystało z przysługującej </w:t>
      </w:r>
      <w:r w:rsidR="00581633">
        <w:rPr>
          <w:rFonts w:ascii="Verdana" w:eastAsia="Verdana" w:hAnsi="Verdana"/>
          <w:color w:val="0072BC"/>
          <w:lang w:val="pl"/>
        </w:rPr>
        <w:t xml:space="preserve">mu </w:t>
      </w:r>
      <w:r w:rsidR="005A6042">
        <w:rPr>
          <w:rFonts w:ascii="Verdana" w:eastAsia="Verdana" w:hAnsi="Verdana"/>
          <w:color w:val="0072BC"/>
          <w:lang w:val="pl"/>
        </w:rPr>
        <w:t xml:space="preserve">swobody uznania („szeroki margines swobody”). Trybunał również uznał, że nie wystąpiły żadne powody, aby stwierdzić, że dziecko zostało narażone na traktowanie sprzeczne z art. 3 Konwencji w czasie </w:t>
      </w:r>
      <w:r w:rsidR="00581633">
        <w:rPr>
          <w:rFonts w:ascii="Verdana" w:eastAsia="Verdana" w:hAnsi="Verdana"/>
          <w:color w:val="0072BC"/>
          <w:lang w:val="pl"/>
        </w:rPr>
        <w:t>odseparowania</w:t>
      </w:r>
      <w:r w:rsidR="005A6042">
        <w:rPr>
          <w:rFonts w:ascii="Verdana" w:eastAsia="Verdana" w:hAnsi="Verdana"/>
          <w:color w:val="0072BC"/>
          <w:lang w:val="pl"/>
        </w:rPr>
        <w:t xml:space="preserve"> od skarżących.</w:t>
      </w:r>
    </w:p>
    <w:p w14:paraId="39D06417" w14:textId="77777777" w:rsidR="00065483" w:rsidRDefault="00065483">
      <w:pPr>
        <w:spacing w:line="88" w:lineRule="exact"/>
        <w:rPr>
          <w:rFonts w:ascii="Times New Roman" w:eastAsia="Times New Roman" w:hAnsi="Times New Roman"/>
        </w:rPr>
      </w:pPr>
    </w:p>
    <w:p w14:paraId="0A9CA152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30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Paradiso i Campanelli przeciwko Włochom</w:t>
        </w:r>
      </w:hyperlink>
    </w:p>
    <w:p w14:paraId="35E58DE6" w14:textId="77777777" w:rsidR="00065483" w:rsidRDefault="00065483">
      <w:pPr>
        <w:spacing w:line="65" w:lineRule="exact"/>
        <w:rPr>
          <w:rFonts w:ascii="Times New Roman" w:eastAsia="Times New Roman" w:hAnsi="Times New Roman"/>
        </w:rPr>
      </w:pPr>
    </w:p>
    <w:p w14:paraId="4281727E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24 stycznia 2017 (Wielka Izba)</w:t>
      </w:r>
    </w:p>
    <w:p w14:paraId="7B121F9D" w14:textId="77777777" w:rsidR="00065483" w:rsidRDefault="005A6042" w:rsidP="00E84C28">
      <w:pPr>
        <w:spacing w:line="244" w:lineRule="auto"/>
        <w:ind w:left="740"/>
        <w:jc w:val="both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lang w:val="pl"/>
        </w:rPr>
        <w:t>Sprawa dotyczyła umieszczenia w ośrodku opieki społecznej dziewięciomiesięcznego dziecka, urodzonego w Rosji w wyniku umowy zawartej pomiędzy obywatelką Rosji a włoską parą o macierzyństwo zastępcze niedługo wyszło na jaw, że nie mieli żadnego biologicznego pokrewieństwa z dzieckiem. Sk</w:t>
      </w:r>
      <w:r w:rsidR="00933918">
        <w:rPr>
          <w:rFonts w:ascii="Verdana" w:eastAsia="Verdana" w:hAnsi="Verdana"/>
          <w:lang w:val="pl"/>
        </w:rPr>
        <w:t xml:space="preserve">arżący </w:t>
      </w:r>
      <w:r w:rsidR="009B70B2">
        <w:rPr>
          <w:rFonts w:ascii="Verdana" w:eastAsia="Verdana" w:hAnsi="Verdana"/>
          <w:lang w:val="pl"/>
        </w:rPr>
        <w:t>zarzucili</w:t>
      </w:r>
      <w:r w:rsidR="00933918">
        <w:rPr>
          <w:rFonts w:ascii="Verdana" w:eastAsia="Verdana" w:hAnsi="Verdana"/>
          <w:lang w:val="pl"/>
        </w:rPr>
        <w:t xml:space="preserve"> odebranie im dziecka oraz  </w:t>
      </w:r>
      <w:r>
        <w:rPr>
          <w:rFonts w:ascii="Verdana" w:eastAsia="Verdana" w:hAnsi="Verdana"/>
          <w:lang w:val="pl"/>
        </w:rPr>
        <w:t xml:space="preserve">odmowę uznania ich stosunku prawnego rodzic - dziecko ustanowionego za granicą </w:t>
      </w:r>
      <w:r w:rsidR="00944B9B">
        <w:rPr>
          <w:rFonts w:ascii="Verdana" w:eastAsia="Verdana" w:hAnsi="Verdana"/>
          <w:lang w:val="pl"/>
        </w:rPr>
        <w:t>poprzez zarejestrowanie aktu urodzenia</w:t>
      </w:r>
      <w:r>
        <w:rPr>
          <w:rFonts w:ascii="Verdana" w:eastAsia="Verdana" w:hAnsi="Verdana"/>
          <w:lang w:val="pl"/>
        </w:rPr>
        <w:t xml:space="preserve"> dziecka we Włoszech.</w:t>
      </w:r>
      <w:bookmarkStart w:id="5" w:name="page6"/>
      <w:bookmarkEnd w:id="5"/>
    </w:p>
    <w:p w14:paraId="0153D40F" w14:textId="77777777" w:rsidR="00065483" w:rsidRDefault="005A6042">
      <w:pPr>
        <w:spacing w:line="241" w:lineRule="auto"/>
        <w:ind w:left="740"/>
        <w:jc w:val="both"/>
        <w:rPr>
          <w:rFonts w:ascii="Verdana" w:eastAsia="Verdana" w:hAnsi="Verdana"/>
          <w:color w:val="0072BC"/>
        </w:rPr>
      </w:pPr>
      <w:r>
        <w:rPr>
          <w:rFonts w:ascii="Verdana" w:eastAsia="Verdana" w:hAnsi="Verdana"/>
          <w:color w:val="0072BC"/>
          <w:lang w:val="pl"/>
        </w:rPr>
        <w:t xml:space="preserve">Wielka Izba orzekła, większością </w:t>
      </w:r>
      <w:r w:rsidR="00944B9B">
        <w:rPr>
          <w:rFonts w:ascii="Verdana" w:eastAsia="Verdana" w:hAnsi="Verdana"/>
          <w:color w:val="0072BC"/>
          <w:lang w:val="pl"/>
        </w:rPr>
        <w:t xml:space="preserve">jedenastu </w:t>
      </w:r>
      <w:r>
        <w:rPr>
          <w:rFonts w:ascii="Verdana" w:eastAsia="Verdana" w:hAnsi="Verdana"/>
          <w:color w:val="0072BC"/>
          <w:lang w:val="pl"/>
        </w:rPr>
        <w:t>do sześciu</w:t>
      </w:r>
      <w:r w:rsidR="00944B9B">
        <w:rPr>
          <w:rFonts w:ascii="Verdana" w:eastAsia="Verdana" w:hAnsi="Verdana"/>
          <w:color w:val="0072BC"/>
          <w:lang w:val="pl"/>
        </w:rPr>
        <w:t xml:space="preserve"> głosów</w:t>
      </w:r>
      <w:r>
        <w:rPr>
          <w:rFonts w:ascii="Verdana" w:eastAsia="Verdana" w:hAnsi="Verdana"/>
          <w:color w:val="0072BC"/>
          <w:lang w:val="pl"/>
        </w:rPr>
        <w:t>, że w przypadku skarżących nie doszło do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naruszenia</w:t>
      </w:r>
      <w:r>
        <w:rPr>
          <w:rFonts w:ascii="Verdana" w:eastAsia="Verdana" w:hAnsi="Verdana"/>
          <w:color w:val="0072BC"/>
          <w:lang w:val="pl"/>
        </w:rPr>
        <w:t xml:space="preserve"> </w:t>
      </w:r>
      <w:r>
        <w:rPr>
          <w:rFonts w:ascii="Verdana" w:eastAsia="Verdana" w:hAnsi="Verdana"/>
          <w:b/>
          <w:bCs/>
          <w:color w:val="0072BC"/>
          <w:lang w:val="pl"/>
        </w:rPr>
        <w:t>Artykułu 8</w:t>
      </w:r>
      <w:r>
        <w:rPr>
          <w:rFonts w:ascii="Verdana" w:eastAsia="Verdana" w:hAnsi="Verdana"/>
          <w:color w:val="0072BC"/>
          <w:lang w:val="pl"/>
        </w:rPr>
        <w:t xml:space="preserve"> Konwencji (prawo do poszanowania życia prywatnego i rodzinnego). </w:t>
      </w:r>
      <w:r w:rsidR="00034473">
        <w:rPr>
          <w:rFonts w:ascii="Verdana" w:eastAsia="Verdana" w:hAnsi="Verdana"/>
          <w:color w:val="0072BC"/>
          <w:lang w:val="pl"/>
        </w:rPr>
        <w:t>Uwzględniając</w:t>
      </w:r>
      <w:r>
        <w:rPr>
          <w:rFonts w:ascii="Verdana" w:eastAsia="Verdana" w:hAnsi="Verdana"/>
          <w:color w:val="0072BC"/>
          <w:lang w:val="pl"/>
        </w:rPr>
        <w:t xml:space="preserve"> brak jakichkolwiek więzi biologicznych między dzieckiem a skarżącymi, krótki czas trwania ich związku z dzieckiem oraz niepewność ich więzi z perspektywy prawnej </w:t>
      </w:r>
      <w:r w:rsidR="00034473">
        <w:rPr>
          <w:rFonts w:ascii="Verdana" w:eastAsia="Verdana" w:hAnsi="Verdana"/>
          <w:color w:val="0072BC"/>
          <w:lang w:val="pl"/>
        </w:rPr>
        <w:t xml:space="preserve">a także </w:t>
      </w:r>
      <w:r>
        <w:rPr>
          <w:rFonts w:ascii="Verdana" w:eastAsia="Verdana" w:hAnsi="Verdana"/>
          <w:color w:val="0072BC"/>
          <w:lang w:val="pl"/>
        </w:rPr>
        <w:t xml:space="preserve">pomimo </w:t>
      </w:r>
      <w:r w:rsidR="00034473">
        <w:rPr>
          <w:rFonts w:ascii="Verdana" w:eastAsia="Verdana" w:hAnsi="Verdana"/>
          <w:color w:val="0072BC"/>
          <w:lang w:val="pl"/>
        </w:rPr>
        <w:t>nawiązanych</w:t>
      </w:r>
      <w:r>
        <w:rPr>
          <w:rFonts w:ascii="Verdana" w:eastAsia="Verdana" w:hAnsi="Verdana"/>
          <w:color w:val="0072BC"/>
          <w:lang w:val="pl"/>
        </w:rPr>
        <w:t xml:space="preserve"> więzi emocjonalnych, </w:t>
      </w:r>
      <w:r w:rsidR="00034473">
        <w:rPr>
          <w:rFonts w:ascii="Verdana" w:eastAsia="Verdana" w:hAnsi="Verdana"/>
          <w:color w:val="0072BC"/>
          <w:lang w:val="pl"/>
        </w:rPr>
        <w:t>oraz</w:t>
      </w:r>
      <w:r>
        <w:rPr>
          <w:rFonts w:ascii="Verdana" w:eastAsia="Verdana" w:hAnsi="Verdana"/>
          <w:color w:val="0072BC"/>
          <w:lang w:val="pl"/>
        </w:rPr>
        <w:t xml:space="preserve"> objęcia ich ochroną rodzicielstwa, Wielka Izba przyjęła, że pomiędzy skarżącymi a dzieckiem nie </w:t>
      </w:r>
      <w:r w:rsidR="006A23A9">
        <w:rPr>
          <w:rFonts w:ascii="Verdana" w:eastAsia="Verdana" w:hAnsi="Verdana"/>
          <w:color w:val="0072BC"/>
          <w:lang w:val="pl"/>
        </w:rPr>
        <w:t xml:space="preserve">powstało </w:t>
      </w:r>
      <w:r>
        <w:rPr>
          <w:rFonts w:ascii="Verdana" w:eastAsia="Verdana" w:hAnsi="Verdana"/>
          <w:color w:val="0072BC"/>
          <w:lang w:val="pl"/>
        </w:rPr>
        <w:t xml:space="preserve">życie rodzinne. </w:t>
      </w:r>
      <w:r w:rsidR="006A23A9">
        <w:rPr>
          <w:rFonts w:ascii="Verdana" w:eastAsia="Verdana" w:hAnsi="Verdana"/>
          <w:color w:val="0072BC"/>
          <w:lang w:val="pl"/>
        </w:rPr>
        <w:t xml:space="preserve"> Trybunał u</w:t>
      </w:r>
      <w:r>
        <w:rPr>
          <w:rFonts w:ascii="Verdana" w:eastAsia="Verdana" w:hAnsi="Verdana"/>
          <w:color w:val="0072BC"/>
          <w:lang w:val="pl"/>
        </w:rPr>
        <w:t xml:space="preserve">znał jednak, że zakwestionowane środki </w:t>
      </w:r>
      <w:r w:rsidR="006A23A9">
        <w:rPr>
          <w:rFonts w:ascii="Verdana" w:eastAsia="Verdana" w:hAnsi="Verdana"/>
          <w:color w:val="0072BC"/>
          <w:lang w:val="pl"/>
        </w:rPr>
        <w:t xml:space="preserve">mieszczą się </w:t>
      </w:r>
      <w:r>
        <w:rPr>
          <w:rFonts w:ascii="Verdana" w:eastAsia="Verdana" w:hAnsi="Verdana"/>
          <w:color w:val="0072BC"/>
          <w:lang w:val="pl"/>
        </w:rPr>
        <w:t>w zakres</w:t>
      </w:r>
      <w:r w:rsidR="006A23A9">
        <w:rPr>
          <w:rFonts w:ascii="Verdana" w:eastAsia="Verdana" w:hAnsi="Verdana"/>
          <w:color w:val="0072BC"/>
          <w:lang w:val="pl"/>
        </w:rPr>
        <w:t>ie</w:t>
      </w:r>
      <w:r>
        <w:rPr>
          <w:rFonts w:ascii="Verdana" w:eastAsia="Verdana" w:hAnsi="Verdana"/>
          <w:color w:val="0072BC"/>
          <w:lang w:val="pl"/>
        </w:rPr>
        <w:t xml:space="preserve"> życia prywatnego </w:t>
      </w:r>
      <w:r w:rsidR="00F514C8">
        <w:rPr>
          <w:rFonts w:ascii="Verdana" w:eastAsia="Verdana" w:hAnsi="Verdana"/>
          <w:color w:val="0072BC"/>
          <w:lang w:val="pl"/>
        </w:rPr>
        <w:t>skarżących</w:t>
      </w:r>
      <w:r>
        <w:rPr>
          <w:rFonts w:ascii="Verdana" w:eastAsia="Verdana" w:hAnsi="Verdana"/>
          <w:color w:val="0072BC"/>
          <w:lang w:val="pl"/>
        </w:rPr>
        <w:t>. Wielka Izba ponadto uznała,</w:t>
      </w:r>
      <w:r w:rsidR="000B5FA2">
        <w:rPr>
          <w:rFonts w:ascii="Verdana" w:eastAsia="Verdana" w:hAnsi="Verdana"/>
          <w:color w:val="0072BC"/>
          <w:lang w:val="pl"/>
        </w:rPr>
        <w:t xml:space="preserve"> że</w:t>
      </w:r>
      <w:r>
        <w:rPr>
          <w:rFonts w:ascii="Verdana" w:eastAsia="Verdana" w:hAnsi="Verdana"/>
          <w:color w:val="0072BC"/>
          <w:lang w:val="pl"/>
        </w:rPr>
        <w:t xml:space="preserve"> </w:t>
      </w:r>
      <w:r w:rsidR="00EA79AD" w:rsidRPr="00EA79AD">
        <w:rPr>
          <w:rFonts w:ascii="Verdana" w:eastAsia="Verdana" w:hAnsi="Verdana"/>
          <w:color w:val="0072BC"/>
          <w:lang w:val="pl"/>
        </w:rPr>
        <w:t>kwestionowane środki służyły uzasadnionym celom zapobiegani</w:t>
      </w:r>
      <w:r w:rsidR="00EA79AD">
        <w:rPr>
          <w:rFonts w:ascii="Verdana" w:eastAsia="Verdana" w:hAnsi="Verdana"/>
          <w:color w:val="0072BC"/>
          <w:lang w:val="pl"/>
        </w:rPr>
        <w:t>a</w:t>
      </w:r>
      <w:r w:rsidR="006A0B92">
        <w:rPr>
          <w:rFonts w:ascii="Verdana" w:eastAsia="Verdana" w:hAnsi="Verdana"/>
          <w:color w:val="0072BC"/>
          <w:lang w:val="pl"/>
        </w:rPr>
        <w:t xml:space="preserve">zakłóceniom porządku publicznego i miały na celu </w:t>
      </w:r>
      <w:r>
        <w:rPr>
          <w:rFonts w:ascii="Verdana" w:eastAsia="Verdana" w:hAnsi="Verdana"/>
          <w:color w:val="0072BC"/>
          <w:lang w:val="pl"/>
        </w:rPr>
        <w:t xml:space="preserve">ochronę praw i wolności innych osób. Ostatecznie, Trybunał </w:t>
      </w:r>
      <w:r w:rsidR="00933918">
        <w:rPr>
          <w:rFonts w:ascii="Verdana" w:eastAsia="Verdana" w:hAnsi="Verdana"/>
          <w:color w:val="0072BC"/>
          <w:lang w:val="pl"/>
        </w:rPr>
        <w:t>podzielił</w:t>
      </w:r>
      <w:r>
        <w:rPr>
          <w:rFonts w:ascii="Verdana" w:eastAsia="Verdana" w:hAnsi="Verdana"/>
          <w:color w:val="0072BC"/>
          <w:lang w:val="pl"/>
        </w:rPr>
        <w:t xml:space="preserve"> </w:t>
      </w:r>
      <w:r w:rsidR="0087652E">
        <w:rPr>
          <w:rFonts w:ascii="Verdana" w:eastAsia="Verdana" w:hAnsi="Verdana"/>
          <w:color w:val="0072BC"/>
          <w:lang w:val="pl"/>
        </w:rPr>
        <w:t xml:space="preserve">pogląd władz włoskich, że Państwo ma wyłączną kompetencję </w:t>
      </w:r>
      <w:r>
        <w:rPr>
          <w:rFonts w:ascii="Verdana" w:eastAsia="Verdana" w:hAnsi="Verdana"/>
          <w:color w:val="0072BC"/>
          <w:lang w:val="pl"/>
        </w:rPr>
        <w:t xml:space="preserve">uznawania stosunku dziecko - rodzic za zgodną z prawem - ale jedynie w sytuacji więzi biologicznych lub zgodnej z prawem adopcji - mając na względzie ochronę dziecka. Wielka Izba również przyjęła, że sądy włoskie uznawszy w szczególności, że dziecko nie poniesie poważnych dolegliwości ani nieodwracalnych szkód w wyniku separacji, </w:t>
      </w:r>
      <w:r w:rsidR="00F566B6">
        <w:rPr>
          <w:rFonts w:ascii="Verdana" w:eastAsia="Verdana" w:hAnsi="Verdana"/>
          <w:color w:val="0072BC"/>
          <w:lang w:val="pl"/>
        </w:rPr>
        <w:t xml:space="preserve">zachowały </w:t>
      </w:r>
      <w:r>
        <w:rPr>
          <w:rFonts w:ascii="Verdana" w:eastAsia="Verdana" w:hAnsi="Verdana"/>
          <w:color w:val="0072BC"/>
          <w:lang w:val="pl"/>
        </w:rPr>
        <w:t xml:space="preserve">odpowiednią równowagę pomiędzy </w:t>
      </w:r>
      <w:r w:rsidR="00F566B6">
        <w:rPr>
          <w:rFonts w:ascii="Verdana" w:eastAsia="Verdana" w:hAnsi="Verdana"/>
          <w:color w:val="0072BC"/>
          <w:lang w:val="pl"/>
        </w:rPr>
        <w:t xml:space="preserve">konkurującymi </w:t>
      </w:r>
      <w:r>
        <w:rPr>
          <w:rFonts w:ascii="Verdana" w:eastAsia="Verdana" w:hAnsi="Verdana"/>
          <w:color w:val="0072BC"/>
          <w:lang w:val="pl"/>
        </w:rPr>
        <w:t xml:space="preserve">interesami w </w:t>
      </w:r>
      <w:r w:rsidR="00F566B6">
        <w:rPr>
          <w:rFonts w:ascii="Verdana" w:eastAsia="Verdana" w:hAnsi="Verdana"/>
          <w:color w:val="0072BC"/>
          <w:lang w:val="pl"/>
        </w:rPr>
        <w:t xml:space="preserve">tej </w:t>
      </w:r>
      <w:r>
        <w:rPr>
          <w:rFonts w:ascii="Verdana" w:eastAsia="Verdana" w:hAnsi="Verdana"/>
          <w:color w:val="0072BC"/>
          <w:lang w:val="pl"/>
        </w:rPr>
        <w:t xml:space="preserve">sprawie, </w:t>
      </w:r>
      <w:r w:rsidR="00F566B6">
        <w:rPr>
          <w:rFonts w:ascii="Verdana" w:eastAsia="Verdana" w:hAnsi="Verdana"/>
          <w:color w:val="0072BC"/>
          <w:lang w:val="pl"/>
        </w:rPr>
        <w:t>nie przekraczając przysługującego im marginesu swobody.</w:t>
      </w:r>
      <w:r>
        <w:rPr>
          <w:rFonts w:ascii="Verdana" w:eastAsia="Verdana" w:hAnsi="Verdana"/>
          <w:color w:val="0072BC"/>
          <w:lang w:val="pl"/>
        </w:rPr>
        <w:t>(„margines swobody”).</w:t>
      </w:r>
    </w:p>
    <w:p w14:paraId="07FAE70B" w14:textId="77777777" w:rsidR="00065483" w:rsidRDefault="00065483">
      <w:pPr>
        <w:spacing w:line="103" w:lineRule="exact"/>
        <w:rPr>
          <w:rFonts w:ascii="Times New Roman" w:eastAsia="Times New Roman" w:hAnsi="Times New Roman"/>
        </w:rPr>
      </w:pPr>
    </w:p>
    <w:p w14:paraId="3F7E4F30" w14:textId="77777777" w:rsidR="00065483" w:rsidRDefault="005A6042">
      <w:pPr>
        <w:spacing w:line="0" w:lineRule="atLeast"/>
        <w:ind w:left="740"/>
        <w:rPr>
          <w:rFonts w:ascii="Verdana" w:eastAsia="Verdana" w:hAnsi="Verdana"/>
          <w:b/>
          <w:color w:val="5F5F5F"/>
        </w:rPr>
      </w:pPr>
      <w:r>
        <w:rPr>
          <w:rFonts w:ascii="Verdana" w:eastAsia="Verdana" w:hAnsi="Verdana"/>
          <w:b/>
          <w:bCs/>
          <w:color w:val="5F5F5F"/>
          <w:lang w:val="pl"/>
        </w:rPr>
        <w:t>Sprawy w toku</w:t>
      </w:r>
    </w:p>
    <w:p w14:paraId="6BB0C0A2" w14:textId="525B03ED" w:rsidR="00065483" w:rsidRDefault="0019335F">
      <w:pPr>
        <w:spacing w:line="20" w:lineRule="exact"/>
        <w:rPr>
          <w:rFonts w:ascii="Times New Roman" w:eastAsia="Times New Roman" w:hAnsi="Times New Roman"/>
        </w:rPr>
      </w:pPr>
      <w:r w:rsidRPr="00065483">
        <w:rPr>
          <w:rFonts w:ascii="Verdana" w:eastAsia="Verdana" w:hAnsi="Verdana"/>
          <w:b/>
          <w:bCs/>
          <w:noProof/>
          <w:color w:val="5F5F5F"/>
          <w:lang w:val="pl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135392F" wp14:editId="7AD18151">
                <wp:simplePos x="0" y="0"/>
                <wp:positionH relativeFrom="column">
                  <wp:posOffset>451485</wp:posOffset>
                </wp:positionH>
                <wp:positionV relativeFrom="paragraph">
                  <wp:posOffset>-146685</wp:posOffset>
                </wp:positionV>
                <wp:extent cx="5768340" cy="1377315"/>
                <wp:effectExtent l="635" t="0" r="3175" b="0"/>
                <wp:wrapNone/>
                <wp:docPr id="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340" cy="137731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B56D9" id="Rectangle 23" o:spid="_x0000_s1026" style="position:absolute;margin-left:35.55pt;margin-top:-11.55pt;width:454.2pt;height:10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" fillcolor="#f3f3f3" strokecolor="white"/>
            </w:pict>
          </mc:Fallback>
        </mc:AlternateContent>
      </w:r>
    </w:p>
    <w:p w14:paraId="76DB076D" w14:textId="77777777" w:rsidR="00065483" w:rsidRDefault="00065483">
      <w:pPr>
        <w:spacing w:line="99" w:lineRule="exact"/>
        <w:rPr>
          <w:rFonts w:ascii="Times New Roman" w:eastAsia="Times New Roman" w:hAnsi="Times New Roman"/>
        </w:rPr>
      </w:pPr>
    </w:p>
    <w:p w14:paraId="4BB8D51C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31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Braun przeciwko Francji (nr 1462/18)</w:t>
        </w:r>
      </w:hyperlink>
    </w:p>
    <w:p w14:paraId="0CD47E66" w14:textId="77777777" w:rsidR="00065483" w:rsidRDefault="00065483">
      <w:pPr>
        <w:spacing w:line="67" w:lineRule="exact"/>
        <w:rPr>
          <w:rFonts w:ascii="Times New Roman" w:eastAsia="Times New Roman" w:hAnsi="Times New Roman"/>
        </w:rPr>
      </w:pPr>
    </w:p>
    <w:p w14:paraId="4F01BFC2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Skarga została zakomunikowana Rządowi francuskiemu dnia 29 marca 2018 r.</w:t>
      </w:r>
    </w:p>
    <w:p w14:paraId="112651DE" w14:textId="77777777" w:rsidR="00065483" w:rsidRDefault="00065483">
      <w:pPr>
        <w:spacing w:line="114" w:lineRule="exact"/>
        <w:rPr>
          <w:rFonts w:ascii="Times New Roman" w:eastAsia="Times New Roman" w:hAnsi="Times New Roman"/>
        </w:rPr>
      </w:pPr>
    </w:p>
    <w:p w14:paraId="061F63B4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32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Saenz i Saenz Cortes przeciwko Francji (nr 11288/18)</w:t>
        </w:r>
      </w:hyperlink>
    </w:p>
    <w:p w14:paraId="7D40B0C0" w14:textId="77777777" w:rsidR="00065483" w:rsidRDefault="00065483">
      <w:pPr>
        <w:spacing w:line="64" w:lineRule="exact"/>
        <w:rPr>
          <w:rFonts w:ascii="Times New Roman" w:eastAsia="Times New Roman" w:hAnsi="Times New Roman"/>
        </w:rPr>
      </w:pPr>
    </w:p>
    <w:p w14:paraId="35C9B714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Skarga została zakomunikowana Rządowi francuskiemu dnia 29 marca 2018 r.</w:t>
      </w:r>
    </w:p>
    <w:p w14:paraId="16814186" w14:textId="77777777" w:rsidR="00065483" w:rsidRDefault="00065483">
      <w:pPr>
        <w:spacing w:line="114" w:lineRule="exact"/>
        <w:rPr>
          <w:rFonts w:ascii="Times New Roman" w:eastAsia="Times New Roman" w:hAnsi="Times New Roman"/>
        </w:rPr>
      </w:pPr>
    </w:p>
    <w:p w14:paraId="77BB818D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33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Maillard i Inni przeciwko Francji (nr 17348/18)</w:t>
        </w:r>
      </w:hyperlink>
    </w:p>
    <w:p w14:paraId="6F65F030" w14:textId="77777777" w:rsidR="00065483" w:rsidRDefault="00065483">
      <w:pPr>
        <w:spacing w:line="67" w:lineRule="exact"/>
        <w:rPr>
          <w:rFonts w:ascii="Times New Roman" w:eastAsia="Times New Roman" w:hAnsi="Times New Roman"/>
        </w:rPr>
      </w:pPr>
    </w:p>
    <w:p w14:paraId="34BC45EB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Skarga została zakomunikowana Rządowi francuskiemu dnia 23 maja 2018 r.</w:t>
      </w:r>
    </w:p>
    <w:p w14:paraId="35D3122D" w14:textId="77777777" w:rsidR="00065483" w:rsidRDefault="00065483">
      <w:pPr>
        <w:spacing w:line="230" w:lineRule="exact"/>
        <w:rPr>
          <w:rFonts w:ascii="Times New Roman" w:eastAsia="Times New Roman" w:hAnsi="Times New Roman"/>
        </w:rPr>
      </w:pPr>
    </w:p>
    <w:p w14:paraId="7D6D1EF6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28"/>
        </w:rPr>
      </w:pPr>
      <w:r>
        <w:rPr>
          <w:rFonts w:ascii="Verdana" w:eastAsia="Verdana" w:hAnsi="Verdana"/>
          <w:color w:val="808080"/>
          <w:sz w:val="28"/>
          <w:lang w:val="pl"/>
        </w:rPr>
        <w:t>Władza rodzicielska, prawo do opieki oraz</w:t>
      </w:r>
      <w:r w:rsidR="008545F7">
        <w:rPr>
          <w:rFonts w:ascii="Verdana" w:eastAsia="Verdana" w:hAnsi="Verdana"/>
          <w:color w:val="808080"/>
          <w:sz w:val="28"/>
          <w:lang w:val="pl"/>
        </w:rPr>
        <w:t xml:space="preserve"> do</w:t>
      </w:r>
      <w:r>
        <w:rPr>
          <w:rFonts w:ascii="Verdana" w:eastAsia="Verdana" w:hAnsi="Verdana"/>
          <w:color w:val="808080"/>
          <w:sz w:val="28"/>
          <w:lang w:val="pl"/>
        </w:rPr>
        <w:t xml:space="preserve"> kontaktów z dzieckiem</w:t>
      </w:r>
    </w:p>
    <w:p w14:paraId="5E49C2AB" w14:textId="77777777" w:rsidR="00065483" w:rsidRDefault="00065483">
      <w:pPr>
        <w:spacing w:line="125" w:lineRule="exact"/>
        <w:rPr>
          <w:rFonts w:ascii="Times New Roman" w:eastAsia="Times New Roman" w:hAnsi="Times New Roman"/>
        </w:rPr>
      </w:pPr>
    </w:p>
    <w:p w14:paraId="4EBE0B56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34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N.Ts.przeciwko Gruzji (nr 71776/12)</w:t>
        </w:r>
      </w:hyperlink>
    </w:p>
    <w:p w14:paraId="6BC5CDB0" w14:textId="77777777" w:rsidR="00065483" w:rsidRDefault="00065483">
      <w:pPr>
        <w:spacing w:line="63" w:lineRule="exact"/>
        <w:rPr>
          <w:rFonts w:ascii="Times New Roman" w:eastAsia="Times New Roman" w:hAnsi="Times New Roman"/>
        </w:rPr>
      </w:pPr>
    </w:p>
    <w:p w14:paraId="1E70C4E9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2 lutego 2016 r.</w:t>
      </w:r>
    </w:p>
    <w:p w14:paraId="673EEEBE" w14:textId="77777777" w:rsidR="00065483" w:rsidRDefault="005A6042">
      <w:pPr>
        <w:spacing w:line="239" w:lineRule="auto"/>
        <w:ind w:left="740" w:right="20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lastRenderedPageBreak/>
        <w:t>Sprawa dotyczyła postępowania o powrót</w:t>
      </w:r>
      <w:r w:rsidR="00407331">
        <w:rPr>
          <w:rFonts w:ascii="Verdana" w:eastAsia="Verdana" w:hAnsi="Verdana"/>
          <w:lang w:val="pl"/>
        </w:rPr>
        <w:t xml:space="preserve"> do ojca</w:t>
      </w:r>
      <w:r>
        <w:rPr>
          <w:rFonts w:ascii="Verdana" w:eastAsia="Verdana" w:hAnsi="Verdana"/>
          <w:lang w:val="pl"/>
        </w:rPr>
        <w:t xml:space="preserve"> trzech młodych chłopców - którzy mieszkali z rodziną swojej matki </w:t>
      </w:r>
      <w:r w:rsidR="00407331">
        <w:rPr>
          <w:rFonts w:ascii="Verdana" w:eastAsia="Verdana" w:hAnsi="Verdana"/>
          <w:lang w:val="pl"/>
        </w:rPr>
        <w:t>od czasu jej śmierci</w:t>
      </w:r>
      <w:r>
        <w:rPr>
          <w:rFonts w:ascii="Verdana" w:eastAsia="Verdana" w:hAnsi="Verdana"/>
          <w:lang w:val="pl"/>
        </w:rPr>
        <w:t xml:space="preserve">. Pierwsza skarżąca utrzymywała w szczególności, że władze krajowe </w:t>
      </w:r>
      <w:r w:rsidR="00407331">
        <w:rPr>
          <w:rFonts w:ascii="Verdana" w:eastAsia="Verdana" w:hAnsi="Verdana"/>
          <w:lang w:val="pl"/>
        </w:rPr>
        <w:t>nie wzięły pod uwagę najlepszego</w:t>
      </w:r>
      <w:r>
        <w:rPr>
          <w:rFonts w:ascii="Verdana" w:eastAsia="Verdana" w:hAnsi="Verdana"/>
          <w:lang w:val="pl"/>
        </w:rPr>
        <w:t xml:space="preserve"> interes</w:t>
      </w:r>
      <w:r w:rsidR="00407331">
        <w:rPr>
          <w:rFonts w:ascii="Verdana" w:eastAsia="Verdana" w:hAnsi="Verdana"/>
          <w:lang w:val="pl"/>
        </w:rPr>
        <w:t>u</w:t>
      </w:r>
      <w:r>
        <w:rPr>
          <w:rFonts w:ascii="Verdana" w:eastAsia="Verdana" w:hAnsi="Verdana"/>
          <w:lang w:val="pl"/>
        </w:rPr>
        <w:t xml:space="preserve"> jej siostrzeńców, oraz </w:t>
      </w:r>
      <w:r w:rsidR="00517CDA">
        <w:rPr>
          <w:rFonts w:ascii="Verdana" w:eastAsia="Verdana" w:hAnsi="Verdana"/>
          <w:lang w:val="pl"/>
        </w:rPr>
        <w:t>zarzuciła wadliwość postępowania w sprawie.</w:t>
      </w:r>
    </w:p>
    <w:p w14:paraId="7459CF87" w14:textId="77777777" w:rsidR="00065483" w:rsidRDefault="005A6042">
      <w:pPr>
        <w:spacing w:line="245" w:lineRule="auto"/>
        <w:ind w:left="740" w:right="20"/>
        <w:jc w:val="both"/>
        <w:rPr>
          <w:rFonts w:ascii="Verdana" w:eastAsia="Verdana" w:hAnsi="Verdana"/>
          <w:color w:val="0072BC"/>
        </w:rPr>
      </w:pPr>
      <w:r>
        <w:rPr>
          <w:rFonts w:ascii="Verdana" w:eastAsia="Verdana" w:hAnsi="Verdana"/>
          <w:color w:val="0072BC"/>
          <w:lang w:val="pl"/>
        </w:rPr>
        <w:t xml:space="preserve">Trybunał </w:t>
      </w:r>
      <w:r w:rsidR="00517CDA">
        <w:rPr>
          <w:rFonts w:ascii="Verdana" w:eastAsia="Verdana" w:hAnsi="Verdana"/>
          <w:color w:val="0072BC"/>
          <w:lang w:val="pl"/>
        </w:rPr>
        <w:t>uznał</w:t>
      </w:r>
      <w:r>
        <w:rPr>
          <w:rFonts w:ascii="Verdana" w:eastAsia="Verdana" w:hAnsi="Verdana"/>
          <w:color w:val="0072BC"/>
          <w:lang w:val="pl"/>
        </w:rPr>
        <w:t xml:space="preserve">, że doszło do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naruszenia Artykułu 8 </w:t>
      </w:r>
      <w:r>
        <w:rPr>
          <w:rFonts w:ascii="Verdana" w:eastAsia="Verdana" w:hAnsi="Verdana"/>
          <w:color w:val="0072BC"/>
          <w:lang w:val="pl"/>
        </w:rPr>
        <w:t>Konwencji (prawo do poszanowania życia prywatnego i rodzinnego). Stwierdził głównie, że chłopcy nie byli właściwie reprezentowani przed sądami krajowymi, szczególnie, że zakres umocowania organu krajowego wyznaczonego do reprezen</w:t>
      </w:r>
      <w:r w:rsidR="0087652E">
        <w:rPr>
          <w:rFonts w:ascii="Verdana" w:eastAsia="Verdana" w:hAnsi="Verdana"/>
          <w:color w:val="0072BC"/>
          <w:lang w:val="pl"/>
        </w:rPr>
        <w:t xml:space="preserve">towania ich nie został wyraźnie </w:t>
      </w:r>
      <w:r>
        <w:rPr>
          <w:rFonts w:ascii="Verdana" w:eastAsia="Verdana" w:hAnsi="Verdana"/>
          <w:color w:val="0072BC"/>
          <w:lang w:val="pl"/>
        </w:rPr>
        <w:t xml:space="preserve">określony, a sądy krajowe nie wzięły pod uwagę możliwości </w:t>
      </w:r>
      <w:r w:rsidR="00A56A03">
        <w:rPr>
          <w:rFonts w:ascii="Verdana" w:eastAsia="Verdana" w:hAnsi="Verdana"/>
          <w:color w:val="0072BC"/>
          <w:lang w:val="pl"/>
        </w:rPr>
        <w:t xml:space="preserve">wysłuchania </w:t>
      </w:r>
      <w:r>
        <w:rPr>
          <w:rFonts w:ascii="Verdana" w:eastAsia="Verdana" w:hAnsi="Verdana"/>
          <w:color w:val="0072BC"/>
          <w:lang w:val="pl"/>
        </w:rPr>
        <w:t xml:space="preserve">na rozprawie najstarszego z chłopców. Ponadto sądy </w:t>
      </w:r>
      <w:r w:rsidR="00A56A03">
        <w:rPr>
          <w:rFonts w:ascii="Verdana" w:eastAsia="Verdana" w:hAnsi="Verdana"/>
          <w:color w:val="0072BC"/>
          <w:lang w:val="pl"/>
        </w:rPr>
        <w:t>nie dokonały właściwej oceny</w:t>
      </w:r>
      <w:r>
        <w:rPr>
          <w:rFonts w:ascii="Verdana" w:eastAsia="Verdana" w:hAnsi="Verdana"/>
          <w:color w:val="0072BC"/>
          <w:lang w:val="pl"/>
        </w:rPr>
        <w:t xml:space="preserve"> najlepszego interesu chłopców, ponieważ nie </w:t>
      </w:r>
      <w:r w:rsidR="00A56A03">
        <w:rPr>
          <w:rFonts w:ascii="Verdana" w:eastAsia="Verdana" w:hAnsi="Verdana"/>
          <w:color w:val="0072BC"/>
          <w:lang w:val="pl"/>
        </w:rPr>
        <w:t xml:space="preserve">uwzględniły </w:t>
      </w:r>
      <w:r>
        <w:rPr>
          <w:rFonts w:ascii="Verdana" w:eastAsia="Verdana" w:hAnsi="Verdana"/>
          <w:color w:val="0072BC"/>
          <w:lang w:val="pl"/>
        </w:rPr>
        <w:t>ich stanu emocjonalnego.</w:t>
      </w:r>
    </w:p>
    <w:p w14:paraId="347B6C73" w14:textId="77777777" w:rsidR="00065483" w:rsidRDefault="00065483">
      <w:pPr>
        <w:spacing w:line="200" w:lineRule="exact"/>
        <w:rPr>
          <w:rFonts w:ascii="Times New Roman" w:eastAsia="Times New Roman" w:hAnsi="Times New Roman"/>
        </w:rPr>
      </w:pPr>
    </w:p>
    <w:p w14:paraId="7DFC3BBC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28"/>
        </w:rPr>
      </w:pPr>
      <w:r>
        <w:rPr>
          <w:rFonts w:ascii="Verdana" w:eastAsia="Verdana" w:hAnsi="Verdana"/>
          <w:color w:val="808080"/>
          <w:sz w:val="28"/>
          <w:lang w:val="pl"/>
        </w:rPr>
        <w:t xml:space="preserve">Prawo do poznania </w:t>
      </w:r>
      <w:r w:rsidR="00211ECA">
        <w:rPr>
          <w:rFonts w:ascii="Verdana" w:eastAsia="Verdana" w:hAnsi="Verdana"/>
          <w:color w:val="808080"/>
          <w:sz w:val="28"/>
          <w:lang w:val="pl"/>
        </w:rPr>
        <w:t>własnej tożsamości.</w:t>
      </w:r>
    </w:p>
    <w:p w14:paraId="508C91D5" w14:textId="77777777" w:rsidR="00065483" w:rsidRDefault="00065483">
      <w:pPr>
        <w:spacing w:line="125" w:lineRule="exact"/>
        <w:rPr>
          <w:rFonts w:ascii="Times New Roman" w:eastAsia="Times New Roman" w:hAnsi="Times New Roman"/>
        </w:rPr>
      </w:pPr>
    </w:p>
    <w:p w14:paraId="3BC38001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35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Mikulić przeciwko Chorwacji</w:t>
        </w:r>
      </w:hyperlink>
    </w:p>
    <w:p w14:paraId="56128838" w14:textId="77777777" w:rsidR="00065483" w:rsidRDefault="00065483">
      <w:pPr>
        <w:spacing w:line="64" w:lineRule="exact"/>
        <w:rPr>
          <w:rFonts w:ascii="Times New Roman" w:eastAsia="Times New Roman" w:hAnsi="Times New Roman"/>
        </w:rPr>
      </w:pPr>
    </w:p>
    <w:p w14:paraId="2000AEBA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7 lutego 2002 r.</w:t>
      </w:r>
    </w:p>
    <w:p w14:paraId="553BDC00" w14:textId="77777777" w:rsidR="00065483" w:rsidRDefault="00065483">
      <w:pPr>
        <w:spacing w:line="1" w:lineRule="exact"/>
        <w:rPr>
          <w:rFonts w:ascii="Times New Roman" w:eastAsia="Times New Roman" w:hAnsi="Times New Roman"/>
        </w:rPr>
      </w:pPr>
    </w:p>
    <w:p w14:paraId="7473E24F" w14:textId="77777777" w:rsidR="00065483" w:rsidRDefault="005A6042" w:rsidP="00E84C28">
      <w:pPr>
        <w:spacing w:line="245" w:lineRule="auto"/>
        <w:ind w:left="740" w:right="20"/>
        <w:jc w:val="both"/>
        <w:rPr>
          <w:rFonts w:ascii="Times New Roman" w:eastAsia="Times New Roman" w:hAnsi="Times New Roman"/>
        </w:rPr>
      </w:pPr>
      <w:r>
        <w:rPr>
          <w:rFonts w:ascii="Verdana" w:eastAsia="Verdana" w:hAnsi="Verdana"/>
          <w:lang w:val="pl"/>
        </w:rPr>
        <w:t xml:space="preserve">Sprawa dotyczyła dziecka </w:t>
      </w:r>
      <w:r w:rsidR="00B020A7">
        <w:rPr>
          <w:rFonts w:ascii="Verdana" w:eastAsia="Verdana" w:hAnsi="Verdana"/>
          <w:lang w:val="pl"/>
        </w:rPr>
        <w:t>pozamałżeńskiego</w:t>
      </w:r>
      <w:r>
        <w:rPr>
          <w:rFonts w:ascii="Verdana" w:eastAsia="Verdana" w:hAnsi="Verdana"/>
          <w:lang w:val="pl"/>
        </w:rPr>
        <w:t xml:space="preserve">, które wraz ze swoją matką złożyło pozew o ustalenie ojcostwa. Skarżąca </w:t>
      </w:r>
      <w:r w:rsidR="00B020A7">
        <w:rPr>
          <w:rFonts w:ascii="Verdana" w:eastAsia="Verdana" w:hAnsi="Verdana"/>
          <w:lang w:val="pl"/>
        </w:rPr>
        <w:t xml:space="preserve">zarzuciła, że </w:t>
      </w:r>
      <w:r>
        <w:rPr>
          <w:rFonts w:ascii="Verdana" w:eastAsia="Verdana" w:hAnsi="Verdana"/>
          <w:lang w:val="pl"/>
        </w:rPr>
        <w:t xml:space="preserve">prawo chorwackie nie </w:t>
      </w:r>
      <w:r w:rsidR="00B5769D">
        <w:rPr>
          <w:rFonts w:ascii="Verdana" w:eastAsia="Verdana" w:hAnsi="Verdana"/>
          <w:lang w:val="pl"/>
        </w:rPr>
        <w:t>nakazuje mężczyznom</w:t>
      </w:r>
      <w:r>
        <w:rPr>
          <w:rFonts w:ascii="Verdana" w:eastAsia="Verdana" w:hAnsi="Verdana"/>
          <w:lang w:val="pl"/>
        </w:rPr>
        <w:t xml:space="preserve">, przeciwko którym wszczęte zostało postępowanie o ustalenie ojcostwa, </w:t>
      </w:r>
      <w:r w:rsidR="00B5769D">
        <w:rPr>
          <w:rFonts w:ascii="Verdana" w:eastAsia="Verdana" w:hAnsi="Verdana"/>
          <w:lang w:val="pl"/>
        </w:rPr>
        <w:t>obowiązkowego</w:t>
      </w:r>
      <w:r>
        <w:rPr>
          <w:rFonts w:ascii="Verdana" w:eastAsia="Verdana" w:hAnsi="Verdana"/>
          <w:lang w:val="pl"/>
        </w:rPr>
        <w:t xml:space="preserve"> pod</w:t>
      </w:r>
      <w:r w:rsidR="0087652E">
        <w:rPr>
          <w:rFonts w:ascii="Verdana" w:eastAsia="Verdana" w:hAnsi="Verdana"/>
          <w:lang w:val="pl"/>
        </w:rPr>
        <w:t>dania się</w:t>
      </w:r>
      <w:r>
        <w:rPr>
          <w:rFonts w:ascii="Verdana" w:eastAsia="Verdana" w:hAnsi="Verdana"/>
          <w:lang w:val="pl"/>
        </w:rPr>
        <w:t xml:space="preserve"> testom DNA, a brak decyzji sądów krajowych odnośnie jej pozwu o ustalenie ojcostwa pozostawił ją w niepewności w zakresie swojej osobistej tożsamości. Skarżyła się również na długość postępowania oraz brak efektywnego środka prawnego </w:t>
      </w:r>
      <w:r w:rsidR="00FB09D0">
        <w:rPr>
          <w:rFonts w:ascii="Verdana" w:eastAsia="Verdana" w:hAnsi="Verdana"/>
          <w:lang w:val="pl"/>
        </w:rPr>
        <w:t xml:space="preserve">umożliwiającego </w:t>
      </w:r>
      <w:r>
        <w:rPr>
          <w:rFonts w:ascii="Verdana" w:eastAsia="Verdana" w:hAnsi="Verdana"/>
          <w:lang w:val="pl"/>
        </w:rPr>
        <w:t>przyspieszenie postępowania.</w:t>
      </w:r>
      <w:bookmarkStart w:id="6" w:name="page7"/>
      <w:bookmarkEnd w:id="6"/>
    </w:p>
    <w:p w14:paraId="1CBDE9A3" w14:textId="77777777" w:rsidR="00065483" w:rsidRDefault="005A6042">
      <w:pPr>
        <w:spacing w:line="243" w:lineRule="auto"/>
        <w:ind w:left="740" w:right="20"/>
        <w:jc w:val="both"/>
        <w:rPr>
          <w:rFonts w:ascii="Verdana" w:eastAsia="Verdana" w:hAnsi="Verdana"/>
          <w:color w:val="0072BC"/>
        </w:rPr>
      </w:pPr>
      <w:r>
        <w:rPr>
          <w:rFonts w:ascii="Verdana" w:eastAsia="Verdana" w:hAnsi="Verdana"/>
          <w:color w:val="0072BC"/>
          <w:lang w:val="pl"/>
        </w:rPr>
        <w:t xml:space="preserve">Trybunał przyjął, że doszło do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naruszenia Artykułu 8 </w:t>
      </w:r>
      <w:r>
        <w:rPr>
          <w:rFonts w:ascii="Verdana" w:eastAsia="Verdana" w:hAnsi="Verdana"/>
          <w:color w:val="0072BC"/>
          <w:lang w:val="pl"/>
        </w:rPr>
        <w:t xml:space="preserve">Konwencji (prawo do poszanowania życia prywatnego i rodzinnego). </w:t>
      </w:r>
      <w:r w:rsidR="00FB09D0">
        <w:rPr>
          <w:rFonts w:ascii="Verdana" w:eastAsia="Verdana" w:hAnsi="Verdana"/>
          <w:color w:val="0072BC"/>
          <w:lang w:val="pl"/>
        </w:rPr>
        <w:t xml:space="preserve">Zauważył </w:t>
      </w:r>
      <w:r>
        <w:rPr>
          <w:rFonts w:ascii="Verdana" w:eastAsia="Verdana" w:hAnsi="Verdana"/>
          <w:color w:val="0072BC"/>
          <w:lang w:val="pl"/>
        </w:rPr>
        <w:t xml:space="preserve">w szczególności, że </w:t>
      </w:r>
      <w:r w:rsidR="00F16004">
        <w:rPr>
          <w:rFonts w:ascii="Verdana" w:eastAsia="Verdana" w:hAnsi="Verdana"/>
          <w:color w:val="0072BC"/>
          <w:lang w:val="pl"/>
        </w:rPr>
        <w:t>przy rozpoznawaniu sprawy</w:t>
      </w:r>
      <w:r>
        <w:rPr>
          <w:rFonts w:ascii="Verdana" w:eastAsia="Verdana" w:hAnsi="Verdana"/>
          <w:color w:val="0072BC"/>
          <w:lang w:val="pl"/>
        </w:rPr>
        <w:t xml:space="preserve"> o ustalenie ojcostwa, sądy </w:t>
      </w:r>
      <w:r w:rsidR="00F16004">
        <w:rPr>
          <w:rFonts w:ascii="Verdana" w:eastAsia="Verdana" w:hAnsi="Verdana"/>
          <w:color w:val="0072BC"/>
          <w:lang w:val="pl"/>
        </w:rPr>
        <w:t xml:space="preserve">powinny </w:t>
      </w:r>
      <w:r>
        <w:rPr>
          <w:rFonts w:ascii="Verdana" w:eastAsia="Verdana" w:hAnsi="Verdana"/>
          <w:color w:val="0072BC"/>
          <w:lang w:val="pl"/>
        </w:rPr>
        <w:t xml:space="preserve">uwzględnić podstawową zasadę ochrony interesu dziecka. W niniejszej sprawie </w:t>
      </w:r>
      <w:r w:rsidR="00F16004">
        <w:rPr>
          <w:rFonts w:ascii="Verdana" w:eastAsia="Verdana" w:hAnsi="Verdana"/>
          <w:color w:val="0072BC"/>
          <w:lang w:val="pl"/>
        </w:rPr>
        <w:t xml:space="preserve">Trybunał </w:t>
      </w:r>
      <w:r>
        <w:rPr>
          <w:rFonts w:ascii="Verdana" w:eastAsia="Verdana" w:hAnsi="Verdana"/>
          <w:color w:val="0072BC"/>
          <w:lang w:val="pl"/>
        </w:rPr>
        <w:t xml:space="preserve">stwierdził, że </w:t>
      </w:r>
      <w:r w:rsidR="00F16004">
        <w:rPr>
          <w:rFonts w:ascii="Verdana" w:eastAsia="Verdana" w:hAnsi="Verdana"/>
          <w:color w:val="0072BC"/>
          <w:lang w:val="pl"/>
        </w:rPr>
        <w:t xml:space="preserve">obowiązująca </w:t>
      </w:r>
      <w:r>
        <w:rPr>
          <w:rFonts w:ascii="Verdana" w:eastAsia="Verdana" w:hAnsi="Verdana"/>
          <w:color w:val="0072BC"/>
          <w:lang w:val="pl"/>
        </w:rPr>
        <w:t xml:space="preserve">procedura nie </w:t>
      </w:r>
      <w:r w:rsidR="00F16004">
        <w:rPr>
          <w:rFonts w:ascii="Verdana" w:eastAsia="Verdana" w:hAnsi="Verdana"/>
          <w:color w:val="0072BC"/>
          <w:lang w:val="pl"/>
        </w:rPr>
        <w:t>zapewnia</w:t>
      </w:r>
      <w:r>
        <w:rPr>
          <w:rFonts w:ascii="Verdana" w:eastAsia="Verdana" w:hAnsi="Verdana"/>
          <w:color w:val="0072BC"/>
          <w:lang w:val="pl"/>
        </w:rPr>
        <w:t xml:space="preserve"> </w:t>
      </w:r>
      <w:r w:rsidR="00F16004">
        <w:rPr>
          <w:rFonts w:ascii="Verdana" w:eastAsia="Verdana" w:hAnsi="Verdana"/>
          <w:color w:val="0072BC"/>
          <w:lang w:val="pl"/>
        </w:rPr>
        <w:t xml:space="preserve">właściwej </w:t>
      </w:r>
      <w:r>
        <w:rPr>
          <w:rFonts w:ascii="Verdana" w:eastAsia="Verdana" w:hAnsi="Verdana"/>
          <w:color w:val="0072BC"/>
          <w:lang w:val="pl"/>
        </w:rPr>
        <w:t xml:space="preserve">równowagi pomiędzy prawem skarżącej do </w:t>
      </w:r>
      <w:r w:rsidR="00495BF8">
        <w:rPr>
          <w:rFonts w:ascii="Verdana" w:eastAsia="Verdana" w:hAnsi="Verdana"/>
          <w:color w:val="0072BC"/>
          <w:lang w:val="pl"/>
        </w:rPr>
        <w:t xml:space="preserve"> niezwłocznego wyeliminowania </w:t>
      </w:r>
      <w:r>
        <w:rPr>
          <w:rFonts w:ascii="Verdana" w:eastAsia="Verdana" w:hAnsi="Verdana"/>
          <w:color w:val="0072BC"/>
          <w:lang w:val="pl"/>
        </w:rPr>
        <w:t xml:space="preserve">niepewności </w:t>
      </w:r>
      <w:r w:rsidR="00495BF8">
        <w:rPr>
          <w:rFonts w:ascii="Verdana" w:eastAsia="Verdana" w:hAnsi="Verdana"/>
          <w:color w:val="0072BC"/>
          <w:lang w:val="pl"/>
        </w:rPr>
        <w:t>na temat własnej</w:t>
      </w:r>
      <w:r>
        <w:rPr>
          <w:rFonts w:ascii="Verdana" w:eastAsia="Verdana" w:hAnsi="Verdana"/>
          <w:color w:val="0072BC"/>
          <w:lang w:val="pl"/>
        </w:rPr>
        <w:t xml:space="preserve"> tożsamości, a </w:t>
      </w:r>
      <w:r w:rsidR="006B1EF9">
        <w:rPr>
          <w:rFonts w:ascii="Verdana" w:eastAsia="Verdana" w:hAnsi="Verdana"/>
          <w:color w:val="0072BC"/>
          <w:lang w:val="pl"/>
        </w:rPr>
        <w:t>koniecznością</w:t>
      </w:r>
      <w:r>
        <w:rPr>
          <w:rFonts w:ascii="Verdana" w:eastAsia="Verdana" w:hAnsi="Verdana"/>
          <w:color w:val="0072BC"/>
          <w:lang w:val="pl"/>
        </w:rPr>
        <w:t xml:space="preserve"> poddania się badaniom DNA</w:t>
      </w:r>
      <w:r w:rsidR="006B1EF9">
        <w:rPr>
          <w:rFonts w:ascii="Verdana" w:eastAsia="Verdana" w:hAnsi="Verdana"/>
          <w:color w:val="0072BC"/>
          <w:lang w:val="pl"/>
        </w:rPr>
        <w:t xml:space="preserve"> przez  jej potencjalnego ojca</w:t>
      </w:r>
      <w:r>
        <w:rPr>
          <w:rFonts w:ascii="Verdana" w:eastAsia="Verdana" w:hAnsi="Verdana"/>
          <w:color w:val="0072BC"/>
          <w:lang w:val="pl"/>
        </w:rPr>
        <w:t xml:space="preserve">. W związku z </w:t>
      </w:r>
      <w:r w:rsidR="00000BB2">
        <w:rPr>
          <w:rFonts w:ascii="Verdana" w:eastAsia="Verdana" w:hAnsi="Verdana"/>
          <w:color w:val="0072BC"/>
          <w:lang w:val="pl"/>
        </w:rPr>
        <w:t>nieefektywnym działaniem</w:t>
      </w:r>
      <w:r>
        <w:rPr>
          <w:rFonts w:ascii="Verdana" w:eastAsia="Verdana" w:hAnsi="Verdana"/>
          <w:color w:val="0072BC"/>
          <w:lang w:val="pl"/>
        </w:rPr>
        <w:t xml:space="preserve"> sądów, skarżąca pozosta</w:t>
      </w:r>
      <w:r w:rsidR="00000BB2">
        <w:rPr>
          <w:rFonts w:ascii="Verdana" w:eastAsia="Verdana" w:hAnsi="Verdana"/>
          <w:color w:val="0072BC"/>
          <w:lang w:val="pl"/>
        </w:rPr>
        <w:t>wa</w:t>
      </w:r>
      <w:r>
        <w:rPr>
          <w:rFonts w:ascii="Verdana" w:eastAsia="Verdana" w:hAnsi="Verdana"/>
          <w:color w:val="0072BC"/>
          <w:lang w:val="pl"/>
        </w:rPr>
        <w:t xml:space="preserve">ła w niepewności odnośnie swojej tożsamości. Trybunał przyjął, że doszło do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naruszenia Artykułu 6 </w:t>
      </w:r>
      <w:r w:rsidR="00626026">
        <w:rPr>
          <w:rFonts w:ascii="Verdana" w:eastAsia="Verdana" w:hAnsi="Verdana"/>
          <w:b/>
          <w:bCs/>
          <w:color w:val="0072BC"/>
          <w:lang w:val="pl"/>
        </w:rPr>
        <w:t xml:space="preserve">ust.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1 </w:t>
      </w:r>
      <w:r>
        <w:rPr>
          <w:rFonts w:ascii="Verdana" w:eastAsia="Verdana" w:hAnsi="Verdana"/>
          <w:color w:val="0072BC"/>
          <w:lang w:val="pl"/>
        </w:rPr>
        <w:t xml:space="preserve">(prawo do rozpoznania sprawy w rozsądnym terminie) oraz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Artykułu 13 </w:t>
      </w:r>
      <w:r>
        <w:rPr>
          <w:rFonts w:ascii="Verdana" w:eastAsia="Verdana" w:hAnsi="Verdana"/>
          <w:color w:val="0072BC"/>
          <w:lang w:val="pl"/>
        </w:rPr>
        <w:t>(prawo do skutecznego środka odwoławczego) Konwencji.</w:t>
      </w:r>
    </w:p>
    <w:p w14:paraId="3CB8CC49" w14:textId="77777777" w:rsidR="00065483" w:rsidRDefault="00065483">
      <w:pPr>
        <w:spacing w:line="29" w:lineRule="exact"/>
        <w:rPr>
          <w:rFonts w:ascii="Times New Roman" w:eastAsia="Times New Roman" w:hAnsi="Times New Roman"/>
        </w:rPr>
      </w:pPr>
    </w:p>
    <w:p w14:paraId="1881DD98" w14:textId="77777777" w:rsidR="00065483" w:rsidRDefault="005A6042">
      <w:pPr>
        <w:spacing w:line="243" w:lineRule="auto"/>
        <w:ind w:left="740" w:right="20"/>
        <w:jc w:val="both"/>
        <w:rPr>
          <w:rFonts w:ascii="Verdana" w:eastAsia="Verdana" w:hAnsi="Verdana"/>
          <w:color w:val="404040"/>
        </w:rPr>
      </w:pPr>
      <w:r>
        <w:rPr>
          <w:rFonts w:ascii="Verdana" w:eastAsia="Verdana" w:hAnsi="Verdana"/>
          <w:i/>
          <w:iCs/>
          <w:color w:val="404040"/>
          <w:lang w:val="pl"/>
        </w:rPr>
        <w:t>Zob. również,</w:t>
      </w:r>
      <w:r>
        <w:rPr>
          <w:rFonts w:ascii="Verdana" w:eastAsia="Verdana" w:hAnsi="Verdana"/>
          <w:color w:val="404040"/>
          <w:lang w:val="pl"/>
        </w:rPr>
        <w:t xml:space="preserve"> m.in.:</w:t>
      </w:r>
      <w:r>
        <w:rPr>
          <w:rFonts w:ascii="Verdana" w:eastAsia="Verdana" w:hAnsi="Verdana"/>
          <w:i/>
          <w:iCs/>
          <w:color w:val="404040"/>
          <w:lang w:val="pl"/>
        </w:rPr>
        <w:t xml:space="preserve"> </w:t>
      </w:r>
      <w:hyperlink r:id="rId36" w:history="1">
        <w:r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Gaskin przeciwko Zjednoczonemu Królestwu</w:t>
        </w:r>
        <w:r>
          <w:rPr>
            <w:rFonts w:ascii="Verdana" w:eastAsia="Verdana" w:hAnsi="Verdana"/>
            <w:color w:val="404040"/>
            <w:u w:val="single"/>
            <w:lang w:val="pl"/>
          </w:rPr>
          <w:t xml:space="preserve">, </w:t>
        </w:r>
      </w:hyperlink>
      <w:r>
        <w:rPr>
          <w:rFonts w:ascii="Verdana" w:eastAsia="Verdana" w:hAnsi="Verdana"/>
          <w:color w:val="404040"/>
          <w:lang w:val="pl"/>
        </w:rPr>
        <w:t>wyrok z dnia 7 lipca 1989 r.;</w:t>
      </w:r>
      <w:r>
        <w:rPr>
          <w:rFonts w:ascii="Verdana" w:eastAsia="Verdana" w:hAnsi="Verdana"/>
          <w:i/>
          <w:iCs/>
          <w:color w:val="404040"/>
          <w:lang w:val="pl"/>
        </w:rPr>
        <w:t xml:space="preserve"> </w:t>
      </w:r>
      <w:hyperlink r:id="rId37" w:history="1">
        <w:r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Ebru i Tayfun Engin Çolak przeciwko Turcji</w:t>
        </w:r>
      </w:hyperlink>
      <w:r>
        <w:rPr>
          <w:rFonts w:ascii="Verdana" w:eastAsia="Verdana" w:hAnsi="Verdana"/>
          <w:color w:val="404040"/>
          <w:lang w:val="pl"/>
        </w:rPr>
        <w:t>,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</w:t>
      </w:r>
      <w:r>
        <w:rPr>
          <w:rFonts w:ascii="Verdana" w:eastAsia="Verdana" w:hAnsi="Verdana"/>
          <w:color w:val="404040"/>
          <w:lang w:val="pl"/>
        </w:rPr>
        <w:t>wyrok z dnia 30 maja 2006 r.;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</w:t>
      </w:r>
      <w:hyperlink r:id="rId38" w:history="1">
        <w:r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Phinikaridou przeciwko</w:t>
        </w:r>
      </w:hyperlink>
      <w:r>
        <w:rPr>
          <w:rFonts w:ascii="Verdana" w:eastAsia="Verdana" w:hAnsi="Verdana"/>
          <w:b/>
          <w:bCs/>
          <w:color w:val="0072BC"/>
          <w:lang w:val="pl"/>
        </w:rPr>
        <w:t xml:space="preserve"> </w:t>
      </w:r>
      <w:hyperlink r:id="rId39" w:history="1">
        <w:r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Cyprowi</w:t>
        </w:r>
      </w:hyperlink>
      <w:r>
        <w:rPr>
          <w:rFonts w:ascii="Verdana" w:eastAsia="Verdana" w:hAnsi="Verdana"/>
          <w:color w:val="404040"/>
          <w:lang w:val="pl"/>
        </w:rPr>
        <w:t>,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</w:t>
      </w:r>
      <w:r>
        <w:rPr>
          <w:rFonts w:ascii="Verdana" w:eastAsia="Verdana" w:hAnsi="Verdana"/>
          <w:color w:val="404040"/>
          <w:lang w:val="pl"/>
        </w:rPr>
        <w:t>wyrok z dnia 20 grudnia 2007 r.;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</w:t>
      </w:r>
      <w:hyperlink r:id="rId40" w:history="1">
        <w:r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Kalacheva przeciwko Rosji</w:t>
        </w:r>
      </w:hyperlink>
      <w:r>
        <w:rPr>
          <w:rFonts w:ascii="Verdana" w:eastAsia="Verdana" w:hAnsi="Verdana"/>
          <w:color w:val="404040"/>
          <w:lang w:val="pl"/>
        </w:rPr>
        <w:t>,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</w:t>
      </w:r>
      <w:r>
        <w:rPr>
          <w:rFonts w:ascii="Verdana" w:eastAsia="Verdana" w:hAnsi="Verdana"/>
          <w:color w:val="404040"/>
          <w:lang w:val="pl"/>
        </w:rPr>
        <w:t>wyrok z dnia 7 maja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</w:t>
      </w:r>
      <w:r>
        <w:rPr>
          <w:rFonts w:ascii="Verdana" w:eastAsia="Verdana" w:hAnsi="Verdana"/>
          <w:color w:val="404040"/>
          <w:lang w:val="pl"/>
        </w:rPr>
        <w:t xml:space="preserve">2009 r.; </w:t>
      </w:r>
      <w:hyperlink r:id="rId41" w:history="1">
        <w:r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Grönmark przeciwko Finlandii</w:t>
        </w:r>
        <w:r>
          <w:rPr>
            <w:rFonts w:ascii="Verdana" w:eastAsia="Verdana" w:hAnsi="Verdana"/>
            <w:color w:val="404040"/>
            <w:u w:val="single"/>
            <w:lang w:val="pl"/>
          </w:rPr>
          <w:t xml:space="preserve"> i </w:t>
        </w:r>
        <w:r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Backlund przeciwko Finlandia</w:t>
        </w:r>
      </w:hyperlink>
      <w:r>
        <w:rPr>
          <w:rFonts w:ascii="Verdana" w:eastAsia="Verdana" w:hAnsi="Verdana"/>
          <w:color w:val="000000"/>
          <w:lang w:val="pl"/>
        </w:rPr>
        <w:t>,</w:t>
      </w:r>
      <w:r>
        <w:rPr>
          <w:rFonts w:ascii="Verdana" w:eastAsia="Verdana" w:hAnsi="Verdana"/>
          <w:color w:val="404040"/>
          <w:lang w:val="pl"/>
        </w:rPr>
        <w:t xml:space="preserve"> wyroki z dnia 6 lipca 2010 r.; </w:t>
      </w:r>
      <w:hyperlink r:id="rId42" w:history="1">
        <w:r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Pascaud przeciwko Francji</w:t>
        </w:r>
      </w:hyperlink>
      <w:r>
        <w:rPr>
          <w:rFonts w:ascii="Verdana" w:eastAsia="Verdana" w:hAnsi="Verdana"/>
          <w:color w:val="404040"/>
          <w:lang w:val="pl"/>
        </w:rPr>
        <w:t>,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</w:t>
      </w:r>
      <w:r>
        <w:rPr>
          <w:rFonts w:ascii="Verdana" w:eastAsia="Verdana" w:hAnsi="Verdana"/>
          <w:color w:val="404040"/>
          <w:lang w:val="pl"/>
        </w:rPr>
        <w:t>wyrok z dnia 16 czerwca 2011 r.;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</w:t>
      </w:r>
      <w:hyperlink r:id="rId43" w:history="1">
        <w:r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Laakso przeciwko Finlandii</w:t>
        </w:r>
      </w:hyperlink>
      <w:r>
        <w:rPr>
          <w:rFonts w:ascii="Verdana" w:eastAsia="Verdana" w:hAnsi="Verdana"/>
          <w:color w:val="000000"/>
          <w:lang w:val="pl"/>
        </w:rPr>
        <w:t>,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</w:t>
      </w:r>
      <w:r>
        <w:rPr>
          <w:rFonts w:ascii="Verdana" w:eastAsia="Verdana" w:hAnsi="Verdana"/>
          <w:color w:val="404040"/>
          <w:lang w:val="pl"/>
        </w:rPr>
        <w:t>wyrok z dnia 15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</w:t>
      </w:r>
      <w:r>
        <w:rPr>
          <w:rFonts w:ascii="Verdana" w:eastAsia="Verdana" w:hAnsi="Verdana"/>
          <w:color w:val="404040"/>
          <w:lang w:val="pl"/>
        </w:rPr>
        <w:t xml:space="preserve">stycznia 2013 r.; i </w:t>
      </w:r>
      <w:hyperlink r:id="rId44" w:history="1">
        <w:r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Röman przeciwko Finlandii</w:t>
        </w:r>
      </w:hyperlink>
      <w:r>
        <w:rPr>
          <w:rFonts w:ascii="Verdana" w:eastAsia="Verdana" w:hAnsi="Verdana"/>
          <w:color w:val="000000"/>
          <w:lang w:val="pl"/>
        </w:rPr>
        <w:t>,</w:t>
      </w:r>
      <w:r>
        <w:rPr>
          <w:rFonts w:ascii="Verdana" w:eastAsia="Verdana" w:hAnsi="Verdana"/>
          <w:color w:val="404040"/>
          <w:lang w:val="pl"/>
        </w:rPr>
        <w:t xml:space="preserve"> wyrok z dnia 29 stycznia 2013 r.; </w:t>
      </w:r>
      <w:hyperlink r:id="rId45" w:history="1">
        <w:r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Konstantinidis</w:t>
        </w:r>
      </w:hyperlink>
      <w:r>
        <w:rPr>
          <w:rFonts w:ascii="Verdana" w:eastAsia="Verdana" w:hAnsi="Verdana"/>
          <w:color w:val="404040"/>
          <w:lang w:val="pl"/>
        </w:rPr>
        <w:t xml:space="preserve"> </w:t>
      </w:r>
      <w:hyperlink r:id="rId46" w:history="1">
        <w:r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przeciwko Grecji</w:t>
        </w:r>
      </w:hyperlink>
      <w:r>
        <w:rPr>
          <w:rFonts w:ascii="Verdana" w:eastAsia="Verdana" w:hAnsi="Verdana"/>
          <w:color w:val="404040"/>
          <w:lang w:val="pl"/>
        </w:rPr>
        <w:t>,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</w:t>
      </w:r>
      <w:r>
        <w:rPr>
          <w:rFonts w:ascii="Verdana" w:eastAsia="Verdana" w:hAnsi="Verdana"/>
          <w:color w:val="404040"/>
          <w:lang w:val="pl"/>
        </w:rPr>
        <w:t>wyrok z dnia 3 kwietnia 2014 r.;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</w:t>
      </w:r>
      <w:hyperlink r:id="rId47" w:history="1">
        <w:r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Călin i Inni przeciwko Rumunii</w:t>
        </w:r>
      </w:hyperlink>
      <w:r>
        <w:rPr>
          <w:rFonts w:ascii="Verdana" w:eastAsia="Verdana" w:hAnsi="Verdana"/>
          <w:color w:val="404040"/>
          <w:lang w:val="pl"/>
        </w:rPr>
        <w:t>,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</w:t>
      </w:r>
      <w:r>
        <w:rPr>
          <w:rFonts w:ascii="Verdana" w:eastAsia="Verdana" w:hAnsi="Verdana"/>
          <w:color w:val="404040"/>
          <w:lang w:val="pl"/>
        </w:rPr>
        <w:t>wyrok z dnia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</w:t>
      </w:r>
      <w:r>
        <w:rPr>
          <w:rFonts w:ascii="Verdana" w:eastAsia="Verdana" w:hAnsi="Verdana"/>
          <w:color w:val="404040"/>
          <w:lang w:val="pl"/>
        </w:rPr>
        <w:t>19 lipca 2016 r.</w:t>
      </w:r>
    </w:p>
    <w:p w14:paraId="491ED83A" w14:textId="77777777" w:rsidR="00065483" w:rsidRDefault="00065483">
      <w:pPr>
        <w:spacing w:line="95" w:lineRule="exact"/>
        <w:rPr>
          <w:rFonts w:ascii="Verdana" w:eastAsia="Verdana" w:hAnsi="Verdana"/>
          <w:color w:val="404040"/>
        </w:rPr>
      </w:pPr>
    </w:p>
    <w:p w14:paraId="3F59F1E7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48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Odièvre przeciwko Francji</w:t>
        </w:r>
      </w:hyperlink>
    </w:p>
    <w:p w14:paraId="78A1F3AC" w14:textId="77777777" w:rsidR="00065483" w:rsidRDefault="00065483">
      <w:pPr>
        <w:spacing w:line="63" w:lineRule="exact"/>
        <w:rPr>
          <w:rFonts w:ascii="Verdana" w:eastAsia="Verdana" w:hAnsi="Verdana"/>
          <w:color w:val="404040"/>
        </w:rPr>
      </w:pPr>
    </w:p>
    <w:p w14:paraId="780DF5A2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13 lutego 2003 r. (Wielka Izba)</w:t>
      </w:r>
    </w:p>
    <w:p w14:paraId="4A953446" w14:textId="77777777" w:rsidR="00065483" w:rsidRDefault="005A6042">
      <w:pPr>
        <w:spacing w:line="0" w:lineRule="atLeast"/>
        <w:ind w:left="740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>Skarżąca została</w:t>
      </w:r>
      <w:r w:rsidR="003E7E25">
        <w:rPr>
          <w:rFonts w:ascii="Verdana" w:eastAsia="Verdana" w:hAnsi="Verdana"/>
          <w:lang w:val="pl"/>
        </w:rPr>
        <w:t xml:space="preserve"> od razu po urodzeniu</w:t>
      </w:r>
      <w:r>
        <w:rPr>
          <w:rFonts w:ascii="Verdana" w:eastAsia="Verdana" w:hAnsi="Verdana"/>
          <w:lang w:val="pl"/>
        </w:rPr>
        <w:t xml:space="preserve"> porzucona przez swoją</w:t>
      </w:r>
      <w:r w:rsidR="003E7E25">
        <w:rPr>
          <w:rFonts w:ascii="Verdana" w:eastAsia="Verdana" w:hAnsi="Verdana"/>
          <w:lang w:val="pl"/>
        </w:rPr>
        <w:t xml:space="preserve"> biologiczną</w:t>
      </w:r>
      <w:r>
        <w:rPr>
          <w:rFonts w:ascii="Verdana" w:eastAsia="Verdana" w:hAnsi="Verdana"/>
          <w:lang w:val="pl"/>
        </w:rPr>
        <w:t xml:space="preserve"> matkę i oddana pod opiekę placówki ochrony zdrowia i opieki społecznej. </w:t>
      </w:r>
      <w:r w:rsidR="003E7E25">
        <w:rPr>
          <w:rFonts w:ascii="Verdana" w:eastAsia="Verdana" w:hAnsi="Verdana"/>
          <w:lang w:val="pl"/>
        </w:rPr>
        <w:t>M</w:t>
      </w:r>
      <w:r>
        <w:rPr>
          <w:rFonts w:ascii="Verdana" w:eastAsia="Verdana" w:hAnsi="Verdana"/>
          <w:lang w:val="pl"/>
        </w:rPr>
        <w:t xml:space="preserve">atka poprosiła o zachowanie </w:t>
      </w:r>
      <w:r w:rsidR="00626026">
        <w:rPr>
          <w:rFonts w:ascii="Verdana" w:eastAsia="Verdana" w:hAnsi="Verdana"/>
          <w:lang w:val="pl"/>
        </w:rPr>
        <w:t xml:space="preserve">w tajemnicy </w:t>
      </w:r>
      <w:r w:rsidR="003E7E25">
        <w:rPr>
          <w:rFonts w:ascii="Verdana" w:eastAsia="Verdana" w:hAnsi="Verdana"/>
          <w:lang w:val="pl"/>
        </w:rPr>
        <w:t xml:space="preserve">jej </w:t>
      </w:r>
      <w:r>
        <w:rPr>
          <w:rFonts w:ascii="Verdana" w:eastAsia="Verdana" w:hAnsi="Verdana"/>
          <w:lang w:val="pl"/>
        </w:rPr>
        <w:t>danych i ni</w:t>
      </w:r>
      <w:r w:rsidR="0087652E">
        <w:rPr>
          <w:rFonts w:ascii="Verdana" w:eastAsia="Verdana" w:hAnsi="Verdana"/>
          <w:lang w:val="pl"/>
        </w:rPr>
        <w:t xml:space="preserve">eujawnianie jej tożsamości </w:t>
      </w:r>
      <w:r w:rsidR="003E7E25">
        <w:rPr>
          <w:rFonts w:ascii="Verdana" w:eastAsia="Verdana" w:hAnsi="Verdana"/>
          <w:lang w:val="pl"/>
        </w:rPr>
        <w:t>dla skarżącej</w:t>
      </w:r>
      <w:r>
        <w:rPr>
          <w:rFonts w:ascii="Verdana" w:eastAsia="Verdana" w:hAnsi="Verdana"/>
          <w:lang w:val="pl"/>
        </w:rPr>
        <w:t xml:space="preserve">, która została </w:t>
      </w:r>
      <w:r w:rsidR="003E7E25">
        <w:rPr>
          <w:rFonts w:ascii="Verdana" w:eastAsia="Verdana" w:hAnsi="Verdana"/>
          <w:lang w:val="pl"/>
        </w:rPr>
        <w:t xml:space="preserve">oddana pod opiekę </w:t>
      </w:r>
      <w:r>
        <w:rPr>
          <w:rFonts w:ascii="Verdana" w:eastAsia="Verdana" w:hAnsi="Verdana"/>
          <w:lang w:val="pl"/>
        </w:rPr>
        <w:t xml:space="preserve">państwa, a następnie adoptowana. Skarżąca dążyła do poznania tożsamości swoich rodziców biologicznych oraz </w:t>
      </w:r>
      <w:r w:rsidR="0087652E">
        <w:rPr>
          <w:rFonts w:ascii="Verdana" w:eastAsia="Verdana" w:hAnsi="Verdana"/>
          <w:lang w:val="pl"/>
        </w:rPr>
        <w:t xml:space="preserve">braci. Jej </w:t>
      </w:r>
      <w:r w:rsidR="009F5FBF">
        <w:rPr>
          <w:rFonts w:ascii="Verdana" w:eastAsia="Verdana" w:hAnsi="Verdana"/>
          <w:lang w:val="pl"/>
        </w:rPr>
        <w:t xml:space="preserve">wnioski </w:t>
      </w:r>
      <w:r w:rsidR="0087652E">
        <w:rPr>
          <w:rFonts w:ascii="Verdana" w:eastAsia="Verdana" w:hAnsi="Verdana"/>
          <w:lang w:val="pl"/>
        </w:rPr>
        <w:t>były oddalane</w:t>
      </w:r>
      <w:r>
        <w:rPr>
          <w:rFonts w:ascii="Verdana" w:eastAsia="Verdana" w:hAnsi="Verdana"/>
          <w:lang w:val="pl"/>
        </w:rPr>
        <w:t xml:space="preserve"> ze względu na fakt, że </w:t>
      </w:r>
      <w:r w:rsidR="00A61BB4">
        <w:rPr>
          <w:rFonts w:ascii="Verdana" w:eastAsia="Verdana" w:hAnsi="Verdana"/>
          <w:lang w:val="pl"/>
        </w:rPr>
        <w:t>została adoptowane</w:t>
      </w:r>
      <w:r>
        <w:rPr>
          <w:rFonts w:ascii="Verdana" w:eastAsia="Verdana" w:hAnsi="Verdana"/>
          <w:lang w:val="pl"/>
        </w:rPr>
        <w:t xml:space="preserve"> </w:t>
      </w:r>
      <w:r w:rsidR="00A61BB4">
        <w:rPr>
          <w:rFonts w:ascii="Verdana" w:eastAsia="Verdana" w:hAnsi="Verdana"/>
          <w:lang w:val="pl"/>
        </w:rPr>
        <w:t xml:space="preserve">na </w:t>
      </w:r>
      <w:r w:rsidR="006A0D27">
        <w:rPr>
          <w:rFonts w:ascii="Verdana" w:eastAsia="Verdana" w:hAnsi="Verdana"/>
          <w:lang w:val="pl"/>
        </w:rPr>
        <w:t>podstawie</w:t>
      </w:r>
      <w:r>
        <w:rPr>
          <w:rFonts w:ascii="Verdana" w:eastAsia="Verdana" w:hAnsi="Verdana"/>
          <w:lang w:val="pl"/>
        </w:rPr>
        <w:t xml:space="preserve"> specjalnej procedury, wedle której tożsamość matki miała pozostać anonimowa. Skarżąca podniosła, że nie była w stanie uzyskać szczegółów umożliwiających jej </w:t>
      </w:r>
      <w:r w:rsidR="00D26145">
        <w:rPr>
          <w:rFonts w:ascii="Verdana" w:eastAsia="Verdana" w:hAnsi="Verdana"/>
          <w:lang w:val="pl"/>
        </w:rPr>
        <w:t>odnalezienie</w:t>
      </w:r>
      <w:r>
        <w:rPr>
          <w:rFonts w:ascii="Verdana" w:eastAsia="Verdana" w:hAnsi="Verdana"/>
          <w:lang w:val="pl"/>
        </w:rPr>
        <w:t xml:space="preserve"> rodziny biologicznej,</w:t>
      </w:r>
      <w:r w:rsidR="00A61BB4">
        <w:rPr>
          <w:rFonts w:ascii="Verdana" w:eastAsia="Verdana" w:hAnsi="Verdana"/>
          <w:lang w:val="pl"/>
        </w:rPr>
        <w:t xml:space="preserve"> zaś</w:t>
      </w:r>
      <w:r>
        <w:rPr>
          <w:rFonts w:ascii="Verdana" w:eastAsia="Verdana" w:hAnsi="Verdana"/>
          <w:lang w:val="pl"/>
        </w:rPr>
        <w:t xml:space="preserve"> </w:t>
      </w:r>
      <w:r w:rsidR="00D26145">
        <w:rPr>
          <w:rFonts w:ascii="Verdana" w:eastAsia="Verdana" w:hAnsi="Verdana"/>
          <w:lang w:val="pl"/>
        </w:rPr>
        <w:t>brak takiej możliwości</w:t>
      </w:r>
      <w:r>
        <w:rPr>
          <w:rFonts w:ascii="Verdana" w:eastAsia="Verdana" w:hAnsi="Verdana"/>
          <w:lang w:val="pl"/>
        </w:rPr>
        <w:t xml:space="preserve"> wyrządził jej wielką szkodę i pozbawił ją szansy </w:t>
      </w:r>
      <w:r w:rsidR="0087652E">
        <w:rPr>
          <w:rFonts w:ascii="Verdana" w:eastAsia="Verdana" w:hAnsi="Verdana"/>
          <w:lang w:val="pl"/>
        </w:rPr>
        <w:t xml:space="preserve">na </w:t>
      </w:r>
      <w:r>
        <w:rPr>
          <w:rFonts w:ascii="Verdana" w:eastAsia="Verdana" w:hAnsi="Verdana"/>
          <w:lang w:val="pl"/>
        </w:rPr>
        <w:t xml:space="preserve">odtworzenie historii jej życia. Ponadto zarzuciła, że francuskie </w:t>
      </w:r>
      <w:r w:rsidR="0058308B">
        <w:rPr>
          <w:rFonts w:ascii="Verdana" w:eastAsia="Verdana" w:hAnsi="Verdana"/>
          <w:lang w:val="pl"/>
        </w:rPr>
        <w:t xml:space="preserve">przepisy dotyczące </w:t>
      </w:r>
      <w:r>
        <w:rPr>
          <w:rFonts w:ascii="Verdana" w:eastAsia="Verdana" w:hAnsi="Verdana"/>
          <w:lang w:val="pl"/>
        </w:rPr>
        <w:t xml:space="preserve">poufności </w:t>
      </w:r>
      <w:r w:rsidR="0058308B">
        <w:rPr>
          <w:rFonts w:ascii="Verdana" w:eastAsia="Verdana" w:hAnsi="Verdana"/>
          <w:lang w:val="pl"/>
        </w:rPr>
        <w:t>narodzin</w:t>
      </w:r>
      <w:r>
        <w:rPr>
          <w:rFonts w:ascii="Verdana" w:eastAsia="Verdana" w:hAnsi="Verdana"/>
          <w:lang w:val="pl"/>
        </w:rPr>
        <w:t xml:space="preserve"> stanowiły dyskryminację ze względu na urodzenie.</w:t>
      </w:r>
    </w:p>
    <w:p w14:paraId="590334F9" w14:textId="77777777" w:rsidR="00065483" w:rsidRDefault="00065483">
      <w:pPr>
        <w:spacing w:line="1" w:lineRule="exact"/>
        <w:rPr>
          <w:rFonts w:ascii="Verdana" w:eastAsia="Verdana" w:hAnsi="Verdana"/>
          <w:color w:val="404040"/>
        </w:rPr>
      </w:pPr>
    </w:p>
    <w:p w14:paraId="6B142299" w14:textId="77777777" w:rsidR="00065483" w:rsidRDefault="005A6042" w:rsidP="00E84C28">
      <w:pPr>
        <w:spacing w:after="240" w:line="241" w:lineRule="auto"/>
        <w:ind w:left="740"/>
        <w:jc w:val="both"/>
        <w:rPr>
          <w:rFonts w:ascii="Times New Roman" w:eastAsia="Times New Roman" w:hAnsi="Times New Roman"/>
        </w:rPr>
      </w:pPr>
      <w:r>
        <w:rPr>
          <w:rFonts w:ascii="Verdana" w:eastAsia="Verdana" w:hAnsi="Verdana"/>
          <w:color w:val="0072BC"/>
          <w:lang w:val="pl"/>
        </w:rPr>
        <w:t>W wyroku wydanym przez Wielką Izbę Trybunał zauważył</w:t>
      </w:r>
      <w:r w:rsidR="00460108">
        <w:rPr>
          <w:rFonts w:ascii="Verdana" w:eastAsia="Verdana" w:hAnsi="Verdana"/>
          <w:color w:val="0072BC"/>
          <w:lang w:val="pl"/>
        </w:rPr>
        <w:t>,</w:t>
      </w:r>
      <w:r>
        <w:rPr>
          <w:rFonts w:ascii="Verdana" w:eastAsia="Verdana" w:hAnsi="Verdana"/>
          <w:color w:val="0072BC"/>
          <w:lang w:val="pl"/>
        </w:rPr>
        <w:t xml:space="preserve"> że narodzenie, a w szczególności okoliczności w jakich dziecko przyszło na świat, stanowi w świetle art. 8 Konwencji część życia prywatnego dziecka, a następnie osoby dorosłej. W przedmiotowej sprawie stwierdził, że nie doszło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do naruszenia </w:t>
      </w:r>
      <w:r w:rsidR="0087652E">
        <w:rPr>
          <w:rFonts w:ascii="Verdana" w:eastAsia="Verdana" w:hAnsi="Verdana"/>
          <w:b/>
          <w:bCs/>
          <w:color w:val="0072BC"/>
          <w:lang w:val="pl"/>
        </w:rPr>
        <w:t>Artykułu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8</w:t>
      </w:r>
      <w:r>
        <w:rPr>
          <w:rFonts w:ascii="Verdana" w:eastAsia="Verdana" w:hAnsi="Verdana"/>
          <w:color w:val="0072BC"/>
          <w:lang w:val="pl"/>
        </w:rPr>
        <w:t xml:space="preserve"> (prawo do poszanowania życia prywatnego) zauważając w szczególności, że </w:t>
      </w:r>
      <w:r w:rsidR="006F65C7">
        <w:rPr>
          <w:rFonts w:ascii="Verdana" w:eastAsia="Verdana" w:hAnsi="Verdana"/>
          <w:color w:val="0072BC"/>
          <w:lang w:val="pl"/>
        </w:rPr>
        <w:t xml:space="preserve">skarżąca </w:t>
      </w:r>
      <w:r w:rsidR="0093723C">
        <w:rPr>
          <w:rFonts w:ascii="Verdana" w:eastAsia="Verdana" w:hAnsi="Verdana"/>
          <w:color w:val="0072BC"/>
          <w:lang w:val="pl"/>
        </w:rPr>
        <w:t xml:space="preserve">uzyskała dostęp do </w:t>
      </w:r>
      <w:r w:rsidR="006F65C7">
        <w:rPr>
          <w:rFonts w:ascii="Verdana" w:eastAsia="Verdana" w:hAnsi="Verdana"/>
          <w:color w:val="0072BC"/>
          <w:lang w:val="pl"/>
        </w:rPr>
        <w:lastRenderedPageBreak/>
        <w:t>nieidentyfikujących</w:t>
      </w:r>
      <w:r w:rsidR="0093723C">
        <w:rPr>
          <w:rFonts w:ascii="Verdana" w:eastAsia="Verdana" w:hAnsi="Verdana"/>
          <w:color w:val="0072BC"/>
          <w:lang w:val="pl"/>
        </w:rPr>
        <w:t xml:space="preserve"> obserwacji o jej matce i rodzinie</w:t>
      </w:r>
      <w:r>
        <w:rPr>
          <w:rFonts w:ascii="Verdana" w:eastAsia="Verdana" w:hAnsi="Verdana"/>
          <w:color w:val="0072BC"/>
          <w:lang w:val="pl"/>
        </w:rPr>
        <w:t xml:space="preserve">, </w:t>
      </w:r>
      <w:r w:rsidR="0093723C">
        <w:rPr>
          <w:rFonts w:ascii="Verdana" w:eastAsia="Verdana" w:hAnsi="Verdana"/>
          <w:color w:val="0072BC"/>
          <w:lang w:val="pl"/>
        </w:rPr>
        <w:t xml:space="preserve">które </w:t>
      </w:r>
      <w:r w:rsidR="006F65C7">
        <w:rPr>
          <w:rFonts w:ascii="Verdana" w:eastAsia="Verdana" w:hAnsi="Verdana"/>
          <w:color w:val="0072BC"/>
          <w:lang w:val="pl"/>
        </w:rPr>
        <w:t>umożliwiły</w:t>
      </w:r>
      <w:r w:rsidR="0093723C">
        <w:rPr>
          <w:rFonts w:ascii="Verdana" w:eastAsia="Verdana" w:hAnsi="Verdana"/>
          <w:color w:val="0072BC"/>
          <w:lang w:val="pl"/>
        </w:rPr>
        <w:t xml:space="preserve"> jej cześciowe </w:t>
      </w:r>
      <w:r>
        <w:rPr>
          <w:rFonts w:ascii="Verdana" w:eastAsia="Verdana" w:hAnsi="Verdana"/>
          <w:color w:val="0072BC"/>
          <w:lang w:val="pl"/>
        </w:rPr>
        <w:t xml:space="preserve">odtworzenie fragmentów </w:t>
      </w:r>
      <w:r w:rsidR="002A649A">
        <w:rPr>
          <w:rFonts w:ascii="Verdana" w:eastAsia="Verdana" w:hAnsi="Verdana"/>
          <w:color w:val="0072BC"/>
          <w:lang w:val="pl"/>
        </w:rPr>
        <w:t>swego pochodzenia</w:t>
      </w:r>
      <w:r>
        <w:rPr>
          <w:rFonts w:ascii="Verdana" w:eastAsia="Verdana" w:hAnsi="Verdana"/>
          <w:color w:val="0072BC"/>
          <w:lang w:val="pl"/>
        </w:rPr>
        <w:t xml:space="preserve">, a zarazem zapewniały ochronę interesów osób trzecich. Ponadto, </w:t>
      </w:r>
      <w:r w:rsidR="00460108">
        <w:rPr>
          <w:rFonts w:ascii="Verdana" w:eastAsia="Verdana" w:hAnsi="Verdana"/>
          <w:color w:val="0072BC"/>
          <w:lang w:val="pl"/>
        </w:rPr>
        <w:t xml:space="preserve">najnowsze </w:t>
      </w:r>
      <w:r>
        <w:rPr>
          <w:rFonts w:ascii="Verdana" w:eastAsia="Verdana" w:hAnsi="Verdana"/>
          <w:color w:val="0072BC"/>
          <w:lang w:val="pl"/>
        </w:rPr>
        <w:t xml:space="preserve">przepisy uchwalone w 2002 r. przewidywały możliwość odstąpienia od ochrony poufności oraz powołanie specjalnego organu </w:t>
      </w:r>
      <w:r w:rsidR="00460108">
        <w:rPr>
          <w:rFonts w:ascii="Verdana" w:eastAsia="Verdana" w:hAnsi="Verdana"/>
          <w:color w:val="0072BC"/>
          <w:lang w:val="pl"/>
        </w:rPr>
        <w:t xml:space="preserve">w celu </w:t>
      </w:r>
      <w:r>
        <w:rPr>
          <w:rFonts w:ascii="Verdana" w:eastAsia="Verdana" w:hAnsi="Verdana"/>
          <w:color w:val="0072BC"/>
          <w:lang w:val="pl"/>
        </w:rPr>
        <w:t xml:space="preserve">pomocy w poszukiwaniach swoich biologicznych korzeni. Skarżąca miała możliwość powołania się na te przepisy wnosząc o ujawnienie tożsamości jej matki, </w:t>
      </w:r>
      <w:r w:rsidR="00593E59">
        <w:rPr>
          <w:rFonts w:ascii="Verdana" w:eastAsia="Verdana" w:hAnsi="Verdana"/>
          <w:color w:val="0072BC"/>
          <w:lang w:val="pl"/>
        </w:rPr>
        <w:t>pod warunkiem wyrażenia przez nią</w:t>
      </w:r>
      <w:r>
        <w:rPr>
          <w:rFonts w:ascii="Verdana" w:eastAsia="Verdana" w:hAnsi="Verdana"/>
          <w:color w:val="0072BC"/>
          <w:lang w:val="pl"/>
        </w:rPr>
        <w:t xml:space="preserve"> zgody</w:t>
      </w:r>
      <w:r w:rsidR="0087652E">
        <w:rPr>
          <w:rFonts w:ascii="Verdana" w:eastAsia="Verdana" w:hAnsi="Verdana"/>
          <w:color w:val="0072BC"/>
          <w:lang w:val="pl"/>
        </w:rPr>
        <w:t>,</w:t>
      </w:r>
      <w:r>
        <w:rPr>
          <w:rFonts w:ascii="Verdana" w:eastAsia="Verdana" w:hAnsi="Verdana"/>
          <w:color w:val="0072BC"/>
          <w:lang w:val="pl"/>
        </w:rPr>
        <w:t xml:space="preserve"> </w:t>
      </w:r>
      <w:r w:rsidR="00B86991">
        <w:rPr>
          <w:rFonts w:ascii="Verdana" w:eastAsia="Verdana" w:hAnsi="Verdana"/>
          <w:color w:val="0072BC"/>
          <w:lang w:val="pl"/>
        </w:rPr>
        <w:t xml:space="preserve">w celu </w:t>
      </w:r>
      <w:r w:rsidR="004373A5">
        <w:rPr>
          <w:rFonts w:ascii="Verdana" w:eastAsia="Verdana" w:hAnsi="Verdana"/>
          <w:color w:val="0072BC"/>
          <w:lang w:val="pl"/>
        </w:rPr>
        <w:t xml:space="preserve">pogodzenia </w:t>
      </w:r>
      <w:r>
        <w:rPr>
          <w:rFonts w:ascii="Verdana" w:eastAsia="Verdana" w:hAnsi="Verdana"/>
          <w:color w:val="0072BC"/>
          <w:lang w:val="pl"/>
        </w:rPr>
        <w:t>dwóch interesów - ochron</w:t>
      </w:r>
      <w:r w:rsidR="004373A5">
        <w:rPr>
          <w:rFonts w:ascii="Verdana" w:eastAsia="Verdana" w:hAnsi="Verdana"/>
          <w:color w:val="0072BC"/>
          <w:lang w:val="pl"/>
        </w:rPr>
        <w:t>y</w:t>
      </w:r>
      <w:r>
        <w:rPr>
          <w:rFonts w:ascii="Verdana" w:eastAsia="Verdana" w:hAnsi="Verdana"/>
          <w:color w:val="0072BC"/>
          <w:lang w:val="pl"/>
        </w:rPr>
        <w:t xml:space="preserve"> matki oraz </w:t>
      </w:r>
      <w:r w:rsidR="004A1CDC">
        <w:rPr>
          <w:rFonts w:ascii="Verdana" w:eastAsia="Verdana" w:hAnsi="Verdana"/>
          <w:color w:val="0072BC"/>
          <w:lang w:val="pl"/>
        </w:rPr>
        <w:t>rozpoznania wniosku</w:t>
      </w:r>
      <w:r w:rsidR="0087652E">
        <w:rPr>
          <w:rFonts w:ascii="Verdana" w:eastAsia="Verdana" w:hAnsi="Verdana"/>
          <w:color w:val="0072BC"/>
          <w:lang w:val="pl"/>
        </w:rPr>
        <w:t xml:space="preserve"> skarżącej. Ustawodawstwo</w:t>
      </w:r>
      <w:r>
        <w:rPr>
          <w:rFonts w:ascii="Verdana" w:eastAsia="Verdana" w:hAnsi="Verdana"/>
          <w:color w:val="0072BC"/>
          <w:lang w:val="pl"/>
        </w:rPr>
        <w:t xml:space="preserve"> francuskie w związku z tym dążyło do </w:t>
      </w:r>
      <w:r w:rsidR="00B86991">
        <w:rPr>
          <w:rFonts w:ascii="Verdana" w:eastAsia="Verdana" w:hAnsi="Verdana"/>
          <w:color w:val="0072BC"/>
          <w:lang w:val="pl"/>
        </w:rPr>
        <w:t xml:space="preserve">zachowania </w:t>
      </w:r>
      <w:r>
        <w:rPr>
          <w:rFonts w:ascii="Verdana" w:eastAsia="Verdana" w:hAnsi="Verdana"/>
          <w:color w:val="0072BC"/>
          <w:lang w:val="pl"/>
        </w:rPr>
        <w:t xml:space="preserve">równowagi i zapewnienia właściwej proporcji pomiędzy </w:t>
      </w:r>
      <w:r w:rsidR="00B86991">
        <w:rPr>
          <w:rFonts w:ascii="Verdana" w:eastAsia="Verdana" w:hAnsi="Verdana"/>
          <w:color w:val="0072BC"/>
          <w:lang w:val="pl"/>
        </w:rPr>
        <w:t xml:space="preserve">konkurującymi </w:t>
      </w:r>
      <w:r>
        <w:rPr>
          <w:rFonts w:ascii="Verdana" w:eastAsia="Verdana" w:hAnsi="Verdana"/>
          <w:color w:val="0072BC"/>
          <w:lang w:val="pl"/>
        </w:rPr>
        <w:t xml:space="preserve">interesami. Trybunał uznał następnie, że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nie doszło do naruszenia </w:t>
      </w:r>
      <w:r w:rsidR="0087652E">
        <w:rPr>
          <w:rFonts w:ascii="Verdana" w:eastAsia="Verdana" w:hAnsi="Verdana"/>
          <w:b/>
          <w:bCs/>
          <w:color w:val="0072BC"/>
          <w:lang w:val="pl"/>
        </w:rPr>
        <w:t>Artykułu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14 </w:t>
      </w:r>
      <w:r>
        <w:rPr>
          <w:rFonts w:ascii="Verdana" w:eastAsia="Verdana" w:hAnsi="Verdana"/>
          <w:color w:val="0072BC"/>
          <w:lang w:val="pl"/>
        </w:rPr>
        <w:t xml:space="preserve">(zakaz dyskryminacji)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w związku z </w:t>
      </w:r>
      <w:r w:rsidR="0087652E">
        <w:rPr>
          <w:rFonts w:ascii="Verdana" w:eastAsia="Verdana" w:hAnsi="Verdana"/>
          <w:b/>
          <w:bCs/>
          <w:color w:val="0072BC"/>
          <w:lang w:val="pl"/>
        </w:rPr>
        <w:t>Artykułu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8 </w:t>
      </w:r>
      <w:r>
        <w:rPr>
          <w:rFonts w:ascii="Verdana" w:eastAsia="Verdana" w:hAnsi="Verdana"/>
          <w:color w:val="0072BC"/>
          <w:lang w:val="pl"/>
        </w:rPr>
        <w:t xml:space="preserve">Konwencji, stwierdzając, że skarżąca nie doznała dyskryminacji </w:t>
      </w:r>
      <w:r w:rsidR="004A1CDC">
        <w:rPr>
          <w:rFonts w:ascii="Verdana" w:eastAsia="Verdana" w:hAnsi="Verdana"/>
          <w:color w:val="0072BC"/>
          <w:lang w:val="pl"/>
        </w:rPr>
        <w:t>w związku z jej pochodzeniem</w:t>
      </w:r>
      <w:r>
        <w:rPr>
          <w:rFonts w:ascii="Verdana" w:eastAsia="Verdana" w:hAnsi="Verdana"/>
          <w:color w:val="0072BC"/>
          <w:lang w:val="pl"/>
        </w:rPr>
        <w:t>, ponieważ utworzyła</w:t>
      </w:r>
      <w:r w:rsidR="009C6A3F">
        <w:rPr>
          <w:rFonts w:ascii="Verdana" w:eastAsia="Verdana" w:hAnsi="Verdana"/>
          <w:color w:val="0072BC"/>
          <w:lang w:val="pl"/>
        </w:rPr>
        <w:t xml:space="preserve"> więzy</w:t>
      </w:r>
      <w:r w:rsidR="0087652E">
        <w:rPr>
          <w:rFonts w:ascii="Verdana" w:eastAsia="Verdana" w:hAnsi="Verdana"/>
          <w:color w:val="0072BC"/>
          <w:lang w:val="pl"/>
        </w:rPr>
        <w:t xml:space="preserve"> z rodzicami adopcyjnymi,</w:t>
      </w:r>
      <w:r w:rsidR="009C6A3F">
        <w:rPr>
          <w:rFonts w:ascii="Verdana" w:eastAsia="Verdana" w:hAnsi="Verdana"/>
          <w:color w:val="0072BC"/>
          <w:lang w:val="pl"/>
        </w:rPr>
        <w:t>skutkujące</w:t>
      </w:r>
      <w:r w:rsidR="0087652E">
        <w:rPr>
          <w:rFonts w:ascii="Verdana" w:eastAsia="Verdana" w:hAnsi="Verdana"/>
          <w:color w:val="0072BC"/>
          <w:lang w:val="pl"/>
        </w:rPr>
        <w:t xml:space="preserve"> </w:t>
      </w:r>
      <w:r>
        <w:rPr>
          <w:rFonts w:ascii="Verdana" w:eastAsia="Verdana" w:hAnsi="Verdana"/>
          <w:color w:val="0072BC"/>
          <w:lang w:val="pl"/>
        </w:rPr>
        <w:t>przyszły</w:t>
      </w:r>
      <w:r w:rsidR="009C6A3F">
        <w:rPr>
          <w:rFonts w:ascii="Verdana" w:eastAsia="Verdana" w:hAnsi="Verdana"/>
          <w:color w:val="0072BC"/>
          <w:lang w:val="pl"/>
        </w:rPr>
        <w:t>m</w:t>
      </w:r>
      <w:r>
        <w:rPr>
          <w:rFonts w:ascii="Verdana" w:eastAsia="Verdana" w:hAnsi="Verdana"/>
          <w:color w:val="0072BC"/>
          <w:lang w:val="pl"/>
        </w:rPr>
        <w:t xml:space="preserve"> interes</w:t>
      </w:r>
      <w:r w:rsidR="009C6A3F">
        <w:rPr>
          <w:rFonts w:ascii="Verdana" w:eastAsia="Verdana" w:hAnsi="Verdana"/>
          <w:color w:val="0072BC"/>
          <w:lang w:val="pl"/>
        </w:rPr>
        <w:t>em</w:t>
      </w:r>
      <w:r>
        <w:rPr>
          <w:rFonts w:ascii="Verdana" w:eastAsia="Verdana" w:hAnsi="Verdana"/>
          <w:color w:val="0072BC"/>
          <w:lang w:val="pl"/>
        </w:rPr>
        <w:t xml:space="preserve"> majątkowy</w:t>
      </w:r>
      <w:r w:rsidR="009C6A3F">
        <w:rPr>
          <w:rFonts w:ascii="Verdana" w:eastAsia="Verdana" w:hAnsi="Verdana"/>
          <w:color w:val="0072BC"/>
          <w:lang w:val="pl"/>
        </w:rPr>
        <w:t>m</w:t>
      </w:r>
      <w:r>
        <w:rPr>
          <w:rFonts w:ascii="Verdana" w:eastAsia="Verdana" w:hAnsi="Verdana"/>
          <w:color w:val="0072BC"/>
          <w:lang w:val="pl"/>
        </w:rPr>
        <w:t xml:space="preserve"> i spadkowy</w:t>
      </w:r>
      <w:r w:rsidR="009C6A3F">
        <w:rPr>
          <w:rFonts w:ascii="Verdana" w:eastAsia="Verdana" w:hAnsi="Verdana"/>
          <w:color w:val="0072BC"/>
          <w:lang w:val="pl"/>
        </w:rPr>
        <w:t>m</w:t>
      </w:r>
      <w:r>
        <w:rPr>
          <w:rFonts w:ascii="Verdana" w:eastAsia="Verdana" w:hAnsi="Verdana"/>
          <w:color w:val="0072BC"/>
          <w:lang w:val="pl"/>
        </w:rPr>
        <w:t>, a co więcej</w:t>
      </w:r>
      <w:r w:rsidR="0087652E">
        <w:rPr>
          <w:rFonts w:ascii="Verdana" w:eastAsia="Verdana" w:hAnsi="Verdana"/>
          <w:color w:val="0072BC"/>
          <w:lang w:val="pl"/>
        </w:rPr>
        <w:t>,</w:t>
      </w:r>
      <w:r>
        <w:rPr>
          <w:rFonts w:ascii="Verdana" w:eastAsia="Verdana" w:hAnsi="Verdana"/>
          <w:color w:val="0072BC"/>
          <w:lang w:val="pl"/>
        </w:rPr>
        <w:t xml:space="preserve"> nie mogła twierdzić, że sytuacja </w:t>
      </w:r>
      <w:r w:rsidR="00E147BB">
        <w:rPr>
          <w:rFonts w:ascii="Verdana" w:eastAsia="Verdana" w:hAnsi="Verdana"/>
          <w:color w:val="0072BC"/>
          <w:lang w:val="pl"/>
        </w:rPr>
        <w:t>w odniesieniu do jej biologicznej matki</w:t>
      </w:r>
      <w:r>
        <w:rPr>
          <w:rFonts w:ascii="Verdana" w:eastAsia="Verdana" w:hAnsi="Verdana"/>
          <w:color w:val="0072BC"/>
          <w:lang w:val="pl"/>
        </w:rPr>
        <w:t xml:space="preserve"> była porównywalna do </w:t>
      </w:r>
      <w:r w:rsidR="0087652E">
        <w:rPr>
          <w:rFonts w:ascii="Verdana" w:eastAsia="Verdana" w:hAnsi="Verdana"/>
          <w:color w:val="0072BC"/>
          <w:lang w:val="pl"/>
        </w:rPr>
        <w:t xml:space="preserve">sytuacji </w:t>
      </w:r>
      <w:r>
        <w:rPr>
          <w:rFonts w:ascii="Verdana" w:eastAsia="Verdana" w:hAnsi="Verdana"/>
          <w:color w:val="0072BC"/>
          <w:lang w:val="pl"/>
        </w:rPr>
        <w:t>dzieci, które posiadają więzi rodzicielskie ze swoimi biologicznymi matkami.</w:t>
      </w:r>
      <w:bookmarkStart w:id="7" w:name="page8"/>
      <w:bookmarkEnd w:id="7"/>
    </w:p>
    <w:p w14:paraId="7E80483B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49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Jäggi przeciwko Szwajcarii</w:t>
        </w:r>
      </w:hyperlink>
    </w:p>
    <w:p w14:paraId="1A5FFAFE" w14:textId="77777777" w:rsidR="00065483" w:rsidRDefault="00065483">
      <w:pPr>
        <w:spacing w:line="66" w:lineRule="exact"/>
        <w:rPr>
          <w:rFonts w:ascii="Times New Roman" w:eastAsia="Times New Roman" w:hAnsi="Times New Roman"/>
        </w:rPr>
      </w:pPr>
    </w:p>
    <w:p w14:paraId="6F2CA9FA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13 lipca 2006 r.</w:t>
      </w:r>
    </w:p>
    <w:p w14:paraId="1F81D582" w14:textId="77777777" w:rsidR="00065483" w:rsidRDefault="005A6042">
      <w:pPr>
        <w:spacing w:line="238" w:lineRule="auto"/>
        <w:ind w:left="740" w:right="20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 xml:space="preserve">Skarżącemu nie zezwolono na przeprowadzenie testów DNA zmarłego mężczyzny, </w:t>
      </w:r>
      <w:r w:rsidR="00EE1779">
        <w:rPr>
          <w:rFonts w:ascii="Verdana" w:eastAsia="Verdana" w:hAnsi="Verdana"/>
          <w:lang w:val="pl"/>
        </w:rPr>
        <w:t>którego uważał za swojego biologicznego ojca</w:t>
      </w:r>
      <w:r>
        <w:rPr>
          <w:rFonts w:ascii="Verdana" w:eastAsia="Verdana" w:hAnsi="Verdana"/>
          <w:lang w:val="pl"/>
        </w:rPr>
        <w:t xml:space="preserve">. Z tego powodu nie był w stanie ustalić </w:t>
      </w:r>
      <w:r w:rsidR="00EE1779">
        <w:rPr>
          <w:rFonts w:ascii="Verdana" w:eastAsia="Verdana" w:hAnsi="Verdana"/>
          <w:lang w:val="pl"/>
        </w:rPr>
        <w:t xml:space="preserve">swego </w:t>
      </w:r>
      <w:r>
        <w:rPr>
          <w:rFonts w:ascii="Verdana" w:eastAsia="Verdana" w:hAnsi="Verdana"/>
          <w:lang w:val="pl"/>
        </w:rPr>
        <w:t>ojcostwa.</w:t>
      </w:r>
    </w:p>
    <w:p w14:paraId="52E88F1A" w14:textId="77777777" w:rsidR="00065483" w:rsidRDefault="00065483">
      <w:pPr>
        <w:spacing w:line="2" w:lineRule="exact"/>
        <w:rPr>
          <w:rFonts w:ascii="Times New Roman" w:eastAsia="Times New Roman" w:hAnsi="Times New Roman"/>
        </w:rPr>
      </w:pPr>
    </w:p>
    <w:p w14:paraId="3EC6BF19" w14:textId="77777777" w:rsidR="00065483" w:rsidRDefault="005A6042">
      <w:pPr>
        <w:spacing w:line="245" w:lineRule="auto"/>
        <w:ind w:left="740" w:right="20"/>
        <w:jc w:val="both"/>
        <w:rPr>
          <w:rFonts w:ascii="Verdana" w:eastAsia="Verdana" w:hAnsi="Verdana"/>
          <w:color w:val="0072BC"/>
        </w:rPr>
      </w:pPr>
      <w:r>
        <w:rPr>
          <w:rFonts w:ascii="Verdana" w:eastAsia="Verdana" w:hAnsi="Verdana"/>
          <w:color w:val="0072BC"/>
          <w:lang w:val="pl"/>
        </w:rPr>
        <w:t xml:space="preserve">Trybunał przyjął, że doszło do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naruszenia Artykułu 8 </w:t>
      </w:r>
      <w:r>
        <w:rPr>
          <w:rFonts w:ascii="Verdana" w:eastAsia="Verdana" w:hAnsi="Verdana"/>
          <w:color w:val="0072BC"/>
          <w:lang w:val="pl"/>
        </w:rPr>
        <w:t xml:space="preserve">Konwencji (prawo do poszanowania życia prywatnego), ze względu na fakt, że odmowa ta uniemożliwiła skarżącemu uzyskanie analizy DNA ze zwłok jego domniemanego ojca. Zauważył w szczególności, że testy DNA nie </w:t>
      </w:r>
      <w:r w:rsidR="00A768ED">
        <w:rPr>
          <w:rFonts w:ascii="Verdana" w:eastAsia="Verdana" w:hAnsi="Verdana"/>
          <w:color w:val="0072BC"/>
          <w:lang w:val="pl"/>
        </w:rPr>
        <w:t>naruszały szczególnie integralności</w:t>
      </w:r>
      <w:r>
        <w:rPr>
          <w:rFonts w:ascii="Verdana" w:eastAsia="Verdana" w:hAnsi="Verdana"/>
          <w:color w:val="0072BC"/>
          <w:lang w:val="pl"/>
        </w:rPr>
        <w:t>, rodzina nie przedstawiła ż</w:t>
      </w:r>
      <w:r w:rsidR="007D3E60">
        <w:rPr>
          <w:rFonts w:ascii="Verdana" w:eastAsia="Verdana" w:hAnsi="Verdana"/>
          <w:color w:val="0072BC"/>
          <w:lang w:val="pl"/>
        </w:rPr>
        <w:t>ż</w:t>
      </w:r>
      <w:r w:rsidR="00A768ED">
        <w:rPr>
          <w:rFonts w:ascii="Verdana" w:eastAsia="Verdana" w:hAnsi="Verdana"/>
          <w:color w:val="0072BC"/>
          <w:lang w:val="pl"/>
        </w:rPr>
        <w:t>adnych zastrzeżeń filozoficznych bądź religijnych</w:t>
      </w:r>
      <w:r>
        <w:rPr>
          <w:rFonts w:ascii="Verdana" w:eastAsia="Verdana" w:hAnsi="Verdana"/>
          <w:color w:val="0072BC"/>
          <w:lang w:val="pl"/>
        </w:rPr>
        <w:t xml:space="preserve">, </w:t>
      </w:r>
      <w:r w:rsidR="007D3E60">
        <w:rPr>
          <w:rFonts w:ascii="Verdana" w:eastAsia="Verdana" w:hAnsi="Verdana"/>
          <w:color w:val="0072BC"/>
          <w:lang w:val="pl"/>
        </w:rPr>
        <w:t xml:space="preserve"> i</w:t>
      </w:r>
      <w:r w:rsidR="000738A0">
        <w:rPr>
          <w:rFonts w:ascii="Verdana" w:eastAsia="Verdana" w:hAnsi="Verdana"/>
          <w:color w:val="0072BC"/>
          <w:lang w:val="pl"/>
        </w:rPr>
        <w:t xml:space="preserve">nawet pomimo tego, że </w:t>
      </w:r>
      <w:r>
        <w:rPr>
          <w:rFonts w:ascii="Verdana" w:eastAsia="Verdana" w:hAnsi="Verdana"/>
          <w:color w:val="0072BC"/>
          <w:lang w:val="pl"/>
        </w:rPr>
        <w:t xml:space="preserve">skarżący nie </w:t>
      </w:r>
      <w:r w:rsidR="000738A0">
        <w:rPr>
          <w:rFonts w:ascii="Verdana" w:eastAsia="Verdana" w:hAnsi="Verdana"/>
          <w:color w:val="0072BC"/>
          <w:lang w:val="pl"/>
        </w:rPr>
        <w:t>miał ustanowionego prawa dostępu</w:t>
      </w:r>
      <w:r>
        <w:rPr>
          <w:rFonts w:ascii="Verdana" w:eastAsia="Verdana" w:hAnsi="Verdana"/>
          <w:color w:val="0072BC"/>
          <w:lang w:val="pl"/>
        </w:rPr>
        <w:t xml:space="preserve"> </w:t>
      </w:r>
      <w:r w:rsidR="000738A0">
        <w:rPr>
          <w:rFonts w:ascii="Verdana" w:eastAsia="Verdana" w:hAnsi="Verdana"/>
          <w:color w:val="0072BC"/>
          <w:lang w:val="pl"/>
        </w:rPr>
        <w:t>do</w:t>
      </w:r>
      <w:r w:rsidR="007A7FDA">
        <w:rPr>
          <w:rFonts w:ascii="Verdana" w:eastAsia="Verdana" w:hAnsi="Verdana"/>
          <w:color w:val="0072BC"/>
          <w:lang w:val="pl"/>
        </w:rPr>
        <w:t xml:space="preserve"> tego</w:t>
      </w:r>
      <w:r w:rsidR="000738A0">
        <w:rPr>
          <w:rFonts w:ascii="Verdana" w:eastAsia="Verdana" w:hAnsi="Verdana"/>
          <w:color w:val="0072BC"/>
          <w:lang w:val="pl"/>
        </w:rPr>
        <w:t xml:space="preserve"> grobu</w:t>
      </w:r>
      <w:r>
        <w:rPr>
          <w:rFonts w:ascii="Verdana" w:eastAsia="Verdana" w:hAnsi="Verdana"/>
          <w:color w:val="0072BC"/>
          <w:lang w:val="pl"/>
        </w:rPr>
        <w:t>, ciało</w:t>
      </w:r>
      <w:r w:rsidR="000738A0">
        <w:rPr>
          <w:rFonts w:ascii="Verdana" w:eastAsia="Verdana" w:hAnsi="Verdana"/>
          <w:color w:val="0072BC"/>
          <w:lang w:val="pl"/>
        </w:rPr>
        <w:t xml:space="preserve"> zmarłego </w:t>
      </w:r>
      <w:r>
        <w:rPr>
          <w:rFonts w:ascii="Verdana" w:eastAsia="Verdana" w:hAnsi="Verdana"/>
          <w:color w:val="0072BC"/>
          <w:lang w:val="pl"/>
        </w:rPr>
        <w:t xml:space="preserve"> </w:t>
      </w:r>
      <w:r w:rsidR="000738A0">
        <w:rPr>
          <w:rFonts w:ascii="Verdana" w:eastAsia="Verdana" w:hAnsi="Verdana"/>
          <w:color w:val="0072BC"/>
          <w:lang w:val="pl"/>
        </w:rPr>
        <w:t>mogłoby zostać</w:t>
      </w:r>
      <w:r>
        <w:rPr>
          <w:rFonts w:ascii="Verdana" w:eastAsia="Verdana" w:hAnsi="Verdana"/>
          <w:color w:val="0072BC"/>
          <w:lang w:val="pl"/>
        </w:rPr>
        <w:t xml:space="preserve"> ekshumowane.</w:t>
      </w:r>
    </w:p>
    <w:p w14:paraId="699DF613" w14:textId="77777777" w:rsidR="00065483" w:rsidRDefault="00065483">
      <w:pPr>
        <w:spacing w:line="88" w:lineRule="exact"/>
        <w:rPr>
          <w:rFonts w:ascii="Times New Roman" w:eastAsia="Times New Roman" w:hAnsi="Times New Roman"/>
        </w:rPr>
      </w:pPr>
    </w:p>
    <w:p w14:paraId="6BF6287E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50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A. M. M. przeciwko Rumunii (nr 2151/10)</w:t>
        </w:r>
      </w:hyperlink>
    </w:p>
    <w:p w14:paraId="5D7C51B3" w14:textId="77777777" w:rsidR="00065483" w:rsidRDefault="00065483">
      <w:pPr>
        <w:spacing w:line="65" w:lineRule="exact"/>
        <w:rPr>
          <w:rFonts w:ascii="Times New Roman" w:eastAsia="Times New Roman" w:hAnsi="Times New Roman"/>
        </w:rPr>
      </w:pPr>
    </w:p>
    <w:p w14:paraId="05571779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14 lutego 2012 r.</w:t>
      </w:r>
    </w:p>
    <w:p w14:paraId="792C2F75" w14:textId="77777777" w:rsidR="00065483" w:rsidRDefault="005A6042">
      <w:pPr>
        <w:spacing w:line="239" w:lineRule="auto"/>
        <w:ind w:left="740" w:right="20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 xml:space="preserve">Niniejsza sprawa dotyczyła postępowania o ustalenie ojcostwa </w:t>
      </w:r>
      <w:r w:rsidR="009346C4">
        <w:rPr>
          <w:rFonts w:ascii="Verdana" w:eastAsia="Verdana" w:hAnsi="Verdana"/>
          <w:lang w:val="pl"/>
        </w:rPr>
        <w:t xml:space="preserve"> niepełnosprawnego małoletniego</w:t>
      </w:r>
      <w:r>
        <w:rPr>
          <w:rFonts w:ascii="Verdana" w:eastAsia="Verdana" w:hAnsi="Verdana"/>
          <w:lang w:val="pl"/>
        </w:rPr>
        <w:t>, urodzonego w 2001 r. poza związkiem małżeńskim</w:t>
      </w:r>
      <w:r w:rsidR="009346C4">
        <w:rPr>
          <w:rFonts w:ascii="Verdana" w:eastAsia="Verdana" w:hAnsi="Verdana"/>
          <w:lang w:val="pl"/>
        </w:rPr>
        <w:t>.</w:t>
      </w:r>
      <w:r>
        <w:rPr>
          <w:rFonts w:ascii="Verdana" w:eastAsia="Verdana" w:hAnsi="Verdana"/>
          <w:lang w:val="pl"/>
        </w:rPr>
        <w:t xml:space="preserve">. W jego akcie urodzenia </w:t>
      </w:r>
      <w:r w:rsidR="009346C4">
        <w:rPr>
          <w:rFonts w:ascii="Verdana" w:eastAsia="Verdana" w:hAnsi="Verdana"/>
          <w:lang w:val="pl"/>
        </w:rPr>
        <w:t>wpisano</w:t>
      </w:r>
      <w:r>
        <w:rPr>
          <w:rFonts w:ascii="Verdana" w:eastAsia="Verdana" w:hAnsi="Verdana"/>
          <w:lang w:val="pl"/>
        </w:rPr>
        <w:t>, że tożsamość ojca pozostaje nieznana. Przed Trybunałem skarżący był reprezentowany początkowo przez swoją matkę</w:t>
      </w:r>
      <w:r w:rsidR="009346C4">
        <w:rPr>
          <w:rFonts w:ascii="Verdana" w:eastAsia="Verdana" w:hAnsi="Verdana"/>
          <w:lang w:val="pl"/>
        </w:rPr>
        <w:t>,</w:t>
      </w:r>
      <w:r>
        <w:rPr>
          <w:rFonts w:ascii="Verdana" w:eastAsia="Verdana" w:hAnsi="Verdana"/>
          <w:lang w:val="pl"/>
        </w:rPr>
        <w:t xml:space="preserve"> dopóki ta nie zapadła na poważną chorobę, wówczas skarżącego reprezentowała babka </w:t>
      </w:r>
      <w:r w:rsidR="009346C4">
        <w:rPr>
          <w:rFonts w:ascii="Verdana" w:eastAsia="Verdana" w:hAnsi="Verdana"/>
          <w:lang w:val="pl"/>
        </w:rPr>
        <w:t xml:space="preserve">ze </w:t>
      </w:r>
      <w:r>
        <w:rPr>
          <w:rFonts w:ascii="Verdana" w:eastAsia="Verdana" w:hAnsi="Verdana"/>
          <w:lang w:val="pl"/>
        </w:rPr>
        <w:t>strony matki.</w:t>
      </w:r>
    </w:p>
    <w:p w14:paraId="2F2585AE" w14:textId="77777777" w:rsidR="00065483" w:rsidRDefault="005A6042">
      <w:pPr>
        <w:spacing w:line="247" w:lineRule="auto"/>
        <w:ind w:left="740"/>
        <w:jc w:val="both"/>
        <w:rPr>
          <w:rFonts w:ascii="Verdana" w:eastAsia="Verdana" w:hAnsi="Verdana"/>
          <w:color w:val="0072BC"/>
        </w:rPr>
      </w:pPr>
      <w:r>
        <w:rPr>
          <w:rFonts w:ascii="Verdana" w:eastAsia="Verdana" w:hAnsi="Verdana"/>
          <w:color w:val="0072BC"/>
          <w:lang w:val="pl"/>
        </w:rPr>
        <w:t xml:space="preserve">Trybunał przyjął, że doszło do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naruszenia Artykułu 8 </w:t>
      </w:r>
      <w:r>
        <w:rPr>
          <w:rFonts w:ascii="Verdana" w:eastAsia="Verdana" w:hAnsi="Verdana"/>
          <w:color w:val="0072BC"/>
          <w:lang w:val="pl"/>
        </w:rPr>
        <w:t xml:space="preserve">Konwencji (prawo do poszanowania życia prywatnego i rodzinnego) stwierdzając, że sądy krajowe nie </w:t>
      </w:r>
      <w:r w:rsidR="001113BA">
        <w:rPr>
          <w:rFonts w:ascii="Verdana" w:eastAsia="Verdana" w:hAnsi="Verdana"/>
          <w:color w:val="0072BC"/>
          <w:lang w:val="pl"/>
        </w:rPr>
        <w:t xml:space="preserve">zachowały właściwej </w:t>
      </w:r>
      <w:r>
        <w:rPr>
          <w:rFonts w:ascii="Verdana" w:eastAsia="Verdana" w:hAnsi="Verdana"/>
          <w:color w:val="0072BC"/>
          <w:lang w:val="pl"/>
        </w:rPr>
        <w:t xml:space="preserve">równowagi pomiędzy prawem dziecka do zabezpieczenia jego interesów </w:t>
      </w:r>
      <w:r w:rsidR="001113BA">
        <w:rPr>
          <w:rFonts w:ascii="Verdana" w:eastAsia="Verdana" w:hAnsi="Verdana"/>
          <w:color w:val="0072BC"/>
          <w:lang w:val="pl"/>
        </w:rPr>
        <w:t>w postępowaniu</w:t>
      </w:r>
      <w:r>
        <w:rPr>
          <w:rFonts w:ascii="Verdana" w:eastAsia="Verdana" w:hAnsi="Verdana"/>
          <w:color w:val="0072BC"/>
          <w:lang w:val="pl"/>
        </w:rPr>
        <w:t xml:space="preserve"> oraz prawem jego domniemanego ojca do odmowy poddania się testowi na ojcostwo i wzięcia udziału w postępowaniu.</w:t>
      </w:r>
    </w:p>
    <w:p w14:paraId="4D862686" w14:textId="77777777" w:rsidR="00065483" w:rsidRDefault="00065483">
      <w:pPr>
        <w:spacing w:line="86" w:lineRule="exact"/>
        <w:rPr>
          <w:rFonts w:ascii="Times New Roman" w:eastAsia="Times New Roman" w:hAnsi="Times New Roman"/>
        </w:rPr>
      </w:pPr>
    </w:p>
    <w:p w14:paraId="2E80B301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51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Godelli przeciwko Włochom</w:t>
        </w:r>
      </w:hyperlink>
    </w:p>
    <w:p w14:paraId="1A5FFC6A" w14:textId="77777777" w:rsidR="00065483" w:rsidRDefault="00065483">
      <w:pPr>
        <w:spacing w:line="63" w:lineRule="exact"/>
        <w:rPr>
          <w:rFonts w:ascii="Times New Roman" w:eastAsia="Times New Roman" w:hAnsi="Times New Roman"/>
        </w:rPr>
      </w:pPr>
    </w:p>
    <w:p w14:paraId="6F633A2F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25 września 2012 r.</w:t>
      </w:r>
    </w:p>
    <w:p w14:paraId="4CBC0872" w14:textId="77777777" w:rsidR="00065483" w:rsidRDefault="005A6042">
      <w:pPr>
        <w:spacing w:line="239" w:lineRule="auto"/>
        <w:ind w:left="740" w:right="20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 xml:space="preserve">Przedmiotowa sprawa dotyczyła poufności informacji dotyczących urodzenia dziecka oraz braku możliwości </w:t>
      </w:r>
      <w:r w:rsidR="002A649A">
        <w:rPr>
          <w:rFonts w:ascii="Verdana" w:eastAsia="Verdana" w:hAnsi="Verdana"/>
          <w:lang w:val="pl"/>
        </w:rPr>
        <w:t>poznania prawdy o swoim pochodzeniu</w:t>
      </w:r>
      <w:r>
        <w:rPr>
          <w:rFonts w:ascii="Verdana" w:eastAsia="Verdana" w:hAnsi="Verdana"/>
          <w:lang w:val="pl"/>
        </w:rPr>
        <w:t xml:space="preserve"> przez osobę porzuconą przez matkę. Skarżąca utrzymywała, że poniosła poważne szkody </w:t>
      </w:r>
      <w:r w:rsidR="002A649A">
        <w:rPr>
          <w:rFonts w:ascii="Verdana" w:eastAsia="Verdana" w:hAnsi="Verdana"/>
          <w:lang w:val="pl"/>
        </w:rPr>
        <w:t>z powodu</w:t>
      </w:r>
      <w:r>
        <w:rPr>
          <w:rFonts w:ascii="Verdana" w:eastAsia="Verdana" w:hAnsi="Verdana"/>
          <w:lang w:val="pl"/>
        </w:rPr>
        <w:t xml:space="preserve"> braku wiedzy na temat </w:t>
      </w:r>
      <w:r w:rsidR="00156BC9">
        <w:rPr>
          <w:rFonts w:ascii="Verdana" w:eastAsia="Verdana" w:hAnsi="Verdana"/>
          <w:lang w:val="pl"/>
        </w:rPr>
        <w:t xml:space="preserve">własnego </w:t>
      </w:r>
      <w:r>
        <w:rPr>
          <w:rFonts w:ascii="Verdana" w:eastAsia="Verdana" w:hAnsi="Verdana"/>
          <w:lang w:val="pl"/>
        </w:rPr>
        <w:t xml:space="preserve">pochodzenia, ponieważ </w:t>
      </w:r>
      <w:r w:rsidR="0087652E">
        <w:rPr>
          <w:rFonts w:ascii="Verdana" w:eastAsia="Verdana" w:hAnsi="Verdana"/>
          <w:lang w:val="pl"/>
        </w:rPr>
        <w:t xml:space="preserve">ze względu na konieczność zabezpieczenia ochrony interesów osób trzecich </w:t>
      </w:r>
      <w:r>
        <w:rPr>
          <w:rFonts w:ascii="Verdana" w:eastAsia="Verdana" w:hAnsi="Verdana"/>
          <w:lang w:val="pl"/>
        </w:rPr>
        <w:t xml:space="preserve">nie była </w:t>
      </w:r>
      <w:r w:rsidR="0087652E">
        <w:rPr>
          <w:rFonts w:ascii="Verdana" w:eastAsia="Verdana" w:hAnsi="Verdana"/>
          <w:lang w:val="pl"/>
        </w:rPr>
        <w:t xml:space="preserve">w stanie </w:t>
      </w:r>
      <w:r w:rsidR="00156BC9">
        <w:rPr>
          <w:rFonts w:ascii="Verdana" w:eastAsia="Verdana" w:hAnsi="Verdana"/>
          <w:lang w:val="pl"/>
        </w:rPr>
        <w:t xml:space="preserve">dotrzeć do </w:t>
      </w:r>
      <w:r w:rsidR="0087652E">
        <w:rPr>
          <w:rFonts w:ascii="Verdana" w:eastAsia="Verdana" w:hAnsi="Verdana"/>
          <w:lang w:val="pl"/>
        </w:rPr>
        <w:t>swych korzeni</w:t>
      </w:r>
      <w:r>
        <w:rPr>
          <w:rFonts w:ascii="Verdana" w:eastAsia="Verdana" w:hAnsi="Verdana"/>
          <w:lang w:val="pl"/>
        </w:rPr>
        <w:t>.</w:t>
      </w:r>
    </w:p>
    <w:p w14:paraId="649CE27E" w14:textId="77777777" w:rsidR="00065483" w:rsidRDefault="005A6042" w:rsidP="008266F8">
      <w:pPr>
        <w:spacing w:line="245" w:lineRule="auto"/>
        <w:ind w:left="740"/>
        <w:jc w:val="both"/>
        <w:rPr>
          <w:rFonts w:ascii="Times New Roman" w:eastAsia="Times New Roman" w:hAnsi="Times New Roman"/>
        </w:rPr>
      </w:pPr>
      <w:r>
        <w:rPr>
          <w:rFonts w:ascii="Verdana" w:eastAsia="Verdana" w:hAnsi="Verdana"/>
          <w:color w:val="0072BC"/>
          <w:lang w:val="pl"/>
        </w:rPr>
        <w:t xml:space="preserve">Trybunał stwierdził, że doszło do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naruszenia </w:t>
      </w:r>
      <w:r w:rsidR="0087652E">
        <w:rPr>
          <w:rFonts w:ascii="Verdana" w:eastAsia="Verdana" w:hAnsi="Verdana"/>
          <w:b/>
          <w:bCs/>
          <w:color w:val="0072BC"/>
          <w:lang w:val="pl"/>
        </w:rPr>
        <w:t>Artykułu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8</w:t>
      </w:r>
      <w:r>
        <w:rPr>
          <w:rFonts w:ascii="Verdana" w:eastAsia="Verdana" w:hAnsi="Verdana"/>
          <w:color w:val="0072BC"/>
          <w:lang w:val="pl"/>
        </w:rPr>
        <w:t xml:space="preserve"> Konwencji (prawo do poszanowania życia prywatnego), zauważając w szczególności, że nie </w:t>
      </w:r>
      <w:r w:rsidR="001C7814">
        <w:rPr>
          <w:rFonts w:ascii="Verdana" w:eastAsia="Verdana" w:hAnsi="Verdana"/>
          <w:color w:val="0072BC"/>
          <w:lang w:val="pl"/>
        </w:rPr>
        <w:t xml:space="preserve">zachowano właściwej </w:t>
      </w:r>
      <w:r>
        <w:rPr>
          <w:rFonts w:ascii="Verdana" w:eastAsia="Verdana" w:hAnsi="Verdana"/>
          <w:color w:val="0072BC"/>
          <w:lang w:val="pl"/>
        </w:rPr>
        <w:t>równowagi pomiędzy</w:t>
      </w:r>
      <w:r w:rsidR="001C7814">
        <w:rPr>
          <w:rFonts w:ascii="Verdana" w:eastAsia="Verdana" w:hAnsi="Verdana"/>
          <w:color w:val="0072BC"/>
          <w:lang w:val="pl"/>
        </w:rPr>
        <w:t xml:space="preserve"> sprzecznymi</w:t>
      </w:r>
      <w:r>
        <w:rPr>
          <w:rFonts w:ascii="Verdana" w:eastAsia="Verdana" w:hAnsi="Verdana"/>
          <w:color w:val="0072BC"/>
          <w:lang w:val="pl"/>
        </w:rPr>
        <w:t xml:space="preserve"> interesami w niniejszej sprawie, ponieważ włoskie ustawodawstwo, w sprawach, w których </w:t>
      </w:r>
      <w:r w:rsidR="008266F8" w:rsidRPr="008266F8">
        <w:rPr>
          <w:rFonts w:ascii="Verdana" w:eastAsia="Verdana" w:hAnsi="Verdana"/>
          <w:color w:val="0072BC"/>
          <w:lang w:val="pl"/>
        </w:rPr>
        <w:t xml:space="preserve">matka zdecydowała się nie ujawniać swojej tożsamości, nie </w:t>
      </w:r>
      <w:r w:rsidR="008266F8">
        <w:rPr>
          <w:rFonts w:ascii="Verdana" w:eastAsia="Verdana" w:hAnsi="Verdana"/>
          <w:color w:val="0072BC"/>
          <w:lang w:val="pl"/>
        </w:rPr>
        <w:t>pozwalało</w:t>
      </w:r>
      <w:r w:rsidR="008266F8" w:rsidRPr="008266F8">
        <w:rPr>
          <w:rFonts w:ascii="Verdana" w:eastAsia="Verdana" w:hAnsi="Verdana"/>
          <w:color w:val="0072BC"/>
          <w:lang w:val="pl"/>
        </w:rPr>
        <w:t xml:space="preserve"> dziecku, które nie zostało formalnie uznane po urodzeniu, </w:t>
      </w:r>
      <w:r w:rsidR="008266F8">
        <w:rPr>
          <w:rFonts w:ascii="Verdana" w:eastAsia="Verdana" w:hAnsi="Verdana"/>
          <w:color w:val="0072BC"/>
          <w:lang w:val="pl"/>
        </w:rPr>
        <w:t>zażądać</w:t>
      </w:r>
      <w:r w:rsidR="008266F8" w:rsidRPr="008266F8">
        <w:rPr>
          <w:rFonts w:ascii="Verdana" w:eastAsia="Verdana" w:hAnsi="Verdana"/>
          <w:color w:val="0072BC"/>
          <w:lang w:val="pl"/>
        </w:rPr>
        <w:t xml:space="preserve"> nieidentyfikujących</w:t>
      </w:r>
      <w:r w:rsidR="007A0E36">
        <w:rPr>
          <w:rFonts w:ascii="Verdana" w:eastAsia="Verdana" w:hAnsi="Verdana"/>
          <w:color w:val="0072BC"/>
          <w:lang w:val="pl"/>
        </w:rPr>
        <w:t xml:space="preserve"> matki</w:t>
      </w:r>
      <w:r w:rsidR="008266F8" w:rsidRPr="008266F8">
        <w:rPr>
          <w:rFonts w:ascii="Verdana" w:eastAsia="Verdana" w:hAnsi="Verdana"/>
          <w:color w:val="0072BC"/>
          <w:lang w:val="pl"/>
        </w:rPr>
        <w:t xml:space="preserve"> informacji o sw</w:t>
      </w:r>
      <w:r w:rsidR="007A0E36">
        <w:rPr>
          <w:rFonts w:ascii="Verdana" w:eastAsia="Verdana" w:hAnsi="Verdana"/>
          <w:color w:val="0072BC"/>
          <w:lang w:val="pl"/>
        </w:rPr>
        <w:t>oim pochodzeniu, albo ujawnienia</w:t>
      </w:r>
      <w:r w:rsidR="008266F8" w:rsidRPr="008266F8">
        <w:rPr>
          <w:rFonts w:ascii="Verdana" w:eastAsia="Verdana" w:hAnsi="Verdana"/>
          <w:color w:val="0072BC"/>
          <w:lang w:val="pl"/>
        </w:rPr>
        <w:t xml:space="preserve"> tożsamości matki </w:t>
      </w:r>
      <w:r w:rsidR="007A0E36">
        <w:rPr>
          <w:rFonts w:ascii="Verdana" w:eastAsia="Verdana" w:hAnsi="Verdana"/>
          <w:color w:val="0072BC"/>
          <w:lang w:val="pl"/>
        </w:rPr>
        <w:t>za jej zgodą</w:t>
      </w:r>
      <w:r w:rsidR="008266F8" w:rsidRPr="008266F8">
        <w:rPr>
          <w:rFonts w:ascii="Verdana" w:eastAsia="Verdana" w:hAnsi="Verdana"/>
          <w:color w:val="0072BC"/>
          <w:lang w:val="pl"/>
        </w:rPr>
        <w:t>.</w:t>
      </w:r>
    </w:p>
    <w:p w14:paraId="71A9D6E2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52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Canonne przeciwko Francji</w:t>
        </w:r>
      </w:hyperlink>
    </w:p>
    <w:p w14:paraId="1BA59783" w14:textId="77777777" w:rsidR="00065483" w:rsidRDefault="00065483">
      <w:pPr>
        <w:spacing w:line="65" w:lineRule="exact"/>
        <w:rPr>
          <w:rFonts w:ascii="Times New Roman" w:eastAsia="Times New Roman" w:hAnsi="Times New Roman"/>
        </w:rPr>
      </w:pPr>
    </w:p>
    <w:p w14:paraId="3AB2365C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2 października 2015 r. (decyzja o dopuszczalności)</w:t>
      </w:r>
    </w:p>
    <w:p w14:paraId="61DC42FC" w14:textId="77777777" w:rsidR="00065483" w:rsidRDefault="005A6042">
      <w:pPr>
        <w:spacing w:line="239" w:lineRule="auto"/>
        <w:ind w:left="740" w:right="20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 xml:space="preserve">W tej sprawie, skarżący </w:t>
      </w:r>
      <w:r w:rsidR="00A30628">
        <w:rPr>
          <w:rFonts w:ascii="Verdana" w:eastAsia="Verdana" w:hAnsi="Verdana"/>
          <w:lang w:val="pl"/>
        </w:rPr>
        <w:t>zakwestionował to</w:t>
      </w:r>
      <w:r>
        <w:rPr>
          <w:rFonts w:ascii="Verdana" w:eastAsia="Verdana" w:hAnsi="Verdana"/>
          <w:lang w:val="pl"/>
        </w:rPr>
        <w:t xml:space="preserve">, że sądy krajowe </w:t>
      </w:r>
      <w:r w:rsidR="00694B16">
        <w:rPr>
          <w:rFonts w:ascii="Verdana" w:eastAsia="Verdana" w:hAnsi="Verdana"/>
          <w:lang w:val="pl"/>
        </w:rPr>
        <w:t xml:space="preserve">uznały jego </w:t>
      </w:r>
      <w:r>
        <w:rPr>
          <w:rFonts w:ascii="Verdana" w:eastAsia="Verdana" w:hAnsi="Verdana"/>
          <w:lang w:val="pl"/>
        </w:rPr>
        <w:t xml:space="preserve">ojcostwo młodej kobiety na podstawie jego odmowy poddania się testom genetycznym, których wykonanie mu nakazano. Podkreślił w szczególności, że na mocy prawa francuskiego </w:t>
      </w:r>
      <w:r>
        <w:rPr>
          <w:rFonts w:ascii="Verdana" w:eastAsia="Verdana" w:hAnsi="Verdana"/>
          <w:lang w:val="pl"/>
        </w:rPr>
        <w:lastRenderedPageBreak/>
        <w:t xml:space="preserve">osoby, które były pozwane w sprawach o </w:t>
      </w:r>
      <w:r w:rsidR="00694B16">
        <w:rPr>
          <w:rFonts w:ascii="Verdana" w:eastAsia="Verdana" w:hAnsi="Verdana"/>
          <w:lang w:val="pl"/>
        </w:rPr>
        <w:t xml:space="preserve">ustalenie ojcostwa </w:t>
      </w:r>
      <w:r>
        <w:rPr>
          <w:rFonts w:ascii="Verdana" w:eastAsia="Verdana" w:hAnsi="Verdana"/>
          <w:lang w:val="pl"/>
        </w:rPr>
        <w:t>były zobligowanie do poddania się testom DNA w celu ustalenia, czy faktycznie byli ojcami. Zarzucił naruszenie zasady nietykalności cielesnej, która, jego zdaniem, zakazywała wymuszania poddania się jakimkolwiek testom genetycznych w sprawach cywilnych.</w:t>
      </w:r>
    </w:p>
    <w:p w14:paraId="5A029609" w14:textId="77777777" w:rsidR="00065483" w:rsidRDefault="00065483">
      <w:pPr>
        <w:spacing w:line="3" w:lineRule="exact"/>
        <w:rPr>
          <w:rFonts w:ascii="Times New Roman" w:eastAsia="Times New Roman" w:hAnsi="Times New Roman"/>
        </w:rPr>
      </w:pPr>
    </w:p>
    <w:p w14:paraId="3042C4F7" w14:textId="77777777" w:rsidR="00065483" w:rsidRDefault="005A6042" w:rsidP="00E84C28">
      <w:pPr>
        <w:spacing w:line="244" w:lineRule="auto"/>
        <w:ind w:left="740" w:right="20"/>
        <w:jc w:val="both"/>
        <w:rPr>
          <w:rFonts w:ascii="Times New Roman" w:eastAsia="Times New Roman" w:hAnsi="Times New Roman"/>
        </w:rPr>
      </w:pPr>
      <w:r>
        <w:rPr>
          <w:rFonts w:ascii="Verdana" w:eastAsia="Verdana" w:hAnsi="Verdana"/>
          <w:color w:val="0072BC"/>
          <w:lang w:val="pl"/>
        </w:rPr>
        <w:t xml:space="preserve">Trybunał uznał </w:t>
      </w:r>
      <w:r w:rsidR="007E78B7">
        <w:rPr>
          <w:rFonts w:ascii="Verdana" w:eastAsia="Verdana" w:hAnsi="Verdana"/>
          <w:color w:val="0072BC"/>
          <w:lang w:val="pl"/>
        </w:rPr>
        <w:t xml:space="preserve">skargę </w:t>
      </w:r>
      <w:r>
        <w:rPr>
          <w:rFonts w:ascii="Verdana" w:eastAsia="Verdana" w:hAnsi="Verdana"/>
          <w:color w:val="0072BC"/>
          <w:lang w:val="pl"/>
        </w:rPr>
        <w:t xml:space="preserve">skarżącego za oczywiście </w:t>
      </w:r>
      <w:r w:rsidR="007E78B7">
        <w:rPr>
          <w:rFonts w:ascii="Verdana" w:eastAsia="Verdana" w:hAnsi="Verdana"/>
          <w:color w:val="0072BC"/>
          <w:lang w:val="pl"/>
        </w:rPr>
        <w:t xml:space="preserve">bezzasadną </w:t>
      </w:r>
      <w:r>
        <w:rPr>
          <w:rFonts w:ascii="Verdana" w:eastAsia="Verdana" w:hAnsi="Verdana"/>
          <w:color w:val="0072BC"/>
          <w:lang w:val="pl"/>
        </w:rPr>
        <w:t xml:space="preserve">i na </w:t>
      </w:r>
      <w:r w:rsidR="007E78B7">
        <w:rPr>
          <w:rFonts w:ascii="Verdana" w:eastAsia="Verdana" w:hAnsi="Verdana"/>
          <w:color w:val="0072BC"/>
          <w:lang w:val="pl"/>
        </w:rPr>
        <w:t>tej podstawie niedopuszczalną</w:t>
      </w:r>
      <w:r>
        <w:rPr>
          <w:rFonts w:ascii="Verdana" w:eastAsia="Verdana" w:hAnsi="Verdana"/>
          <w:color w:val="0072BC"/>
          <w:lang w:val="pl"/>
        </w:rPr>
        <w:t xml:space="preserve"> na mocy art. 8 Konwencji (</w:t>
      </w:r>
      <w:r w:rsidR="0085747F" w:rsidRPr="0085747F">
        <w:rPr>
          <w:rFonts w:ascii="Verdana" w:eastAsia="Verdana" w:hAnsi="Verdana"/>
          <w:color w:val="0072BC"/>
          <w:lang w:val="pl"/>
        </w:rPr>
        <w:t>prawo do poszanowania życia</w:t>
      </w:r>
      <w:r w:rsidR="0085747F">
        <w:rPr>
          <w:rFonts w:ascii="Verdana" w:eastAsia="Verdana" w:hAnsi="Verdana"/>
          <w:color w:val="0072BC"/>
          <w:lang w:val="pl"/>
        </w:rPr>
        <w:t xml:space="preserve"> rodzinnego i</w:t>
      </w:r>
      <w:r w:rsidR="0085747F" w:rsidRPr="0085747F">
        <w:rPr>
          <w:rFonts w:ascii="Verdana" w:eastAsia="Verdana" w:hAnsi="Verdana"/>
          <w:color w:val="0072BC"/>
          <w:lang w:val="pl"/>
        </w:rPr>
        <w:t xml:space="preserve"> prywatnego)</w:t>
      </w:r>
      <w:r>
        <w:rPr>
          <w:rFonts w:ascii="Verdana" w:eastAsia="Verdana" w:hAnsi="Verdana"/>
          <w:color w:val="0072BC"/>
          <w:lang w:val="pl"/>
        </w:rPr>
        <w:t xml:space="preserve">). Uznał też, że sądy krajowe nie wykroczyły poza przysługujący im margines uznania („szeroki margines swobody”) </w:t>
      </w:r>
      <w:r w:rsidR="00414894">
        <w:rPr>
          <w:rFonts w:ascii="Verdana" w:eastAsia="Verdana" w:hAnsi="Verdana"/>
          <w:color w:val="0072BC"/>
          <w:lang w:val="pl"/>
        </w:rPr>
        <w:t>biorąc pod uwagę wyrażoną</w:t>
      </w:r>
      <w:r>
        <w:rPr>
          <w:rFonts w:ascii="Verdana" w:eastAsia="Verdana" w:hAnsi="Verdana"/>
          <w:color w:val="0072BC"/>
          <w:lang w:val="pl"/>
        </w:rPr>
        <w:t xml:space="preserve"> przez skarżącego odmow</w:t>
      </w:r>
      <w:r w:rsidR="00414894">
        <w:rPr>
          <w:rFonts w:ascii="Verdana" w:eastAsia="Verdana" w:hAnsi="Verdana"/>
          <w:color w:val="0072BC"/>
          <w:lang w:val="pl"/>
        </w:rPr>
        <w:t>ę</w:t>
      </w:r>
      <w:r>
        <w:rPr>
          <w:rFonts w:ascii="Verdana" w:eastAsia="Verdana" w:hAnsi="Verdana"/>
          <w:color w:val="0072BC"/>
          <w:lang w:val="pl"/>
        </w:rPr>
        <w:t xml:space="preserve"> poddania się nakazanym przez sąd testom </w:t>
      </w:r>
      <w:r w:rsidR="0085747F">
        <w:rPr>
          <w:rFonts w:ascii="Verdana" w:eastAsia="Verdana" w:hAnsi="Verdana"/>
          <w:color w:val="0072BC"/>
          <w:lang w:val="pl"/>
        </w:rPr>
        <w:t xml:space="preserve">DNA </w:t>
      </w:r>
      <w:r>
        <w:rPr>
          <w:rFonts w:ascii="Verdana" w:eastAsia="Verdana" w:hAnsi="Verdana"/>
          <w:color w:val="0072BC"/>
          <w:lang w:val="pl"/>
        </w:rPr>
        <w:t>i uzna</w:t>
      </w:r>
      <w:r w:rsidR="00414894">
        <w:rPr>
          <w:rFonts w:ascii="Verdana" w:eastAsia="Verdana" w:hAnsi="Verdana"/>
          <w:color w:val="0072BC"/>
          <w:lang w:val="pl"/>
        </w:rPr>
        <w:t>jąc</w:t>
      </w:r>
      <w:r>
        <w:rPr>
          <w:rFonts w:ascii="Verdana" w:eastAsia="Verdana" w:hAnsi="Verdana"/>
          <w:color w:val="0072BC"/>
          <w:lang w:val="pl"/>
        </w:rPr>
        <w:t xml:space="preserve"> go ojcem młodej kobiety </w:t>
      </w:r>
      <w:r w:rsidR="00414894">
        <w:rPr>
          <w:rFonts w:ascii="Verdana" w:eastAsia="Verdana" w:hAnsi="Verdana"/>
          <w:color w:val="0072BC"/>
          <w:lang w:val="pl"/>
        </w:rPr>
        <w:t>przedkładając</w:t>
      </w:r>
      <w:r>
        <w:rPr>
          <w:rFonts w:ascii="Verdana" w:eastAsia="Verdana" w:hAnsi="Verdana"/>
          <w:color w:val="0072BC"/>
          <w:lang w:val="pl"/>
        </w:rPr>
        <w:t xml:space="preserve"> wyższoś</w:t>
      </w:r>
      <w:r w:rsidR="00473DF3">
        <w:rPr>
          <w:rFonts w:ascii="Verdana" w:eastAsia="Verdana" w:hAnsi="Verdana"/>
          <w:color w:val="0072BC"/>
          <w:lang w:val="pl"/>
        </w:rPr>
        <w:t>ć</w:t>
      </w:r>
      <w:r>
        <w:rPr>
          <w:rFonts w:ascii="Verdana" w:eastAsia="Verdana" w:hAnsi="Verdana"/>
          <w:color w:val="0072BC"/>
          <w:lang w:val="pl"/>
        </w:rPr>
        <w:t xml:space="preserve"> jej prawa do życia prywatnego nad prawem skarżącego.</w:t>
      </w:r>
      <w:bookmarkStart w:id="8" w:name="page9"/>
      <w:bookmarkEnd w:id="8"/>
    </w:p>
    <w:p w14:paraId="0C8B0E93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53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Mandet przeciwko Francji</w:t>
        </w:r>
      </w:hyperlink>
    </w:p>
    <w:p w14:paraId="4DBAE4E2" w14:textId="77777777" w:rsidR="00065483" w:rsidRDefault="00065483">
      <w:pPr>
        <w:spacing w:line="66" w:lineRule="exact"/>
        <w:rPr>
          <w:rFonts w:ascii="Times New Roman" w:eastAsia="Times New Roman" w:hAnsi="Times New Roman"/>
        </w:rPr>
      </w:pPr>
    </w:p>
    <w:p w14:paraId="15EB96E2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14 stycznia 2016 r.</w:t>
      </w:r>
    </w:p>
    <w:p w14:paraId="0A081B58" w14:textId="77777777" w:rsidR="00065483" w:rsidRDefault="005A6042" w:rsidP="000D693A">
      <w:pPr>
        <w:spacing w:line="239" w:lineRule="auto"/>
        <w:ind w:left="740" w:right="20"/>
        <w:jc w:val="both"/>
        <w:rPr>
          <w:rFonts w:ascii="Times New Roman" w:eastAsia="Times New Roman" w:hAnsi="Times New Roman"/>
        </w:rPr>
      </w:pPr>
      <w:r>
        <w:rPr>
          <w:rFonts w:ascii="Verdana" w:eastAsia="Verdana" w:hAnsi="Verdana"/>
          <w:lang w:val="pl"/>
        </w:rPr>
        <w:t xml:space="preserve">Niniejsza sprawa dotyczyła </w:t>
      </w:r>
      <w:r w:rsidR="00A20F8C" w:rsidRPr="00A20F8C">
        <w:rPr>
          <w:rFonts w:ascii="Verdana" w:eastAsia="Verdana" w:hAnsi="Verdana"/>
          <w:lang w:val="pl"/>
        </w:rPr>
        <w:t xml:space="preserve">uchylenia formalnego uznania ojcostwa dokonanego przez męża matki </w:t>
      </w:r>
      <w:r>
        <w:rPr>
          <w:rFonts w:ascii="Verdana" w:eastAsia="Verdana" w:hAnsi="Verdana"/>
          <w:lang w:val="pl"/>
        </w:rPr>
        <w:t xml:space="preserve">na wniosek biologicznego ojca dziecka. Skarżący – matka, jej mąż i dziecko - </w:t>
      </w:r>
      <w:r w:rsidR="00E04D01">
        <w:rPr>
          <w:rFonts w:ascii="Verdana" w:eastAsia="Verdana" w:hAnsi="Verdana"/>
          <w:lang w:val="pl"/>
        </w:rPr>
        <w:t>zakwestionowali</w:t>
      </w:r>
      <w:r w:rsidR="0087652E">
        <w:rPr>
          <w:rFonts w:ascii="Verdana" w:eastAsia="Verdana" w:hAnsi="Verdana"/>
          <w:lang w:val="pl"/>
        </w:rPr>
        <w:t xml:space="preserve"> unieważnienie</w:t>
      </w:r>
      <w:r>
        <w:rPr>
          <w:rFonts w:ascii="Verdana" w:eastAsia="Verdana" w:hAnsi="Verdana"/>
          <w:lang w:val="pl"/>
        </w:rPr>
        <w:t xml:space="preserve"> decyzji uznania ojcostw</w:t>
      </w:r>
      <w:r w:rsidR="00A20F8C">
        <w:rPr>
          <w:rFonts w:ascii="Verdana" w:eastAsia="Verdana" w:hAnsi="Verdana"/>
          <w:lang w:val="pl"/>
        </w:rPr>
        <w:t>a</w:t>
      </w:r>
      <w:r>
        <w:rPr>
          <w:rFonts w:ascii="Verdana" w:eastAsia="Verdana" w:hAnsi="Verdana"/>
          <w:lang w:val="pl"/>
        </w:rPr>
        <w:t xml:space="preserve"> i cofnięcie </w:t>
      </w:r>
      <w:r w:rsidR="003660A9">
        <w:rPr>
          <w:rFonts w:ascii="Verdana" w:eastAsia="Verdana" w:hAnsi="Verdana"/>
          <w:lang w:val="pl"/>
        </w:rPr>
        <w:t xml:space="preserve">uznania </w:t>
      </w:r>
      <w:r>
        <w:rPr>
          <w:rFonts w:ascii="Verdana" w:eastAsia="Verdana" w:hAnsi="Verdana"/>
          <w:lang w:val="pl"/>
        </w:rPr>
        <w:t>dziecka. W szczególności uznali zastosowane środki za nieproporcjonalne, mając na uwadze najlepszy interes dziecka, który</w:t>
      </w:r>
      <w:r w:rsidR="000D693A" w:rsidRPr="000D693A">
        <w:t xml:space="preserve"> </w:t>
      </w:r>
      <w:r w:rsidR="000D693A">
        <w:rPr>
          <w:rFonts w:ascii="Verdana" w:eastAsia="Verdana" w:hAnsi="Verdana"/>
          <w:lang w:val="pl"/>
        </w:rPr>
        <w:t>wymagał</w:t>
      </w:r>
      <w:r w:rsidR="000D693A" w:rsidRPr="000D693A">
        <w:rPr>
          <w:rFonts w:ascii="Verdana" w:eastAsia="Verdana" w:hAnsi="Verdana"/>
          <w:lang w:val="pl"/>
        </w:rPr>
        <w:t xml:space="preserve"> utrzymania prawnej relacji między rodzicem a dzieckiem, ustalonej na kilka lat, </w:t>
      </w:r>
      <w:r w:rsidR="000D693A">
        <w:rPr>
          <w:rFonts w:ascii="Verdana" w:eastAsia="Verdana" w:hAnsi="Verdana"/>
          <w:lang w:val="pl"/>
        </w:rPr>
        <w:t>w celu</w:t>
      </w:r>
      <w:r w:rsidR="000D693A" w:rsidRPr="000D693A">
        <w:rPr>
          <w:rFonts w:ascii="Verdana" w:eastAsia="Verdana" w:hAnsi="Verdana"/>
          <w:lang w:val="pl"/>
        </w:rPr>
        <w:t xml:space="preserve"> zachowania jego stabilności emocjonalnej.</w:t>
      </w:r>
    </w:p>
    <w:p w14:paraId="740DBE21" w14:textId="77777777" w:rsidR="00065483" w:rsidRDefault="005A6042">
      <w:pPr>
        <w:spacing w:line="243" w:lineRule="auto"/>
        <w:ind w:left="740"/>
        <w:jc w:val="both"/>
        <w:rPr>
          <w:rFonts w:ascii="Verdana" w:eastAsia="Verdana" w:hAnsi="Verdana"/>
          <w:color w:val="0072BC"/>
          <w:lang w:val="pl"/>
        </w:rPr>
      </w:pPr>
      <w:r>
        <w:rPr>
          <w:rFonts w:ascii="Verdana" w:eastAsia="Verdana" w:hAnsi="Verdana"/>
          <w:color w:val="0072BC"/>
          <w:lang w:val="pl"/>
        </w:rPr>
        <w:t xml:space="preserve">Trybunał orzekł, że nie doszło do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naruszenia Artykułu 8 </w:t>
      </w:r>
      <w:r>
        <w:rPr>
          <w:rFonts w:ascii="Verdana" w:eastAsia="Verdana" w:hAnsi="Verdana"/>
          <w:color w:val="0072BC"/>
          <w:lang w:val="pl"/>
        </w:rPr>
        <w:t>Konwencji (prawo do poszanowania życia prywatnego i rodzinneg</w:t>
      </w:r>
      <w:r w:rsidR="00BB078C">
        <w:rPr>
          <w:rFonts w:ascii="Verdana" w:eastAsia="Verdana" w:hAnsi="Verdana"/>
          <w:color w:val="0072BC"/>
          <w:lang w:val="pl"/>
        </w:rPr>
        <w:t>o). Zauważył w szczególności</w:t>
      </w:r>
      <w:r>
        <w:rPr>
          <w:rFonts w:ascii="Verdana" w:eastAsia="Verdana" w:hAnsi="Verdana"/>
          <w:color w:val="0072BC"/>
          <w:lang w:val="pl"/>
        </w:rPr>
        <w:t xml:space="preserve">, że sposób </w:t>
      </w:r>
      <w:r w:rsidR="00731383">
        <w:rPr>
          <w:rFonts w:ascii="Verdana" w:eastAsia="Verdana" w:hAnsi="Verdana"/>
          <w:color w:val="0072BC"/>
          <w:lang w:val="pl"/>
        </w:rPr>
        <w:t xml:space="preserve">uzasadnienia </w:t>
      </w:r>
      <w:r>
        <w:rPr>
          <w:rFonts w:ascii="Verdana" w:eastAsia="Verdana" w:hAnsi="Verdana"/>
          <w:color w:val="0072BC"/>
          <w:lang w:val="pl"/>
        </w:rPr>
        <w:t xml:space="preserve">przyjęty przez sądy francuskie przy podejmowaniu decyzji wskazuje, że najlepszy interes dziecka </w:t>
      </w:r>
      <w:r w:rsidR="00BB078C">
        <w:rPr>
          <w:rFonts w:ascii="Verdana" w:eastAsia="Verdana" w:hAnsi="Verdana"/>
          <w:color w:val="0072BC"/>
          <w:lang w:val="pl"/>
        </w:rPr>
        <w:t>został</w:t>
      </w:r>
      <w:r>
        <w:rPr>
          <w:rFonts w:ascii="Verdana" w:eastAsia="Verdana" w:hAnsi="Verdana"/>
          <w:color w:val="0072BC"/>
          <w:lang w:val="pl"/>
        </w:rPr>
        <w:t xml:space="preserve"> </w:t>
      </w:r>
      <w:r w:rsidR="00731383">
        <w:rPr>
          <w:rFonts w:ascii="Verdana" w:eastAsia="Verdana" w:hAnsi="Verdana"/>
          <w:color w:val="0072BC"/>
          <w:lang w:val="pl"/>
        </w:rPr>
        <w:t>uznany</w:t>
      </w:r>
      <w:r w:rsidR="00BB078C">
        <w:rPr>
          <w:rFonts w:ascii="Verdana" w:eastAsia="Verdana" w:hAnsi="Verdana"/>
          <w:color w:val="0072BC"/>
          <w:lang w:val="pl"/>
        </w:rPr>
        <w:t xml:space="preserve"> za nadrzędny</w:t>
      </w:r>
      <w:r>
        <w:rPr>
          <w:rFonts w:ascii="Verdana" w:eastAsia="Verdana" w:hAnsi="Verdana"/>
          <w:color w:val="0072BC"/>
          <w:lang w:val="pl"/>
        </w:rPr>
        <w:t xml:space="preserve">. Przyjmując to podejście, </w:t>
      </w:r>
      <w:r w:rsidR="00731383">
        <w:rPr>
          <w:rFonts w:ascii="Verdana" w:eastAsia="Verdana" w:hAnsi="Verdana"/>
          <w:color w:val="0072BC"/>
          <w:lang w:val="pl"/>
        </w:rPr>
        <w:t>uznano</w:t>
      </w:r>
      <w:r>
        <w:rPr>
          <w:rFonts w:ascii="Verdana" w:eastAsia="Verdana" w:hAnsi="Verdana"/>
          <w:color w:val="0072BC"/>
          <w:lang w:val="pl"/>
        </w:rPr>
        <w:t xml:space="preserve">, że pomimo, </w:t>
      </w:r>
      <w:r w:rsidR="00731383">
        <w:rPr>
          <w:rFonts w:ascii="Verdana" w:eastAsia="Verdana" w:hAnsi="Verdana"/>
          <w:color w:val="0072BC"/>
          <w:lang w:val="pl"/>
        </w:rPr>
        <w:t xml:space="preserve">iż </w:t>
      </w:r>
      <w:r>
        <w:rPr>
          <w:rFonts w:ascii="Verdana" w:eastAsia="Verdana" w:hAnsi="Verdana"/>
          <w:color w:val="0072BC"/>
          <w:lang w:val="pl"/>
        </w:rPr>
        <w:t>dziecko uznawało męża swoj</w:t>
      </w:r>
      <w:r w:rsidR="00BB078C">
        <w:rPr>
          <w:rFonts w:ascii="Verdana" w:eastAsia="Verdana" w:hAnsi="Verdana"/>
          <w:color w:val="0072BC"/>
          <w:lang w:val="pl"/>
        </w:rPr>
        <w:t>ej matki za swojego ojca, jego</w:t>
      </w:r>
      <w:r>
        <w:rPr>
          <w:rFonts w:ascii="Verdana" w:eastAsia="Verdana" w:hAnsi="Verdana"/>
          <w:color w:val="0072BC"/>
          <w:lang w:val="pl"/>
        </w:rPr>
        <w:t xml:space="preserve"> interes leżał głównie w poznaniu prawdy na temat swojego pochodzenia. Decyzj te nie prowadziły do przesadnego faworyzowania interesów ojca biologicznego nad interes</w:t>
      </w:r>
      <w:r w:rsidR="00731383">
        <w:rPr>
          <w:rFonts w:ascii="Verdana" w:eastAsia="Verdana" w:hAnsi="Verdana"/>
          <w:color w:val="0072BC"/>
          <w:lang w:val="pl"/>
        </w:rPr>
        <w:t>em</w:t>
      </w:r>
      <w:r>
        <w:rPr>
          <w:rFonts w:ascii="Verdana" w:eastAsia="Verdana" w:hAnsi="Verdana"/>
          <w:color w:val="0072BC"/>
          <w:lang w:val="pl"/>
        </w:rPr>
        <w:t xml:space="preserve"> dziecka, dążyły zaś do znalezienia złotego środka pomiędzy nimi. Nal</w:t>
      </w:r>
      <w:r w:rsidR="00BB078C">
        <w:rPr>
          <w:rFonts w:ascii="Verdana" w:eastAsia="Verdana" w:hAnsi="Verdana"/>
          <w:color w:val="0072BC"/>
          <w:lang w:val="pl"/>
        </w:rPr>
        <w:t>e</w:t>
      </w:r>
      <w:r>
        <w:rPr>
          <w:rFonts w:ascii="Verdana" w:eastAsia="Verdana" w:hAnsi="Verdana"/>
          <w:color w:val="0072BC"/>
          <w:lang w:val="pl"/>
        </w:rPr>
        <w:t xml:space="preserve">ży również zauważyć, że </w:t>
      </w:r>
      <w:r w:rsidR="000D7834">
        <w:rPr>
          <w:rFonts w:ascii="Verdana" w:eastAsia="Verdana" w:hAnsi="Verdana"/>
          <w:color w:val="0072BC"/>
          <w:lang w:val="pl"/>
        </w:rPr>
        <w:t>po przyznaniu</w:t>
      </w:r>
      <w:r>
        <w:rPr>
          <w:rFonts w:ascii="Verdana" w:eastAsia="Verdana" w:hAnsi="Verdana"/>
          <w:color w:val="0072BC"/>
          <w:lang w:val="pl"/>
        </w:rPr>
        <w:t xml:space="preserve"> matce</w:t>
      </w:r>
      <w:r w:rsidR="000D7834">
        <w:rPr>
          <w:rFonts w:ascii="Verdana" w:eastAsia="Verdana" w:hAnsi="Verdana"/>
          <w:color w:val="0072BC"/>
          <w:lang w:val="pl"/>
        </w:rPr>
        <w:t xml:space="preserve"> opieki rodzicielskiej</w:t>
      </w:r>
      <w:r>
        <w:rPr>
          <w:rFonts w:ascii="Verdana" w:eastAsia="Verdana" w:hAnsi="Verdana"/>
          <w:color w:val="0072BC"/>
          <w:lang w:val="pl"/>
        </w:rPr>
        <w:t xml:space="preserve">, decyzje sądów francuskich nie uniemożliwiły dziecku funkcjonowania w rodzinie Mandet, </w:t>
      </w:r>
      <w:r w:rsidR="00BB078C">
        <w:rPr>
          <w:rFonts w:ascii="Verdana" w:eastAsia="Verdana" w:hAnsi="Verdana"/>
          <w:color w:val="0072BC"/>
          <w:lang w:val="pl"/>
        </w:rPr>
        <w:t>czego</w:t>
      </w:r>
      <w:r w:rsidR="00E2212B">
        <w:rPr>
          <w:rFonts w:ascii="Verdana" w:eastAsia="Verdana" w:hAnsi="Verdana"/>
          <w:color w:val="0072BC"/>
          <w:lang w:val="pl"/>
        </w:rPr>
        <w:t xml:space="preserve"> ono</w:t>
      </w:r>
      <w:r w:rsidR="00BB078C">
        <w:rPr>
          <w:rFonts w:ascii="Verdana" w:eastAsia="Verdana" w:hAnsi="Verdana"/>
          <w:color w:val="0072BC"/>
          <w:lang w:val="pl"/>
        </w:rPr>
        <w:t xml:space="preserve"> wyraźnie </w:t>
      </w:r>
      <w:r w:rsidR="00E2212B">
        <w:rPr>
          <w:rFonts w:ascii="Verdana" w:eastAsia="Verdana" w:hAnsi="Verdana"/>
          <w:color w:val="0072BC"/>
          <w:lang w:val="pl"/>
        </w:rPr>
        <w:t>pragnęło</w:t>
      </w:r>
      <w:r w:rsidR="00BB078C">
        <w:rPr>
          <w:rFonts w:ascii="Verdana" w:eastAsia="Verdana" w:hAnsi="Verdana"/>
          <w:color w:val="0072BC"/>
          <w:lang w:val="pl"/>
        </w:rPr>
        <w:t>.</w:t>
      </w:r>
    </w:p>
    <w:p w14:paraId="4E43FCE9" w14:textId="77777777" w:rsidR="0026397E" w:rsidRDefault="0026397E">
      <w:pPr>
        <w:spacing w:line="243" w:lineRule="auto"/>
        <w:ind w:left="740"/>
        <w:jc w:val="both"/>
        <w:rPr>
          <w:rFonts w:ascii="Verdana" w:eastAsia="Verdana" w:hAnsi="Verdana"/>
          <w:color w:val="0072BC"/>
          <w:lang w:val="pl"/>
        </w:rPr>
      </w:pPr>
    </w:p>
    <w:p w14:paraId="214A597A" w14:textId="77777777" w:rsidR="0026397E" w:rsidRDefault="0026397E">
      <w:pPr>
        <w:spacing w:line="243" w:lineRule="auto"/>
        <w:ind w:left="740"/>
        <w:jc w:val="both"/>
        <w:rPr>
          <w:rFonts w:ascii="Verdana" w:eastAsia="Verdana" w:hAnsi="Verdana"/>
          <w:color w:val="0072BC"/>
          <w:lang w:val="pl"/>
        </w:rPr>
      </w:pPr>
    </w:p>
    <w:p w14:paraId="3C576733" w14:textId="77777777" w:rsidR="0026397E" w:rsidRDefault="0026397E">
      <w:pPr>
        <w:spacing w:line="243" w:lineRule="auto"/>
        <w:ind w:left="740"/>
        <w:jc w:val="both"/>
        <w:rPr>
          <w:rFonts w:ascii="Verdana" w:eastAsia="Verdana" w:hAnsi="Verdana"/>
          <w:color w:val="0072BC"/>
          <w:lang w:val="pl"/>
        </w:rPr>
      </w:pPr>
      <w:r>
        <w:rPr>
          <w:rFonts w:ascii="Verdana" w:eastAsia="Verdana" w:hAnsi="Verdana"/>
          <w:color w:val="0072BC"/>
          <w:lang w:val="pl"/>
        </w:rPr>
        <w:t>Sprawy w toku:</w:t>
      </w:r>
    </w:p>
    <w:p w14:paraId="001EED1E" w14:textId="77777777" w:rsidR="0026397E" w:rsidRDefault="0026397E">
      <w:pPr>
        <w:spacing w:line="243" w:lineRule="auto"/>
        <w:ind w:left="740"/>
        <w:jc w:val="both"/>
        <w:rPr>
          <w:rFonts w:ascii="Verdana" w:eastAsia="Verdana" w:hAnsi="Verdana"/>
          <w:color w:val="0072BC"/>
          <w:lang w:val="pl"/>
        </w:rPr>
      </w:pPr>
    </w:p>
    <w:p w14:paraId="3D7B465B" w14:textId="77777777" w:rsidR="0026397E" w:rsidRDefault="0026397E">
      <w:pPr>
        <w:spacing w:line="243" w:lineRule="auto"/>
        <w:ind w:left="740"/>
        <w:jc w:val="both"/>
        <w:rPr>
          <w:rFonts w:ascii="Verdana" w:eastAsia="Verdana" w:hAnsi="Verdana"/>
          <w:color w:val="0072BC"/>
          <w:lang w:val="pl"/>
        </w:rPr>
      </w:pPr>
    </w:p>
    <w:p w14:paraId="3D46DC37" w14:textId="77777777" w:rsidR="0026397E" w:rsidRPr="0026397E" w:rsidRDefault="0026397E" w:rsidP="0026397E">
      <w:pPr>
        <w:spacing w:line="243" w:lineRule="auto"/>
        <w:ind w:left="740"/>
        <w:jc w:val="both"/>
        <w:rPr>
          <w:rFonts w:ascii="Verdana" w:eastAsia="Verdana" w:hAnsi="Verdana"/>
          <w:color w:val="0072BC"/>
        </w:rPr>
      </w:pPr>
      <w:r w:rsidRPr="0026397E">
        <w:rPr>
          <w:rFonts w:ascii="Verdana" w:eastAsia="Verdana" w:hAnsi="Verdana"/>
          <w:color w:val="0072BC"/>
        </w:rPr>
        <w:t>Gauvin-Fournis v. France (no. 21424/16)</w:t>
      </w:r>
    </w:p>
    <w:p w14:paraId="627AF2F5" w14:textId="77777777" w:rsidR="0026397E" w:rsidRDefault="0026397E" w:rsidP="0026397E">
      <w:pPr>
        <w:spacing w:line="243" w:lineRule="auto"/>
        <w:ind w:left="740"/>
        <w:jc w:val="both"/>
        <w:rPr>
          <w:rFonts w:ascii="Verdana" w:eastAsia="Verdana" w:hAnsi="Verdana"/>
          <w:color w:val="0072BC"/>
        </w:rPr>
      </w:pPr>
      <w:r>
        <w:rPr>
          <w:rFonts w:ascii="Verdana" w:eastAsia="Verdana" w:hAnsi="Verdana"/>
          <w:color w:val="0072BC"/>
        </w:rPr>
        <w:t>Sprawa zakomunikowana Rządowi francuskiemu 5 czerwca 2018 roku.</w:t>
      </w:r>
    </w:p>
    <w:p w14:paraId="21C79E10" w14:textId="77777777" w:rsidR="0026397E" w:rsidRDefault="0026397E" w:rsidP="0026397E">
      <w:pPr>
        <w:spacing w:line="243" w:lineRule="auto"/>
        <w:ind w:left="740"/>
        <w:jc w:val="both"/>
        <w:rPr>
          <w:rFonts w:ascii="Verdana" w:eastAsia="Verdana" w:hAnsi="Verdana"/>
          <w:color w:val="0072BC"/>
        </w:rPr>
      </w:pPr>
    </w:p>
    <w:p w14:paraId="0207855D" w14:textId="77777777" w:rsidR="0026397E" w:rsidRDefault="0026397E" w:rsidP="0026397E">
      <w:pPr>
        <w:spacing w:line="243" w:lineRule="auto"/>
        <w:ind w:left="740"/>
        <w:jc w:val="both"/>
        <w:rPr>
          <w:rFonts w:ascii="Verdana" w:eastAsia="Verdana" w:hAnsi="Verdana"/>
          <w:color w:val="0072BC"/>
        </w:rPr>
      </w:pPr>
    </w:p>
    <w:p w14:paraId="7593E114" w14:textId="77777777" w:rsidR="0026397E" w:rsidRDefault="0026397E" w:rsidP="0026397E">
      <w:pPr>
        <w:spacing w:line="243" w:lineRule="auto"/>
        <w:ind w:left="740"/>
        <w:jc w:val="both"/>
        <w:rPr>
          <w:rFonts w:ascii="Verdana" w:eastAsia="Verdana" w:hAnsi="Verdana"/>
          <w:color w:val="0072BC"/>
        </w:rPr>
      </w:pPr>
      <w:r w:rsidRPr="0026397E">
        <w:rPr>
          <w:rFonts w:ascii="Verdana" w:eastAsia="Verdana" w:hAnsi="Verdana"/>
          <w:color w:val="0072BC"/>
        </w:rPr>
        <w:t>Silliau v. France (no. 45728/17)</w:t>
      </w:r>
    </w:p>
    <w:p w14:paraId="452EA11F" w14:textId="77777777" w:rsidR="0026397E" w:rsidRDefault="0026397E" w:rsidP="0026397E">
      <w:pPr>
        <w:spacing w:line="243" w:lineRule="auto"/>
        <w:ind w:left="740"/>
        <w:jc w:val="both"/>
        <w:rPr>
          <w:rFonts w:ascii="Verdana" w:eastAsia="Verdana" w:hAnsi="Verdana"/>
          <w:color w:val="0072BC"/>
        </w:rPr>
      </w:pPr>
      <w:r w:rsidRPr="0026397E">
        <w:rPr>
          <w:rFonts w:ascii="Verdana" w:eastAsia="Verdana" w:hAnsi="Verdana"/>
          <w:color w:val="0072BC"/>
        </w:rPr>
        <w:t>Sprawa zakomunikowana Rządowi francuskiemu 5 czerwca 2018 roku.</w:t>
      </w:r>
    </w:p>
    <w:p w14:paraId="28E7FF8D" w14:textId="77777777" w:rsidR="00065483" w:rsidRDefault="00065483">
      <w:pPr>
        <w:spacing w:line="201" w:lineRule="exact"/>
        <w:rPr>
          <w:rFonts w:ascii="Times New Roman" w:eastAsia="Times New Roman" w:hAnsi="Times New Roman"/>
        </w:rPr>
      </w:pPr>
    </w:p>
    <w:p w14:paraId="67437D2B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28"/>
        </w:rPr>
      </w:pPr>
      <w:r>
        <w:rPr>
          <w:rFonts w:ascii="Verdana" w:eastAsia="Verdana" w:hAnsi="Verdana"/>
          <w:color w:val="808080"/>
          <w:sz w:val="28"/>
          <w:lang w:val="pl"/>
        </w:rPr>
        <w:t>Edukacja seksualna w szkołach państwowych</w:t>
      </w:r>
    </w:p>
    <w:p w14:paraId="2325B643" w14:textId="77777777" w:rsidR="00065483" w:rsidRDefault="00065483">
      <w:pPr>
        <w:spacing w:line="125" w:lineRule="exact"/>
        <w:rPr>
          <w:rFonts w:ascii="Times New Roman" w:eastAsia="Times New Roman" w:hAnsi="Times New Roman"/>
        </w:rPr>
      </w:pPr>
    </w:p>
    <w:p w14:paraId="78CDE16F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54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A.R. i L.R. przeciwko Szwajcarii (nr 22338/15)</w:t>
        </w:r>
      </w:hyperlink>
    </w:p>
    <w:p w14:paraId="0D4E48E7" w14:textId="77777777" w:rsidR="00065483" w:rsidRDefault="00065483">
      <w:pPr>
        <w:spacing w:line="63" w:lineRule="exact"/>
        <w:rPr>
          <w:rFonts w:ascii="Times New Roman" w:eastAsia="Times New Roman" w:hAnsi="Times New Roman"/>
        </w:rPr>
      </w:pPr>
    </w:p>
    <w:p w14:paraId="0F4F76D9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19 grudnia 2017 (decyzja o dopuszczalności)</w:t>
      </w:r>
    </w:p>
    <w:p w14:paraId="768F2DC2" w14:textId="77777777" w:rsidR="00065483" w:rsidRDefault="005A6042">
      <w:pPr>
        <w:spacing w:line="0" w:lineRule="atLeast"/>
        <w:ind w:left="740" w:right="20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 xml:space="preserve">Niniejsza sprawa dotyczyła </w:t>
      </w:r>
      <w:r w:rsidR="0015426B">
        <w:rPr>
          <w:rFonts w:ascii="Verdana" w:eastAsia="Verdana" w:hAnsi="Verdana"/>
          <w:lang w:val="pl"/>
        </w:rPr>
        <w:t xml:space="preserve">odmownej decyzji  </w:t>
      </w:r>
      <w:r>
        <w:rPr>
          <w:rFonts w:ascii="Verdana" w:eastAsia="Verdana" w:hAnsi="Verdana"/>
          <w:lang w:val="pl"/>
        </w:rPr>
        <w:t>wydane</w:t>
      </w:r>
      <w:r w:rsidR="00083A6E">
        <w:rPr>
          <w:rFonts w:ascii="Verdana" w:eastAsia="Verdana" w:hAnsi="Verdana"/>
          <w:lang w:val="pl"/>
        </w:rPr>
        <w:t>j na wniosek pierwszej skarżacej</w:t>
      </w:r>
      <w:r>
        <w:rPr>
          <w:rFonts w:ascii="Verdana" w:eastAsia="Verdana" w:hAnsi="Verdana"/>
          <w:lang w:val="pl"/>
        </w:rPr>
        <w:t xml:space="preserve"> w szkole podstawowej w Basle </w:t>
      </w:r>
      <w:r w:rsidR="0015426B">
        <w:rPr>
          <w:rFonts w:ascii="Verdana" w:eastAsia="Verdana" w:hAnsi="Verdana"/>
          <w:lang w:val="pl"/>
        </w:rPr>
        <w:t>dotyczącej tego, by</w:t>
      </w:r>
      <w:r>
        <w:rPr>
          <w:rFonts w:ascii="Verdana" w:eastAsia="Verdana" w:hAnsi="Verdana"/>
          <w:lang w:val="pl"/>
        </w:rPr>
        <w:t xml:space="preserve"> jej córka (druga skarżąca)</w:t>
      </w:r>
      <w:r w:rsidR="00083A6E">
        <w:rPr>
          <w:rFonts w:ascii="Verdana" w:eastAsia="Verdana" w:hAnsi="Verdana"/>
          <w:lang w:val="pl"/>
        </w:rPr>
        <w:t>,</w:t>
      </w:r>
      <w:r>
        <w:rPr>
          <w:rFonts w:ascii="Verdana" w:eastAsia="Verdana" w:hAnsi="Verdana"/>
          <w:lang w:val="pl"/>
        </w:rPr>
        <w:t xml:space="preserve"> wówczas siedmioletnia</w:t>
      </w:r>
      <w:r w:rsidR="00083A6E">
        <w:rPr>
          <w:rFonts w:ascii="Verdana" w:eastAsia="Verdana" w:hAnsi="Verdana"/>
          <w:lang w:val="pl"/>
        </w:rPr>
        <w:t>,</w:t>
      </w:r>
      <w:r>
        <w:rPr>
          <w:rFonts w:ascii="Verdana" w:eastAsia="Verdana" w:hAnsi="Verdana"/>
          <w:lang w:val="pl"/>
        </w:rPr>
        <w:t xml:space="preserve"> </w:t>
      </w:r>
      <w:r w:rsidR="0015426B">
        <w:rPr>
          <w:rFonts w:ascii="Verdana" w:eastAsia="Verdana" w:hAnsi="Verdana"/>
          <w:lang w:val="pl"/>
        </w:rPr>
        <w:t>która miała</w:t>
      </w:r>
      <w:r>
        <w:rPr>
          <w:rFonts w:ascii="Verdana" w:eastAsia="Verdana" w:hAnsi="Verdana"/>
          <w:lang w:val="pl"/>
        </w:rPr>
        <w:t xml:space="preserve"> zacząć drugi rok </w:t>
      </w:r>
      <w:r w:rsidR="00083A6E">
        <w:rPr>
          <w:rFonts w:ascii="Verdana" w:eastAsia="Verdana" w:hAnsi="Verdana"/>
          <w:lang w:val="pl"/>
        </w:rPr>
        <w:t xml:space="preserve">edukacji w szkole </w:t>
      </w:r>
      <w:r>
        <w:rPr>
          <w:rFonts w:ascii="Verdana" w:eastAsia="Verdana" w:hAnsi="Verdana"/>
          <w:lang w:val="pl"/>
        </w:rPr>
        <w:t>podstaw</w:t>
      </w:r>
      <w:r w:rsidR="00BB078C">
        <w:rPr>
          <w:rFonts w:ascii="Verdana" w:eastAsia="Verdana" w:hAnsi="Verdana"/>
          <w:lang w:val="pl"/>
        </w:rPr>
        <w:t>owej, została wypisana z zajęć</w:t>
      </w:r>
      <w:r>
        <w:rPr>
          <w:rFonts w:ascii="Verdana" w:eastAsia="Verdana" w:hAnsi="Verdana"/>
          <w:lang w:val="pl"/>
        </w:rPr>
        <w:t xml:space="preserve"> edukacji seksualnej. </w:t>
      </w:r>
      <w:r w:rsidR="00A750C3">
        <w:rPr>
          <w:rFonts w:ascii="Verdana" w:eastAsia="Verdana" w:hAnsi="Verdana"/>
          <w:lang w:val="pl"/>
        </w:rPr>
        <w:t xml:space="preserve">Obie </w:t>
      </w:r>
      <w:r>
        <w:rPr>
          <w:rFonts w:ascii="Verdana" w:eastAsia="Verdana" w:hAnsi="Verdana"/>
          <w:lang w:val="pl"/>
        </w:rPr>
        <w:t xml:space="preserve">skarżące, które twierdziły, że nie są </w:t>
      </w:r>
      <w:r w:rsidR="00A750C3">
        <w:rPr>
          <w:rFonts w:ascii="Verdana" w:eastAsia="Verdana" w:hAnsi="Verdana"/>
          <w:lang w:val="pl"/>
        </w:rPr>
        <w:t xml:space="preserve">przeciwniczkami </w:t>
      </w:r>
      <w:r>
        <w:rPr>
          <w:rFonts w:ascii="Verdana" w:eastAsia="Verdana" w:hAnsi="Verdana"/>
          <w:lang w:val="pl"/>
        </w:rPr>
        <w:t>edukacji seksualnej</w:t>
      </w:r>
      <w:r w:rsidR="00A750C3">
        <w:rPr>
          <w:rFonts w:ascii="Verdana" w:eastAsia="Verdana" w:hAnsi="Verdana"/>
          <w:lang w:val="pl"/>
        </w:rPr>
        <w:t xml:space="preserve"> jako takiej</w:t>
      </w:r>
      <w:r>
        <w:rPr>
          <w:rFonts w:ascii="Verdana" w:eastAsia="Verdana" w:hAnsi="Verdana"/>
          <w:lang w:val="pl"/>
        </w:rPr>
        <w:t xml:space="preserve"> w szkołach państwowych, </w:t>
      </w:r>
      <w:r w:rsidR="00A750C3">
        <w:rPr>
          <w:rFonts w:ascii="Verdana" w:eastAsia="Verdana" w:hAnsi="Verdana"/>
          <w:lang w:val="pl"/>
        </w:rPr>
        <w:t>a kwestionują jedynie jej przydatność</w:t>
      </w:r>
      <w:r>
        <w:rPr>
          <w:rFonts w:ascii="Verdana" w:eastAsia="Verdana" w:hAnsi="Verdana"/>
          <w:lang w:val="pl"/>
        </w:rPr>
        <w:t xml:space="preserve"> w przedszkolu oraz wczesnych latach szkolnych zarzuciły, że doszło do naruszenia prawa pierwszej skarżącej do poszanowania jej </w:t>
      </w:r>
      <w:r w:rsidR="00FF2F82">
        <w:rPr>
          <w:rFonts w:ascii="Verdana" w:eastAsia="Verdana" w:hAnsi="Verdana"/>
          <w:lang w:val="pl"/>
        </w:rPr>
        <w:t xml:space="preserve">życia </w:t>
      </w:r>
      <w:r>
        <w:rPr>
          <w:rFonts w:ascii="Verdana" w:eastAsia="Verdana" w:hAnsi="Verdana"/>
          <w:lang w:val="pl"/>
        </w:rPr>
        <w:t xml:space="preserve">prywatnego i rodzinnego. Zarzuciły również, że </w:t>
      </w:r>
      <w:r w:rsidR="00FF2F82">
        <w:rPr>
          <w:rFonts w:ascii="Verdana" w:eastAsia="Verdana" w:hAnsi="Verdana"/>
          <w:lang w:val="pl"/>
        </w:rPr>
        <w:t>doszło do</w:t>
      </w:r>
      <w:r>
        <w:rPr>
          <w:rFonts w:ascii="Verdana" w:eastAsia="Verdana" w:hAnsi="Verdana"/>
          <w:lang w:val="pl"/>
        </w:rPr>
        <w:t xml:space="preserve"> nieuzasadnionej ingerencji w korzystanie przez </w:t>
      </w:r>
      <w:r w:rsidR="00FF2F82">
        <w:rPr>
          <w:rFonts w:ascii="Verdana" w:eastAsia="Verdana" w:hAnsi="Verdana"/>
          <w:lang w:val="pl"/>
        </w:rPr>
        <w:t>drugą skarżącą z</w:t>
      </w:r>
      <w:r>
        <w:rPr>
          <w:rFonts w:ascii="Verdana" w:eastAsia="Verdana" w:hAnsi="Verdana"/>
          <w:lang w:val="pl"/>
        </w:rPr>
        <w:t xml:space="preserve"> prawa do poszanowania życia prywatnego.</w:t>
      </w:r>
    </w:p>
    <w:p w14:paraId="6DDB5DE4" w14:textId="77777777" w:rsidR="00065483" w:rsidRDefault="00065483">
      <w:pPr>
        <w:spacing w:line="1" w:lineRule="exact"/>
        <w:rPr>
          <w:rFonts w:ascii="Times New Roman" w:eastAsia="Times New Roman" w:hAnsi="Times New Roman"/>
        </w:rPr>
      </w:pPr>
    </w:p>
    <w:p w14:paraId="13ADDBC2" w14:textId="77777777" w:rsidR="00065483" w:rsidRDefault="005A6042">
      <w:pPr>
        <w:spacing w:line="241" w:lineRule="auto"/>
        <w:ind w:left="740" w:right="20"/>
        <w:jc w:val="both"/>
        <w:rPr>
          <w:rFonts w:ascii="Verdana" w:eastAsia="Verdana" w:hAnsi="Verdana"/>
          <w:color w:val="0072BC"/>
        </w:rPr>
      </w:pPr>
      <w:r>
        <w:rPr>
          <w:rFonts w:ascii="Verdana" w:eastAsia="Verdana" w:hAnsi="Verdana"/>
          <w:color w:val="0072BC"/>
          <w:lang w:val="pl"/>
        </w:rPr>
        <w:t xml:space="preserve">Odnośnie statusu ofiary skarżących, Trybunał </w:t>
      </w:r>
      <w:r w:rsidR="002D304A">
        <w:rPr>
          <w:rFonts w:ascii="Verdana" w:eastAsia="Verdana" w:hAnsi="Verdana"/>
          <w:color w:val="0072BC"/>
          <w:lang w:val="pl"/>
        </w:rPr>
        <w:t xml:space="preserve">na wstępie </w:t>
      </w:r>
      <w:r>
        <w:rPr>
          <w:rFonts w:ascii="Verdana" w:eastAsia="Verdana" w:hAnsi="Verdana"/>
          <w:color w:val="0072BC"/>
          <w:lang w:val="pl"/>
        </w:rPr>
        <w:t xml:space="preserve">stwierdził, że w świetle art. 34 Konwencji (prawo do skargi indywidualnej), skarga była oczywiście nieuzasadniona w przypadku drugiej skarżącej, która tak </w:t>
      </w:r>
      <w:r w:rsidR="002D304A">
        <w:rPr>
          <w:rFonts w:ascii="Verdana" w:eastAsia="Verdana" w:hAnsi="Verdana"/>
          <w:color w:val="0072BC"/>
          <w:lang w:val="pl"/>
        </w:rPr>
        <w:t xml:space="preserve">naprawdę </w:t>
      </w:r>
      <w:r>
        <w:rPr>
          <w:rFonts w:ascii="Verdana" w:eastAsia="Verdana" w:hAnsi="Verdana"/>
          <w:color w:val="0072BC"/>
          <w:lang w:val="pl"/>
        </w:rPr>
        <w:t xml:space="preserve">nigdy nie uczestniczyła w zajęciach edukacji seksualnej przed ukończeniem drugiego roku </w:t>
      </w:r>
      <w:r w:rsidR="002D304A">
        <w:rPr>
          <w:rFonts w:ascii="Verdana" w:eastAsia="Verdana" w:hAnsi="Verdana"/>
          <w:color w:val="0072BC"/>
          <w:lang w:val="pl"/>
        </w:rPr>
        <w:t xml:space="preserve">szkolnego </w:t>
      </w:r>
      <w:r>
        <w:rPr>
          <w:rFonts w:ascii="Verdana" w:eastAsia="Verdana" w:hAnsi="Verdana"/>
          <w:color w:val="0072BC"/>
          <w:lang w:val="pl"/>
        </w:rPr>
        <w:t>szkoły podstawowej. Trybunał uznał skargę pierwszej skarżą</w:t>
      </w:r>
      <w:r w:rsidR="00BB078C">
        <w:rPr>
          <w:rFonts w:ascii="Verdana" w:eastAsia="Verdana" w:hAnsi="Verdana"/>
          <w:color w:val="0072BC"/>
          <w:lang w:val="pl"/>
        </w:rPr>
        <w:t>cej za oczywiście nieuzasadnioną</w:t>
      </w:r>
      <w:r>
        <w:rPr>
          <w:rFonts w:ascii="Verdana" w:eastAsia="Verdana" w:hAnsi="Verdana"/>
          <w:color w:val="0072BC"/>
          <w:lang w:val="pl"/>
        </w:rPr>
        <w:t xml:space="preserve"> i na </w:t>
      </w:r>
      <w:r w:rsidR="00FF0DD0">
        <w:rPr>
          <w:rFonts w:ascii="Verdana" w:eastAsia="Verdana" w:hAnsi="Verdana"/>
          <w:color w:val="0072BC"/>
          <w:lang w:val="pl"/>
        </w:rPr>
        <w:t xml:space="preserve">tej </w:t>
      </w:r>
      <w:r w:rsidR="008D46F8">
        <w:rPr>
          <w:rFonts w:ascii="Verdana" w:eastAsia="Verdana" w:hAnsi="Verdana"/>
          <w:color w:val="0072BC"/>
          <w:lang w:val="pl"/>
        </w:rPr>
        <w:t>podstawie niedopuszczalną</w:t>
      </w:r>
      <w:r>
        <w:rPr>
          <w:rFonts w:ascii="Verdana" w:eastAsia="Verdana" w:hAnsi="Verdana"/>
          <w:color w:val="0072BC"/>
          <w:lang w:val="pl"/>
        </w:rPr>
        <w:t xml:space="preserve"> na mocy art. 8 Konwencji (prawo do poszanowania życia prywatnego i rodzinnego) uznając, że władze szwajcarskie nie przekroczyły marginesu swobody („marginesu uznania”) przyznane</w:t>
      </w:r>
      <w:r w:rsidR="008D46F8">
        <w:rPr>
          <w:rFonts w:ascii="Verdana" w:eastAsia="Verdana" w:hAnsi="Verdana"/>
          <w:color w:val="0072BC"/>
          <w:lang w:val="pl"/>
        </w:rPr>
        <w:t>go</w:t>
      </w:r>
      <w:r>
        <w:rPr>
          <w:rFonts w:ascii="Verdana" w:eastAsia="Verdana" w:hAnsi="Verdana"/>
          <w:color w:val="0072BC"/>
          <w:lang w:val="pl"/>
        </w:rPr>
        <w:t xml:space="preserve"> im </w:t>
      </w:r>
      <w:r w:rsidR="008D46F8">
        <w:rPr>
          <w:rFonts w:ascii="Verdana" w:eastAsia="Verdana" w:hAnsi="Verdana"/>
          <w:color w:val="0072BC"/>
          <w:lang w:val="pl"/>
        </w:rPr>
        <w:t>na gruncie</w:t>
      </w:r>
      <w:r>
        <w:rPr>
          <w:rFonts w:ascii="Verdana" w:eastAsia="Verdana" w:hAnsi="Verdana"/>
          <w:color w:val="0072BC"/>
          <w:lang w:val="pl"/>
        </w:rPr>
        <w:t xml:space="preserve"> Konwencji. Trybunał </w:t>
      </w:r>
      <w:r>
        <w:rPr>
          <w:rFonts w:ascii="Verdana" w:eastAsia="Verdana" w:hAnsi="Verdana"/>
          <w:color w:val="0072BC"/>
          <w:lang w:val="pl"/>
        </w:rPr>
        <w:lastRenderedPageBreak/>
        <w:t>zauważył w szczególności, że jednym z celów edukacji seksualnej było zapobieżenie przemocy seksualnej, która stanowiła prawdziwe zagrożenie dla fizycznego i psychicznego zdrow</w:t>
      </w:r>
      <w:r w:rsidR="00BB078C">
        <w:rPr>
          <w:rFonts w:ascii="Verdana" w:eastAsia="Verdana" w:hAnsi="Verdana"/>
          <w:color w:val="0072BC"/>
          <w:lang w:val="pl"/>
        </w:rPr>
        <w:t xml:space="preserve">ia dzieci, </w:t>
      </w:r>
      <w:r w:rsidR="008D46F8">
        <w:rPr>
          <w:rFonts w:ascii="Verdana" w:eastAsia="Verdana" w:hAnsi="Verdana"/>
          <w:color w:val="0072BC"/>
          <w:lang w:val="pl"/>
        </w:rPr>
        <w:t>które</w:t>
      </w:r>
      <w:r w:rsidR="00BB078C">
        <w:rPr>
          <w:rFonts w:ascii="Verdana" w:eastAsia="Verdana" w:hAnsi="Verdana"/>
          <w:color w:val="0072BC"/>
          <w:lang w:val="pl"/>
        </w:rPr>
        <w:t xml:space="preserve"> należy </w:t>
      </w:r>
      <w:r>
        <w:rPr>
          <w:rFonts w:ascii="Verdana" w:eastAsia="Verdana" w:hAnsi="Verdana"/>
          <w:color w:val="0072BC"/>
          <w:lang w:val="pl"/>
        </w:rPr>
        <w:t>chronić bez względu na wie</w:t>
      </w:r>
      <w:r w:rsidR="00BB078C">
        <w:rPr>
          <w:rFonts w:ascii="Verdana" w:eastAsia="Verdana" w:hAnsi="Verdana"/>
          <w:color w:val="0072BC"/>
          <w:lang w:val="pl"/>
        </w:rPr>
        <w:t xml:space="preserve">k. Podkreślił również, że jednym </w:t>
      </w:r>
      <w:r>
        <w:rPr>
          <w:rFonts w:ascii="Verdana" w:eastAsia="Verdana" w:hAnsi="Verdana"/>
          <w:color w:val="0072BC"/>
          <w:lang w:val="pl"/>
        </w:rPr>
        <w:t xml:space="preserve">z </w:t>
      </w:r>
      <w:r w:rsidR="00BB078C">
        <w:rPr>
          <w:rFonts w:ascii="Verdana" w:eastAsia="Verdana" w:hAnsi="Verdana"/>
          <w:color w:val="0072BC"/>
          <w:lang w:val="pl"/>
        </w:rPr>
        <w:t>celów</w:t>
      </w:r>
      <w:r>
        <w:rPr>
          <w:rFonts w:ascii="Verdana" w:eastAsia="Verdana" w:hAnsi="Verdana"/>
          <w:color w:val="0072BC"/>
          <w:lang w:val="pl"/>
        </w:rPr>
        <w:t xml:space="preserve"> edukacji państwowej było przygotowanie</w:t>
      </w:r>
      <w:r w:rsidR="00BB078C">
        <w:rPr>
          <w:rFonts w:ascii="Verdana" w:eastAsia="Verdana" w:hAnsi="Verdana"/>
          <w:color w:val="0072BC"/>
          <w:lang w:val="pl"/>
        </w:rPr>
        <w:t xml:space="preserve"> dzieci do realiów społecznych, co</w:t>
      </w:r>
      <w:r>
        <w:rPr>
          <w:rFonts w:ascii="Verdana" w:eastAsia="Verdana" w:hAnsi="Verdana"/>
          <w:color w:val="0072BC"/>
          <w:lang w:val="pl"/>
        </w:rPr>
        <w:t xml:space="preserve"> </w:t>
      </w:r>
      <w:r w:rsidR="00BB078C">
        <w:rPr>
          <w:rFonts w:ascii="Verdana" w:eastAsia="Verdana" w:hAnsi="Verdana"/>
          <w:color w:val="0072BC"/>
          <w:lang w:val="pl"/>
        </w:rPr>
        <w:t xml:space="preserve">uzasadniało wprowadzenie </w:t>
      </w:r>
      <w:r>
        <w:rPr>
          <w:rFonts w:ascii="Verdana" w:eastAsia="Verdana" w:hAnsi="Verdana"/>
          <w:color w:val="0072BC"/>
          <w:lang w:val="pl"/>
        </w:rPr>
        <w:t>edukacji seksualnej od bardzo młodego wieku dzieci uczęszczających do szkoły podstawowej</w:t>
      </w:r>
      <w:r w:rsidR="00BB078C">
        <w:rPr>
          <w:rFonts w:ascii="Verdana" w:eastAsia="Verdana" w:hAnsi="Verdana"/>
          <w:color w:val="0072BC"/>
          <w:lang w:val="pl"/>
        </w:rPr>
        <w:t>,</w:t>
      </w:r>
      <w:r>
        <w:rPr>
          <w:rFonts w:ascii="Verdana" w:eastAsia="Verdana" w:hAnsi="Verdana"/>
          <w:color w:val="0072BC"/>
          <w:lang w:val="pl"/>
        </w:rPr>
        <w:t xml:space="preserve"> a nawet przedszkola. </w:t>
      </w:r>
      <w:r w:rsidR="006C4E48">
        <w:rPr>
          <w:rFonts w:ascii="Verdana" w:eastAsia="Verdana" w:hAnsi="Verdana"/>
          <w:color w:val="0072BC"/>
          <w:lang w:val="pl"/>
        </w:rPr>
        <w:t>Dlatego Trybunał</w:t>
      </w:r>
      <w:r>
        <w:rPr>
          <w:rFonts w:ascii="Verdana" w:eastAsia="Verdana" w:hAnsi="Verdana"/>
          <w:color w:val="0072BC"/>
          <w:lang w:val="pl"/>
        </w:rPr>
        <w:t xml:space="preserve"> uznał, że edukacja seksualna w szkol</w:t>
      </w:r>
      <w:r w:rsidR="00BB078C">
        <w:rPr>
          <w:rFonts w:ascii="Verdana" w:eastAsia="Verdana" w:hAnsi="Verdana"/>
          <w:color w:val="0072BC"/>
          <w:lang w:val="pl"/>
        </w:rPr>
        <w:t>e, w formie wdrożonej</w:t>
      </w:r>
      <w:r>
        <w:rPr>
          <w:rFonts w:ascii="Verdana" w:eastAsia="Verdana" w:hAnsi="Verdana"/>
          <w:color w:val="0072BC"/>
          <w:lang w:val="pl"/>
        </w:rPr>
        <w:t xml:space="preserve"> w regionie Basel-Urban, wspierała cele prawne. Odnośnie proporcjonalności odmowy </w:t>
      </w:r>
      <w:r w:rsidR="006C4E48">
        <w:rPr>
          <w:rFonts w:ascii="Verdana" w:eastAsia="Verdana" w:hAnsi="Verdana"/>
          <w:color w:val="0072BC"/>
          <w:lang w:val="pl"/>
        </w:rPr>
        <w:t xml:space="preserve">udzielenia </w:t>
      </w:r>
      <w:r w:rsidR="00BB078C">
        <w:rPr>
          <w:rFonts w:ascii="Verdana" w:eastAsia="Verdana" w:hAnsi="Verdana"/>
          <w:color w:val="0072BC"/>
          <w:lang w:val="pl"/>
        </w:rPr>
        <w:t xml:space="preserve">zgody na rezygnację z zajęć </w:t>
      </w:r>
      <w:r>
        <w:rPr>
          <w:rFonts w:ascii="Verdana" w:eastAsia="Verdana" w:hAnsi="Verdana"/>
          <w:color w:val="0072BC"/>
          <w:lang w:val="pl"/>
        </w:rPr>
        <w:t xml:space="preserve">Trybunał zaobserwował w szczególności, że władze krajowe przyznały najwyższą wagę prawu rodziców do zapewnienia swoim dzieciom edukacji seksualnej. Ponadto edukacja seksualna w przedszkolu oraz w pierwszych latach szkoły podstawowej miała charakter </w:t>
      </w:r>
      <w:r w:rsidR="00A74AF8">
        <w:rPr>
          <w:rFonts w:ascii="Verdana" w:eastAsia="Verdana" w:hAnsi="Verdana"/>
          <w:color w:val="0072BC"/>
          <w:lang w:val="pl"/>
        </w:rPr>
        <w:t>uzupełniający</w:t>
      </w:r>
      <w:r>
        <w:rPr>
          <w:rFonts w:ascii="Verdana" w:eastAsia="Verdana" w:hAnsi="Verdana"/>
          <w:color w:val="0072BC"/>
          <w:lang w:val="pl"/>
        </w:rPr>
        <w:t xml:space="preserve">, </w:t>
      </w:r>
      <w:r w:rsidR="00A74AF8">
        <w:rPr>
          <w:rFonts w:ascii="Verdana" w:eastAsia="Verdana" w:hAnsi="Verdana"/>
          <w:color w:val="0072BC"/>
          <w:lang w:val="pl"/>
        </w:rPr>
        <w:t>a nie systematyczny</w:t>
      </w:r>
      <w:r>
        <w:rPr>
          <w:rFonts w:ascii="Verdana" w:eastAsia="Verdana" w:hAnsi="Verdana"/>
          <w:color w:val="0072BC"/>
          <w:lang w:val="pl"/>
        </w:rPr>
        <w:t>; zadaniem nauczycieli było tylko „reagowanie na pytania i zachowanie dzieci”.</w:t>
      </w:r>
    </w:p>
    <w:p w14:paraId="0FD4528F" w14:textId="77777777" w:rsidR="00065483" w:rsidRDefault="00065483">
      <w:pPr>
        <w:spacing w:line="307" w:lineRule="exact"/>
        <w:rPr>
          <w:rFonts w:ascii="Times New Roman" w:eastAsia="Times New Roman" w:hAnsi="Times New Roman"/>
        </w:rPr>
      </w:pPr>
      <w:bookmarkStart w:id="9" w:name="page10"/>
      <w:bookmarkEnd w:id="9"/>
    </w:p>
    <w:p w14:paraId="5F6FEA73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0072BC"/>
          <w:sz w:val="28"/>
        </w:rPr>
      </w:pPr>
      <w:r>
        <w:rPr>
          <w:rFonts w:ascii="Verdana" w:eastAsia="Verdana" w:hAnsi="Verdana"/>
          <w:color w:val="0072BC"/>
          <w:sz w:val="28"/>
          <w:lang w:val="pl"/>
        </w:rPr>
        <w:t xml:space="preserve">Wolność myśli, sumienia i </w:t>
      </w:r>
      <w:r w:rsidR="00F159F2">
        <w:rPr>
          <w:rFonts w:ascii="Verdana" w:eastAsia="Verdana" w:hAnsi="Verdana"/>
          <w:color w:val="0072BC"/>
          <w:sz w:val="28"/>
          <w:lang w:val="pl"/>
        </w:rPr>
        <w:t xml:space="preserve">wyznania </w:t>
      </w:r>
      <w:r>
        <w:rPr>
          <w:rFonts w:ascii="Verdana" w:eastAsia="Verdana" w:hAnsi="Verdana"/>
          <w:color w:val="0072BC"/>
          <w:sz w:val="28"/>
          <w:lang w:val="pl"/>
        </w:rPr>
        <w:t>(artykuł 9)</w:t>
      </w:r>
    </w:p>
    <w:p w14:paraId="638227F3" w14:textId="34CBFB3F" w:rsidR="00065483" w:rsidRDefault="0019335F">
      <w:pPr>
        <w:spacing w:line="20" w:lineRule="exact"/>
        <w:rPr>
          <w:rFonts w:ascii="Times New Roman" w:eastAsia="Times New Roman" w:hAnsi="Times New Roman"/>
        </w:rPr>
      </w:pPr>
      <w:r w:rsidRPr="00065483">
        <w:rPr>
          <w:rFonts w:ascii="Verdana" w:eastAsia="Verdana" w:hAnsi="Verdana"/>
          <w:noProof/>
          <w:color w:val="0072BC"/>
          <w:sz w:val="28"/>
          <w:lang w:val="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1DF8FA7" wp14:editId="7A0F375E">
                <wp:simplePos x="0" y="0"/>
                <wp:positionH relativeFrom="column">
                  <wp:posOffset>451485</wp:posOffset>
                </wp:positionH>
                <wp:positionV relativeFrom="paragraph">
                  <wp:posOffset>69850</wp:posOffset>
                </wp:positionV>
                <wp:extent cx="5768340" cy="0"/>
                <wp:effectExtent l="10160" t="10160" r="12700" b="18415"/>
                <wp:wrapNone/>
                <wp:docPr id="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834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9B3F2" id="Line 3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55pt,5.5pt" to="489.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" strokecolor="#999" strokeweight="1.44pt"/>
            </w:pict>
          </mc:Fallback>
        </mc:AlternateContent>
      </w:r>
    </w:p>
    <w:p w14:paraId="13437DE1" w14:textId="77777777" w:rsidR="00065483" w:rsidRDefault="00065483">
      <w:pPr>
        <w:spacing w:line="213" w:lineRule="exact"/>
        <w:rPr>
          <w:rFonts w:ascii="Times New Roman" w:eastAsia="Times New Roman" w:hAnsi="Times New Roman"/>
        </w:rPr>
      </w:pPr>
    </w:p>
    <w:p w14:paraId="1F40EA18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55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Dogru przeciwko Francji i Kervanci przeciwko Francji</w:t>
        </w:r>
      </w:hyperlink>
    </w:p>
    <w:p w14:paraId="18616DE4" w14:textId="77777777" w:rsidR="00065483" w:rsidRDefault="00065483">
      <w:pPr>
        <w:spacing w:line="64" w:lineRule="exact"/>
        <w:rPr>
          <w:rFonts w:ascii="Times New Roman" w:eastAsia="Times New Roman" w:hAnsi="Times New Roman"/>
        </w:rPr>
      </w:pPr>
    </w:p>
    <w:p w14:paraId="6CC18F21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4 grudnia 2008 r.</w:t>
      </w:r>
    </w:p>
    <w:p w14:paraId="589CD3E2" w14:textId="77777777" w:rsidR="00065483" w:rsidRDefault="00065483">
      <w:pPr>
        <w:spacing w:line="1" w:lineRule="exact"/>
        <w:rPr>
          <w:rFonts w:ascii="Times New Roman" w:eastAsia="Times New Roman" w:hAnsi="Times New Roman"/>
        </w:rPr>
      </w:pPr>
    </w:p>
    <w:p w14:paraId="1379585A" w14:textId="77777777" w:rsidR="00065483" w:rsidRDefault="00BB078C">
      <w:pPr>
        <w:spacing w:line="239" w:lineRule="auto"/>
        <w:ind w:left="740" w:right="20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>Skarżące, obie będące muzułmankami, zostały przyjęte</w:t>
      </w:r>
      <w:r w:rsidR="005A6042">
        <w:rPr>
          <w:rFonts w:ascii="Verdana" w:eastAsia="Verdana" w:hAnsi="Verdana"/>
          <w:lang w:val="pl"/>
        </w:rPr>
        <w:t xml:space="preserve"> do pierwszej klasy szkoły ponadpodstawowej w latach 1998 - 1999. Wiele razy uczestniczyły w zajęciach wychowania fizycznego </w:t>
      </w:r>
      <w:r>
        <w:rPr>
          <w:rFonts w:ascii="Verdana" w:eastAsia="Verdana" w:hAnsi="Verdana"/>
          <w:lang w:val="pl"/>
        </w:rPr>
        <w:t>w</w:t>
      </w:r>
      <w:r w:rsidR="005A6042">
        <w:rPr>
          <w:rFonts w:ascii="Verdana" w:eastAsia="Verdana" w:hAnsi="Verdana"/>
          <w:lang w:val="pl"/>
        </w:rPr>
        <w:t xml:space="preserve"> chust</w:t>
      </w:r>
      <w:r>
        <w:rPr>
          <w:rFonts w:ascii="Verdana" w:eastAsia="Verdana" w:hAnsi="Verdana"/>
          <w:lang w:val="pl"/>
        </w:rPr>
        <w:t xml:space="preserve">ach </w:t>
      </w:r>
      <w:r w:rsidR="005A6042">
        <w:rPr>
          <w:rFonts w:ascii="Verdana" w:eastAsia="Verdana" w:hAnsi="Verdana"/>
          <w:lang w:val="pl"/>
        </w:rPr>
        <w:t xml:space="preserve">na głowie i pomimo ciągłych </w:t>
      </w:r>
      <w:r>
        <w:rPr>
          <w:rFonts w:ascii="Verdana" w:eastAsia="Verdana" w:hAnsi="Verdana"/>
          <w:lang w:val="pl"/>
        </w:rPr>
        <w:t>próśb</w:t>
      </w:r>
      <w:r w:rsidR="005A6042">
        <w:rPr>
          <w:rFonts w:ascii="Verdana" w:eastAsia="Verdana" w:hAnsi="Verdana"/>
          <w:lang w:val="pl"/>
        </w:rPr>
        <w:t xml:space="preserve"> nauczyciela, </w:t>
      </w:r>
      <w:r>
        <w:rPr>
          <w:rFonts w:ascii="Verdana" w:eastAsia="Verdana" w:hAnsi="Verdana"/>
          <w:lang w:val="pl"/>
        </w:rPr>
        <w:t>aby je zdjęły, odmawiały wykonania tego polecenia</w:t>
      </w:r>
      <w:r w:rsidR="005A6042">
        <w:rPr>
          <w:rFonts w:ascii="Verdana" w:eastAsia="Verdana" w:hAnsi="Verdana"/>
          <w:lang w:val="pl"/>
        </w:rPr>
        <w:t xml:space="preserve">. Szkolny komitet dyscyplinarny zadecydował o wydaleniu dziewcząt ze szkoły za łamanie obowiązku sumienności, co przejawiało się </w:t>
      </w:r>
      <w:r>
        <w:rPr>
          <w:rFonts w:ascii="Verdana" w:eastAsia="Verdana" w:hAnsi="Verdana"/>
          <w:lang w:val="pl"/>
        </w:rPr>
        <w:t xml:space="preserve">odmową aktywnego uczestnictwa w </w:t>
      </w:r>
      <w:r w:rsidR="005A6042">
        <w:rPr>
          <w:rFonts w:ascii="Verdana" w:eastAsia="Verdana" w:hAnsi="Verdana"/>
          <w:lang w:val="pl"/>
        </w:rPr>
        <w:t>zajęciach</w:t>
      </w:r>
      <w:r>
        <w:rPr>
          <w:rFonts w:ascii="Verdana" w:eastAsia="Verdana" w:hAnsi="Verdana"/>
          <w:lang w:val="pl"/>
        </w:rPr>
        <w:t xml:space="preserve"> wychowania fizycznego</w:t>
      </w:r>
      <w:r w:rsidR="005A6042">
        <w:rPr>
          <w:rFonts w:ascii="Verdana" w:eastAsia="Verdana" w:hAnsi="Verdana"/>
          <w:lang w:val="pl"/>
        </w:rPr>
        <w:t>, a decyzja ta została następnie podtrzymana decyzją sądu.</w:t>
      </w:r>
    </w:p>
    <w:p w14:paraId="313F209B" w14:textId="77777777" w:rsidR="00065483" w:rsidRDefault="005A6042">
      <w:pPr>
        <w:spacing w:line="245" w:lineRule="auto"/>
        <w:ind w:left="740" w:right="20"/>
        <w:jc w:val="both"/>
        <w:rPr>
          <w:rFonts w:ascii="Verdana" w:eastAsia="Verdana" w:hAnsi="Verdana"/>
          <w:color w:val="0072BC"/>
        </w:rPr>
      </w:pPr>
      <w:r>
        <w:rPr>
          <w:rFonts w:ascii="Verdana" w:eastAsia="Verdana" w:hAnsi="Verdana"/>
          <w:color w:val="0072BC"/>
          <w:lang w:val="pl"/>
        </w:rPr>
        <w:t xml:space="preserve">Trybunał stwierdził, że nie doszło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do naruszenia </w:t>
      </w:r>
      <w:r w:rsidR="00BB078C">
        <w:rPr>
          <w:rFonts w:ascii="Verdana" w:eastAsia="Verdana" w:hAnsi="Verdana"/>
          <w:b/>
          <w:bCs/>
          <w:color w:val="0072BC"/>
          <w:lang w:val="pl"/>
        </w:rPr>
        <w:t>Artykułu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9</w:t>
      </w:r>
      <w:r>
        <w:rPr>
          <w:rFonts w:ascii="Verdana" w:eastAsia="Verdana" w:hAnsi="Verdana"/>
          <w:color w:val="0072BC"/>
          <w:lang w:val="pl"/>
        </w:rPr>
        <w:t xml:space="preserve"> (wolność wyznania) Konwencji w obu sprawach </w:t>
      </w:r>
      <w:r w:rsidR="00BB078C">
        <w:rPr>
          <w:rFonts w:ascii="Verdana" w:eastAsia="Verdana" w:hAnsi="Verdana"/>
          <w:color w:val="0072BC"/>
          <w:lang w:val="pl"/>
        </w:rPr>
        <w:t>podzielając</w:t>
      </w:r>
      <w:r>
        <w:rPr>
          <w:rFonts w:ascii="Verdana" w:eastAsia="Verdana" w:hAnsi="Verdana"/>
          <w:color w:val="0072BC"/>
          <w:lang w:val="pl"/>
        </w:rPr>
        <w:t xml:space="preserve"> wnioski do jakich doszły władze krajowe, </w:t>
      </w:r>
      <w:r w:rsidR="00F159F2">
        <w:rPr>
          <w:rFonts w:ascii="Verdana" w:eastAsia="Verdana" w:hAnsi="Verdana"/>
          <w:color w:val="0072BC"/>
          <w:lang w:val="pl"/>
        </w:rPr>
        <w:t xml:space="preserve">a </w:t>
      </w:r>
      <w:r>
        <w:rPr>
          <w:rFonts w:ascii="Verdana" w:eastAsia="Verdana" w:hAnsi="Verdana"/>
          <w:color w:val="0072BC"/>
          <w:lang w:val="pl"/>
        </w:rPr>
        <w:t>mianowicie</w:t>
      </w:r>
      <w:r w:rsidR="00BB078C">
        <w:rPr>
          <w:rFonts w:ascii="Verdana" w:eastAsia="Verdana" w:hAnsi="Verdana"/>
          <w:color w:val="0072BC"/>
          <w:lang w:val="pl"/>
        </w:rPr>
        <w:t>, że</w:t>
      </w:r>
      <w:r>
        <w:rPr>
          <w:rFonts w:ascii="Verdana" w:eastAsia="Verdana" w:hAnsi="Verdana"/>
          <w:color w:val="0072BC"/>
          <w:lang w:val="pl"/>
        </w:rPr>
        <w:t xml:space="preserve"> noszenie chusty muzułmańskiej było zabronione i </w:t>
      </w:r>
      <w:r w:rsidR="00F159F2">
        <w:rPr>
          <w:rFonts w:ascii="Verdana" w:eastAsia="Verdana" w:hAnsi="Verdana"/>
          <w:color w:val="0072BC"/>
          <w:lang w:val="pl"/>
        </w:rPr>
        <w:t xml:space="preserve">niewłaściwe </w:t>
      </w:r>
      <w:r>
        <w:rPr>
          <w:rFonts w:ascii="Verdana" w:eastAsia="Verdana" w:hAnsi="Verdana"/>
          <w:color w:val="0072BC"/>
          <w:lang w:val="pl"/>
        </w:rPr>
        <w:t xml:space="preserve">na zajęciach </w:t>
      </w:r>
      <w:r w:rsidR="00F159F2">
        <w:rPr>
          <w:rFonts w:ascii="Verdana" w:eastAsia="Verdana" w:hAnsi="Verdana"/>
          <w:color w:val="0072BC"/>
          <w:lang w:val="pl"/>
        </w:rPr>
        <w:t xml:space="preserve">wychowania fizycznego </w:t>
      </w:r>
      <w:r>
        <w:rPr>
          <w:rFonts w:ascii="Verdana" w:eastAsia="Verdana" w:hAnsi="Verdana"/>
          <w:color w:val="0072BC"/>
          <w:lang w:val="pl"/>
        </w:rPr>
        <w:t xml:space="preserve">ze względów zdrowotnych lub bezpieczeństwa. Przyjął, że nałożona kara była konsekwencją odmowy skarżących do </w:t>
      </w:r>
      <w:r w:rsidR="00471081">
        <w:rPr>
          <w:rFonts w:ascii="Verdana" w:eastAsia="Verdana" w:hAnsi="Verdana"/>
          <w:color w:val="0072BC"/>
          <w:lang w:val="pl"/>
        </w:rPr>
        <w:t>za</w:t>
      </w:r>
      <w:r>
        <w:rPr>
          <w:rFonts w:ascii="Verdana" w:eastAsia="Verdana" w:hAnsi="Verdana"/>
          <w:color w:val="0072BC"/>
          <w:lang w:val="pl"/>
        </w:rPr>
        <w:t>stosowania się do norm obowiązujących na terenie szkoły - o czym zostały właściwie poinformowane - nie zaś ich przekonań religijnych, co zarzucały szkole.</w:t>
      </w:r>
    </w:p>
    <w:p w14:paraId="5DD29EB7" w14:textId="77777777" w:rsidR="00065483" w:rsidRDefault="00065483">
      <w:pPr>
        <w:spacing w:line="85" w:lineRule="exact"/>
        <w:rPr>
          <w:rFonts w:ascii="Times New Roman" w:eastAsia="Times New Roman" w:hAnsi="Times New Roman"/>
        </w:rPr>
      </w:pPr>
    </w:p>
    <w:p w14:paraId="741FCC76" w14:textId="77777777" w:rsidR="00065483" w:rsidRDefault="00065483">
      <w:pPr>
        <w:spacing w:line="269" w:lineRule="auto"/>
        <w:ind w:left="740" w:right="20"/>
        <w:jc w:val="both"/>
        <w:rPr>
          <w:rFonts w:ascii="Verdana" w:eastAsia="Verdana" w:hAnsi="Verdana"/>
          <w:b/>
          <w:color w:val="0072BC"/>
          <w:u w:val="single"/>
        </w:rPr>
      </w:pPr>
      <w:hyperlink r:id="rId56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Aktas przeciwko Francji, Bayrak przeciwko Francji, Gamaleddyn przeciwko Francji, Ghazal przeciwko Francji, J.</w:t>
        </w:r>
      </w:hyperlink>
      <w:r w:rsidR="005A6042">
        <w:rPr>
          <w:rFonts w:ascii="Verdana" w:eastAsia="Verdana" w:hAnsi="Verdana"/>
          <w:b/>
          <w:bCs/>
          <w:color w:val="0072BC"/>
          <w:u w:val="single"/>
          <w:lang w:val="pl"/>
        </w:rPr>
        <w:t xml:space="preserve"> </w:t>
      </w:r>
      <w:hyperlink r:id="rId57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Singh przeciwko Francji i R. Singh przeciwko Francji</w:t>
        </w:r>
      </w:hyperlink>
    </w:p>
    <w:p w14:paraId="02F3BFFC" w14:textId="77777777" w:rsidR="00065483" w:rsidRDefault="00065483">
      <w:pPr>
        <w:spacing w:line="6" w:lineRule="exact"/>
        <w:rPr>
          <w:rFonts w:ascii="Times New Roman" w:eastAsia="Times New Roman" w:hAnsi="Times New Roman"/>
        </w:rPr>
      </w:pPr>
    </w:p>
    <w:p w14:paraId="5C18D66D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30 czerwca 2009 r. (decyzje o dopuszczalności)</w:t>
      </w:r>
    </w:p>
    <w:p w14:paraId="3FE6F010" w14:textId="77777777" w:rsidR="00065483" w:rsidRDefault="005A6042">
      <w:pPr>
        <w:spacing w:line="239" w:lineRule="auto"/>
        <w:ind w:left="740" w:right="20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 xml:space="preserve">Skargi te dotyczyły wydalenia sześciu uczniów ze szkoły za zakładanie </w:t>
      </w:r>
      <w:r w:rsidR="00B102C9">
        <w:rPr>
          <w:rFonts w:ascii="Verdana" w:eastAsia="Verdana" w:hAnsi="Verdana"/>
          <w:lang w:val="pl"/>
        </w:rPr>
        <w:t xml:space="preserve">rzucających się w oczy </w:t>
      </w:r>
      <w:r>
        <w:rPr>
          <w:rFonts w:ascii="Verdana" w:eastAsia="Verdana" w:hAnsi="Verdana"/>
          <w:lang w:val="pl"/>
        </w:rPr>
        <w:t>symboli przynależności religijnej. Zostali przyjęci do różnych szkół na terenie Francji na rok</w:t>
      </w:r>
      <w:r w:rsidR="00B102C9">
        <w:rPr>
          <w:rFonts w:ascii="Verdana" w:eastAsia="Verdana" w:hAnsi="Verdana"/>
          <w:lang w:val="pl"/>
        </w:rPr>
        <w:t xml:space="preserve"> szkolny</w:t>
      </w:r>
      <w:r>
        <w:rPr>
          <w:rFonts w:ascii="Verdana" w:eastAsia="Verdana" w:hAnsi="Verdana"/>
          <w:lang w:val="pl"/>
        </w:rPr>
        <w:t xml:space="preserve"> 2004 - 2005. Pierwszego dnia </w:t>
      </w:r>
      <w:r w:rsidR="00B102C9">
        <w:rPr>
          <w:rFonts w:ascii="Verdana" w:eastAsia="Verdana" w:hAnsi="Verdana"/>
          <w:lang w:val="pl"/>
        </w:rPr>
        <w:t xml:space="preserve">zajęć szkolnych </w:t>
      </w:r>
      <w:r>
        <w:rPr>
          <w:rFonts w:ascii="Verdana" w:eastAsia="Verdana" w:hAnsi="Verdana"/>
          <w:lang w:val="pl"/>
        </w:rPr>
        <w:t xml:space="preserve">dziewczęta, będące muzułmankami, pojawiły się w szkole w chuście i bandanie. Chłopcy założyli „keski”, chusty zakładane pod turban przez </w:t>
      </w:r>
      <w:r w:rsidR="00B102C9">
        <w:rPr>
          <w:rFonts w:ascii="Verdana" w:eastAsia="Verdana" w:hAnsi="Verdana"/>
          <w:lang w:val="pl"/>
        </w:rPr>
        <w:t>S</w:t>
      </w:r>
      <w:r>
        <w:rPr>
          <w:rFonts w:ascii="Verdana" w:eastAsia="Verdana" w:hAnsi="Verdana"/>
          <w:lang w:val="pl"/>
        </w:rPr>
        <w:t>ikhów. Gdy odmówili zdjęcia kłopotliwych okryć głowy, nie dostali zgody na wstęp do klasy, a po podjęciu dialogu z ich rodzinami, ostateczni</w:t>
      </w:r>
      <w:r w:rsidR="00BB078C">
        <w:rPr>
          <w:rFonts w:ascii="Verdana" w:eastAsia="Verdana" w:hAnsi="Verdana"/>
          <w:lang w:val="pl"/>
        </w:rPr>
        <w:t>e</w:t>
      </w:r>
      <w:r>
        <w:rPr>
          <w:rFonts w:ascii="Verdana" w:eastAsia="Verdana" w:hAnsi="Verdana"/>
          <w:lang w:val="pl"/>
        </w:rPr>
        <w:t xml:space="preserve"> zostali wydaleni ze szkół za odmowę stosowania się do Regulaminu </w:t>
      </w:r>
      <w:r w:rsidR="005E7061">
        <w:rPr>
          <w:rFonts w:ascii="Verdana" w:eastAsia="Verdana" w:hAnsi="Verdana"/>
          <w:lang w:val="pl"/>
        </w:rPr>
        <w:t>S</w:t>
      </w:r>
      <w:r>
        <w:rPr>
          <w:rFonts w:ascii="Verdana" w:eastAsia="Verdana" w:hAnsi="Verdana"/>
          <w:lang w:val="pl"/>
        </w:rPr>
        <w:t xml:space="preserve">zkoły. Przed Trybunałem zaskarżyli zakaz noszenia nakryć głowy, nałożony przez ich szkołę, </w:t>
      </w:r>
      <w:r w:rsidR="005E7061">
        <w:rPr>
          <w:rFonts w:ascii="Verdana" w:eastAsia="Verdana" w:hAnsi="Verdana"/>
          <w:lang w:val="pl"/>
        </w:rPr>
        <w:t>opierając swoją skargę</w:t>
      </w:r>
      <w:r>
        <w:rPr>
          <w:rFonts w:ascii="Verdana" w:eastAsia="Verdana" w:hAnsi="Verdana"/>
          <w:lang w:val="pl"/>
        </w:rPr>
        <w:t xml:space="preserve"> głównie na art. 9 Konwencji.</w:t>
      </w:r>
    </w:p>
    <w:p w14:paraId="199465D7" w14:textId="77777777" w:rsidR="00065483" w:rsidRDefault="00065483">
      <w:pPr>
        <w:spacing w:line="4" w:lineRule="exact"/>
        <w:rPr>
          <w:rFonts w:ascii="Times New Roman" w:eastAsia="Times New Roman" w:hAnsi="Times New Roman"/>
        </w:rPr>
      </w:pPr>
    </w:p>
    <w:p w14:paraId="6D139C47" w14:textId="77777777" w:rsidR="00065483" w:rsidRDefault="005A6042">
      <w:pPr>
        <w:spacing w:line="245" w:lineRule="auto"/>
        <w:ind w:left="740" w:right="20" w:firstLine="1"/>
        <w:jc w:val="both"/>
        <w:rPr>
          <w:rFonts w:ascii="Verdana" w:eastAsia="Verdana" w:hAnsi="Verdana"/>
          <w:color w:val="0072BC"/>
        </w:rPr>
      </w:pPr>
      <w:r>
        <w:rPr>
          <w:rFonts w:ascii="Verdana" w:eastAsia="Verdana" w:hAnsi="Verdana"/>
          <w:color w:val="0072BC"/>
          <w:lang w:val="pl"/>
        </w:rPr>
        <w:t xml:space="preserve">Trybunał </w:t>
      </w:r>
      <w:r w:rsidR="005D2618">
        <w:rPr>
          <w:rFonts w:ascii="Verdana" w:eastAsia="Verdana" w:hAnsi="Verdana"/>
          <w:color w:val="0072BC"/>
          <w:lang w:val="pl"/>
        </w:rPr>
        <w:t xml:space="preserve">uznał </w:t>
      </w:r>
      <w:r>
        <w:rPr>
          <w:rFonts w:ascii="Verdana" w:eastAsia="Verdana" w:hAnsi="Verdana"/>
          <w:color w:val="0072BC"/>
          <w:lang w:val="pl"/>
        </w:rPr>
        <w:t xml:space="preserve">skargi za </w:t>
      </w:r>
      <w:r>
        <w:rPr>
          <w:rFonts w:ascii="Verdana" w:eastAsia="Verdana" w:hAnsi="Verdana"/>
          <w:b/>
          <w:bCs/>
          <w:color w:val="0072BC"/>
          <w:lang w:val="pl"/>
        </w:rPr>
        <w:t>niedopuszczalne</w:t>
      </w:r>
      <w:r>
        <w:rPr>
          <w:rFonts w:ascii="Verdana" w:eastAsia="Verdana" w:hAnsi="Verdana"/>
          <w:color w:val="0072BC"/>
          <w:lang w:val="pl"/>
        </w:rPr>
        <w:t xml:space="preserve"> (oczywiście nieuzasadnione), uznając w szczególności, że ingerencja w wolność uczniów do manifestowania swojego wyznania jest przewidziana prawem i zmierza do osiągnięcia celu ochrony praw i wolności innych osób oraz </w:t>
      </w:r>
      <w:r w:rsidR="00A52BEF">
        <w:rPr>
          <w:rFonts w:ascii="Verdana" w:eastAsia="Verdana" w:hAnsi="Verdana"/>
          <w:color w:val="0072BC"/>
          <w:lang w:val="pl"/>
        </w:rPr>
        <w:t xml:space="preserve">nienaruszalności </w:t>
      </w:r>
      <w:r>
        <w:rPr>
          <w:rFonts w:ascii="Verdana" w:eastAsia="Verdana" w:hAnsi="Verdana"/>
          <w:color w:val="0072BC"/>
          <w:lang w:val="pl"/>
        </w:rPr>
        <w:t>porządku publicznego. Następnie podkreślił rolę państwa</w:t>
      </w:r>
      <w:r w:rsidR="005D2618">
        <w:rPr>
          <w:rFonts w:ascii="Verdana" w:eastAsia="Verdana" w:hAnsi="Verdana"/>
          <w:color w:val="0072BC"/>
          <w:lang w:val="pl"/>
        </w:rPr>
        <w:t>,</w:t>
      </w:r>
      <w:r>
        <w:rPr>
          <w:rFonts w:ascii="Verdana" w:eastAsia="Verdana" w:hAnsi="Verdana"/>
          <w:color w:val="0072BC"/>
          <w:lang w:val="pl"/>
        </w:rPr>
        <w:t xml:space="preserve"> jako naturalnego organizatora praktykowania różnych wyznań, religii i wierzeń. Odnośnie kary definitywnego wydalenia, nie była nieproporcjonalna do zamierzonych celów prawnych, ponieważ uczniowie stale mieli możliwość kontynuowania nauki w trybie </w:t>
      </w:r>
      <w:r w:rsidR="001D5104">
        <w:rPr>
          <w:rFonts w:ascii="Verdana" w:eastAsia="Verdana" w:hAnsi="Verdana"/>
          <w:color w:val="0072BC"/>
          <w:lang w:val="pl"/>
        </w:rPr>
        <w:t>korespondencyjnym</w:t>
      </w:r>
      <w:r>
        <w:rPr>
          <w:rFonts w:ascii="Verdana" w:eastAsia="Verdana" w:hAnsi="Verdana"/>
          <w:color w:val="0072BC"/>
          <w:lang w:val="pl"/>
        </w:rPr>
        <w:t>.</w:t>
      </w:r>
    </w:p>
    <w:p w14:paraId="245F5252" w14:textId="77777777" w:rsidR="00065483" w:rsidRDefault="00065483">
      <w:pPr>
        <w:spacing w:line="85" w:lineRule="exact"/>
        <w:rPr>
          <w:rFonts w:ascii="Times New Roman" w:eastAsia="Times New Roman" w:hAnsi="Times New Roman"/>
        </w:rPr>
      </w:pPr>
    </w:p>
    <w:p w14:paraId="77E5D772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58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Grzelak przeciwko Polsce</w:t>
        </w:r>
      </w:hyperlink>
    </w:p>
    <w:p w14:paraId="47873171" w14:textId="77777777" w:rsidR="00065483" w:rsidRDefault="00065483">
      <w:pPr>
        <w:spacing w:line="65" w:lineRule="exact"/>
        <w:rPr>
          <w:rFonts w:ascii="Times New Roman" w:eastAsia="Times New Roman" w:hAnsi="Times New Roman"/>
        </w:rPr>
      </w:pPr>
    </w:p>
    <w:p w14:paraId="28808DCD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15 czerwca 2010 r.</w:t>
      </w:r>
    </w:p>
    <w:p w14:paraId="66CCAB77" w14:textId="77777777" w:rsidR="00065483" w:rsidRDefault="005D2618">
      <w:pPr>
        <w:spacing w:line="239" w:lineRule="auto"/>
        <w:ind w:left="740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>Dwaj pierwsi</w:t>
      </w:r>
      <w:r w:rsidR="005A6042">
        <w:rPr>
          <w:rFonts w:ascii="Verdana" w:eastAsia="Verdana" w:hAnsi="Verdana"/>
          <w:lang w:val="pl"/>
        </w:rPr>
        <w:t xml:space="preserve"> skarżący, będący zadeklarowanymi </w:t>
      </w:r>
      <w:r w:rsidR="006C378E">
        <w:rPr>
          <w:rFonts w:ascii="Verdana" w:eastAsia="Verdana" w:hAnsi="Verdana"/>
          <w:lang w:val="pl"/>
        </w:rPr>
        <w:t>ateistami</w:t>
      </w:r>
      <w:r w:rsidR="005A6042">
        <w:rPr>
          <w:rFonts w:ascii="Verdana" w:eastAsia="Verdana" w:hAnsi="Verdana"/>
          <w:lang w:val="pl"/>
        </w:rPr>
        <w:t xml:space="preserve">, </w:t>
      </w:r>
      <w:r w:rsidR="006C378E">
        <w:rPr>
          <w:rFonts w:ascii="Verdana" w:eastAsia="Verdana" w:hAnsi="Verdana"/>
          <w:lang w:val="pl"/>
        </w:rPr>
        <w:t xml:space="preserve">są </w:t>
      </w:r>
      <w:r w:rsidR="005A6042">
        <w:rPr>
          <w:rFonts w:ascii="Verdana" w:eastAsia="Verdana" w:hAnsi="Verdana"/>
          <w:lang w:val="pl"/>
        </w:rPr>
        <w:t xml:space="preserve">rodzicami trzeciego skarżącego. </w:t>
      </w:r>
      <w:r w:rsidR="006D5CD8">
        <w:rPr>
          <w:rFonts w:ascii="Verdana" w:eastAsia="Verdana" w:hAnsi="Verdana"/>
          <w:lang w:val="pl"/>
        </w:rPr>
        <w:t xml:space="preserve">Zgodnie z prośbą rodziców, </w:t>
      </w:r>
      <w:r w:rsidR="005A6042">
        <w:rPr>
          <w:rFonts w:ascii="Verdana" w:eastAsia="Verdana" w:hAnsi="Verdana"/>
          <w:lang w:val="pl"/>
        </w:rPr>
        <w:t xml:space="preserve">w trakcie </w:t>
      </w:r>
      <w:r w:rsidR="006D5CD8">
        <w:rPr>
          <w:rFonts w:ascii="Verdana" w:eastAsia="Verdana" w:hAnsi="Verdana"/>
          <w:lang w:val="pl"/>
        </w:rPr>
        <w:t>nauk</w:t>
      </w:r>
      <w:r w:rsidR="006C378E">
        <w:rPr>
          <w:rFonts w:ascii="Verdana" w:eastAsia="Verdana" w:hAnsi="Verdana"/>
          <w:lang w:val="pl"/>
        </w:rPr>
        <w:t>i</w:t>
      </w:r>
      <w:r w:rsidR="006D5CD8">
        <w:rPr>
          <w:rFonts w:ascii="Verdana" w:eastAsia="Verdana" w:hAnsi="Verdana"/>
          <w:lang w:val="pl"/>
        </w:rPr>
        <w:t xml:space="preserve"> w szkole</w:t>
      </w:r>
      <w:r w:rsidR="006C378E">
        <w:rPr>
          <w:rFonts w:ascii="Verdana" w:eastAsia="Verdana" w:hAnsi="Verdana"/>
          <w:lang w:val="pl"/>
        </w:rPr>
        <w:t>,</w:t>
      </w:r>
      <w:r w:rsidR="006D5CD8">
        <w:rPr>
          <w:rFonts w:ascii="Verdana" w:eastAsia="Verdana" w:hAnsi="Verdana"/>
          <w:lang w:val="pl"/>
        </w:rPr>
        <w:t xml:space="preserve"> trzeci skarżący nie brał udziału w </w:t>
      </w:r>
      <w:r w:rsidR="006C378E">
        <w:rPr>
          <w:rFonts w:ascii="Verdana" w:eastAsia="Verdana" w:hAnsi="Verdana"/>
          <w:lang w:val="pl"/>
        </w:rPr>
        <w:t>lekcjach religii</w:t>
      </w:r>
      <w:r w:rsidR="006D5CD8">
        <w:rPr>
          <w:rFonts w:ascii="Verdana" w:eastAsia="Verdana" w:hAnsi="Verdana"/>
          <w:lang w:val="pl"/>
        </w:rPr>
        <w:t>.</w:t>
      </w:r>
      <w:r w:rsidR="005A6042">
        <w:rPr>
          <w:rFonts w:ascii="Verdana" w:eastAsia="Verdana" w:hAnsi="Verdana"/>
          <w:lang w:val="pl"/>
        </w:rPr>
        <w:t xml:space="preserve"> Jego rodzice systematycznie wnosili </w:t>
      </w:r>
      <w:r w:rsidR="006C378E">
        <w:rPr>
          <w:rFonts w:ascii="Verdana" w:eastAsia="Verdana" w:hAnsi="Verdana"/>
          <w:lang w:val="pl"/>
        </w:rPr>
        <w:t xml:space="preserve">prośby </w:t>
      </w:r>
      <w:r w:rsidR="005A6042">
        <w:rPr>
          <w:rFonts w:ascii="Verdana" w:eastAsia="Verdana" w:hAnsi="Verdana"/>
          <w:lang w:val="pl"/>
        </w:rPr>
        <w:t xml:space="preserve">do władz </w:t>
      </w:r>
      <w:r w:rsidR="006C378E">
        <w:rPr>
          <w:rFonts w:ascii="Verdana" w:eastAsia="Verdana" w:hAnsi="Verdana"/>
          <w:lang w:val="pl"/>
        </w:rPr>
        <w:t xml:space="preserve">szkolnych </w:t>
      </w:r>
      <w:r w:rsidR="005A6042">
        <w:rPr>
          <w:rFonts w:ascii="Verdana" w:eastAsia="Verdana" w:hAnsi="Verdana"/>
          <w:lang w:val="pl"/>
        </w:rPr>
        <w:t>o zorganizowanie dla niego zajęć z etyki. Jednak</w:t>
      </w:r>
      <w:r w:rsidR="006D5CD8">
        <w:rPr>
          <w:rFonts w:ascii="Verdana" w:eastAsia="Verdana" w:hAnsi="Verdana"/>
          <w:lang w:val="pl"/>
        </w:rPr>
        <w:t>że zajęć tych nie zorganizowano</w:t>
      </w:r>
      <w:r w:rsidR="005A6042">
        <w:rPr>
          <w:rFonts w:ascii="Verdana" w:eastAsia="Verdana" w:hAnsi="Verdana"/>
          <w:lang w:val="pl"/>
        </w:rPr>
        <w:t xml:space="preserve"> przez cały okres pobierania przez niego nauki w szkole podstawowej i ponadpodstawowej, ze </w:t>
      </w:r>
      <w:r w:rsidR="005A6042">
        <w:rPr>
          <w:rFonts w:ascii="Verdana" w:eastAsia="Verdana" w:hAnsi="Verdana"/>
          <w:lang w:val="pl"/>
        </w:rPr>
        <w:lastRenderedPageBreak/>
        <w:t xml:space="preserve">względu na brak wystarczającej liczby uczniów zainteresowanych zajęciami z etyki. W </w:t>
      </w:r>
      <w:r w:rsidR="006D5CD8">
        <w:rPr>
          <w:rFonts w:ascii="Verdana" w:eastAsia="Verdana" w:hAnsi="Verdana"/>
          <w:lang w:val="pl"/>
        </w:rPr>
        <w:t>szkolnych świadectwach</w:t>
      </w:r>
      <w:r w:rsidR="003503EE">
        <w:rPr>
          <w:rFonts w:ascii="Verdana" w:eastAsia="Verdana" w:hAnsi="Verdana"/>
          <w:lang w:val="pl"/>
        </w:rPr>
        <w:t xml:space="preserve"> trzeciego skarżącego</w:t>
      </w:r>
      <w:r w:rsidR="006D5CD8">
        <w:rPr>
          <w:rFonts w:ascii="Verdana" w:eastAsia="Verdana" w:hAnsi="Verdana"/>
          <w:lang w:val="pl"/>
        </w:rPr>
        <w:t xml:space="preserve"> pole</w:t>
      </w:r>
      <w:r w:rsidR="005A6042">
        <w:rPr>
          <w:rFonts w:ascii="Verdana" w:eastAsia="Verdana" w:hAnsi="Verdana"/>
          <w:lang w:val="pl"/>
        </w:rPr>
        <w:t xml:space="preserve"> „religia/etyka” </w:t>
      </w:r>
      <w:r w:rsidR="006D5CD8">
        <w:rPr>
          <w:rFonts w:ascii="Verdana" w:eastAsia="Verdana" w:hAnsi="Verdana"/>
          <w:lang w:val="pl"/>
        </w:rPr>
        <w:t>było wykreślone</w:t>
      </w:r>
      <w:r w:rsidR="005A6042">
        <w:rPr>
          <w:rFonts w:ascii="Verdana" w:eastAsia="Verdana" w:hAnsi="Verdana"/>
          <w:lang w:val="pl"/>
        </w:rPr>
        <w:t>.</w:t>
      </w:r>
    </w:p>
    <w:p w14:paraId="54DAE4B2" w14:textId="77777777" w:rsidR="00065483" w:rsidRDefault="00065483">
      <w:pPr>
        <w:spacing w:line="3" w:lineRule="exact"/>
        <w:rPr>
          <w:rFonts w:ascii="Times New Roman" w:eastAsia="Times New Roman" w:hAnsi="Times New Roman"/>
        </w:rPr>
      </w:pPr>
    </w:p>
    <w:p w14:paraId="6C847327" w14:textId="77777777" w:rsidR="00065483" w:rsidRDefault="005A6042" w:rsidP="00034965">
      <w:pPr>
        <w:spacing w:line="244" w:lineRule="auto"/>
        <w:ind w:left="740" w:right="20"/>
        <w:jc w:val="both"/>
        <w:rPr>
          <w:rFonts w:ascii="Verdana" w:eastAsia="Verdana" w:hAnsi="Verdana"/>
          <w:color w:val="0072BC"/>
          <w:lang w:val="pl"/>
        </w:rPr>
      </w:pPr>
      <w:r>
        <w:rPr>
          <w:rFonts w:ascii="Verdana" w:eastAsia="Verdana" w:hAnsi="Verdana"/>
          <w:color w:val="0072BC"/>
          <w:lang w:val="pl"/>
        </w:rPr>
        <w:t xml:space="preserve">Trybunał </w:t>
      </w:r>
      <w:r w:rsidR="009F3560">
        <w:rPr>
          <w:rFonts w:ascii="Verdana" w:eastAsia="Verdana" w:hAnsi="Verdana"/>
          <w:color w:val="0072BC"/>
          <w:lang w:val="pl"/>
        </w:rPr>
        <w:t xml:space="preserve">uznał </w:t>
      </w:r>
      <w:r>
        <w:rPr>
          <w:rFonts w:ascii="Verdana" w:eastAsia="Verdana" w:hAnsi="Verdana"/>
          <w:color w:val="0072BC"/>
          <w:lang w:val="pl"/>
        </w:rPr>
        <w:t>skargę</w:t>
      </w:r>
      <w:r w:rsidR="009F3560">
        <w:rPr>
          <w:rFonts w:ascii="Verdana" w:eastAsia="Verdana" w:hAnsi="Verdana"/>
          <w:color w:val="0072BC"/>
          <w:lang w:val="pl"/>
        </w:rPr>
        <w:t xml:space="preserve"> za</w:t>
      </w:r>
      <w:r>
        <w:rPr>
          <w:rFonts w:ascii="Verdana" w:eastAsia="Verdana" w:hAnsi="Verdana"/>
          <w:color w:val="0072BC"/>
          <w:lang w:val="pl"/>
        </w:rPr>
        <w:t xml:space="preserve"> </w:t>
      </w:r>
      <w:r>
        <w:rPr>
          <w:rFonts w:ascii="Verdana" w:eastAsia="Verdana" w:hAnsi="Verdana"/>
          <w:b/>
          <w:bCs/>
          <w:color w:val="0072BC"/>
          <w:lang w:val="pl"/>
        </w:rPr>
        <w:t>niedopuszczalną</w:t>
      </w:r>
      <w:r w:rsidR="006D5CD8">
        <w:rPr>
          <w:rFonts w:ascii="Verdana" w:eastAsia="Verdana" w:hAnsi="Verdana"/>
          <w:color w:val="0072BC"/>
          <w:lang w:val="pl"/>
        </w:rPr>
        <w:t xml:space="preserve"> (</w:t>
      </w:r>
      <w:r w:rsidR="009F3560">
        <w:rPr>
          <w:rFonts w:ascii="Verdana" w:eastAsia="Verdana" w:hAnsi="Verdana"/>
          <w:color w:val="0072BC"/>
          <w:lang w:val="pl"/>
        </w:rPr>
        <w:t xml:space="preserve">niezgodność </w:t>
      </w:r>
      <w:r>
        <w:rPr>
          <w:rFonts w:ascii="Verdana" w:eastAsia="Verdana" w:hAnsi="Verdana"/>
          <w:i/>
          <w:iCs/>
          <w:color w:val="0072BC"/>
          <w:lang w:val="pl"/>
        </w:rPr>
        <w:t>ratione personae</w:t>
      </w:r>
      <w:r>
        <w:rPr>
          <w:rFonts w:ascii="Verdana" w:eastAsia="Verdana" w:hAnsi="Verdana"/>
          <w:color w:val="0072BC"/>
          <w:lang w:val="pl"/>
        </w:rPr>
        <w:t xml:space="preserve">) w odniesieniu do rodziców i stwierdził, że doszło do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naruszenia </w:t>
      </w:r>
      <w:r w:rsidR="006D5CD8">
        <w:rPr>
          <w:rFonts w:ascii="Verdana" w:eastAsia="Verdana" w:hAnsi="Verdana"/>
          <w:b/>
          <w:bCs/>
          <w:color w:val="0072BC"/>
          <w:lang w:val="pl"/>
        </w:rPr>
        <w:t>Artykuł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14</w:t>
      </w:r>
      <w:r>
        <w:rPr>
          <w:rFonts w:ascii="Verdana" w:eastAsia="Verdana" w:hAnsi="Verdana"/>
          <w:color w:val="0072BC"/>
          <w:lang w:val="pl"/>
        </w:rPr>
        <w:t xml:space="preserve"> (zakaz dyskryminacji)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w związku z </w:t>
      </w:r>
      <w:r w:rsidR="006D5CD8">
        <w:rPr>
          <w:rFonts w:ascii="Verdana" w:eastAsia="Verdana" w:hAnsi="Verdana"/>
          <w:b/>
          <w:bCs/>
          <w:color w:val="0072BC"/>
          <w:lang w:val="pl"/>
        </w:rPr>
        <w:t xml:space="preserve">Artykuł </w:t>
      </w:r>
      <w:r>
        <w:rPr>
          <w:rFonts w:ascii="Verdana" w:eastAsia="Verdana" w:hAnsi="Verdana"/>
          <w:b/>
          <w:bCs/>
          <w:color w:val="0072BC"/>
          <w:lang w:val="pl"/>
        </w:rPr>
        <w:t>9</w:t>
      </w:r>
      <w:r>
        <w:rPr>
          <w:rFonts w:ascii="Verdana" w:eastAsia="Verdana" w:hAnsi="Verdana"/>
          <w:color w:val="0072BC"/>
          <w:lang w:val="pl"/>
        </w:rPr>
        <w:t xml:space="preserve"> (wolność wyznania) Konwencji w odniesieniu do ich dziecka, uznając w szczególności, że brak oceny w polu „religia/etyka” na jego </w:t>
      </w:r>
      <w:r w:rsidR="0033657D">
        <w:rPr>
          <w:rFonts w:ascii="Verdana" w:eastAsia="Verdana" w:hAnsi="Verdana"/>
          <w:color w:val="0072BC"/>
          <w:lang w:val="pl"/>
        </w:rPr>
        <w:t xml:space="preserve">świadectwach </w:t>
      </w:r>
      <w:r>
        <w:rPr>
          <w:rFonts w:ascii="Verdana" w:eastAsia="Verdana" w:hAnsi="Verdana"/>
          <w:color w:val="0072BC"/>
          <w:lang w:val="pl"/>
        </w:rPr>
        <w:t xml:space="preserve">szkolnych przez cały okres </w:t>
      </w:r>
      <w:r w:rsidR="0033657D">
        <w:rPr>
          <w:rFonts w:ascii="Verdana" w:eastAsia="Verdana" w:hAnsi="Verdana"/>
          <w:color w:val="0072BC"/>
          <w:lang w:val="pl"/>
        </w:rPr>
        <w:t>edukacji</w:t>
      </w:r>
      <w:r w:rsidR="006D5CD8">
        <w:rPr>
          <w:rFonts w:ascii="Verdana" w:eastAsia="Verdana" w:hAnsi="Verdana"/>
          <w:color w:val="0072BC"/>
          <w:lang w:val="pl"/>
        </w:rPr>
        <w:t xml:space="preserve"> doprowadził</w:t>
      </w:r>
      <w:r>
        <w:rPr>
          <w:rFonts w:ascii="Verdana" w:eastAsia="Verdana" w:hAnsi="Verdana"/>
          <w:color w:val="0072BC"/>
          <w:lang w:val="pl"/>
        </w:rPr>
        <w:t xml:space="preserve"> do jego nieuzasadnionej stygmatyzacji, z naruszeniem prawa do zachowania w tajemnicy swojego wyznania lub poglądów.</w:t>
      </w:r>
      <w:bookmarkStart w:id="10" w:name="page11"/>
      <w:bookmarkEnd w:id="10"/>
    </w:p>
    <w:p w14:paraId="30428DFD" w14:textId="77777777" w:rsidR="00034965" w:rsidRDefault="00034965" w:rsidP="00034965">
      <w:pPr>
        <w:spacing w:line="244" w:lineRule="auto"/>
        <w:ind w:left="740" w:right="20"/>
        <w:jc w:val="both"/>
        <w:rPr>
          <w:rFonts w:ascii="Times New Roman" w:eastAsia="Times New Roman" w:hAnsi="Times New Roman"/>
        </w:rPr>
      </w:pPr>
    </w:p>
    <w:p w14:paraId="044DEF44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0072BC"/>
          <w:sz w:val="28"/>
        </w:rPr>
      </w:pPr>
      <w:r>
        <w:rPr>
          <w:rFonts w:ascii="Verdana" w:eastAsia="Verdana" w:hAnsi="Verdana"/>
          <w:color w:val="0072BC"/>
          <w:sz w:val="28"/>
          <w:lang w:val="pl"/>
        </w:rPr>
        <w:t xml:space="preserve">Wolność </w:t>
      </w:r>
      <w:r w:rsidR="0033657D">
        <w:rPr>
          <w:rFonts w:ascii="Verdana" w:eastAsia="Verdana" w:hAnsi="Verdana"/>
          <w:color w:val="0072BC"/>
          <w:sz w:val="28"/>
          <w:lang w:val="pl"/>
        </w:rPr>
        <w:t xml:space="preserve">wyrażania opinii </w:t>
      </w:r>
      <w:r>
        <w:rPr>
          <w:rFonts w:ascii="Verdana" w:eastAsia="Verdana" w:hAnsi="Verdana"/>
          <w:color w:val="0072BC"/>
          <w:sz w:val="28"/>
          <w:lang w:val="pl"/>
        </w:rPr>
        <w:t>(art. 10)</w:t>
      </w:r>
    </w:p>
    <w:p w14:paraId="3CE0BAB3" w14:textId="17313E7B" w:rsidR="00065483" w:rsidRDefault="0019335F">
      <w:pPr>
        <w:spacing w:line="20" w:lineRule="exact"/>
        <w:rPr>
          <w:rFonts w:ascii="Times New Roman" w:eastAsia="Times New Roman" w:hAnsi="Times New Roman"/>
        </w:rPr>
      </w:pPr>
      <w:r w:rsidRPr="00065483">
        <w:rPr>
          <w:rFonts w:ascii="Verdana" w:eastAsia="Verdana" w:hAnsi="Verdana"/>
          <w:noProof/>
          <w:color w:val="0072BC"/>
          <w:sz w:val="28"/>
          <w:lang w:val="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896A965" wp14:editId="439DC8E8">
                <wp:simplePos x="0" y="0"/>
                <wp:positionH relativeFrom="column">
                  <wp:posOffset>451485</wp:posOffset>
                </wp:positionH>
                <wp:positionV relativeFrom="paragraph">
                  <wp:posOffset>69850</wp:posOffset>
                </wp:positionV>
                <wp:extent cx="5768340" cy="0"/>
                <wp:effectExtent l="10160" t="13970" r="12700" b="14605"/>
                <wp:wrapNone/>
                <wp:docPr id="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834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16478" id="Line 3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55pt,5.5pt" to="489.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" strokecolor="#999" strokeweight="1.44pt"/>
            </w:pict>
          </mc:Fallback>
        </mc:AlternateContent>
      </w:r>
    </w:p>
    <w:p w14:paraId="14674B4F" w14:textId="77777777" w:rsidR="00065483" w:rsidRDefault="00065483">
      <w:pPr>
        <w:spacing w:line="213" w:lineRule="exact"/>
        <w:rPr>
          <w:rFonts w:ascii="Times New Roman" w:eastAsia="Times New Roman" w:hAnsi="Times New Roman"/>
        </w:rPr>
      </w:pPr>
    </w:p>
    <w:p w14:paraId="59C0C6DA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59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Cypr przeciwko Turcji</w:t>
        </w:r>
      </w:hyperlink>
    </w:p>
    <w:p w14:paraId="53997907" w14:textId="77777777" w:rsidR="00065483" w:rsidRDefault="00065483">
      <w:pPr>
        <w:spacing w:line="64" w:lineRule="exact"/>
        <w:rPr>
          <w:rFonts w:ascii="Times New Roman" w:eastAsia="Times New Roman" w:hAnsi="Times New Roman"/>
        </w:rPr>
      </w:pPr>
    </w:p>
    <w:p w14:paraId="41C4E798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10 maja 2001 r. (Wielka Izba)</w:t>
      </w:r>
    </w:p>
    <w:p w14:paraId="39F59B32" w14:textId="77777777" w:rsidR="00065483" w:rsidRDefault="00065483">
      <w:pPr>
        <w:spacing w:line="1" w:lineRule="exact"/>
        <w:rPr>
          <w:rFonts w:ascii="Times New Roman" w:eastAsia="Times New Roman" w:hAnsi="Times New Roman"/>
        </w:rPr>
      </w:pPr>
    </w:p>
    <w:p w14:paraId="1E4F9300" w14:textId="77777777" w:rsidR="00065483" w:rsidRDefault="005A6042">
      <w:pPr>
        <w:spacing w:line="239" w:lineRule="auto"/>
        <w:ind w:left="740" w:right="20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 xml:space="preserve">W przedmiotowej sprawie, która dotyczyła sytuacji mającej miejsce </w:t>
      </w:r>
      <w:r w:rsidR="00B94AE6">
        <w:rPr>
          <w:rFonts w:ascii="Verdana" w:eastAsia="Verdana" w:hAnsi="Verdana"/>
          <w:lang w:val="pl"/>
        </w:rPr>
        <w:t xml:space="preserve">na </w:t>
      </w:r>
      <w:r>
        <w:rPr>
          <w:rFonts w:ascii="Verdana" w:eastAsia="Verdana" w:hAnsi="Verdana"/>
          <w:lang w:val="pl"/>
        </w:rPr>
        <w:t>północnym Cyprze od rozpoczęcia tam przez Turcję działań wojskowych w lipcu i sierpniu 1974 oraz dalszym podziałem terytorium Cypru, Cypr zarzucił, między innymi, naruszenie Artykułu 10 Konwencji (wolność wyrażania opinii) w odniesieniu do cypryjskich Greków na półwyspie Karpas z powodu nadmiernej cenzury podręczników szkolnych.</w:t>
      </w:r>
    </w:p>
    <w:p w14:paraId="6DC72590" w14:textId="77777777" w:rsidR="00065483" w:rsidRDefault="005A6042">
      <w:pPr>
        <w:spacing w:line="250" w:lineRule="auto"/>
        <w:ind w:left="740" w:right="20"/>
        <w:jc w:val="both"/>
        <w:rPr>
          <w:rFonts w:ascii="Verdana" w:eastAsia="Verdana" w:hAnsi="Verdana"/>
          <w:color w:val="0072BC"/>
        </w:rPr>
      </w:pPr>
      <w:r>
        <w:rPr>
          <w:rFonts w:ascii="Verdana" w:eastAsia="Verdana" w:hAnsi="Verdana"/>
          <w:color w:val="0072BC"/>
          <w:lang w:val="pl"/>
        </w:rPr>
        <w:t>Trybunał przyjął, że doszło do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naruszenia Artykułu 10 </w:t>
      </w:r>
      <w:r>
        <w:rPr>
          <w:rFonts w:ascii="Verdana" w:eastAsia="Verdana" w:hAnsi="Verdana"/>
          <w:color w:val="0072BC"/>
          <w:lang w:val="pl"/>
        </w:rPr>
        <w:t>Konwencji (wolność wyrażania opinii) odnośnie Greków cypryjskich mieszkających na północnym Cyprze w zakresie, w jakim książki szkolne przeznaczone do użytku w szkołach podstawowych zostały poddane nadmiernej cenzurze.</w:t>
      </w:r>
    </w:p>
    <w:p w14:paraId="0BF8F8DB" w14:textId="77777777" w:rsidR="00065483" w:rsidRDefault="00065483">
      <w:pPr>
        <w:spacing w:line="197" w:lineRule="exact"/>
        <w:rPr>
          <w:rFonts w:ascii="Times New Roman" w:eastAsia="Times New Roman" w:hAnsi="Times New Roman"/>
        </w:rPr>
      </w:pPr>
    </w:p>
    <w:p w14:paraId="696FA0A1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0072BC"/>
          <w:sz w:val="28"/>
        </w:rPr>
      </w:pPr>
      <w:r>
        <w:rPr>
          <w:rFonts w:ascii="Verdana" w:eastAsia="Verdana" w:hAnsi="Verdana"/>
          <w:color w:val="0072BC"/>
          <w:sz w:val="28"/>
          <w:lang w:val="pl"/>
        </w:rPr>
        <w:t>Zakaz dyskryminacji (Artykuł 14)</w:t>
      </w:r>
    </w:p>
    <w:p w14:paraId="7A722DBB" w14:textId="520432CE" w:rsidR="00065483" w:rsidRDefault="0019335F">
      <w:pPr>
        <w:spacing w:line="20" w:lineRule="exact"/>
        <w:rPr>
          <w:rFonts w:ascii="Times New Roman" w:eastAsia="Times New Roman" w:hAnsi="Times New Roman"/>
        </w:rPr>
      </w:pPr>
      <w:r w:rsidRPr="00065483">
        <w:rPr>
          <w:rFonts w:ascii="Verdana" w:eastAsia="Verdana" w:hAnsi="Verdana"/>
          <w:noProof/>
          <w:color w:val="0072BC"/>
          <w:sz w:val="28"/>
          <w:lang w:val="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ED7C95" wp14:editId="73A3125B">
                <wp:simplePos x="0" y="0"/>
                <wp:positionH relativeFrom="column">
                  <wp:posOffset>451485</wp:posOffset>
                </wp:positionH>
                <wp:positionV relativeFrom="paragraph">
                  <wp:posOffset>69850</wp:posOffset>
                </wp:positionV>
                <wp:extent cx="5768340" cy="0"/>
                <wp:effectExtent l="10160" t="10795" r="12700" b="17780"/>
                <wp:wrapNone/>
                <wp:docPr id="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834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6BE8C" id="Line 3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55pt,5.5pt" to="489.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" strokecolor="#999" strokeweight="1.44pt"/>
            </w:pict>
          </mc:Fallback>
        </mc:AlternateContent>
      </w:r>
    </w:p>
    <w:p w14:paraId="095158B2" w14:textId="77777777" w:rsidR="00065483" w:rsidRDefault="00065483">
      <w:pPr>
        <w:spacing w:line="329" w:lineRule="exact"/>
        <w:rPr>
          <w:rFonts w:ascii="Times New Roman" w:eastAsia="Times New Roman" w:hAnsi="Times New Roman"/>
        </w:rPr>
      </w:pPr>
    </w:p>
    <w:p w14:paraId="10C45E96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28"/>
        </w:rPr>
      </w:pPr>
      <w:r>
        <w:rPr>
          <w:rFonts w:ascii="Verdana" w:eastAsia="Verdana" w:hAnsi="Verdana"/>
          <w:color w:val="808080"/>
          <w:sz w:val="28"/>
          <w:lang w:val="pl"/>
        </w:rPr>
        <w:t>Prawa związane z pokrewieństwem i dziedziczeniem</w:t>
      </w:r>
    </w:p>
    <w:p w14:paraId="586D63A0" w14:textId="77777777" w:rsidR="00065483" w:rsidRDefault="00065483">
      <w:pPr>
        <w:spacing w:line="123" w:lineRule="exact"/>
        <w:rPr>
          <w:rFonts w:ascii="Times New Roman" w:eastAsia="Times New Roman" w:hAnsi="Times New Roman"/>
        </w:rPr>
      </w:pPr>
    </w:p>
    <w:p w14:paraId="7793E7BC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60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Marckx przeciwko Belgii</w:t>
        </w:r>
      </w:hyperlink>
    </w:p>
    <w:p w14:paraId="002E05BF" w14:textId="77777777" w:rsidR="00065483" w:rsidRDefault="00065483">
      <w:pPr>
        <w:spacing w:line="66" w:lineRule="exact"/>
        <w:rPr>
          <w:rFonts w:ascii="Times New Roman" w:eastAsia="Times New Roman" w:hAnsi="Times New Roman"/>
        </w:rPr>
      </w:pPr>
    </w:p>
    <w:p w14:paraId="009F19FA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13 czerwca 1979 r.</w:t>
      </w:r>
    </w:p>
    <w:p w14:paraId="72B43807" w14:textId="77777777" w:rsidR="00065483" w:rsidRDefault="005A6042">
      <w:pPr>
        <w:spacing w:line="239" w:lineRule="auto"/>
        <w:ind w:left="740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 xml:space="preserve">Niezamężna Belgijka zarzuciła, że jej </w:t>
      </w:r>
      <w:r w:rsidR="00216704">
        <w:rPr>
          <w:rFonts w:ascii="Verdana" w:eastAsia="Verdana" w:hAnsi="Verdana"/>
          <w:lang w:val="pl"/>
        </w:rPr>
        <w:t>oraz</w:t>
      </w:r>
      <w:r>
        <w:rPr>
          <w:rFonts w:ascii="Verdana" w:eastAsia="Verdana" w:hAnsi="Verdana"/>
          <w:lang w:val="pl"/>
        </w:rPr>
        <w:t xml:space="preserve"> jej córce odmówiono praw, które przysługiwały zamężnym matkom i ich dzieciom: między innymi musiała uznać dziecko (lub wszcząć postępowanie) celem ustalenia rodzicielstwa (zamężne matki mogły posłużyć się aktem urodzenia); uznanie ograniczyło jej możliwość przekazania dziecku mienia i nie stworzyło więzów prawnych między dzieckiem a rodziną matki, jej babcią i ciotką. Tylko biorąc ślub, a następnie przysposabiając własną córkę (lub przejście procedury </w:t>
      </w:r>
      <w:r w:rsidR="00216704">
        <w:rPr>
          <w:rFonts w:ascii="Verdana" w:eastAsia="Verdana" w:hAnsi="Verdana"/>
          <w:lang w:val="pl"/>
        </w:rPr>
        <w:t>uznania</w:t>
      </w:r>
      <w:r>
        <w:rPr>
          <w:rFonts w:ascii="Verdana" w:eastAsia="Verdana" w:hAnsi="Verdana"/>
          <w:lang w:val="pl"/>
        </w:rPr>
        <w:t>) zapewnił</w:t>
      </w:r>
      <w:r w:rsidR="00216704">
        <w:rPr>
          <w:rFonts w:ascii="Verdana" w:eastAsia="Verdana" w:hAnsi="Verdana"/>
          <w:lang w:val="pl"/>
        </w:rPr>
        <w:t>o</w:t>
      </w:r>
      <w:r>
        <w:rPr>
          <w:rFonts w:ascii="Verdana" w:eastAsia="Verdana" w:hAnsi="Verdana"/>
          <w:lang w:val="pl"/>
        </w:rPr>
        <w:t xml:space="preserve">by córce korzystanie z tych samych praw jak </w:t>
      </w:r>
      <w:r w:rsidR="00586150">
        <w:rPr>
          <w:rFonts w:ascii="Verdana" w:eastAsia="Verdana" w:hAnsi="Verdana"/>
          <w:lang w:val="pl"/>
        </w:rPr>
        <w:t xml:space="preserve">mają </w:t>
      </w:r>
      <w:r>
        <w:rPr>
          <w:rFonts w:ascii="Verdana" w:eastAsia="Verdana" w:hAnsi="Verdana"/>
          <w:lang w:val="pl"/>
        </w:rPr>
        <w:t>dzieci pochodzące z małżeństwa.</w:t>
      </w:r>
    </w:p>
    <w:p w14:paraId="06D65334" w14:textId="77777777" w:rsidR="00065483" w:rsidRDefault="00065483">
      <w:pPr>
        <w:spacing w:line="4" w:lineRule="exact"/>
        <w:rPr>
          <w:rFonts w:ascii="Times New Roman" w:eastAsia="Times New Roman" w:hAnsi="Times New Roman"/>
        </w:rPr>
      </w:pPr>
    </w:p>
    <w:p w14:paraId="6742A4EA" w14:textId="77777777" w:rsidR="00065483" w:rsidRDefault="005A6042">
      <w:pPr>
        <w:spacing w:line="244" w:lineRule="auto"/>
        <w:ind w:left="740" w:right="20"/>
        <w:jc w:val="both"/>
        <w:rPr>
          <w:rFonts w:ascii="Verdana" w:eastAsia="Verdana" w:hAnsi="Verdana"/>
          <w:color w:val="0072BC"/>
        </w:rPr>
      </w:pPr>
      <w:r>
        <w:rPr>
          <w:rFonts w:ascii="Verdana" w:eastAsia="Verdana" w:hAnsi="Verdana"/>
          <w:color w:val="0072BC"/>
          <w:lang w:val="pl"/>
        </w:rPr>
        <w:t xml:space="preserve">Trybunał stwierdził w szczególności, że nastąpiło </w:t>
      </w:r>
      <w:r w:rsidRPr="006D5CD8">
        <w:rPr>
          <w:rFonts w:ascii="Verdana" w:eastAsia="Verdana" w:hAnsi="Verdana"/>
          <w:b/>
          <w:color w:val="0072BC"/>
          <w:lang w:val="pl"/>
        </w:rPr>
        <w:t>n</w:t>
      </w:r>
      <w:r w:rsidRPr="006D5CD8">
        <w:rPr>
          <w:rFonts w:ascii="Verdana" w:eastAsia="Verdana" w:hAnsi="Verdana"/>
          <w:b/>
          <w:bCs/>
          <w:color w:val="0072BC"/>
          <w:lang w:val="pl"/>
        </w:rPr>
        <w:t>a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ruszenie </w:t>
      </w:r>
      <w:r w:rsidR="006D5CD8">
        <w:rPr>
          <w:rFonts w:ascii="Verdana" w:eastAsia="Verdana" w:hAnsi="Verdana"/>
          <w:b/>
          <w:bCs/>
          <w:color w:val="0072BC"/>
          <w:lang w:val="pl"/>
        </w:rPr>
        <w:t>Artykułu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8</w:t>
      </w:r>
      <w:r>
        <w:rPr>
          <w:rFonts w:ascii="Verdana" w:eastAsia="Verdana" w:hAnsi="Verdana"/>
          <w:color w:val="0072BC"/>
          <w:lang w:val="pl"/>
        </w:rPr>
        <w:t xml:space="preserve"> (prawo do poszanowania życia prywatnego i rodzinnego) Konwencji oraz </w:t>
      </w:r>
      <w:r>
        <w:rPr>
          <w:rFonts w:ascii="Verdana" w:eastAsia="Verdana" w:hAnsi="Verdana"/>
          <w:b/>
          <w:bCs/>
          <w:color w:val="0072BC"/>
          <w:lang w:val="pl"/>
        </w:rPr>
        <w:t>naruszenie</w:t>
      </w:r>
      <w:r>
        <w:rPr>
          <w:rFonts w:ascii="Verdana" w:eastAsia="Verdana" w:hAnsi="Verdana"/>
          <w:color w:val="0072BC"/>
          <w:lang w:val="pl"/>
        </w:rPr>
        <w:t xml:space="preserve"> </w:t>
      </w:r>
      <w:r w:rsidR="006D5CD8">
        <w:rPr>
          <w:rFonts w:ascii="Verdana" w:eastAsia="Verdana" w:hAnsi="Verdana"/>
          <w:b/>
          <w:bCs/>
          <w:color w:val="0072BC"/>
          <w:lang w:val="pl"/>
        </w:rPr>
        <w:t xml:space="preserve">Artykułu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14 </w:t>
      </w:r>
      <w:r>
        <w:rPr>
          <w:rFonts w:ascii="Verdana" w:eastAsia="Verdana" w:hAnsi="Verdana"/>
          <w:color w:val="0072BC"/>
          <w:lang w:val="pl"/>
        </w:rPr>
        <w:t>(zakaz dyskryminacji) Konwencji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w związku z </w:t>
      </w:r>
      <w:r w:rsidR="006D5CD8">
        <w:rPr>
          <w:rFonts w:ascii="Verdana" w:eastAsia="Verdana" w:hAnsi="Verdana"/>
          <w:b/>
          <w:bCs/>
          <w:color w:val="0072BC"/>
          <w:lang w:val="pl"/>
        </w:rPr>
        <w:t>Artykułu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8</w:t>
      </w:r>
      <w:r>
        <w:rPr>
          <w:rFonts w:ascii="Verdana" w:eastAsia="Verdana" w:hAnsi="Verdana"/>
          <w:color w:val="0072BC"/>
          <w:lang w:val="pl"/>
        </w:rPr>
        <w:t xml:space="preserve"> odnośnie obojga skarżących w zakresie ustanowienia adopcji przez matkę, brak więzi p</w:t>
      </w:r>
      <w:r w:rsidR="006D5CD8">
        <w:rPr>
          <w:rFonts w:ascii="Verdana" w:eastAsia="Verdana" w:hAnsi="Verdana"/>
          <w:color w:val="0072BC"/>
          <w:lang w:val="pl"/>
        </w:rPr>
        <w:t>rawnej</w:t>
      </w:r>
      <w:r w:rsidR="001423CC">
        <w:rPr>
          <w:rFonts w:ascii="Verdana" w:eastAsia="Verdana" w:hAnsi="Verdana"/>
          <w:color w:val="0072BC"/>
          <w:lang w:val="pl"/>
        </w:rPr>
        <w:t xml:space="preserve"> dziecka</w:t>
      </w:r>
      <w:r w:rsidR="006D5CD8">
        <w:rPr>
          <w:rFonts w:ascii="Verdana" w:eastAsia="Verdana" w:hAnsi="Verdana"/>
          <w:color w:val="0072BC"/>
          <w:lang w:val="pl"/>
        </w:rPr>
        <w:t xml:space="preserve"> z rodziną jej matki, </w:t>
      </w:r>
      <w:r>
        <w:rPr>
          <w:rFonts w:ascii="Verdana" w:eastAsia="Verdana" w:hAnsi="Verdana"/>
          <w:color w:val="0072BC"/>
          <w:lang w:val="pl"/>
        </w:rPr>
        <w:t>jej praw</w:t>
      </w:r>
      <w:r w:rsidR="00074CC0">
        <w:rPr>
          <w:rFonts w:ascii="Verdana" w:eastAsia="Verdana" w:hAnsi="Verdana"/>
          <w:color w:val="0072BC"/>
          <w:lang w:val="pl"/>
        </w:rPr>
        <w:t xml:space="preserve"> do</w:t>
      </w:r>
      <w:r>
        <w:rPr>
          <w:rFonts w:ascii="Verdana" w:eastAsia="Verdana" w:hAnsi="Verdana"/>
          <w:color w:val="0072BC"/>
          <w:lang w:val="pl"/>
        </w:rPr>
        <w:t xml:space="preserve"> dziedziczenia oraz </w:t>
      </w:r>
      <w:r w:rsidR="00586150">
        <w:rPr>
          <w:rFonts w:ascii="Verdana" w:eastAsia="Verdana" w:hAnsi="Verdana"/>
          <w:color w:val="0072BC"/>
          <w:lang w:val="pl"/>
        </w:rPr>
        <w:t xml:space="preserve">wolności </w:t>
      </w:r>
      <w:r>
        <w:rPr>
          <w:rFonts w:ascii="Verdana" w:eastAsia="Verdana" w:hAnsi="Verdana"/>
          <w:color w:val="0072BC"/>
          <w:lang w:val="pl"/>
        </w:rPr>
        <w:t>matki do rozporządzani</w:t>
      </w:r>
      <w:r w:rsidR="00586150">
        <w:rPr>
          <w:rFonts w:ascii="Verdana" w:eastAsia="Verdana" w:hAnsi="Verdana"/>
          <w:color w:val="0072BC"/>
          <w:lang w:val="pl"/>
        </w:rPr>
        <w:t>a</w:t>
      </w:r>
      <w:r>
        <w:rPr>
          <w:rFonts w:ascii="Verdana" w:eastAsia="Verdana" w:hAnsi="Verdana"/>
          <w:color w:val="0072BC"/>
          <w:lang w:val="pl"/>
        </w:rPr>
        <w:t xml:space="preserve"> swoim majątkiem. W chwili wydawania wyroku w niniejszej sprawie, w belgijskim parlamencie opracowywano ustawę, mającą na celu wyeliminowanie różnic w traktowaniu dzieci rodziców będących w związku małżeńskim a dzieci rodziców </w:t>
      </w:r>
      <w:r w:rsidR="001423CC">
        <w:rPr>
          <w:rFonts w:ascii="Verdana" w:eastAsia="Verdana" w:hAnsi="Verdana"/>
          <w:color w:val="0072BC"/>
          <w:lang w:val="pl"/>
        </w:rPr>
        <w:t>nie pozostajacych w takim związku.</w:t>
      </w:r>
    </w:p>
    <w:p w14:paraId="02BD999A" w14:textId="77777777" w:rsidR="00065483" w:rsidRDefault="00065483">
      <w:pPr>
        <w:spacing w:line="87" w:lineRule="exact"/>
        <w:rPr>
          <w:rFonts w:ascii="Times New Roman" w:eastAsia="Times New Roman" w:hAnsi="Times New Roman"/>
        </w:rPr>
      </w:pPr>
    </w:p>
    <w:p w14:paraId="3EBA4E56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61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Inze przeciwko Austrii</w:t>
        </w:r>
      </w:hyperlink>
    </w:p>
    <w:p w14:paraId="0C5C053A" w14:textId="77777777" w:rsidR="00065483" w:rsidRDefault="00065483">
      <w:pPr>
        <w:spacing w:line="65" w:lineRule="exact"/>
        <w:rPr>
          <w:rFonts w:ascii="Times New Roman" w:eastAsia="Times New Roman" w:hAnsi="Times New Roman"/>
        </w:rPr>
      </w:pPr>
    </w:p>
    <w:p w14:paraId="41412D3B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28 października 1987 r.</w:t>
      </w:r>
    </w:p>
    <w:p w14:paraId="7C70FBE2" w14:textId="77777777" w:rsidR="00065483" w:rsidRDefault="005A6042">
      <w:pPr>
        <w:spacing w:line="239" w:lineRule="auto"/>
        <w:ind w:left="740" w:right="20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 xml:space="preserve">Skarżący nie był </w:t>
      </w:r>
      <w:r w:rsidR="008808DC">
        <w:rPr>
          <w:rFonts w:ascii="Verdana" w:eastAsia="Verdana" w:hAnsi="Verdana"/>
          <w:lang w:val="pl"/>
        </w:rPr>
        <w:t>uprawniony</w:t>
      </w:r>
      <w:r>
        <w:rPr>
          <w:rFonts w:ascii="Verdana" w:eastAsia="Verdana" w:hAnsi="Verdana"/>
          <w:lang w:val="pl"/>
        </w:rPr>
        <w:t xml:space="preserve"> do dziedziczenia gospodarstwa po swojej matce, która umarła nie pozostawiwszy testamentu, ponieważ był urodzony poza związkiem małżeńskim. Pomimo, że pracował na gospodarstwie do ukończenia 23 roku życia, jego młodszy przyrodni</w:t>
      </w:r>
      <w:r w:rsidR="0043125D">
        <w:rPr>
          <w:rFonts w:ascii="Verdana" w:eastAsia="Verdana" w:hAnsi="Verdana"/>
          <w:lang w:val="pl"/>
        </w:rPr>
        <w:t xml:space="preserve"> brat</w:t>
      </w:r>
      <w:r>
        <w:rPr>
          <w:rFonts w:ascii="Verdana" w:eastAsia="Verdana" w:hAnsi="Verdana"/>
          <w:lang w:val="pl"/>
        </w:rPr>
        <w:t xml:space="preserve"> odziedziczył całe gospodarstwo. W wyniku </w:t>
      </w:r>
      <w:r w:rsidR="008808DC">
        <w:rPr>
          <w:rFonts w:ascii="Verdana" w:eastAsia="Verdana" w:hAnsi="Verdana"/>
          <w:lang w:val="pl"/>
        </w:rPr>
        <w:t>zawartej ugody sądowej</w:t>
      </w:r>
      <w:r>
        <w:rPr>
          <w:rFonts w:ascii="Verdana" w:eastAsia="Verdana" w:hAnsi="Verdana"/>
          <w:lang w:val="pl"/>
        </w:rPr>
        <w:t>, skarżącemu ostatecznie przyznano kawałek ziemi, który był mu obiecany przez jego matkę za jej życia.</w:t>
      </w:r>
    </w:p>
    <w:p w14:paraId="157C09EF" w14:textId="77777777" w:rsidR="00065483" w:rsidRDefault="005A6042" w:rsidP="00E84C28">
      <w:pPr>
        <w:spacing w:line="243" w:lineRule="auto"/>
        <w:ind w:left="740" w:right="20"/>
        <w:jc w:val="both"/>
        <w:rPr>
          <w:rFonts w:ascii="Times New Roman" w:eastAsia="Times New Roman" w:hAnsi="Times New Roman"/>
        </w:rPr>
      </w:pPr>
      <w:r>
        <w:rPr>
          <w:rFonts w:ascii="Verdana" w:eastAsia="Verdana" w:hAnsi="Verdana"/>
          <w:color w:val="0072BC"/>
          <w:lang w:val="pl"/>
        </w:rPr>
        <w:t xml:space="preserve">Trybunał przyjął, że doszło do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naruszenia Artykułu 14 </w:t>
      </w:r>
      <w:r>
        <w:rPr>
          <w:rFonts w:ascii="Verdana" w:eastAsia="Verdana" w:hAnsi="Verdana"/>
          <w:color w:val="0072BC"/>
          <w:lang w:val="pl"/>
        </w:rPr>
        <w:t>Konwencji (</w:t>
      </w:r>
      <w:r w:rsidR="008808DC">
        <w:rPr>
          <w:rFonts w:ascii="Verdana" w:eastAsia="Verdana" w:hAnsi="Verdana"/>
          <w:color w:val="0072BC"/>
          <w:lang w:val="pl"/>
        </w:rPr>
        <w:t>zakaz dyskryminacji</w:t>
      </w:r>
      <w:r>
        <w:rPr>
          <w:rFonts w:ascii="Verdana" w:eastAsia="Verdana" w:hAnsi="Verdana"/>
          <w:color w:val="0072BC"/>
          <w:lang w:val="pl"/>
        </w:rPr>
        <w:t>)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w związku z </w:t>
      </w:r>
      <w:r w:rsidR="006D5CD8">
        <w:rPr>
          <w:rFonts w:ascii="Verdana" w:eastAsia="Verdana" w:hAnsi="Verdana"/>
          <w:b/>
          <w:bCs/>
          <w:color w:val="0072BC"/>
          <w:lang w:val="pl"/>
        </w:rPr>
        <w:t>Artykułu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1 Protokołu nr 1 </w:t>
      </w:r>
      <w:r>
        <w:rPr>
          <w:rFonts w:ascii="Verdana" w:eastAsia="Verdana" w:hAnsi="Verdana"/>
          <w:color w:val="0072BC"/>
          <w:lang w:val="pl"/>
        </w:rPr>
        <w:t xml:space="preserve">(prawo do </w:t>
      </w:r>
      <w:r w:rsidR="0043125D">
        <w:rPr>
          <w:rFonts w:ascii="Verdana" w:eastAsia="Verdana" w:hAnsi="Verdana"/>
          <w:color w:val="0072BC"/>
          <w:lang w:val="pl"/>
        </w:rPr>
        <w:t>ochrony własności</w:t>
      </w:r>
      <w:r>
        <w:rPr>
          <w:rFonts w:ascii="Verdana" w:eastAsia="Verdana" w:hAnsi="Verdana"/>
          <w:color w:val="0072BC"/>
          <w:lang w:val="pl"/>
        </w:rPr>
        <w:t xml:space="preserve">). Przywołując, że Konwencja jest żywym instrumentem prawnym i należy ją interpretować w świetle </w:t>
      </w:r>
      <w:r w:rsidR="00854595">
        <w:rPr>
          <w:rFonts w:ascii="Verdana" w:eastAsia="Verdana" w:hAnsi="Verdana"/>
          <w:color w:val="0072BC"/>
          <w:lang w:val="pl"/>
        </w:rPr>
        <w:t xml:space="preserve">aktualnych </w:t>
      </w:r>
      <w:r>
        <w:rPr>
          <w:rFonts w:ascii="Verdana" w:eastAsia="Verdana" w:hAnsi="Verdana"/>
          <w:color w:val="0072BC"/>
          <w:lang w:val="pl"/>
        </w:rPr>
        <w:t xml:space="preserve">warunków, a pośród Państw Członkowskich Rady Europy kwestie dotyczące równości dzieci narodzonych w związku małżeńskim i poza nim w korzystaniu </w:t>
      </w:r>
      <w:r>
        <w:rPr>
          <w:rFonts w:ascii="Verdana" w:eastAsia="Verdana" w:hAnsi="Verdana"/>
          <w:color w:val="0072BC"/>
          <w:lang w:val="pl"/>
        </w:rPr>
        <w:lastRenderedPageBreak/>
        <w:t xml:space="preserve">ze swoich praw cywilnych mają coraz większą wagę, Trybunał uznał, że tylko bardzo istotne okoliczności mogą na gruncie Konwencji usprawiedliwić </w:t>
      </w:r>
      <w:r w:rsidR="00854595">
        <w:rPr>
          <w:rFonts w:ascii="Verdana" w:eastAsia="Verdana" w:hAnsi="Verdana"/>
          <w:color w:val="0072BC"/>
          <w:lang w:val="pl"/>
        </w:rPr>
        <w:t xml:space="preserve">różne </w:t>
      </w:r>
      <w:r>
        <w:rPr>
          <w:rFonts w:ascii="Verdana" w:eastAsia="Verdana" w:hAnsi="Verdana"/>
          <w:color w:val="0072BC"/>
          <w:lang w:val="pl"/>
        </w:rPr>
        <w:t>traktowanie dzieci urodzonych w związku małżeńskim i poza nim.</w:t>
      </w:r>
      <w:bookmarkStart w:id="11" w:name="page12"/>
      <w:bookmarkEnd w:id="11"/>
    </w:p>
    <w:p w14:paraId="5295E0FA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62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Mazurek przeciwko Francji</w:t>
        </w:r>
      </w:hyperlink>
    </w:p>
    <w:p w14:paraId="5AE4B7C7" w14:textId="77777777" w:rsidR="00065483" w:rsidRDefault="00065483">
      <w:pPr>
        <w:spacing w:line="66" w:lineRule="exact"/>
        <w:rPr>
          <w:rFonts w:ascii="Times New Roman" w:eastAsia="Times New Roman" w:hAnsi="Times New Roman"/>
        </w:rPr>
      </w:pPr>
    </w:p>
    <w:p w14:paraId="136B28C9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1 lutego 2000 r.</w:t>
      </w:r>
    </w:p>
    <w:p w14:paraId="1108522E" w14:textId="77777777" w:rsidR="00065483" w:rsidRDefault="005A6042">
      <w:pPr>
        <w:spacing w:line="238" w:lineRule="auto"/>
        <w:ind w:left="740" w:right="20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 xml:space="preserve">Prawa skarżącego, będącego dzieckiem spoza związku małżeńskiego, do dziedziczenia, zostały w świetle obowiązującego wówczas prawa (1990 r.) ograniczone o połowę, ponieważ </w:t>
      </w:r>
      <w:r w:rsidR="006D5CD8">
        <w:rPr>
          <w:rFonts w:ascii="Verdana" w:eastAsia="Verdana" w:hAnsi="Verdana"/>
          <w:lang w:val="pl"/>
        </w:rPr>
        <w:t>tytuł do</w:t>
      </w:r>
      <w:r>
        <w:rPr>
          <w:rFonts w:ascii="Verdana" w:eastAsia="Verdana" w:hAnsi="Verdana"/>
          <w:lang w:val="pl"/>
        </w:rPr>
        <w:t xml:space="preserve"> spadku</w:t>
      </w:r>
      <w:r w:rsidR="006D5CD8">
        <w:rPr>
          <w:rFonts w:ascii="Verdana" w:eastAsia="Verdana" w:hAnsi="Verdana"/>
          <w:lang w:val="pl"/>
        </w:rPr>
        <w:t xml:space="preserve"> po matce przysługiwał również jej dziecku ze związku małżeńskiego</w:t>
      </w:r>
      <w:r>
        <w:rPr>
          <w:rFonts w:ascii="Verdana" w:eastAsia="Verdana" w:hAnsi="Verdana"/>
          <w:lang w:val="pl"/>
        </w:rPr>
        <w:t>. Skarżący zarzucił w szczególności naruszeni</w:t>
      </w:r>
      <w:r w:rsidR="006D5CD8">
        <w:rPr>
          <w:rFonts w:ascii="Verdana" w:eastAsia="Verdana" w:hAnsi="Verdana"/>
          <w:lang w:val="pl"/>
        </w:rPr>
        <w:t>e jego prawa</w:t>
      </w:r>
      <w:r>
        <w:rPr>
          <w:rFonts w:ascii="Verdana" w:eastAsia="Verdana" w:hAnsi="Verdana"/>
          <w:lang w:val="pl"/>
        </w:rPr>
        <w:t xml:space="preserve"> do </w:t>
      </w:r>
      <w:r w:rsidR="005942D8">
        <w:rPr>
          <w:rFonts w:ascii="Verdana" w:eastAsia="Verdana" w:hAnsi="Verdana"/>
          <w:lang w:val="pl"/>
        </w:rPr>
        <w:t xml:space="preserve">ochrony </w:t>
      </w:r>
      <w:r w:rsidR="004B4BD6">
        <w:rPr>
          <w:rFonts w:ascii="Verdana" w:eastAsia="Verdana" w:hAnsi="Verdana"/>
          <w:lang w:val="pl"/>
        </w:rPr>
        <w:t>własności</w:t>
      </w:r>
      <w:r>
        <w:rPr>
          <w:rFonts w:ascii="Verdana" w:eastAsia="Verdana" w:hAnsi="Verdana"/>
          <w:lang w:val="pl"/>
        </w:rPr>
        <w:t>.</w:t>
      </w:r>
    </w:p>
    <w:p w14:paraId="07457A2B" w14:textId="77777777" w:rsidR="00065483" w:rsidRDefault="00065483">
      <w:pPr>
        <w:spacing w:line="4" w:lineRule="exact"/>
        <w:rPr>
          <w:rFonts w:ascii="Times New Roman" w:eastAsia="Times New Roman" w:hAnsi="Times New Roman"/>
        </w:rPr>
      </w:pPr>
    </w:p>
    <w:p w14:paraId="0F6C73BA" w14:textId="77777777" w:rsidR="00065483" w:rsidRDefault="005A6042">
      <w:pPr>
        <w:spacing w:line="242" w:lineRule="auto"/>
        <w:ind w:left="740" w:right="20"/>
        <w:jc w:val="both"/>
        <w:rPr>
          <w:rFonts w:ascii="Verdana" w:eastAsia="Verdana" w:hAnsi="Verdana"/>
          <w:color w:val="0072BC"/>
        </w:rPr>
      </w:pPr>
      <w:r>
        <w:rPr>
          <w:rFonts w:ascii="Verdana" w:eastAsia="Verdana" w:hAnsi="Verdana"/>
          <w:color w:val="0072BC"/>
          <w:lang w:val="pl"/>
        </w:rPr>
        <w:t xml:space="preserve">Trybunał </w:t>
      </w:r>
      <w:r w:rsidR="005942D8">
        <w:rPr>
          <w:rFonts w:ascii="Verdana" w:eastAsia="Verdana" w:hAnsi="Verdana"/>
          <w:color w:val="0072BC"/>
          <w:lang w:val="pl"/>
        </w:rPr>
        <w:t>uznał</w:t>
      </w:r>
      <w:r>
        <w:rPr>
          <w:rFonts w:ascii="Verdana" w:eastAsia="Verdana" w:hAnsi="Verdana"/>
          <w:color w:val="0072BC"/>
          <w:lang w:val="pl"/>
        </w:rPr>
        <w:t xml:space="preserve">, że doszło do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naruszenia Artykułu 14 </w:t>
      </w:r>
      <w:r>
        <w:rPr>
          <w:rFonts w:ascii="Verdana" w:eastAsia="Verdana" w:hAnsi="Verdana"/>
          <w:color w:val="0072BC"/>
          <w:lang w:val="pl"/>
        </w:rPr>
        <w:t>Konwencji (zakaz dyskryminacji)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w związku z </w:t>
      </w:r>
      <w:r w:rsidR="004B4BD6">
        <w:rPr>
          <w:rFonts w:ascii="Verdana" w:eastAsia="Verdana" w:hAnsi="Verdana"/>
          <w:lang w:val="pl"/>
        </w:rPr>
        <w:t xml:space="preserve">art.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1 Protokołu nr 1 do Konwencji </w:t>
      </w:r>
      <w:r>
        <w:rPr>
          <w:rFonts w:ascii="Verdana" w:eastAsia="Verdana" w:hAnsi="Verdana"/>
          <w:color w:val="0072BC"/>
          <w:lang w:val="pl"/>
        </w:rPr>
        <w:t xml:space="preserve">(prawo do </w:t>
      </w:r>
      <w:r w:rsidR="004B4BD6">
        <w:rPr>
          <w:rFonts w:ascii="Verdana" w:eastAsia="Verdana" w:hAnsi="Verdana"/>
          <w:color w:val="0072BC"/>
          <w:lang w:val="pl"/>
        </w:rPr>
        <w:t>ochrony własności</w:t>
      </w:r>
      <w:r>
        <w:rPr>
          <w:rFonts w:ascii="Verdana" w:eastAsia="Verdana" w:hAnsi="Verdana"/>
          <w:color w:val="0072BC"/>
          <w:lang w:val="pl"/>
        </w:rPr>
        <w:t xml:space="preserve">). </w:t>
      </w:r>
      <w:r w:rsidR="00E23D76">
        <w:rPr>
          <w:rFonts w:ascii="Verdana" w:eastAsia="Verdana" w:hAnsi="Verdana"/>
          <w:color w:val="0072BC"/>
          <w:lang w:val="pl"/>
        </w:rPr>
        <w:t xml:space="preserve">Wbrew twierdzeniom Rządu francuskiego Trybunał musiał mieć na uwadze ostatnią </w:t>
      </w:r>
      <w:r>
        <w:rPr>
          <w:rFonts w:ascii="Verdana" w:eastAsia="Verdana" w:hAnsi="Verdana"/>
          <w:color w:val="0072BC"/>
          <w:lang w:val="pl"/>
        </w:rPr>
        <w:t>tendencję</w:t>
      </w:r>
      <w:r w:rsidR="00E23D76">
        <w:rPr>
          <w:rFonts w:ascii="Verdana" w:eastAsia="Verdana" w:hAnsi="Verdana"/>
          <w:color w:val="0072BC"/>
          <w:lang w:val="pl"/>
        </w:rPr>
        <w:t xml:space="preserve"> dominującą</w:t>
      </w:r>
      <w:r>
        <w:rPr>
          <w:rFonts w:ascii="Verdana" w:eastAsia="Verdana" w:hAnsi="Verdana"/>
          <w:color w:val="0072BC"/>
          <w:lang w:val="pl"/>
        </w:rPr>
        <w:t xml:space="preserve"> w innych państwach Rady Europy, </w:t>
      </w:r>
      <w:r w:rsidR="00E23D76">
        <w:rPr>
          <w:rFonts w:ascii="Verdana" w:eastAsia="Verdana" w:hAnsi="Verdana"/>
          <w:color w:val="0072BC"/>
          <w:lang w:val="pl"/>
        </w:rPr>
        <w:t>polegającą na unikaniu</w:t>
      </w:r>
      <w:r>
        <w:rPr>
          <w:rFonts w:ascii="Verdana" w:eastAsia="Verdana" w:hAnsi="Verdana"/>
          <w:color w:val="0072BC"/>
          <w:lang w:val="pl"/>
        </w:rPr>
        <w:t xml:space="preserve"> działań dyskryminacyjnych w stosunku do dzieci spoza związku małżeńskiego</w:t>
      </w:r>
      <w:r w:rsidR="00E23D76">
        <w:rPr>
          <w:rFonts w:ascii="Verdana" w:eastAsia="Verdana" w:hAnsi="Verdana"/>
          <w:color w:val="0072BC"/>
          <w:lang w:val="pl"/>
        </w:rPr>
        <w:t>.</w:t>
      </w:r>
      <w:r>
        <w:rPr>
          <w:rFonts w:ascii="Verdana" w:eastAsia="Verdana" w:hAnsi="Verdana"/>
          <w:color w:val="0072BC"/>
          <w:lang w:val="pl"/>
        </w:rPr>
        <w:t xml:space="preserve"> Trybunał musiał uwzględnić </w:t>
      </w:r>
      <w:r w:rsidR="00B447D0">
        <w:rPr>
          <w:rFonts w:ascii="Verdana" w:eastAsia="Verdana" w:hAnsi="Verdana"/>
          <w:color w:val="0072BC"/>
          <w:lang w:val="pl"/>
        </w:rPr>
        <w:t xml:space="preserve">te </w:t>
      </w:r>
      <w:r>
        <w:rPr>
          <w:rFonts w:ascii="Verdana" w:eastAsia="Verdana" w:hAnsi="Verdana"/>
          <w:color w:val="0072BC"/>
          <w:lang w:val="pl"/>
        </w:rPr>
        <w:t xml:space="preserve">tendencje w swojej </w:t>
      </w:r>
      <w:r w:rsidR="00B447D0">
        <w:rPr>
          <w:rFonts w:ascii="Verdana" w:eastAsia="Verdana" w:hAnsi="Verdana"/>
          <w:color w:val="0072BC"/>
          <w:lang w:val="pl"/>
        </w:rPr>
        <w:t xml:space="preserve">ewoluującej </w:t>
      </w:r>
      <w:r>
        <w:rPr>
          <w:rFonts w:ascii="Verdana" w:eastAsia="Verdana" w:hAnsi="Verdana"/>
          <w:color w:val="0072BC"/>
          <w:lang w:val="pl"/>
        </w:rPr>
        <w:t xml:space="preserve">interpretacji właściwych przepisów Konwencji - Trybunał uznał w niniejszej sprawie, że nie </w:t>
      </w:r>
      <w:r w:rsidR="00C46572">
        <w:rPr>
          <w:rFonts w:ascii="Verdana" w:eastAsia="Verdana" w:hAnsi="Verdana"/>
          <w:color w:val="0072BC"/>
          <w:lang w:val="pl"/>
        </w:rPr>
        <w:t xml:space="preserve">ma żadnych </w:t>
      </w:r>
      <w:r>
        <w:rPr>
          <w:rFonts w:ascii="Verdana" w:eastAsia="Verdana" w:hAnsi="Verdana"/>
          <w:color w:val="0072BC"/>
          <w:lang w:val="pl"/>
        </w:rPr>
        <w:t xml:space="preserve">powodów do dyskryminacji opartej na urodzeniu poza związkiem małżeńskim. W żadnym wypadku dziecko urodzone poza </w:t>
      </w:r>
      <w:r w:rsidR="00C46572">
        <w:rPr>
          <w:rFonts w:ascii="Verdana" w:eastAsia="Verdana" w:hAnsi="Verdana"/>
          <w:color w:val="0072BC"/>
          <w:lang w:val="pl"/>
        </w:rPr>
        <w:t>małżeństwem</w:t>
      </w:r>
      <w:r>
        <w:rPr>
          <w:rFonts w:ascii="Verdana" w:eastAsia="Verdana" w:hAnsi="Verdana"/>
          <w:color w:val="0072BC"/>
          <w:lang w:val="pl"/>
        </w:rPr>
        <w:t xml:space="preserve"> nie może być </w:t>
      </w:r>
      <w:r w:rsidR="00C46572">
        <w:rPr>
          <w:rFonts w:ascii="Verdana" w:eastAsia="Verdana" w:hAnsi="Verdana"/>
          <w:color w:val="0072BC"/>
          <w:lang w:val="pl"/>
        </w:rPr>
        <w:t xml:space="preserve">karane </w:t>
      </w:r>
      <w:r>
        <w:rPr>
          <w:rFonts w:ascii="Verdana" w:eastAsia="Verdana" w:hAnsi="Verdana"/>
          <w:color w:val="0072BC"/>
          <w:lang w:val="pl"/>
        </w:rPr>
        <w:t>za wydarzenia, na które nie m</w:t>
      </w:r>
      <w:r w:rsidR="00C46572">
        <w:rPr>
          <w:rFonts w:ascii="Verdana" w:eastAsia="Verdana" w:hAnsi="Verdana"/>
          <w:color w:val="0072BC"/>
          <w:lang w:val="pl"/>
        </w:rPr>
        <w:t>iało</w:t>
      </w:r>
      <w:r>
        <w:rPr>
          <w:rFonts w:ascii="Verdana" w:eastAsia="Verdana" w:hAnsi="Verdana"/>
          <w:color w:val="0072BC"/>
          <w:lang w:val="pl"/>
        </w:rPr>
        <w:t xml:space="preserve"> wpływu. W tym wypadku, </w:t>
      </w:r>
      <w:r w:rsidR="00EA427B">
        <w:rPr>
          <w:rFonts w:ascii="Verdana" w:eastAsia="Verdana" w:hAnsi="Verdana"/>
          <w:color w:val="0072BC"/>
          <w:lang w:val="pl"/>
        </w:rPr>
        <w:t xml:space="preserve">z uwagi na to, że </w:t>
      </w:r>
      <w:r>
        <w:rPr>
          <w:rFonts w:ascii="Verdana" w:eastAsia="Verdana" w:hAnsi="Verdana"/>
          <w:color w:val="0072BC"/>
          <w:lang w:val="pl"/>
        </w:rPr>
        <w:t xml:space="preserve">dziecko było owocem związku pozamałżeńskiego zostało ukarane przy podziale majątku. Trybunał w związku z tym doszedł do wniosku, że nie </w:t>
      </w:r>
      <w:r w:rsidR="00EA427B">
        <w:rPr>
          <w:rFonts w:ascii="Verdana" w:eastAsia="Verdana" w:hAnsi="Verdana"/>
          <w:color w:val="0072BC"/>
          <w:lang w:val="pl"/>
        </w:rPr>
        <w:t xml:space="preserve">zachowano </w:t>
      </w:r>
      <w:r>
        <w:rPr>
          <w:rFonts w:ascii="Verdana" w:eastAsia="Verdana" w:hAnsi="Verdana"/>
          <w:color w:val="0072BC"/>
          <w:lang w:val="pl"/>
        </w:rPr>
        <w:t>rozsądn</w:t>
      </w:r>
      <w:r w:rsidR="00EA427B">
        <w:rPr>
          <w:rFonts w:ascii="Verdana" w:eastAsia="Verdana" w:hAnsi="Verdana"/>
          <w:color w:val="0072BC"/>
          <w:lang w:val="pl"/>
        </w:rPr>
        <w:t>ego</w:t>
      </w:r>
      <w:r>
        <w:rPr>
          <w:rFonts w:ascii="Verdana" w:eastAsia="Verdana" w:hAnsi="Verdana"/>
          <w:color w:val="0072BC"/>
          <w:lang w:val="pl"/>
        </w:rPr>
        <w:t xml:space="preserve"> </w:t>
      </w:r>
      <w:r w:rsidR="00EA427B">
        <w:rPr>
          <w:rFonts w:ascii="Verdana" w:eastAsia="Verdana" w:hAnsi="Verdana"/>
          <w:color w:val="0072BC"/>
          <w:lang w:val="pl"/>
        </w:rPr>
        <w:t xml:space="preserve">stosunku </w:t>
      </w:r>
      <w:r>
        <w:rPr>
          <w:rFonts w:ascii="Verdana" w:eastAsia="Verdana" w:hAnsi="Verdana"/>
          <w:color w:val="0072BC"/>
          <w:lang w:val="pl"/>
        </w:rPr>
        <w:t>proporcjonalności pomiędzy zastosowanymi środkami, a zamierzonym celem prawnym.</w:t>
      </w:r>
    </w:p>
    <w:p w14:paraId="4EA07193" w14:textId="77777777" w:rsidR="00065483" w:rsidRDefault="00065483">
      <w:pPr>
        <w:spacing w:line="35" w:lineRule="exact"/>
        <w:rPr>
          <w:rFonts w:ascii="Times New Roman" w:eastAsia="Times New Roman" w:hAnsi="Times New Roman"/>
        </w:rPr>
      </w:pPr>
    </w:p>
    <w:p w14:paraId="7C31E76B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404040"/>
        </w:rPr>
      </w:pPr>
      <w:r>
        <w:rPr>
          <w:rFonts w:ascii="Verdana" w:eastAsia="Verdana" w:hAnsi="Verdana"/>
          <w:i/>
          <w:iCs/>
          <w:color w:val="404040"/>
          <w:lang w:val="pl"/>
        </w:rPr>
        <w:t>Zob. również</w:t>
      </w:r>
      <w:r>
        <w:rPr>
          <w:rFonts w:ascii="Verdana" w:eastAsia="Verdana" w:hAnsi="Verdana"/>
          <w:color w:val="404040"/>
          <w:lang w:val="pl"/>
        </w:rPr>
        <w:t>:</w:t>
      </w:r>
      <w:r>
        <w:rPr>
          <w:rFonts w:ascii="Verdana" w:eastAsia="Verdana" w:hAnsi="Verdana"/>
          <w:i/>
          <w:iCs/>
          <w:color w:val="404040"/>
          <w:lang w:val="pl"/>
        </w:rPr>
        <w:t xml:space="preserve"> </w:t>
      </w:r>
      <w:hyperlink r:id="rId63" w:history="1">
        <w:r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Merger i Cros przeciwko Francji</w:t>
        </w:r>
      </w:hyperlink>
      <w:r>
        <w:rPr>
          <w:rFonts w:ascii="Verdana" w:eastAsia="Verdana" w:hAnsi="Verdana"/>
          <w:color w:val="404040"/>
          <w:lang w:val="pl"/>
        </w:rPr>
        <w:t>,</w:t>
      </w:r>
      <w:r>
        <w:rPr>
          <w:rFonts w:ascii="Verdana" w:eastAsia="Verdana" w:hAnsi="Verdana"/>
          <w:i/>
          <w:iCs/>
          <w:color w:val="404040"/>
          <w:lang w:val="pl"/>
        </w:rPr>
        <w:t xml:space="preserve"> </w:t>
      </w:r>
      <w:r>
        <w:rPr>
          <w:rFonts w:ascii="Verdana" w:eastAsia="Verdana" w:hAnsi="Verdana"/>
          <w:color w:val="404040"/>
          <w:lang w:val="pl"/>
        </w:rPr>
        <w:t>wyrok z dnia 22 grudnia 2004 r.</w:t>
      </w:r>
    </w:p>
    <w:p w14:paraId="2187FDF7" w14:textId="77777777" w:rsidR="00065483" w:rsidRDefault="00065483">
      <w:pPr>
        <w:spacing w:line="119" w:lineRule="exact"/>
        <w:rPr>
          <w:rFonts w:ascii="Times New Roman" w:eastAsia="Times New Roman" w:hAnsi="Times New Roman"/>
        </w:rPr>
      </w:pPr>
    </w:p>
    <w:p w14:paraId="7926BD93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64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Camp i Bourimi przeciwko Holandii</w:t>
        </w:r>
      </w:hyperlink>
    </w:p>
    <w:p w14:paraId="5E43B03A" w14:textId="77777777" w:rsidR="00065483" w:rsidRDefault="00065483">
      <w:pPr>
        <w:spacing w:line="63" w:lineRule="exact"/>
        <w:rPr>
          <w:rFonts w:ascii="Times New Roman" w:eastAsia="Times New Roman" w:hAnsi="Times New Roman"/>
        </w:rPr>
      </w:pPr>
    </w:p>
    <w:p w14:paraId="65CC9CC6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3 października 2000 r.</w:t>
      </w:r>
    </w:p>
    <w:p w14:paraId="75A753DC" w14:textId="77777777" w:rsidR="00065483" w:rsidRDefault="005A6042">
      <w:pPr>
        <w:spacing w:line="239" w:lineRule="auto"/>
        <w:ind w:left="740" w:right="20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 xml:space="preserve">Pierwsza skarżąca i jej </w:t>
      </w:r>
      <w:r w:rsidR="00674FA9">
        <w:rPr>
          <w:rFonts w:ascii="Verdana" w:eastAsia="Verdana" w:hAnsi="Verdana"/>
          <w:lang w:val="pl"/>
        </w:rPr>
        <w:t xml:space="preserve">syn </w:t>
      </w:r>
      <w:r>
        <w:rPr>
          <w:rFonts w:ascii="Verdana" w:eastAsia="Verdana" w:hAnsi="Verdana"/>
          <w:lang w:val="pl"/>
        </w:rPr>
        <w:t>(drugi skarżący) musieli wyprowadzić się ze swojego domu rodzinnego po tym, jak partner pierwszej skarżącej zmar</w:t>
      </w:r>
      <w:r w:rsidR="006D5CD8">
        <w:rPr>
          <w:rFonts w:ascii="Verdana" w:eastAsia="Verdana" w:hAnsi="Verdana"/>
          <w:lang w:val="pl"/>
        </w:rPr>
        <w:t>ł</w:t>
      </w:r>
      <w:r w:rsidR="00674FA9">
        <w:rPr>
          <w:rFonts w:ascii="Verdana" w:eastAsia="Verdana" w:hAnsi="Verdana"/>
          <w:lang w:val="pl"/>
        </w:rPr>
        <w:t xml:space="preserve"> nie pozostawiając testamentu,</w:t>
      </w:r>
      <w:r w:rsidR="006D5CD8">
        <w:rPr>
          <w:rFonts w:ascii="Verdana" w:eastAsia="Verdana" w:hAnsi="Verdana"/>
          <w:lang w:val="pl"/>
        </w:rPr>
        <w:t xml:space="preserve"> zanim zdążył ją poślubić i uznać dziecko za swoje (co miał </w:t>
      </w:r>
      <w:r w:rsidR="00674FA9">
        <w:rPr>
          <w:rFonts w:ascii="Verdana" w:eastAsia="Verdana" w:hAnsi="Verdana"/>
          <w:lang w:val="pl"/>
        </w:rPr>
        <w:t>zamiar</w:t>
      </w:r>
      <w:r w:rsidR="006D5CD8">
        <w:rPr>
          <w:rFonts w:ascii="Verdana" w:eastAsia="Verdana" w:hAnsi="Verdana"/>
          <w:lang w:val="pl"/>
        </w:rPr>
        <w:t xml:space="preserve"> uczynić)</w:t>
      </w:r>
      <w:r w:rsidR="00674FA9">
        <w:rPr>
          <w:rFonts w:ascii="Verdana" w:eastAsia="Verdana" w:hAnsi="Verdana"/>
          <w:lang w:val="pl"/>
        </w:rPr>
        <w:t>.</w:t>
      </w:r>
      <w:r w:rsidR="006D5CD8">
        <w:rPr>
          <w:rFonts w:ascii="Verdana" w:eastAsia="Verdana" w:hAnsi="Verdana"/>
          <w:lang w:val="pl"/>
        </w:rPr>
        <w:t xml:space="preserve">  . </w:t>
      </w:r>
      <w:r>
        <w:rPr>
          <w:rFonts w:ascii="Verdana" w:eastAsia="Verdana" w:hAnsi="Verdana"/>
          <w:lang w:val="pl"/>
        </w:rPr>
        <w:t xml:space="preserve">Na mocy prawa </w:t>
      </w:r>
      <w:r w:rsidR="00674FA9">
        <w:rPr>
          <w:rFonts w:ascii="Verdana" w:eastAsia="Verdana" w:hAnsi="Verdana"/>
          <w:lang w:val="pl"/>
        </w:rPr>
        <w:t xml:space="preserve">holenderskiego </w:t>
      </w:r>
      <w:r>
        <w:rPr>
          <w:rFonts w:ascii="Verdana" w:eastAsia="Verdana" w:hAnsi="Verdana"/>
          <w:lang w:val="pl"/>
        </w:rPr>
        <w:t xml:space="preserve">obowiązującego w tym czasie, </w:t>
      </w:r>
      <w:r w:rsidR="00742C3C" w:rsidRPr="00742C3C">
        <w:rPr>
          <w:rFonts w:ascii="Verdana" w:eastAsia="Verdana" w:hAnsi="Verdana"/>
          <w:lang w:val="pl"/>
        </w:rPr>
        <w:t>rodzice i rodzeństwo zmarłego odziedziczyli jego majątek</w:t>
      </w:r>
      <w:r w:rsidR="00742C3C">
        <w:rPr>
          <w:rFonts w:ascii="Verdana" w:eastAsia="Verdana" w:hAnsi="Verdana"/>
          <w:lang w:val="pl"/>
        </w:rPr>
        <w:t>.</w:t>
      </w:r>
      <w:r>
        <w:rPr>
          <w:rFonts w:ascii="Verdana" w:eastAsia="Verdana" w:hAnsi="Verdana"/>
          <w:lang w:val="pl"/>
        </w:rPr>
        <w:t xml:space="preserve">. Wprowadzili się oni do domu zmarłego. </w:t>
      </w:r>
      <w:r w:rsidR="00742C3C">
        <w:rPr>
          <w:rFonts w:ascii="Verdana" w:eastAsia="Verdana" w:hAnsi="Verdana"/>
          <w:lang w:val="pl"/>
        </w:rPr>
        <w:t>Następnie d</w:t>
      </w:r>
      <w:r>
        <w:rPr>
          <w:rFonts w:ascii="Verdana" w:eastAsia="Verdana" w:hAnsi="Verdana"/>
          <w:lang w:val="pl"/>
        </w:rPr>
        <w:t xml:space="preserve">ziecko zostało uznane, jednak nadal nie było uprawnione do dziedziczenia, ponieważ decyzja nie miała </w:t>
      </w:r>
      <w:r w:rsidR="00742C3C">
        <w:rPr>
          <w:rFonts w:ascii="Verdana" w:eastAsia="Verdana" w:hAnsi="Verdana"/>
          <w:lang w:val="pl"/>
        </w:rPr>
        <w:t>mocy wstecznej</w:t>
      </w:r>
      <w:r>
        <w:rPr>
          <w:rFonts w:ascii="Verdana" w:eastAsia="Verdana" w:hAnsi="Verdana"/>
          <w:lang w:val="pl"/>
        </w:rPr>
        <w:t>.</w:t>
      </w:r>
    </w:p>
    <w:p w14:paraId="2F490965" w14:textId="77777777" w:rsidR="00065483" w:rsidRDefault="00065483">
      <w:pPr>
        <w:spacing w:line="3" w:lineRule="exact"/>
        <w:rPr>
          <w:rFonts w:ascii="Times New Roman" w:eastAsia="Times New Roman" w:hAnsi="Times New Roman"/>
        </w:rPr>
      </w:pPr>
    </w:p>
    <w:p w14:paraId="1FFA45E1" w14:textId="77777777" w:rsidR="00065483" w:rsidRDefault="005A6042">
      <w:pPr>
        <w:spacing w:line="241" w:lineRule="auto"/>
        <w:ind w:left="740" w:right="20"/>
        <w:jc w:val="both"/>
        <w:rPr>
          <w:rFonts w:ascii="Verdana" w:eastAsia="Verdana" w:hAnsi="Verdana"/>
          <w:color w:val="0072BC"/>
        </w:rPr>
      </w:pPr>
      <w:r>
        <w:rPr>
          <w:rFonts w:ascii="Verdana" w:eastAsia="Verdana" w:hAnsi="Verdana"/>
          <w:color w:val="0072BC"/>
          <w:lang w:val="pl"/>
        </w:rPr>
        <w:t xml:space="preserve">Trybunał przyjął, że doszło do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naruszenia Artykułu 14 </w:t>
      </w:r>
      <w:r>
        <w:rPr>
          <w:rFonts w:ascii="Verdana" w:eastAsia="Verdana" w:hAnsi="Verdana"/>
          <w:color w:val="0072BC"/>
          <w:lang w:val="pl"/>
        </w:rPr>
        <w:t>Konwencji (zakaz dyskryminacji)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w związku z </w:t>
      </w:r>
      <w:r w:rsidR="006D5CD8">
        <w:rPr>
          <w:rFonts w:ascii="Verdana" w:eastAsia="Verdana" w:hAnsi="Verdana"/>
          <w:b/>
          <w:bCs/>
          <w:color w:val="0072BC"/>
          <w:lang w:val="pl"/>
        </w:rPr>
        <w:t>Artykułem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8 </w:t>
      </w:r>
      <w:r>
        <w:rPr>
          <w:rFonts w:ascii="Verdana" w:eastAsia="Verdana" w:hAnsi="Verdana"/>
          <w:color w:val="0072BC"/>
          <w:lang w:val="pl"/>
        </w:rPr>
        <w:t xml:space="preserve">Konwencji (prawo do poszanowania życia prywatnego i rodzinnego) </w:t>
      </w:r>
      <w:r w:rsidR="00946405">
        <w:rPr>
          <w:rFonts w:ascii="Verdana" w:eastAsia="Verdana" w:hAnsi="Verdana"/>
          <w:color w:val="0072BC"/>
          <w:lang w:val="pl"/>
        </w:rPr>
        <w:t xml:space="preserve">w stosunku do </w:t>
      </w:r>
      <w:r>
        <w:rPr>
          <w:rFonts w:ascii="Verdana" w:eastAsia="Verdana" w:hAnsi="Verdana"/>
          <w:color w:val="0072BC"/>
          <w:lang w:val="pl"/>
        </w:rPr>
        <w:t>drugiego skar</w:t>
      </w:r>
      <w:r w:rsidR="006D5CD8">
        <w:rPr>
          <w:rFonts w:ascii="Verdana" w:eastAsia="Verdana" w:hAnsi="Verdana"/>
          <w:color w:val="0072BC"/>
          <w:lang w:val="pl"/>
        </w:rPr>
        <w:t xml:space="preserve">żącego. </w:t>
      </w:r>
      <w:r w:rsidR="00946405">
        <w:rPr>
          <w:rFonts w:ascii="Verdana" w:eastAsia="Verdana" w:hAnsi="Verdana"/>
          <w:color w:val="0072BC"/>
          <w:lang w:val="pl"/>
        </w:rPr>
        <w:t>Zauważył</w:t>
      </w:r>
      <w:r w:rsidR="006D5CD8">
        <w:rPr>
          <w:rFonts w:ascii="Verdana" w:eastAsia="Verdana" w:hAnsi="Verdana"/>
          <w:color w:val="0072BC"/>
          <w:lang w:val="pl"/>
        </w:rPr>
        <w:t xml:space="preserve">, że </w:t>
      </w:r>
      <w:r w:rsidR="00280A45">
        <w:rPr>
          <w:rFonts w:ascii="Verdana" w:eastAsia="Verdana" w:hAnsi="Verdana"/>
          <w:color w:val="0072BC"/>
          <w:lang w:val="pl"/>
        </w:rPr>
        <w:t>dziecku</w:t>
      </w:r>
      <w:r>
        <w:rPr>
          <w:rFonts w:ascii="Verdana" w:eastAsia="Verdana" w:hAnsi="Verdana"/>
          <w:color w:val="0072BC"/>
          <w:lang w:val="pl"/>
        </w:rPr>
        <w:t xml:space="preserve">, które nie miało </w:t>
      </w:r>
      <w:r w:rsidR="00946405">
        <w:rPr>
          <w:rFonts w:ascii="Verdana" w:eastAsia="Verdana" w:hAnsi="Verdana"/>
          <w:color w:val="0072BC"/>
          <w:lang w:val="pl"/>
        </w:rPr>
        <w:t>ustalonych prawnie</w:t>
      </w:r>
      <w:r>
        <w:rPr>
          <w:rFonts w:ascii="Verdana" w:eastAsia="Verdana" w:hAnsi="Verdana"/>
          <w:color w:val="0072BC"/>
          <w:lang w:val="pl"/>
        </w:rPr>
        <w:t xml:space="preserve"> więzi rodzinnych ze swoim ojcem, dopóki nie orzeczono o jego uznaniu dwa lata po</w:t>
      </w:r>
      <w:r w:rsidR="006D5CD8">
        <w:rPr>
          <w:rFonts w:ascii="Verdana" w:eastAsia="Verdana" w:hAnsi="Verdana"/>
          <w:color w:val="0072BC"/>
          <w:lang w:val="pl"/>
        </w:rPr>
        <w:t xml:space="preserve"> urodzeniu, nie przysługiwało</w:t>
      </w:r>
      <w:r>
        <w:rPr>
          <w:rFonts w:ascii="Verdana" w:eastAsia="Verdana" w:hAnsi="Verdana"/>
          <w:color w:val="0072BC"/>
          <w:lang w:val="pl"/>
        </w:rPr>
        <w:t xml:space="preserve"> prawo do dziedziczenia po ojcu, w przeciwieństwie do dzieci, które miały więzi ze względu na narodzenie w związku małżeńskim lub były już uznane przez ojca. Rozróżnienie to </w:t>
      </w:r>
      <w:r w:rsidR="00786EDA">
        <w:rPr>
          <w:rFonts w:ascii="Verdana" w:eastAsia="Verdana" w:hAnsi="Verdana"/>
          <w:color w:val="0072BC"/>
          <w:lang w:val="pl"/>
        </w:rPr>
        <w:t>niewątpliwie</w:t>
      </w:r>
      <w:r>
        <w:rPr>
          <w:rFonts w:ascii="Verdana" w:eastAsia="Verdana" w:hAnsi="Verdana"/>
          <w:color w:val="0072BC"/>
          <w:lang w:val="pl"/>
        </w:rPr>
        <w:t xml:space="preserve"> stanowiło </w:t>
      </w:r>
      <w:r w:rsidR="00786EDA">
        <w:rPr>
          <w:rFonts w:ascii="Verdana" w:eastAsia="Verdana" w:hAnsi="Verdana"/>
          <w:color w:val="0072BC"/>
          <w:lang w:val="pl"/>
        </w:rPr>
        <w:t>odmienne traktowanie</w:t>
      </w:r>
      <w:r>
        <w:rPr>
          <w:rFonts w:ascii="Verdana" w:eastAsia="Verdana" w:hAnsi="Verdana"/>
          <w:color w:val="0072BC"/>
          <w:lang w:val="pl"/>
        </w:rPr>
        <w:t xml:space="preserve"> osób będących w podobnej sytuacji, ze względu na urodzenie. W świetle orzecznictwa Trybunału, należy przedstawić bardzo poważne </w:t>
      </w:r>
      <w:r w:rsidR="00B7242F">
        <w:rPr>
          <w:rFonts w:ascii="Verdana" w:eastAsia="Verdana" w:hAnsi="Verdana"/>
          <w:color w:val="0072BC"/>
          <w:lang w:val="pl"/>
        </w:rPr>
        <w:t>argument</w:t>
      </w:r>
      <w:r w:rsidR="00FF7BBC">
        <w:rPr>
          <w:rFonts w:ascii="Verdana" w:eastAsia="Verdana" w:hAnsi="Verdana"/>
          <w:color w:val="0072BC"/>
          <w:lang w:val="pl"/>
        </w:rPr>
        <w:t>y</w:t>
      </w:r>
      <w:r>
        <w:rPr>
          <w:rFonts w:ascii="Verdana" w:eastAsia="Verdana" w:hAnsi="Verdana"/>
          <w:color w:val="0072BC"/>
          <w:lang w:val="pl"/>
        </w:rPr>
        <w:t>, aby</w:t>
      </w:r>
      <w:r w:rsidR="00B7242F">
        <w:rPr>
          <w:rFonts w:ascii="Verdana" w:eastAsia="Verdana" w:hAnsi="Verdana"/>
          <w:color w:val="0072BC"/>
          <w:lang w:val="pl"/>
        </w:rPr>
        <w:t xml:space="preserve"> uzasadnić na gruncie Konwencji</w:t>
      </w:r>
      <w:r>
        <w:rPr>
          <w:rFonts w:ascii="Verdana" w:eastAsia="Verdana" w:hAnsi="Verdana"/>
          <w:color w:val="0072BC"/>
          <w:lang w:val="pl"/>
        </w:rPr>
        <w:t xml:space="preserve"> różnice w traktowaniu </w:t>
      </w:r>
      <w:r w:rsidR="00B7242F">
        <w:rPr>
          <w:rFonts w:ascii="Verdana" w:eastAsia="Verdana" w:hAnsi="Verdana"/>
          <w:color w:val="0072BC"/>
          <w:lang w:val="pl"/>
        </w:rPr>
        <w:t>z powodu</w:t>
      </w:r>
      <w:r>
        <w:rPr>
          <w:rFonts w:ascii="Verdana" w:eastAsia="Verdana" w:hAnsi="Verdana"/>
          <w:color w:val="0072BC"/>
          <w:lang w:val="pl"/>
        </w:rPr>
        <w:t xml:space="preserve"> urodzenia poza związkiem małżeńskim</w:t>
      </w:r>
      <w:r w:rsidR="00B7242F">
        <w:rPr>
          <w:rFonts w:ascii="Verdana" w:eastAsia="Verdana" w:hAnsi="Verdana"/>
          <w:color w:val="0072BC"/>
          <w:lang w:val="pl"/>
        </w:rPr>
        <w:t>.</w:t>
      </w:r>
      <w:r>
        <w:rPr>
          <w:rFonts w:ascii="Verdana" w:eastAsia="Verdana" w:hAnsi="Verdana"/>
          <w:color w:val="0072BC"/>
          <w:lang w:val="pl"/>
        </w:rPr>
        <w:t xml:space="preserve">. Trybunał nie </w:t>
      </w:r>
      <w:r w:rsidR="00B7242F">
        <w:rPr>
          <w:rFonts w:ascii="Verdana" w:eastAsia="Verdana" w:hAnsi="Verdana"/>
          <w:color w:val="0072BC"/>
          <w:lang w:val="pl"/>
        </w:rPr>
        <w:t xml:space="preserve">dopatrzył się </w:t>
      </w:r>
      <w:r>
        <w:rPr>
          <w:rFonts w:ascii="Verdana" w:eastAsia="Verdana" w:hAnsi="Verdana"/>
          <w:color w:val="0072BC"/>
          <w:lang w:val="pl"/>
        </w:rPr>
        <w:t xml:space="preserve">w tym zakresie żadnego świadomego wyrażenia woli zmarłego o braku </w:t>
      </w:r>
      <w:r w:rsidR="00EF6FEB">
        <w:rPr>
          <w:rFonts w:ascii="Verdana" w:eastAsia="Verdana" w:hAnsi="Verdana"/>
          <w:color w:val="0072BC"/>
          <w:lang w:val="pl"/>
        </w:rPr>
        <w:t xml:space="preserve">chęci </w:t>
      </w:r>
      <w:r>
        <w:rPr>
          <w:rFonts w:ascii="Verdana" w:eastAsia="Verdana" w:hAnsi="Verdana"/>
          <w:color w:val="0072BC"/>
          <w:lang w:val="pl"/>
        </w:rPr>
        <w:t xml:space="preserve">uznania dziecka skarżącej. Wręcz przeciwnie, planował ją poślubić, a dziecko zostałoby wedle prawa uznane, lecz jego przedwczesna śmierć uniemożliwiła zawarcie związku małżeńskiego. W związku z tym Trybunał nie przyjął argumentów </w:t>
      </w:r>
      <w:r w:rsidR="00EF6FEB">
        <w:rPr>
          <w:rFonts w:ascii="Verdana" w:eastAsia="Verdana" w:hAnsi="Verdana"/>
          <w:color w:val="0072BC"/>
          <w:lang w:val="pl"/>
        </w:rPr>
        <w:t xml:space="preserve">holenderskiego </w:t>
      </w:r>
      <w:r>
        <w:rPr>
          <w:rFonts w:ascii="Verdana" w:eastAsia="Verdana" w:hAnsi="Verdana"/>
          <w:color w:val="0072BC"/>
          <w:lang w:val="pl"/>
        </w:rPr>
        <w:t>Rządu odnośnie sposobu, w jaki zmarły mógł zapobiec obecnej kłopotliwej dla skarżącego sytuacji i orzekł, że wyłączenie dziecka z dziedziczenia po ojcu było nieproporcjonalne.</w:t>
      </w:r>
    </w:p>
    <w:p w14:paraId="5F578893" w14:textId="77777777" w:rsidR="00065483" w:rsidRDefault="00065483">
      <w:pPr>
        <w:spacing w:line="104" w:lineRule="exact"/>
        <w:rPr>
          <w:rFonts w:ascii="Times New Roman" w:eastAsia="Times New Roman" w:hAnsi="Times New Roman"/>
        </w:rPr>
      </w:pPr>
    </w:p>
    <w:p w14:paraId="3C1F6650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65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Pla i Puncernau przeciwko Andorze</w:t>
        </w:r>
      </w:hyperlink>
    </w:p>
    <w:p w14:paraId="1BA4EF05" w14:textId="77777777" w:rsidR="00065483" w:rsidRDefault="00065483">
      <w:pPr>
        <w:spacing w:line="63" w:lineRule="exact"/>
        <w:rPr>
          <w:rFonts w:ascii="Times New Roman" w:eastAsia="Times New Roman" w:hAnsi="Times New Roman"/>
        </w:rPr>
      </w:pPr>
    </w:p>
    <w:p w14:paraId="21725222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13 lipca 2004 r.</w:t>
      </w:r>
    </w:p>
    <w:p w14:paraId="39C5A87C" w14:textId="77777777" w:rsidR="00065483" w:rsidRDefault="005A6042" w:rsidP="00E84C28">
      <w:pPr>
        <w:spacing w:line="238" w:lineRule="auto"/>
        <w:ind w:left="740" w:right="20"/>
        <w:jc w:val="both"/>
        <w:rPr>
          <w:rFonts w:ascii="Times New Roman" w:eastAsia="Times New Roman" w:hAnsi="Times New Roman"/>
        </w:rPr>
      </w:pPr>
      <w:r>
        <w:rPr>
          <w:rFonts w:ascii="Verdana" w:eastAsia="Verdana" w:hAnsi="Verdana"/>
          <w:lang w:val="pl"/>
        </w:rPr>
        <w:t>Pierwszy skarżący, adoptowane dziecko, został wydziedziczon</w:t>
      </w:r>
      <w:r w:rsidR="00E801C4">
        <w:rPr>
          <w:rFonts w:ascii="Verdana" w:eastAsia="Verdana" w:hAnsi="Verdana"/>
          <w:lang w:val="pl"/>
        </w:rPr>
        <w:t>y</w:t>
      </w:r>
      <w:r>
        <w:rPr>
          <w:rFonts w:ascii="Verdana" w:eastAsia="Verdana" w:hAnsi="Verdana"/>
          <w:lang w:val="pl"/>
        </w:rPr>
        <w:t>, a jego matka - druga skarżąca - straciła prawo dożywotniej dzierżawy rodzinnej nieruchomości, gdy sądy andorskie zinterpretowały zapis w tes</w:t>
      </w:r>
      <w:r w:rsidR="006D5CD8">
        <w:rPr>
          <w:rFonts w:ascii="Verdana" w:eastAsia="Verdana" w:hAnsi="Verdana"/>
          <w:lang w:val="pl"/>
        </w:rPr>
        <w:t xml:space="preserve">tamencie - o brzmieniu, że </w:t>
      </w:r>
      <w:r w:rsidR="00AD7940">
        <w:rPr>
          <w:rFonts w:ascii="Verdana" w:eastAsia="Verdana" w:hAnsi="Verdana"/>
          <w:lang w:val="pl"/>
        </w:rPr>
        <w:t xml:space="preserve">spadkobierca </w:t>
      </w:r>
      <w:r w:rsidR="006D5CD8">
        <w:rPr>
          <w:rFonts w:ascii="Verdana" w:eastAsia="Verdana" w:hAnsi="Verdana"/>
          <w:lang w:val="pl"/>
        </w:rPr>
        <w:t xml:space="preserve">mężczyzny </w:t>
      </w:r>
      <w:r>
        <w:rPr>
          <w:rFonts w:ascii="Verdana" w:eastAsia="Verdana" w:hAnsi="Verdana"/>
          <w:lang w:val="pl"/>
        </w:rPr>
        <w:t>powinien być narodzony z „małżeństwa kanonicznego zawartego w świetle prawa” - za mający odniesienie wyłącznie do dzieci biologicznych.</w:t>
      </w:r>
      <w:bookmarkStart w:id="12" w:name="page13"/>
      <w:bookmarkEnd w:id="12"/>
    </w:p>
    <w:p w14:paraId="6EDD777C" w14:textId="77777777" w:rsidR="00065483" w:rsidRDefault="006D5CD8" w:rsidP="006D5CD8">
      <w:pPr>
        <w:spacing w:line="255" w:lineRule="auto"/>
        <w:ind w:left="740"/>
        <w:jc w:val="both"/>
        <w:rPr>
          <w:rFonts w:ascii="Verdana" w:eastAsia="Verdana" w:hAnsi="Verdana"/>
          <w:color w:val="0072BC"/>
        </w:rPr>
      </w:pPr>
      <w:r>
        <w:rPr>
          <w:rFonts w:ascii="Verdana" w:eastAsia="Verdana" w:hAnsi="Verdana"/>
          <w:color w:val="0072BC"/>
          <w:lang w:val="pl"/>
        </w:rPr>
        <w:t xml:space="preserve">Trybunał stwierdził, że doszło do </w:t>
      </w:r>
      <w:r>
        <w:rPr>
          <w:rFonts w:ascii="Verdana" w:eastAsia="Verdana" w:hAnsi="Verdana"/>
          <w:b/>
          <w:bCs/>
          <w:color w:val="0072BC"/>
          <w:lang w:val="pl"/>
        </w:rPr>
        <w:t>naruszenia Artykułem 14</w:t>
      </w:r>
      <w:r>
        <w:rPr>
          <w:rFonts w:ascii="Verdana" w:eastAsia="Verdana" w:hAnsi="Verdana"/>
          <w:color w:val="0072BC"/>
          <w:lang w:val="pl"/>
        </w:rPr>
        <w:t xml:space="preserve"> (zakaz dyskryminacji) </w:t>
      </w:r>
      <w:r>
        <w:rPr>
          <w:rFonts w:ascii="Verdana" w:eastAsia="Verdana" w:hAnsi="Verdana"/>
          <w:b/>
          <w:bCs/>
          <w:color w:val="0072BC"/>
          <w:lang w:val="pl"/>
        </w:rPr>
        <w:t>w związku z Artykułem 8</w:t>
      </w:r>
      <w:r>
        <w:rPr>
          <w:rFonts w:ascii="Verdana" w:eastAsia="Verdana" w:hAnsi="Verdana"/>
          <w:color w:val="0072BC"/>
          <w:lang w:val="pl"/>
        </w:rPr>
        <w:t xml:space="preserve"> (prawo do poszanowania życia prywatnego i rodzinnego) Konwencji. Zauważył, że rodzice skarżącego byli w „małżeństwie kanonicznym</w:t>
      </w:r>
      <w:r>
        <w:rPr>
          <w:rFonts w:ascii="Verdana" w:eastAsia="Verdana" w:hAnsi="Verdana"/>
          <w:color w:val="0072BC"/>
        </w:rPr>
        <w:t xml:space="preserve"> </w:t>
      </w:r>
      <w:r>
        <w:rPr>
          <w:rFonts w:ascii="Verdana" w:eastAsia="Verdana" w:hAnsi="Verdana"/>
          <w:color w:val="0072BC"/>
          <w:lang w:val="pl"/>
        </w:rPr>
        <w:t>zawartym</w:t>
      </w:r>
      <w:r w:rsidR="005A6042">
        <w:rPr>
          <w:rFonts w:ascii="Verdana" w:eastAsia="Verdana" w:hAnsi="Verdana"/>
          <w:color w:val="0072BC"/>
          <w:lang w:val="pl"/>
        </w:rPr>
        <w:t xml:space="preserve"> </w:t>
      </w:r>
      <w:r w:rsidR="005A6042">
        <w:rPr>
          <w:rFonts w:ascii="Verdana" w:eastAsia="Verdana" w:hAnsi="Verdana"/>
          <w:color w:val="0072BC"/>
          <w:lang w:val="pl"/>
        </w:rPr>
        <w:lastRenderedPageBreak/>
        <w:t>w świetle prawa”, a żaden zapis w testamencie nie sugerował, że dzieci adoptowane należało wyłączyć z dziedziczenia. Decyzja sądów krajowych doprowadziła do „sądowego pozbawienia adoptowanego dziecka praw do dziedziczenia”, co było „jawnie niezgodne z zakazem dyskryminacji” (paragraf 59 wyroku).</w:t>
      </w:r>
    </w:p>
    <w:p w14:paraId="413DB31A" w14:textId="77777777" w:rsidR="00065483" w:rsidRDefault="00065483">
      <w:pPr>
        <w:spacing w:line="86" w:lineRule="exact"/>
        <w:rPr>
          <w:rFonts w:ascii="Times New Roman" w:eastAsia="Times New Roman" w:hAnsi="Times New Roman"/>
        </w:rPr>
      </w:pPr>
    </w:p>
    <w:p w14:paraId="770CCB60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66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Brauer przeciwko Niemcom</w:t>
        </w:r>
      </w:hyperlink>
    </w:p>
    <w:p w14:paraId="40E32766" w14:textId="77777777" w:rsidR="00065483" w:rsidRDefault="00065483">
      <w:pPr>
        <w:spacing w:line="63" w:lineRule="exact"/>
        <w:rPr>
          <w:rFonts w:ascii="Times New Roman" w:eastAsia="Times New Roman" w:hAnsi="Times New Roman"/>
        </w:rPr>
      </w:pPr>
    </w:p>
    <w:p w14:paraId="656B41E7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28 maja 2009 r.</w:t>
      </w:r>
    </w:p>
    <w:p w14:paraId="5ECC308E" w14:textId="77777777" w:rsidR="00065483" w:rsidRDefault="005A6042">
      <w:pPr>
        <w:spacing w:line="239" w:lineRule="auto"/>
        <w:ind w:left="740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 xml:space="preserve">Skarżąca </w:t>
      </w:r>
      <w:r w:rsidR="0050094D">
        <w:rPr>
          <w:rFonts w:ascii="Verdana" w:eastAsia="Verdana" w:hAnsi="Verdana"/>
          <w:lang w:val="pl"/>
        </w:rPr>
        <w:t>nie mogła dziedziczyć</w:t>
      </w:r>
      <w:r>
        <w:rPr>
          <w:rFonts w:ascii="Verdana" w:eastAsia="Verdana" w:hAnsi="Verdana"/>
          <w:lang w:val="pl"/>
        </w:rPr>
        <w:t xml:space="preserve"> po swoim ojcu, który uznał ją na mocy ustawy </w:t>
      </w:r>
      <w:r w:rsidR="006D5CD8">
        <w:rPr>
          <w:rFonts w:ascii="Verdana" w:eastAsia="Verdana" w:hAnsi="Verdana"/>
          <w:lang w:val="pl"/>
        </w:rPr>
        <w:t>o</w:t>
      </w:r>
      <w:r>
        <w:rPr>
          <w:rFonts w:ascii="Verdana" w:eastAsia="Verdana" w:hAnsi="Verdana"/>
          <w:lang w:val="pl"/>
        </w:rPr>
        <w:t xml:space="preserve"> dzieci</w:t>
      </w:r>
      <w:r w:rsidR="006D5CD8">
        <w:rPr>
          <w:rFonts w:ascii="Verdana" w:eastAsia="Verdana" w:hAnsi="Verdana"/>
          <w:lang w:val="pl"/>
        </w:rPr>
        <w:t>ach</w:t>
      </w:r>
      <w:r>
        <w:rPr>
          <w:rFonts w:ascii="Verdana" w:eastAsia="Verdana" w:hAnsi="Verdana"/>
          <w:lang w:val="pl"/>
        </w:rPr>
        <w:t xml:space="preserve"> narodzony</w:t>
      </w:r>
      <w:r w:rsidR="006D5CD8">
        <w:rPr>
          <w:rFonts w:ascii="Verdana" w:eastAsia="Verdana" w:hAnsi="Verdana"/>
          <w:lang w:val="pl"/>
        </w:rPr>
        <w:t>ch</w:t>
      </w:r>
      <w:r>
        <w:rPr>
          <w:rFonts w:ascii="Verdana" w:eastAsia="Verdana" w:hAnsi="Verdana"/>
          <w:lang w:val="pl"/>
        </w:rPr>
        <w:t xml:space="preserve"> poza związkiem małżeńskim, uchwalonej przed 1 lipca 1949 r. </w:t>
      </w:r>
      <w:r w:rsidR="002F12DF">
        <w:rPr>
          <w:rFonts w:ascii="Verdana" w:eastAsia="Verdana" w:hAnsi="Verdana"/>
          <w:lang w:val="pl"/>
        </w:rPr>
        <w:t xml:space="preserve">Równouprawnienie w zakresie dziedziczenia </w:t>
      </w:r>
      <w:r>
        <w:rPr>
          <w:rFonts w:ascii="Verdana" w:eastAsia="Verdana" w:hAnsi="Verdana"/>
          <w:lang w:val="pl"/>
        </w:rPr>
        <w:t>obowiązujące w Demokratycznej Republice Niemiec (gdzie mieszkała przez większość swojego życia),</w:t>
      </w:r>
      <w:r w:rsidR="002F12DF">
        <w:rPr>
          <w:rFonts w:ascii="Verdana" w:eastAsia="Verdana" w:hAnsi="Verdana"/>
          <w:lang w:val="pl"/>
        </w:rPr>
        <w:t xml:space="preserve"> nie obowiązywało jej</w:t>
      </w:r>
      <w:r>
        <w:rPr>
          <w:rFonts w:ascii="Verdana" w:eastAsia="Verdana" w:hAnsi="Verdana"/>
          <w:lang w:val="pl"/>
        </w:rPr>
        <w:t xml:space="preserve"> ponieważ, kiedy </w:t>
      </w:r>
      <w:r w:rsidR="002F12DF">
        <w:rPr>
          <w:rFonts w:ascii="Verdana" w:eastAsia="Verdana" w:hAnsi="Verdana"/>
          <w:lang w:val="pl"/>
        </w:rPr>
        <w:t>doszło do zjednoczenia Niemiec</w:t>
      </w:r>
      <w:r w:rsidR="00B925F9">
        <w:rPr>
          <w:rFonts w:ascii="Verdana" w:eastAsia="Verdana" w:hAnsi="Verdana"/>
          <w:lang w:val="pl"/>
        </w:rPr>
        <w:t>, jej ojciec mieszkał w Federalnej Republice Niemiec</w:t>
      </w:r>
      <w:r>
        <w:rPr>
          <w:rFonts w:ascii="Verdana" w:eastAsia="Verdana" w:hAnsi="Verdana"/>
          <w:lang w:val="pl"/>
        </w:rPr>
        <w:t xml:space="preserve">. Skarżąca podniosła, </w:t>
      </w:r>
      <w:r w:rsidR="00857706">
        <w:rPr>
          <w:rFonts w:ascii="Verdana" w:eastAsia="Verdana" w:hAnsi="Verdana"/>
          <w:lang w:val="pl"/>
        </w:rPr>
        <w:t>ż</w:t>
      </w:r>
      <w:r>
        <w:rPr>
          <w:rFonts w:ascii="Verdana" w:eastAsia="Verdana" w:hAnsi="Verdana"/>
          <w:lang w:val="pl"/>
        </w:rPr>
        <w:t xml:space="preserve">e </w:t>
      </w:r>
      <w:r w:rsidR="00857706">
        <w:rPr>
          <w:rFonts w:ascii="Verdana" w:eastAsia="Verdana" w:hAnsi="Verdana"/>
          <w:lang w:val="pl"/>
        </w:rPr>
        <w:t>po śmierci ojca</w:t>
      </w:r>
      <w:r>
        <w:rPr>
          <w:rFonts w:ascii="Verdana" w:eastAsia="Verdana" w:hAnsi="Verdana"/>
          <w:lang w:val="pl"/>
        </w:rPr>
        <w:t xml:space="preserve"> </w:t>
      </w:r>
      <w:r w:rsidR="00857706">
        <w:rPr>
          <w:rFonts w:ascii="Verdana" w:eastAsia="Verdana" w:hAnsi="Verdana"/>
          <w:lang w:val="pl"/>
        </w:rPr>
        <w:t>została pozbawiona</w:t>
      </w:r>
      <w:r>
        <w:rPr>
          <w:rFonts w:ascii="Verdana" w:eastAsia="Verdana" w:hAnsi="Verdana"/>
          <w:lang w:val="pl"/>
        </w:rPr>
        <w:t xml:space="preserve"> prawa do dziedziczenia </w:t>
      </w:r>
      <w:r w:rsidR="005839AC">
        <w:rPr>
          <w:rFonts w:ascii="Verdana" w:eastAsia="Verdana" w:hAnsi="Verdana"/>
          <w:lang w:val="pl"/>
        </w:rPr>
        <w:t xml:space="preserve">po nim </w:t>
      </w:r>
      <w:r>
        <w:rPr>
          <w:rFonts w:ascii="Verdana" w:eastAsia="Verdana" w:hAnsi="Verdana"/>
          <w:lang w:val="pl"/>
        </w:rPr>
        <w:t>majątku</w:t>
      </w:r>
      <w:r w:rsidR="005839AC">
        <w:rPr>
          <w:rFonts w:ascii="Verdana" w:eastAsia="Verdana" w:hAnsi="Verdana"/>
          <w:lang w:val="pl"/>
        </w:rPr>
        <w:t>, co</w:t>
      </w:r>
      <w:r>
        <w:rPr>
          <w:rFonts w:ascii="Verdana" w:eastAsia="Verdana" w:hAnsi="Verdana"/>
          <w:lang w:val="pl"/>
        </w:rPr>
        <w:t xml:space="preserve"> stanowiło </w:t>
      </w:r>
      <w:r w:rsidR="005839AC">
        <w:rPr>
          <w:rFonts w:ascii="Verdana" w:eastAsia="Verdana" w:hAnsi="Verdana"/>
          <w:lang w:val="pl"/>
        </w:rPr>
        <w:t>naruszenie zakazu dyskryminacji</w:t>
      </w:r>
      <w:r>
        <w:rPr>
          <w:rFonts w:ascii="Verdana" w:eastAsia="Verdana" w:hAnsi="Verdana"/>
          <w:lang w:val="pl"/>
        </w:rPr>
        <w:t xml:space="preserve"> i było nieproporcjonalne.</w:t>
      </w:r>
    </w:p>
    <w:p w14:paraId="5A6F982B" w14:textId="77777777" w:rsidR="00065483" w:rsidRDefault="00065483">
      <w:pPr>
        <w:spacing w:line="3" w:lineRule="exact"/>
        <w:rPr>
          <w:rFonts w:ascii="Times New Roman" w:eastAsia="Times New Roman" w:hAnsi="Times New Roman"/>
        </w:rPr>
      </w:pPr>
    </w:p>
    <w:p w14:paraId="062D88A2" w14:textId="77777777" w:rsidR="00065483" w:rsidRDefault="005A6042">
      <w:pPr>
        <w:spacing w:line="245" w:lineRule="auto"/>
        <w:ind w:left="740"/>
        <w:jc w:val="both"/>
        <w:rPr>
          <w:rFonts w:ascii="Verdana" w:eastAsia="Verdana" w:hAnsi="Verdana"/>
          <w:color w:val="0072BC"/>
        </w:rPr>
      </w:pPr>
      <w:r>
        <w:rPr>
          <w:rFonts w:ascii="Verdana" w:eastAsia="Verdana" w:hAnsi="Verdana"/>
          <w:color w:val="0072BC"/>
          <w:lang w:val="pl"/>
        </w:rPr>
        <w:t xml:space="preserve">Trybunał stwierdził, że doszło do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naruszenia </w:t>
      </w:r>
      <w:r w:rsidR="00B925F9">
        <w:rPr>
          <w:rFonts w:ascii="Verdana" w:eastAsia="Verdana" w:hAnsi="Verdana"/>
          <w:b/>
          <w:bCs/>
          <w:color w:val="0072BC"/>
          <w:lang w:val="pl"/>
        </w:rPr>
        <w:t>Artykułu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14</w:t>
      </w:r>
      <w:r>
        <w:rPr>
          <w:rFonts w:ascii="Verdana" w:eastAsia="Verdana" w:hAnsi="Verdana"/>
          <w:color w:val="0072BC"/>
          <w:lang w:val="pl"/>
        </w:rPr>
        <w:t xml:space="preserve"> (zakaz dyskryminacji)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w związku z </w:t>
      </w:r>
      <w:r w:rsidR="005839AC">
        <w:rPr>
          <w:rFonts w:ascii="Verdana" w:eastAsia="Verdana" w:hAnsi="Verdana"/>
          <w:b/>
          <w:bCs/>
          <w:color w:val="0072BC"/>
          <w:lang w:val="pl"/>
        </w:rPr>
        <w:t>Artykułem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8</w:t>
      </w:r>
      <w:r>
        <w:rPr>
          <w:rFonts w:ascii="Verdana" w:eastAsia="Verdana" w:hAnsi="Verdana"/>
          <w:color w:val="0072BC"/>
          <w:lang w:val="pl"/>
        </w:rPr>
        <w:t xml:space="preserve"> (prawo do poszanowania życia prywatnego i rodzinnego) Konwencji. Nie znalazł jakichkolwiek powodów, dla których dyskryminacja oparta na urodzeniu poza związkiem małżeńskim, mogłaby w dzisiejszych czasach być usprawiedliwiona, szczególnie</w:t>
      </w:r>
      <w:r w:rsidR="00CD1134">
        <w:rPr>
          <w:rFonts w:ascii="Verdana" w:eastAsia="Verdana" w:hAnsi="Verdana"/>
          <w:color w:val="0072BC"/>
          <w:lang w:val="pl"/>
        </w:rPr>
        <w:t>, że</w:t>
      </w:r>
      <w:r>
        <w:rPr>
          <w:rFonts w:ascii="Verdana" w:eastAsia="Verdana" w:hAnsi="Verdana"/>
          <w:color w:val="0072BC"/>
          <w:lang w:val="pl"/>
        </w:rPr>
        <w:t xml:space="preserve"> wyłączenie skarżącej z dziedziczenia ustawowego stanowiło formę </w:t>
      </w:r>
      <w:r w:rsidR="00CD1134">
        <w:rPr>
          <w:rFonts w:ascii="Verdana" w:eastAsia="Verdana" w:hAnsi="Verdana"/>
          <w:color w:val="0072BC"/>
          <w:lang w:val="pl"/>
        </w:rPr>
        <w:t xml:space="preserve">sankcji znacznie </w:t>
      </w:r>
      <w:r>
        <w:rPr>
          <w:rFonts w:ascii="Verdana" w:eastAsia="Verdana" w:hAnsi="Verdana"/>
          <w:color w:val="0072BC"/>
          <w:lang w:val="pl"/>
        </w:rPr>
        <w:t xml:space="preserve">większą </w:t>
      </w:r>
      <w:r w:rsidR="00CD1134">
        <w:rPr>
          <w:rFonts w:ascii="Verdana" w:eastAsia="Verdana" w:hAnsi="Verdana"/>
          <w:color w:val="0072BC"/>
          <w:lang w:val="pl"/>
        </w:rPr>
        <w:t xml:space="preserve">od tych, z którymi Trybunał się spotkał we </w:t>
      </w:r>
      <w:r w:rsidR="005804A5">
        <w:rPr>
          <w:rFonts w:ascii="Verdana" w:eastAsia="Verdana" w:hAnsi="Verdana"/>
          <w:color w:val="0072BC"/>
          <w:lang w:val="pl"/>
        </w:rPr>
        <w:t>wcześniej</w:t>
      </w:r>
      <w:r w:rsidR="00CD1134">
        <w:rPr>
          <w:rFonts w:ascii="Verdana" w:eastAsia="Verdana" w:hAnsi="Verdana"/>
          <w:color w:val="0072BC"/>
          <w:lang w:val="pl"/>
        </w:rPr>
        <w:t xml:space="preserve"> rozpoznawanych sprawach.</w:t>
      </w:r>
    </w:p>
    <w:p w14:paraId="1BDF6E9E" w14:textId="77777777" w:rsidR="00065483" w:rsidRDefault="00065483">
      <w:pPr>
        <w:spacing w:line="90" w:lineRule="exact"/>
        <w:rPr>
          <w:rFonts w:ascii="Times New Roman" w:eastAsia="Times New Roman" w:hAnsi="Times New Roman"/>
        </w:rPr>
      </w:pPr>
    </w:p>
    <w:p w14:paraId="65A36CFA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67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Fabris przeciwko Francji</w:t>
        </w:r>
      </w:hyperlink>
    </w:p>
    <w:p w14:paraId="49989AE5" w14:textId="77777777" w:rsidR="00065483" w:rsidRDefault="00065483">
      <w:pPr>
        <w:spacing w:line="63" w:lineRule="exact"/>
        <w:rPr>
          <w:rFonts w:ascii="Times New Roman" w:eastAsia="Times New Roman" w:hAnsi="Times New Roman"/>
        </w:rPr>
      </w:pPr>
    </w:p>
    <w:p w14:paraId="7E7B287E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7 lutego 2013 r. (Wielka Izba)</w:t>
      </w:r>
    </w:p>
    <w:p w14:paraId="55CD59CA" w14:textId="77777777" w:rsidR="00065483" w:rsidRDefault="005A6042">
      <w:pPr>
        <w:spacing w:line="239" w:lineRule="auto"/>
        <w:ind w:left="740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 xml:space="preserve">Skarżący urodził się w 1943 roku w wyniku </w:t>
      </w:r>
      <w:r w:rsidR="00A9147B">
        <w:rPr>
          <w:rFonts w:ascii="Verdana" w:eastAsia="Verdana" w:hAnsi="Verdana"/>
          <w:lang w:val="pl"/>
        </w:rPr>
        <w:t xml:space="preserve">związku </w:t>
      </w:r>
      <w:r>
        <w:rPr>
          <w:rFonts w:ascii="Verdana" w:eastAsia="Verdana" w:hAnsi="Verdana"/>
          <w:lang w:val="pl"/>
        </w:rPr>
        <w:t>jego ojca z zamężną kobietą, która była matką dwojga innych dzieci urodzonych w związku małżeńskim. W wieku 40 lat został sądownie uznany za</w:t>
      </w:r>
      <w:r w:rsidR="00FE4CAB">
        <w:rPr>
          <w:rFonts w:ascii="Verdana" w:eastAsia="Verdana" w:hAnsi="Verdana"/>
          <w:lang w:val="pl"/>
        </w:rPr>
        <w:t>,,</w:t>
      </w:r>
      <w:r>
        <w:rPr>
          <w:rFonts w:ascii="Verdana" w:eastAsia="Verdana" w:hAnsi="Verdana"/>
          <w:lang w:val="pl"/>
        </w:rPr>
        <w:t xml:space="preserve">nieślubne dziecko" Po śmierci matki w 1994 r. starał się o anulowanie podziału </w:t>
      </w:r>
      <w:r w:rsidRPr="00002F9E">
        <w:rPr>
          <w:rFonts w:ascii="Verdana" w:eastAsia="Verdana" w:hAnsi="Verdana"/>
          <w:lang w:val="pl"/>
        </w:rPr>
        <w:t>inter vivos</w:t>
      </w:r>
      <w:r>
        <w:rPr>
          <w:rFonts w:ascii="Verdana" w:eastAsia="Verdana" w:hAnsi="Verdana"/>
          <w:lang w:val="pl"/>
        </w:rPr>
        <w:t xml:space="preserve">, </w:t>
      </w:r>
      <w:r w:rsidR="00002F9E">
        <w:rPr>
          <w:rFonts w:ascii="Verdana" w:eastAsia="Verdana" w:hAnsi="Verdana"/>
          <w:lang w:val="pl"/>
        </w:rPr>
        <w:t xml:space="preserve">wnosząc </w:t>
      </w:r>
      <w:r>
        <w:rPr>
          <w:rFonts w:ascii="Verdana" w:eastAsia="Verdana" w:hAnsi="Verdana"/>
          <w:lang w:val="pl"/>
        </w:rPr>
        <w:t xml:space="preserve">roszczenie o przyznanie </w:t>
      </w:r>
      <w:r w:rsidR="00002F9E">
        <w:rPr>
          <w:rFonts w:ascii="Verdana" w:eastAsia="Verdana" w:hAnsi="Verdana"/>
          <w:lang w:val="pl"/>
        </w:rPr>
        <w:t>udziału w spadku</w:t>
      </w:r>
      <w:r>
        <w:rPr>
          <w:rFonts w:ascii="Verdana" w:eastAsia="Verdana" w:hAnsi="Verdana"/>
          <w:lang w:val="pl"/>
        </w:rPr>
        <w:t xml:space="preserve"> w części równej do przypadających pozostałym spadkobiercom, mianowicie dzieciom matki pochodzących z małżeństwa. W wyroku z września 2004 r. </w:t>
      </w:r>
      <w:r>
        <w:rPr>
          <w:rFonts w:ascii="Verdana" w:eastAsia="Verdana" w:hAnsi="Verdana"/>
          <w:i/>
          <w:iCs/>
          <w:lang w:val="pl"/>
        </w:rPr>
        <w:t xml:space="preserve">tribunal de grande instance </w:t>
      </w:r>
      <w:r w:rsidR="00E60595">
        <w:rPr>
          <w:rFonts w:ascii="Verdana" w:eastAsia="Verdana" w:hAnsi="Verdana"/>
          <w:lang w:val="pl"/>
        </w:rPr>
        <w:t xml:space="preserve">uznał </w:t>
      </w:r>
      <w:r>
        <w:rPr>
          <w:rFonts w:ascii="Verdana" w:eastAsia="Verdana" w:hAnsi="Verdana"/>
          <w:lang w:val="pl"/>
        </w:rPr>
        <w:t>wniosek skarżącego za dopuszczalny i uwzględnił roszczeni</w:t>
      </w:r>
      <w:r w:rsidR="00E60595">
        <w:rPr>
          <w:rFonts w:ascii="Verdana" w:eastAsia="Verdana" w:hAnsi="Verdana"/>
          <w:lang w:val="pl"/>
        </w:rPr>
        <w:t>e</w:t>
      </w:r>
      <w:r>
        <w:rPr>
          <w:rFonts w:ascii="Verdana" w:eastAsia="Verdana" w:hAnsi="Verdana"/>
          <w:lang w:val="pl"/>
        </w:rPr>
        <w:t xml:space="preserve"> co do meritum. W wyniku apelacji prawowitych dzieci, sąd apelacyjny uchylił wyrok sądu pierwszej instancji. Skarżący bezskutecznie próbował zakwestionować pewne </w:t>
      </w:r>
      <w:r w:rsidR="00B925F9">
        <w:rPr>
          <w:rFonts w:ascii="Verdana" w:eastAsia="Verdana" w:hAnsi="Verdana"/>
          <w:lang w:val="pl"/>
        </w:rPr>
        <w:t>a</w:t>
      </w:r>
      <w:r w:rsidR="00804940">
        <w:rPr>
          <w:rFonts w:ascii="Verdana" w:eastAsia="Verdana" w:hAnsi="Verdana"/>
          <w:lang w:val="pl"/>
        </w:rPr>
        <w:t>s</w:t>
      </w:r>
      <w:r w:rsidR="00B925F9">
        <w:rPr>
          <w:rFonts w:ascii="Verdana" w:eastAsia="Verdana" w:hAnsi="Verdana"/>
          <w:lang w:val="pl"/>
        </w:rPr>
        <w:t>pekty</w:t>
      </w:r>
      <w:r>
        <w:rPr>
          <w:rFonts w:ascii="Verdana" w:eastAsia="Verdana" w:hAnsi="Verdana"/>
          <w:lang w:val="pl"/>
        </w:rPr>
        <w:t xml:space="preserve"> prawne. Przed Trybunałem skarżący podniósł zarzut, że nie </w:t>
      </w:r>
      <w:r w:rsidR="00F53E52">
        <w:rPr>
          <w:rFonts w:ascii="Verdana" w:eastAsia="Verdana" w:hAnsi="Verdana"/>
          <w:lang w:val="pl"/>
        </w:rPr>
        <w:t>mógł powoływać się na przepisy</w:t>
      </w:r>
      <w:r>
        <w:rPr>
          <w:rFonts w:ascii="Verdana" w:eastAsia="Verdana" w:hAnsi="Verdana"/>
          <w:lang w:val="pl"/>
        </w:rPr>
        <w:t xml:space="preserve"> ustawy</w:t>
      </w:r>
      <w:r w:rsidR="00B925F9">
        <w:rPr>
          <w:rFonts w:ascii="Verdana" w:eastAsia="Verdana" w:hAnsi="Verdana"/>
          <w:lang w:val="pl"/>
        </w:rPr>
        <w:t xml:space="preserve"> uchwalonej w 2001 r. po wydaniu przez Trybunał wyroku w sprawie </w:t>
      </w:r>
      <w:r w:rsidR="00B925F9">
        <w:rPr>
          <w:rFonts w:ascii="Verdana" w:eastAsia="Verdana" w:hAnsi="Verdana"/>
          <w:i/>
          <w:iCs/>
          <w:lang w:val="pl"/>
        </w:rPr>
        <w:t xml:space="preserve">Mazurek przeciwko Francji </w:t>
      </w:r>
      <w:r w:rsidR="00B925F9">
        <w:rPr>
          <w:rFonts w:ascii="Verdana" w:eastAsia="Verdana" w:hAnsi="Verdana"/>
          <w:lang w:val="pl"/>
        </w:rPr>
        <w:t>z dnia 1 lutego 2000 r. (zob. powyżej),</w:t>
      </w:r>
      <w:r>
        <w:rPr>
          <w:rFonts w:ascii="Verdana" w:eastAsia="Verdana" w:hAnsi="Verdana"/>
          <w:lang w:val="pl"/>
        </w:rPr>
        <w:t xml:space="preserve"> przyznającej dzieciom „urodzonym poza związkiem małżeńskim” </w:t>
      </w:r>
      <w:r w:rsidR="00E54266">
        <w:rPr>
          <w:rFonts w:ascii="Verdana" w:eastAsia="Verdana" w:hAnsi="Verdana"/>
          <w:lang w:val="pl"/>
        </w:rPr>
        <w:t>prawa do dziedziczenia</w:t>
      </w:r>
      <w:r>
        <w:rPr>
          <w:rFonts w:ascii="Verdana" w:eastAsia="Verdana" w:hAnsi="Verdana"/>
          <w:lang w:val="pl"/>
        </w:rPr>
        <w:t xml:space="preserve"> identyczne do tych, jakimi cieszą się </w:t>
      </w:r>
      <w:r w:rsidR="00B925F9">
        <w:rPr>
          <w:rFonts w:ascii="Verdana" w:eastAsia="Verdana" w:hAnsi="Verdana"/>
          <w:lang w:val="pl"/>
        </w:rPr>
        <w:t>dzieci pochodzące z małżeństwa.</w:t>
      </w:r>
    </w:p>
    <w:p w14:paraId="41FA8980" w14:textId="77777777" w:rsidR="00065483" w:rsidRDefault="00065483">
      <w:pPr>
        <w:spacing w:line="10" w:lineRule="exact"/>
        <w:rPr>
          <w:rFonts w:ascii="Times New Roman" w:eastAsia="Times New Roman" w:hAnsi="Times New Roman"/>
        </w:rPr>
      </w:pPr>
    </w:p>
    <w:p w14:paraId="4379DBA7" w14:textId="77777777" w:rsidR="00065483" w:rsidRPr="00E84C28" w:rsidRDefault="005A6042" w:rsidP="00E84C28">
      <w:pPr>
        <w:spacing w:line="248" w:lineRule="auto"/>
        <w:ind w:left="740"/>
        <w:jc w:val="both"/>
        <w:rPr>
          <w:rFonts w:ascii="Verdana" w:eastAsia="Verdana" w:hAnsi="Verdana"/>
          <w:color w:val="0072BC"/>
          <w:lang w:val="pl"/>
        </w:rPr>
      </w:pPr>
      <w:r>
        <w:rPr>
          <w:rFonts w:ascii="Verdana" w:eastAsia="Verdana" w:hAnsi="Verdana"/>
          <w:color w:val="0072BC"/>
          <w:lang w:val="pl"/>
        </w:rPr>
        <w:t xml:space="preserve">Trybunał przyjął, że doszło do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naruszenia Artykułu 14 </w:t>
      </w:r>
      <w:r>
        <w:rPr>
          <w:rFonts w:ascii="Verdana" w:eastAsia="Verdana" w:hAnsi="Verdana"/>
          <w:color w:val="0072BC"/>
          <w:lang w:val="pl"/>
        </w:rPr>
        <w:t>Konwencji (zakaz dyskryminacji)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w związku z </w:t>
      </w:r>
      <w:r w:rsidR="00B925F9">
        <w:rPr>
          <w:rFonts w:ascii="Verdana" w:eastAsia="Verdana" w:hAnsi="Verdana"/>
          <w:b/>
          <w:bCs/>
          <w:color w:val="0072BC"/>
          <w:lang w:val="pl"/>
        </w:rPr>
        <w:t xml:space="preserve">Artykułem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1 Protokołu nr 1 </w:t>
      </w:r>
      <w:r>
        <w:rPr>
          <w:rFonts w:ascii="Verdana" w:eastAsia="Verdana" w:hAnsi="Verdana"/>
          <w:color w:val="0072BC"/>
          <w:lang w:val="pl"/>
        </w:rPr>
        <w:t xml:space="preserve">(prawo do </w:t>
      </w:r>
      <w:r w:rsidR="00E54266">
        <w:rPr>
          <w:rFonts w:ascii="Verdana" w:eastAsia="Verdana" w:hAnsi="Verdana"/>
          <w:color w:val="0072BC"/>
          <w:lang w:val="pl"/>
        </w:rPr>
        <w:t>ochrony własności</w:t>
      </w:r>
      <w:r>
        <w:rPr>
          <w:rFonts w:ascii="Verdana" w:eastAsia="Verdana" w:hAnsi="Verdana"/>
          <w:color w:val="0072BC"/>
          <w:lang w:val="pl"/>
        </w:rPr>
        <w:t>) do Konwencji. Stwierdził w szczególności, że cel prawny ochrony praw</w:t>
      </w:r>
      <w:r w:rsidR="00191E0C">
        <w:rPr>
          <w:rFonts w:ascii="Verdana" w:eastAsia="Verdana" w:hAnsi="Verdana"/>
          <w:color w:val="0072BC"/>
          <w:lang w:val="pl"/>
        </w:rPr>
        <w:t xml:space="preserve"> do</w:t>
      </w:r>
      <w:r>
        <w:rPr>
          <w:rFonts w:ascii="Verdana" w:eastAsia="Verdana" w:hAnsi="Verdana"/>
          <w:color w:val="0072BC"/>
          <w:lang w:val="pl"/>
        </w:rPr>
        <w:t xml:space="preserve"> dziedziczenia przyrodnieg</w:t>
      </w:r>
      <w:r w:rsidR="00B925F9">
        <w:rPr>
          <w:rFonts w:ascii="Verdana" w:eastAsia="Verdana" w:hAnsi="Verdana"/>
          <w:color w:val="0072BC"/>
          <w:lang w:val="pl"/>
        </w:rPr>
        <w:t>o rodzeństwa skarżącego nie był nadrzędny</w:t>
      </w:r>
      <w:r>
        <w:rPr>
          <w:rFonts w:ascii="Verdana" w:eastAsia="Verdana" w:hAnsi="Verdana"/>
          <w:color w:val="0072BC"/>
          <w:lang w:val="pl"/>
        </w:rPr>
        <w:t xml:space="preserve"> wobec wniosku skarżącego o podział majątku jego matki, oraz że różnica w traktowaniu w jego przypadku stanowiła przejaw dyskryminacji, ponieważ nie było ku temu żadnych obiektywnych ani uzasadnionych powodów</w:t>
      </w:r>
      <w:r w:rsidR="00804940">
        <w:rPr>
          <w:rStyle w:val="Odwoanieprzypisudolnego"/>
          <w:rFonts w:ascii="Verdana" w:eastAsia="Verdana" w:hAnsi="Verdana"/>
          <w:color w:val="0072BC"/>
          <w:lang w:val="pl"/>
        </w:rPr>
        <w:footnoteReference w:id="2"/>
      </w:r>
      <w:r>
        <w:rPr>
          <w:rFonts w:ascii="Verdana" w:eastAsia="Verdana" w:hAnsi="Verdana"/>
          <w:color w:val="0072BC"/>
          <w:lang w:val="pl"/>
        </w:rPr>
        <w:t>.</w:t>
      </w:r>
      <w:bookmarkStart w:id="13" w:name="page14"/>
      <w:bookmarkEnd w:id="13"/>
    </w:p>
    <w:p w14:paraId="34EC5B94" w14:textId="77777777" w:rsidR="00804940" w:rsidRDefault="00804940" w:rsidP="00804940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68" w:history="1">
        <w:r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Mitzinger przeciwko Niemcom</w:t>
        </w:r>
      </w:hyperlink>
    </w:p>
    <w:p w14:paraId="6A82024C" w14:textId="77777777" w:rsidR="00804940" w:rsidRDefault="00804940" w:rsidP="00804940">
      <w:pPr>
        <w:spacing w:line="63" w:lineRule="exact"/>
        <w:rPr>
          <w:rFonts w:ascii="Times New Roman" w:eastAsia="Times New Roman" w:hAnsi="Times New Roman"/>
        </w:rPr>
      </w:pPr>
    </w:p>
    <w:p w14:paraId="189F0D08" w14:textId="77777777" w:rsidR="00804940" w:rsidRDefault="00804940" w:rsidP="00804940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9 lutego 2017 r.</w:t>
      </w:r>
    </w:p>
    <w:p w14:paraId="28C3A334" w14:textId="77777777" w:rsidR="00804940" w:rsidRDefault="00804940" w:rsidP="00804940">
      <w:pPr>
        <w:spacing w:line="239" w:lineRule="auto"/>
        <w:ind w:left="740" w:right="20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 xml:space="preserve">Skarżąca w przedmiotowej sprawie zarzuciła, że nie </w:t>
      </w:r>
      <w:r w:rsidR="00DB6296">
        <w:rPr>
          <w:rFonts w:ascii="Verdana" w:eastAsia="Verdana" w:hAnsi="Verdana"/>
          <w:lang w:val="pl"/>
        </w:rPr>
        <w:t>przysługiwało jej prawo do</w:t>
      </w:r>
      <w:r>
        <w:rPr>
          <w:rFonts w:ascii="Verdana" w:eastAsia="Verdana" w:hAnsi="Verdana"/>
          <w:lang w:val="pl"/>
        </w:rPr>
        <w:t xml:space="preserve"> dziedziczenia po śmierci jej ojca w 2009 r</w:t>
      </w:r>
      <w:r w:rsidR="00DB6296">
        <w:rPr>
          <w:rFonts w:ascii="Verdana" w:eastAsia="Verdana" w:hAnsi="Verdana"/>
          <w:lang w:val="pl"/>
        </w:rPr>
        <w:t>oku</w:t>
      </w:r>
      <w:r>
        <w:rPr>
          <w:rFonts w:ascii="Verdana" w:eastAsia="Verdana" w:hAnsi="Verdana"/>
          <w:lang w:val="pl"/>
        </w:rPr>
        <w:t xml:space="preserve">, ponieważ przyszła na świat poza związkiem małżeńskim i przed wejściem w życie nowej ustawy. W świetle ówcześnie obowiązującego prawa, dzieci pozamałżeńskie urodzone przed 1 lipca 1949 r. były wyłączone z dziedziczenia ustawowego oraz z prawa do </w:t>
      </w:r>
      <w:r w:rsidR="00771C04">
        <w:rPr>
          <w:rFonts w:ascii="Verdana" w:eastAsia="Verdana" w:hAnsi="Verdana"/>
          <w:lang w:val="pl"/>
        </w:rPr>
        <w:t>odszkodowania</w:t>
      </w:r>
      <w:r>
        <w:rPr>
          <w:rFonts w:ascii="Verdana" w:eastAsia="Verdana" w:hAnsi="Verdana"/>
          <w:lang w:val="pl"/>
        </w:rPr>
        <w:t>.</w:t>
      </w:r>
    </w:p>
    <w:p w14:paraId="7458DDAD" w14:textId="77777777" w:rsidR="00065483" w:rsidRDefault="00B925F9" w:rsidP="00B925F9">
      <w:pPr>
        <w:spacing w:line="271" w:lineRule="auto"/>
        <w:ind w:left="740" w:right="20"/>
        <w:jc w:val="both"/>
        <w:rPr>
          <w:rFonts w:ascii="Verdana" w:eastAsia="Verdana" w:hAnsi="Verdana"/>
          <w:color w:val="0072BC"/>
        </w:rPr>
      </w:pPr>
      <w:r>
        <w:rPr>
          <w:rFonts w:ascii="Verdana" w:eastAsia="Verdana" w:hAnsi="Verdana"/>
          <w:color w:val="0072BC"/>
          <w:lang w:val="pl"/>
        </w:rPr>
        <w:t xml:space="preserve">Trybunał stwierdził, że doszło do </w:t>
      </w:r>
      <w:r>
        <w:rPr>
          <w:rFonts w:ascii="Verdana" w:eastAsia="Verdana" w:hAnsi="Verdana"/>
          <w:b/>
          <w:bCs/>
          <w:color w:val="0072BC"/>
          <w:lang w:val="pl"/>
        </w:rPr>
        <w:t>naruszenia Artykułu 14</w:t>
      </w:r>
      <w:r>
        <w:rPr>
          <w:rFonts w:ascii="Verdana" w:eastAsia="Verdana" w:hAnsi="Verdana"/>
          <w:color w:val="0072BC"/>
          <w:lang w:val="pl"/>
        </w:rPr>
        <w:t xml:space="preserve"> (zakaz dyskryminacji) </w:t>
      </w:r>
      <w:r>
        <w:rPr>
          <w:rFonts w:ascii="Verdana" w:eastAsia="Verdana" w:hAnsi="Verdana"/>
          <w:b/>
          <w:bCs/>
          <w:color w:val="0072BC"/>
          <w:lang w:val="pl"/>
        </w:rPr>
        <w:t>w związku z Artykułem 8</w:t>
      </w:r>
      <w:r>
        <w:rPr>
          <w:rFonts w:ascii="Verdana" w:eastAsia="Verdana" w:hAnsi="Verdana"/>
          <w:color w:val="0072BC"/>
          <w:lang w:val="pl"/>
        </w:rPr>
        <w:t xml:space="preserve"> (prawo do poszanowania życia prywatnego i rodzinnego</w:t>
      </w:r>
      <w:r>
        <w:rPr>
          <w:rFonts w:ascii="Verdana" w:eastAsia="Verdana" w:hAnsi="Verdana"/>
          <w:color w:val="0072BC"/>
        </w:rPr>
        <w:t xml:space="preserve"> </w:t>
      </w:r>
      <w:r w:rsidR="005A6042">
        <w:rPr>
          <w:rFonts w:ascii="Verdana" w:eastAsia="Verdana" w:hAnsi="Verdana"/>
          <w:color w:val="0072BC"/>
          <w:lang w:val="pl"/>
        </w:rPr>
        <w:t xml:space="preserve">Konwencji. Uznał, że cele prawne chronione poprzez </w:t>
      </w:r>
      <w:r w:rsidR="005F1B2A">
        <w:rPr>
          <w:rFonts w:ascii="Verdana" w:eastAsia="Verdana" w:hAnsi="Verdana"/>
          <w:color w:val="0072BC"/>
          <w:lang w:val="pl"/>
        </w:rPr>
        <w:t xml:space="preserve">różne </w:t>
      </w:r>
      <w:r w:rsidR="005A6042">
        <w:rPr>
          <w:rFonts w:ascii="Verdana" w:eastAsia="Verdana" w:hAnsi="Verdana"/>
          <w:color w:val="0072BC"/>
          <w:lang w:val="pl"/>
        </w:rPr>
        <w:t xml:space="preserve">traktowanie, mianowicie ochrona pewności prawa oraz ochrona osoby zmarłej i jej rodziny, były zgodne </w:t>
      </w:r>
      <w:r w:rsidR="005F1B2A">
        <w:rPr>
          <w:rFonts w:ascii="Verdana" w:eastAsia="Verdana" w:hAnsi="Verdana"/>
          <w:color w:val="0072BC"/>
          <w:lang w:val="pl"/>
        </w:rPr>
        <w:t xml:space="preserve">z </w:t>
      </w:r>
      <w:r w:rsidR="005F1B2A">
        <w:rPr>
          <w:rFonts w:ascii="Verdana" w:eastAsia="Verdana" w:hAnsi="Verdana"/>
          <w:color w:val="0072BC"/>
          <w:lang w:val="pl"/>
        </w:rPr>
        <w:lastRenderedPageBreak/>
        <w:t>Konwencją</w:t>
      </w:r>
      <w:r w:rsidR="005A6042">
        <w:rPr>
          <w:rFonts w:ascii="Verdana" w:eastAsia="Verdana" w:hAnsi="Verdana"/>
          <w:color w:val="0072BC"/>
          <w:lang w:val="pl"/>
        </w:rPr>
        <w:t>. Jednakże Trybunał nie podzielił stanowiska, że wyłączenie</w:t>
      </w:r>
      <w:r w:rsidR="00771C04">
        <w:rPr>
          <w:rFonts w:ascii="Verdana" w:eastAsia="Verdana" w:hAnsi="Verdana"/>
          <w:color w:val="0072BC"/>
          <w:lang w:val="pl"/>
        </w:rPr>
        <w:t xml:space="preserve"> od dziedziczenia</w:t>
      </w:r>
      <w:r w:rsidR="005A6042">
        <w:rPr>
          <w:rFonts w:ascii="Verdana" w:eastAsia="Verdana" w:hAnsi="Verdana"/>
          <w:color w:val="0072BC"/>
          <w:lang w:val="pl"/>
        </w:rPr>
        <w:t xml:space="preserve"> dziecka urodzonego poza związkiem małżeńskim przed pewną granicą czasową wyznaczoną ustawą, było proporcjonalnym środkiem do osiągnięcia realizowanego celu</w:t>
      </w:r>
      <w:r w:rsidR="00661A42">
        <w:rPr>
          <w:rFonts w:ascii="Verdana" w:eastAsia="Verdana" w:hAnsi="Verdana"/>
          <w:color w:val="0072BC"/>
          <w:lang w:val="pl"/>
        </w:rPr>
        <w:t xml:space="preserve"> </w:t>
      </w:r>
      <w:r w:rsidR="003311FF">
        <w:rPr>
          <w:rFonts w:ascii="Verdana" w:eastAsia="Verdana" w:hAnsi="Verdana"/>
          <w:color w:val="0072BC"/>
          <w:lang w:val="pl"/>
        </w:rPr>
        <w:t>Istotną okolicznością</w:t>
      </w:r>
      <w:r w:rsidR="005A6042">
        <w:rPr>
          <w:rFonts w:ascii="Verdana" w:eastAsia="Verdana" w:hAnsi="Verdana"/>
          <w:color w:val="0072BC"/>
          <w:lang w:val="pl"/>
        </w:rPr>
        <w:t xml:space="preserve"> był fakt, że ojciec skarżącej uznał ją za swoją córkę. Ponadto</w:t>
      </w:r>
      <w:r w:rsidR="00661A42">
        <w:rPr>
          <w:rFonts w:ascii="Verdana" w:eastAsia="Verdana" w:hAnsi="Verdana"/>
          <w:color w:val="0072BC"/>
          <w:lang w:val="pl"/>
        </w:rPr>
        <w:t xml:space="preserve"> skarżąca</w:t>
      </w:r>
      <w:r w:rsidR="005A6042">
        <w:rPr>
          <w:rFonts w:ascii="Verdana" w:eastAsia="Verdana" w:hAnsi="Verdana"/>
          <w:color w:val="0072BC"/>
          <w:lang w:val="pl"/>
        </w:rPr>
        <w:t xml:space="preserve"> regularnie odwiedzała</w:t>
      </w:r>
      <w:r w:rsidR="009E4A66">
        <w:rPr>
          <w:rFonts w:ascii="Verdana" w:eastAsia="Verdana" w:hAnsi="Verdana"/>
          <w:color w:val="0072BC"/>
          <w:lang w:val="pl"/>
        </w:rPr>
        <w:t xml:space="preserve"> jego oraz</w:t>
      </w:r>
      <w:r w:rsidR="005A6042">
        <w:rPr>
          <w:rFonts w:ascii="Verdana" w:eastAsia="Verdana" w:hAnsi="Verdana"/>
          <w:color w:val="0072BC"/>
          <w:lang w:val="pl"/>
        </w:rPr>
        <w:t xml:space="preserve"> jego żonę. Świadomość żony </w:t>
      </w:r>
      <w:r w:rsidR="00F86E59">
        <w:rPr>
          <w:rFonts w:ascii="Verdana" w:eastAsia="Verdana" w:hAnsi="Verdana"/>
          <w:color w:val="0072BC"/>
          <w:lang w:val="pl"/>
        </w:rPr>
        <w:t>spadkodawcy o</w:t>
      </w:r>
      <w:r w:rsidR="005A6042">
        <w:rPr>
          <w:rFonts w:ascii="Verdana" w:eastAsia="Verdana" w:hAnsi="Verdana"/>
          <w:color w:val="0072BC"/>
          <w:lang w:val="pl"/>
        </w:rPr>
        <w:t xml:space="preserve"> istnieniu skarżącej oraz </w:t>
      </w:r>
      <w:r w:rsidR="00F86E59">
        <w:rPr>
          <w:rFonts w:ascii="Verdana" w:eastAsia="Verdana" w:hAnsi="Verdana"/>
          <w:color w:val="0072BC"/>
          <w:lang w:val="pl"/>
        </w:rPr>
        <w:t xml:space="preserve"> świadomość co do </w:t>
      </w:r>
      <w:r w:rsidR="005A6042">
        <w:rPr>
          <w:rFonts w:ascii="Verdana" w:eastAsia="Verdana" w:hAnsi="Verdana"/>
          <w:color w:val="0072BC"/>
          <w:lang w:val="pl"/>
        </w:rPr>
        <w:t>faktu</w:t>
      </w:r>
      <w:r w:rsidR="00F86E59">
        <w:rPr>
          <w:rFonts w:ascii="Verdana" w:eastAsia="Verdana" w:hAnsi="Verdana"/>
          <w:color w:val="0072BC"/>
          <w:lang w:val="pl"/>
        </w:rPr>
        <w:t>,</w:t>
      </w:r>
      <w:r w:rsidR="005A6042">
        <w:rPr>
          <w:rFonts w:ascii="Verdana" w:eastAsia="Verdana" w:hAnsi="Verdana"/>
          <w:color w:val="0072BC"/>
          <w:lang w:val="pl"/>
        </w:rPr>
        <w:t xml:space="preserve"> że przepisy prawne </w:t>
      </w:r>
      <w:r w:rsidR="00F86E59">
        <w:rPr>
          <w:rFonts w:ascii="Verdana" w:eastAsia="Verdana" w:hAnsi="Verdana"/>
          <w:color w:val="0072BC"/>
          <w:lang w:val="pl"/>
        </w:rPr>
        <w:t>uprawniają dzieci</w:t>
      </w:r>
      <w:r w:rsidR="005A6042">
        <w:rPr>
          <w:rFonts w:ascii="Verdana" w:eastAsia="Verdana" w:hAnsi="Verdana"/>
          <w:color w:val="0072BC"/>
          <w:lang w:val="pl"/>
        </w:rPr>
        <w:t xml:space="preserve"> urodzon</w:t>
      </w:r>
      <w:r w:rsidR="00F86E59">
        <w:rPr>
          <w:rFonts w:ascii="Verdana" w:eastAsia="Verdana" w:hAnsi="Verdana"/>
          <w:color w:val="0072BC"/>
          <w:lang w:val="pl"/>
        </w:rPr>
        <w:t>e</w:t>
      </w:r>
      <w:r w:rsidR="005A6042">
        <w:rPr>
          <w:rFonts w:ascii="Verdana" w:eastAsia="Verdana" w:hAnsi="Verdana"/>
          <w:color w:val="0072BC"/>
          <w:lang w:val="pl"/>
        </w:rPr>
        <w:t xml:space="preserve"> zarówno w małżeństwie jak i poza nim po dacie granicznej </w:t>
      </w:r>
      <w:r w:rsidR="00F86E59">
        <w:rPr>
          <w:rFonts w:ascii="Verdana" w:eastAsia="Verdana" w:hAnsi="Verdana"/>
          <w:color w:val="0072BC"/>
          <w:lang w:val="pl"/>
        </w:rPr>
        <w:t>do dziedziczenia</w:t>
      </w:r>
      <w:r w:rsidR="005A6042">
        <w:rPr>
          <w:rFonts w:ascii="Verdana" w:eastAsia="Verdana" w:hAnsi="Verdana"/>
          <w:color w:val="0072BC"/>
          <w:lang w:val="pl"/>
        </w:rPr>
        <w:t xml:space="preserve">, </w:t>
      </w:r>
      <w:r w:rsidR="00F86E59">
        <w:rPr>
          <w:rFonts w:ascii="Verdana" w:eastAsia="Verdana" w:hAnsi="Verdana"/>
          <w:color w:val="0072BC"/>
          <w:lang w:val="pl"/>
        </w:rPr>
        <w:t xml:space="preserve">miała </w:t>
      </w:r>
      <w:r w:rsidR="005A6042">
        <w:rPr>
          <w:rFonts w:ascii="Verdana" w:eastAsia="Verdana" w:hAnsi="Verdana"/>
          <w:color w:val="0072BC"/>
          <w:lang w:val="pl"/>
        </w:rPr>
        <w:t>wpływ na jej oczekiwania odnośnie majątku męża. Trybunał zauważył, że europejskie orzecznictwo oraz reformy prawa krajowego wskazywały na wyraźną tendencję eliminowania wszystkich form dyskryminacji odnośnie praw</w:t>
      </w:r>
      <w:r w:rsidR="00921EEF">
        <w:rPr>
          <w:rFonts w:ascii="Verdana" w:eastAsia="Verdana" w:hAnsi="Verdana"/>
          <w:color w:val="0072BC"/>
          <w:lang w:val="pl"/>
        </w:rPr>
        <w:t>a</w:t>
      </w:r>
      <w:r w:rsidR="005A6042">
        <w:rPr>
          <w:rFonts w:ascii="Verdana" w:eastAsia="Verdana" w:hAnsi="Verdana"/>
          <w:color w:val="0072BC"/>
          <w:lang w:val="pl"/>
        </w:rPr>
        <w:t xml:space="preserve"> do dziedziczenia dzieci urodzonych poza związkiem małżeńskim.</w:t>
      </w:r>
    </w:p>
    <w:p w14:paraId="103D233F" w14:textId="77777777" w:rsidR="00065483" w:rsidRDefault="00065483">
      <w:pPr>
        <w:spacing w:line="206" w:lineRule="exact"/>
        <w:rPr>
          <w:rFonts w:ascii="Times New Roman" w:eastAsia="Times New Roman" w:hAnsi="Times New Roman"/>
        </w:rPr>
      </w:pPr>
    </w:p>
    <w:p w14:paraId="147DE2DC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28"/>
        </w:rPr>
      </w:pPr>
      <w:r>
        <w:rPr>
          <w:rFonts w:ascii="Verdana" w:eastAsia="Verdana" w:hAnsi="Verdana"/>
          <w:color w:val="808080"/>
          <w:sz w:val="28"/>
          <w:lang w:val="pl"/>
        </w:rPr>
        <w:t xml:space="preserve">Odmowa przyznania obywatelstwa dziecku urodzonemu </w:t>
      </w:r>
      <w:r w:rsidR="003869E0">
        <w:rPr>
          <w:rFonts w:ascii="Verdana" w:eastAsia="Verdana" w:hAnsi="Verdana"/>
          <w:color w:val="808080"/>
          <w:sz w:val="28"/>
          <w:lang w:val="pl"/>
        </w:rPr>
        <w:t>przez rodziców niepozostających w związku małżeńskim</w:t>
      </w:r>
    </w:p>
    <w:p w14:paraId="3C74C386" w14:textId="77777777" w:rsidR="00065483" w:rsidRDefault="00065483">
      <w:pPr>
        <w:spacing w:line="125" w:lineRule="exact"/>
        <w:rPr>
          <w:rFonts w:ascii="Times New Roman" w:eastAsia="Times New Roman" w:hAnsi="Times New Roman"/>
        </w:rPr>
      </w:pPr>
    </w:p>
    <w:p w14:paraId="667DCEF5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69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Genovese v. Malta</w:t>
        </w:r>
      </w:hyperlink>
    </w:p>
    <w:p w14:paraId="037980B2" w14:textId="77777777" w:rsidR="00065483" w:rsidRDefault="00065483">
      <w:pPr>
        <w:spacing w:line="63" w:lineRule="exact"/>
        <w:rPr>
          <w:rFonts w:ascii="Times New Roman" w:eastAsia="Times New Roman" w:hAnsi="Times New Roman"/>
        </w:rPr>
      </w:pPr>
    </w:p>
    <w:p w14:paraId="674AF185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11 października 2011 r.</w:t>
      </w:r>
    </w:p>
    <w:p w14:paraId="412078BF" w14:textId="77777777" w:rsidR="00065483" w:rsidRDefault="005A6042">
      <w:pPr>
        <w:spacing w:line="239" w:lineRule="auto"/>
        <w:ind w:left="740" w:right="6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 xml:space="preserve">Skarżący urodził się poza związkiem małżeńskim brytyjskiej matki i maltańskiego ojca. Po sądowym ustaleniu ojcostwa, matka skarżącego wniosła o przyznanie jej synowi maltańskiego obywatelstwa. Jej wniosek został oddalony </w:t>
      </w:r>
      <w:r w:rsidR="003869E0">
        <w:rPr>
          <w:rFonts w:ascii="Verdana" w:eastAsia="Verdana" w:hAnsi="Verdana"/>
          <w:lang w:val="pl"/>
        </w:rPr>
        <w:t>z tego powodu, że dziecko nie zostało urodzone przez rodziców pozostających w związku małżeńskim</w:t>
      </w:r>
      <w:r w:rsidR="00B925F9">
        <w:rPr>
          <w:rFonts w:ascii="Verdana" w:eastAsia="Verdana" w:hAnsi="Verdana"/>
          <w:lang w:val="pl"/>
        </w:rPr>
        <w:t xml:space="preserve"> oraz faktu, że matka nie była M</w:t>
      </w:r>
      <w:r>
        <w:rPr>
          <w:rFonts w:ascii="Verdana" w:eastAsia="Verdana" w:hAnsi="Verdana"/>
          <w:lang w:val="pl"/>
        </w:rPr>
        <w:t>altanką.</w:t>
      </w:r>
    </w:p>
    <w:p w14:paraId="15C513C7" w14:textId="77777777" w:rsidR="00065483" w:rsidRDefault="00065483">
      <w:pPr>
        <w:spacing w:line="2" w:lineRule="exact"/>
        <w:rPr>
          <w:rFonts w:ascii="Times New Roman" w:eastAsia="Times New Roman" w:hAnsi="Times New Roman"/>
        </w:rPr>
      </w:pPr>
    </w:p>
    <w:p w14:paraId="44946B58" w14:textId="77777777" w:rsidR="00065483" w:rsidRDefault="005A6042">
      <w:pPr>
        <w:spacing w:line="241" w:lineRule="auto"/>
        <w:ind w:left="740" w:right="6"/>
        <w:jc w:val="both"/>
        <w:rPr>
          <w:rFonts w:ascii="Verdana" w:eastAsia="Verdana" w:hAnsi="Verdana"/>
          <w:color w:val="0072BC"/>
        </w:rPr>
      </w:pPr>
      <w:r>
        <w:rPr>
          <w:rFonts w:ascii="Verdana" w:eastAsia="Verdana" w:hAnsi="Verdana"/>
          <w:color w:val="0072BC"/>
          <w:lang w:val="pl"/>
        </w:rPr>
        <w:t xml:space="preserve">Trybunał stwierdził, że doszło do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naruszenia </w:t>
      </w:r>
      <w:r w:rsidR="00B925F9">
        <w:rPr>
          <w:rFonts w:ascii="Verdana" w:eastAsia="Verdana" w:hAnsi="Verdana"/>
          <w:b/>
          <w:bCs/>
          <w:color w:val="0072BC"/>
          <w:lang w:val="pl"/>
        </w:rPr>
        <w:t xml:space="preserve">Artykułu </w:t>
      </w:r>
      <w:r>
        <w:rPr>
          <w:rFonts w:ascii="Verdana" w:eastAsia="Verdana" w:hAnsi="Verdana"/>
          <w:b/>
          <w:bCs/>
          <w:color w:val="0072BC"/>
          <w:lang w:val="pl"/>
        </w:rPr>
        <w:t>14</w:t>
      </w:r>
      <w:r>
        <w:rPr>
          <w:rFonts w:ascii="Verdana" w:eastAsia="Verdana" w:hAnsi="Verdana"/>
          <w:color w:val="0072BC"/>
          <w:lang w:val="pl"/>
        </w:rPr>
        <w:t xml:space="preserve"> (zakaz dyskryminacji)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w związku z </w:t>
      </w:r>
      <w:r w:rsidR="00B925F9">
        <w:rPr>
          <w:rFonts w:ascii="Verdana" w:eastAsia="Verdana" w:hAnsi="Verdana"/>
          <w:b/>
          <w:bCs/>
          <w:color w:val="0072BC"/>
          <w:lang w:val="pl"/>
        </w:rPr>
        <w:t>Artykułem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8</w:t>
      </w:r>
      <w:r>
        <w:rPr>
          <w:rFonts w:ascii="Verdana" w:eastAsia="Verdana" w:hAnsi="Verdana"/>
          <w:color w:val="0072BC"/>
          <w:lang w:val="pl"/>
        </w:rPr>
        <w:t xml:space="preserve"> (prawo do poszanowania życia prywatnego i rodzinnego) Konwencji. Zauważył w szczególności, że </w:t>
      </w:r>
      <w:hyperlink r:id="rId70" w:history="1">
        <w:r>
          <w:rPr>
            <w:rFonts w:ascii="Verdana" w:eastAsia="Verdana" w:hAnsi="Verdana"/>
            <w:color w:val="0072BC"/>
            <w:u w:val="single"/>
            <w:lang w:val="pl"/>
          </w:rPr>
          <w:t>Europejska Konwencja o statusie prawnym</w:t>
        </w:r>
      </w:hyperlink>
      <w:r>
        <w:rPr>
          <w:rFonts w:ascii="Verdana" w:eastAsia="Verdana" w:hAnsi="Verdana"/>
          <w:color w:val="0072BC"/>
          <w:lang w:val="pl"/>
        </w:rPr>
        <w:t xml:space="preserve"> </w:t>
      </w:r>
      <w:hyperlink r:id="rId71" w:history="1">
        <w:r w:rsidR="00B925F9">
          <w:rPr>
            <w:rFonts w:ascii="Verdana" w:eastAsia="Verdana" w:hAnsi="Verdana"/>
            <w:color w:val="0072BC"/>
            <w:u w:val="single"/>
            <w:lang w:val="pl"/>
          </w:rPr>
          <w:t xml:space="preserve">dziecka pozamałżeńskiego </w:t>
        </w:r>
        <w:r>
          <w:rPr>
            <w:rFonts w:ascii="Verdana" w:eastAsia="Verdana" w:hAnsi="Verdana"/>
            <w:color w:val="0072BC"/>
            <w:u w:val="single"/>
            <w:lang w:val="pl"/>
          </w:rPr>
          <w:t>z 1975 r.</w:t>
        </w:r>
      </w:hyperlink>
      <w:r w:rsidR="00B925F9">
        <w:t xml:space="preserve"> </w:t>
      </w:r>
      <w:r>
        <w:rPr>
          <w:rFonts w:ascii="Verdana" w:eastAsia="Verdana" w:hAnsi="Verdana"/>
          <w:color w:val="0072BC"/>
          <w:lang w:val="pl"/>
        </w:rPr>
        <w:t xml:space="preserve">obowiązywała w ponad 20 europejskich krajach oraz powtórzył, że tylko bardzo ważne powody mogą usprawiedliwić arbitralną różnicę w traktowaniu </w:t>
      </w:r>
      <w:r w:rsidR="006925F6">
        <w:rPr>
          <w:rFonts w:ascii="Verdana" w:eastAsia="Verdana" w:hAnsi="Verdana"/>
          <w:color w:val="0072BC"/>
          <w:lang w:val="pl"/>
        </w:rPr>
        <w:t>z powodu</w:t>
      </w:r>
      <w:r>
        <w:rPr>
          <w:rFonts w:ascii="Verdana" w:eastAsia="Verdana" w:hAnsi="Verdana"/>
          <w:color w:val="0072BC"/>
          <w:lang w:val="pl"/>
        </w:rPr>
        <w:t xml:space="preserve"> urodzenia. Skarżący znalazł się w analogicznej sytuacji jak inne dzieci mające ojca narodowości maltańskiej i matkę obcej narodowości. Jedynym czynnikiem różnicującym, który uniemożliwił skarżącemu otrzymanie obywatelstwa był fakt, że był dzieckiem pozamałżeńskim. Trybunał</w:t>
      </w:r>
      <w:r w:rsidR="006925F6">
        <w:rPr>
          <w:rFonts w:ascii="Verdana" w:eastAsia="Verdana" w:hAnsi="Verdana"/>
          <w:color w:val="0072BC"/>
          <w:lang w:val="pl"/>
        </w:rPr>
        <w:t>u</w:t>
      </w:r>
      <w:r>
        <w:rPr>
          <w:rFonts w:ascii="Verdana" w:eastAsia="Verdana" w:hAnsi="Verdana"/>
          <w:color w:val="0072BC"/>
          <w:lang w:val="pl"/>
        </w:rPr>
        <w:t xml:space="preserve"> nie </w:t>
      </w:r>
      <w:r w:rsidR="006925F6">
        <w:rPr>
          <w:rFonts w:ascii="Verdana" w:eastAsia="Verdana" w:hAnsi="Verdana"/>
          <w:color w:val="0072BC"/>
          <w:lang w:val="pl"/>
        </w:rPr>
        <w:t>przekonał</w:t>
      </w:r>
      <w:r>
        <w:rPr>
          <w:rFonts w:ascii="Verdana" w:eastAsia="Verdana" w:hAnsi="Verdana"/>
          <w:color w:val="0072BC"/>
          <w:lang w:val="pl"/>
        </w:rPr>
        <w:t xml:space="preserve"> argument Rządu maltańskiego, że dzieci narodzone </w:t>
      </w:r>
      <w:r w:rsidR="00B925F9">
        <w:rPr>
          <w:rFonts w:ascii="Verdana" w:eastAsia="Verdana" w:hAnsi="Verdana"/>
          <w:color w:val="0072BC"/>
          <w:lang w:val="pl"/>
        </w:rPr>
        <w:t xml:space="preserve">poza </w:t>
      </w:r>
      <w:r w:rsidR="006925F6">
        <w:rPr>
          <w:rFonts w:ascii="Verdana" w:eastAsia="Verdana" w:hAnsi="Verdana"/>
          <w:color w:val="0072BC"/>
          <w:lang w:val="pl"/>
        </w:rPr>
        <w:t>małżeństwem</w:t>
      </w:r>
      <w:r w:rsidR="00B925F9">
        <w:rPr>
          <w:rFonts w:ascii="Verdana" w:eastAsia="Verdana" w:hAnsi="Verdana"/>
          <w:color w:val="0072BC"/>
          <w:lang w:val="pl"/>
        </w:rPr>
        <w:t xml:space="preserve"> nie mają ze swoimi rodzicami takich więzi, jak dzieci </w:t>
      </w:r>
      <w:r w:rsidR="006925F6">
        <w:rPr>
          <w:rFonts w:ascii="Verdana" w:eastAsia="Verdana" w:hAnsi="Verdana"/>
          <w:color w:val="0072BC"/>
          <w:lang w:val="pl"/>
        </w:rPr>
        <w:t>u</w:t>
      </w:r>
      <w:r w:rsidR="00B925F9">
        <w:rPr>
          <w:rFonts w:ascii="Verdana" w:eastAsia="Verdana" w:hAnsi="Verdana"/>
          <w:color w:val="0072BC"/>
          <w:lang w:val="pl"/>
        </w:rPr>
        <w:t>rodzone w małżeństwie. Było</w:t>
      </w:r>
      <w:r>
        <w:rPr>
          <w:rFonts w:ascii="Verdana" w:eastAsia="Verdana" w:hAnsi="Verdana"/>
          <w:color w:val="0072BC"/>
          <w:lang w:val="pl"/>
        </w:rPr>
        <w:t xml:space="preserve"> to wyraźne rozróżnienie w traktowaniu oparte na przyczynach zabronionych w świetle art. 14 Konwencji, chyba, że traktowanie to było obiektywnie uzasadnione. Ponadto, Trybunał nie </w:t>
      </w:r>
      <w:r w:rsidR="00B925F9">
        <w:rPr>
          <w:rFonts w:ascii="Verdana" w:eastAsia="Verdana" w:hAnsi="Verdana"/>
          <w:color w:val="0072BC"/>
          <w:lang w:val="pl"/>
        </w:rPr>
        <w:t>podzielił</w:t>
      </w:r>
      <w:r>
        <w:rPr>
          <w:rFonts w:ascii="Verdana" w:eastAsia="Verdana" w:hAnsi="Verdana"/>
          <w:color w:val="0072BC"/>
          <w:lang w:val="pl"/>
        </w:rPr>
        <w:t xml:space="preserve"> argumentu,</w:t>
      </w:r>
      <w:r w:rsidR="00B925F9">
        <w:rPr>
          <w:rFonts w:ascii="Verdana" w:eastAsia="Verdana" w:hAnsi="Verdana"/>
          <w:color w:val="0072BC"/>
          <w:lang w:val="pl"/>
        </w:rPr>
        <w:t xml:space="preserve"> </w:t>
      </w:r>
      <w:r w:rsidR="005B03B6">
        <w:rPr>
          <w:rFonts w:ascii="Verdana" w:eastAsia="Verdana" w:hAnsi="Verdana"/>
          <w:color w:val="0072BC"/>
          <w:lang w:val="pl"/>
        </w:rPr>
        <w:t>zgodnie z którym</w:t>
      </w:r>
      <w:r w:rsidR="00B925F9">
        <w:rPr>
          <w:rFonts w:ascii="Verdana" w:eastAsia="Verdana" w:hAnsi="Verdana"/>
          <w:color w:val="0072BC"/>
          <w:lang w:val="pl"/>
        </w:rPr>
        <w:t xml:space="preserve"> </w:t>
      </w:r>
      <w:r>
        <w:rPr>
          <w:rFonts w:ascii="Verdana" w:eastAsia="Verdana" w:hAnsi="Verdana"/>
          <w:color w:val="0072BC"/>
          <w:lang w:val="pl"/>
        </w:rPr>
        <w:t>matka</w:t>
      </w:r>
      <w:r w:rsidR="00B925F9">
        <w:rPr>
          <w:rFonts w:ascii="Verdana" w:eastAsia="Verdana" w:hAnsi="Verdana"/>
          <w:color w:val="0072BC"/>
          <w:lang w:val="pl"/>
        </w:rPr>
        <w:t>, w przeciwieństwie do ojca,</w:t>
      </w:r>
      <w:r>
        <w:rPr>
          <w:rFonts w:ascii="Verdana" w:eastAsia="Verdana" w:hAnsi="Verdana"/>
          <w:color w:val="0072BC"/>
          <w:lang w:val="pl"/>
        </w:rPr>
        <w:t xml:space="preserve"> jest zawsze pewna</w:t>
      </w:r>
      <w:r w:rsidR="00B925F9">
        <w:rPr>
          <w:rFonts w:ascii="Verdana" w:eastAsia="Verdana" w:hAnsi="Verdana"/>
          <w:color w:val="0072BC"/>
          <w:lang w:val="pl"/>
        </w:rPr>
        <w:t xml:space="preserve">. </w:t>
      </w:r>
      <w:r>
        <w:rPr>
          <w:rFonts w:ascii="Verdana" w:eastAsia="Verdana" w:hAnsi="Verdana"/>
          <w:color w:val="0072BC"/>
          <w:lang w:val="pl"/>
        </w:rPr>
        <w:t xml:space="preserve">W sprawie skarżącego znana była tożsamość ojca, a jego ojcostwo potwierdzone </w:t>
      </w:r>
      <w:r w:rsidR="005B03B6">
        <w:rPr>
          <w:rFonts w:ascii="Verdana" w:eastAsia="Verdana" w:hAnsi="Verdana"/>
          <w:color w:val="0072BC"/>
          <w:lang w:val="pl"/>
        </w:rPr>
        <w:t>aktem</w:t>
      </w:r>
      <w:r w:rsidR="00D64F66">
        <w:rPr>
          <w:rFonts w:ascii="Verdana" w:eastAsia="Verdana" w:hAnsi="Verdana"/>
          <w:color w:val="0072BC"/>
          <w:lang w:val="pl"/>
        </w:rPr>
        <w:t xml:space="preserve"> </w:t>
      </w:r>
      <w:r>
        <w:rPr>
          <w:rFonts w:ascii="Verdana" w:eastAsia="Verdana" w:hAnsi="Verdana"/>
          <w:color w:val="0072BC"/>
          <w:lang w:val="pl"/>
        </w:rPr>
        <w:t>urodzenia, pomimo tego nadal utrzymywały się różnice wynikające z Ustawy o obywatelstwie. Zgodnie z tym, nie zaistniały żadne racjonalne ani obiektywne przesłanki usprawiedliwiające różnicę w traktowaniu.</w:t>
      </w:r>
    </w:p>
    <w:p w14:paraId="0CE6F5B3" w14:textId="77777777" w:rsidR="00065483" w:rsidRDefault="00065483">
      <w:pPr>
        <w:spacing w:line="217" w:lineRule="exact"/>
        <w:rPr>
          <w:rFonts w:ascii="Times New Roman" w:eastAsia="Times New Roman" w:hAnsi="Times New Roman"/>
        </w:rPr>
      </w:pPr>
    </w:p>
    <w:p w14:paraId="136C88A1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28"/>
        </w:rPr>
      </w:pPr>
      <w:r>
        <w:rPr>
          <w:rFonts w:ascii="Verdana" w:eastAsia="Verdana" w:hAnsi="Verdana"/>
          <w:color w:val="808080"/>
          <w:sz w:val="28"/>
          <w:lang w:val="pl"/>
        </w:rPr>
        <w:t>Umieszczanie dzieci romskich w „specjalnych” szkołach</w:t>
      </w:r>
    </w:p>
    <w:p w14:paraId="45C24F98" w14:textId="77777777" w:rsidR="00065483" w:rsidRDefault="00065483">
      <w:pPr>
        <w:spacing w:line="123" w:lineRule="exact"/>
        <w:rPr>
          <w:rFonts w:ascii="Times New Roman" w:eastAsia="Times New Roman" w:hAnsi="Times New Roman"/>
        </w:rPr>
      </w:pPr>
    </w:p>
    <w:p w14:paraId="4A746285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72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D.H. i Inni przeciwko Republice Czeskiej</w:t>
        </w:r>
      </w:hyperlink>
    </w:p>
    <w:p w14:paraId="6DF45C29" w14:textId="77777777" w:rsidR="00065483" w:rsidRDefault="00065483">
      <w:pPr>
        <w:spacing w:line="66" w:lineRule="exact"/>
        <w:rPr>
          <w:rFonts w:ascii="Times New Roman" w:eastAsia="Times New Roman" w:hAnsi="Times New Roman"/>
        </w:rPr>
      </w:pPr>
    </w:p>
    <w:p w14:paraId="5280748C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13 listopada 2007 (Wielka Izba)</w:t>
      </w:r>
    </w:p>
    <w:p w14:paraId="25040F2E" w14:textId="77777777" w:rsidR="00065483" w:rsidRDefault="005A6042" w:rsidP="00E84C28">
      <w:pPr>
        <w:spacing w:line="239" w:lineRule="auto"/>
        <w:ind w:left="740" w:right="6"/>
        <w:jc w:val="both"/>
        <w:rPr>
          <w:rFonts w:ascii="Times New Roman" w:eastAsia="Times New Roman" w:hAnsi="Times New Roman"/>
        </w:rPr>
      </w:pPr>
      <w:r>
        <w:rPr>
          <w:rFonts w:ascii="Verdana" w:eastAsia="Verdana" w:hAnsi="Verdana"/>
          <w:lang w:val="pl"/>
        </w:rPr>
        <w:t xml:space="preserve">Sprawa dotyczyła 18 romskich dzieci obywatelstwa czeskiego, </w:t>
      </w:r>
      <w:r w:rsidR="00D64F66">
        <w:rPr>
          <w:rFonts w:ascii="Verdana" w:eastAsia="Verdana" w:hAnsi="Verdana"/>
          <w:lang w:val="pl"/>
        </w:rPr>
        <w:t xml:space="preserve">które </w:t>
      </w:r>
      <w:r>
        <w:rPr>
          <w:rFonts w:ascii="Verdana" w:eastAsia="Verdana" w:hAnsi="Verdana"/>
          <w:lang w:val="pl"/>
        </w:rPr>
        <w:t xml:space="preserve">w latach 1996 - 1999 </w:t>
      </w:r>
      <w:r w:rsidR="00D64F66">
        <w:rPr>
          <w:rFonts w:ascii="Verdana" w:eastAsia="Verdana" w:hAnsi="Verdana"/>
          <w:lang w:val="pl"/>
        </w:rPr>
        <w:t>zostały umieszczone</w:t>
      </w:r>
      <w:r>
        <w:rPr>
          <w:rFonts w:ascii="Verdana" w:eastAsia="Verdana" w:hAnsi="Verdana"/>
          <w:lang w:val="pl"/>
        </w:rPr>
        <w:t xml:space="preserve"> w szkołach dla dzieci specjalnej troski, w tym z upośledzeniem psychicznym i </w:t>
      </w:r>
      <w:r w:rsidR="00125CC3">
        <w:rPr>
          <w:rFonts w:ascii="Verdana" w:eastAsia="Verdana" w:hAnsi="Verdana"/>
          <w:lang w:val="pl"/>
        </w:rPr>
        <w:t xml:space="preserve">niedostosowaniem </w:t>
      </w:r>
      <w:r>
        <w:rPr>
          <w:rFonts w:ascii="Verdana" w:eastAsia="Verdana" w:hAnsi="Verdana"/>
          <w:lang w:val="pl"/>
        </w:rPr>
        <w:t>społecznym. Skarżący zarzucili, że funkcjonował wówczas dwustopniowy system edukacji, gdzie na wpół automatycznie przydzielano dzieci romskiego pochodzenia do szkół o uproszczonym systemie nauczania.</w:t>
      </w:r>
      <w:bookmarkStart w:id="14" w:name="page15"/>
      <w:bookmarkEnd w:id="14"/>
    </w:p>
    <w:p w14:paraId="27C715E7" w14:textId="77777777" w:rsidR="00065483" w:rsidRPr="00B925F9" w:rsidRDefault="00B925F9" w:rsidP="00B925F9">
      <w:pPr>
        <w:spacing w:line="246" w:lineRule="auto"/>
        <w:ind w:left="740" w:right="6"/>
        <w:jc w:val="both"/>
        <w:rPr>
          <w:rFonts w:ascii="Verdana" w:eastAsia="Verdana" w:hAnsi="Verdana"/>
          <w:b/>
          <w:color w:val="0072BC"/>
        </w:rPr>
      </w:pPr>
      <w:r>
        <w:rPr>
          <w:rFonts w:ascii="Verdana" w:eastAsia="Verdana" w:hAnsi="Verdana"/>
          <w:color w:val="0072BC"/>
          <w:lang w:val="pl"/>
        </w:rPr>
        <w:t xml:space="preserve">Trybunał zauważył, że w tamtym czasie większość dzieci uczęszczających do szkół specjalnych było romskiego pochodzenia. Romskie dzieci o przeciętnym/ponad przeciętnym intelekcie, były często umieszczane w tych placówkach na podstawie testów psychologicznych niedostosowanych do osób ich pochodzenia etnicznego. Trybunał stwierdził, ze ówczesne prawo miało nieproporcjonalnie szkodliwy wpływ na romskie dzieci, co stanowiło </w:t>
      </w:r>
      <w:r>
        <w:rPr>
          <w:rFonts w:ascii="Verdana" w:eastAsia="Verdana" w:hAnsi="Verdana"/>
          <w:b/>
          <w:bCs/>
          <w:color w:val="0072BC"/>
          <w:lang w:val="pl"/>
        </w:rPr>
        <w:t>naruszenie</w:t>
      </w:r>
      <w:r>
        <w:rPr>
          <w:rFonts w:ascii="Verdana" w:eastAsia="Verdana" w:hAnsi="Verdana"/>
          <w:b/>
          <w:color w:val="0072BC"/>
        </w:rPr>
        <w:t xml:space="preserve"> </w:t>
      </w:r>
      <w:r w:rsidR="005A6042">
        <w:rPr>
          <w:rFonts w:ascii="Verdana" w:eastAsia="Verdana" w:hAnsi="Verdana"/>
          <w:b/>
          <w:bCs/>
          <w:color w:val="0072BC"/>
          <w:lang w:val="pl"/>
        </w:rPr>
        <w:t xml:space="preserve">Artykułu 14 </w:t>
      </w:r>
      <w:r w:rsidR="005A6042">
        <w:rPr>
          <w:rFonts w:ascii="Verdana" w:eastAsia="Verdana" w:hAnsi="Verdana"/>
          <w:color w:val="0072BC"/>
          <w:lang w:val="pl"/>
        </w:rPr>
        <w:t>Konwencji (zakaz dyskryminacji)</w:t>
      </w:r>
      <w:r w:rsidR="005A6042">
        <w:rPr>
          <w:rFonts w:ascii="Verdana" w:eastAsia="Verdana" w:hAnsi="Verdana"/>
          <w:b/>
          <w:bCs/>
          <w:color w:val="0072BC"/>
          <w:lang w:val="pl"/>
        </w:rPr>
        <w:t xml:space="preserve"> w związku z </w:t>
      </w:r>
      <w:r>
        <w:rPr>
          <w:rFonts w:ascii="Verdana" w:eastAsia="Verdana" w:hAnsi="Verdana"/>
          <w:b/>
          <w:bCs/>
          <w:color w:val="0072BC"/>
          <w:lang w:val="pl"/>
        </w:rPr>
        <w:t>Artykułem</w:t>
      </w:r>
      <w:r w:rsidR="005A6042">
        <w:rPr>
          <w:rFonts w:ascii="Verdana" w:eastAsia="Verdana" w:hAnsi="Verdana"/>
          <w:b/>
          <w:bCs/>
          <w:color w:val="0072BC"/>
          <w:lang w:val="pl"/>
        </w:rPr>
        <w:t xml:space="preserve"> 2 Protokołu nr 1 </w:t>
      </w:r>
      <w:r w:rsidR="005A6042">
        <w:rPr>
          <w:rFonts w:ascii="Verdana" w:eastAsia="Verdana" w:hAnsi="Verdana"/>
          <w:color w:val="0072BC"/>
          <w:lang w:val="pl"/>
        </w:rPr>
        <w:t>(prawo do edukacji) do Konwencji.</w:t>
      </w:r>
    </w:p>
    <w:p w14:paraId="1BA00F9E" w14:textId="77777777" w:rsidR="00065483" w:rsidRDefault="00065483">
      <w:pPr>
        <w:spacing w:line="53" w:lineRule="exact"/>
        <w:rPr>
          <w:rFonts w:ascii="Times New Roman" w:eastAsia="Times New Roman" w:hAnsi="Times New Roman"/>
        </w:rPr>
      </w:pPr>
    </w:p>
    <w:p w14:paraId="6683EBED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73" w:history="1">
        <w:r w:rsidR="005A6042">
          <w:rPr>
            <w:rFonts w:ascii="Verdana" w:hAnsi="Verdana"/>
            <w:b/>
            <w:bCs/>
            <w:color w:val="0072BC"/>
            <w:u w:val="single"/>
            <w:lang w:val="pl"/>
          </w:rPr>
          <w:t>Lub</w:t>
        </w:r>
        <w:r w:rsidR="005A6042">
          <w:rPr>
            <w:rFonts w:ascii="Arial" w:hAnsi="Arial"/>
            <w:b/>
            <w:bCs/>
            <w:color w:val="0072BC"/>
            <w:u w:val="single"/>
            <w:lang w:val="pl"/>
          </w:rPr>
          <w:t>š</w:t>
        </w:r>
        <w:r w:rsidR="005A6042">
          <w:rPr>
            <w:rFonts w:ascii="Verdana" w:hAnsi="Verdana"/>
            <w:b/>
            <w:bCs/>
            <w:color w:val="0072BC"/>
            <w:u w:val="single"/>
            <w:lang w:val="pl"/>
          </w:rPr>
          <w:t>u</w:t>
        </w:r>
        <w:r w:rsidR="005A6042">
          <w:rPr>
            <w:rFonts w:ascii="Arial" w:hAnsi="Arial"/>
            <w:b/>
            <w:bCs/>
            <w:color w:val="0072BC"/>
            <w:u w:val="single"/>
            <w:lang w:val="pl"/>
          </w:rPr>
          <w:t>š</w:t>
        </w:r>
        <w:r w:rsidR="005A6042">
          <w:rPr>
            <w:rFonts w:ascii="Verdana" w:hAnsi="Verdana"/>
            <w:b/>
            <w:bCs/>
            <w:color w:val="0072BC"/>
            <w:u w:val="single"/>
            <w:lang w:val="pl"/>
          </w:rPr>
          <w:t xml:space="preserve"> i Inni przeciwko Chorwacji</w:t>
        </w:r>
      </w:hyperlink>
    </w:p>
    <w:p w14:paraId="6DFEC088" w14:textId="77777777" w:rsidR="00065483" w:rsidRDefault="00065483">
      <w:pPr>
        <w:spacing w:line="69" w:lineRule="exact"/>
        <w:rPr>
          <w:rFonts w:ascii="Times New Roman" w:eastAsia="Times New Roman" w:hAnsi="Times New Roman"/>
        </w:rPr>
      </w:pPr>
    </w:p>
    <w:p w14:paraId="612D0EA6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16 marca 2010 r. (Wielka Izba)</w:t>
      </w:r>
    </w:p>
    <w:p w14:paraId="1897F037" w14:textId="77777777" w:rsidR="00065483" w:rsidRDefault="00065483">
      <w:pPr>
        <w:spacing w:line="1" w:lineRule="exact"/>
        <w:rPr>
          <w:rFonts w:ascii="Times New Roman" w:eastAsia="Times New Roman" w:hAnsi="Times New Roman"/>
        </w:rPr>
      </w:pPr>
    </w:p>
    <w:p w14:paraId="17E735C4" w14:textId="77777777" w:rsidR="00065483" w:rsidRDefault="005A6042">
      <w:pPr>
        <w:spacing w:line="239" w:lineRule="auto"/>
        <w:ind w:left="740" w:right="6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lastRenderedPageBreak/>
        <w:t>Niniejsza sprawa dotyczyła piętnastu Chorwatów romskiego pochodzenia, którzy zarzucili, że przez lata szkolnej edukacji</w:t>
      </w:r>
      <w:r w:rsidR="00B925F9">
        <w:rPr>
          <w:rFonts w:ascii="Verdana" w:eastAsia="Verdana" w:hAnsi="Verdana"/>
          <w:lang w:val="pl"/>
        </w:rPr>
        <w:t xml:space="preserve"> stali się ofiarami dyskryminacji rasowej</w:t>
      </w:r>
      <w:r>
        <w:rPr>
          <w:rFonts w:ascii="Verdana" w:eastAsia="Verdana" w:hAnsi="Verdana"/>
          <w:lang w:val="pl"/>
        </w:rPr>
        <w:t xml:space="preserve">, </w:t>
      </w:r>
      <w:r w:rsidR="00B925F9">
        <w:rPr>
          <w:rFonts w:ascii="Verdana" w:eastAsia="Verdana" w:hAnsi="Verdana"/>
          <w:lang w:val="pl"/>
        </w:rPr>
        <w:t xml:space="preserve">ponieważ </w:t>
      </w:r>
      <w:r>
        <w:rPr>
          <w:rFonts w:ascii="Verdana" w:eastAsia="Verdana" w:hAnsi="Verdana"/>
          <w:lang w:val="pl"/>
        </w:rPr>
        <w:t>byli przydzielani do klas tylko dla Romów, przez co doznali szkód o podłożu edukacyjnym, psychologicznym i emocjonalnym.</w:t>
      </w:r>
    </w:p>
    <w:p w14:paraId="1C065422" w14:textId="77777777" w:rsidR="00065483" w:rsidRDefault="00065483">
      <w:pPr>
        <w:spacing w:line="4" w:lineRule="exact"/>
        <w:rPr>
          <w:rFonts w:ascii="Times New Roman" w:eastAsia="Times New Roman" w:hAnsi="Times New Roman"/>
        </w:rPr>
      </w:pPr>
    </w:p>
    <w:p w14:paraId="39D64B1C" w14:textId="77777777" w:rsidR="00065483" w:rsidRDefault="005A6042">
      <w:pPr>
        <w:spacing w:line="242" w:lineRule="auto"/>
        <w:ind w:left="740" w:right="6"/>
        <w:jc w:val="both"/>
        <w:rPr>
          <w:rFonts w:ascii="Verdana" w:eastAsia="Verdana" w:hAnsi="Verdana"/>
          <w:color w:val="0072BC"/>
        </w:rPr>
      </w:pPr>
      <w:r>
        <w:rPr>
          <w:rFonts w:ascii="Verdana" w:eastAsia="Verdana" w:hAnsi="Verdana"/>
          <w:color w:val="0072BC"/>
          <w:lang w:val="pl"/>
        </w:rPr>
        <w:t>Pomimo, że niniejsza sprawa różniła się od</w:t>
      </w:r>
      <w:r w:rsidR="00976226">
        <w:rPr>
          <w:rFonts w:ascii="Verdana" w:eastAsia="Verdana" w:hAnsi="Verdana"/>
          <w:color w:val="0072BC"/>
          <w:lang w:val="pl"/>
        </w:rPr>
        <w:t xml:space="preserve"> sprawy</w:t>
      </w:r>
      <w:r>
        <w:rPr>
          <w:rFonts w:ascii="Verdana" w:eastAsia="Verdana" w:hAnsi="Verdana"/>
          <w:color w:val="0072BC"/>
          <w:lang w:val="pl"/>
        </w:rPr>
        <w:t xml:space="preserve"> D.H. i Inni przeciwko Republice Czeskiej (zob. powyżej) </w:t>
      </w:r>
      <w:r w:rsidR="00562E32" w:rsidRPr="00562E32">
        <w:rPr>
          <w:rFonts w:ascii="Verdana" w:eastAsia="Verdana" w:hAnsi="Verdana"/>
          <w:color w:val="0072BC"/>
          <w:lang w:val="pl"/>
        </w:rPr>
        <w:t>ponieważ nie było ogólnej polityki, aby automatycznie umieszczać uczniów romskich w odrębnych klasach, nie budziło wątpliwości, że szereg państw europejskich napotkał</w:t>
      </w:r>
      <w:r w:rsidR="006E1D60">
        <w:rPr>
          <w:rFonts w:ascii="Verdana" w:eastAsia="Verdana" w:hAnsi="Verdana"/>
          <w:color w:val="0072BC"/>
          <w:lang w:val="pl"/>
        </w:rPr>
        <w:t>o</w:t>
      </w:r>
      <w:r w:rsidR="00562E32" w:rsidRPr="00562E32">
        <w:rPr>
          <w:rFonts w:ascii="Verdana" w:eastAsia="Verdana" w:hAnsi="Verdana"/>
          <w:color w:val="0072BC"/>
          <w:lang w:val="pl"/>
        </w:rPr>
        <w:t xml:space="preserve"> poważne trudności w zapewnieniu odpowiedniej edukacji dzieci romskich.</w:t>
      </w:r>
      <w:r>
        <w:rPr>
          <w:rFonts w:ascii="Verdana" w:eastAsia="Verdana" w:hAnsi="Verdana"/>
          <w:color w:val="0072BC"/>
          <w:lang w:val="pl"/>
        </w:rPr>
        <w:t xml:space="preserve">. W niniejszej sprawie Trybunał </w:t>
      </w:r>
      <w:r w:rsidR="006E1D60">
        <w:rPr>
          <w:rFonts w:ascii="Verdana" w:eastAsia="Verdana" w:hAnsi="Verdana"/>
          <w:color w:val="0072BC"/>
          <w:lang w:val="pl"/>
        </w:rPr>
        <w:t>zauważył</w:t>
      </w:r>
      <w:r>
        <w:rPr>
          <w:rFonts w:ascii="Verdana" w:eastAsia="Verdana" w:hAnsi="Verdana"/>
          <w:color w:val="0072BC"/>
          <w:lang w:val="pl"/>
        </w:rPr>
        <w:t>, że w</w:t>
      </w:r>
      <w:r w:rsidR="006E1D60">
        <w:rPr>
          <w:rFonts w:ascii="Verdana" w:eastAsia="Verdana" w:hAnsi="Verdana"/>
          <w:color w:val="0072BC"/>
          <w:lang w:val="pl"/>
        </w:rPr>
        <w:t xml:space="preserve"> tych</w:t>
      </w:r>
      <w:r>
        <w:rPr>
          <w:rFonts w:ascii="Verdana" w:eastAsia="Verdana" w:hAnsi="Verdana"/>
          <w:color w:val="0072BC"/>
          <w:lang w:val="pl"/>
        </w:rPr>
        <w:t xml:space="preserve"> szko</w:t>
      </w:r>
      <w:r w:rsidR="00B925F9">
        <w:rPr>
          <w:rFonts w:ascii="Verdana" w:eastAsia="Verdana" w:hAnsi="Verdana"/>
          <w:color w:val="0072BC"/>
          <w:lang w:val="pl"/>
        </w:rPr>
        <w:t>ł</w:t>
      </w:r>
      <w:r>
        <w:rPr>
          <w:rFonts w:ascii="Verdana" w:eastAsia="Verdana" w:hAnsi="Verdana"/>
          <w:color w:val="0072BC"/>
          <w:lang w:val="pl"/>
        </w:rPr>
        <w:t>ach</w:t>
      </w:r>
      <w:r w:rsidR="00B925F9">
        <w:rPr>
          <w:rFonts w:ascii="Verdana" w:eastAsia="Verdana" w:hAnsi="Verdana"/>
          <w:color w:val="0072BC"/>
          <w:lang w:val="pl"/>
        </w:rPr>
        <w:t xml:space="preserve"> </w:t>
      </w:r>
      <w:r>
        <w:rPr>
          <w:rFonts w:ascii="Verdana" w:eastAsia="Verdana" w:hAnsi="Verdana"/>
          <w:color w:val="0072BC"/>
          <w:lang w:val="pl"/>
        </w:rPr>
        <w:t xml:space="preserve">tylko dzieci romskie były umieszczane w specjalnych klasach. Rząd chorwacki uargumentował decyzję władz szkoły brakiem dobrej znajomości języka chorwackiego </w:t>
      </w:r>
      <w:r w:rsidR="002778CC">
        <w:rPr>
          <w:rFonts w:ascii="Verdana" w:eastAsia="Verdana" w:hAnsi="Verdana"/>
          <w:color w:val="0072BC"/>
          <w:lang w:val="pl"/>
        </w:rPr>
        <w:t xml:space="preserve">przez </w:t>
      </w:r>
      <w:r>
        <w:rPr>
          <w:rFonts w:ascii="Verdana" w:eastAsia="Verdana" w:hAnsi="Verdana"/>
          <w:color w:val="0072BC"/>
          <w:lang w:val="pl"/>
        </w:rPr>
        <w:t>romskich uczniów; jednakże testy, na podstawie których dzieci umieszczono w tych klasach nie skupiały się szczególnie na umiejętnościach językowych, a wdrożony wobec nich program edukacji nie koncentrował</w:t>
      </w:r>
      <w:r w:rsidR="00B925F9">
        <w:rPr>
          <w:rFonts w:ascii="Verdana" w:eastAsia="Verdana" w:hAnsi="Verdana"/>
          <w:color w:val="0072BC"/>
          <w:lang w:val="pl"/>
        </w:rPr>
        <w:t xml:space="preserve"> się na problemach językowych, zaś</w:t>
      </w:r>
      <w:r>
        <w:rPr>
          <w:rFonts w:ascii="Verdana" w:eastAsia="Verdana" w:hAnsi="Verdana"/>
          <w:color w:val="0072BC"/>
          <w:lang w:val="pl"/>
        </w:rPr>
        <w:t xml:space="preserve"> postępy dzieci nie były konkretnie monitorowane. Umieszczenie skarżących w </w:t>
      </w:r>
      <w:r w:rsidR="00B925F9">
        <w:rPr>
          <w:rFonts w:ascii="Verdana" w:eastAsia="Verdana" w:hAnsi="Verdana"/>
          <w:color w:val="0072BC"/>
          <w:lang w:val="pl"/>
        </w:rPr>
        <w:t>osob</w:t>
      </w:r>
      <w:r>
        <w:rPr>
          <w:rFonts w:ascii="Verdana" w:eastAsia="Verdana" w:hAnsi="Verdana"/>
          <w:color w:val="0072BC"/>
          <w:lang w:val="pl"/>
        </w:rPr>
        <w:t>nych klasach dla Romów było nieuzasadnione,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z naruszeniem Artykułu 14 </w:t>
      </w:r>
      <w:r>
        <w:rPr>
          <w:rFonts w:ascii="Verdana" w:eastAsia="Verdana" w:hAnsi="Verdana"/>
          <w:color w:val="0072BC"/>
          <w:lang w:val="pl"/>
        </w:rPr>
        <w:t>Konwencji (zakaz dyskryminacji)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w związku z </w:t>
      </w:r>
      <w:r w:rsidR="00B925F9">
        <w:rPr>
          <w:rFonts w:ascii="Verdana" w:eastAsia="Verdana" w:hAnsi="Verdana"/>
          <w:b/>
          <w:bCs/>
          <w:color w:val="0072BC"/>
          <w:lang w:val="pl"/>
        </w:rPr>
        <w:t>Artykułem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2 Protokołu nr 1 </w:t>
      </w:r>
      <w:r>
        <w:rPr>
          <w:rFonts w:ascii="Verdana" w:eastAsia="Verdana" w:hAnsi="Verdana"/>
          <w:color w:val="0072BC"/>
          <w:lang w:val="pl"/>
        </w:rPr>
        <w:t>(prawo do edukacji) do Konwencji.</w:t>
      </w:r>
    </w:p>
    <w:p w14:paraId="6D0C31D5" w14:textId="77777777" w:rsidR="00065483" w:rsidRDefault="00065483">
      <w:pPr>
        <w:spacing w:line="28" w:lineRule="exact"/>
        <w:rPr>
          <w:rFonts w:ascii="Times New Roman" w:eastAsia="Times New Roman" w:hAnsi="Times New Roman"/>
        </w:rPr>
      </w:pPr>
    </w:p>
    <w:p w14:paraId="07E0AF38" w14:textId="77777777" w:rsidR="00065483" w:rsidRDefault="005A6042">
      <w:pPr>
        <w:spacing w:line="247" w:lineRule="auto"/>
        <w:ind w:left="740" w:right="6" w:firstLine="1"/>
        <w:jc w:val="both"/>
        <w:rPr>
          <w:rFonts w:ascii="Verdana" w:eastAsia="Verdana" w:hAnsi="Verdana"/>
          <w:color w:val="404040"/>
        </w:rPr>
      </w:pPr>
      <w:r>
        <w:rPr>
          <w:rFonts w:ascii="Verdana" w:eastAsia="Verdana" w:hAnsi="Verdana"/>
          <w:i/>
          <w:iCs/>
          <w:color w:val="404040"/>
          <w:lang w:val="pl"/>
        </w:rPr>
        <w:t xml:space="preserve">Zob. również: </w:t>
      </w:r>
      <w:hyperlink r:id="rId74" w:history="1">
        <w:r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Sampanis i Inni przeciwko Grecji</w:t>
        </w:r>
      </w:hyperlink>
      <w:r>
        <w:rPr>
          <w:rFonts w:ascii="Verdana" w:eastAsia="Verdana" w:hAnsi="Verdana"/>
          <w:color w:val="404040"/>
          <w:lang w:val="pl"/>
        </w:rPr>
        <w:t>,</w:t>
      </w:r>
      <w:r>
        <w:rPr>
          <w:rFonts w:ascii="Verdana" w:eastAsia="Verdana" w:hAnsi="Verdana"/>
          <w:i/>
          <w:iCs/>
          <w:color w:val="404040"/>
          <w:lang w:val="pl"/>
        </w:rPr>
        <w:t xml:space="preserve"> </w:t>
      </w:r>
      <w:r>
        <w:rPr>
          <w:rFonts w:ascii="Verdana" w:eastAsia="Verdana" w:hAnsi="Verdana"/>
          <w:color w:val="404040"/>
          <w:lang w:val="pl"/>
        </w:rPr>
        <w:t>wyrok z dnia 5 czerwca 2008 r.;</w:t>
      </w:r>
      <w:r>
        <w:rPr>
          <w:rFonts w:ascii="Verdana" w:eastAsia="Verdana" w:hAnsi="Verdana"/>
          <w:i/>
          <w:iCs/>
          <w:color w:val="404040"/>
          <w:lang w:val="pl"/>
        </w:rPr>
        <w:t xml:space="preserve"> </w:t>
      </w:r>
      <w:hyperlink r:id="rId75" w:history="1">
        <w:r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Horvàth i</w:t>
        </w:r>
      </w:hyperlink>
      <w:r>
        <w:rPr>
          <w:rFonts w:ascii="Verdana" w:eastAsia="Verdana" w:hAnsi="Verdana"/>
          <w:i/>
          <w:iCs/>
          <w:color w:val="404040"/>
          <w:lang w:val="pl"/>
        </w:rPr>
        <w:t xml:space="preserve"> </w:t>
      </w:r>
      <w:hyperlink r:id="rId76" w:history="1">
        <w:r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Vadàzi przeciwko Węgrom</w:t>
        </w:r>
      </w:hyperlink>
      <w:r>
        <w:rPr>
          <w:rFonts w:ascii="Verdana" w:eastAsia="Verdana" w:hAnsi="Verdana"/>
          <w:color w:val="404040"/>
          <w:lang w:val="pl"/>
        </w:rPr>
        <w:t>,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</w:t>
      </w:r>
      <w:r>
        <w:rPr>
          <w:rFonts w:ascii="Verdana" w:eastAsia="Verdana" w:hAnsi="Verdana"/>
          <w:color w:val="404040"/>
          <w:lang w:val="pl"/>
        </w:rPr>
        <w:t>decyzja o dopuszczalności z dnia 9 listopada 2010 r.;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</w:t>
      </w:r>
      <w:hyperlink r:id="rId77" w:history="1">
        <w:r>
          <w:rPr>
            <w:rFonts w:ascii="Verdana" w:eastAsia="Verdana" w:hAnsi="Verdana"/>
            <w:b/>
            <w:bCs/>
            <w:color w:val="0072BC"/>
            <w:u w:val="single"/>
            <w:lang w:val="pl"/>
          </w:rPr>
          <w:t xml:space="preserve">Sampani </w:t>
        </w:r>
        <w:r>
          <w:rPr>
            <w:rFonts w:ascii="Verdana" w:eastAsia="Verdana" w:hAnsi="Verdana"/>
            <w:b/>
            <w:bCs/>
            <w:color w:val="0072BC"/>
            <w:lang w:val="pl"/>
          </w:rPr>
          <w:t>i Inni</w:t>
        </w:r>
        <w:r>
          <w:rPr>
            <w:rFonts w:ascii="Verdana" w:eastAsia="Verdana" w:hAnsi="Verdana"/>
            <w:b/>
            <w:bCs/>
            <w:color w:val="0072BC"/>
            <w:u w:val="single"/>
            <w:lang w:val="pl"/>
          </w:rPr>
          <w:t xml:space="preserve"> przeciwko Grecji</w:t>
        </w:r>
      </w:hyperlink>
      <w:r>
        <w:rPr>
          <w:rFonts w:ascii="Verdana" w:eastAsia="Verdana" w:hAnsi="Verdana"/>
          <w:color w:val="404040"/>
          <w:lang w:val="pl"/>
        </w:rPr>
        <w:t>,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</w:t>
      </w:r>
      <w:r>
        <w:rPr>
          <w:rFonts w:ascii="Verdana" w:eastAsia="Verdana" w:hAnsi="Verdana"/>
          <w:color w:val="404040"/>
          <w:lang w:val="pl"/>
        </w:rPr>
        <w:t>wyrok z dnia 11 grudnia 2012 r.;</w:t>
      </w:r>
      <w:hyperlink r:id="rId78" w:history="1">
        <w:r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Horváth et Kiss c. Hongrie</w:t>
        </w:r>
      </w:hyperlink>
      <w:r>
        <w:rPr>
          <w:rFonts w:ascii="Verdana" w:eastAsia="Verdana" w:hAnsi="Verdana"/>
          <w:color w:val="404040"/>
          <w:lang w:val="pl"/>
        </w:rPr>
        <w:t>,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</w:t>
      </w:r>
      <w:r>
        <w:rPr>
          <w:rFonts w:ascii="Verdana" w:eastAsia="Verdana" w:hAnsi="Verdana"/>
          <w:color w:val="404040"/>
          <w:lang w:val="pl"/>
        </w:rPr>
        <w:t xml:space="preserve">wyrok z dnia 29 stycznia 2013 r.; </w:t>
      </w:r>
      <w:hyperlink r:id="rId79" w:history="1">
        <w:r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Lavida i Inni przeciwko Grecji</w:t>
        </w:r>
      </w:hyperlink>
      <w:r>
        <w:rPr>
          <w:rFonts w:ascii="Verdana" w:eastAsia="Verdana" w:hAnsi="Verdana"/>
          <w:color w:val="404040"/>
          <w:lang w:val="pl"/>
        </w:rPr>
        <w:t xml:space="preserve">, wyrok z dnia 28 maja 2013 r.; i zestawienie na temat </w:t>
      </w:r>
      <w:hyperlink r:id="rId80" w:history="1">
        <w:r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„Romów i Wędrowców”</w:t>
        </w:r>
      </w:hyperlink>
      <w:r>
        <w:rPr>
          <w:rFonts w:ascii="Verdana" w:eastAsia="Verdana" w:hAnsi="Verdana"/>
          <w:color w:val="404040"/>
          <w:lang w:val="pl"/>
        </w:rPr>
        <w:t>.</w:t>
      </w:r>
    </w:p>
    <w:p w14:paraId="51AEAE1E" w14:textId="77777777" w:rsidR="00065483" w:rsidRDefault="00065483">
      <w:pPr>
        <w:spacing w:line="201" w:lineRule="exact"/>
        <w:rPr>
          <w:rFonts w:ascii="Verdana" w:eastAsia="Verdana" w:hAnsi="Verdana"/>
          <w:b/>
          <w:color w:val="0072BC"/>
        </w:rPr>
      </w:pPr>
    </w:p>
    <w:p w14:paraId="355A8646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28"/>
        </w:rPr>
      </w:pPr>
      <w:r>
        <w:rPr>
          <w:rFonts w:ascii="Verdana" w:eastAsia="Verdana" w:hAnsi="Verdana"/>
          <w:color w:val="808080"/>
          <w:sz w:val="28"/>
          <w:lang w:val="pl"/>
        </w:rPr>
        <w:t>Używanie języków w edukacji</w:t>
      </w:r>
    </w:p>
    <w:p w14:paraId="6CDDE8F2" w14:textId="77777777" w:rsidR="00065483" w:rsidRDefault="00065483">
      <w:pPr>
        <w:spacing w:line="125" w:lineRule="exact"/>
        <w:rPr>
          <w:rFonts w:ascii="Verdana" w:eastAsia="Verdana" w:hAnsi="Verdana"/>
          <w:b/>
          <w:color w:val="0072BC"/>
        </w:rPr>
      </w:pPr>
    </w:p>
    <w:p w14:paraId="183E6AA0" w14:textId="77777777" w:rsidR="00065483" w:rsidRDefault="00065483">
      <w:pPr>
        <w:spacing w:line="269" w:lineRule="auto"/>
        <w:ind w:left="740" w:right="6"/>
        <w:jc w:val="both"/>
        <w:rPr>
          <w:rFonts w:ascii="Verdana" w:eastAsia="Verdana" w:hAnsi="Verdana"/>
          <w:b/>
          <w:color w:val="0072BC"/>
          <w:u w:val="single"/>
        </w:rPr>
      </w:pPr>
      <w:hyperlink r:id="rId81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 xml:space="preserve">Sprawa „dotycząca </w:t>
        </w:r>
        <w:r w:rsidR="00A10B01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 xml:space="preserve">niektórych </w:t>
        </w:r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 xml:space="preserve">aspektów </w:t>
        </w:r>
        <w:r w:rsidR="00A10B01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 xml:space="preserve">przepisów dotyczących </w:t>
        </w:r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używani</w:t>
        </w:r>
        <w:r w:rsidR="00A10B01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a</w:t>
        </w:r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 xml:space="preserve"> języków w</w:t>
        </w:r>
      </w:hyperlink>
      <w:r w:rsidR="00BC12D5">
        <w:t xml:space="preserve"> </w:t>
      </w:r>
      <w:r w:rsidR="00BC12D5" w:rsidRPr="002770E1">
        <w:rPr>
          <w:rFonts w:ascii="Times New Roman" w:hAnsi="Times New Roman" w:cs="Times New Roman"/>
          <w:sz w:val="24"/>
          <w:szCs w:val="24"/>
        </w:rPr>
        <w:t>szkolnictwie</w:t>
      </w:r>
      <w:r w:rsidR="005A6042" w:rsidRPr="002770E1">
        <w:rPr>
          <w:rFonts w:ascii="Times New Roman" w:eastAsia="Verdana" w:hAnsi="Times New Roman" w:cs="Times New Roman"/>
          <w:b/>
          <w:bCs/>
          <w:color w:val="0072BC"/>
          <w:sz w:val="24"/>
          <w:szCs w:val="24"/>
          <w:u w:val="single"/>
          <w:lang w:val="pl"/>
        </w:rPr>
        <w:t xml:space="preserve"> </w:t>
      </w:r>
      <w:hyperlink r:id="rId82" w:history="1">
        <w:r w:rsidR="001E4F85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s w Belgii” przeciwko Belgii (Belgijska sprawa lingwistyczna)</w:t>
        </w:r>
      </w:hyperlink>
    </w:p>
    <w:p w14:paraId="2D8D4661" w14:textId="77777777" w:rsidR="00065483" w:rsidRDefault="00065483">
      <w:pPr>
        <w:spacing w:line="4" w:lineRule="exact"/>
        <w:rPr>
          <w:rFonts w:ascii="Times New Roman" w:eastAsia="Times New Roman" w:hAnsi="Times New Roman"/>
        </w:rPr>
      </w:pPr>
    </w:p>
    <w:p w14:paraId="1FD1D14E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23 lipca 1968 r.</w:t>
      </w:r>
    </w:p>
    <w:p w14:paraId="4F575D8D" w14:textId="77777777" w:rsidR="00065483" w:rsidRDefault="005A6042">
      <w:pPr>
        <w:spacing w:line="0" w:lineRule="atLeast"/>
        <w:ind w:left="740" w:right="6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>Skarżący, rodzice ponad 800 frankofońskich dzieci, mieszkający w niektórych (głównie niderlandzkojęzycznych) częściach Belgii, zarzucili, że ich dzieciom odmówiono dostępu do edukacji w języku francuskim.</w:t>
      </w:r>
    </w:p>
    <w:p w14:paraId="65ACB73F" w14:textId="77777777" w:rsidR="00065483" w:rsidRDefault="005A6042">
      <w:pPr>
        <w:spacing w:line="244" w:lineRule="auto"/>
        <w:ind w:left="740" w:right="6"/>
        <w:jc w:val="both"/>
        <w:rPr>
          <w:rFonts w:ascii="Verdana" w:eastAsia="Verdana" w:hAnsi="Verdana"/>
          <w:color w:val="0072BC"/>
        </w:rPr>
      </w:pPr>
      <w:r>
        <w:rPr>
          <w:rFonts w:ascii="Verdana" w:eastAsia="Verdana" w:hAnsi="Verdana"/>
          <w:color w:val="0072BC"/>
          <w:lang w:val="pl"/>
        </w:rPr>
        <w:t xml:space="preserve">Trybunał stwierdził, że </w:t>
      </w:r>
      <w:r w:rsidR="0076697E">
        <w:rPr>
          <w:rFonts w:ascii="Verdana" w:eastAsia="Verdana" w:hAnsi="Verdana"/>
          <w:color w:val="0072BC"/>
          <w:lang w:val="pl"/>
        </w:rPr>
        <w:t xml:space="preserve">z powodu odmowy </w:t>
      </w:r>
      <w:r>
        <w:rPr>
          <w:rFonts w:ascii="Verdana" w:eastAsia="Verdana" w:hAnsi="Verdana"/>
          <w:color w:val="0072BC"/>
          <w:lang w:val="pl"/>
        </w:rPr>
        <w:t>dostępu do francuskojęzycznych szkół o specjalnym statusie w sześciu gminach na przedmieściach Brukseli ze względu na fakt, że rodzice dzieci mieszkali poza tymi gminami, doszło do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naruszenia Artykułu 14 </w:t>
      </w:r>
      <w:r>
        <w:rPr>
          <w:rFonts w:ascii="Verdana" w:eastAsia="Verdana" w:hAnsi="Verdana"/>
          <w:color w:val="0072BC"/>
          <w:lang w:val="pl"/>
        </w:rPr>
        <w:t>(zakaz dyskryminacji)</w:t>
      </w:r>
      <w:r w:rsidR="006F7E78">
        <w:rPr>
          <w:rFonts w:ascii="Verdana" w:eastAsia="Verdana" w:hAnsi="Verdana"/>
          <w:b/>
          <w:bCs/>
          <w:color w:val="0072BC"/>
          <w:lang w:val="pl"/>
        </w:rPr>
        <w:t xml:space="preserve"> w związku z A</w:t>
      </w:r>
      <w:r>
        <w:rPr>
          <w:rFonts w:ascii="Verdana" w:eastAsia="Verdana" w:hAnsi="Verdana"/>
          <w:b/>
          <w:bCs/>
          <w:color w:val="0072BC"/>
          <w:lang w:val="pl"/>
        </w:rPr>
        <w:t>rtykułem 2</w:t>
      </w:r>
      <w:r>
        <w:rPr>
          <w:rFonts w:ascii="Verdana" w:eastAsia="Verdana" w:hAnsi="Verdana"/>
          <w:color w:val="0072BC"/>
          <w:lang w:val="pl"/>
        </w:rPr>
        <w:t xml:space="preserve"> (prawo do edukacji) protokołu nr 1 do Konwencji. Jednakże Trybunał przyjął również, że Konwencja nie gwarantuje dziecku prawa do państwowej lub </w:t>
      </w:r>
      <w:r w:rsidR="0076697E">
        <w:rPr>
          <w:rFonts w:ascii="Verdana" w:eastAsia="Verdana" w:hAnsi="Verdana"/>
          <w:color w:val="0072BC"/>
          <w:lang w:val="pl"/>
        </w:rPr>
        <w:t>subsydiowanej przez państwo</w:t>
      </w:r>
      <w:r>
        <w:rPr>
          <w:rFonts w:ascii="Verdana" w:eastAsia="Verdana" w:hAnsi="Verdana"/>
          <w:color w:val="0072BC"/>
          <w:lang w:val="pl"/>
        </w:rPr>
        <w:t xml:space="preserve"> edukacji w języku jego rodziców.</w:t>
      </w:r>
    </w:p>
    <w:p w14:paraId="2DFEE19A" w14:textId="77777777" w:rsidR="00065483" w:rsidRDefault="00065483">
      <w:pPr>
        <w:spacing w:line="203" w:lineRule="exact"/>
        <w:rPr>
          <w:rFonts w:ascii="Times New Roman" w:eastAsia="Times New Roman" w:hAnsi="Times New Roman"/>
        </w:rPr>
      </w:pPr>
    </w:p>
    <w:p w14:paraId="26219223" w14:textId="77777777" w:rsidR="00065483" w:rsidRDefault="005A6042">
      <w:pPr>
        <w:spacing w:line="269" w:lineRule="auto"/>
        <w:ind w:left="740" w:right="6"/>
        <w:jc w:val="both"/>
        <w:rPr>
          <w:rFonts w:ascii="Verdana" w:eastAsia="Verdana" w:hAnsi="Verdana"/>
          <w:color w:val="0072BC"/>
          <w:sz w:val="28"/>
        </w:rPr>
      </w:pPr>
      <w:r>
        <w:rPr>
          <w:rFonts w:ascii="Verdana" w:eastAsia="Verdana" w:hAnsi="Verdana"/>
          <w:color w:val="0072BC"/>
          <w:sz w:val="28"/>
          <w:lang w:val="pl"/>
        </w:rPr>
        <w:t>Ochrona własności (</w:t>
      </w:r>
      <w:r w:rsidR="006F7E78">
        <w:rPr>
          <w:rFonts w:ascii="Verdana" w:eastAsia="Verdana" w:hAnsi="Verdana"/>
          <w:color w:val="0072BC"/>
          <w:sz w:val="28"/>
          <w:lang w:val="pl"/>
        </w:rPr>
        <w:t>Artykuł</w:t>
      </w:r>
      <w:r>
        <w:rPr>
          <w:rFonts w:ascii="Verdana" w:eastAsia="Verdana" w:hAnsi="Verdana"/>
          <w:color w:val="0072BC"/>
          <w:sz w:val="28"/>
          <w:lang w:val="pl"/>
        </w:rPr>
        <w:t xml:space="preserve"> 1 Protokołu Nr 1 do Konwencji)</w:t>
      </w:r>
    </w:p>
    <w:p w14:paraId="70EFFD3D" w14:textId="17FA19EC" w:rsidR="00065483" w:rsidRDefault="0019335F">
      <w:pPr>
        <w:spacing w:line="20" w:lineRule="exact"/>
        <w:rPr>
          <w:rFonts w:ascii="Times New Roman" w:eastAsia="Times New Roman" w:hAnsi="Times New Roman"/>
        </w:rPr>
      </w:pPr>
      <w:r w:rsidRPr="00065483">
        <w:rPr>
          <w:rFonts w:ascii="Verdana" w:eastAsia="Verdana" w:hAnsi="Verdana"/>
          <w:noProof/>
          <w:color w:val="0072BC"/>
          <w:sz w:val="28"/>
          <w:lang w:val="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FD13879" wp14:editId="5E08F05D">
                <wp:simplePos x="0" y="0"/>
                <wp:positionH relativeFrom="column">
                  <wp:posOffset>451485</wp:posOffset>
                </wp:positionH>
                <wp:positionV relativeFrom="paragraph">
                  <wp:posOffset>18415</wp:posOffset>
                </wp:positionV>
                <wp:extent cx="5768340" cy="0"/>
                <wp:effectExtent l="10160" t="18415" r="12700" b="10160"/>
                <wp:wrapNone/>
                <wp:docPr id="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834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13A0B" id="Line 4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55pt,1.45pt" to="489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" strokecolor="#999" strokeweight="1.44pt"/>
            </w:pict>
          </mc:Fallback>
        </mc:AlternateContent>
      </w:r>
    </w:p>
    <w:p w14:paraId="41D2F3AA" w14:textId="77777777" w:rsidR="00065483" w:rsidRDefault="00065483">
      <w:pPr>
        <w:spacing w:line="132" w:lineRule="exact"/>
        <w:rPr>
          <w:rFonts w:ascii="Times New Roman" w:eastAsia="Times New Roman" w:hAnsi="Times New Roman"/>
        </w:rPr>
      </w:pPr>
    </w:p>
    <w:p w14:paraId="54DA86D1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83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S.L. i J.L. przeciwko Chorwacji (nr 13712/11)</w:t>
        </w:r>
      </w:hyperlink>
    </w:p>
    <w:p w14:paraId="5E72D365" w14:textId="77777777" w:rsidR="00065483" w:rsidRDefault="00065483">
      <w:pPr>
        <w:spacing w:line="66" w:lineRule="exact"/>
        <w:rPr>
          <w:rFonts w:ascii="Times New Roman" w:eastAsia="Times New Roman" w:hAnsi="Times New Roman"/>
        </w:rPr>
      </w:pPr>
    </w:p>
    <w:p w14:paraId="7624B0DD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7 maja 2015 r.</w:t>
      </w:r>
    </w:p>
    <w:p w14:paraId="78A2130E" w14:textId="77777777" w:rsidR="00065483" w:rsidRDefault="005A6042" w:rsidP="00034965">
      <w:pPr>
        <w:spacing w:line="245" w:lineRule="auto"/>
        <w:ind w:left="740" w:right="6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 xml:space="preserve">Sprawa dotyczyła umowy </w:t>
      </w:r>
      <w:r w:rsidR="00E77EF6">
        <w:rPr>
          <w:rFonts w:ascii="Verdana" w:eastAsia="Verdana" w:hAnsi="Verdana"/>
          <w:lang w:val="pl"/>
        </w:rPr>
        <w:t xml:space="preserve">zamiany </w:t>
      </w:r>
      <w:r>
        <w:rPr>
          <w:rFonts w:ascii="Verdana" w:eastAsia="Verdana" w:hAnsi="Verdana"/>
          <w:lang w:val="pl"/>
        </w:rPr>
        <w:t xml:space="preserve">willi położonej nad morzem </w:t>
      </w:r>
      <w:r w:rsidR="00E77EF6">
        <w:rPr>
          <w:rFonts w:ascii="Verdana" w:eastAsia="Verdana" w:hAnsi="Verdana"/>
          <w:lang w:val="pl"/>
        </w:rPr>
        <w:t xml:space="preserve">na </w:t>
      </w:r>
      <w:r>
        <w:rPr>
          <w:rFonts w:ascii="Verdana" w:eastAsia="Verdana" w:hAnsi="Verdana"/>
          <w:lang w:val="pl"/>
        </w:rPr>
        <w:t xml:space="preserve">mniej wartościowe mieszkanie. </w:t>
      </w:r>
      <w:r w:rsidR="006F7E78">
        <w:rPr>
          <w:rFonts w:ascii="Verdana" w:eastAsia="Verdana" w:hAnsi="Verdana"/>
          <w:lang w:val="pl"/>
        </w:rPr>
        <w:t>Z</w:t>
      </w:r>
      <w:r>
        <w:rPr>
          <w:rFonts w:ascii="Verdana" w:eastAsia="Verdana" w:hAnsi="Verdana"/>
          <w:lang w:val="pl"/>
        </w:rPr>
        <w:t>gody na tę umowę</w:t>
      </w:r>
      <w:r w:rsidR="006F7E78">
        <w:rPr>
          <w:rFonts w:ascii="Verdana" w:eastAsia="Verdana" w:hAnsi="Verdana"/>
          <w:lang w:val="pl"/>
        </w:rPr>
        <w:t xml:space="preserve"> udzielił ośrodek pomocy społecznej</w:t>
      </w:r>
      <w:r>
        <w:rPr>
          <w:rFonts w:ascii="Verdana" w:eastAsia="Verdana" w:hAnsi="Verdana"/>
          <w:lang w:val="pl"/>
        </w:rPr>
        <w:t>, ponieważ właścicielami willi byli</w:t>
      </w:r>
      <w:r w:rsidR="00E77EF6">
        <w:rPr>
          <w:rFonts w:ascii="Verdana" w:eastAsia="Verdana" w:hAnsi="Verdana"/>
          <w:lang w:val="pl"/>
        </w:rPr>
        <w:t xml:space="preserve"> dwaj</w:t>
      </w:r>
      <w:r>
        <w:rPr>
          <w:rFonts w:ascii="Verdana" w:eastAsia="Verdana" w:hAnsi="Verdana"/>
          <w:lang w:val="pl"/>
        </w:rPr>
        <w:t xml:space="preserve"> małoletni skarżący. Ośrodek pomocy społecznej zgodził się na proponowaną </w:t>
      </w:r>
      <w:r w:rsidR="00074F0C">
        <w:rPr>
          <w:rFonts w:ascii="Verdana" w:eastAsia="Verdana" w:hAnsi="Verdana"/>
          <w:lang w:val="pl"/>
        </w:rPr>
        <w:t>zamianę</w:t>
      </w:r>
      <w:r w:rsidR="006F7E78">
        <w:rPr>
          <w:rFonts w:ascii="Verdana" w:eastAsia="Verdana" w:hAnsi="Verdana"/>
          <w:lang w:val="pl"/>
        </w:rPr>
        <w:t xml:space="preserve">, </w:t>
      </w:r>
      <w:r>
        <w:rPr>
          <w:rFonts w:ascii="Verdana" w:eastAsia="Verdana" w:hAnsi="Verdana"/>
          <w:lang w:val="pl"/>
        </w:rPr>
        <w:t>nie zbadawszy</w:t>
      </w:r>
      <w:r w:rsidR="00074F0C">
        <w:rPr>
          <w:rFonts w:ascii="Verdana" w:eastAsia="Verdana" w:hAnsi="Verdana"/>
          <w:lang w:val="pl"/>
        </w:rPr>
        <w:t xml:space="preserve"> uprzednio</w:t>
      </w:r>
      <w:r>
        <w:rPr>
          <w:rFonts w:ascii="Verdana" w:eastAsia="Verdana" w:hAnsi="Verdana"/>
          <w:lang w:val="pl"/>
        </w:rPr>
        <w:t xml:space="preserve"> </w:t>
      </w:r>
      <w:r w:rsidR="00074F0C">
        <w:rPr>
          <w:rFonts w:ascii="Verdana" w:eastAsia="Verdana" w:hAnsi="Verdana"/>
          <w:lang w:val="pl"/>
        </w:rPr>
        <w:t xml:space="preserve">dokładnie </w:t>
      </w:r>
      <w:r>
        <w:rPr>
          <w:rFonts w:ascii="Verdana" w:eastAsia="Verdana" w:hAnsi="Verdana"/>
          <w:lang w:val="pl"/>
        </w:rPr>
        <w:t>szczegó</w:t>
      </w:r>
      <w:r w:rsidR="006F7E78">
        <w:rPr>
          <w:rFonts w:ascii="Verdana" w:eastAsia="Verdana" w:hAnsi="Verdana"/>
          <w:lang w:val="pl"/>
        </w:rPr>
        <w:t>łowych</w:t>
      </w:r>
      <w:r>
        <w:rPr>
          <w:rFonts w:ascii="Verdana" w:eastAsia="Verdana" w:hAnsi="Verdana"/>
          <w:lang w:val="pl"/>
        </w:rPr>
        <w:t xml:space="preserve"> okoliczności sprawy </w:t>
      </w:r>
      <w:r w:rsidR="00074F0C">
        <w:rPr>
          <w:rFonts w:ascii="Verdana" w:eastAsia="Verdana" w:hAnsi="Verdana"/>
          <w:lang w:val="pl"/>
        </w:rPr>
        <w:t>i sytuacji rodzinnej</w:t>
      </w:r>
      <w:r>
        <w:rPr>
          <w:rFonts w:ascii="Verdana" w:eastAsia="Verdana" w:hAnsi="Verdana"/>
          <w:lang w:val="pl"/>
        </w:rPr>
        <w:t xml:space="preserve">. Adwokat reprezentujący rodziców dzieci okazał się być zięciem </w:t>
      </w:r>
      <w:r w:rsidR="00074F0C">
        <w:rPr>
          <w:rFonts w:ascii="Verdana" w:eastAsia="Verdana" w:hAnsi="Verdana"/>
          <w:lang w:val="pl"/>
        </w:rPr>
        <w:t xml:space="preserve">pierwszego </w:t>
      </w:r>
      <w:r>
        <w:rPr>
          <w:rFonts w:ascii="Verdana" w:eastAsia="Verdana" w:hAnsi="Verdana"/>
          <w:lang w:val="pl"/>
        </w:rPr>
        <w:t>właściciela mieszkania. Wysiłki</w:t>
      </w:r>
      <w:r w:rsidR="0099527E">
        <w:rPr>
          <w:rFonts w:ascii="Verdana" w:eastAsia="Verdana" w:hAnsi="Verdana"/>
          <w:lang w:val="pl"/>
        </w:rPr>
        <w:t xml:space="preserve"> skarżących</w:t>
      </w:r>
      <w:r>
        <w:rPr>
          <w:rFonts w:ascii="Verdana" w:eastAsia="Verdana" w:hAnsi="Verdana"/>
          <w:lang w:val="pl"/>
        </w:rPr>
        <w:t xml:space="preserve"> dziewcząt i ojca</w:t>
      </w:r>
      <w:bookmarkStart w:id="15" w:name="page16"/>
      <w:bookmarkEnd w:id="15"/>
      <w:r w:rsidR="00034965">
        <w:rPr>
          <w:rFonts w:ascii="Verdana" w:eastAsia="Verdana" w:hAnsi="Verdana"/>
          <w:lang w:val="pl"/>
        </w:rPr>
        <w:t xml:space="preserve"> </w:t>
      </w:r>
      <w:r w:rsidR="0099527E">
        <w:rPr>
          <w:rFonts w:ascii="Verdana" w:eastAsia="Verdana" w:hAnsi="Verdana"/>
          <w:lang w:val="pl"/>
        </w:rPr>
        <w:t xml:space="preserve">drugiej skarżącej </w:t>
      </w:r>
      <w:r>
        <w:rPr>
          <w:rFonts w:ascii="Verdana" w:eastAsia="Verdana" w:hAnsi="Verdana"/>
          <w:lang w:val="pl"/>
        </w:rPr>
        <w:t xml:space="preserve">- </w:t>
      </w:r>
      <w:r w:rsidR="0099527E">
        <w:rPr>
          <w:rFonts w:ascii="Verdana" w:eastAsia="Verdana" w:hAnsi="Verdana"/>
          <w:lang w:val="pl"/>
        </w:rPr>
        <w:t xml:space="preserve">prawnego opiekuna </w:t>
      </w:r>
      <w:r>
        <w:rPr>
          <w:rFonts w:ascii="Verdana" w:eastAsia="Verdana" w:hAnsi="Verdana"/>
          <w:lang w:val="pl"/>
        </w:rPr>
        <w:t xml:space="preserve">obu dziewcząt </w:t>
      </w:r>
      <w:r w:rsidR="006F7E78">
        <w:rPr>
          <w:rFonts w:ascii="Verdana" w:eastAsia="Verdana" w:hAnsi="Verdana"/>
          <w:lang w:val="pl"/>
        </w:rPr>
        <w:t>–</w:t>
      </w:r>
      <w:r>
        <w:rPr>
          <w:rFonts w:ascii="Verdana" w:eastAsia="Verdana" w:hAnsi="Verdana"/>
          <w:lang w:val="pl"/>
        </w:rPr>
        <w:t xml:space="preserve"> </w:t>
      </w:r>
      <w:r w:rsidR="006F7E78">
        <w:rPr>
          <w:rFonts w:ascii="Verdana" w:eastAsia="Verdana" w:hAnsi="Verdana"/>
          <w:lang w:val="pl"/>
        </w:rPr>
        <w:t xml:space="preserve">zmierzające </w:t>
      </w:r>
      <w:r>
        <w:rPr>
          <w:rFonts w:ascii="Verdana" w:eastAsia="Verdana" w:hAnsi="Verdana"/>
          <w:lang w:val="pl"/>
        </w:rPr>
        <w:t xml:space="preserve">do </w:t>
      </w:r>
      <w:r w:rsidR="003443C4">
        <w:rPr>
          <w:rFonts w:ascii="Verdana" w:eastAsia="Verdana" w:hAnsi="Verdana"/>
          <w:lang w:val="pl"/>
        </w:rPr>
        <w:t>unieważnienia</w:t>
      </w:r>
      <w:r>
        <w:rPr>
          <w:rFonts w:ascii="Verdana" w:eastAsia="Verdana" w:hAnsi="Verdana"/>
          <w:lang w:val="pl"/>
        </w:rPr>
        <w:t xml:space="preserve"> tej umowy przed sądem zostały </w:t>
      </w:r>
      <w:r w:rsidR="003443C4">
        <w:rPr>
          <w:rFonts w:ascii="Verdana" w:eastAsia="Verdana" w:hAnsi="Verdana"/>
          <w:lang w:val="pl"/>
        </w:rPr>
        <w:t>oddalone</w:t>
      </w:r>
      <w:r>
        <w:rPr>
          <w:rFonts w:ascii="Verdana" w:eastAsia="Verdana" w:hAnsi="Verdana"/>
          <w:lang w:val="pl"/>
        </w:rPr>
        <w:t xml:space="preserve">, ponieważ istniała możliwość wniesienia </w:t>
      </w:r>
      <w:r w:rsidR="003443C4">
        <w:rPr>
          <w:rFonts w:ascii="Verdana" w:eastAsia="Verdana" w:hAnsi="Verdana"/>
          <w:lang w:val="pl"/>
        </w:rPr>
        <w:t xml:space="preserve">odwołania w toku </w:t>
      </w:r>
      <w:r>
        <w:rPr>
          <w:rFonts w:ascii="Verdana" w:eastAsia="Verdana" w:hAnsi="Verdana"/>
          <w:lang w:val="pl"/>
        </w:rPr>
        <w:t xml:space="preserve">postępowania administracyjnego, mimo że w tym czasie dziewczęta </w:t>
      </w:r>
      <w:r w:rsidR="006F7E78">
        <w:rPr>
          <w:rFonts w:ascii="Verdana" w:eastAsia="Verdana" w:hAnsi="Verdana"/>
          <w:lang w:val="pl"/>
        </w:rPr>
        <w:t>były małoletnie,</w:t>
      </w:r>
      <w:r w:rsidR="003443C4">
        <w:rPr>
          <w:rFonts w:ascii="Verdana" w:eastAsia="Verdana" w:hAnsi="Verdana"/>
          <w:lang w:val="pl"/>
        </w:rPr>
        <w:t xml:space="preserve"> natomiast</w:t>
      </w:r>
      <w:r w:rsidR="006F7E78">
        <w:rPr>
          <w:rFonts w:ascii="Verdana" w:eastAsia="Verdana" w:hAnsi="Verdana"/>
          <w:lang w:val="pl"/>
        </w:rPr>
        <w:t xml:space="preserve"> ojciec drugiej skarżącej</w:t>
      </w:r>
      <w:r>
        <w:rPr>
          <w:rFonts w:ascii="Verdana" w:eastAsia="Verdana" w:hAnsi="Verdana"/>
          <w:lang w:val="pl"/>
        </w:rPr>
        <w:t xml:space="preserve"> przebywał w areszcie, </w:t>
      </w:r>
      <w:r w:rsidR="003443C4">
        <w:rPr>
          <w:rFonts w:ascii="Verdana" w:eastAsia="Verdana" w:hAnsi="Verdana"/>
          <w:lang w:val="pl"/>
        </w:rPr>
        <w:t xml:space="preserve">zaś ich </w:t>
      </w:r>
      <w:r>
        <w:rPr>
          <w:rFonts w:ascii="Verdana" w:eastAsia="Verdana" w:hAnsi="Verdana"/>
          <w:lang w:val="pl"/>
        </w:rPr>
        <w:t xml:space="preserve">matka była uzależniona od narkotyków i miała problemy finansowe, </w:t>
      </w:r>
      <w:r w:rsidR="00D3574C">
        <w:rPr>
          <w:rFonts w:ascii="Verdana" w:eastAsia="Verdana" w:hAnsi="Verdana"/>
          <w:lang w:val="pl"/>
        </w:rPr>
        <w:t xml:space="preserve">i podczas gdy </w:t>
      </w:r>
      <w:r>
        <w:rPr>
          <w:rFonts w:ascii="Verdana" w:eastAsia="Verdana" w:hAnsi="Verdana"/>
          <w:lang w:val="pl"/>
        </w:rPr>
        <w:t xml:space="preserve">adwokat miał konflikt interesów. Przed Trybunałem skarżący zarzucili, że </w:t>
      </w:r>
      <w:r w:rsidR="006F7E78">
        <w:rPr>
          <w:rFonts w:ascii="Verdana" w:eastAsia="Verdana" w:hAnsi="Verdana"/>
          <w:lang w:val="pl"/>
        </w:rPr>
        <w:t xml:space="preserve">państwo chorwackie </w:t>
      </w:r>
      <w:r w:rsidR="00D3574C">
        <w:rPr>
          <w:rFonts w:ascii="Verdana" w:eastAsia="Verdana" w:hAnsi="Verdana"/>
          <w:lang w:val="pl"/>
        </w:rPr>
        <w:t xml:space="preserve">działające w postaci </w:t>
      </w:r>
      <w:r w:rsidR="006F7E78">
        <w:rPr>
          <w:rFonts w:ascii="Verdana" w:eastAsia="Verdana" w:hAnsi="Verdana"/>
          <w:lang w:val="pl"/>
        </w:rPr>
        <w:t>o</w:t>
      </w:r>
      <w:r>
        <w:rPr>
          <w:rFonts w:ascii="Verdana" w:eastAsia="Verdana" w:hAnsi="Verdana"/>
          <w:lang w:val="pl"/>
        </w:rPr>
        <w:t>środka pomocy społecznej nie ochroniło należycie interesów skarżących</w:t>
      </w:r>
      <w:r w:rsidR="00667011">
        <w:rPr>
          <w:rFonts w:ascii="Verdana" w:eastAsia="Verdana" w:hAnsi="Verdana"/>
          <w:lang w:val="pl"/>
        </w:rPr>
        <w:t>,</w:t>
      </w:r>
      <w:r>
        <w:rPr>
          <w:rFonts w:ascii="Verdana" w:eastAsia="Verdana" w:hAnsi="Verdana"/>
          <w:lang w:val="pl"/>
        </w:rPr>
        <w:t xml:space="preserve"> jako właścicieli willi, której wartość była znacznie większa niż mieszkanie zaoferowane im w zamian.</w:t>
      </w:r>
    </w:p>
    <w:p w14:paraId="7CC1FB31" w14:textId="77777777" w:rsidR="00065483" w:rsidRDefault="00065483">
      <w:pPr>
        <w:spacing w:line="2" w:lineRule="exact"/>
        <w:rPr>
          <w:rFonts w:ascii="Times New Roman" w:eastAsia="Times New Roman" w:hAnsi="Times New Roman"/>
        </w:rPr>
      </w:pPr>
    </w:p>
    <w:p w14:paraId="38CE716D" w14:textId="77777777" w:rsidR="00065483" w:rsidRDefault="005A6042">
      <w:pPr>
        <w:spacing w:line="242" w:lineRule="auto"/>
        <w:ind w:left="740" w:right="20"/>
        <w:jc w:val="both"/>
        <w:rPr>
          <w:rFonts w:ascii="Verdana" w:eastAsia="Verdana" w:hAnsi="Verdana"/>
          <w:color w:val="0072BC"/>
        </w:rPr>
      </w:pPr>
      <w:r>
        <w:rPr>
          <w:rFonts w:ascii="Verdana" w:eastAsia="Verdana" w:hAnsi="Verdana"/>
          <w:color w:val="0072BC"/>
          <w:lang w:val="pl"/>
        </w:rPr>
        <w:lastRenderedPageBreak/>
        <w:t>Kluczow</w:t>
      </w:r>
      <w:r w:rsidR="004B692E">
        <w:rPr>
          <w:rFonts w:ascii="Verdana" w:eastAsia="Verdana" w:hAnsi="Verdana"/>
          <w:color w:val="0072BC"/>
          <w:lang w:val="pl"/>
        </w:rPr>
        <w:t>e było to</w:t>
      </w:r>
      <w:r>
        <w:rPr>
          <w:rFonts w:ascii="Verdana" w:eastAsia="Verdana" w:hAnsi="Verdana"/>
          <w:color w:val="0072BC"/>
          <w:lang w:val="pl"/>
        </w:rPr>
        <w:t>, czy Państwo</w:t>
      </w:r>
      <w:r w:rsidR="006F7E78">
        <w:rPr>
          <w:rFonts w:ascii="Verdana" w:eastAsia="Verdana" w:hAnsi="Verdana"/>
          <w:color w:val="0072BC"/>
          <w:lang w:val="pl"/>
        </w:rPr>
        <w:t xml:space="preserve">, akceptując </w:t>
      </w:r>
      <w:r w:rsidR="004B692E">
        <w:rPr>
          <w:rFonts w:ascii="Verdana" w:eastAsia="Verdana" w:hAnsi="Verdana"/>
          <w:color w:val="0072BC"/>
          <w:lang w:val="pl"/>
        </w:rPr>
        <w:t xml:space="preserve">zamianę </w:t>
      </w:r>
      <w:r w:rsidR="006F7E78">
        <w:rPr>
          <w:rFonts w:ascii="Verdana" w:eastAsia="Verdana" w:hAnsi="Verdana"/>
          <w:color w:val="0072BC"/>
          <w:lang w:val="pl"/>
        </w:rPr>
        <w:t>nieruchomości,</w:t>
      </w:r>
      <w:r>
        <w:rPr>
          <w:rFonts w:ascii="Verdana" w:eastAsia="Verdana" w:hAnsi="Verdana"/>
          <w:color w:val="0072BC"/>
          <w:lang w:val="pl"/>
        </w:rPr>
        <w:t xml:space="preserve"> wzięło pod </w:t>
      </w:r>
      <w:r w:rsidR="006F7E78">
        <w:rPr>
          <w:rFonts w:ascii="Verdana" w:eastAsia="Verdana" w:hAnsi="Verdana"/>
          <w:color w:val="0072BC"/>
          <w:lang w:val="pl"/>
        </w:rPr>
        <w:t>uwagę najlepszy interes dziecka</w:t>
      </w:r>
      <w:r>
        <w:rPr>
          <w:rFonts w:ascii="Verdana" w:eastAsia="Verdana" w:hAnsi="Verdana"/>
          <w:color w:val="0072BC"/>
          <w:lang w:val="pl"/>
        </w:rPr>
        <w:t>. Ponieważ interesy małoletnich</w:t>
      </w:r>
      <w:r w:rsidR="006F7E78">
        <w:rPr>
          <w:rFonts w:ascii="Verdana" w:eastAsia="Verdana" w:hAnsi="Verdana"/>
          <w:color w:val="0072BC"/>
          <w:lang w:val="pl"/>
        </w:rPr>
        <w:t xml:space="preserve"> winny być zabezpieczone przez państwo, w tym przypadku </w:t>
      </w:r>
      <w:r w:rsidR="004B692E">
        <w:rPr>
          <w:rFonts w:ascii="Verdana" w:eastAsia="Verdana" w:hAnsi="Verdana"/>
          <w:color w:val="0072BC"/>
          <w:lang w:val="pl"/>
        </w:rPr>
        <w:t xml:space="preserve">przez działanie </w:t>
      </w:r>
      <w:r w:rsidR="006F7E78">
        <w:rPr>
          <w:rFonts w:ascii="Verdana" w:eastAsia="Verdana" w:hAnsi="Verdana"/>
          <w:color w:val="0072BC"/>
          <w:lang w:val="pl"/>
        </w:rPr>
        <w:t>o</w:t>
      </w:r>
      <w:r>
        <w:rPr>
          <w:rFonts w:ascii="Verdana" w:eastAsia="Verdana" w:hAnsi="Verdana"/>
          <w:color w:val="0072BC"/>
          <w:lang w:val="pl"/>
        </w:rPr>
        <w:t xml:space="preserve">środka pomocy społecznej, na sądach cywilnych ciążył obowiązek zbadania </w:t>
      </w:r>
      <w:r w:rsidR="004B692E">
        <w:rPr>
          <w:rFonts w:ascii="Verdana" w:eastAsia="Verdana" w:hAnsi="Verdana"/>
          <w:color w:val="0072BC"/>
          <w:lang w:val="pl"/>
        </w:rPr>
        <w:t xml:space="preserve">pozwów dotyczących </w:t>
      </w:r>
      <w:r>
        <w:rPr>
          <w:rFonts w:ascii="Verdana" w:eastAsia="Verdana" w:hAnsi="Verdana"/>
          <w:color w:val="0072BC"/>
          <w:lang w:val="pl"/>
        </w:rPr>
        <w:t xml:space="preserve">umowy </w:t>
      </w:r>
      <w:r w:rsidR="004B692E">
        <w:rPr>
          <w:rFonts w:ascii="Verdana" w:eastAsia="Verdana" w:hAnsi="Verdana"/>
          <w:color w:val="0072BC"/>
          <w:lang w:val="pl"/>
        </w:rPr>
        <w:t>zamiany</w:t>
      </w:r>
      <w:r>
        <w:rPr>
          <w:rFonts w:ascii="Verdana" w:eastAsia="Verdana" w:hAnsi="Verdana"/>
          <w:color w:val="0072BC"/>
          <w:lang w:val="pl"/>
        </w:rPr>
        <w:t xml:space="preserve">, w wyniku której powstał problem niewypełniania przez Państwo konstytucyjnego pozytywnego obowiązku ochrony dzieci. Trybunał stwierdził, że w sprawie skarżących doszło do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naruszenia </w:t>
      </w:r>
      <w:r w:rsidR="006F7E78">
        <w:rPr>
          <w:rFonts w:ascii="Verdana" w:eastAsia="Verdana" w:hAnsi="Verdana"/>
          <w:b/>
          <w:bCs/>
          <w:color w:val="0072BC"/>
          <w:lang w:val="pl"/>
        </w:rPr>
        <w:t>Artykułu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1 </w:t>
      </w:r>
      <w:r>
        <w:rPr>
          <w:rFonts w:ascii="Verdana" w:eastAsia="Verdana" w:hAnsi="Verdana"/>
          <w:color w:val="0072BC"/>
          <w:lang w:val="pl"/>
        </w:rPr>
        <w:t>(ochrona własności)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Protokołu 1 </w:t>
      </w:r>
      <w:r>
        <w:rPr>
          <w:rFonts w:ascii="Verdana" w:eastAsia="Verdana" w:hAnsi="Verdana"/>
          <w:color w:val="0072BC"/>
          <w:lang w:val="pl"/>
        </w:rPr>
        <w:t xml:space="preserve">do Konwencji, uznając, że władze krajowe nie podjęły niezbędnych środków zabezpieczających interesy </w:t>
      </w:r>
      <w:r w:rsidR="00A277E2">
        <w:rPr>
          <w:rFonts w:ascii="Verdana" w:eastAsia="Verdana" w:hAnsi="Verdana"/>
          <w:color w:val="0072BC"/>
          <w:lang w:val="pl"/>
        </w:rPr>
        <w:t xml:space="preserve">majątkowe </w:t>
      </w:r>
      <w:r>
        <w:rPr>
          <w:rFonts w:ascii="Verdana" w:eastAsia="Verdana" w:hAnsi="Verdana"/>
          <w:color w:val="0072BC"/>
          <w:lang w:val="pl"/>
        </w:rPr>
        <w:t xml:space="preserve">dzieci w umowie o </w:t>
      </w:r>
      <w:r w:rsidR="00A277E2">
        <w:rPr>
          <w:rFonts w:ascii="Verdana" w:eastAsia="Verdana" w:hAnsi="Verdana"/>
          <w:color w:val="0072BC"/>
          <w:lang w:val="pl"/>
        </w:rPr>
        <w:t xml:space="preserve">zamianę </w:t>
      </w:r>
      <w:r>
        <w:rPr>
          <w:rFonts w:ascii="Verdana" w:eastAsia="Verdana" w:hAnsi="Verdana"/>
          <w:color w:val="0072BC"/>
          <w:lang w:val="pl"/>
        </w:rPr>
        <w:t xml:space="preserve">nieruchomości </w:t>
      </w:r>
      <w:r w:rsidR="00A277E2">
        <w:rPr>
          <w:rFonts w:ascii="Verdana" w:eastAsia="Verdana" w:hAnsi="Verdana"/>
          <w:color w:val="0072BC"/>
          <w:lang w:val="pl"/>
        </w:rPr>
        <w:t>oraz poprzez brak zapewnienia im</w:t>
      </w:r>
      <w:r>
        <w:rPr>
          <w:rFonts w:ascii="Verdana" w:eastAsia="Verdana" w:hAnsi="Verdana"/>
          <w:color w:val="0072BC"/>
          <w:lang w:val="pl"/>
        </w:rPr>
        <w:t xml:space="preserve"> możliwości do skutecznego zakwestionowania tej umowy.</w:t>
      </w:r>
    </w:p>
    <w:p w14:paraId="62E2285B" w14:textId="77777777" w:rsidR="00065483" w:rsidRDefault="00065483">
      <w:pPr>
        <w:spacing w:line="209" w:lineRule="exact"/>
        <w:rPr>
          <w:rFonts w:ascii="Times New Roman" w:eastAsia="Times New Roman" w:hAnsi="Times New Roman"/>
        </w:rPr>
      </w:pPr>
    </w:p>
    <w:p w14:paraId="19330905" w14:textId="77777777" w:rsidR="00065483" w:rsidRDefault="005A6042">
      <w:pPr>
        <w:spacing w:line="269" w:lineRule="auto"/>
        <w:ind w:left="740" w:right="20"/>
        <w:jc w:val="both"/>
        <w:rPr>
          <w:rFonts w:ascii="Verdana" w:eastAsia="Verdana" w:hAnsi="Verdana"/>
          <w:color w:val="0072BC"/>
          <w:sz w:val="28"/>
        </w:rPr>
      </w:pPr>
      <w:r>
        <w:rPr>
          <w:rFonts w:ascii="Verdana" w:eastAsia="Verdana" w:hAnsi="Verdana"/>
          <w:color w:val="0072BC"/>
          <w:sz w:val="28"/>
          <w:lang w:val="pl"/>
        </w:rPr>
        <w:t xml:space="preserve">Prawo do </w:t>
      </w:r>
      <w:r w:rsidR="00F5667A">
        <w:rPr>
          <w:rFonts w:ascii="Verdana" w:eastAsia="Verdana" w:hAnsi="Verdana"/>
          <w:color w:val="0072BC"/>
          <w:sz w:val="28"/>
          <w:lang w:val="pl"/>
        </w:rPr>
        <w:t xml:space="preserve">nauki </w:t>
      </w:r>
      <w:r>
        <w:rPr>
          <w:rFonts w:ascii="Verdana" w:eastAsia="Verdana" w:hAnsi="Verdana"/>
          <w:color w:val="0072BC"/>
          <w:sz w:val="28"/>
          <w:lang w:val="pl"/>
        </w:rPr>
        <w:t>(art. 2 Protokołu Nr 1 do Konwencji)</w:t>
      </w:r>
    </w:p>
    <w:p w14:paraId="55EDD61D" w14:textId="7BE98684" w:rsidR="00065483" w:rsidRDefault="0019335F">
      <w:pPr>
        <w:spacing w:line="20" w:lineRule="exact"/>
        <w:rPr>
          <w:rFonts w:ascii="Times New Roman" w:eastAsia="Times New Roman" w:hAnsi="Times New Roman"/>
        </w:rPr>
      </w:pPr>
      <w:r w:rsidRPr="00065483">
        <w:rPr>
          <w:rFonts w:ascii="Verdana" w:eastAsia="Verdana" w:hAnsi="Verdana"/>
          <w:noProof/>
          <w:color w:val="0072BC"/>
          <w:sz w:val="28"/>
          <w:lang w:val="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870335A" wp14:editId="799C4AAB">
                <wp:simplePos x="0" y="0"/>
                <wp:positionH relativeFrom="column">
                  <wp:posOffset>451485</wp:posOffset>
                </wp:positionH>
                <wp:positionV relativeFrom="paragraph">
                  <wp:posOffset>19685</wp:posOffset>
                </wp:positionV>
                <wp:extent cx="5768340" cy="0"/>
                <wp:effectExtent l="10160" t="17780" r="12700" b="10795"/>
                <wp:wrapNone/>
                <wp:docPr id="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834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54C07" id="Line 49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55pt,1.55pt" to="489.7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" strokecolor="#999" strokeweight="1.44pt"/>
            </w:pict>
          </mc:Fallback>
        </mc:AlternateContent>
      </w:r>
    </w:p>
    <w:p w14:paraId="203BF373" w14:textId="77777777" w:rsidR="00065483" w:rsidRDefault="00065483">
      <w:pPr>
        <w:spacing w:line="134" w:lineRule="exact"/>
        <w:rPr>
          <w:rFonts w:ascii="Times New Roman" w:eastAsia="Times New Roman" w:hAnsi="Times New Roman"/>
        </w:rPr>
      </w:pPr>
    </w:p>
    <w:p w14:paraId="36F73F3F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84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Timishev przeciwko Rosji</w:t>
        </w:r>
      </w:hyperlink>
    </w:p>
    <w:p w14:paraId="46421DC4" w14:textId="77777777" w:rsidR="00065483" w:rsidRDefault="00065483">
      <w:pPr>
        <w:spacing w:line="63" w:lineRule="exact"/>
        <w:rPr>
          <w:rFonts w:ascii="Times New Roman" w:eastAsia="Times New Roman" w:hAnsi="Times New Roman"/>
        </w:rPr>
      </w:pPr>
    </w:p>
    <w:p w14:paraId="717CC5C9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13 grudnia 2005 r.</w:t>
      </w:r>
    </w:p>
    <w:p w14:paraId="5ABCAB33" w14:textId="77777777" w:rsidR="00065483" w:rsidRDefault="005A6042">
      <w:pPr>
        <w:spacing w:line="0" w:lineRule="atLeast"/>
        <w:ind w:left="740" w:right="20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 xml:space="preserve">Dzieci skarżącego w wieku siedmiu i dziewięciu lat zostały </w:t>
      </w:r>
      <w:r w:rsidR="00DE4E0B">
        <w:rPr>
          <w:rFonts w:ascii="Verdana" w:eastAsia="Verdana" w:hAnsi="Verdana"/>
          <w:lang w:val="pl"/>
        </w:rPr>
        <w:t xml:space="preserve">usunięte </w:t>
      </w:r>
      <w:r>
        <w:rPr>
          <w:rFonts w:ascii="Verdana" w:eastAsia="Verdana" w:hAnsi="Verdana"/>
          <w:lang w:val="pl"/>
        </w:rPr>
        <w:t>ze szkoły, do której uczęszczały od dwóch lat, ponieważ ich ojciec czeczeńskiej narodowości nie był zameldowany w mieście (Nalczyk w Republice Kabardyjsko-Bałkarskiej w Rosji), w którym</w:t>
      </w:r>
      <w:r w:rsidR="00DE4E0B">
        <w:rPr>
          <w:rFonts w:ascii="Verdana" w:eastAsia="Verdana" w:hAnsi="Verdana"/>
          <w:lang w:val="pl"/>
        </w:rPr>
        <w:t xml:space="preserve"> razem</w:t>
      </w:r>
      <w:r>
        <w:rPr>
          <w:rFonts w:ascii="Verdana" w:eastAsia="Verdana" w:hAnsi="Verdana"/>
          <w:lang w:val="pl"/>
        </w:rPr>
        <w:t xml:space="preserve"> mieszkali i nie posiadał </w:t>
      </w:r>
      <w:r w:rsidR="00DE4E0B">
        <w:rPr>
          <w:rFonts w:ascii="Verdana" w:eastAsia="Verdana" w:hAnsi="Verdana"/>
          <w:lang w:val="pl"/>
        </w:rPr>
        <w:t xml:space="preserve">już </w:t>
      </w:r>
      <w:r>
        <w:rPr>
          <w:rFonts w:ascii="Verdana" w:eastAsia="Verdana" w:hAnsi="Verdana"/>
          <w:lang w:val="pl"/>
        </w:rPr>
        <w:t>karty migracyjnej, którą był obowiązany zdać w zamian za odszkodowanie za</w:t>
      </w:r>
      <w:r w:rsidR="000803DC">
        <w:rPr>
          <w:rFonts w:ascii="Verdana" w:eastAsia="Verdana" w:hAnsi="Verdana"/>
          <w:lang w:val="pl"/>
        </w:rPr>
        <w:t xml:space="preserve"> utracone w Czeczenii</w:t>
      </w:r>
      <w:r>
        <w:rPr>
          <w:rFonts w:ascii="Verdana" w:eastAsia="Verdana" w:hAnsi="Verdana"/>
          <w:lang w:val="pl"/>
        </w:rPr>
        <w:t xml:space="preserve"> mienie</w:t>
      </w:r>
      <w:r w:rsidR="000803DC">
        <w:rPr>
          <w:rFonts w:ascii="Verdana" w:eastAsia="Verdana" w:hAnsi="Verdana"/>
          <w:lang w:val="pl"/>
        </w:rPr>
        <w:t>.</w:t>
      </w:r>
    </w:p>
    <w:p w14:paraId="1300B50C" w14:textId="77777777" w:rsidR="00065483" w:rsidRDefault="00065483">
      <w:pPr>
        <w:spacing w:line="2" w:lineRule="exact"/>
        <w:rPr>
          <w:rFonts w:ascii="Times New Roman" w:eastAsia="Times New Roman" w:hAnsi="Times New Roman"/>
        </w:rPr>
      </w:pPr>
    </w:p>
    <w:p w14:paraId="1D2E47F5" w14:textId="77777777" w:rsidR="00065483" w:rsidRDefault="005A6042">
      <w:pPr>
        <w:spacing w:line="242" w:lineRule="auto"/>
        <w:ind w:left="740"/>
        <w:jc w:val="both"/>
        <w:rPr>
          <w:rFonts w:ascii="Verdana" w:eastAsia="Verdana" w:hAnsi="Verdana"/>
          <w:color w:val="0072BC"/>
        </w:rPr>
      </w:pPr>
      <w:r>
        <w:rPr>
          <w:rFonts w:ascii="Verdana" w:eastAsia="Verdana" w:hAnsi="Verdana"/>
          <w:color w:val="0072BC"/>
          <w:lang w:val="pl"/>
        </w:rPr>
        <w:t xml:space="preserve">Trybunał zauważył, że dzieciom skarżącego odmówiono przyjęcia do szkoły, do której uczęszczały przez </w:t>
      </w:r>
      <w:r w:rsidR="000803DC">
        <w:rPr>
          <w:rFonts w:ascii="Verdana" w:eastAsia="Verdana" w:hAnsi="Verdana"/>
          <w:color w:val="0072BC"/>
          <w:lang w:val="pl"/>
        </w:rPr>
        <w:t xml:space="preserve">ostatnie </w:t>
      </w:r>
      <w:r>
        <w:rPr>
          <w:rFonts w:ascii="Verdana" w:eastAsia="Verdana" w:hAnsi="Verdana"/>
          <w:color w:val="0072BC"/>
          <w:lang w:val="pl"/>
        </w:rPr>
        <w:t xml:space="preserve">dwa lata. Rząd rosyjski nie zaprzeczył </w:t>
      </w:r>
      <w:r w:rsidR="000803DC">
        <w:rPr>
          <w:rFonts w:ascii="Verdana" w:eastAsia="Verdana" w:hAnsi="Verdana"/>
          <w:color w:val="0072BC"/>
          <w:lang w:val="pl"/>
        </w:rPr>
        <w:t>twierdzeniom</w:t>
      </w:r>
      <w:r>
        <w:rPr>
          <w:rFonts w:ascii="Verdana" w:eastAsia="Verdana" w:hAnsi="Verdana"/>
          <w:color w:val="0072BC"/>
          <w:lang w:val="pl"/>
        </w:rPr>
        <w:t xml:space="preserve">, że prawdziwym powodem odmowy był zwrot karty migranta, </w:t>
      </w:r>
      <w:r w:rsidR="00BF6531">
        <w:rPr>
          <w:rFonts w:ascii="Verdana" w:eastAsia="Verdana" w:hAnsi="Verdana"/>
          <w:color w:val="0072BC"/>
          <w:lang w:val="pl"/>
        </w:rPr>
        <w:t>przez ich ojca, który tym samym</w:t>
      </w:r>
      <w:r>
        <w:rPr>
          <w:rFonts w:ascii="Verdana" w:eastAsia="Verdana" w:hAnsi="Verdana"/>
          <w:color w:val="0072BC"/>
          <w:lang w:val="pl"/>
        </w:rPr>
        <w:t xml:space="preserve"> </w:t>
      </w:r>
      <w:r w:rsidR="00BF6531">
        <w:rPr>
          <w:rFonts w:ascii="Verdana" w:eastAsia="Verdana" w:hAnsi="Verdana"/>
          <w:color w:val="0072BC"/>
          <w:lang w:val="pl"/>
        </w:rPr>
        <w:t xml:space="preserve">zrzekł </w:t>
      </w:r>
      <w:r>
        <w:rPr>
          <w:rFonts w:ascii="Verdana" w:eastAsia="Verdana" w:hAnsi="Verdana"/>
          <w:color w:val="0072BC"/>
          <w:lang w:val="pl"/>
        </w:rPr>
        <w:t xml:space="preserve">się swojego meldunku w mieście Nalczyk. Rząd potwierdził jednak, że rosyjskie prawo nie </w:t>
      </w:r>
      <w:r w:rsidR="00BF6531">
        <w:rPr>
          <w:rFonts w:ascii="Verdana" w:eastAsia="Verdana" w:hAnsi="Verdana"/>
          <w:color w:val="0072BC"/>
          <w:lang w:val="pl"/>
        </w:rPr>
        <w:t>uzależniało</w:t>
      </w:r>
      <w:r>
        <w:rPr>
          <w:rFonts w:ascii="Verdana" w:eastAsia="Verdana" w:hAnsi="Verdana"/>
          <w:color w:val="0072BC"/>
          <w:lang w:val="pl"/>
        </w:rPr>
        <w:t xml:space="preserve"> prawa dzieci do edukacji ze względu na miejsce zameldowania swoich rodziców. Dzieciom skarżącego odmówiono więc prawa do nauki gwarantowanego prawem krajowym. Jako, że rosyjskie prawo nie </w:t>
      </w:r>
      <w:r w:rsidR="00B10CC6">
        <w:rPr>
          <w:rFonts w:ascii="Verdana" w:eastAsia="Verdana" w:hAnsi="Verdana"/>
          <w:color w:val="0072BC"/>
          <w:lang w:val="pl"/>
        </w:rPr>
        <w:t>uzależniało</w:t>
      </w:r>
      <w:r>
        <w:rPr>
          <w:rFonts w:ascii="Verdana" w:eastAsia="Verdana" w:hAnsi="Verdana"/>
          <w:color w:val="0072BC"/>
          <w:lang w:val="pl"/>
        </w:rPr>
        <w:t xml:space="preserve"> dostępu do nauki od</w:t>
      </w:r>
      <w:r w:rsidR="00B10CC6">
        <w:rPr>
          <w:rFonts w:ascii="Verdana" w:eastAsia="Verdana" w:hAnsi="Verdana"/>
          <w:color w:val="0072BC"/>
          <w:lang w:val="pl"/>
        </w:rPr>
        <w:t xml:space="preserve"> miejsca</w:t>
      </w:r>
      <w:r>
        <w:rPr>
          <w:rFonts w:ascii="Verdana" w:eastAsia="Verdana" w:hAnsi="Verdana"/>
          <w:color w:val="0072BC"/>
          <w:lang w:val="pl"/>
        </w:rPr>
        <w:t xml:space="preserve"> zameldowania rodziców, Trybunał stwierdził, że doszło </w:t>
      </w:r>
      <w:r w:rsidRPr="006F7E78">
        <w:rPr>
          <w:rFonts w:ascii="Verdana" w:eastAsia="Verdana" w:hAnsi="Verdana"/>
          <w:b/>
          <w:color w:val="0072BC"/>
          <w:lang w:val="pl"/>
        </w:rPr>
        <w:t xml:space="preserve">do naruszenia Artykułu 2 </w:t>
      </w:r>
      <w:r>
        <w:rPr>
          <w:rFonts w:ascii="Verdana" w:eastAsia="Verdana" w:hAnsi="Verdana"/>
          <w:color w:val="0072BC"/>
          <w:lang w:val="pl"/>
        </w:rPr>
        <w:t xml:space="preserve">(prawo do nauki) </w:t>
      </w:r>
      <w:r w:rsidRPr="006F7E78">
        <w:rPr>
          <w:rFonts w:ascii="Verdana" w:eastAsia="Verdana" w:hAnsi="Verdana"/>
          <w:b/>
          <w:color w:val="0072BC"/>
          <w:lang w:val="pl"/>
        </w:rPr>
        <w:t xml:space="preserve">Protokołu nr 1 </w:t>
      </w:r>
      <w:r>
        <w:rPr>
          <w:rFonts w:ascii="Verdana" w:eastAsia="Verdana" w:hAnsi="Verdana"/>
          <w:color w:val="0072BC"/>
          <w:lang w:val="pl"/>
        </w:rPr>
        <w:t>do Konwencji.</w:t>
      </w:r>
    </w:p>
    <w:p w14:paraId="138B3722" w14:textId="77777777" w:rsidR="00065483" w:rsidRDefault="00065483">
      <w:pPr>
        <w:spacing w:line="94" w:lineRule="exact"/>
        <w:rPr>
          <w:rFonts w:ascii="Times New Roman" w:eastAsia="Times New Roman" w:hAnsi="Times New Roman"/>
        </w:rPr>
      </w:pPr>
    </w:p>
    <w:p w14:paraId="5ECEBE82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85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Folgerø i Inni przeciwko Norwegii</w:t>
        </w:r>
      </w:hyperlink>
    </w:p>
    <w:p w14:paraId="3C6F730B" w14:textId="77777777" w:rsidR="00065483" w:rsidRDefault="00065483">
      <w:pPr>
        <w:spacing w:line="63" w:lineRule="exact"/>
        <w:rPr>
          <w:rFonts w:ascii="Times New Roman" w:eastAsia="Times New Roman" w:hAnsi="Times New Roman"/>
        </w:rPr>
      </w:pPr>
    </w:p>
    <w:p w14:paraId="1A9D4377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29 czerwca 2007 (Wielka Izba)</w:t>
      </w:r>
    </w:p>
    <w:p w14:paraId="1E31F73C" w14:textId="77777777" w:rsidR="00065483" w:rsidRDefault="00767850">
      <w:pPr>
        <w:spacing w:line="239" w:lineRule="auto"/>
        <w:ind w:left="740" w:right="20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>W 1997 r. z</w:t>
      </w:r>
      <w:r w:rsidRPr="00767850">
        <w:rPr>
          <w:rFonts w:ascii="Verdana" w:eastAsia="Verdana" w:hAnsi="Verdana"/>
          <w:lang w:val="pl"/>
        </w:rPr>
        <w:t xml:space="preserve">mieniono norweski program nauczania w szkole </w:t>
      </w:r>
      <w:r w:rsidR="00B751C7" w:rsidRPr="00767850">
        <w:rPr>
          <w:rFonts w:ascii="Verdana" w:eastAsia="Verdana" w:hAnsi="Verdana"/>
          <w:lang w:val="pl"/>
        </w:rPr>
        <w:t>podstawowej,</w:t>
      </w:r>
      <w:r w:rsidR="00B751C7">
        <w:rPr>
          <w:rFonts w:ascii="Verdana" w:eastAsia="Verdana" w:hAnsi="Verdana"/>
          <w:lang w:val="pl"/>
        </w:rPr>
        <w:t xml:space="preserve"> na</w:t>
      </w:r>
      <w:r>
        <w:rPr>
          <w:rFonts w:ascii="Verdana" w:eastAsia="Verdana" w:hAnsi="Verdana"/>
          <w:lang w:val="pl"/>
        </w:rPr>
        <w:t xml:space="preserve"> skutek czego </w:t>
      </w:r>
      <w:r w:rsidRPr="00767850">
        <w:rPr>
          <w:rFonts w:ascii="Verdana" w:eastAsia="Verdana" w:hAnsi="Verdana"/>
          <w:lang w:val="pl"/>
        </w:rPr>
        <w:t xml:space="preserve">dwa odrębne przedmioty - chrześcijaństwo i filozofia życia - zostały zastąpione przez </w:t>
      </w:r>
      <w:r>
        <w:rPr>
          <w:rFonts w:ascii="Verdana" w:eastAsia="Verdana" w:hAnsi="Verdana"/>
          <w:lang w:val="pl"/>
        </w:rPr>
        <w:t>jeden przedmiot</w:t>
      </w:r>
      <w:r w:rsidRPr="00767850">
        <w:rPr>
          <w:rFonts w:ascii="Verdana" w:eastAsia="Verdana" w:hAnsi="Verdana"/>
          <w:lang w:val="pl"/>
        </w:rPr>
        <w:t xml:space="preserve"> obejmujący chrześcijaństwo, religię i filozofię,</w:t>
      </w:r>
      <w:r>
        <w:rPr>
          <w:rFonts w:ascii="Verdana" w:eastAsia="Verdana" w:hAnsi="Verdana"/>
          <w:lang w:val="pl"/>
        </w:rPr>
        <w:t>zwany</w:t>
      </w:r>
      <w:r w:rsidR="005A6042">
        <w:rPr>
          <w:rFonts w:ascii="Verdana" w:eastAsia="Verdana" w:hAnsi="Verdana"/>
          <w:lang w:val="pl"/>
        </w:rPr>
        <w:t xml:space="preserve"> KRL. Członkowie Norweskiego Stowarzyszenia Humanistycznego, będący skarżącymi w tej sprawie, bezskutecznie próbowali wypisać swoje dzieci z </w:t>
      </w:r>
      <w:r w:rsidR="00D112CD">
        <w:rPr>
          <w:rFonts w:ascii="Verdana" w:eastAsia="Verdana" w:hAnsi="Verdana"/>
          <w:lang w:val="pl"/>
        </w:rPr>
        <w:t>zajęć</w:t>
      </w:r>
      <w:r w:rsidR="005A6042">
        <w:rPr>
          <w:rFonts w:ascii="Verdana" w:eastAsia="Verdana" w:hAnsi="Verdana"/>
          <w:lang w:val="pl"/>
        </w:rPr>
        <w:t xml:space="preserve"> KRL. Przed Trybunałem zaskarżyli w szczególności fakt, że odmowa władz do przyznania pełnego zwolnienia z </w:t>
      </w:r>
      <w:r w:rsidR="00B751C7">
        <w:rPr>
          <w:rFonts w:ascii="Verdana" w:eastAsia="Verdana" w:hAnsi="Verdana"/>
          <w:lang w:val="pl"/>
        </w:rPr>
        <w:t>uczęszczania</w:t>
      </w:r>
      <w:r w:rsidR="00D112CD">
        <w:rPr>
          <w:rFonts w:ascii="Verdana" w:eastAsia="Verdana" w:hAnsi="Verdana"/>
          <w:lang w:val="pl"/>
        </w:rPr>
        <w:t xml:space="preserve"> na te zajęcia </w:t>
      </w:r>
      <w:r w:rsidR="005A6042">
        <w:rPr>
          <w:rFonts w:ascii="Verdana" w:eastAsia="Verdana" w:hAnsi="Verdana"/>
          <w:lang w:val="pl"/>
        </w:rPr>
        <w:t>uniemożliwiła im zapewnienie dzieciom edukacji zgodnej z ich przekonaniami religijnymi i filozoficznymi.</w:t>
      </w:r>
    </w:p>
    <w:p w14:paraId="7DE68BD0" w14:textId="77777777" w:rsidR="00065483" w:rsidRDefault="00065483">
      <w:pPr>
        <w:spacing w:line="4" w:lineRule="exact"/>
        <w:rPr>
          <w:rFonts w:ascii="Times New Roman" w:eastAsia="Times New Roman" w:hAnsi="Times New Roman"/>
        </w:rPr>
      </w:pPr>
    </w:p>
    <w:p w14:paraId="108EB4A9" w14:textId="77777777" w:rsidR="00065483" w:rsidRDefault="005A6042" w:rsidP="00034965">
      <w:pPr>
        <w:spacing w:line="250" w:lineRule="auto"/>
        <w:ind w:left="740" w:right="20"/>
        <w:jc w:val="both"/>
        <w:rPr>
          <w:rFonts w:ascii="Verdana" w:eastAsia="Verdana" w:hAnsi="Verdana"/>
          <w:color w:val="0072BC"/>
        </w:rPr>
      </w:pPr>
      <w:r>
        <w:rPr>
          <w:rFonts w:ascii="Verdana" w:eastAsia="Verdana" w:hAnsi="Verdana"/>
          <w:color w:val="0072BC"/>
          <w:lang w:val="pl"/>
        </w:rPr>
        <w:t xml:space="preserve">Trybunał </w:t>
      </w:r>
      <w:r w:rsidR="00D112CD">
        <w:rPr>
          <w:rFonts w:ascii="Verdana" w:eastAsia="Verdana" w:hAnsi="Verdana"/>
          <w:color w:val="0072BC"/>
          <w:lang w:val="pl"/>
        </w:rPr>
        <w:t>uznał</w:t>
      </w:r>
      <w:r>
        <w:rPr>
          <w:rFonts w:ascii="Verdana" w:eastAsia="Verdana" w:hAnsi="Verdana"/>
          <w:color w:val="0072BC"/>
          <w:lang w:val="pl"/>
        </w:rPr>
        <w:t xml:space="preserve">, że doszło do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naruszenia Artykułu 2 </w:t>
      </w:r>
      <w:r>
        <w:rPr>
          <w:rFonts w:ascii="Verdana" w:eastAsia="Verdana" w:hAnsi="Verdana"/>
          <w:color w:val="0072BC"/>
          <w:lang w:val="pl"/>
        </w:rPr>
        <w:t>Konwencji (prawo do edukacji)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Protokołu nr 1</w:t>
      </w:r>
      <w:r>
        <w:rPr>
          <w:rFonts w:ascii="Verdana" w:eastAsia="Verdana" w:hAnsi="Verdana"/>
          <w:color w:val="0072BC"/>
          <w:lang w:val="pl"/>
        </w:rPr>
        <w:t xml:space="preserve"> do Konwencji. Uznał w szczególności, że program zajęć KRL w przeważającym stopniu faworyzował chrześcijaństwo, co przejawiało się twierdzeniem, że celem edukacji w szkołach podstawowych i średniego szczebla jest moralne wychowanie dzieci w duchu </w:t>
      </w:r>
      <w:r w:rsidR="001864F6">
        <w:rPr>
          <w:rFonts w:ascii="Verdana" w:eastAsia="Verdana" w:hAnsi="Verdana"/>
          <w:color w:val="0072BC"/>
          <w:lang w:val="pl"/>
        </w:rPr>
        <w:t>chrześcijańskim</w:t>
      </w:r>
      <w:r>
        <w:rPr>
          <w:rFonts w:ascii="Verdana" w:eastAsia="Verdana" w:hAnsi="Verdana"/>
          <w:color w:val="0072BC"/>
          <w:lang w:val="pl"/>
        </w:rPr>
        <w:t>. Możliwość</w:t>
      </w:r>
      <w:r w:rsidR="00804940">
        <w:rPr>
          <w:rFonts w:ascii="Verdana" w:eastAsia="Verdana" w:hAnsi="Verdana"/>
          <w:color w:val="0072BC"/>
          <w:lang w:val="pl"/>
        </w:rPr>
        <w:t xml:space="preserve"> wypisania dzieci z określonych zajęć </w:t>
      </w:r>
      <w:r w:rsidR="001864F6">
        <w:rPr>
          <w:rFonts w:ascii="Verdana" w:eastAsia="Verdana" w:hAnsi="Verdana"/>
          <w:color w:val="0072BC"/>
          <w:lang w:val="pl"/>
        </w:rPr>
        <w:t xml:space="preserve">w ramach nauczania przedmiotu </w:t>
      </w:r>
      <w:r w:rsidR="00804940">
        <w:rPr>
          <w:rFonts w:ascii="Verdana" w:eastAsia="Verdana" w:hAnsi="Verdana"/>
          <w:color w:val="0072BC"/>
          <w:lang w:val="pl"/>
        </w:rPr>
        <w:t xml:space="preserve">niosła za sobą znaczne ryzyko zbędnego narażenia rodziców na </w:t>
      </w:r>
      <w:bookmarkStart w:id="16" w:name="page17"/>
      <w:bookmarkEnd w:id="16"/>
      <w:r w:rsidR="00804940">
        <w:rPr>
          <w:rFonts w:ascii="Verdana" w:eastAsia="Verdana" w:hAnsi="Verdana"/>
          <w:color w:val="0072BC"/>
          <w:lang w:val="pl"/>
        </w:rPr>
        <w:t xml:space="preserve">ujawnienie szczegółów życia prywatnego, a konflikt, który </w:t>
      </w:r>
      <w:r w:rsidR="00BB28CF">
        <w:rPr>
          <w:rFonts w:ascii="Verdana" w:eastAsia="Verdana" w:hAnsi="Verdana"/>
          <w:color w:val="0072BC"/>
          <w:lang w:val="pl"/>
        </w:rPr>
        <w:t>mógł powstać z tego powodu</w:t>
      </w:r>
      <w:r w:rsidR="00804940">
        <w:rPr>
          <w:rFonts w:ascii="Verdana" w:eastAsia="Verdana" w:hAnsi="Verdana"/>
          <w:color w:val="0072BC"/>
          <w:lang w:val="pl"/>
        </w:rPr>
        <w:t xml:space="preserve">, prawdopodobnie zniechęcił rodziców do złożenia odpowiedniego wniosku. </w:t>
      </w:r>
      <w:r>
        <w:rPr>
          <w:rFonts w:ascii="Verdana" w:eastAsia="Verdana" w:hAnsi="Verdana"/>
          <w:color w:val="0072BC"/>
          <w:lang w:val="pl"/>
        </w:rPr>
        <w:t xml:space="preserve">Jednakowoż Trybunał wskazał, </w:t>
      </w:r>
      <w:r w:rsidR="00BB28CF">
        <w:rPr>
          <w:rFonts w:ascii="Verdana" w:eastAsia="Verdana" w:hAnsi="Verdana"/>
          <w:color w:val="0072BC"/>
          <w:lang w:val="pl"/>
        </w:rPr>
        <w:t>że pomysł wprowadzenia</w:t>
      </w:r>
      <w:r>
        <w:rPr>
          <w:rFonts w:ascii="Verdana" w:eastAsia="Verdana" w:hAnsi="Verdana"/>
          <w:color w:val="0072BC"/>
          <w:lang w:val="pl"/>
        </w:rPr>
        <w:t xml:space="preserve"> nowego przedmiotu, </w:t>
      </w:r>
      <w:r w:rsidR="008444B6">
        <w:rPr>
          <w:rFonts w:ascii="Verdana" w:eastAsia="Verdana" w:hAnsi="Verdana"/>
          <w:color w:val="0072BC"/>
          <w:lang w:val="pl"/>
        </w:rPr>
        <w:t>polegającego na zdobywaniu wiedzy na temat</w:t>
      </w:r>
      <w:r>
        <w:rPr>
          <w:rFonts w:ascii="Verdana" w:eastAsia="Verdana" w:hAnsi="Verdana"/>
          <w:color w:val="0072BC"/>
          <w:lang w:val="pl"/>
        </w:rPr>
        <w:t xml:space="preserve"> chrześcijaństwa, innych religii i filozofii na </w:t>
      </w:r>
      <w:r w:rsidR="006F7E78">
        <w:rPr>
          <w:rFonts w:ascii="Verdana" w:eastAsia="Verdana" w:hAnsi="Verdana"/>
          <w:color w:val="0072BC"/>
          <w:lang w:val="pl"/>
        </w:rPr>
        <w:t>jednych zajęciach gwarantował</w:t>
      </w:r>
      <w:r>
        <w:rPr>
          <w:rFonts w:ascii="Verdana" w:eastAsia="Verdana" w:hAnsi="Verdana"/>
          <w:color w:val="0072BC"/>
          <w:lang w:val="pl"/>
        </w:rPr>
        <w:t xml:space="preserve"> ukształtowanie otwartego i zinte</w:t>
      </w:r>
      <w:r w:rsidR="006F7E78">
        <w:rPr>
          <w:rFonts w:ascii="Verdana" w:eastAsia="Verdana" w:hAnsi="Verdana"/>
          <w:color w:val="0072BC"/>
          <w:lang w:val="pl"/>
        </w:rPr>
        <w:t xml:space="preserve">growanego środowiska szkolnego, </w:t>
      </w:r>
      <w:r w:rsidR="008444B6">
        <w:rPr>
          <w:rFonts w:ascii="Verdana" w:eastAsia="Verdana" w:hAnsi="Verdana"/>
          <w:color w:val="0072BC"/>
          <w:lang w:val="pl"/>
        </w:rPr>
        <w:t>i co do zasady był</w:t>
      </w:r>
      <w:r>
        <w:rPr>
          <w:rFonts w:ascii="Verdana" w:eastAsia="Verdana" w:hAnsi="Verdana"/>
          <w:color w:val="0072BC"/>
          <w:lang w:val="pl"/>
        </w:rPr>
        <w:t xml:space="preserve"> zgodn</w:t>
      </w:r>
      <w:r w:rsidR="008444B6">
        <w:rPr>
          <w:rFonts w:ascii="Verdana" w:eastAsia="Verdana" w:hAnsi="Verdana"/>
          <w:color w:val="0072BC"/>
          <w:lang w:val="pl"/>
        </w:rPr>
        <w:t>y</w:t>
      </w:r>
      <w:r>
        <w:rPr>
          <w:rFonts w:ascii="Verdana" w:eastAsia="Verdana" w:hAnsi="Verdana"/>
          <w:color w:val="0072BC"/>
          <w:lang w:val="pl"/>
        </w:rPr>
        <w:t xml:space="preserve"> z zasadą pluralizmu i ob</w:t>
      </w:r>
      <w:r w:rsidR="006F7E78">
        <w:rPr>
          <w:rFonts w:ascii="Verdana" w:eastAsia="Verdana" w:hAnsi="Verdana"/>
          <w:color w:val="0072BC"/>
          <w:lang w:val="pl"/>
        </w:rPr>
        <w:t>iektywizmu w rozumieniu art. 2 P</w:t>
      </w:r>
      <w:r>
        <w:rPr>
          <w:rFonts w:ascii="Verdana" w:eastAsia="Verdana" w:hAnsi="Verdana"/>
          <w:color w:val="0072BC"/>
          <w:lang w:val="pl"/>
        </w:rPr>
        <w:t>rotokołu nr 1.</w:t>
      </w:r>
    </w:p>
    <w:p w14:paraId="4DB561E1" w14:textId="77777777" w:rsidR="00065483" w:rsidRDefault="00065483">
      <w:pPr>
        <w:spacing w:line="93" w:lineRule="exact"/>
        <w:rPr>
          <w:rFonts w:ascii="Times New Roman" w:eastAsia="Times New Roman" w:hAnsi="Times New Roman"/>
        </w:rPr>
      </w:pPr>
    </w:p>
    <w:p w14:paraId="4278CE34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86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Hasan i Eylem Zengin przeciwko Turcji</w:t>
        </w:r>
      </w:hyperlink>
    </w:p>
    <w:p w14:paraId="2F8B7616" w14:textId="77777777" w:rsidR="00065483" w:rsidRDefault="00065483">
      <w:pPr>
        <w:spacing w:line="63" w:lineRule="exact"/>
        <w:rPr>
          <w:rFonts w:ascii="Times New Roman" w:eastAsia="Times New Roman" w:hAnsi="Times New Roman"/>
        </w:rPr>
      </w:pPr>
    </w:p>
    <w:p w14:paraId="143DF1A0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9 października 2007 r.</w:t>
      </w:r>
    </w:p>
    <w:p w14:paraId="276B537B" w14:textId="77777777" w:rsidR="00065483" w:rsidRDefault="005A6042">
      <w:pPr>
        <w:spacing w:line="239" w:lineRule="auto"/>
        <w:ind w:left="740" w:right="20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 xml:space="preserve">Ze względu na fakt, że </w:t>
      </w:r>
      <w:r w:rsidR="00C37E7C">
        <w:rPr>
          <w:rFonts w:ascii="Verdana" w:eastAsia="Verdana" w:hAnsi="Verdana"/>
          <w:lang w:val="pl"/>
        </w:rPr>
        <w:t>rodzina skarżącego</w:t>
      </w:r>
      <w:r>
        <w:rPr>
          <w:rFonts w:ascii="Verdana" w:eastAsia="Verdana" w:hAnsi="Verdana"/>
          <w:lang w:val="pl"/>
        </w:rPr>
        <w:t xml:space="preserve"> wyznawał</w:t>
      </w:r>
      <w:r w:rsidR="00C37E7C">
        <w:rPr>
          <w:rFonts w:ascii="Verdana" w:eastAsia="Verdana" w:hAnsi="Verdana"/>
          <w:lang w:val="pl"/>
        </w:rPr>
        <w:t>a</w:t>
      </w:r>
      <w:r>
        <w:rPr>
          <w:rFonts w:ascii="Verdana" w:eastAsia="Verdana" w:hAnsi="Verdana"/>
          <w:lang w:val="pl"/>
        </w:rPr>
        <w:t xml:space="preserve"> odłam islamu zwany alawizmem (nieortodoksyjny mniejszościowy odłam islamu), skarżący w 2001 r. wniósł o wypisanie jego córki z zajęć o kulturze religijnej i etyce z państwowej szkoły w Stambule,. Jego wnioski były oddalane, w ostatniej instancji</w:t>
      </w:r>
      <w:r w:rsidR="006F7E78">
        <w:rPr>
          <w:rFonts w:ascii="Verdana" w:eastAsia="Verdana" w:hAnsi="Verdana"/>
          <w:lang w:val="pl"/>
        </w:rPr>
        <w:t xml:space="preserve"> również przez Najwyższy Sąd Administracyjny</w:t>
      </w:r>
      <w:r>
        <w:rPr>
          <w:rFonts w:ascii="Verdana" w:eastAsia="Verdana" w:hAnsi="Verdana"/>
          <w:lang w:val="pl"/>
        </w:rPr>
        <w:t xml:space="preserve">. Skarżący </w:t>
      </w:r>
      <w:r w:rsidR="0029324D">
        <w:rPr>
          <w:rFonts w:ascii="Verdana" w:eastAsia="Verdana" w:hAnsi="Verdana"/>
          <w:lang w:val="pl"/>
        </w:rPr>
        <w:t>wniósł skargę</w:t>
      </w:r>
      <w:r>
        <w:rPr>
          <w:rFonts w:ascii="Verdana" w:eastAsia="Verdana" w:hAnsi="Verdana"/>
          <w:lang w:val="pl"/>
        </w:rPr>
        <w:t xml:space="preserve"> głównie na sposób, w jaki nauczano w szkole państwowej kultury religijnej i etyki, mianowicie z perspektywy, która wychwalała </w:t>
      </w:r>
      <w:r>
        <w:rPr>
          <w:rFonts w:ascii="Verdana" w:eastAsia="Verdana" w:hAnsi="Verdana"/>
          <w:lang w:val="pl"/>
        </w:rPr>
        <w:lastRenderedPageBreak/>
        <w:t>sunnicką interpretację wiary i tradycji muzułmańskiej, bez przywoływania szczegółowych informacji o innych religiach</w:t>
      </w:r>
      <w:r w:rsidR="004466BC">
        <w:rPr>
          <w:rFonts w:ascii="Verdana" w:eastAsia="Verdana" w:hAnsi="Verdana"/>
          <w:lang w:val="pl"/>
        </w:rPr>
        <w:t>.</w:t>
      </w:r>
    </w:p>
    <w:p w14:paraId="5B6E4CAE" w14:textId="77777777" w:rsidR="00065483" w:rsidRDefault="00065483">
      <w:pPr>
        <w:spacing w:line="4" w:lineRule="exact"/>
        <w:rPr>
          <w:rFonts w:ascii="Times New Roman" w:eastAsia="Times New Roman" w:hAnsi="Times New Roman"/>
        </w:rPr>
      </w:pPr>
    </w:p>
    <w:p w14:paraId="3180957D" w14:textId="77777777" w:rsidR="00065483" w:rsidRDefault="005A6042">
      <w:pPr>
        <w:spacing w:line="0" w:lineRule="atLeast"/>
        <w:ind w:left="740" w:right="20"/>
        <w:jc w:val="both"/>
        <w:rPr>
          <w:rFonts w:ascii="Verdana" w:eastAsia="Verdana" w:hAnsi="Verdana"/>
          <w:color w:val="0072BC"/>
        </w:rPr>
      </w:pPr>
      <w:r>
        <w:rPr>
          <w:rFonts w:ascii="Verdana" w:eastAsia="Verdana" w:hAnsi="Verdana"/>
          <w:color w:val="0072BC"/>
          <w:lang w:val="pl"/>
        </w:rPr>
        <w:t xml:space="preserve">Trybunał przyjął, że doszło do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naruszenia Artykułu 2 </w:t>
      </w:r>
      <w:r>
        <w:rPr>
          <w:rFonts w:ascii="Verdana" w:eastAsia="Verdana" w:hAnsi="Verdana"/>
          <w:color w:val="0072BC"/>
          <w:lang w:val="pl"/>
        </w:rPr>
        <w:t xml:space="preserve">Konwencji (prawo do </w:t>
      </w:r>
      <w:r w:rsidR="004466BC">
        <w:rPr>
          <w:rFonts w:ascii="Verdana" w:eastAsia="Verdana" w:hAnsi="Verdana"/>
          <w:color w:val="0072BC"/>
          <w:lang w:val="pl"/>
        </w:rPr>
        <w:t>nauki</w:t>
      </w:r>
      <w:r>
        <w:rPr>
          <w:rFonts w:ascii="Verdana" w:eastAsia="Verdana" w:hAnsi="Verdana"/>
          <w:color w:val="0072BC"/>
          <w:lang w:val="pl"/>
        </w:rPr>
        <w:t>)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Protokołu nr 1</w:t>
      </w:r>
      <w:r>
        <w:rPr>
          <w:rFonts w:ascii="Verdana" w:eastAsia="Verdana" w:hAnsi="Verdana"/>
          <w:color w:val="0072BC"/>
          <w:lang w:val="pl"/>
        </w:rPr>
        <w:t xml:space="preserve"> do Konwencji. </w:t>
      </w:r>
      <w:r w:rsidR="004466BC">
        <w:rPr>
          <w:rFonts w:ascii="Verdana" w:eastAsia="Verdana" w:hAnsi="Verdana"/>
          <w:color w:val="0072BC"/>
          <w:lang w:val="pl"/>
        </w:rPr>
        <w:t>Po sprawdzeniu wytycznych</w:t>
      </w:r>
      <w:r>
        <w:rPr>
          <w:rFonts w:ascii="Verdana" w:eastAsia="Verdana" w:hAnsi="Verdana"/>
          <w:color w:val="0072BC"/>
          <w:lang w:val="pl"/>
        </w:rPr>
        <w:t xml:space="preserve"> tureckiego Ministra Edukacji odnośnie zajęć</w:t>
      </w:r>
      <w:r w:rsidR="004466BC">
        <w:rPr>
          <w:rFonts w:ascii="Verdana" w:eastAsia="Verdana" w:hAnsi="Verdana"/>
          <w:color w:val="0072BC"/>
          <w:lang w:val="pl"/>
        </w:rPr>
        <w:t xml:space="preserve"> z</w:t>
      </w:r>
      <w:r>
        <w:rPr>
          <w:rFonts w:ascii="Verdana" w:eastAsia="Verdana" w:hAnsi="Verdana"/>
          <w:color w:val="0072BC"/>
          <w:lang w:val="pl"/>
        </w:rPr>
        <w:t xml:space="preserve"> kultury religijnej i etyki oraz podręcznik</w:t>
      </w:r>
      <w:r w:rsidR="004466BC">
        <w:rPr>
          <w:rFonts w:ascii="Verdana" w:eastAsia="Verdana" w:hAnsi="Verdana"/>
          <w:color w:val="0072BC"/>
          <w:lang w:val="pl"/>
        </w:rPr>
        <w:t>ów</w:t>
      </w:r>
      <w:r>
        <w:rPr>
          <w:rFonts w:ascii="Verdana" w:eastAsia="Verdana" w:hAnsi="Verdana"/>
          <w:color w:val="0072BC"/>
          <w:lang w:val="pl"/>
        </w:rPr>
        <w:t>,</w:t>
      </w:r>
      <w:r w:rsidR="004466BC">
        <w:rPr>
          <w:rFonts w:ascii="Verdana" w:eastAsia="Verdana" w:hAnsi="Verdana"/>
          <w:color w:val="0072BC"/>
          <w:lang w:val="pl"/>
        </w:rPr>
        <w:t xml:space="preserve"> Trybunał</w:t>
      </w:r>
      <w:r>
        <w:rPr>
          <w:rFonts w:ascii="Verdana" w:eastAsia="Verdana" w:hAnsi="Verdana"/>
          <w:color w:val="0072BC"/>
          <w:lang w:val="pl"/>
        </w:rPr>
        <w:t xml:space="preserve"> uznał w szczególności, że w </w:t>
      </w:r>
      <w:r w:rsidR="009F51C1">
        <w:rPr>
          <w:rFonts w:ascii="Verdana" w:eastAsia="Verdana" w:hAnsi="Verdana"/>
          <w:color w:val="0072BC"/>
          <w:lang w:val="pl"/>
        </w:rPr>
        <w:t>programie nauczania kładziono większy nacisk na</w:t>
      </w:r>
      <w:r>
        <w:rPr>
          <w:rFonts w:ascii="Verdana" w:eastAsia="Verdana" w:hAnsi="Verdana"/>
          <w:color w:val="0072BC"/>
          <w:lang w:val="pl"/>
        </w:rPr>
        <w:t xml:space="preserve"> wiedz</w:t>
      </w:r>
      <w:r w:rsidR="009F51C1">
        <w:rPr>
          <w:rFonts w:ascii="Verdana" w:eastAsia="Verdana" w:hAnsi="Verdana"/>
          <w:color w:val="0072BC"/>
          <w:lang w:val="pl"/>
        </w:rPr>
        <w:t>ę</w:t>
      </w:r>
      <w:r>
        <w:rPr>
          <w:rFonts w:ascii="Verdana" w:eastAsia="Verdana" w:hAnsi="Verdana"/>
          <w:color w:val="0072BC"/>
          <w:lang w:val="pl"/>
        </w:rPr>
        <w:t xml:space="preserve"> o islamie niż o innych religiach i filozofiach oraz przedstawi</w:t>
      </w:r>
      <w:r w:rsidR="009F51C1">
        <w:rPr>
          <w:rFonts w:ascii="Verdana" w:eastAsia="Verdana" w:hAnsi="Verdana"/>
          <w:color w:val="0072BC"/>
          <w:lang w:val="pl"/>
        </w:rPr>
        <w:t>a</w:t>
      </w:r>
      <w:r>
        <w:rPr>
          <w:rFonts w:ascii="Verdana" w:eastAsia="Verdana" w:hAnsi="Verdana"/>
          <w:color w:val="0072BC"/>
          <w:lang w:val="pl"/>
        </w:rPr>
        <w:t xml:space="preserve">no konkretne interpretacje najważniejszych zasad wiary muzułmańskiej, łącznie z obrzędami. </w:t>
      </w:r>
      <w:r w:rsidR="00035D3A">
        <w:rPr>
          <w:rFonts w:ascii="Verdana" w:eastAsia="Verdana" w:hAnsi="Verdana"/>
          <w:color w:val="0072BC"/>
          <w:lang w:val="pl"/>
        </w:rPr>
        <w:t>Była możliwość wypisania chrześcijańskich i żydowskich dzieci</w:t>
      </w:r>
      <w:r>
        <w:rPr>
          <w:rFonts w:ascii="Verdana" w:eastAsia="Verdana" w:hAnsi="Verdana"/>
          <w:color w:val="0072BC"/>
          <w:lang w:val="pl"/>
        </w:rPr>
        <w:t xml:space="preserve"> z zajęć </w:t>
      </w:r>
      <w:r w:rsidR="00CC2625">
        <w:rPr>
          <w:rFonts w:ascii="Verdana" w:eastAsia="Verdana" w:hAnsi="Verdana"/>
          <w:color w:val="0072BC"/>
          <w:lang w:val="pl"/>
        </w:rPr>
        <w:t xml:space="preserve"> o </w:t>
      </w:r>
      <w:r>
        <w:rPr>
          <w:rFonts w:ascii="Verdana" w:eastAsia="Verdana" w:hAnsi="Verdana"/>
          <w:color w:val="0072BC"/>
          <w:lang w:val="pl"/>
        </w:rPr>
        <w:t>kultur</w:t>
      </w:r>
      <w:r w:rsidR="00CC2625">
        <w:rPr>
          <w:rFonts w:ascii="Verdana" w:eastAsia="Verdana" w:hAnsi="Verdana"/>
          <w:color w:val="0072BC"/>
          <w:lang w:val="pl"/>
        </w:rPr>
        <w:t>ze</w:t>
      </w:r>
      <w:r>
        <w:rPr>
          <w:rFonts w:ascii="Verdana" w:eastAsia="Verdana" w:hAnsi="Verdana"/>
          <w:color w:val="0072BC"/>
          <w:lang w:val="pl"/>
        </w:rPr>
        <w:t xml:space="preserve"> religijnej i etycznej, </w:t>
      </w:r>
      <w:r w:rsidR="00035D3A">
        <w:rPr>
          <w:rFonts w:ascii="Verdana" w:eastAsia="Verdana" w:hAnsi="Verdana"/>
          <w:color w:val="0072BC"/>
          <w:lang w:val="pl"/>
        </w:rPr>
        <w:t xml:space="preserve">zaś </w:t>
      </w:r>
      <w:r>
        <w:rPr>
          <w:rFonts w:ascii="Verdana" w:eastAsia="Verdana" w:hAnsi="Verdana"/>
          <w:color w:val="0072BC"/>
          <w:lang w:val="pl"/>
        </w:rPr>
        <w:t xml:space="preserve">dla muzułmańskich dzieci, w tym dzieci </w:t>
      </w:r>
      <w:r w:rsidR="00B12E9A">
        <w:rPr>
          <w:rFonts w:ascii="Verdana" w:eastAsia="Verdana" w:hAnsi="Verdana"/>
          <w:color w:val="0072BC"/>
          <w:lang w:val="pl"/>
        </w:rPr>
        <w:t>alewitów</w:t>
      </w:r>
      <w:r>
        <w:rPr>
          <w:rFonts w:ascii="Verdana" w:eastAsia="Verdana" w:hAnsi="Verdana"/>
          <w:color w:val="0072BC"/>
          <w:lang w:val="pl"/>
        </w:rPr>
        <w:t>, były one obowiązkowe.</w:t>
      </w:r>
    </w:p>
    <w:p w14:paraId="2CF3B3EE" w14:textId="77777777" w:rsidR="00065483" w:rsidRDefault="00065483">
      <w:pPr>
        <w:spacing w:line="2" w:lineRule="exact"/>
        <w:rPr>
          <w:rFonts w:ascii="Times New Roman" w:eastAsia="Times New Roman" w:hAnsi="Times New Roman"/>
        </w:rPr>
      </w:pPr>
    </w:p>
    <w:p w14:paraId="1C4A6AEF" w14:textId="77777777" w:rsidR="00065483" w:rsidRDefault="005A6042">
      <w:pPr>
        <w:spacing w:line="244" w:lineRule="auto"/>
        <w:ind w:left="740"/>
        <w:jc w:val="both"/>
        <w:rPr>
          <w:rFonts w:ascii="Verdana" w:eastAsia="Verdana" w:hAnsi="Verdana"/>
          <w:color w:val="0072BC"/>
        </w:rPr>
      </w:pPr>
      <w:r>
        <w:rPr>
          <w:rFonts w:ascii="Verdana" w:eastAsia="Verdana" w:hAnsi="Verdana"/>
          <w:color w:val="0072BC"/>
          <w:lang w:val="pl"/>
        </w:rPr>
        <w:t>Na mocy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Artykułu 46 </w:t>
      </w:r>
      <w:r>
        <w:rPr>
          <w:rFonts w:ascii="Verdana" w:eastAsia="Verdana" w:hAnsi="Verdana"/>
          <w:color w:val="0072BC"/>
          <w:lang w:val="pl"/>
        </w:rPr>
        <w:t xml:space="preserve">Konwencji (moc obowiązująca oraz wykonanie wyroków) Trybunał stwierdził, że stwierdzone naruszenie wynikało z problemu z realizacją programu nauczania religii w Turcji oraz z braku właściwych metod gwarantujących poszanowanie przekonań rodziców. Dlatego stwierdził, że doprowadzenie tureckiego systemu edukacji i przepisów krajowych do zgodności z art. 2 Protokołu nr 1 do Konwencji stanowiłoby adekwatną formę </w:t>
      </w:r>
      <w:r w:rsidR="00B12E9A">
        <w:rPr>
          <w:rFonts w:ascii="Verdana" w:eastAsia="Verdana" w:hAnsi="Verdana"/>
          <w:color w:val="0072BC"/>
          <w:lang w:val="pl"/>
        </w:rPr>
        <w:t>rekompensaty</w:t>
      </w:r>
      <w:r>
        <w:rPr>
          <w:rFonts w:ascii="Verdana" w:eastAsia="Verdana" w:hAnsi="Verdana"/>
          <w:color w:val="0072BC"/>
          <w:lang w:val="pl"/>
        </w:rPr>
        <w:t>.</w:t>
      </w:r>
    </w:p>
    <w:p w14:paraId="6DF51283" w14:textId="77777777" w:rsidR="00065483" w:rsidRDefault="00065483">
      <w:pPr>
        <w:spacing w:line="89" w:lineRule="exact"/>
        <w:rPr>
          <w:rFonts w:ascii="Times New Roman" w:eastAsia="Times New Roman" w:hAnsi="Times New Roman"/>
        </w:rPr>
      </w:pPr>
    </w:p>
    <w:p w14:paraId="6DD41490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87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Ali przeciwko Zjednoczonemu Królestwu</w:t>
        </w:r>
      </w:hyperlink>
    </w:p>
    <w:p w14:paraId="7C25C495" w14:textId="77777777" w:rsidR="00065483" w:rsidRDefault="00065483">
      <w:pPr>
        <w:spacing w:line="65" w:lineRule="exact"/>
        <w:rPr>
          <w:rFonts w:ascii="Times New Roman" w:eastAsia="Times New Roman" w:hAnsi="Times New Roman"/>
        </w:rPr>
      </w:pPr>
    </w:p>
    <w:p w14:paraId="4FF3741A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11 stycznia 2011 r.</w:t>
      </w:r>
    </w:p>
    <w:p w14:paraId="49B9D98B" w14:textId="77777777" w:rsidR="00065483" w:rsidRDefault="005A6042">
      <w:pPr>
        <w:spacing w:line="0" w:lineRule="atLeast"/>
        <w:ind w:left="740" w:right="20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 xml:space="preserve">Skarżący został </w:t>
      </w:r>
      <w:r w:rsidR="00D366E7">
        <w:rPr>
          <w:rFonts w:ascii="Verdana" w:eastAsia="Verdana" w:hAnsi="Verdana"/>
          <w:lang w:val="pl"/>
        </w:rPr>
        <w:t xml:space="preserve">usunięty </w:t>
      </w:r>
      <w:r>
        <w:rPr>
          <w:rFonts w:ascii="Verdana" w:eastAsia="Verdana" w:hAnsi="Verdana"/>
          <w:lang w:val="pl"/>
        </w:rPr>
        <w:t xml:space="preserve">ze szkoły w wyniku policyjnego dochodzenia </w:t>
      </w:r>
      <w:r w:rsidR="00D366E7">
        <w:rPr>
          <w:rFonts w:ascii="Verdana" w:eastAsia="Verdana" w:hAnsi="Verdana"/>
          <w:lang w:val="pl"/>
        </w:rPr>
        <w:t xml:space="preserve">prowadzonego z powodu </w:t>
      </w:r>
      <w:r>
        <w:rPr>
          <w:rFonts w:ascii="Verdana" w:eastAsia="Verdana" w:hAnsi="Verdana"/>
          <w:lang w:val="pl"/>
        </w:rPr>
        <w:t>pożaru w szkole, ponieważ w tym czasie znajdował się w pobliż</w:t>
      </w:r>
      <w:r w:rsidR="006F7E78">
        <w:rPr>
          <w:rFonts w:ascii="Verdana" w:eastAsia="Verdana" w:hAnsi="Verdana"/>
          <w:lang w:val="pl"/>
        </w:rPr>
        <w:t>u</w:t>
      </w:r>
      <w:r>
        <w:rPr>
          <w:rFonts w:ascii="Verdana" w:eastAsia="Verdana" w:hAnsi="Verdana"/>
          <w:lang w:val="pl"/>
        </w:rPr>
        <w:t xml:space="preserve"> </w:t>
      </w:r>
      <w:r w:rsidR="00D366E7">
        <w:rPr>
          <w:rFonts w:ascii="Verdana" w:eastAsia="Verdana" w:hAnsi="Verdana"/>
          <w:lang w:val="pl"/>
        </w:rPr>
        <w:t>zdarzenia</w:t>
      </w:r>
      <w:r>
        <w:rPr>
          <w:rFonts w:ascii="Verdana" w:eastAsia="Verdana" w:hAnsi="Verdana"/>
          <w:lang w:val="pl"/>
        </w:rPr>
        <w:t>. Zaproponowano mu alternatywną metodę nauczania, a po umorzeniu postępowania karnego przeciwko niemu, zaproszono jego rodziców do szkoły na spotkanie, w celu omówienia reintegracji</w:t>
      </w:r>
      <w:r w:rsidR="006F7E78">
        <w:rPr>
          <w:rFonts w:ascii="Verdana" w:eastAsia="Verdana" w:hAnsi="Verdana"/>
          <w:lang w:val="pl"/>
        </w:rPr>
        <w:t xml:space="preserve"> ich syna</w:t>
      </w:r>
      <w:r w:rsidR="00D366E7">
        <w:rPr>
          <w:rFonts w:ascii="Verdana" w:eastAsia="Verdana" w:hAnsi="Verdana"/>
          <w:lang w:val="pl"/>
        </w:rPr>
        <w:t xml:space="preserve">. Rodzice nie </w:t>
      </w:r>
      <w:r>
        <w:rPr>
          <w:rFonts w:ascii="Verdana" w:eastAsia="Verdana" w:hAnsi="Verdana"/>
          <w:lang w:val="pl"/>
        </w:rPr>
        <w:t>pojawili się i opóźniali podjęcie decyzj</w:t>
      </w:r>
      <w:r w:rsidR="00D366E7">
        <w:rPr>
          <w:rFonts w:ascii="Verdana" w:eastAsia="Verdana" w:hAnsi="Verdana"/>
          <w:lang w:val="pl"/>
        </w:rPr>
        <w:t>i</w:t>
      </w:r>
      <w:r>
        <w:rPr>
          <w:rFonts w:ascii="Verdana" w:eastAsia="Verdana" w:hAnsi="Verdana"/>
          <w:lang w:val="pl"/>
        </w:rPr>
        <w:t xml:space="preserve"> </w:t>
      </w:r>
      <w:r w:rsidR="00D366E7">
        <w:rPr>
          <w:rFonts w:ascii="Verdana" w:eastAsia="Verdana" w:hAnsi="Verdana"/>
          <w:lang w:val="pl"/>
        </w:rPr>
        <w:t xml:space="preserve">w przedmiocie powrotu ich syna </w:t>
      </w:r>
      <w:r>
        <w:rPr>
          <w:rFonts w:ascii="Verdana" w:eastAsia="Verdana" w:hAnsi="Verdana"/>
          <w:lang w:val="pl"/>
        </w:rPr>
        <w:t xml:space="preserve">do szkoły. Jego miejsce </w:t>
      </w:r>
      <w:r w:rsidR="006F7E78">
        <w:rPr>
          <w:rFonts w:ascii="Verdana" w:eastAsia="Verdana" w:hAnsi="Verdana"/>
          <w:lang w:val="pl"/>
        </w:rPr>
        <w:t xml:space="preserve">w placówce </w:t>
      </w:r>
      <w:r>
        <w:rPr>
          <w:rFonts w:ascii="Verdana" w:eastAsia="Verdana" w:hAnsi="Verdana"/>
          <w:lang w:val="pl"/>
        </w:rPr>
        <w:t>zostało przyznane innemu dziecku.</w:t>
      </w:r>
    </w:p>
    <w:p w14:paraId="79DB8A00" w14:textId="77777777" w:rsidR="00065483" w:rsidRDefault="00065483">
      <w:pPr>
        <w:spacing w:line="1" w:lineRule="exact"/>
        <w:rPr>
          <w:rFonts w:ascii="Times New Roman" w:eastAsia="Times New Roman" w:hAnsi="Times New Roman"/>
        </w:rPr>
      </w:pPr>
    </w:p>
    <w:p w14:paraId="764A2067" w14:textId="77777777" w:rsidR="00065483" w:rsidRDefault="005A6042" w:rsidP="00034965">
      <w:pPr>
        <w:spacing w:line="241" w:lineRule="auto"/>
        <w:ind w:left="740"/>
        <w:jc w:val="both"/>
        <w:rPr>
          <w:rFonts w:ascii="Verdana" w:eastAsia="Verdana" w:hAnsi="Verdana"/>
          <w:color w:val="0072BC"/>
        </w:rPr>
      </w:pPr>
      <w:r>
        <w:rPr>
          <w:rFonts w:ascii="Verdana" w:eastAsia="Verdana" w:hAnsi="Verdana"/>
          <w:color w:val="0072BC"/>
          <w:lang w:val="pl"/>
        </w:rPr>
        <w:t xml:space="preserve">Trybunał zauważył, że prawo do </w:t>
      </w:r>
      <w:r w:rsidR="00E41C34">
        <w:rPr>
          <w:rFonts w:ascii="Verdana" w:eastAsia="Verdana" w:hAnsi="Verdana"/>
          <w:color w:val="0072BC"/>
          <w:lang w:val="pl"/>
        </w:rPr>
        <w:t xml:space="preserve">nauki </w:t>
      </w:r>
      <w:r>
        <w:rPr>
          <w:rFonts w:ascii="Verdana" w:eastAsia="Verdana" w:hAnsi="Verdana"/>
          <w:color w:val="0072BC"/>
          <w:lang w:val="pl"/>
        </w:rPr>
        <w:t xml:space="preserve">na mocy Konwencji obejmuje dostęp do placówek edukacyjnych oraz prawo do uzyskania, zgodnie z przepisami prawnymi każdego kraju, oficjalnego </w:t>
      </w:r>
      <w:r w:rsidR="00580F73">
        <w:rPr>
          <w:rFonts w:ascii="Verdana" w:eastAsia="Verdana" w:hAnsi="Verdana"/>
          <w:color w:val="0072BC"/>
          <w:lang w:val="pl"/>
        </w:rPr>
        <w:t xml:space="preserve">świadectwa </w:t>
      </w:r>
      <w:r>
        <w:rPr>
          <w:rFonts w:ascii="Verdana" w:eastAsia="Verdana" w:hAnsi="Verdana"/>
          <w:color w:val="0072BC"/>
          <w:lang w:val="pl"/>
        </w:rPr>
        <w:t xml:space="preserve">ukończenia nauki. </w:t>
      </w:r>
      <w:r w:rsidR="00580F73">
        <w:rPr>
          <w:rFonts w:ascii="Verdana" w:eastAsia="Verdana" w:hAnsi="Verdana"/>
          <w:color w:val="0072BC"/>
          <w:lang w:val="pl"/>
        </w:rPr>
        <w:t>Wszystkie ograniczenia występujące w tej dziedzinie</w:t>
      </w:r>
      <w:r>
        <w:rPr>
          <w:rFonts w:ascii="Verdana" w:eastAsia="Verdana" w:hAnsi="Verdana"/>
          <w:color w:val="0072BC"/>
          <w:lang w:val="pl"/>
        </w:rPr>
        <w:t xml:space="preserve">, </w:t>
      </w:r>
      <w:r w:rsidR="00580F73">
        <w:rPr>
          <w:rFonts w:ascii="Verdana" w:eastAsia="Verdana" w:hAnsi="Verdana"/>
          <w:color w:val="0072BC"/>
          <w:lang w:val="pl"/>
        </w:rPr>
        <w:t xml:space="preserve">muszą </w:t>
      </w:r>
      <w:r>
        <w:rPr>
          <w:rFonts w:ascii="Verdana" w:eastAsia="Verdana" w:hAnsi="Verdana"/>
          <w:color w:val="0072BC"/>
          <w:lang w:val="pl"/>
        </w:rPr>
        <w:t xml:space="preserve">być możliwe do przewidzenia dla tych, </w:t>
      </w:r>
      <w:r w:rsidR="006F7E78">
        <w:rPr>
          <w:rFonts w:ascii="Verdana" w:eastAsia="Verdana" w:hAnsi="Verdana"/>
          <w:color w:val="0072BC"/>
          <w:lang w:val="pl"/>
        </w:rPr>
        <w:t>których</w:t>
      </w:r>
      <w:r>
        <w:rPr>
          <w:rFonts w:ascii="Verdana" w:eastAsia="Verdana" w:hAnsi="Verdana"/>
          <w:color w:val="0072BC"/>
          <w:lang w:val="pl"/>
        </w:rPr>
        <w:t xml:space="preserve"> dotyczą i </w:t>
      </w:r>
      <w:r w:rsidR="009944F1">
        <w:rPr>
          <w:rFonts w:ascii="Verdana" w:eastAsia="Verdana" w:hAnsi="Verdana"/>
          <w:color w:val="0072BC"/>
          <w:lang w:val="pl"/>
        </w:rPr>
        <w:t xml:space="preserve">powinny </w:t>
      </w:r>
      <w:r>
        <w:rPr>
          <w:rFonts w:ascii="Verdana" w:eastAsia="Verdana" w:hAnsi="Verdana"/>
          <w:color w:val="0072BC"/>
          <w:lang w:val="pl"/>
        </w:rPr>
        <w:t xml:space="preserve">zmierzać do realizacji </w:t>
      </w:r>
      <w:r w:rsidR="009944F1">
        <w:rPr>
          <w:rFonts w:ascii="Verdana" w:eastAsia="Verdana" w:hAnsi="Verdana"/>
          <w:color w:val="0072BC"/>
          <w:lang w:val="pl"/>
        </w:rPr>
        <w:t>zgodnego z prawem celu</w:t>
      </w:r>
      <w:r>
        <w:rPr>
          <w:rFonts w:ascii="Verdana" w:eastAsia="Verdana" w:hAnsi="Verdana"/>
          <w:color w:val="0072BC"/>
          <w:lang w:val="pl"/>
        </w:rPr>
        <w:t xml:space="preserve">. </w:t>
      </w:r>
      <w:r w:rsidR="009944F1">
        <w:rPr>
          <w:rFonts w:ascii="Verdana" w:eastAsia="Verdana" w:hAnsi="Verdana"/>
          <w:color w:val="0072BC"/>
          <w:lang w:val="pl"/>
        </w:rPr>
        <w:t>Równocześnie</w:t>
      </w:r>
      <w:r>
        <w:rPr>
          <w:rFonts w:ascii="Verdana" w:eastAsia="Verdana" w:hAnsi="Verdana"/>
          <w:color w:val="0072BC"/>
          <w:lang w:val="pl"/>
        </w:rPr>
        <w:t xml:space="preserve">, prawo do </w:t>
      </w:r>
      <w:r w:rsidR="009944F1">
        <w:rPr>
          <w:rFonts w:ascii="Verdana" w:eastAsia="Verdana" w:hAnsi="Verdana"/>
          <w:color w:val="0072BC"/>
          <w:lang w:val="pl"/>
        </w:rPr>
        <w:t xml:space="preserve">nauki </w:t>
      </w:r>
      <w:r>
        <w:rPr>
          <w:rFonts w:ascii="Verdana" w:eastAsia="Verdana" w:hAnsi="Verdana"/>
          <w:color w:val="0072BC"/>
          <w:lang w:val="pl"/>
        </w:rPr>
        <w:t xml:space="preserve">nie </w:t>
      </w:r>
      <w:r w:rsidR="009944F1">
        <w:rPr>
          <w:rFonts w:ascii="Verdana" w:eastAsia="Verdana" w:hAnsi="Verdana"/>
          <w:color w:val="0072BC"/>
          <w:lang w:val="pl"/>
        </w:rPr>
        <w:t>gwarantuje</w:t>
      </w:r>
      <w:r>
        <w:rPr>
          <w:rFonts w:ascii="Verdana" w:eastAsia="Verdana" w:hAnsi="Verdana"/>
          <w:color w:val="0072BC"/>
          <w:lang w:val="pl"/>
        </w:rPr>
        <w:t xml:space="preserve"> prawa dostępu do konkretnej placówki edukacyjnej oraz z zasady nie wyklucza stosowania środków dyscyplinarnych takich jak zawieszenie bądź </w:t>
      </w:r>
      <w:r w:rsidR="002219D3">
        <w:rPr>
          <w:rFonts w:ascii="Verdana" w:eastAsia="Verdana" w:hAnsi="Verdana"/>
          <w:color w:val="0072BC"/>
          <w:lang w:val="pl"/>
        </w:rPr>
        <w:t xml:space="preserve">usunięcie ze szkoły </w:t>
      </w:r>
      <w:r>
        <w:rPr>
          <w:rFonts w:ascii="Verdana" w:eastAsia="Verdana" w:hAnsi="Verdana"/>
          <w:color w:val="0072BC"/>
          <w:lang w:val="pl"/>
        </w:rPr>
        <w:t xml:space="preserve">w celu </w:t>
      </w:r>
      <w:r w:rsidR="002219D3">
        <w:rPr>
          <w:rFonts w:ascii="Verdana" w:eastAsia="Verdana" w:hAnsi="Verdana"/>
          <w:color w:val="0072BC"/>
          <w:lang w:val="pl"/>
        </w:rPr>
        <w:t xml:space="preserve">utrzymania </w:t>
      </w:r>
      <w:r>
        <w:rPr>
          <w:rFonts w:ascii="Verdana" w:eastAsia="Verdana" w:hAnsi="Verdana"/>
          <w:color w:val="0072BC"/>
          <w:lang w:val="pl"/>
        </w:rPr>
        <w:t xml:space="preserve">dyscypliny </w:t>
      </w:r>
      <w:r w:rsidR="002219D3">
        <w:rPr>
          <w:rFonts w:ascii="Verdana" w:eastAsia="Verdana" w:hAnsi="Verdana"/>
          <w:color w:val="0072BC"/>
          <w:lang w:val="pl"/>
        </w:rPr>
        <w:t>zgodnie z regulaminem wewnętrznym placówki</w:t>
      </w:r>
      <w:r>
        <w:rPr>
          <w:rFonts w:ascii="Verdana" w:eastAsia="Verdana" w:hAnsi="Verdana"/>
          <w:color w:val="0072BC"/>
          <w:lang w:val="pl"/>
        </w:rPr>
        <w:t xml:space="preserve">. W niniejszej sprawie Trybunał uznał, że </w:t>
      </w:r>
      <w:r w:rsidR="002219D3">
        <w:rPr>
          <w:rFonts w:ascii="Verdana" w:eastAsia="Verdana" w:hAnsi="Verdana"/>
          <w:color w:val="0072BC"/>
          <w:lang w:val="pl"/>
        </w:rPr>
        <w:t xml:space="preserve">usunięcie </w:t>
      </w:r>
      <w:r>
        <w:rPr>
          <w:rFonts w:ascii="Verdana" w:eastAsia="Verdana" w:hAnsi="Verdana"/>
          <w:color w:val="0072BC"/>
          <w:lang w:val="pl"/>
        </w:rPr>
        <w:t xml:space="preserve">skarżącego </w:t>
      </w:r>
      <w:r w:rsidR="002219D3">
        <w:rPr>
          <w:rFonts w:ascii="Verdana" w:eastAsia="Verdana" w:hAnsi="Verdana"/>
          <w:color w:val="0072BC"/>
          <w:lang w:val="pl"/>
        </w:rPr>
        <w:t xml:space="preserve">ze szkoły </w:t>
      </w:r>
      <w:r>
        <w:rPr>
          <w:rFonts w:ascii="Verdana" w:eastAsia="Verdana" w:hAnsi="Verdana"/>
          <w:color w:val="0072BC"/>
          <w:lang w:val="pl"/>
        </w:rPr>
        <w:t xml:space="preserve">nie stanowiło </w:t>
      </w:r>
      <w:r w:rsidR="002219D3">
        <w:rPr>
          <w:rFonts w:ascii="Verdana" w:eastAsia="Verdana" w:hAnsi="Verdana"/>
          <w:color w:val="0072BC"/>
          <w:lang w:val="pl"/>
        </w:rPr>
        <w:t xml:space="preserve">naruszenia </w:t>
      </w:r>
      <w:r>
        <w:rPr>
          <w:rFonts w:ascii="Verdana" w:eastAsia="Verdana" w:hAnsi="Verdana"/>
          <w:color w:val="0072BC"/>
          <w:lang w:val="pl"/>
        </w:rPr>
        <w:t xml:space="preserve">prawa do </w:t>
      </w:r>
      <w:r w:rsidR="002219D3">
        <w:rPr>
          <w:rFonts w:ascii="Verdana" w:eastAsia="Verdana" w:hAnsi="Verdana"/>
          <w:color w:val="0072BC"/>
          <w:lang w:val="pl"/>
        </w:rPr>
        <w:t>nauki</w:t>
      </w:r>
      <w:r>
        <w:rPr>
          <w:rFonts w:ascii="Verdana" w:eastAsia="Verdana" w:hAnsi="Verdana"/>
          <w:color w:val="0072BC"/>
          <w:lang w:val="pl"/>
        </w:rPr>
        <w:t xml:space="preserve">. W </w:t>
      </w:r>
      <w:r w:rsidR="000C3718">
        <w:rPr>
          <w:rFonts w:ascii="Verdana" w:eastAsia="Verdana" w:hAnsi="Verdana"/>
          <w:color w:val="0072BC"/>
          <w:lang w:val="pl"/>
        </w:rPr>
        <w:t>szczególności, dlatego</w:t>
      </w:r>
      <w:r>
        <w:rPr>
          <w:rFonts w:ascii="Verdana" w:eastAsia="Verdana" w:hAnsi="Verdana"/>
          <w:color w:val="0072BC"/>
          <w:lang w:val="pl"/>
        </w:rPr>
        <w:t xml:space="preserve">, że nastąpiło </w:t>
      </w:r>
      <w:r w:rsidR="00DB2675">
        <w:rPr>
          <w:rFonts w:ascii="Verdana" w:eastAsia="Verdana" w:hAnsi="Verdana"/>
          <w:color w:val="0072BC"/>
          <w:lang w:val="pl"/>
        </w:rPr>
        <w:t>z powodu</w:t>
      </w:r>
      <w:r>
        <w:rPr>
          <w:rFonts w:ascii="Verdana" w:eastAsia="Verdana" w:hAnsi="Verdana"/>
          <w:color w:val="0072BC"/>
          <w:lang w:val="pl"/>
        </w:rPr>
        <w:t xml:space="preserve"> </w:t>
      </w:r>
      <w:r w:rsidR="00DB2675">
        <w:rPr>
          <w:rFonts w:ascii="Verdana" w:eastAsia="Verdana" w:hAnsi="Verdana"/>
          <w:color w:val="0072BC"/>
          <w:lang w:val="pl"/>
        </w:rPr>
        <w:t xml:space="preserve">toczącego się </w:t>
      </w:r>
      <w:r w:rsidR="006F7E78">
        <w:rPr>
          <w:rFonts w:ascii="Verdana" w:eastAsia="Verdana" w:hAnsi="Verdana"/>
          <w:color w:val="0072BC"/>
          <w:lang w:val="pl"/>
        </w:rPr>
        <w:t>postępowania</w:t>
      </w:r>
      <w:r>
        <w:rPr>
          <w:rFonts w:ascii="Verdana" w:eastAsia="Verdana" w:hAnsi="Verdana"/>
          <w:color w:val="0072BC"/>
          <w:lang w:val="pl"/>
        </w:rPr>
        <w:t xml:space="preserve"> karnego i samo w sobie dążyło do osiągnięcia celu </w:t>
      </w:r>
      <w:r w:rsidR="00DB2675">
        <w:rPr>
          <w:rFonts w:ascii="Verdana" w:eastAsia="Verdana" w:hAnsi="Verdana"/>
          <w:color w:val="0072BC"/>
          <w:lang w:val="pl"/>
        </w:rPr>
        <w:t>zgodnego z prawem</w:t>
      </w:r>
      <w:r>
        <w:rPr>
          <w:rFonts w:ascii="Verdana" w:eastAsia="Verdana" w:hAnsi="Verdana"/>
          <w:color w:val="0072BC"/>
          <w:lang w:val="pl"/>
        </w:rPr>
        <w:t xml:space="preserve">. Odbyło się </w:t>
      </w:r>
      <w:r w:rsidR="00DB2675">
        <w:rPr>
          <w:rFonts w:ascii="Verdana" w:eastAsia="Verdana" w:hAnsi="Verdana"/>
          <w:color w:val="0072BC"/>
          <w:lang w:val="pl"/>
        </w:rPr>
        <w:t>to na podstawie ustawy</w:t>
      </w:r>
      <w:r>
        <w:rPr>
          <w:rFonts w:ascii="Verdana" w:eastAsia="Verdana" w:hAnsi="Verdana"/>
          <w:color w:val="0072BC"/>
          <w:lang w:val="pl"/>
        </w:rPr>
        <w:t xml:space="preserve"> z 1998 r., więc środek ten był </w:t>
      </w:r>
      <w:r w:rsidR="00DB2675">
        <w:rPr>
          <w:rFonts w:ascii="Verdana" w:eastAsia="Verdana" w:hAnsi="Verdana"/>
          <w:color w:val="0072BC"/>
          <w:lang w:val="pl"/>
        </w:rPr>
        <w:t xml:space="preserve">możliwy </w:t>
      </w:r>
      <w:r>
        <w:rPr>
          <w:rFonts w:ascii="Verdana" w:eastAsia="Verdana" w:hAnsi="Verdana"/>
          <w:color w:val="0072BC"/>
          <w:lang w:val="pl"/>
        </w:rPr>
        <w:t xml:space="preserve">do przewidzenia. Dodatkowo, skarżący został </w:t>
      </w:r>
      <w:r w:rsidR="00DB2675">
        <w:rPr>
          <w:rFonts w:ascii="Verdana" w:eastAsia="Verdana" w:hAnsi="Verdana"/>
          <w:color w:val="0072BC"/>
          <w:lang w:val="pl"/>
        </w:rPr>
        <w:t xml:space="preserve">usunięty </w:t>
      </w:r>
      <w:r>
        <w:rPr>
          <w:rFonts w:ascii="Verdana" w:eastAsia="Verdana" w:hAnsi="Verdana"/>
          <w:color w:val="0072BC"/>
          <w:lang w:val="pl"/>
        </w:rPr>
        <w:t>na pewien czas, do momentu zakończenia dochodzenia w sprawie podpalenia. Jego rodzice byli zapraszani na spotkania w celu ułatwienia procesu jego reintegracji, jednak nie skorzystali z tej okazji. Gdyby jednak się pojawili, zapewne doszłoby do reintegracji ich</w:t>
      </w:r>
      <w:bookmarkStart w:id="17" w:name="page18"/>
      <w:bookmarkEnd w:id="17"/>
      <w:r w:rsidR="00034965">
        <w:rPr>
          <w:rFonts w:ascii="Verdana" w:eastAsia="Verdana" w:hAnsi="Verdana"/>
          <w:color w:val="0072BC"/>
          <w:lang w:val="pl"/>
        </w:rPr>
        <w:t xml:space="preserve"> </w:t>
      </w:r>
      <w:r>
        <w:rPr>
          <w:rFonts w:ascii="Verdana" w:eastAsia="Verdana" w:hAnsi="Verdana"/>
          <w:color w:val="0072BC"/>
          <w:lang w:val="pl"/>
        </w:rPr>
        <w:t xml:space="preserve">syna. Ponadto, skarżącemu zaoferowano alternatywną formę edukacji w czasie, gdy był </w:t>
      </w:r>
      <w:r w:rsidR="00715619">
        <w:rPr>
          <w:rFonts w:ascii="Verdana" w:eastAsia="Verdana" w:hAnsi="Verdana"/>
          <w:color w:val="0072BC"/>
          <w:lang w:val="pl"/>
        </w:rPr>
        <w:t>usunięty</w:t>
      </w:r>
      <w:r>
        <w:rPr>
          <w:rFonts w:ascii="Verdana" w:eastAsia="Verdana" w:hAnsi="Verdana"/>
          <w:color w:val="0072BC"/>
          <w:lang w:val="pl"/>
        </w:rPr>
        <w:t xml:space="preserve">, </w:t>
      </w:r>
      <w:r w:rsidR="006F7E78">
        <w:rPr>
          <w:rFonts w:ascii="Verdana" w:eastAsia="Verdana" w:hAnsi="Verdana"/>
          <w:color w:val="0072BC"/>
          <w:lang w:val="pl"/>
        </w:rPr>
        <w:t>z której jednak</w:t>
      </w:r>
      <w:r>
        <w:rPr>
          <w:rFonts w:ascii="Verdana" w:eastAsia="Verdana" w:hAnsi="Verdana"/>
          <w:color w:val="0072BC"/>
          <w:lang w:val="pl"/>
        </w:rPr>
        <w:t xml:space="preserve"> nie skorzystał. Zgodnie z tym, Trybunał uznał, że jego </w:t>
      </w:r>
      <w:r w:rsidR="00715619">
        <w:rPr>
          <w:rFonts w:ascii="Verdana" w:eastAsia="Verdana" w:hAnsi="Verdana"/>
          <w:color w:val="0072BC"/>
          <w:lang w:val="pl"/>
        </w:rPr>
        <w:t xml:space="preserve">usunięcie ze szkoły </w:t>
      </w:r>
      <w:r>
        <w:rPr>
          <w:rFonts w:ascii="Verdana" w:eastAsia="Verdana" w:hAnsi="Verdana"/>
          <w:color w:val="0072BC"/>
          <w:lang w:val="pl"/>
        </w:rPr>
        <w:t xml:space="preserve">było proporcjonalne do osiągnięcia zamierzonego celu i nie </w:t>
      </w:r>
      <w:r w:rsidR="00715619">
        <w:rPr>
          <w:rFonts w:ascii="Verdana" w:eastAsia="Verdana" w:hAnsi="Verdana"/>
          <w:color w:val="0072BC"/>
          <w:lang w:val="pl"/>
        </w:rPr>
        <w:t xml:space="preserve">naruszyło </w:t>
      </w:r>
      <w:r>
        <w:rPr>
          <w:rFonts w:ascii="Verdana" w:eastAsia="Verdana" w:hAnsi="Verdana"/>
          <w:color w:val="0072BC"/>
          <w:lang w:val="pl"/>
        </w:rPr>
        <w:t xml:space="preserve">jego prawa do </w:t>
      </w:r>
      <w:r w:rsidR="00715619">
        <w:rPr>
          <w:rFonts w:ascii="Verdana" w:eastAsia="Verdana" w:hAnsi="Verdana"/>
          <w:color w:val="0072BC"/>
          <w:lang w:val="pl"/>
        </w:rPr>
        <w:t>nauki</w:t>
      </w:r>
      <w:r>
        <w:rPr>
          <w:rFonts w:ascii="Verdana" w:eastAsia="Verdana" w:hAnsi="Verdana"/>
          <w:color w:val="0072BC"/>
          <w:lang w:val="pl"/>
        </w:rPr>
        <w:t xml:space="preserve">. Z tych przyczyn Trybunał przyjął, że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nie doszło do naruszenia Artykułu 2 </w:t>
      </w:r>
      <w:r>
        <w:rPr>
          <w:rFonts w:ascii="Verdana" w:eastAsia="Verdana" w:hAnsi="Verdana"/>
          <w:color w:val="0072BC"/>
          <w:lang w:val="pl"/>
        </w:rPr>
        <w:t xml:space="preserve">Konwencji (prawo do </w:t>
      </w:r>
      <w:r w:rsidR="00715619">
        <w:rPr>
          <w:rFonts w:ascii="Verdana" w:eastAsia="Verdana" w:hAnsi="Verdana"/>
          <w:color w:val="0072BC"/>
          <w:lang w:val="pl"/>
        </w:rPr>
        <w:t>nauki</w:t>
      </w:r>
      <w:r>
        <w:rPr>
          <w:rFonts w:ascii="Verdana" w:eastAsia="Verdana" w:hAnsi="Verdana"/>
          <w:color w:val="0072BC"/>
          <w:lang w:val="pl"/>
        </w:rPr>
        <w:t>)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Protokołu nr 1</w:t>
      </w:r>
      <w:r>
        <w:rPr>
          <w:rFonts w:ascii="Verdana" w:eastAsia="Verdana" w:hAnsi="Verdana"/>
          <w:color w:val="0072BC"/>
          <w:lang w:val="pl"/>
        </w:rPr>
        <w:t xml:space="preserve"> do Konwencji.</w:t>
      </w:r>
    </w:p>
    <w:p w14:paraId="14C9F9BF" w14:textId="77777777" w:rsidR="00065483" w:rsidRDefault="00065483">
      <w:pPr>
        <w:spacing w:line="82" w:lineRule="exact"/>
        <w:rPr>
          <w:rFonts w:ascii="Times New Roman" w:eastAsia="Times New Roman" w:hAnsi="Times New Roman"/>
        </w:rPr>
      </w:pPr>
    </w:p>
    <w:p w14:paraId="237EBE46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88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Catan i Inni przeciwko Republice Mołdawii i Rosji</w:t>
        </w:r>
      </w:hyperlink>
    </w:p>
    <w:p w14:paraId="50564B83" w14:textId="77777777" w:rsidR="00065483" w:rsidRDefault="00065483">
      <w:pPr>
        <w:spacing w:line="63" w:lineRule="exact"/>
        <w:rPr>
          <w:rFonts w:ascii="Times New Roman" w:eastAsia="Times New Roman" w:hAnsi="Times New Roman"/>
        </w:rPr>
      </w:pPr>
    </w:p>
    <w:p w14:paraId="199BB064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19 października 2012 r. (Wielka Izba)</w:t>
      </w:r>
    </w:p>
    <w:p w14:paraId="04CAB0F7" w14:textId="77777777" w:rsidR="00065483" w:rsidRDefault="0073761D">
      <w:pPr>
        <w:spacing w:line="239" w:lineRule="auto"/>
        <w:ind w:left="740" w:right="20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>Skarga wniesiona</w:t>
      </w:r>
      <w:r w:rsidR="005A6042">
        <w:rPr>
          <w:rFonts w:ascii="Verdana" w:eastAsia="Verdana" w:hAnsi="Verdana"/>
          <w:lang w:val="pl"/>
        </w:rPr>
        <w:t xml:space="preserve"> przez dzieci i rodziców ze społeczności mołdawskiej </w:t>
      </w:r>
      <w:r>
        <w:rPr>
          <w:rFonts w:ascii="Verdana" w:eastAsia="Verdana" w:hAnsi="Verdana"/>
          <w:lang w:val="pl"/>
        </w:rPr>
        <w:t xml:space="preserve">zamieszkałych </w:t>
      </w:r>
      <w:r w:rsidR="005A6042">
        <w:rPr>
          <w:rFonts w:ascii="Verdana" w:eastAsia="Verdana" w:hAnsi="Verdana"/>
          <w:lang w:val="pl"/>
        </w:rPr>
        <w:t xml:space="preserve">w Naddniestrzu, dotyczyła skutków polityki językowej przyjętej w 1992 r. i 1994 r. przez separatystyczny reżim oraz środków podjętych w celu realizacji tej polityki, </w:t>
      </w:r>
      <w:r w:rsidR="003F1192">
        <w:rPr>
          <w:rFonts w:ascii="Verdana" w:eastAsia="Verdana" w:hAnsi="Verdana"/>
          <w:lang w:val="pl"/>
        </w:rPr>
        <w:t>polegających na zakazie</w:t>
      </w:r>
      <w:r w:rsidR="005A6042">
        <w:rPr>
          <w:rFonts w:ascii="Verdana" w:eastAsia="Verdana" w:hAnsi="Verdana"/>
          <w:lang w:val="pl"/>
        </w:rPr>
        <w:t xml:space="preserve"> korzystania z alfabetu łacińskiego w szkołach. Środki te obejmowały przymusowe </w:t>
      </w:r>
      <w:r w:rsidR="003F1192">
        <w:rPr>
          <w:rFonts w:ascii="Verdana" w:eastAsia="Verdana" w:hAnsi="Verdana"/>
          <w:lang w:val="pl"/>
        </w:rPr>
        <w:t xml:space="preserve">usuwanie </w:t>
      </w:r>
      <w:r w:rsidR="005A6042">
        <w:rPr>
          <w:rFonts w:ascii="Verdana" w:eastAsia="Verdana" w:hAnsi="Verdana"/>
          <w:lang w:val="pl"/>
        </w:rPr>
        <w:t xml:space="preserve">uczniów i nauczycieli z mołdawsko/rumuńskojęzycznych szkół oraz przymusowe zamykanie szkół i ponowne ich uruchamianie w innych </w:t>
      </w:r>
      <w:r w:rsidR="003F1192">
        <w:rPr>
          <w:rFonts w:ascii="Verdana" w:eastAsia="Verdana" w:hAnsi="Verdana"/>
          <w:lang w:val="pl"/>
        </w:rPr>
        <w:t>miejscach</w:t>
      </w:r>
      <w:r w:rsidR="005A6042">
        <w:rPr>
          <w:rFonts w:ascii="Verdana" w:eastAsia="Verdana" w:hAnsi="Verdana"/>
          <w:lang w:val="pl"/>
        </w:rPr>
        <w:t>.</w:t>
      </w:r>
    </w:p>
    <w:p w14:paraId="6EF3B5E4" w14:textId="77777777" w:rsidR="00065483" w:rsidRDefault="00065483">
      <w:pPr>
        <w:spacing w:line="3" w:lineRule="exact"/>
        <w:rPr>
          <w:rFonts w:ascii="Times New Roman" w:eastAsia="Times New Roman" w:hAnsi="Times New Roman"/>
        </w:rPr>
      </w:pPr>
    </w:p>
    <w:p w14:paraId="1695D495" w14:textId="77777777" w:rsidR="00065483" w:rsidRDefault="005A6042" w:rsidP="006B79A2">
      <w:pPr>
        <w:spacing w:line="243" w:lineRule="auto"/>
        <w:ind w:left="740" w:firstLine="1"/>
        <w:jc w:val="both"/>
        <w:rPr>
          <w:rFonts w:ascii="Times New Roman" w:eastAsia="Times New Roman" w:hAnsi="Times New Roman"/>
        </w:rPr>
      </w:pPr>
      <w:r>
        <w:rPr>
          <w:rFonts w:ascii="Verdana" w:eastAsia="Verdana" w:hAnsi="Verdana"/>
          <w:color w:val="0072BC"/>
          <w:lang w:val="pl"/>
        </w:rPr>
        <w:t>Trybunał przyjął, że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nie doszło do</w:t>
      </w:r>
      <w:r>
        <w:rPr>
          <w:rFonts w:ascii="Verdana" w:eastAsia="Verdana" w:hAnsi="Verdana"/>
          <w:color w:val="0072BC"/>
          <w:lang w:val="pl"/>
        </w:rPr>
        <w:t xml:space="preserve">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naruszenia Artykułu 2 </w:t>
      </w:r>
      <w:r>
        <w:rPr>
          <w:rFonts w:ascii="Verdana" w:eastAsia="Verdana" w:hAnsi="Verdana"/>
          <w:color w:val="0072BC"/>
          <w:lang w:val="pl"/>
        </w:rPr>
        <w:t xml:space="preserve">(prawo do </w:t>
      </w:r>
      <w:r w:rsidR="003F1192">
        <w:rPr>
          <w:rFonts w:ascii="Verdana" w:eastAsia="Verdana" w:hAnsi="Verdana"/>
          <w:color w:val="0072BC"/>
          <w:lang w:val="pl"/>
        </w:rPr>
        <w:t>nauki</w:t>
      </w:r>
      <w:r>
        <w:rPr>
          <w:rFonts w:ascii="Verdana" w:eastAsia="Verdana" w:hAnsi="Verdana"/>
          <w:color w:val="0072BC"/>
          <w:lang w:val="pl"/>
        </w:rPr>
        <w:t>)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Protokołu nr 1</w:t>
      </w:r>
      <w:r>
        <w:rPr>
          <w:rFonts w:ascii="Verdana" w:eastAsia="Verdana" w:hAnsi="Verdana"/>
          <w:color w:val="0072BC"/>
          <w:lang w:val="pl"/>
        </w:rPr>
        <w:t xml:space="preserve"> do Konwencji </w:t>
      </w:r>
      <w:r w:rsidR="002D576F">
        <w:rPr>
          <w:rFonts w:ascii="Verdana" w:eastAsia="Verdana" w:hAnsi="Verdana"/>
          <w:color w:val="0072BC"/>
          <w:lang w:val="pl"/>
        </w:rPr>
        <w:t xml:space="preserve">w sprawie przeciwko </w:t>
      </w:r>
      <w:r w:rsidR="002D576F">
        <w:rPr>
          <w:rFonts w:ascii="Verdana" w:eastAsia="Verdana" w:hAnsi="Verdana"/>
          <w:b/>
          <w:bCs/>
          <w:color w:val="0072BC"/>
          <w:lang w:val="pl"/>
        </w:rPr>
        <w:t xml:space="preserve">Republice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Mołdawii </w:t>
      </w:r>
      <w:r>
        <w:rPr>
          <w:rFonts w:ascii="Verdana" w:eastAsia="Verdana" w:hAnsi="Verdana"/>
          <w:color w:val="0072BC"/>
          <w:lang w:val="pl"/>
        </w:rPr>
        <w:t xml:space="preserve">oraz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stwierdził naruszenie art. 2 Protokołu nr 1 </w:t>
      </w:r>
      <w:r w:rsidR="002D576F">
        <w:rPr>
          <w:rFonts w:ascii="Verdana" w:eastAsia="Verdana" w:hAnsi="Verdana"/>
          <w:color w:val="0072BC"/>
          <w:lang w:val="pl"/>
        </w:rPr>
        <w:t xml:space="preserve">w sprawie przeciwko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Federacji Rosyjskiej. </w:t>
      </w:r>
      <w:r>
        <w:rPr>
          <w:rFonts w:ascii="Verdana" w:eastAsia="Verdana" w:hAnsi="Verdana"/>
          <w:color w:val="0072BC"/>
          <w:lang w:val="pl"/>
        </w:rPr>
        <w:t xml:space="preserve">Trybunał uznał w szczególności, że reżim separatystyczny nie przetrwałby bez stałego militarnego, gospodarczego i politycznego wsparcia Rosji, a z tego powodu zamykanie szkół </w:t>
      </w:r>
      <w:r w:rsidR="002D576F">
        <w:rPr>
          <w:rFonts w:ascii="Verdana" w:eastAsia="Verdana" w:hAnsi="Verdana"/>
          <w:color w:val="0072BC"/>
          <w:lang w:val="pl"/>
        </w:rPr>
        <w:t>należało do kompetencji Rosji</w:t>
      </w:r>
      <w:r>
        <w:rPr>
          <w:rFonts w:ascii="Verdana" w:eastAsia="Verdana" w:hAnsi="Verdana"/>
          <w:color w:val="0072BC"/>
          <w:lang w:val="pl"/>
        </w:rPr>
        <w:t xml:space="preserve">. Z drugiej strony Republika Mołdawii nie tylko wstrzymała się od wspierania reżimu, ale poczyniła znaczne starania w celu </w:t>
      </w:r>
      <w:r>
        <w:rPr>
          <w:rFonts w:ascii="Verdana" w:eastAsia="Verdana" w:hAnsi="Verdana"/>
          <w:color w:val="0072BC"/>
          <w:lang w:val="pl"/>
        </w:rPr>
        <w:lastRenderedPageBreak/>
        <w:t xml:space="preserve">wsparcia skarżących </w:t>
      </w:r>
      <w:r w:rsidR="006B79A2" w:rsidRPr="006B79A2">
        <w:rPr>
          <w:rFonts w:ascii="Verdana" w:eastAsia="Verdana" w:hAnsi="Verdana"/>
          <w:color w:val="0072BC"/>
          <w:lang w:val="pl"/>
        </w:rPr>
        <w:t>płacąc za czynsz i odnowę nowych pomieszczeń szkolnych, a także za cały sprzęt, wynagrodzenia nauczycieli i koszty transportu.</w:t>
      </w:r>
    </w:p>
    <w:p w14:paraId="0D090936" w14:textId="77777777" w:rsidR="00034965" w:rsidRDefault="00034965">
      <w:pPr>
        <w:spacing w:line="0" w:lineRule="atLeast"/>
        <w:ind w:left="740"/>
      </w:pPr>
    </w:p>
    <w:p w14:paraId="2EB30F1F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89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Mansur Yalçın i Inni przeciwko Turcji</w:t>
        </w:r>
      </w:hyperlink>
    </w:p>
    <w:p w14:paraId="2657DC13" w14:textId="77777777" w:rsidR="00065483" w:rsidRDefault="00065483">
      <w:pPr>
        <w:spacing w:line="63" w:lineRule="exact"/>
        <w:rPr>
          <w:rFonts w:ascii="Times New Roman" w:eastAsia="Times New Roman" w:hAnsi="Times New Roman"/>
        </w:rPr>
      </w:pPr>
    </w:p>
    <w:p w14:paraId="13A28724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16 września 2014 r.</w:t>
      </w:r>
    </w:p>
    <w:p w14:paraId="5D27396E" w14:textId="77777777" w:rsidR="00065483" w:rsidRDefault="005A6042">
      <w:pPr>
        <w:spacing w:line="238" w:lineRule="auto"/>
        <w:ind w:left="740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>W niniejszej sprawie skarżący, wyznawcy al</w:t>
      </w:r>
      <w:r w:rsidR="00E15871">
        <w:rPr>
          <w:rFonts w:ascii="Verdana" w:eastAsia="Verdana" w:hAnsi="Verdana"/>
          <w:lang w:val="pl"/>
        </w:rPr>
        <w:t>a</w:t>
      </w:r>
      <w:r>
        <w:rPr>
          <w:rFonts w:ascii="Verdana" w:eastAsia="Verdana" w:hAnsi="Verdana"/>
          <w:lang w:val="pl"/>
        </w:rPr>
        <w:t>wizmu, nieortodoksyjnego mniejszościowego odłamu Islamu, zarzucili, że treść obowiązkowych lekcji religii i etyki w szkołach bazowała na sunnickiej interpretacji Islamu.</w:t>
      </w:r>
    </w:p>
    <w:p w14:paraId="44D32A7F" w14:textId="77777777" w:rsidR="00065483" w:rsidRDefault="00065483">
      <w:pPr>
        <w:spacing w:line="2" w:lineRule="exact"/>
        <w:rPr>
          <w:rFonts w:ascii="Times New Roman" w:eastAsia="Times New Roman" w:hAnsi="Times New Roman"/>
        </w:rPr>
      </w:pPr>
    </w:p>
    <w:p w14:paraId="74121570" w14:textId="77777777" w:rsidR="00065483" w:rsidRDefault="005A6042">
      <w:pPr>
        <w:spacing w:line="239" w:lineRule="auto"/>
        <w:ind w:left="740"/>
        <w:jc w:val="both"/>
        <w:rPr>
          <w:rFonts w:ascii="Verdana" w:eastAsia="Verdana" w:hAnsi="Verdana"/>
          <w:color w:val="0072BC"/>
        </w:rPr>
      </w:pPr>
      <w:r>
        <w:rPr>
          <w:rFonts w:ascii="Verdana" w:eastAsia="Verdana" w:hAnsi="Verdana"/>
          <w:color w:val="0072BC"/>
          <w:lang w:val="pl"/>
        </w:rPr>
        <w:t xml:space="preserve">Trybunał przyjął, że doszło do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naruszenia Artykułu 2 </w:t>
      </w:r>
      <w:r>
        <w:rPr>
          <w:rFonts w:ascii="Verdana" w:eastAsia="Verdana" w:hAnsi="Verdana"/>
          <w:color w:val="0072BC"/>
          <w:lang w:val="pl"/>
        </w:rPr>
        <w:t xml:space="preserve">(prawo do </w:t>
      </w:r>
      <w:r w:rsidR="001860D3">
        <w:rPr>
          <w:rFonts w:ascii="Verdana" w:eastAsia="Verdana" w:hAnsi="Verdana"/>
          <w:color w:val="0072BC"/>
          <w:lang w:val="pl"/>
        </w:rPr>
        <w:t>nauki</w:t>
      </w:r>
      <w:r>
        <w:rPr>
          <w:rFonts w:ascii="Verdana" w:eastAsia="Verdana" w:hAnsi="Verdana"/>
          <w:color w:val="0072BC"/>
          <w:lang w:val="pl"/>
        </w:rPr>
        <w:t>)</w:t>
      </w:r>
      <w:r w:rsidR="00804940">
        <w:rPr>
          <w:rFonts w:ascii="Verdana" w:eastAsia="Verdana" w:hAnsi="Verdana"/>
          <w:b/>
          <w:bCs/>
          <w:color w:val="0072BC"/>
          <w:lang w:val="pl"/>
        </w:rPr>
        <w:t xml:space="preserve"> Protokołu </w:t>
      </w:r>
      <w:r>
        <w:rPr>
          <w:rFonts w:ascii="Verdana" w:eastAsia="Verdana" w:hAnsi="Verdana"/>
          <w:b/>
          <w:bCs/>
          <w:color w:val="0072BC"/>
          <w:lang w:val="pl"/>
        </w:rPr>
        <w:t>nr 1</w:t>
      </w:r>
      <w:r>
        <w:rPr>
          <w:rFonts w:ascii="Verdana" w:eastAsia="Verdana" w:hAnsi="Verdana"/>
          <w:color w:val="0072BC"/>
          <w:lang w:val="pl"/>
        </w:rPr>
        <w:t xml:space="preserve"> do Konwencji odnośnie trzech skarżących, których dzieci w tym czasie </w:t>
      </w:r>
      <w:r w:rsidR="001860D3">
        <w:rPr>
          <w:rFonts w:ascii="Verdana" w:eastAsia="Verdana" w:hAnsi="Verdana"/>
          <w:color w:val="0072BC"/>
          <w:lang w:val="pl"/>
        </w:rPr>
        <w:t xml:space="preserve">uczęszczały </w:t>
      </w:r>
      <w:r>
        <w:rPr>
          <w:rFonts w:ascii="Verdana" w:eastAsia="Verdana" w:hAnsi="Verdana"/>
          <w:color w:val="0072BC"/>
          <w:lang w:val="pl"/>
        </w:rPr>
        <w:t xml:space="preserve">do szkoły średniej. Trybunał zauważył w szczególności, że w zakresie nauczania </w:t>
      </w:r>
      <w:r w:rsidR="001860D3">
        <w:rPr>
          <w:rFonts w:ascii="Verdana" w:eastAsia="Verdana" w:hAnsi="Verdana"/>
          <w:color w:val="0072BC"/>
          <w:lang w:val="pl"/>
        </w:rPr>
        <w:t xml:space="preserve">religii </w:t>
      </w:r>
      <w:r>
        <w:rPr>
          <w:rFonts w:ascii="Verdana" w:eastAsia="Verdana" w:hAnsi="Verdana"/>
          <w:color w:val="0072BC"/>
          <w:lang w:val="pl"/>
        </w:rPr>
        <w:t xml:space="preserve">turecki system </w:t>
      </w:r>
      <w:r w:rsidR="001860D3">
        <w:rPr>
          <w:rFonts w:ascii="Verdana" w:eastAsia="Verdana" w:hAnsi="Verdana"/>
          <w:color w:val="0072BC"/>
          <w:lang w:val="pl"/>
        </w:rPr>
        <w:t xml:space="preserve">szkolnictwa </w:t>
      </w:r>
      <w:r>
        <w:rPr>
          <w:rFonts w:ascii="Verdana" w:eastAsia="Verdana" w:hAnsi="Verdana"/>
          <w:color w:val="0072BC"/>
          <w:lang w:val="pl"/>
        </w:rPr>
        <w:t>nadal nie był właściwie przystosowany do zagwarantowania poszanowania przekonań rodziców.</w:t>
      </w:r>
    </w:p>
    <w:p w14:paraId="74CD5894" w14:textId="77777777" w:rsidR="00065483" w:rsidRDefault="00065483">
      <w:pPr>
        <w:spacing w:line="4" w:lineRule="exact"/>
        <w:rPr>
          <w:rFonts w:ascii="Times New Roman" w:eastAsia="Times New Roman" w:hAnsi="Times New Roman"/>
        </w:rPr>
      </w:pPr>
    </w:p>
    <w:p w14:paraId="04CC1F61" w14:textId="77777777" w:rsidR="00065483" w:rsidRDefault="005A6042">
      <w:pPr>
        <w:spacing w:line="245" w:lineRule="auto"/>
        <w:ind w:left="740" w:right="20"/>
        <w:jc w:val="both"/>
        <w:rPr>
          <w:rFonts w:ascii="Verdana" w:eastAsia="Verdana" w:hAnsi="Verdana"/>
          <w:color w:val="0072BC"/>
        </w:rPr>
      </w:pPr>
      <w:r>
        <w:rPr>
          <w:rFonts w:ascii="Verdana" w:eastAsia="Verdana" w:hAnsi="Verdana"/>
          <w:color w:val="0072BC"/>
          <w:lang w:val="pl"/>
        </w:rPr>
        <w:t xml:space="preserve">Na mocy </w:t>
      </w:r>
      <w:r w:rsidR="00804940">
        <w:rPr>
          <w:rFonts w:ascii="Verdana" w:eastAsia="Verdana" w:hAnsi="Verdana"/>
          <w:b/>
          <w:bCs/>
          <w:color w:val="0072BC"/>
          <w:lang w:val="pl"/>
        </w:rPr>
        <w:t>Artykułu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46 </w:t>
      </w:r>
      <w:r>
        <w:rPr>
          <w:rFonts w:ascii="Verdana" w:eastAsia="Verdana" w:hAnsi="Verdana"/>
          <w:color w:val="0072BC"/>
          <w:lang w:val="pl"/>
        </w:rPr>
        <w:t xml:space="preserve">Konwencji (moc obowiązująca oraz wykonanie wyroków) mając na uwadze, że stwierdzenie naruszenia art. 2 Protokołu nr 1 wynikło z już zidentyfikowanych problemów strukturalnych w sprawie </w:t>
      </w:r>
      <w:r>
        <w:rPr>
          <w:rFonts w:ascii="Verdana" w:eastAsia="Verdana" w:hAnsi="Verdana"/>
          <w:i/>
          <w:iCs/>
          <w:color w:val="0072BC"/>
          <w:lang w:val="pl"/>
        </w:rPr>
        <w:t>Hasan i Eylem Zengin</w:t>
      </w:r>
      <w:r>
        <w:rPr>
          <w:rFonts w:ascii="Verdana" w:eastAsia="Verdana" w:hAnsi="Verdana"/>
          <w:color w:val="0072BC"/>
          <w:lang w:val="pl"/>
        </w:rPr>
        <w:t xml:space="preserve"> (zob. powyżej), Trybunał stwierdził, że Turcja powinna implementować właściwe środki prawne </w:t>
      </w:r>
      <w:r w:rsidR="00416AFC">
        <w:rPr>
          <w:rFonts w:ascii="Verdana" w:eastAsia="Verdana" w:hAnsi="Verdana"/>
          <w:color w:val="0072BC"/>
          <w:lang w:val="pl"/>
        </w:rPr>
        <w:t>mające na celu</w:t>
      </w:r>
      <w:r w:rsidR="00D3008E">
        <w:rPr>
          <w:rFonts w:ascii="Verdana" w:eastAsia="Verdana" w:hAnsi="Verdana"/>
          <w:color w:val="0072BC"/>
          <w:lang w:val="pl"/>
        </w:rPr>
        <w:t xml:space="preserve"> niezwłoczną</w:t>
      </w:r>
      <w:r w:rsidR="00416AFC">
        <w:rPr>
          <w:rFonts w:ascii="Verdana" w:eastAsia="Verdana" w:hAnsi="Verdana"/>
          <w:color w:val="0072BC"/>
          <w:lang w:val="pl"/>
        </w:rPr>
        <w:t xml:space="preserve"> poprawę tej</w:t>
      </w:r>
      <w:r>
        <w:rPr>
          <w:rFonts w:ascii="Verdana" w:eastAsia="Verdana" w:hAnsi="Verdana"/>
          <w:color w:val="0072BC"/>
          <w:lang w:val="pl"/>
        </w:rPr>
        <w:t xml:space="preserve"> sytuacji </w:t>
      </w:r>
      <w:r w:rsidR="00416AFC">
        <w:rPr>
          <w:rFonts w:ascii="Verdana" w:eastAsia="Verdana" w:hAnsi="Verdana"/>
          <w:color w:val="0072BC"/>
          <w:lang w:val="pl"/>
        </w:rPr>
        <w:t>przede wszystkim</w:t>
      </w:r>
      <w:r>
        <w:rPr>
          <w:rFonts w:ascii="Verdana" w:eastAsia="Verdana" w:hAnsi="Verdana"/>
          <w:color w:val="0072BC"/>
          <w:lang w:val="pl"/>
        </w:rPr>
        <w:t xml:space="preserve"> wprowadzając system, w którym uczniowie </w:t>
      </w:r>
      <w:r w:rsidR="00416AFC">
        <w:rPr>
          <w:rFonts w:ascii="Verdana" w:eastAsia="Verdana" w:hAnsi="Verdana"/>
          <w:color w:val="0072BC"/>
          <w:lang w:val="pl"/>
        </w:rPr>
        <w:t xml:space="preserve">będą mogli </w:t>
      </w:r>
      <w:r>
        <w:rPr>
          <w:rFonts w:ascii="Verdana" w:eastAsia="Verdana" w:hAnsi="Verdana"/>
          <w:color w:val="0072BC"/>
          <w:lang w:val="pl"/>
        </w:rPr>
        <w:t xml:space="preserve">rezygnować z </w:t>
      </w:r>
      <w:r w:rsidR="00416AFC">
        <w:rPr>
          <w:rFonts w:ascii="Verdana" w:eastAsia="Verdana" w:hAnsi="Verdana"/>
          <w:color w:val="0072BC"/>
          <w:lang w:val="pl"/>
        </w:rPr>
        <w:t xml:space="preserve">udziału </w:t>
      </w:r>
      <w:r>
        <w:rPr>
          <w:rFonts w:ascii="Verdana" w:eastAsia="Verdana" w:hAnsi="Verdana"/>
          <w:color w:val="0072BC"/>
          <w:lang w:val="pl"/>
        </w:rPr>
        <w:t>w zajęciach religii lub etyki, bez konieczności ujawniania przez ich rodziców ich własnych przekonań religijnych lub filozoficznych.</w:t>
      </w:r>
    </w:p>
    <w:p w14:paraId="25DC7839" w14:textId="77777777" w:rsidR="00065483" w:rsidRDefault="00065483">
      <w:pPr>
        <w:spacing w:line="85" w:lineRule="exact"/>
        <w:rPr>
          <w:rFonts w:ascii="Times New Roman" w:eastAsia="Times New Roman" w:hAnsi="Times New Roman"/>
        </w:rPr>
      </w:pPr>
    </w:p>
    <w:p w14:paraId="15FCEE16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90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Memlika przeciwko Grecji</w:t>
        </w:r>
      </w:hyperlink>
    </w:p>
    <w:p w14:paraId="2346917E" w14:textId="77777777" w:rsidR="00065483" w:rsidRDefault="00065483">
      <w:pPr>
        <w:spacing w:line="65" w:lineRule="exact"/>
        <w:rPr>
          <w:rFonts w:ascii="Times New Roman" w:eastAsia="Times New Roman" w:hAnsi="Times New Roman"/>
        </w:rPr>
      </w:pPr>
    </w:p>
    <w:p w14:paraId="65485DE5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6 października 2015 r.</w:t>
      </w:r>
    </w:p>
    <w:p w14:paraId="24471334" w14:textId="77777777" w:rsidR="00065483" w:rsidRDefault="005A6042">
      <w:pPr>
        <w:spacing w:line="238" w:lineRule="auto"/>
        <w:ind w:left="740" w:right="20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 xml:space="preserve">Przedmiotowa sprawa dotyczyła </w:t>
      </w:r>
      <w:r w:rsidR="003D42E1">
        <w:rPr>
          <w:rFonts w:ascii="Verdana" w:eastAsia="Verdana" w:hAnsi="Verdana"/>
          <w:lang w:val="pl"/>
        </w:rPr>
        <w:t xml:space="preserve">usunięcia </w:t>
      </w:r>
      <w:r>
        <w:rPr>
          <w:rFonts w:ascii="Verdana" w:eastAsia="Verdana" w:hAnsi="Verdana"/>
          <w:lang w:val="pl"/>
        </w:rPr>
        <w:t xml:space="preserve">ze szkoły dzieci w wieku od 7 do 11 lat, ponieważ błędnie zdiagnozowano u nich trąd. Skarżący – dwoje dzieci i ich rodzice - zarzucili, że </w:t>
      </w:r>
      <w:r w:rsidR="003D42E1">
        <w:rPr>
          <w:rFonts w:ascii="Verdana" w:eastAsia="Verdana" w:hAnsi="Verdana"/>
          <w:lang w:val="pl"/>
        </w:rPr>
        <w:t xml:space="preserve">usunięcie </w:t>
      </w:r>
      <w:r>
        <w:rPr>
          <w:rFonts w:ascii="Verdana" w:eastAsia="Verdana" w:hAnsi="Verdana"/>
          <w:lang w:val="pl"/>
        </w:rPr>
        <w:t xml:space="preserve">dzieci ze szkoły naruszyło ich prawo do </w:t>
      </w:r>
      <w:r w:rsidR="00CF74EF">
        <w:rPr>
          <w:rFonts w:ascii="Verdana" w:eastAsia="Verdana" w:hAnsi="Verdana"/>
          <w:lang w:val="pl"/>
        </w:rPr>
        <w:t>nauki</w:t>
      </w:r>
      <w:r>
        <w:rPr>
          <w:rFonts w:ascii="Verdana" w:eastAsia="Verdana" w:hAnsi="Verdana"/>
          <w:lang w:val="pl"/>
        </w:rPr>
        <w:t>.</w:t>
      </w:r>
    </w:p>
    <w:p w14:paraId="55B872C7" w14:textId="77777777" w:rsidR="00065483" w:rsidRDefault="00065483">
      <w:pPr>
        <w:spacing w:line="4" w:lineRule="exact"/>
        <w:rPr>
          <w:rFonts w:ascii="Times New Roman" w:eastAsia="Times New Roman" w:hAnsi="Times New Roman"/>
        </w:rPr>
      </w:pPr>
    </w:p>
    <w:p w14:paraId="201821AC" w14:textId="77777777" w:rsidR="00065483" w:rsidRDefault="005A6042" w:rsidP="00034965">
      <w:pPr>
        <w:spacing w:line="245" w:lineRule="auto"/>
        <w:ind w:left="740"/>
        <w:jc w:val="both"/>
        <w:rPr>
          <w:rFonts w:ascii="Times New Roman" w:eastAsia="Times New Roman" w:hAnsi="Times New Roman"/>
        </w:rPr>
        <w:sectPr w:rsidR="00065483">
          <w:headerReference w:type="default" r:id="rId91"/>
          <w:footerReference w:type="default" r:id="rId92"/>
          <w:pgSz w:w="11900" w:h="16838"/>
          <w:pgMar w:top="1156" w:right="1440" w:bottom="0" w:left="700" w:header="0" w:footer="0" w:gutter="0"/>
          <w:cols w:space="0" w:equalWidth="0">
            <w:col w:w="9766"/>
          </w:cols>
          <w:docGrid w:linePitch="360"/>
        </w:sectPr>
      </w:pPr>
      <w:r>
        <w:rPr>
          <w:rFonts w:ascii="Verdana" w:eastAsia="Verdana" w:hAnsi="Verdana"/>
          <w:color w:val="0072BC"/>
          <w:lang w:val="pl"/>
        </w:rPr>
        <w:t xml:space="preserve">Trybunał przyjął, że doszło do 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naruszenia Artykułu 2 </w:t>
      </w:r>
      <w:r>
        <w:rPr>
          <w:rFonts w:ascii="Verdana" w:eastAsia="Verdana" w:hAnsi="Verdana"/>
          <w:color w:val="0072BC"/>
          <w:lang w:val="pl"/>
        </w:rPr>
        <w:t xml:space="preserve">(prawo do </w:t>
      </w:r>
      <w:r w:rsidR="00CF74EF">
        <w:rPr>
          <w:rFonts w:ascii="Verdana" w:eastAsia="Verdana" w:hAnsi="Verdana"/>
          <w:color w:val="0072BC"/>
          <w:lang w:val="pl"/>
        </w:rPr>
        <w:t>nauki</w:t>
      </w:r>
      <w:r>
        <w:rPr>
          <w:rFonts w:ascii="Verdana" w:eastAsia="Verdana" w:hAnsi="Verdana"/>
          <w:color w:val="0072BC"/>
          <w:lang w:val="pl"/>
        </w:rPr>
        <w:t>)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Protokołu nr 1</w:t>
      </w:r>
      <w:r>
        <w:rPr>
          <w:rFonts w:ascii="Verdana" w:eastAsia="Verdana" w:hAnsi="Verdana"/>
          <w:color w:val="0072BC"/>
          <w:lang w:val="pl"/>
        </w:rPr>
        <w:t xml:space="preserve"> do Konwencji. Uznał, że </w:t>
      </w:r>
      <w:r w:rsidR="00CF74EF">
        <w:rPr>
          <w:rFonts w:ascii="Verdana" w:eastAsia="Verdana" w:hAnsi="Verdana"/>
          <w:color w:val="0072BC"/>
          <w:lang w:val="pl"/>
        </w:rPr>
        <w:t xml:space="preserve">usunięcie </w:t>
      </w:r>
      <w:r>
        <w:rPr>
          <w:rFonts w:ascii="Verdana" w:eastAsia="Verdana" w:hAnsi="Verdana"/>
          <w:color w:val="0072BC"/>
          <w:lang w:val="pl"/>
        </w:rPr>
        <w:t xml:space="preserve">dzieci ze szkoły było </w:t>
      </w:r>
      <w:r w:rsidR="00AA1FDA">
        <w:rPr>
          <w:rFonts w:ascii="Verdana" w:eastAsia="Verdana" w:hAnsi="Verdana"/>
          <w:color w:val="0072BC"/>
          <w:lang w:val="pl"/>
        </w:rPr>
        <w:t xml:space="preserve">uzasadnione </w:t>
      </w:r>
      <w:r>
        <w:rPr>
          <w:rFonts w:ascii="Verdana" w:eastAsia="Verdana" w:hAnsi="Verdana"/>
          <w:color w:val="0072BC"/>
          <w:lang w:val="pl"/>
        </w:rPr>
        <w:t xml:space="preserve">celem prawnym zapobieżeniu ryzyku zakażenia. Niemniej </w:t>
      </w:r>
      <w:r w:rsidR="002C7332">
        <w:rPr>
          <w:rFonts w:ascii="Verdana" w:eastAsia="Verdana" w:hAnsi="Verdana"/>
          <w:color w:val="0072BC"/>
          <w:lang w:val="pl"/>
        </w:rPr>
        <w:t>równocześnie</w:t>
      </w:r>
      <w:r w:rsidR="00AA1FDA">
        <w:rPr>
          <w:rFonts w:ascii="Verdana" w:eastAsia="Verdana" w:hAnsi="Verdana"/>
          <w:color w:val="0072BC"/>
          <w:lang w:val="pl"/>
        </w:rPr>
        <w:t xml:space="preserve"> </w:t>
      </w:r>
      <w:r>
        <w:rPr>
          <w:rFonts w:ascii="Verdana" w:eastAsia="Verdana" w:hAnsi="Verdana"/>
          <w:color w:val="0072BC"/>
          <w:lang w:val="pl"/>
        </w:rPr>
        <w:t xml:space="preserve">uznał, że opóźnienie w wyznaczeniu </w:t>
      </w:r>
      <w:r w:rsidR="008B4C85">
        <w:rPr>
          <w:rFonts w:ascii="Verdana" w:eastAsia="Verdana" w:hAnsi="Verdana"/>
          <w:color w:val="0072BC"/>
          <w:lang w:val="pl"/>
        </w:rPr>
        <w:t>komisji odpowiedzialnej</w:t>
      </w:r>
      <w:r>
        <w:rPr>
          <w:rFonts w:ascii="Verdana" w:eastAsia="Verdana" w:hAnsi="Verdana"/>
          <w:color w:val="0072BC"/>
          <w:lang w:val="pl"/>
        </w:rPr>
        <w:t xml:space="preserve"> za podjęcie decyzji w zakresie powrotu dzieci do szkoły nie było proporcjonaln</w:t>
      </w:r>
      <w:r w:rsidR="00324241">
        <w:rPr>
          <w:rFonts w:ascii="Verdana" w:eastAsia="Verdana" w:hAnsi="Verdana"/>
          <w:color w:val="0072BC"/>
          <w:lang w:val="pl"/>
        </w:rPr>
        <w:t>e</w:t>
      </w:r>
      <w:r>
        <w:rPr>
          <w:rFonts w:ascii="Verdana" w:eastAsia="Verdana" w:hAnsi="Verdana"/>
          <w:color w:val="0072BC"/>
          <w:lang w:val="pl"/>
        </w:rPr>
        <w:t xml:space="preserve"> do osiągnięcia zamierzonego celu. Ponieważ dzieciom uniemożliwiono uczęszczanie na zajęcia szkole przez ponad trzy miesiące, Trybunał stwierdził, że ich wydalenie ze szkoły stanowiło naruszenie ich prawa do </w:t>
      </w:r>
      <w:r w:rsidR="008B4C85">
        <w:rPr>
          <w:rFonts w:ascii="Verdana" w:eastAsia="Verdana" w:hAnsi="Verdana"/>
          <w:color w:val="0072BC"/>
          <w:lang w:val="pl"/>
        </w:rPr>
        <w:t>nauki</w:t>
      </w:r>
      <w:r>
        <w:rPr>
          <w:rFonts w:ascii="Verdana" w:eastAsia="Verdana" w:hAnsi="Verdana"/>
          <w:color w:val="0072BC"/>
          <w:lang w:val="pl"/>
        </w:rPr>
        <w:t>.</w:t>
      </w:r>
      <w:bookmarkStart w:id="18" w:name="page19"/>
      <w:bookmarkEnd w:id="18"/>
    </w:p>
    <w:p w14:paraId="58D0941B" w14:textId="77777777" w:rsidR="00065483" w:rsidRDefault="00065483">
      <w:pPr>
        <w:spacing w:line="310" w:lineRule="exact"/>
        <w:rPr>
          <w:rFonts w:ascii="Times New Roman" w:eastAsia="Times New Roman" w:hAnsi="Times New Roman"/>
        </w:rPr>
      </w:pPr>
    </w:p>
    <w:p w14:paraId="54CEBABB" w14:textId="77777777" w:rsidR="00065483" w:rsidRDefault="00065483">
      <w:pPr>
        <w:spacing w:line="0" w:lineRule="atLeast"/>
        <w:ind w:left="740"/>
        <w:rPr>
          <w:rFonts w:ascii="Verdana" w:eastAsia="Verdana" w:hAnsi="Verdana"/>
          <w:b/>
          <w:color w:val="0072BC"/>
          <w:u w:val="single"/>
        </w:rPr>
      </w:pPr>
      <w:hyperlink r:id="rId93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C.P. przeciwko Zjednoczonemu Królestwu (nr 300/11)</w:t>
        </w:r>
      </w:hyperlink>
    </w:p>
    <w:p w14:paraId="19DE797E" w14:textId="77777777" w:rsidR="00065483" w:rsidRDefault="00065483">
      <w:pPr>
        <w:spacing w:line="66" w:lineRule="exact"/>
        <w:rPr>
          <w:rFonts w:ascii="Times New Roman" w:eastAsia="Times New Roman" w:hAnsi="Times New Roman"/>
        </w:rPr>
      </w:pPr>
    </w:p>
    <w:p w14:paraId="06E79D49" w14:textId="77777777" w:rsidR="00065483" w:rsidRDefault="005A6042">
      <w:pPr>
        <w:spacing w:line="0" w:lineRule="atLeast"/>
        <w:ind w:left="740"/>
        <w:rPr>
          <w:rFonts w:ascii="Verdana" w:eastAsia="Verdana" w:hAnsi="Verdana"/>
          <w:color w:val="808080"/>
          <w:sz w:val="18"/>
        </w:rPr>
      </w:pPr>
      <w:r>
        <w:rPr>
          <w:rFonts w:ascii="Verdana" w:eastAsia="Verdana" w:hAnsi="Verdana"/>
          <w:color w:val="808080"/>
          <w:sz w:val="18"/>
          <w:lang w:val="pl"/>
        </w:rPr>
        <w:t>6 września 2016 r. (decyzja o dopuszczalności)</w:t>
      </w:r>
    </w:p>
    <w:p w14:paraId="7E89AA12" w14:textId="77777777" w:rsidR="00065483" w:rsidRDefault="005A6042">
      <w:pPr>
        <w:spacing w:line="237" w:lineRule="auto"/>
        <w:ind w:left="740" w:right="6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 xml:space="preserve">Skarżący wówczas </w:t>
      </w:r>
      <w:r w:rsidR="008B4C85">
        <w:rPr>
          <w:rFonts w:ascii="Verdana" w:eastAsia="Verdana" w:hAnsi="Verdana"/>
          <w:lang w:val="pl"/>
        </w:rPr>
        <w:t xml:space="preserve">małoletni </w:t>
      </w:r>
      <w:r>
        <w:rPr>
          <w:rFonts w:ascii="Verdana" w:eastAsia="Verdana" w:hAnsi="Verdana"/>
          <w:lang w:val="pl"/>
        </w:rPr>
        <w:t xml:space="preserve">wniósł zarzut, że jego tymczasowe </w:t>
      </w:r>
      <w:r w:rsidR="008B4C85">
        <w:rPr>
          <w:rFonts w:ascii="Verdana" w:eastAsia="Verdana" w:hAnsi="Verdana"/>
          <w:lang w:val="pl"/>
        </w:rPr>
        <w:t xml:space="preserve">usunięcie </w:t>
      </w:r>
      <w:r>
        <w:rPr>
          <w:rFonts w:ascii="Verdana" w:eastAsia="Verdana" w:hAnsi="Verdana"/>
          <w:lang w:val="pl"/>
        </w:rPr>
        <w:t xml:space="preserve">ze szkoły od 7 lutego 2007 r. do 20 kwietnia 2007 r. naruszyło jego prawo do </w:t>
      </w:r>
      <w:r w:rsidR="008B4C85">
        <w:rPr>
          <w:rFonts w:ascii="Verdana" w:eastAsia="Verdana" w:hAnsi="Verdana"/>
          <w:lang w:val="pl"/>
        </w:rPr>
        <w:t>nauki</w:t>
      </w:r>
      <w:r>
        <w:rPr>
          <w:rFonts w:ascii="Verdana" w:eastAsia="Verdana" w:hAnsi="Verdana"/>
          <w:lang w:val="pl"/>
        </w:rPr>
        <w:t>.</w:t>
      </w:r>
    </w:p>
    <w:p w14:paraId="024E695B" w14:textId="77777777" w:rsidR="00065483" w:rsidRDefault="00065483">
      <w:pPr>
        <w:spacing w:line="1" w:lineRule="exact"/>
        <w:rPr>
          <w:rFonts w:ascii="Times New Roman" w:eastAsia="Times New Roman" w:hAnsi="Times New Roman"/>
        </w:rPr>
      </w:pPr>
    </w:p>
    <w:p w14:paraId="152C826E" w14:textId="77777777" w:rsidR="00065483" w:rsidRDefault="005A6042" w:rsidP="002D374A">
      <w:pPr>
        <w:spacing w:line="250" w:lineRule="auto"/>
        <w:ind w:left="740" w:right="6"/>
        <w:jc w:val="both"/>
        <w:rPr>
          <w:rFonts w:ascii="Verdana" w:eastAsia="Verdana" w:hAnsi="Verdana"/>
          <w:color w:val="0072BC"/>
          <w:sz w:val="28"/>
        </w:rPr>
      </w:pPr>
      <w:r>
        <w:rPr>
          <w:rFonts w:ascii="Verdana" w:eastAsia="Verdana" w:hAnsi="Verdana"/>
          <w:color w:val="0072BC"/>
          <w:lang w:val="pl"/>
        </w:rPr>
        <w:t>Trybunał uznał skargę za</w:t>
      </w:r>
      <w:r>
        <w:rPr>
          <w:rFonts w:ascii="Verdana" w:eastAsia="Verdana" w:hAnsi="Verdana"/>
          <w:b/>
          <w:bCs/>
          <w:color w:val="0072BC"/>
          <w:lang w:val="pl"/>
        </w:rPr>
        <w:t xml:space="preserve"> niedopuszczalną </w:t>
      </w:r>
      <w:r w:rsidR="002D374A">
        <w:rPr>
          <w:rFonts w:ascii="Verdana" w:eastAsia="Verdana" w:hAnsi="Verdana"/>
          <w:color w:val="0072BC"/>
          <w:lang w:val="pl"/>
        </w:rPr>
        <w:t>na podstawie</w:t>
      </w:r>
      <w:r>
        <w:rPr>
          <w:rFonts w:ascii="Verdana" w:eastAsia="Verdana" w:hAnsi="Verdana"/>
          <w:color w:val="0072BC"/>
          <w:lang w:val="pl"/>
        </w:rPr>
        <w:t xml:space="preserve"> art. 35 Konwencji (kryteria dopuszczalności) stwierdzając, że w okolicznościach niniejszej sprawy brak jest przesłanek do uznania, że </w:t>
      </w:r>
      <w:r w:rsidR="002D374A" w:rsidRPr="002D374A">
        <w:rPr>
          <w:rFonts w:ascii="Verdana" w:eastAsia="Verdana" w:hAnsi="Verdana"/>
          <w:color w:val="0072BC"/>
          <w:lang w:val="pl"/>
        </w:rPr>
        <w:t>skarżący poniósł znaczną szkodę w znaczeniu istotnych negatywnych konsekwencji</w:t>
      </w:r>
      <w:r w:rsidR="00E001A4">
        <w:rPr>
          <w:rFonts w:ascii="Verdana" w:eastAsia="Verdana" w:hAnsi="Verdana"/>
          <w:color w:val="0072BC"/>
          <w:lang w:val="pl"/>
        </w:rPr>
        <w:t>.</w:t>
      </w:r>
      <w:r>
        <w:rPr>
          <w:rFonts w:ascii="Verdana" w:eastAsia="Verdana" w:hAnsi="Verdana"/>
          <w:color w:val="0072BC"/>
          <w:sz w:val="28"/>
          <w:lang w:val="pl"/>
        </w:rPr>
        <w:t>Teksty i dokumenty</w:t>
      </w:r>
    </w:p>
    <w:p w14:paraId="67947C8B" w14:textId="3A52068C" w:rsidR="00065483" w:rsidRDefault="0019335F">
      <w:pPr>
        <w:spacing w:line="20" w:lineRule="exact"/>
        <w:rPr>
          <w:rFonts w:ascii="Times New Roman" w:eastAsia="Times New Roman" w:hAnsi="Times New Roman"/>
        </w:rPr>
      </w:pPr>
      <w:r w:rsidRPr="00065483">
        <w:rPr>
          <w:rFonts w:ascii="Verdana" w:eastAsia="Verdana" w:hAnsi="Verdana"/>
          <w:noProof/>
          <w:color w:val="0072BC"/>
          <w:sz w:val="28"/>
          <w:lang w:val="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36EE2C8" wp14:editId="027E1757">
                <wp:simplePos x="0" y="0"/>
                <wp:positionH relativeFrom="column">
                  <wp:posOffset>451485</wp:posOffset>
                </wp:positionH>
                <wp:positionV relativeFrom="paragraph">
                  <wp:posOffset>68580</wp:posOffset>
                </wp:positionV>
                <wp:extent cx="5768340" cy="0"/>
                <wp:effectExtent l="10160" t="11430" r="12700" b="17145"/>
                <wp:wrapNone/>
                <wp:docPr id="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834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317C0" id="Line 5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55pt,5.4pt" to="489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" strokecolor="#999" strokeweight="1.44pt"/>
            </w:pict>
          </mc:Fallback>
        </mc:AlternateContent>
      </w:r>
    </w:p>
    <w:p w14:paraId="467AD562" w14:textId="77777777" w:rsidR="00065483" w:rsidRDefault="00065483">
      <w:pPr>
        <w:spacing w:line="215" w:lineRule="exact"/>
        <w:rPr>
          <w:rFonts w:ascii="Times New Roman" w:eastAsia="Times New Roman" w:hAnsi="Times New Roman"/>
        </w:rPr>
      </w:pPr>
    </w:p>
    <w:p w14:paraId="7158F83A" w14:textId="77777777" w:rsidR="00065483" w:rsidRDefault="005A6042">
      <w:pPr>
        <w:spacing w:line="0" w:lineRule="atLeast"/>
        <w:ind w:left="740"/>
        <w:rPr>
          <w:rFonts w:ascii="Verdana" w:eastAsia="Verdana" w:hAnsi="Verdana"/>
        </w:rPr>
      </w:pPr>
      <w:r>
        <w:rPr>
          <w:rFonts w:ascii="Verdana" w:eastAsia="Verdana" w:hAnsi="Verdana"/>
          <w:lang w:val="pl"/>
        </w:rPr>
        <w:t>Zob. w szczególności:</w:t>
      </w:r>
    </w:p>
    <w:p w14:paraId="7D37AAEC" w14:textId="77777777" w:rsidR="00065483" w:rsidRDefault="00065483">
      <w:pPr>
        <w:spacing w:line="130" w:lineRule="exact"/>
        <w:rPr>
          <w:rFonts w:ascii="Times New Roman" w:eastAsia="Times New Roman" w:hAnsi="Times New Roman"/>
        </w:rPr>
      </w:pPr>
    </w:p>
    <w:p w14:paraId="5BA528A1" w14:textId="77777777" w:rsidR="00065483" w:rsidRDefault="00065483">
      <w:pPr>
        <w:numPr>
          <w:ilvl w:val="0"/>
          <w:numId w:val="2"/>
        </w:numPr>
        <w:tabs>
          <w:tab w:val="left" w:pos="1460"/>
        </w:tabs>
        <w:spacing w:line="269" w:lineRule="auto"/>
        <w:ind w:left="1460" w:right="6" w:hanging="360"/>
        <w:rPr>
          <w:rFonts w:ascii="Verdana" w:eastAsia="Verdana" w:hAnsi="Verdana"/>
          <w:b/>
          <w:color w:val="0072BC"/>
        </w:rPr>
      </w:pPr>
      <w:hyperlink r:id="rId94" w:history="1">
        <w:r w:rsidR="005A6042"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Podręcznik prawa europejskiego o prawach dziecka</w:t>
        </w:r>
        <w:r w:rsidR="005A6042">
          <w:rPr>
            <w:rFonts w:ascii="Verdana" w:eastAsia="Verdana" w:hAnsi="Verdana"/>
            <w:color w:val="000000"/>
            <w:lang w:val="pl"/>
          </w:rPr>
          <w:t xml:space="preserve">, </w:t>
        </w:r>
      </w:hyperlink>
      <w:r w:rsidR="005A6042">
        <w:rPr>
          <w:rFonts w:ascii="Verdana" w:eastAsia="Verdana" w:hAnsi="Verdana"/>
          <w:b/>
          <w:bCs/>
          <w:color w:val="0072BC"/>
          <w:lang w:val="pl"/>
        </w:rPr>
        <w:t xml:space="preserve">Agencja </w:t>
      </w:r>
      <w:r w:rsidR="005A6042">
        <w:rPr>
          <w:rFonts w:ascii="Verdana" w:eastAsia="Verdana" w:hAnsi="Verdana"/>
          <w:color w:val="000000"/>
          <w:lang w:val="pl"/>
        </w:rPr>
        <w:t>Praw podstawowych Unii Europejskiej oraz Rady Europy, czerwiec 2015 r.</w:t>
      </w:r>
    </w:p>
    <w:p w14:paraId="6A147CEE" w14:textId="77777777" w:rsidR="00065483" w:rsidRDefault="00065483">
      <w:pPr>
        <w:spacing w:line="4" w:lineRule="exact"/>
        <w:rPr>
          <w:rFonts w:ascii="Verdana" w:eastAsia="Verdana" w:hAnsi="Verdana"/>
          <w:b/>
          <w:color w:val="0072BC"/>
        </w:rPr>
      </w:pPr>
    </w:p>
    <w:p w14:paraId="2F09AB80" w14:textId="77777777" w:rsidR="00065483" w:rsidRDefault="005A6042">
      <w:pPr>
        <w:numPr>
          <w:ilvl w:val="0"/>
          <w:numId w:val="2"/>
        </w:numPr>
        <w:tabs>
          <w:tab w:val="left" w:pos="1460"/>
        </w:tabs>
        <w:spacing w:line="253" w:lineRule="auto"/>
        <w:ind w:left="1460" w:right="6" w:hanging="360"/>
        <w:jc w:val="both"/>
        <w:rPr>
          <w:rFonts w:ascii="Verdana" w:eastAsia="Verdana" w:hAnsi="Verdana"/>
          <w:b/>
          <w:color w:val="0072BC"/>
          <w:u w:val="single"/>
        </w:rPr>
      </w:pPr>
      <w:r>
        <w:rPr>
          <w:rFonts w:ascii="Verdana" w:eastAsia="Verdana" w:hAnsi="Verdana"/>
          <w:lang w:val="pl"/>
        </w:rPr>
        <w:t xml:space="preserve">Strona internetowa </w:t>
      </w:r>
      <w:r w:rsidR="00E001A4">
        <w:rPr>
          <w:rFonts w:ascii="Verdana" w:eastAsia="Verdana" w:hAnsi="Verdana"/>
          <w:lang w:val="pl"/>
        </w:rPr>
        <w:t>programu</w:t>
      </w:r>
      <w:r>
        <w:rPr>
          <w:rFonts w:ascii="Verdana" w:eastAsia="Verdana" w:hAnsi="Verdana"/>
          <w:lang w:val="pl"/>
        </w:rPr>
        <w:t xml:space="preserve"> Rady Europy </w:t>
      </w:r>
      <w:r w:rsidR="003F54FC">
        <w:rPr>
          <w:rFonts w:ascii="Verdana" w:eastAsia="Verdana" w:hAnsi="Verdana"/>
          <w:lang w:val="pl"/>
        </w:rPr>
        <w:t xml:space="preserve">dotyczącego </w:t>
      </w:r>
      <w:r>
        <w:rPr>
          <w:rFonts w:ascii="Verdana" w:eastAsia="Verdana" w:hAnsi="Verdana"/>
          <w:lang w:val="pl"/>
        </w:rPr>
        <w:t>promocji Praw dziec</w:t>
      </w:r>
      <w:r w:rsidR="003F54FC">
        <w:rPr>
          <w:rFonts w:ascii="Verdana" w:eastAsia="Verdana" w:hAnsi="Verdana"/>
          <w:lang w:val="pl"/>
        </w:rPr>
        <w:t>i</w:t>
      </w:r>
      <w:r>
        <w:rPr>
          <w:rFonts w:ascii="Verdana" w:eastAsia="Verdana" w:hAnsi="Verdana"/>
          <w:lang w:val="pl"/>
        </w:rPr>
        <w:t xml:space="preserve"> i ochrony dzieci przed przemocą. </w:t>
      </w:r>
      <w:hyperlink r:id="rId95" w:history="1">
        <w:r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„Budowanie Europy z dziećmi</w:t>
        </w:r>
      </w:hyperlink>
      <w:r>
        <w:rPr>
          <w:rFonts w:ascii="Verdana" w:eastAsia="Verdana" w:hAnsi="Verdana"/>
          <w:lang w:val="pl"/>
        </w:rPr>
        <w:t xml:space="preserve"> </w:t>
      </w:r>
      <w:hyperlink r:id="rId96" w:history="1">
        <w:r>
          <w:rPr>
            <w:rFonts w:ascii="Verdana" w:eastAsia="Verdana" w:hAnsi="Verdana"/>
            <w:b/>
            <w:bCs/>
            <w:color w:val="0072BC"/>
            <w:u w:val="single"/>
            <w:lang w:val="pl"/>
          </w:rPr>
          <w:t>i dla dzieci”</w:t>
        </w:r>
      </w:hyperlink>
    </w:p>
    <w:p w14:paraId="21051CB4" w14:textId="0594D986" w:rsidR="00065483" w:rsidRDefault="0019335F">
      <w:pPr>
        <w:spacing w:line="20" w:lineRule="exact"/>
        <w:rPr>
          <w:rFonts w:ascii="Verdana" w:eastAsia="Verdana" w:hAnsi="Verdana"/>
        </w:rPr>
      </w:pPr>
      <w:r w:rsidRPr="00065483">
        <w:rPr>
          <w:rFonts w:ascii="Verdana" w:eastAsia="Verdana" w:hAnsi="Verdana"/>
          <w:b/>
          <w:bCs/>
          <w:noProof/>
          <w:color w:val="0072BC"/>
          <w:u w:val="single"/>
          <w:lang w:val="p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FFED964" wp14:editId="6B8C6F40">
                <wp:simplePos x="0" y="0"/>
                <wp:positionH relativeFrom="column">
                  <wp:posOffset>451485</wp:posOffset>
                </wp:positionH>
                <wp:positionV relativeFrom="paragraph">
                  <wp:posOffset>153670</wp:posOffset>
                </wp:positionV>
                <wp:extent cx="5768340" cy="0"/>
                <wp:effectExtent l="10160" t="13970" r="12700" b="14605"/>
                <wp:wrapNone/>
                <wp:docPr id="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834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CBD42" id="Line 5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55pt,12.1pt" to="489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" strokecolor="#999" strokeweight=".33864mm"/>
            </w:pict>
          </mc:Fallback>
        </mc:AlternateContent>
      </w:r>
    </w:p>
    <w:p w14:paraId="5C2AD8A4" w14:textId="77777777" w:rsidR="00065483" w:rsidRDefault="00065483">
      <w:pPr>
        <w:spacing w:line="200" w:lineRule="exact"/>
        <w:rPr>
          <w:rFonts w:ascii="Verdana" w:eastAsia="Verdana" w:hAnsi="Verdana"/>
        </w:rPr>
      </w:pPr>
    </w:p>
    <w:p w14:paraId="72C5EEB5" w14:textId="77777777" w:rsidR="00065483" w:rsidRDefault="00065483">
      <w:pPr>
        <w:spacing w:line="380" w:lineRule="exact"/>
        <w:rPr>
          <w:rFonts w:ascii="Verdana" w:eastAsia="Verdana" w:hAnsi="Verdana"/>
        </w:rPr>
      </w:pPr>
    </w:p>
    <w:p w14:paraId="2E637B82" w14:textId="77777777" w:rsidR="00065483" w:rsidRDefault="005A6042">
      <w:pPr>
        <w:spacing w:line="0" w:lineRule="atLeast"/>
        <w:ind w:right="-733"/>
        <w:jc w:val="center"/>
        <w:rPr>
          <w:rFonts w:ascii="Verdana" w:eastAsia="Verdana" w:hAnsi="Verdana"/>
          <w:b/>
          <w:color w:val="808080"/>
        </w:rPr>
      </w:pPr>
      <w:r>
        <w:rPr>
          <w:rFonts w:ascii="Verdana" w:eastAsia="Verdana" w:hAnsi="Verdana"/>
          <w:b/>
          <w:bCs/>
          <w:color w:val="808080"/>
          <w:lang w:val="pl"/>
        </w:rPr>
        <w:t>Media Kontakt:</w:t>
      </w:r>
    </w:p>
    <w:p w14:paraId="3985F77A" w14:textId="77777777" w:rsidR="00065483" w:rsidRDefault="00065483">
      <w:pPr>
        <w:spacing w:line="4" w:lineRule="exact"/>
        <w:rPr>
          <w:rFonts w:ascii="Verdana" w:eastAsia="Verdana" w:hAnsi="Verdana"/>
        </w:rPr>
      </w:pPr>
    </w:p>
    <w:p w14:paraId="6373E793" w14:textId="77777777" w:rsidR="00065483" w:rsidRDefault="005A6042">
      <w:pPr>
        <w:spacing w:line="0" w:lineRule="atLeast"/>
        <w:ind w:left="3880"/>
        <w:rPr>
          <w:rFonts w:ascii="Verdana" w:eastAsia="Verdana" w:hAnsi="Verdana"/>
          <w:color w:val="808080"/>
        </w:rPr>
      </w:pPr>
      <w:r>
        <w:rPr>
          <w:rFonts w:ascii="Verdana" w:eastAsia="Verdana" w:hAnsi="Verdana"/>
          <w:color w:val="808080"/>
          <w:lang w:val="pl"/>
        </w:rPr>
        <w:t>Tel.: +33 (0)3 90 21 42 08</w:t>
      </w:r>
    </w:p>
    <w:p w14:paraId="7087CD96" w14:textId="77777777" w:rsidR="00065483" w:rsidRDefault="00065483">
      <w:pPr>
        <w:spacing w:line="200" w:lineRule="exact"/>
        <w:rPr>
          <w:rFonts w:ascii="Verdana" w:eastAsia="Verdana" w:hAnsi="Verdana"/>
        </w:rPr>
      </w:pPr>
    </w:p>
    <w:p w14:paraId="24E6F5DF" w14:textId="77777777" w:rsidR="00065483" w:rsidRDefault="00065483">
      <w:pPr>
        <w:spacing w:line="200" w:lineRule="exact"/>
        <w:rPr>
          <w:rFonts w:ascii="Verdana" w:eastAsia="Verdana" w:hAnsi="Verdana"/>
        </w:rPr>
      </w:pPr>
    </w:p>
    <w:p w14:paraId="4B732196" w14:textId="77777777" w:rsidR="00065483" w:rsidRDefault="00065483" w:rsidP="00804940">
      <w:pPr>
        <w:spacing w:line="0" w:lineRule="atLeast"/>
        <w:rPr>
          <w:rFonts w:ascii="Verdana" w:eastAsia="Verdana" w:hAnsi="Verdana"/>
        </w:rPr>
      </w:pPr>
    </w:p>
    <w:sectPr w:rsidR="00065483" w:rsidSect="00065483">
      <w:type w:val="continuous"/>
      <w:pgSz w:w="11900" w:h="16838"/>
      <w:pgMar w:top="1156" w:right="1440" w:bottom="0" w:left="700" w:header="0" w:footer="0" w:gutter="0"/>
      <w:cols w:space="0" w:equalWidth="0">
        <w:col w:w="976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F8570" w14:textId="77777777" w:rsidR="00F62EB6" w:rsidRDefault="00F62EB6" w:rsidP="00804940">
      <w:r>
        <w:separator/>
      </w:r>
    </w:p>
  </w:endnote>
  <w:endnote w:type="continuationSeparator" w:id="0">
    <w:p w14:paraId="26B7856F" w14:textId="77777777" w:rsidR="00F62EB6" w:rsidRDefault="00F62EB6" w:rsidP="0080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C7A6D" w14:textId="77777777" w:rsidR="000D7834" w:rsidRDefault="000D783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770E1">
      <w:rPr>
        <w:noProof/>
      </w:rPr>
      <w:t>16</w:t>
    </w:r>
    <w:r>
      <w:fldChar w:fldCharType="end"/>
    </w:r>
  </w:p>
  <w:p w14:paraId="3151A734" w14:textId="77777777" w:rsidR="000D7834" w:rsidRDefault="000D78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696C9" w14:textId="77777777" w:rsidR="00F62EB6" w:rsidRDefault="00F62EB6" w:rsidP="00804940">
      <w:r>
        <w:separator/>
      </w:r>
    </w:p>
  </w:footnote>
  <w:footnote w:type="continuationSeparator" w:id="0">
    <w:p w14:paraId="66942E60" w14:textId="77777777" w:rsidR="00F62EB6" w:rsidRDefault="00F62EB6" w:rsidP="00804940">
      <w:r>
        <w:continuationSeparator/>
      </w:r>
    </w:p>
  </w:footnote>
  <w:footnote w:id="1">
    <w:p w14:paraId="24E75D50" w14:textId="77777777" w:rsidR="000D7834" w:rsidRDefault="000D7834" w:rsidP="00804940">
      <w:pPr>
        <w:pStyle w:val="Tekstprzypisudolnego"/>
        <w:ind w:left="709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Verdana" w:eastAsia="Verdana" w:hAnsi="Verdana"/>
          <w:sz w:val="16"/>
          <w:lang w:val="pl"/>
        </w:rPr>
        <w:t xml:space="preserve">W prawie islamskim adopcja, tworząca więzy rodzinne porównywalne do pokrewieństwa biologicznego, jest zabroniona. Zamiast tego islamskie prawo przewiduję formę opieki zwaną </w:t>
      </w:r>
      <w:r w:rsidR="00307ACE">
        <w:rPr>
          <w:rFonts w:ascii="Verdana" w:eastAsia="Verdana" w:hAnsi="Verdana"/>
          <w:sz w:val="16"/>
          <w:lang w:val="pl"/>
        </w:rPr>
        <w:t>,,</w:t>
      </w:r>
      <w:r>
        <w:rPr>
          <w:rFonts w:ascii="Verdana" w:eastAsia="Verdana" w:hAnsi="Verdana"/>
          <w:sz w:val="16"/>
          <w:lang w:val="pl"/>
        </w:rPr>
        <w:t>kafala". W państwach muzułmańskich, z wyjątkiem Turcji, Indonezji i Tunezji, kafalę definiuje się jako dobrowolne zobowiązanie wychowywania dziecka, sprawowania nad nim opieki i dbania o jego edukację</w:t>
      </w:r>
      <w:r>
        <w:rPr>
          <w:rFonts w:ascii="Verdana" w:eastAsia="Verdana" w:hAnsi="Verdana"/>
          <w:sz w:val="16"/>
        </w:rPr>
        <w:t>.</w:t>
      </w:r>
    </w:p>
  </w:footnote>
  <w:footnote w:id="2">
    <w:p w14:paraId="5AF399E8" w14:textId="77777777" w:rsidR="000D7834" w:rsidRDefault="000D7834" w:rsidP="00804940">
      <w:pPr>
        <w:pStyle w:val="Tekstprzypisudolnego"/>
        <w:ind w:left="709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Verdana" w:eastAsia="Verdana" w:hAnsi="Verdana"/>
          <w:sz w:val="16"/>
          <w:lang w:val="pl"/>
        </w:rPr>
        <w:t>Zob. również, dotyczący tej samej sprawy, wyrok Wielkiej Izby z dnia 28 czerwca 2013 r. w kwestii słusznego zadośćuczynienia. W wyroku tym Trybunał wziął pod uwagę polubowne załatwienie sprawy pomiędzy francuskim Rządem a skarżącym i podjął decyzję o wykreśleniu pozostałej części sprawy z listy spraw zgodnie z art. 39 Konwencji.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78975" w14:textId="77777777" w:rsidR="000D7834" w:rsidRDefault="000D7834">
    <w:pPr>
      <w:pStyle w:val="Nagwek"/>
    </w:pPr>
  </w:p>
  <w:p w14:paraId="0EF12F5D" w14:textId="77777777" w:rsidR="000D7834" w:rsidRDefault="000D7834">
    <w:pPr>
      <w:pStyle w:val="Nagwek"/>
    </w:pPr>
  </w:p>
  <w:p w14:paraId="55B2BEF4" w14:textId="77777777" w:rsidR="000D7834" w:rsidRDefault="000D7834">
    <w:pPr>
      <w:pStyle w:val="Nagwek"/>
    </w:pPr>
  </w:p>
  <w:p w14:paraId="45546B03" w14:textId="3720652E" w:rsidR="000D7834" w:rsidRDefault="0019335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B892DF" wp14:editId="78BE49C1">
              <wp:simplePos x="0" y="0"/>
              <wp:positionH relativeFrom="column">
                <wp:posOffset>-158750</wp:posOffset>
              </wp:positionH>
              <wp:positionV relativeFrom="paragraph">
                <wp:posOffset>206375</wp:posOffset>
              </wp:positionV>
              <wp:extent cx="6849110" cy="0"/>
              <wp:effectExtent l="9525" t="13970" r="8890" b="50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91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2D4D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2.5pt;margin-top:16.25pt;width:539.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"/>
          </w:pict>
        </mc:Fallback>
      </mc:AlternateContent>
    </w:r>
    <w:r w:rsidR="000D7834">
      <w:t>Zestawienie – Prawa dziecka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643C9868"/>
    <w:lvl w:ilvl="0" w:tplc="6EA65CD8">
      <w:start w:val="13"/>
      <w:numFmt w:val="decimal"/>
      <w:lvlText w:val="%1)"/>
      <w:lvlJc w:val="left"/>
    </w:lvl>
    <w:lvl w:ilvl="1" w:tplc="4692E074">
      <w:start w:val="1"/>
      <w:numFmt w:val="bullet"/>
      <w:lvlText w:val=""/>
      <w:lvlJc w:val="left"/>
    </w:lvl>
    <w:lvl w:ilvl="2" w:tplc="5956A786">
      <w:start w:val="1"/>
      <w:numFmt w:val="bullet"/>
      <w:lvlText w:val=""/>
      <w:lvlJc w:val="left"/>
    </w:lvl>
    <w:lvl w:ilvl="3" w:tplc="44EECFD4">
      <w:start w:val="1"/>
      <w:numFmt w:val="bullet"/>
      <w:lvlText w:val=""/>
      <w:lvlJc w:val="left"/>
    </w:lvl>
    <w:lvl w:ilvl="4" w:tplc="95601164">
      <w:start w:val="1"/>
      <w:numFmt w:val="bullet"/>
      <w:lvlText w:val=""/>
      <w:lvlJc w:val="left"/>
    </w:lvl>
    <w:lvl w:ilvl="5" w:tplc="AF4EF858">
      <w:start w:val="1"/>
      <w:numFmt w:val="bullet"/>
      <w:lvlText w:val=""/>
      <w:lvlJc w:val="left"/>
    </w:lvl>
    <w:lvl w:ilvl="6" w:tplc="08B08B96">
      <w:start w:val="1"/>
      <w:numFmt w:val="bullet"/>
      <w:lvlText w:val=""/>
      <w:lvlJc w:val="left"/>
    </w:lvl>
    <w:lvl w:ilvl="7" w:tplc="9704F064">
      <w:start w:val="1"/>
      <w:numFmt w:val="bullet"/>
      <w:lvlText w:val=""/>
      <w:lvlJc w:val="left"/>
    </w:lvl>
    <w:lvl w:ilvl="8" w:tplc="D0F4D97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B0900556">
      <w:start w:val="1"/>
      <w:numFmt w:val="bullet"/>
      <w:lvlText w:val="-"/>
      <w:lvlJc w:val="left"/>
    </w:lvl>
    <w:lvl w:ilvl="1" w:tplc="0C5EE5CC">
      <w:start w:val="1"/>
      <w:numFmt w:val="bullet"/>
      <w:lvlText w:val=""/>
      <w:lvlJc w:val="left"/>
    </w:lvl>
    <w:lvl w:ilvl="2" w:tplc="64209B44">
      <w:start w:val="1"/>
      <w:numFmt w:val="bullet"/>
      <w:lvlText w:val=""/>
      <w:lvlJc w:val="left"/>
    </w:lvl>
    <w:lvl w:ilvl="3" w:tplc="EAFEC1BC">
      <w:start w:val="1"/>
      <w:numFmt w:val="bullet"/>
      <w:lvlText w:val=""/>
      <w:lvlJc w:val="left"/>
    </w:lvl>
    <w:lvl w:ilvl="4" w:tplc="DA0C7E50">
      <w:start w:val="1"/>
      <w:numFmt w:val="bullet"/>
      <w:lvlText w:val=""/>
      <w:lvlJc w:val="left"/>
    </w:lvl>
    <w:lvl w:ilvl="5" w:tplc="310034DC">
      <w:start w:val="1"/>
      <w:numFmt w:val="bullet"/>
      <w:lvlText w:val=""/>
      <w:lvlJc w:val="left"/>
    </w:lvl>
    <w:lvl w:ilvl="6" w:tplc="4FC6E08E">
      <w:start w:val="1"/>
      <w:numFmt w:val="bullet"/>
      <w:lvlText w:val=""/>
      <w:lvlJc w:val="left"/>
    </w:lvl>
    <w:lvl w:ilvl="7" w:tplc="48DA267A">
      <w:start w:val="1"/>
      <w:numFmt w:val="bullet"/>
      <w:lvlText w:val=""/>
      <w:lvlJc w:val="left"/>
    </w:lvl>
    <w:lvl w:ilvl="8" w:tplc="97843F2A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trackRevisions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3074"/>
    <o:shapelayout v:ext="edit"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42"/>
    <w:rsid w:val="00000BB2"/>
    <w:rsid w:val="00002F9E"/>
    <w:rsid w:val="00013500"/>
    <w:rsid w:val="00034473"/>
    <w:rsid w:val="00034965"/>
    <w:rsid w:val="00035D3A"/>
    <w:rsid w:val="00045E94"/>
    <w:rsid w:val="00060E32"/>
    <w:rsid w:val="00065483"/>
    <w:rsid w:val="00067D99"/>
    <w:rsid w:val="000738A0"/>
    <w:rsid w:val="00074CC0"/>
    <w:rsid w:val="00074F0C"/>
    <w:rsid w:val="000803DC"/>
    <w:rsid w:val="00083A6E"/>
    <w:rsid w:val="000B1773"/>
    <w:rsid w:val="000B5FA2"/>
    <w:rsid w:val="000C3718"/>
    <w:rsid w:val="000C4443"/>
    <w:rsid w:val="000D693A"/>
    <w:rsid w:val="000D7834"/>
    <w:rsid w:val="000D7BE7"/>
    <w:rsid w:val="000E66D9"/>
    <w:rsid w:val="000E6A0B"/>
    <w:rsid w:val="000F5DAB"/>
    <w:rsid w:val="001113BA"/>
    <w:rsid w:val="00112D93"/>
    <w:rsid w:val="00125CC3"/>
    <w:rsid w:val="00136612"/>
    <w:rsid w:val="001423CC"/>
    <w:rsid w:val="001448B7"/>
    <w:rsid w:val="00146942"/>
    <w:rsid w:val="0015426B"/>
    <w:rsid w:val="00156BC9"/>
    <w:rsid w:val="001833F5"/>
    <w:rsid w:val="001860D3"/>
    <w:rsid w:val="001864F6"/>
    <w:rsid w:val="00191E0C"/>
    <w:rsid w:val="0019335F"/>
    <w:rsid w:val="001A5578"/>
    <w:rsid w:val="001C7814"/>
    <w:rsid w:val="001D5104"/>
    <w:rsid w:val="001E4F85"/>
    <w:rsid w:val="0021059E"/>
    <w:rsid w:val="00211ECA"/>
    <w:rsid w:val="00214FF9"/>
    <w:rsid w:val="00216704"/>
    <w:rsid w:val="00217703"/>
    <w:rsid w:val="002219D3"/>
    <w:rsid w:val="00222204"/>
    <w:rsid w:val="00235E88"/>
    <w:rsid w:val="00245323"/>
    <w:rsid w:val="0026397E"/>
    <w:rsid w:val="00264F88"/>
    <w:rsid w:val="002770E1"/>
    <w:rsid w:val="002778CC"/>
    <w:rsid w:val="00280A45"/>
    <w:rsid w:val="0029324D"/>
    <w:rsid w:val="002A649A"/>
    <w:rsid w:val="002B38A2"/>
    <w:rsid w:val="002C7332"/>
    <w:rsid w:val="002D304A"/>
    <w:rsid w:val="002D33C7"/>
    <w:rsid w:val="002D374A"/>
    <w:rsid w:val="002D576F"/>
    <w:rsid w:val="002E4D77"/>
    <w:rsid w:val="002F12DF"/>
    <w:rsid w:val="00307ACE"/>
    <w:rsid w:val="00324241"/>
    <w:rsid w:val="003311FF"/>
    <w:rsid w:val="003334B6"/>
    <w:rsid w:val="0033657D"/>
    <w:rsid w:val="003443C4"/>
    <w:rsid w:val="003503EE"/>
    <w:rsid w:val="003660A9"/>
    <w:rsid w:val="003869E0"/>
    <w:rsid w:val="003944A2"/>
    <w:rsid w:val="003B0C84"/>
    <w:rsid w:val="003C0B59"/>
    <w:rsid w:val="003D42E1"/>
    <w:rsid w:val="003E7E25"/>
    <w:rsid w:val="003F1192"/>
    <w:rsid w:val="003F54FC"/>
    <w:rsid w:val="00402308"/>
    <w:rsid w:val="0040557B"/>
    <w:rsid w:val="00407331"/>
    <w:rsid w:val="00414894"/>
    <w:rsid w:val="00415AC6"/>
    <w:rsid w:val="00416AFC"/>
    <w:rsid w:val="0043125D"/>
    <w:rsid w:val="004373A5"/>
    <w:rsid w:val="004445B7"/>
    <w:rsid w:val="004466BC"/>
    <w:rsid w:val="0045692A"/>
    <w:rsid w:val="00460108"/>
    <w:rsid w:val="00471081"/>
    <w:rsid w:val="00473DF3"/>
    <w:rsid w:val="00491138"/>
    <w:rsid w:val="00495BF8"/>
    <w:rsid w:val="004A1CDC"/>
    <w:rsid w:val="004B4BD6"/>
    <w:rsid w:val="004B692E"/>
    <w:rsid w:val="004C1711"/>
    <w:rsid w:val="004C4D8A"/>
    <w:rsid w:val="004D52A9"/>
    <w:rsid w:val="0050094D"/>
    <w:rsid w:val="00502386"/>
    <w:rsid w:val="00512F43"/>
    <w:rsid w:val="00517CDA"/>
    <w:rsid w:val="005202C0"/>
    <w:rsid w:val="00562E32"/>
    <w:rsid w:val="005756B2"/>
    <w:rsid w:val="00576176"/>
    <w:rsid w:val="005804A5"/>
    <w:rsid w:val="00580F73"/>
    <w:rsid w:val="00581633"/>
    <w:rsid w:val="0058308B"/>
    <w:rsid w:val="005839AC"/>
    <w:rsid w:val="00586150"/>
    <w:rsid w:val="00593E59"/>
    <w:rsid w:val="005942D8"/>
    <w:rsid w:val="00596848"/>
    <w:rsid w:val="005A6042"/>
    <w:rsid w:val="005A626F"/>
    <w:rsid w:val="005B03B6"/>
    <w:rsid w:val="005D2618"/>
    <w:rsid w:val="005E7061"/>
    <w:rsid w:val="005F1B2A"/>
    <w:rsid w:val="00626026"/>
    <w:rsid w:val="00656AE2"/>
    <w:rsid w:val="0066111E"/>
    <w:rsid w:val="00661A42"/>
    <w:rsid w:val="00667011"/>
    <w:rsid w:val="00674FA9"/>
    <w:rsid w:val="006925F6"/>
    <w:rsid w:val="00694B16"/>
    <w:rsid w:val="006A0B92"/>
    <w:rsid w:val="006A0D27"/>
    <w:rsid w:val="006A23A9"/>
    <w:rsid w:val="006A44FF"/>
    <w:rsid w:val="006B0E5F"/>
    <w:rsid w:val="006B1EF9"/>
    <w:rsid w:val="006B3E72"/>
    <w:rsid w:val="006B79A2"/>
    <w:rsid w:val="006C378E"/>
    <w:rsid w:val="006C4E48"/>
    <w:rsid w:val="006D3EE3"/>
    <w:rsid w:val="006D5CD8"/>
    <w:rsid w:val="006D65DF"/>
    <w:rsid w:val="006E1D60"/>
    <w:rsid w:val="006F5043"/>
    <w:rsid w:val="006F65C7"/>
    <w:rsid w:val="006F7E78"/>
    <w:rsid w:val="00715619"/>
    <w:rsid w:val="00724E52"/>
    <w:rsid w:val="00731383"/>
    <w:rsid w:val="00735A62"/>
    <w:rsid w:val="0073761D"/>
    <w:rsid w:val="007418F2"/>
    <w:rsid w:val="00742C3C"/>
    <w:rsid w:val="0074536F"/>
    <w:rsid w:val="00756637"/>
    <w:rsid w:val="00766402"/>
    <w:rsid w:val="0076697E"/>
    <w:rsid w:val="007677CF"/>
    <w:rsid w:val="00767850"/>
    <w:rsid w:val="00771C04"/>
    <w:rsid w:val="00784590"/>
    <w:rsid w:val="00786EDA"/>
    <w:rsid w:val="007A0E36"/>
    <w:rsid w:val="007A1478"/>
    <w:rsid w:val="007A7FDA"/>
    <w:rsid w:val="007C6D5C"/>
    <w:rsid w:val="007D3E60"/>
    <w:rsid w:val="007E6F24"/>
    <w:rsid w:val="007E78B7"/>
    <w:rsid w:val="007F2B0F"/>
    <w:rsid w:val="007F598A"/>
    <w:rsid w:val="00804940"/>
    <w:rsid w:val="008266F8"/>
    <w:rsid w:val="00827A6C"/>
    <w:rsid w:val="008444B6"/>
    <w:rsid w:val="00844B92"/>
    <w:rsid w:val="00854595"/>
    <w:rsid w:val="008545F7"/>
    <w:rsid w:val="0085747F"/>
    <w:rsid w:val="00857706"/>
    <w:rsid w:val="00861929"/>
    <w:rsid w:val="0087652E"/>
    <w:rsid w:val="008808DC"/>
    <w:rsid w:val="00883D51"/>
    <w:rsid w:val="008A4388"/>
    <w:rsid w:val="008B4C85"/>
    <w:rsid w:val="008B7508"/>
    <w:rsid w:val="008D46F8"/>
    <w:rsid w:val="008D7038"/>
    <w:rsid w:val="008E5C4F"/>
    <w:rsid w:val="009018C7"/>
    <w:rsid w:val="00907A45"/>
    <w:rsid w:val="00911B26"/>
    <w:rsid w:val="00921EEF"/>
    <w:rsid w:val="00933918"/>
    <w:rsid w:val="009346C4"/>
    <w:rsid w:val="0093723C"/>
    <w:rsid w:val="00944B9B"/>
    <w:rsid w:val="00946405"/>
    <w:rsid w:val="0097286A"/>
    <w:rsid w:val="009737A1"/>
    <w:rsid w:val="00975C67"/>
    <w:rsid w:val="00976226"/>
    <w:rsid w:val="009944F1"/>
    <w:rsid w:val="009950CA"/>
    <w:rsid w:val="0099527E"/>
    <w:rsid w:val="009B70B2"/>
    <w:rsid w:val="009C39AA"/>
    <w:rsid w:val="009C6A3F"/>
    <w:rsid w:val="009E4A66"/>
    <w:rsid w:val="009F3560"/>
    <w:rsid w:val="009F51C1"/>
    <w:rsid w:val="009F5FBF"/>
    <w:rsid w:val="00A0109D"/>
    <w:rsid w:val="00A10B01"/>
    <w:rsid w:val="00A20F8C"/>
    <w:rsid w:val="00A21DFC"/>
    <w:rsid w:val="00A24587"/>
    <w:rsid w:val="00A277E2"/>
    <w:rsid w:val="00A30628"/>
    <w:rsid w:val="00A32E6A"/>
    <w:rsid w:val="00A34217"/>
    <w:rsid w:val="00A4331C"/>
    <w:rsid w:val="00A52BEF"/>
    <w:rsid w:val="00A56A03"/>
    <w:rsid w:val="00A61BB4"/>
    <w:rsid w:val="00A74AF8"/>
    <w:rsid w:val="00A750C3"/>
    <w:rsid w:val="00A768ED"/>
    <w:rsid w:val="00A81D12"/>
    <w:rsid w:val="00A826EA"/>
    <w:rsid w:val="00A9147B"/>
    <w:rsid w:val="00AA1FDA"/>
    <w:rsid w:val="00AC0DCA"/>
    <w:rsid w:val="00AD64C6"/>
    <w:rsid w:val="00AD7940"/>
    <w:rsid w:val="00B020A7"/>
    <w:rsid w:val="00B06E62"/>
    <w:rsid w:val="00B102C9"/>
    <w:rsid w:val="00B10CC6"/>
    <w:rsid w:val="00B12E9A"/>
    <w:rsid w:val="00B203C1"/>
    <w:rsid w:val="00B3374F"/>
    <w:rsid w:val="00B447D0"/>
    <w:rsid w:val="00B55FF2"/>
    <w:rsid w:val="00B5769D"/>
    <w:rsid w:val="00B63A6B"/>
    <w:rsid w:val="00B7242F"/>
    <w:rsid w:val="00B751C7"/>
    <w:rsid w:val="00B86991"/>
    <w:rsid w:val="00B925F9"/>
    <w:rsid w:val="00B94AE6"/>
    <w:rsid w:val="00BB078C"/>
    <w:rsid w:val="00BB28CF"/>
    <w:rsid w:val="00BC12D5"/>
    <w:rsid w:val="00BC3951"/>
    <w:rsid w:val="00BF2F6E"/>
    <w:rsid w:val="00BF6531"/>
    <w:rsid w:val="00C027A5"/>
    <w:rsid w:val="00C37E7C"/>
    <w:rsid w:val="00C46572"/>
    <w:rsid w:val="00C52580"/>
    <w:rsid w:val="00C62D7B"/>
    <w:rsid w:val="00C83EF8"/>
    <w:rsid w:val="00CA3B59"/>
    <w:rsid w:val="00CA5A61"/>
    <w:rsid w:val="00CA6032"/>
    <w:rsid w:val="00CB0E95"/>
    <w:rsid w:val="00CB5986"/>
    <w:rsid w:val="00CC2625"/>
    <w:rsid w:val="00CD1134"/>
    <w:rsid w:val="00CE182E"/>
    <w:rsid w:val="00CF74EF"/>
    <w:rsid w:val="00D00198"/>
    <w:rsid w:val="00D112CD"/>
    <w:rsid w:val="00D15523"/>
    <w:rsid w:val="00D16671"/>
    <w:rsid w:val="00D26145"/>
    <w:rsid w:val="00D3008E"/>
    <w:rsid w:val="00D3574C"/>
    <w:rsid w:val="00D366E7"/>
    <w:rsid w:val="00D53C15"/>
    <w:rsid w:val="00D64F66"/>
    <w:rsid w:val="00D9747A"/>
    <w:rsid w:val="00DA7D8C"/>
    <w:rsid w:val="00DB2675"/>
    <w:rsid w:val="00DB3DAB"/>
    <w:rsid w:val="00DB5837"/>
    <w:rsid w:val="00DB6296"/>
    <w:rsid w:val="00DC4BB8"/>
    <w:rsid w:val="00DE4E0B"/>
    <w:rsid w:val="00E001A4"/>
    <w:rsid w:val="00E04D01"/>
    <w:rsid w:val="00E147BB"/>
    <w:rsid w:val="00E15871"/>
    <w:rsid w:val="00E2212B"/>
    <w:rsid w:val="00E23D76"/>
    <w:rsid w:val="00E265A3"/>
    <w:rsid w:val="00E41C34"/>
    <w:rsid w:val="00E54266"/>
    <w:rsid w:val="00E60595"/>
    <w:rsid w:val="00E745EE"/>
    <w:rsid w:val="00E77EF6"/>
    <w:rsid w:val="00E801C4"/>
    <w:rsid w:val="00E84C28"/>
    <w:rsid w:val="00EA427B"/>
    <w:rsid w:val="00EA53D0"/>
    <w:rsid w:val="00EA79AD"/>
    <w:rsid w:val="00EC17D7"/>
    <w:rsid w:val="00ED4ED6"/>
    <w:rsid w:val="00EE1779"/>
    <w:rsid w:val="00EF6FEB"/>
    <w:rsid w:val="00F10807"/>
    <w:rsid w:val="00F12893"/>
    <w:rsid w:val="00F159F2"/>
    <w:rsid w:val="00F16004"/>
    <w:rsid w:val="00F357A3"/>
    <w:rsid w:val="00F40867"/>
    <w:rsid w:val="00F40A90"/>
    <w:rsid w:val="00F465DC"/>
    <w:rsid w:val="00F51136"/>
    <w:rsid w:val="00F514C8"/>
    <w:rsid w:val="00F53E52"/>
    <w:rsid w:val="00F5667A"/>
    <w:rsid w:val="00F566B6"/>
    <w:rsid w:val="00F57FF4"/>
    <w:rsid w:val="00F62EB6"/>
    <w:rsid w:val="00F66DBE"/>
    <w:rsid w:val="00F86E59"/>
    <w:rsid w:val="00FB09D0"/>
    <w:rsid w:val="00FC10AB"/>
    <w:rsid w:val="00FD05A4"/>
    <w:rsid w:val="00FE4CAB"/>
    <w:rsid w:val="00FF06A9"/>
    <w:rsid w:val="00FF0DD0"/>
    <w:rsid w:val="00FF2F82"/>
    <w:rsid w:val="00FF4BA2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967C2E5"/>
  <w15:chartTrackingRefBased/>
  <w15:docId w15:val="{B0533C6A-0E8C-4C49-8B00-3A89B155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48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4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4940"/>
  </w:style>
  <w:style w:type="paragraph" w:styleId="Stopka">
    <w:name w:val="footer"/>
    <w:basedOn w:val="Normalny"/>
    <w:link w:val="StopkaZnak"/>
    <w:uiPriority w:val="99"/>
    <w:unhideWhenUsed/>
    <w:rsid w:val="008049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4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494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4940"/>
  </w:style>
  <w:style w:type="character" w:styleId="Odwoanieprzypisudolnego">
    <w:name w:val="footnote reference"/>
    <w:uiPriority w:val="99"/>
    <w:semiHidden/>
    <w:unhideWhenUsed/>
    <w:rsid w:val="0080494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494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4940"/>
  </w:style>
  <w:style w:type="character" w:styleId="Odwoanieprzypisukocowego">
    <w:name w:val="endnote reference"/>
    <w:uiPriority w:val="99"/>
    <w:semiHidden/>
    <w:unhideWhenUsed/>
    <w:rsid w:val="0080494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E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83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hudoc.echr.coe.int/eng?i=001-165462" TargetMode="External"/><Relationship Id="rId21" Type="http://schemas.openxmlformats.org/officeDocument/2006/relationships/hyperlink" Target="http://hudoc.echr.coe.int/sites/eng-press/pages/search.aspx?i=003-4817913-5875206" TargetMode="External"/><Relationship Id="rId42" Type="http://schemas.openxmlformats.org/officeDocument/2006/relationships/hyperlink" Target="http://hudoc.echr.coe.int/sites/eng/pages/search.aspx?i=003-3577951-4048365" TargetMode="External"/><Relationship Id="rId47" Type="http://schemas.openxmlformats.org/officeDocument/2006/relationships/hyperlink" Target="http://hudoc.echr.coe.int/eng?i=001-165374" TargetMode="External"/><Relationship Id="rId63" Type="http://schemas.openxmlformats.org/officeDocument/2006/relationships/hyperlink" Target="http://hudoc.echr.coe.int/sites/eng-press/pages/search.aspx?i=003-1225832-1275689" TargetMode="External"/><Relationship Id="rId68" Type="http://schemas.openxmlformats.org/officeDocument/2006/relationships/hyperlink" Target="http://hudoc.echr.coe.int/eng-press?i=003-5624969-7116247" TargetMode="External"/><Relationship Id="rId84" Type="http://schemas.openxmlformats.org/officeDocument/2006/relationships/hyperlink" Target="http://hudoc.echr.coe.int/sites/eng-press/pages/search.aspx?i=003-1532826-1603961" TargetMode="External"/><Relationship Id="rId89" Type="http://schemas.openxmlformats.org/officeDocument/2006/relationships/hyperlink" Target="http://hudoc.echr.coe.int/sites/eng-press/pages/search.aspx?i=003-4868983-5948734" TargetMode="External"/><Relationship Id="rId16" Type="http://schemas.openxmlformats.org/officeDocument/2006/relationships/hyperlink" Target="http://hudoc.echr.coe.int/sites/eng-press/pages/search.aspx?i=003-5046054-6203327" TargetMode="External"/><Relationship Id="rId11" Type="http://schemas.openxmlformats.org/officeDocument/2006/relationships/hyperlink" Target="http://www.echr.coe.int/Documents/FS_Minors_ENG.pdf" TargetMode="External"/><Relationship Id="rId32" Type="http://schemas.openxmlformats.org/officeDocument/2006/relationships/hyperlink" Target="http://hudoc.echr.coe.int/fre?i=001-182516" TargetMode="External"/><Relationship Id="rId37" Type="http://schemas.openxmlformats.org/officeDocument/2006/relationships/hyperlink" Target="http://hudoc.echr.coe.int/sites/eng/pages/search.aspx?i=001-75510" TargetMode="External"/><Relationship Id="rId53" Type="http://schemas.openxmlformats.org/officeDocument/2006/relationships/hyperlink" Target="http://hudoc.echr.coe.int/eng-press?i=003-5270641-6550056" TargetMode="External"/><Relationship Id="rId58" Type="http://schemas.openxmlformats.org/officeDocument/2006/relationships/hyperlink" Target="http://hudoc.echr.coe.int/sites/eng/pages/search.aspx?i=002-926" TargetMode="External"/><Relationship Id="rId74" Type="http://schemas.openxmlformats.org/officeDocument/2006/relationships/hyperlink" Target="http://hudoc.echr.coe.int/sites/eng-press/pages/search.aspx?i=003-2378798-2552166" TargetMode="External"/><Relationship Id="rId79" Type="http://schemas.openxmlformats.org/officeDocument/2006/relationships/hyperlink" Target="http://hudoc.echr.coe.int/sites/eng-press/pages/search.aspx?i=003-4378378-5255719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hudoc.echr.coe.int/eng-press?i=003-5191095-6425350" TargetMode="External"/><Relationship Id="rId95" Type="http://schemas.openxmlformats.org/officeDocument/2006/relationships/hyperlink" Target="http://www.coe.int/t/dg3/children/default_EN.asp?" TargetMode="External"/><Relationship Id="rId22" Type="http://schemas.openxmlformats.org/officeDocument/2006/relationships/hyperlink" Target="http://hudoc.echr.coe.int/sites/eng-press/pages/search.aspx?i=003-4817913-5875206" TargetMode="External"/><Relationship Id="rId27" Type="http://schemas.openxmlformats.org/officeDocument/2006/relationships/hyperlink" Target="http://hudoc.echr.coe.int/eng?i=001-170661" TargetMode="External"/><Relationship Id="rId43" Type="http://schemas.openxmlformats.org/officeDocument/2006/relationships/hyperlink" Target="http://hudoc.echr.coe.int/sites/eng/pages/search.aspx?i=001-115861" TargetMode="External"/><Relationship Id="rId48" Type="http://schemas.openxmlformats.org/officeDocument/2006/relationships/hyperlink" Target="http://hudoc.echr.coe.int/sites/eng-press/pages/search.aspx?i=003-698999-707368" TargetMode="External"/><Relationship Id="rId64" Type="http://schemas.openxmlformats.org/officeDocument/2006/relationships/hyperlink" Target="http://hudoc.echr.coe.int/sites/eng-press/pages/search.aspx?i=003-68217-68685" TargetMode="External"/><Relationship Id="rId69" Type="http://schemas.openxmlformats.org/officeDocument/2006/relationships/hyperlink" Target="http://hudoc.echr.coe.int/sites/fra-press/pages/search.aspx?i=003-3703951-4218485" TargetMode="External"/><Relationship Id="rId80" Type="http://schemas.openxmlformats.org/officeDocument/2006/relationships/hyperlink" Target="http://www.echr.coe.int/Documents/FS_Roma_ENG.pdf" TargetMode="External"/><Relationship Id="rId85" Type="http://schemas.openxmlformats.org/officeDocument/2006/relationships/hyperlink" Target="http://hudoc.echr.coe.int/sites/eng-press/pages/search.aspx?i=003-2044966-2162378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echr.coe.int/Documents/FS_Accompanied_migrant_minors_detention_ENG.pdf" TargetMode="External"/><Relationship Id="rId17" Type="http://schemas.openxmlformats.org/officeDocument/2006/relationships/hyperlink" Target="http://hudoc.echr.coe.int/sites/eng/pages/search.aspx?i=001-60012" TargetMode="External"/><Relationship Id="rId25" Type="http://schemas.openxmlformats.org/officeDocument/2006/relationships/hyperlink" Target="http://hudoc.echr.coe.int/sites/eng-press/pages/search.aspx?i=003-4804617-5854908" TargetMode="External"/><Relationship Id="rId33" Type="http://schemas.openxmlformats.org/officeDocument/2006/relationships/hyperlink" Target="http://hudoc.echr.coe.int/fre?i=001-183942" TargetMode="External"/><Relationship Id="rId38" Type="http://schemas.openxmlformats.org/officeDocument/2006/relationships/hyperlink" Target="http://hudoc.echr.coe.int/eng?i=002-2353" TargetMode="External"/><Relationship Id="rId46" Type="http://schemas.openxmlformats.org/officeDocument/2006/relationships/hyperlink" Target="http://hudoc.echr.coe.int/eng?i=001-142457" TargetMode="External"/><Relationship Id="rId59" Type="http://schemas.openxmlformats.org/officeDocument/2006/relationships/hyperlink" Target="http://hudoc.echr.coe.int/sites/eng/pages/search.aspx?i=003-68489-68957" TargetMode="External"/><Relationship Id="rId67" Type="http://schemas.openxmlformats.org/officeDocument/2006/relationships/hyperlink" Target="http://hudoc.echr.coe.int/sites/eng-press/pages/search.aspx?i=003-4250162-5059871" TargetMode="External"/><Relationship Id="rId20" Type="http://schemas.openxmlformats.org/officeDocument/2006/relationships/hyperlink" Target="http://hudoc.echr.coe.int/sites/eng-press/pages/search.aspx?i=003-4448990-5354312" TargetMode="External"/><Relationship Id="rId41" Type="http://schemas.openxmlformats.org/officeDocument/2006/relationships/hyperlink" Target="http://hudoc.echr.coe.int/sites/eng-press/pages/search.aspx?i=003-3192579-3553578" TargetMode="External"/><Relationship Id="rId54" Type="http://schemas.openxmlformats.org/officeDocument/2006/relationships/hyperlink" Target="http://hudoc.echr.coe.int/eng-press?i=003-5977739-7646199" TargetMode="External"/><Relationship Id="rId62" Type="http://schemas.openxmlformats.org/officeDocument/2006/relationships/hyperlink" Target="http://hudoc.echr.coe.int/sites/eng-press/pages/search.aspx?i=003-68283-68751" TargetMode="External"/><Relationship Id="rId70" Type="http://schemas.openxmlformats.org/officeDocument/2006/relationships/hyperlink" Target="http://conventions.coe.int/Treaty/EN/Treaties/Html/085.htm" TargetMode="External"/><Relationship Id="rId75" Type="http://schemas.openxmlformats.org/officeDocument/2006/relationships/hyperlink" Target="http://hudoc.echr.coe.int/sites/eng-press/pages/search.aspx?i=003-3347599-3746959" TargetMode="External"/><Relationship Id="rId83" Type="http://schemas.openxmlformats.org/officeDocument/2006/relationships/hyperlink" Target="http://hudoc.echr.coe.int/sites/eng-press/pages/search.aspx?i=003-5078284-6252731" TargetMode="External"/><Relationship Id="rId88" Type="http://schemas.openxmlformats.org/officeDocument/2006/relationships/hyperlink" Target="http://hudoc.echr.coe.int/sites/fra-press/pages/search.aspx?i=003-4124055-4855677" TargetMode="External"/><Relationship Id="rId91" Type="http://schemas.openxmlformats.org/officeDocument/2006/relationships/header" Target="header1.xml"/><Relationship Id="rId96" Type="http://schemas.openxmlformats.org/officeDocument/2006/relationships/hyperlink" Target="http://www.coe.int/t/dg3/children/default_EN.asp?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hudoc.echr.coe.int/sites/eng-press/pages/search.aspx?i=003-4966422-6085817" TargetMode="External"/><Relationship Id="rId23" Type="http://schemas.openxmlformats.org/officeDocument/2006/relationships/hyperlink" Target="http://hudoc.echr.coe.int/sites/eng/pages/search.aspx?i=001-145549" TargetMode="External"/><Relationship Id="rId28" Type="http://schemas.openxmlformats.org/officeDocument/2006/relationships/hyperlink" Target="http://hudoc.echr.coe.int/eng?i=001-170661" TargetMode="External"/><Relationship Id="rId36" Type="http://schemas.openxmlformats.org/officeDocument/2006/relationships/hyperlink" Target="http://hudoc.echr.coe.int/sites/eng/pages/search.aspx?i=001-57491" TargetMode="External"/><Relationship Id="rId49" Type="http://schemas.openxmlformats.org/officeDocument/2006/relationships/hyperlink" Target="http://hudoc.echr.coe.int/sites/eng-press/pages/search.aspx?i=003-1736071-1820318" TargetMode="External"/><Relationship Id="rId57" Type="http://schemas.openxmlformats.org/officeDocument/2006/relationships/hyperlink" Target="http://hudoc.echr.coe.int/sites/eng-press/pages/search.aspx?i=003-2801594-3071237" TargetMode="External"/><Relationship Id="rId10" Type="http://schemas.openxmlformats.org/officeDocument/2006/relationships/hyperlink" Target="http://www.echr.coe.int/Documents/FS_Parental_ENG.pdf" TargetMode="External"/><Relationship Id="rId31" Type="http://schemas.openxmlformats.org/officeDocument/2006/relationships/hyperlink" Target="http://hudoc.echr.coe.int/fre?i=001-182515" TargetMode="External"/><Relationship Id="rId44" Type="http://schemas.openxmlformats.org/officeDocument/2006/relationships/hyperlink" Target="http://hudoc.echr.coe.int/sites/fra/pages/search.aspx?i=001-115864" TargetMode="External"/><Relationship Id="rId52" Type="http://schemas.openxmlformats.org/officeDocument/2006/relationships/hyperlink" Target="http://hudoc.echr.coe.int/sites/eng-press/pages/search.aspx?i=003-5117801-6312103" TargetMode="External"/><Relationship Id="rId60" Type="http://schemas.openxmlformats.org/officeDocument/2006/relationships/hyperlink" Target="http://hudoc.echr.coe.int/eng?i=001-57534" TargetMode="External"/><Relationship Id="rId65" Type="http://schemas.openxmlformats.org/officeDocument/2006/relationships/hyperlink" Target="http://hudoc.echr.coe.int/sites/eng-press/pages/search.aspx?i=003-1049247-1085914" TargetMode="External"/><Relationship Id="rId73" Type="http://schemas.openxmlformats.org/officeDocument/2006/relationships/hyperlink" Target="http://hudoc.echr.coe.int/sites/eng-press/pages/search.aspx?i=003-3069606-3394560" TargetMode="External"/><Relationship Id="rId78" Type="http://schemas.openxmlformats.org/officeDocument/2006/relationships/hyperlink" Target="http://hudoc.echr.coe.int/sites/fra-press/pages/search.aspx?i=003-4239243-5042661" TargetMode="External"/><Relationship Id="rId81" Type="http://schemas.openxmlformats.org/officeDocument/2006/relationships/hyperlink" Target="http://hudoc.echr.coe.int/eng?i=001-57525" TargetMode="External"/><Relationship Id="rId86" Type="http://schemas.openxmlformats.org/officeDocument/2006/relationships/hyperlink" Target="http://hudoc.echr.coe.int/sites/eng-press/pages/search.aspx?i=003-2142546-2275681" TargetMode="External"/><Relationship Id="rId94" Type="http://schemas.openxmlformats.org/officeDocument/2006/relationships/hyperlink" Target="http://www.echr.coe.int/Documents/Handbook_rights_child_ENG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hr.coe.int/Documents/FS_Child_abductions_ENG.pdf" TargetMode="External"/><Relationship Id="rId13" Type="http://schemas.openxmlformats.org/officeDocument/2006/relationships/hyperlink" Target="http://www.echr.coe.int/Documents/FS_Unaccompanied_migrant_minors_detention_ENG.pdf" TargetMode="External"/><Relationship Id="rId18" Type="http://schemas.openxmlformats.org/officeDocument/2006/relationships/hyperlink" Target="http://hudoc.echr.coe.int/sites/eng/pages/search.aspx?i=001-71439" TargetMode="External"/><Relationship Id="rId39" Type="http://schemas.openxmlformats.org/officeDocument/2006/relationships/hyperlink" Target="http://hudoc.echr.coe.int/eng?i=002-2353" TargetMode="External"/><Relationship Id="rId34" Type="http://schemas.openxmlformats.org/officeDocument/2006/relationships/hyperlink" Target="http://hudoc.echr.coe.int/eng-press?i=003-5288101-6577105" TargetMode="External"/><Relationship Id="rId50" Type="http://schemas.openxmlformats.org/officeDocument/2006/relationships/hyperlink" Target="http://hudoc.echr.coe.int/sites/eng-press/pages/search.aspx?i=003-3844592-4417275" TargetMode="External"/><Relationship Id="rId55" Type="http://schemas.openxmlformats.org/officeDocument/2006/relationships/hyperlink" Target="http://hudoc.echr.coe.int/sites/eng-press/pages/search.aspx?i=003-2569490-2781270" TargetMode="External"/><Relationship Id="rId76" Type="http://schemas.openxmlformats.org/officeDocument/2006/relationships/hyperlink" Target="http://hudoc.echr.coe.int/sites/eng-press/pages/search.aspx?i=003-3347599-3746959" TargetMode="External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conventions.coe.int/Treaty/EN/Treaties/Html/085.htm" TargetMode="External"/><Relationship Id="rId92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hyperlink" Target="http://hudoc.echr.coe.int/sites/eng-press/pages/search.aspx?i=003-4865500-5943678" TargetMode="External"/><Relationship Id="rId24" Type="http://schemas.openxmlformats.org/officeDocument/2006/relationships/hyperlink" Target="http://hudoc.echr.coe.int/eng-press?i=003-5338968-6657196" TargetMode="External"/><Relationship Id="rId40" Type="http://schemas.openxmlformats.org/officeDocument/2006/relationships/hyperlink" Target="http://hudoc.echr.coe.int/sites/eng/pages/search.aspx?i=003-2727681-2979041" TargetMode="External"/><Relationship Id="rId45" Type="http://schemas.openxmlformats.org/officeDocument/2006/relationships/hyperlink" Target="http://hudoc.echr.coe.int/eng?i=001-142457" TargetMode="External"/><Relationship Id="rId66" Type="http://schemas.openxmlformats.org/officeDocument/2006/relationships/hyperlink" Target="http://hudoc.echr.coe.int/sites/eng-press/pages/search.aspx?i=003-2739222-2991828" TargetMode="External"/><Relationship Id="rId87" Type="http://schemas.openxmlformats.org/officeDocument/2006/relationships/hyperlink" Target="http://hudoc.echr.coe.int/sites/eng-press/pages/search.aspx?i=003-3392893-3805654" TargetMode="External"/><Relationship Id="rId61" Type="http://schemas.openxmlformats.org/officeDocument/2006/relationships/hyperlink" Target="http://hudoc.echr.coe.int/eng?i=001-57505" TargetMode="External"/><Relationship Id="rId82" Type="http://schemas.openxmlformats.org/officeDocument/2006/relationships/hyperlink" Target="http://hudoc.echr.coe.int/eng?i=001-57525" TargetMode="External"/><Relationship Id="rId19" Type="http://schemas.openxmlformats.org/officeDocument/2006/relationships/hyperlink" Target="http://hudoc.echr.coe.int/sites/eng/pages/search.aspx?i=003-3572989-4042106" TargetMode="External"/><Relationship Id="rId14" Type="http://schemas.openxmlformats.org/officeDocument/2006/relationships/hyperlink" Target="http://hudoc.echr.coe.int/sites/eng-press/pages/search.aspx?i=003-2794524-3059566" TargetMode="External"/><Relationship Id="rId30" Type="http://schemas.openxmlformats.org/officeDocument/2006/relationships/hyperlink" Target="http://hudoc.echr.coe.int/eng-press?i=003-5608252-7087738" TargetMode="External"/><Relationship Id="rId35" Type="http://schemas.openxmlformats.org/officeDocument/2006/relationships/hyperlink" Target="http://hudoc.echr.coe.int/sites/eng-press/pages/search.aspx?i=003-489754-491011" TargetMode="External"/><Relationship Id="rId56" Type="http://schemas.openxmlformats.org/officeDocument/2006/relationships/hyperlink" Target="http://hudoc.echr.coe.int/sites/eng-press/pages/search.aspx?i=003-2801594-3071237" TargetMode="External"/><Relationship Id="rId77" Type="http://schemas.openxmlformats.org/officeDocument/2006/relationships/hyperlink" Target="http://hudoc.echr.coe.int/sites/fra-press/pages/search.aspx?i=003-4192106-4967450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hudoc.echr.coe.int/sites/fra-press/pages/search.aspx?i=003-4089584-4796295" TargetMode="External"/><Relationship Id="rId72" Type="http://schemas.openxmlformats.org/officeDocument/2006/relationships/hyperlink" Target="http://hudoc.echr.coe.int/sites/eng-press/pages/search.aspx?i=003-2176193-2313650" TargetMode="External"/><Relationship Id="rId93" Type="http://schemas.openxmlformats.org/officeDocument/2006/relationships/hyperlink" Target="http://hudoc.echr.coe.int/eng?i=001-167176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73FD5-61BD-43FE-8E53-34AF6D81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12437</Words>
  <Characters>62934</Characters>
  <Application>Microsoft Office Word</Application>
  <DocSecurity>0</DocSecurity>
  <Lines>1534</Lines>
  <Paragraphs>644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74727</CharactersWithSpaces>
  <SharedDoc>false</SharedDoc>
  <HLinks>
    <vt:vector size="516" baseType="variant">
      <vt:variant>
        <vt:i4>8323092</vt:i4>
      </vt:variant>
      <vt:variant>
        <vt:i4>255</vt:i4>
      </vt:variant>
      <vt:variant>
        <vt:i4>0</vt:i4>
      </vt:variant>
      <vt:variant>
        <vt:i4>5</vt:i4>
      </vt:variant>
      <vt:variant>
        <vt:lpwstr>http://www.coe.int/t/dg3/children/default_EN.asp?</vt:lpwstr>
      </vt:variant>
      <vt:variant>
        <vt:lpwstr/>
      </vt:variant>
      <vt:variant>
        <vt:i4>8323092</vt:i4>
      </vt:variant>
      <vt:variant>
        <vt:i4>252</vt:i4>
      </vt:variant>
      <vt:variant>
        <vt:i4>0</vt:i4>
      </vt:variant>
      <vt:variant>
        <vt:i4>5</vt:i4>
      </vt:variant>
      <vt:variant>
        <vt:lpwstr>http://www.coe.int/t/dg3/children/default_EN.asp?</vt:lpwstr>
      </vt:variant>
      <vt:variant>
        <vt:lpwstr/>
      </vt:variant>
      <vt:variant>
        <vt:i4>7077911</vt:i4>
      </vt:variant>
      <vt:variant>
        <vt:i4>249</vt:i4>
      </vt:variant>
      <vt:variant>
        <vt:i4>0</vt:i4>
      </vt:variant>
      <vt:variant>
        <vt:i4>5</vt:i4>
      </vt:variant>
      <vt:variant>
        <vt:lpwstr>http://www.echr.coe.int/Documents/Handbook_rights_child_ENG.pdf</vt:lpwstr>
      </vt:variant>
      <vt:variant>
        <vt:lpwstr/>
      </vt:variant>
      <vt:variant>
        <vt:i4>2556012</vt:i4>
      </vt:variant>
      <vt:variant>
        <vt:i4>246</vt:i4>
      </vt:variant>
      <vt:variant>
        <vt:i4>0</vt:i4>
      </vt:variant>
      <vt:variant>
        <vt:i4>5</vt:i4>
      </vt:variant>
      <vt:variant>
        <vt:lpwstr>http://hudoc.echr.coe.int/eng?i=001-167176</vt:lpwstr>
      </vt:variant>
      <vt:variant>
        <vt:lpwstr/>
      </vt:variant>
      <vt:variant>
        <vt:i4>1703943</vt:i4>
      </vt:variant>
      <vt:variant>
        <vt:i4>243</vt:i4>
      </vt:variant>
      <vt:variant>
        <vt:i4>0</vt:i4>
      </vt:variant>
      <vt:variant>
        <vt:i4>5</vt:i4>
      </vt:variant>
      <vt:variant>
        <vt:lpwstr>http://hudoc.echr.coe.int/eng-press?i=003-5191095-6425350</vt:lpwstr>
      </vt:variant>
      <vt:variant>
        <vt:lpwstr/>
      </vt:variant>
      <vt:variant>
        <vt:i4>5505091</vt:i4>
      </vt:variant>
      <vt:variant>
        <vt:i4>240</vt:i4>
      </vt:variant>
      <vt:variant>
        <vt:i4>0</vt:i4>
      </vt:variant>
      <vt:variant>
        <vt:i4>5</vt:i4>
      </vt:variant>
      <vt:variant>
        <vt:lpwstr>http://hudoc.echr.coe.int/sites/eng-press/pages/search.aspx?i=003-4868983-5948734</vt:lpwstr>
      </vt:variant>
      <vt:variant>
        <vt:lpwstr/>
      </vt:variant>
      <vt:variant>
        <vt:i4>4718668</vt:i4>
      </vt:variant>
      <vt:variant>
        <vt:i4>237</vt:i4>
      </vt:variant>
      <vt:variant>
        <vt:i4>0</vt:i4>
      </vt:variant>
      <vt:variant>
        <vt:i4>5</vt:i4>
      </vt:variant>
      <vt:variant>
        <vt:lpwstr>http://hudoc.echr.coe.int/sites/fra-press/pages/search.aspx?i=003-4124055-4855677</vt:lpwstr>
      </vt:variant>
      <vt:variant>
        <vt:lpwstr/>
      </vt:variant>
      <vt:variant>
        <vt:i4>6160457</vt:i4>
      </vt:variant>
      <vt:variant>
        <vt:i4>234</vt:i4>
      </vt:variant>
      <vt:variant>
        <vt:i4>0</vt:i4>
      </vt:variant>
      <vt:variant>
        <vt:i4>5</vt:i4>
      </vt:variant>
      <vt:variant>
        <vt:lpwstr>http://hudoc.echr.coe.int/sites/eng-press/pages/search.aspx?i=003-3392893-3805654</vt:lpwstr>
      </vt:variant>
      <vt:variant>
        <vt:lpwstr/>
      </vt:variant>
      <vt:variant>
        <vt:i4>5636171</vt:i4>
      </vt:variant>
      <vt:variant>
        <vt:i4>231</vt:i4>
      </vt:variant>
      <vt:variant>
        <vt:i4>0</vt:i4>
      </vt:variant>
      <vt:variant>
        <vt:i4>5</vt:i4>
      </vt:variant>
      <vt:variant>
        <vt:lpwstr>http://hudoc.echr.coe.int/sites/eng-press/pages/search.aspx?i=003-2142546-2275681</vt:lpwstr>
      </vt:variant>
      <vt:variant>
        <vt:lpwstr/>
      </vt:variant>
      <vt:variant>
        <vt:i4>5767235</vt:i4>
      </vt:variant>
      <vt:variant>
        <vt:i4>228</vt:i4>
      </vt:variant>
      <vt:variant>
        <vt:i4>0</vt:i4>
      </vt:variant>
      <vt:variant>
        <vt:i4>5</vt:i4>
      </vt:variant>
      <vt:variant>
        <vt:lpwstr>http://hudoc.echr.coe.int/sites/eng-press/pages/search.aspx?i=003-2044966-2162378</vt:lpwstr>
      </vt:variant>
      <vt:variant>
        <vt:lpwstr/>
      </vt:variant>
      <vt:variant>
        <vt:i4>5767241</vt:i4>
      </vt:variant>
      <vt:variant>
        <vt:i4>225</vt:i4>
      </vt:variant>
      <vt:variant>
        <vt:i4>0</vt:i4>
      </vt:variant>
      <vt:variant>
        <vt:i4>5</vt:i4>
      </vt:variant>
      <vt:variant>
        <vt:lpwstr>http://hudoc.echr.coe.int/sites/eng-press/pages/search.aspx?i=003-1532826-1603961</vt:lpwstr>
      </vt:variant>
      <vt:variant>
        <vt:lpwstr/>
      </vt:variant>
      <vt:variant>
        <vt:i4>6094925</vt:i4>
      </vt:variant>
      <vt:variant>
        <vt:i4>222</vt:i4>
      </vt:variant>
      <vt:variant>
        <vt:i4>0</vt:i4>
      </vt:variant>
      <vt:variant>
        <vt:i4>5</vt:i4>
      </vt:variant>
      <vt:variant>
        <vt:lpwstr>http://hudoc.echr.coe.int/sites/eng-press/pages/search.aspx?i=003-5078284-6252731</vt:lpwstr>
      </vt:variant>
      <vt:variant>
        <vt:lpwstr/>
      </vt:variant>
      <vt:variant>
        <vt:i4>1245277</vt:i4>
      </vt:variant>
      <vt:variant>
        <vt:i4>219</vt:i4>
      </vt:variant>
      <vt:variant>
        <vt:i4>0</vt:i4>
      </vt:variant>
      <vt:variant>
        <vt:i4>5</vt:i4>
      </vt:variant>
      <vt:variant>
        <vt:lpwstr>http://hudoc.echr.coe.int/eng?i=001-57525</vt:lpwstr>
      </vt:variant>
      <vt:variant>
        <vt:lpwstr/>
      </vt:variant>
      <vt:variant>
        <vt:i4>1245277</vt:i4>
      </vt:variant>
      <vt:variant>
        <vt:i4>216</vt:i4>
      </vt:variant>
      <vt:variant>
        <vt:i4>0</vt:i4>
      </vt:variant>
      <vt:variant>
        <vt:i4>5</vt:i4>
      </vt:variant>
      <vt:variant>
        <vt:lpwstr>http://hudoc.echr.coe.int/eng?i=001-57525</vt:lpwstr>
      </vt:variant>
      <vt:variant>
        <vt:lpwstr/>
      </vt:variant>
      <vt:variant>
        <vt:i4>3866728</vt:i4>
      </vt:variant>
      <vt:variant>
        <vt:i4>213</vt:i4>
      </vt:variant>
      <vt:variant>
        <vt:i4>0</vt:i4>
      </vt:variant>
      <vt:variant>
        <vt:i4>5</vt:i4>
      </vt:variant>
      <vt:variant>
        <vt:lpwstr>http://www.echr.coe.int/Documents/FS_Roma_ENG.pdf</vt:lpwstr>
      </vt:variant>
      <vt:variant>
        <vt:lpwstr/>
      </vt:variant>
      <vt:variant>
        <vt:i4>5505090</vt:i4>
      </vt:variant>
      <vt:variant>
        <vt:i4>210</vt:i4>
      </vt:variant>
      <vt:variant>
        <vt:i4>0</vt:i4>
      </vt:variant>
      <vt:variant>
        <vt:i4>5</vt:i4>
      </vt:variant>
      <vt:variant>
        <vt:lpwstr>http://hudoc.echr.coe.int/sites/eng-press/pages/search.aspx?i=003-4378378-5255719</vt:lpwstr>
      </vt:variant>
      <vt:variant>
        <vt:lpwstr/>
      </vt:variant>
      <vt:variant>
        <vt:i4>4784201</vt:i4>
      </vt:variant>
      <vt:variant>
        <vt:i4>207</vt:i4>
      </vt:variant>
      <vt:variant>
        <vt:i4>0</vt:i4>
      </vt:variant>
      <vt:variant>
        <vt:i4>5</vt:i4>
      </vt:variant>
      <vt:variant>
        <vt:lpwstr>http://hudoc.echr.coe.int/sites/fra-press/pages/search.aspx?i=003-4239243-5042661</vt:lpwstr>
      </vt:variant>
      <vt:variant>
        <vt:lpwstr/>
      </vt:variant>
      <vt:variant>
        <vt:i4>4849732</vt:i4>
      </vt:variant>
      <vt:variant>
        <vt:i4>204</vt:i4>
      </vt:variant>
      <vt:variant>
        <vt:i4>0</vt:i4>
      </vt:variant>
      <vt:variant>
        <vt:i4>5</vt:i4>
      </vt:variant>
      <vt:variant>
        <vt:lpwstr>http://hudoc.echr.coe.int/sites/fra-press/pages/search.aspx?i=003-4192106-4967450</vt:lpwstr>
      </vt:variant>
      <vt:variant>
        <vt:lpwstr/>
      </vt:variant>
      <vt:variant>
        <vt:i4>5701704</vt:i4>
      </vt:variant>
      <vt:variant>
        <vt:i4>201</vt:i4>
      </vt:variant>
      <vt:variant>
        <vt:i4>0</vt:i4>
      </vt:variant>
      <vt:variant>
        <vt:i4>5</vt:i4>
      </vt:variant>
      <vt:variant>
        <vt:lpwstr>http://hudoc.echr.coe.int/sites/eng-press/pages/search.aspx?i=003-3347599-3746959</vt:lpwstr>
      </vt:variant>
      <vt:variant>
        <vt:lpwstr/>
      </vt:variant>
      <vt:variant>
        <vt:i4>5701704</vt:i4>
      </vt:variant>
      <vt:variant>
        <vt:i4>198</vt:i4>
      </vt:variant>
      <vt:variant>
        <vt:i4>0</vt:i4>
      </vt:variant>
      <vt:variant>
        <vt:i4>5</vt:i4>
      </vt:variant>
      <vt:variant>
        <vt:lpwstr>http://hudoc.echr.coe.int/sites/eng-press/pages/search.aspx?i=003-3347599-3746959</vt:lpwstr>
      </vt:variant>
      <vt:variant>
        <vt:lpwstr/>
      </vt:variant>
      <vt:variant>
        <vt:i4>6094913</vt:i4>
      </vt:variant>
      <vt:variant>
        <vt:i4>195</vt:i4>
      </vt:variant>
      <vt:variant>
        <vt:i4>0</vt:i4>
      </vt:variant>
      <vt:variant>
        <vt:i4>5</vt:i4>
      </vt:variant>
      <vt:variant>
        <vt:lpwstr>http://hudoc.echr.coe.int/sites/eng-press/pages/search.aspx?i=003-2378798-2552166</vt:lpwstr>
      </vt:variant>
      <vt:variant>
        <vt:lpwstr/>
      </vt:variant>
      <vt:variant>
        <vt:i4>5636167</vt:i4>
      </vt:variant>
      <vt:variant>
        <vt:i4>192</vt:i4>
      </vt:variant>
      <vt:variant>
        <vt:i4>0</vt:i4>
      </vt:variant>
      <vt:variant>
        <vt:i4>5</vt:i4>
      </vt:variant>
      <vt:variant>
        <vt:lpwstr>http://hudoc.echr.coe.int/sites/eng-press/pages/search.aspx?i=003-3069606-3394560</vt:lpwstr>
      </vt:variant>
      <vt:variant>
        <vt:lpwstr/>
      </vt:variant>
      <vt:variant>
        <vt:i4>5570639</vt:i4>
      </vt:variant>
      <vt:variant>
        <vt:i4>189</vt:i4>
      </vt:variant>
      <vt:variant>
        <vt:i4>0</vt:i4>
      </vt:variant>
      <vt:variant>
        <vt:i4>5</vt:i4>
      </vt:variant>
      <vt:variant>
        <vt:lpwstr>http://hudoc.echr.coe.int/sites/eng-press/pages/search.aspx?i=003-2176193-2313650</vt:lpwstr>
      </vt:variant>
      <vt:variant>
        <vt:lpwstr/>
      </vt:variant>
      <vt:variant>
        <vt:i4>2293814</vt:i4>
      </vt:variant>
      <vt:variant>
        <vt:i4>186</vt:i4>
      </vt:variant>
      <vt:variant>
        <vt:i4>0</vt:i4>
      </vt:variant>
      <vt:variant>
        <vt:i4>5</vt:i4>
      </vt:variant>
      <vt:variant>
        <vt:lpwstr>http://conventions.coe.int/Treaty/EN/Treaties/Html/085.htm</vt:lpwstr>
      </vt:variant>
      <vt:variant>
        <vt:lpwstr/>
      </vt:variant>
      <vt:variant>
        <vt:i4>2293814</vt:i4>
      </vt:variant>
      <vt:variant>
        <vt:i4>183</vt:i4>
      </vt:variant>
      <vt:variant>
        <vt:i4>0</vt:i4>
      </vt:variant>
      <vt:variant>
        <vt:i4>5</vt:i4>
      </vt:variant>
      <vt:variant>
        <vt:lpwstr>http://conventions.coe.int/Treaty/EN/Treaties/Html/085.htm</vt:lpwstr>
      </vt:variant>
      <vt:variant>
        <vt:lpwstr/>
      </vt:variant>
      <vt:variant>
        <vt:i4>4259906</vt:i4>
      </vt:variant>
      <vt:variant>
        <vt:i4>180</vt:i4>
      </vt:variant>
      <vt:variant>
        <vt:i4>0</vt:i4>
      </vt:variant>
      <vt:variant>
        <vt:i4>5</vt:i4>
      </vt:variant>
      <vt:variant>
        <vt:lpwstr>http://hudoc.echr.coe.int/sites/fra-press/pages/search.aspx?i=003-3703951-4218485</vt:lpwstr>
      </vt:variant>
      <vt:variant>
        <vt:lpwstr/>
      </vt:variant>
      <vt:variant>
        <vt:i4>1048586</vt:i4>
      </vt:variant>
      <vt:variant>
        <vt:i4>177</vt:i4>
      </vt:variant>
      <vt:variant>
        <vt:i4>0</vt:i4>
      </vt:variant>
      <vt:variant>
        <vt:i4>5</vt:i4>
      </vt:variant>
      <vt:variant>
        <vt:lpwstr>http://hudoc.echr.coe.int/eng-press?i=003-5624969-7116247</vt:lpwstr>
      </vt:variant>
      <vt:variant>
        <vt:lpwstr/>
      </vt:variant>
      <vt:variant>
        <vt:i4>5505095</vt:i4>
      </vt:variant>
      <vt:variant>
        <vt:i4>174</vt:i4>
      </vt:variant>
      <vt:variant>
        <vt:i4>0</vt:i4>
      </vt:variant>
      <vt:variant>
        <vt:i4>5</vt:i4>
      </vt:variant>
      <vt:variant>
        <vt:lpwstr>http://hudoc.echr.coe.int/sites/eng-press/pages/search.aspx?i=003-4250162-5059871</vt:lpwstr>
      </vt:variant>
      <vt:variant>
        <vt:lpwstr/>
      </vt:variant>
      <vt:variant>
        <vt:i4>5767247</vt:i4>
      </vt:variant>
      <vt:variant>
        <vt:i4>171</vt:i4>
      </vt:variant>
      <vt:variant>
        <vt:i4>0</vt:i4>
      </vt:variant>
      <vt:variant>
        <vt:i4>5</vt:i4>
      </vt:variant>
      <vt:variant>
        <vt:lpwstr>http://hudoc.echr.coe.int/sites/eng-press/pages/search.aspx?i=003-2739222-2991828</vt:lpwstr>
      </vt:variant>
      <vt:variant>
        <vt:lpwstr/>
      </vt:variant>
      <vt:variant>
        <vt:i4>5701709</vt:i4>
      </vt:variant>
      <vt:variant>
        <vt:i4>168</vt:i4>
      </vt:variant>
      <vt:variant>
        <vt:i4>0</vt:i4>
      </vt:variant>
      <vt:variant>
        <vt:i4>5</vt:i4>
      </vt:variant>
      <vt:variant>
        <vt:lpwstr>http://hudoc.echr.coe.int/sites/eng-press/pages/search.aspx?i=003-1049247-1085914</vt:lpwstr>
      </vt:variant>
      <vt:variant>
        <vt:lpwstr/>
      </vt:variant>
      <vt:variant>
        <vt:i4>5701710</vt:i4>
      </vt:variant>
      <vt:variant>
        <vt:i4>165</vt:i4>
      </vt:variant>
      <vt:variant>
        <vt:i4>0</vt:i4>
      </vt:variant>
      <vt:variant>
        <vt:i4>5</vt:i4>
      </vt:variant>
      <vt:variant>
        <vt:lpwstr>http://hudoc.echr.coe.int/sites/eng-press/pages/search.aspx?i=003-68217-68685</vt:lpwstr>
      </vt:variant>
      <vt:variant>
        <vt:lpwstr/>
      </vt:variant>
      <vt:variant>
        <vt:i4>5570628</vt:i4>
      </vt:variant>
      <vt:variant>
        <vt:i4>162</vt:i4>
      </vt:variant>
      <vt:variant>
        <vt:i4>0</vt:i4>
      </vt:variant>
      <vt:variant>
        <vt:i4>5</vt:i4>
      </vt:variant>
      <vt:variant>
        <vt:lpwstr>http://hudoc.echr.coe.int/sites/eng-press/pages/search.aspx?i=003-1225832-1275689</vt:lpwstr>
      </vt:variant>
      <vt:variant>
        <vt:lpwstr/>
      </vt:variant>
      <vt:variant>
        <vt:i4>5439563</vt:i4>
      </vt:variant>
      <vt:variant>
        <vt:i4>159</vt:i4>
      </vt:variant>
      <vt:variant>
        <vt:i4>0</vt:i4>
      </vt:variant>
      <vt:variant>
        <vt:i4>5</vt:i4>
      </vt:variant>
      <vt:variant>
        <vt:lpwstr>http://hudoc.echr.coe.int/sites/eng-press/pages/search.aspx?i=003-68283-68751</vt:lpwstr>
      </vt:variant>
      <vt:variant>
        <vt:lpwstr/>
      </vt:variant>
      <vt:variant>
        <vt:i4>1114205</vt:i4>
      </vt:variant>
      <vt:variant>
        <vt:i4>156</vt:i4>
      </vt:variant>
      <vt:variant>
        <vt:i4>0</vt:i4>
      </vt:variant>
      <vt:variant>
        <vt:i4>5</vt:i4>
      </vt:variant>
      <vt:variant>
        <vt:lpwstr>http://hudoc.echr.coe.int/eng?i=001-57505</vt:lpwstr>
      </vt:variant>
      <vt:variant>
        <vt:lpwstr/>
      </vt:variant>
      <vt:variant>
        <vt:i4>1179741</vt:i4>
      </vt:variant>
      <vt:variant>
        <vt:i4>153</vt:i4>
      </vt:variant>
      <vt:variant>
        <vt:i4>0</vt:i4>
      </vt:variant>
      <vt:variant>
        <vt:i4>5</vt:i4>
      </vt:variant>
      <vt:variant>
        <vt:lpwstr>http://hudoc.echr.coe.int/eng?i=001-57534</vt:lpwstr>
      </vt:variant>
      <vt:variant>
        <vt:lpwstr/>
      </vt:variant>
      <vt:variant>
        <vt:i4>8323119</vt:i4>
      </vt:variant>
      <vt:variant>
        <vt:i4>150</vt:i4>
      </vt:variant>
      <vt:variant>
        <vt:i4>0</vt:i4>
      </vt:variant>
      <vt:variant>
        <vt:i4>5</vt:i4>
      </vt:variant>
      <vt:variant>
        <vt:lpwstr>http://hudoc.echr.coe.int/sites/eng/pages/search.aspx?i=003-68489-68957</vt:lpwstr>
      </vt:variant>
      <vt:variant>
        <vt:lpwstr/>
      </vt:variant>
      <vt:variant>
        <vt:i4>7143459</vt:i4>
      </vt:variant>
      <vt:variant>
        <vt:i4>147</vt:i4>
      </vt:variant>
      <vt:variant>
        <vt:i4>0</vt:i4>
      </vt:variant>
      <vt:variant>
        <vt:i4>5</vt:i4>
      </vt:variant>
      <vt:variant>
        <vt:lpwstr>http://hudoc.echr.coe.int/sites/eng/pages/search.aspx?i=002-926</vt:lpwstr>
      </vt:variant>
      <vt:variant>
        <vt:lpwstr/>
      </vt:variant>
      <vt:variant>
        <vt:i4>6029384</vt:i4>
      </vt:variant>
      <vt:variant>
        <vt:i4>144</vt:i4>
      </vt:variant>
      <vt:variant>
        <vt:i4>0</vt:i4>
      </vt:variant>
      <vt:variant>
        <vt:i4>5</vt:i4>
      </vt:variant>
      <vt:variant>
        <vt:lpwstr>http://hudoc.echr.coe.int/sites/eng-press/pages/search.aspx?i=003-2801594-3071237</vt:lpwstr>
      </vt:variant>
      <vt:variant>
        <vt:lpwstr/>
      </vt:variant>
      <vt:variant>
        <vt:i4>6029384</vt:i4>
      </vt:variant>
      <vt:variant>
        <vt:i4>141</vt:i4>
      </vt:variant>
      <vt:variant>
        <vt:i4>0</vt:i4>
      </vt:variant>
      <vt:variant>
        <vt:i4>5</vt:i4>
      </vt:variant>
      <vt:variant>
        <vt:lpwstr>http://hudoc.echr.coe.int/sites/eng-press/pages/search.aspx?i=003-2801594-3071237</vt:lpwstr>
      </vt:variant>
      <vt:variant>
        <vt:lpwstr/>
      </vt:variant>
      <vt:variant>
        <vt:i4>5898309</vt:i4>
      </vt:variant>
      <vt:variant>
        <vt:i4>138</vt:i4>
      </vt:variant>
      <vt:variant>
        <vt:i4>0</vt:i4>
      </vt:variant>
      <vt:variant>
        <vt:i4>5</vt:i4>
      </vt:variant>
      <vt:variant>
        <vt:lpwstr>http://hudoc.echr.coe.int/sites/eng-press/pages/search.aspx?i=003-2569490-2781270</vt:lpwstr>
      </vt:variant>
      <vt:variant>
        <vt:lpwstr/>
      </vt:variant>
      <vt:variant>
        <vt:i4>1245191</vt:i4>
      </vt:variant>
      <vt:variant>
        <vt:i4>135</vt:i4>
      </vt:variant>
      <vt:variant>
        <vt:i4>0</vt:i4>
      </vt:variant>
      <vt:variant>
        <vt:i4>5</vt:i4>
      </vt:variant>
      <vt:variant>
        <vt:lpwstr>http://hudoc.echr.coe.int/eng-press?i=003-5977739-7646199</vt:lpwstr>
      </vt:variant>
      <vt:variant>
        <vt:lpwstr/>
      </vt:variant>
      <vt:variant>
        <vt:i4>1114127</vt:i4>
      </vt:variant>
      <vt:variant>
        <vt:i4>132</vt:i4>
      </vt:variant>
      <vt:variant>
        <vt:i4>0</vt:i4>
      </vt:variant>
      <vt:variant>
        <vt:i4>5</vt:i4>
      </vt:variant>
      <vt:variant>
        <vt:lpwstr>http://hudoc.echr.coe.int/eng-press?i=003-5270641-6550056</vt:lpwstr>
      </vt:variant>
      <vt:variant>
        <vt:lpwstr/>
      </vt:variant>
      <vt:variant>
        <vt:i4>5832774</vt:i4>
      </vt:variant>
      <vt:variant>
        <vt:i4>129</vt:i4>
      </vt:variant>
      <vt:variant>
        <vt:i4>0</vt:i4>
      </vt:variant>
      <vt:variant>
        <vt:i4>5</vt:i4>
      </vt:variant>
      <vt:variant>
        <vt:lpwstr>http://hudoc.echr.coe.int/sites/eng-press/pages/search.aspx?i=003-5117801-6312103</vt:lpwstr>
      </vt:variant>
      <vt:variant>
        <vt:lpwstr/>
      </vt:variant>
      <vt:variant>
        <vt:i4>4915274</vt:i4>
      </vt:variant>
      <vt:variant>
        <vt:i4>126</vt:i4>
      </vt:variant>
      <vt:variant>
        <vt:i4>0</vt:i4>
      </vt:variant>
      <vt:variant>
        <vt:i4>5</vt:i4>
      </vt:variant>
      <vt:variant>
        <vt:lpwstr>http://hudoc.echr.coe.int/sites/fra-press/pages/search.aspx?i=003-4089584-4796295</vt:lpwstr>
      </vt:variant>
      <vt:variant>
        <vt:lpwstr/>
      </vt:variant>
      <vt:variant>
        <vt:i4>6225994</vt:i4>
      </vt:variant>
      <vt:variant>
        <vt:i4>123</vt:i4>
      </vt:variant>
      <vt:variant>
        <vt:i4>0</vt:i4>
      </vt:variant>
      <vt:variant>
        <vt:i4>5</vt:i4>
      </vt:variant>
      <vt:variant>
        <vt:lpwstr>http://hudoc.echr.coe.int/sites/eng-press/pages/search.aspx?i=003-3844592-4417275</vt:lpwstr>
      </vt:variant>
      <vt:variant>
        <vt:lpwstr/>
      </vt:variant>
      <vt:variant>
        <vt:i4>5308494</vt:i4>
      </vt:variant>
      <vt:variant>
        <vt:i4>120</vt:i4>
      </vt:variant>
      <vt:variant>
        <vt:i4>0</vt:i4>
      </vt:variant>
      <vt:variant>
        <vt:i4>5</vt:i4>
      </vt:variant>
      <vt:variant>
        <vt:lpwstr>http://hudoc.echr.coe.int/sites/eng-press/pages/search.aspx?i=003-1736071-1820318</vt:lpwstr>
      </vt:variant>
      <vt:variant>
        <vt:lpwstr/>
      </vt:variant>
      <vt:variant>
        <vt:i4>8126564</vt:i4>
      </vt:variant>
      <vt:variant>
        <vt:i4>117</vt:i4>
      </vt:variant>
      <vt:variant>
        <vt:i4>0</vt:i4>
      </vt:variant>
      <vt:variant>
        <vt:i4>5</vt:i4>
      </vt:variant>
      <vt:variant>
        <vt:lpwstr>http://hudoc.echr.coe.int/sites/eng-press/pages/search.aspx?i=003-698999-707368</vt:lpwstr>
      </vt:variant>
      <vt:variant>
        <vt:lpwstr/>
      </vt:variant>
      <vt:variant>
        <vt:i4>2556014</vt:i4>
      </vt:variant>
      <vt:variant>
        <vt:i4>114</vt:i4>
      </vt:variant>
      <vt:variant>
        <vt:i4>0</vt:i4>
      </vt:variant>
      <vt:variant>
        <vt:i4>5</vt:i4>
      </vt:variant>
      <vt:variant>
        <vt:lpwstr>http://hudoc.echr.coe.int/eng?i=001-165374</vt:lpwstr>
      </vt:variant>
      <vt:variant>
        <vt:lpwstr/>
      </vt:variant>
      <vt:variant>
        <vt:i4>2162795</vt:i4>
      </vt:variant>
      <vt:variant>
        <vt:i4>111</vt:i4>
      </vt:variant>
      <vt:variant>
        <vt:i4>0</vt:i4>
      </vt:variant>
      <vt:variant>
        <vt:i4>5</vt:i4>
      </vt:variant>
      <vt:variant>
        <vt:lpwstr>http://hudoc.echr.coe.int/eng?i=001-142457</vt:lpwstr>
      </vt:variant>
      <vt:variant>
        <vt:lpwstr/>
      </vt:variant>
      <vt:variant>
        <vt:i4>2162795</vt:i4>
      </vt:variant>
      <vt:variant>
        <vt:i4>108</vt:i4>
      </vt:variant>
      <vt:variant>
        <vt:i4>0</vt:i4>
      </vt:variant>
      <vt:variant>
        <vt:i4>5</vt:i4>
      </vt:variant>
      <vt:variant>
        <vt:lpwstr>http://hudoc.echr.coe.int/eng?i=001-142457</vt:lpwstr>
      </vt:variant>
      <vt:variant>
        <vt:lpwstr/>
      </vt:variant>
      <vt:variant>
        <vt:i4>8257582</vt:i4>
      </vt:variant>
      <vt:variant>
        <vt:i4>105</vt:i4>
      </vt:variant>
      <vt:variant>
        <vt:i4>0</vt:i4>
      </vt:variant>
      <vt:variant>
        <vt:i4>5</vt:i4>
      </vt:variant>
      <vt:variant>
        <vt:lpwstr>http://hudoc.echr.coe.int/sites/fra/pages/search.aspx?i=001-115864</vt:lpwstr>
      </vt:variant>
      <vt:variant>
        <vt:lpwstr/>
      </vt:variant>
      <vt:variant>
        <vt:i4>6750251</vt:i4>
      </vt:variant>
      <vt:variant>
        <vt:i4>102</vt:i4>
      </vt:variant>
      <vt:variant>
        <vt:i4>0</vt:i4>
      </vt:variant>
      <vt:variant>
        <vt:i4>5</vt:i4>
      </vt:variant>
      <vt:variant>
        <vt:lpwstr>http://hudoc.echr.coe.int/sites/eng/pages/search.aspx?i=001-115861</vt:lpwstr>
      </vt:variant>
      <vt:variant>
        <vt:lpwstr/>
      </vt:variant>
      <vt:variant>
        <vt:i4>8060964</vt:i4>
      </vt:variant>
      <vt:variant>
        <vt:i4>99</vt:i4>
      </vt:variant>
      <vt:variant>
        <vt:i4>0</vt:i4>
      </vt:variant>
      <vt:variant>
        <vt:i4>5</vt:i4>
      </vt:variant>
      <vt:variant>
        <vt:lpwstr>http://hudoc.echr.coe.int/sites/eng/pages/search.aspx?i=003-3577951-4048365</vt:lpwstr>
      </vt:variant>
      <vt:variant>
        <vt:lpwstr/>
      </vt:variant>
      <vt:variant>
        <vt:i4>5963848</vt:i4>
      </vt:variant>
      <vt:variant>
        <vt:i4>96</vt:i4>
      </vt:variant>
      <vt:variant>
        <vt:i4>0</vt:i4>
      </vt:variant>
      <vt:variant>
        <vt:i4>5</vt:i4>
      </vt:variant>
      <vt:variant>
        <vt:lpwstr>http://hudoc.echr.coe.int/sites/eng-press/pages/search.aspx?i=003-3192579-3553578</vt:lpwstr>
      </vt:variant>
      <vt:variant>
        <vt:lpwstr/>
      </vt:variant>
      <vt:variant>
        <vt:i4>8257577</vt:i4>
      </vt:variant>
      <vt:variant>
        <vt:i4>93</vt:i4>
      </vt:variant>
      <vt:variant>
        <vt:i4>0</vt:i4>
      </vt:variant>
      <vt:variant>
        <vt:i4>5</vt:i4>
      </vt:variant>
      <vt:variant>
        <vt:lpwstr>http://hudoc.echr.coe.int/sites/eng/pages/search.aspx?i=003-2727681-2979041</vt:lpwstr>
      </vt:variant>
      <vt:variant>
        <vt:lpwstr/>
      </vt:variant>
      <vt:variant>
        <vt:i4>1441881</vt:i4>
      </vt:variant>
      <vt:variant>
        <vt:i4>90</vt:i4>
      </vt:variant>
      <vt:variant>
        <vt:i4>0</vt:i4>
      </vt:variant>
      <vt:variant>
        <vt:i4>5</vt:i4>
      </vt:variant>
      <vt:variant>
        <vt:lpwstr>http://hudoc.echr.coe.int/eng?i=002-2353</vt:lpwstr>
      </vt:variant>
      <vt:variant>
        <vt:lpwstr/>
      </vt:variant>
      <vt:variant>
        <vt:i4>1441881</vt:i4>
      </vt:variant>
      <vt:variant>
        <vt:i4>87</vt:i4>
      </vt:variant>
      <vt:variant>
        <vt:i4>0</vt:i4>
      </vt:variant>
      <vt:variant>
        <vt:i4>5</vt:i4>
      </vt:variant>
      <vt:variant>
        <vt:lpwstr>http://hudoc.echr.coe.int/eng?i=002-2353</vt:lpwstr>
      </vt:variant>
      <vt:variant>
        <vt:lpwstr/>
      </vt:variant>
      <vt:variant>
        <vt:i4>5963803</vt:i4>
      </vt:variant>
      <vt:variant>
        <vt:i4>84</vt:i4>
      </vt:variant>
      <vt:variant>
        <vt:i4>0</vt:i4>
      </vt:variant>
      <vt:variant>
        <vt:i4>5</vt:i4>
      </vt:variant>
      <vt:variant>
        <vt:lpwstr>http://hudoc.echr.coe.int/sites/eng/pages/search.aspx?i=001-75510</vt:lpwstr>
      </vt:variant>
      <vt:variant>
        <vt:lpwstr/>
      </vt:variant>
      <vt:variant>
        <vt:i4>5308440</vt:i4>
      </vt:variant>
      <vt:variant>
        <vt:i4>81</vt:i4>
      </vt:variant>
      <vt:variant>
        <vt:i4>0</vt:i4>
      </vt:variant>
      <vt:variant>
        <vt:i4>5</vt:i4>
      </vt:variant>
      <vt:variant>
        <vt:lpwstr>http://hudoc.echr.coe.int/sites/eng/pages/search.aspx?i=001-57491</vt:lpwstr>
      </vt:variant>
      <vt:variant>
        <vt:lpwstr/>
      </vt:variant>
      <vt:variant>
        <vt:i4>8126561</vt:i4>
      </vt:variant>
      <vt:variant>
        <vt:i4>78</vt:i4>
      </vt:variant>
      <vt:variant>
        <vt:i4>0</vt:i4>
      </vt:variant>
      <vt:variant>
        <vt:i4>5</vt:i4>
      </vt:variant>
      <vt:variant>
        <vt:lpwstr>http://hudoc.echr.coe.int/sites/eng-press/pages/search.aspx?i=003-489754-491011</vt:lpwstr>
      </vt:variant>
      <vt:variant>
        <vt:lpwstr/>
      </vt:variant>
      <vt:variant>
        <vt:i4>2031620</vt:i4>
      </vt:variant>
      <vt:variant>
        <vt:i4>75</vt:i4>
      </vt:variant>
      <vt:variant>
        <vt:i4>0</vt:i4>
      </vt:variant>
      <vt:variant>
        <vt:i4>5</vt:i4>
      </vt:variant>
      <vt:variant>
        <vt:lpwstr>http://hudoc.echr.coe.int/eng-press?i=003-5288101-6577105</vt:lpwstr>
      </vt:variant>
      <vt:variant>
        <vt:lpwstr/>
      </vt:variant>
      <vt:variant>
        <vt:i4>3735658</vt:i4>
      </vt:variant>
      <vt:variant>
        <vt:i4>72</vt:i4>
      </vt:variant>
      <vt:variant>
        <vt:i4>0</vt:i4>
      </vt:variant>
      <vt:variant>
        <vt:i4>5</vt:i4>
      </vt:variant>
      <vt:variant>
        <vt:lpwstr>http://hudoc.echr.coe.int/fre?i=001-183942</vt:lpwstr>
      </vt:variant>
      <vt:variant>
        <vt:lpwstr/>
      </vt:variant>
      <vt:variant>
        <vt:i4>3211374</vt:i4>
      </vt:variant>
      <vt:variant>
        <vt:i4>69</vt:i4>
      </vt:variant>
      <vt:variant>
        <vt:i4>0</vt:i4>
      </vt:variant>
      <vt:variant>
        <vt:i4>5</vt:i4>
      </vt:variant>
      <vt:variant>
        <vt:lpwstr>http://hudoc.echr.coe.int/fre?i=001-182516</vt:lpwstr>
      </vt:variant>
      <vt:variant>
        <vt:lpwstr/>
      </vt:variant>
      <vt:variant>
        <vt:i4>3276910</vt:i4>
      </vt:variant>
      <vt:variant>
        <vt:i4>66</vt:i4>
      </vt:variant>
      <vt:variant>
        <vt:i4>0</vt:i4>
      </vt:variant>
      <vt:variant>
        <vt:i4>5</vt:i4>
      </vt:variant>
      <vt:variant>
        <vt:lpwstr>http://hudoc.echr.coe.int/fre?i=001-182515</vt:lpwstr>
      </vt:variant>
      <vt:variant>
        <vt:lpwstr/>
      </vt:variant>
      <vt:variant>
        <vt:i4>1572868</vt:i4>
      </vt:variant>
      <vt:variant>
        <vt:i4>63</vt:i4>
      </vt:variant>
      <vt:variant>
        <vt:i4>0</vt:i4>
      </vt:variant>
      <vt:variant>
        <vt:i4>5</vt:i4>
      </vt:variant>
      <vt:variant>
        <vt:lpwstr>http://hudoc.echr.coe.int/eng-press?i=003-5608252-7087738</vt:lpwstr>
      </vt:variant>
      <vt:variant>
        <vt:lpwstr/>
      </vt:variant>
      <vt:variant>
        <vt:i4>6160461</vt:i4>
      </vt:variant>
      <vt:variant>
        <vt:i4>60</vt:i4>
      </vt:variant>
      <vt:variant>
        <vt:i4>0</vt:i4>
      </vt:variant>
      <vt:variant>
        <vt:i4>5</vt:i4>
      </vt:variant>
      <vt:variant>
        <vt:lpwstr>http://hudoc.echr.coe.int/sites/eng-press/pages/search.aspx?i=003-4865500-5943678</vt:lpwstr>
      </vt:variant>
      <vt:variant>
        <vt:lpwstr/>
      </vt:variant>
      <vt:variant>
        <vt:i4>2490474</vt:i4>
      </vt:variant>
      <vt:variant>
        <vt:i4>57</vt:i4>
      </vt:variant>
      <vt:variant>
        <vt:i4>0</vt:i4>
      </vt:variant>
      <vt:variant>
        <vt:i4>5</vt:i4>
      </vt:variant>
      <vt:variant>
        <vt:lpwstr>http://hudoc.echr.coe.int/eng?i=001-170661</vt:lpwstr>
      </vt:variant>
      <vt:variant>
        <vt:lpwstr/>
      </vt:variant>
      <vt:variant>
        <vt:i4>2490474</vt:i4>
      </vt:variant>
      <vt:variant>
        <vt:i4>54</vt:i4>
      </vt:variant>
      <vt:variant>
        <vt:i4>0</vt:i4>
      </vt:variant>
      <vt:variant>
        <vt:i4>5</vt:i4>
      </vt:variant>
      <vt:variant>
        <vt:lpwstr>http://hudoc.echr.coe.int/eng?i=001-170661</vt:lpwstr>
      </vt:variant>
      <vt:variant>
        <vt:lpwstr/>
      </vt:variant>
      <vt:variant>
        <vt:i4>2490479</vt:i4>
      </vt:variant>
      <vt:variant>
        <vt:i4>51</vt:i4>
      </vt:variant>
      <vt:variant>
        <vt:i4>0</vt:i4>
      </vt:variant>
      <vt:variant>
        <vt:i4>5</vt:i4>
      </vt:variant>
      <vt:variant>
        <vt:lpwstr>http://hudoc.echr.coe.int/eng?i=001-165462</vt:lpwstr>
      </vt:variant>
      <vt:variant>
        <vt:lpwstr/>
      </vt:variant>
      <vt:variant>
        <vt:i4>6225985</vt:i4>
      </vt:variant>
      <vt:variant>
        <vt:i4>48</vt:i4>
      </vt:variant>
      <vt:variant>
        <vt:i4>0</vt:i4>
      </vt:variant>
      <vt:variant>
        <vt:i4>5</vt:i4>
      </vt:variant>
      <vt:variant>
        <vt:lpwstr>http://hudoc.echr.coe.int/sites/eng-press/pages/search.aspx?i=003-4804617-5854908</vt:lpwstr>
      </vt:variant>
      <vt:variant>
        <vt:lpwstr/>
      </vt:variant>
      <vt:variant>
        <vt:i4>1179660</vt:i4>
      </vt:variant>
      <vt:variant>
        <vt:i4>45</vt:i4>
      </vt:variant>
      <vt:variant>
        <vt:i4>0</vt:i4>
      </vt:variant>
      <vt:variant>
        <vt:i4>5</vt:i4>
      </vt:variant>
      <vt:variant>
        <vt:lpwstr>http://hudoc.echr.coe.int/eng-press?i=003-5338968-6657196</vt:lpwstr>
      </vt:variant>
      <vt:variant>
        <vt:lpwstr/>
      </vt:variant>
      <vt:variant>
        <vt:i4>6750249</vt:i4>
      </vt:variant>
      <vt:variant>
        <vt:i4>42</vt:i4>
      </vt:variant>
      <vt:variant>
        <vt:i4>0</vt:i4>
      </vt:variant>
      <vt:variant>
        <vt:i4>5</vt:i4>
      </vt:variant>
      <vt:variant>
        <vt:lpwstr>http://hudoc.echr.coe.int/sites/eng/pages/search.aspx?i=001-145549</vt:lpwstr>
      </vt:variant>
      <vt:variant>
        <vt:lpwstr/>
      </vt:variant>
      <vt:variant>
        <vt:i4>6094914</vt:i4>
      </vt:variant>
      <vt:variant>
        <vt:i4>39</vt:i4>
      </vt:variant>
      <vt:variant>
        <vt:i4>0</vt:i4>
      </vt:variant>
      <vt:variant>
        <vt:i4>5</vt:i4>
      </vt:variant>
      <vt:variant>
        <vt:lpwstr>http://hudoc.echr.coe.int/sites/eng-press/pages/search.aspx?i=003-4817913-5875206</vt:lpwstr>
      </vt:variant>
      <vt:variant>
        <vt:lpwstr/>
      </vt:variant>
      <vt:variant>
        <vt:i4>6094914</vt:i4>
      </vt:variant>
      <vt:variant>
        <vt:i4>36</vt:i4>
      </vt:variant>
      <vt:variant>
        <vt:i4>0</vt:i4>
      </vt:variant>
      <vt:variant>
        <vt:i4>5</vt:i4>
      </vt:variant>
      <vt:variant>
        <vt:lpwstr>http://hudoc.echr.coe.int/sites/eng-press/pages/search.aspx?i=003-4817913-5875206</vt:lpwstr>
      </vt:variant>
      <vt:variant>
        <vt:lpwstr/>
      </vt:variant>
      <vt:variant>
        <vt:i4>6094919</vt:i4>
      </vt:variant>
      <vt:variant>
        <vt:i4>33</vt:i4>
      </vt:variant>
      <vt:variant>
        <vt:i4>0</vt:i4>
      </vt:variant>
      <vt:variant>
        <vt:i4>5</vt:i4>
      </vt:variant>
      <vt:variant>
        <vt:lpwstr>http://hudoc.echr.coe.int/sites/eng-press/pages/search.aspx?i=003-4448990-5354312</vt:lpwstr>
      </vt:variant>
      <vt:variant>
        <vt:lpwstr/>
      </vt:variant>
      <vt:variant>
        <vt:i4>8323118</vt:i4>
      </vt:variant>
      <vt:variant>
        <vt:i4>30</vt:i4>
      </vt:variant>
      <vt:variant>
        <vt:i4>0</vt:i4>
      </vt:variant>
      <vt:variant>
        <vt:i4>5</vt:i4>
      </vt:variant>
      <vt:variant>
        <vt:lpwstr>http://hudoc.echr.coe.int/sites/eng/pages/search.aspx?i=003-3572989-4042106</vt:lpwstr>
      </vt:variant>
      <vt:variant>
        <vt:lpwstr/>
      </vt:variant>
      <vt:variant>
        <vt:i4>6094874</vt:i4>
      </vt:variant>
      <vt:variant>
        <vt:i4>27</vt:i4>
      </vt:variant>
      <vt:variant>
        <vt:i4>0</vt:i4>
      </vt:variant>
      <vt:variant>
        <vt:i4>5</vt:i4>
      </vt:variant>
      <vt:variant>
        <vt:lpwstr>http://hudoc.echr.coe.int/sites/eng/pages/search.aspx?i=001-71439</vt:lpwstr>
      </vt:variant>
      <vt:variant>
        <vt:lpwstr/>
      </vt:variant>
      <vt:variant>
        <vt:i4>6160415</vt:i4>
      </vt:variant>
      <vt:variant>
        <vt:i4>24</vt:i4>
      </vt:variant>
      <vt:variant>
        <vt:i4>0</vt:i4>
      </vt:variant>
      <vt:variant>
        <vt:i4>5</vt:i4>
      </vt:variant>
      <vt:variant>
        <vt:lpwstr>http://hudoc.echr.coe.int/sites/eng/pages/search.aspx?i=001-60012</vt:lpwstr>
      </vt:variant>
      <vt:variant>
        <vt:lpwstr/>
      </vt:variant>
      <vt:variant>
        <vt:i4>6160461</vt:i4>
      </vt:variant>
      <vt:variant>
        <vt:i4>21</vt:i4>
      </vt:variant>
      <vt:variant>
        <vt:i4>0</vt:i4>
      </vt:variant>
      <vt:variant>
        <vt:i4>5</vt:i4>
      </vt:variant>
      <vt:variant>
        <vt:lpwstr>http://hudoc.echr.coe.int/sites/eng-press/pages/search.aspx?i=003-5046054-6203327</vt:lpwstr>
      </vt:variant>
      <vt:variant>
        <vt:lpwstr/>
      </vt:variant>
      <vt:variant>
        <vt:i4>5701711</vt:i4>
      </vt:variant>
      <vt:variant>
        <vt:i4>18</vt:i4>
      </vt:variant>
      <vt:variant>
        <vt:i4>0</vt:i4>
      </vt:variant>
      <vt:variant>
        <vt:i4>5</vt:i4>
      </vt:variant>
      <vt:variant>
        <vt:lpwstr>http://hudoc.echr.coe.int/sites/eng-press/pages/search.aspx?i=003-4966422-6085817</vt:lpwstr>
      </vt:variant>
      <vt:variant>
        <vt:lpwstr/>
      </vt:variant>
      <vt:variant>
        <vt:i4>5242948</vt:i4>
      </vt:variant>
      <vt:variant>
        <vt:i4>15</vt:i4>
      </vt:variant>
      <vt:variant>
        <vt:i4>0</vt:i4>
      </vt:variant>
      <vt:variant>
        <vt:i4>5</vt:i4>
      </vt:variant>
      <vt:variant>
        <vt:lpwstr>http://hudoc.echr.coe.int/sites/eng-press/pages/search.aspx?i=003-2794524-3059566</vt:lpwstr>
      </vt:variant>
      <vt:variant>
        <vt:lpwstr/>
      </vt:variant>
      <vt:variant>
        <vt:i4>7864326</vt:i4>
      </vt:variant>
      <vt:variant>
        <vt:i4>12</vt:i4>
      </vt:variant>
      <vt:variant>
        <vt:i4>0</vt:i4>
      </vt:variant>
      <vt:variant>
        <vt:i4>5</vt:i4>
      </vt:variant>
      <vt:variant>
        <vt:lpwstr>http://www.echr.coe.int/Documents/FS_Unaccompanied_migrant_minors_detention_ENG.pdf</vt:lpwstr>
      </vt:variant>
      <vt:variant>
        <vt:lpwstr/>
      </vt:variant>
      <vt:variant>
        <vt:i4>852072</vt:i4>
      </vt:variant>
      <vt:variant>
        <vt:i4>9</vt:i4>
      </vt:variant>
      <vt:variant>
        <vt:i4>0</vt:i4>
      </vt:variant>
      <vt:variant>
        <vt:i4>5</vt:i4>
      </vt:variant>
      <vt:variant>
        <vt:lpwstr>http://www.echr.coe.int/Documents/FS_Accompanied_migrant_minors_detention_ENG.pdf</vt:lpwstr>
      </vt:variant>
      <vt:variant>
        <vt:lpwstr/>
      </vt:variant>
      <vt:variant>
        <vt:i4>5570579</vt:i4>
      </vt:variant>
      <vt:variant>
        <vt:i4>6</vt:i4>
      </vt:variant>
      <vt:variant>
        <vt:i4>0</vt:i4>
      </vt:variant>
      <vt:variant>
        <vt:i4>5</vt:i4>
      </vt:variant>
      <vt:variant>
        <vt:lpwstr>http://www.echr.coe.int/Documents/FS_Minors_ENG.pdf</vt:lpwstr>
      </vt:variant>
      <vt:variant>
        <vt:lpwstr/>
      </vt:variant>
      <vt:variant>
        <vt:i4>2687098</vt:i4>
      </vt:variant>
      <vt:variant>
        <vt:i4>3</vt:i4>
      </vt:variant>
      <vt:variant>
        <vt:i4>0</vt:i4>
      </vt:variant>
      <vt:variant>
        <vt:i4>5</vt:i4>
      </vt:variant>
      <vt:variant>
        <vt:lpwstr>http://www.echr.coe.int/Documents/FS_Parental_ENG.pdf</vt:lpwstr>
      </vt:variant>
      <vt:variant>
        <vt:lpwstr/>
      </vt:variant>
      <vt:variant>
        <vt:i4>2818114</vt:i4>
      </vt:variant>
      <vt:variant>
        <vt:i4>0</vt:i4>
      </vt:variant>
      <vt:variant>
        <vt:i4>0</vt:i4>
      </vt:variant>
      <vt:variant>
        <vt:i4>5</vt:i4>
      </vt:variant>
      <vt:variant>
        <vt:lpwstr>http://www.echr.coe.int/Documents/FS_Child_abductions_ENG.pdf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Podwysocka Wioleta  (DWMPC)</cp:lastModifiedBy>
  <cp:revision>2</cp:revision>
  <dcterms:created xsi:type="dcterms:W3CDTF">2021-06-15T10:44:00Z</dcterms:created>
  <dcterms:modified xsi:type="dcterms:W3CDTF">2021-06-15T10:44:00Z</dcterms:modified>
</cp:coreProperties>
</file>