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6AA871" w14:textId="77B184C7" w:rsidR="00DF66DB" w:rsidRPr="0065082E" w:rsidRDefault="00DF66DB" w:rsidP="00DF66DB">
      <w:pPr>
        <w:spacing w:after="0" w:line="260" w:lineRule="exact"/>
        <w:rPr>
          <w:rFonts w:ascii="Lato" w:hAnsi="Lato" w:cstheme="minorHAnsi"/>
          <w:color w:val="000000" w:themeColor="text1"/>
        </w:rPr>
      </w:pPr>
      <w:r w:rsidRPr="0065082E">
        <w:rPr>
          <w:rFonts w:ascii="Lato" w:hAnsi="Lato" w:cstheme="minorHAnsi"/>
          <w:color w:val="000000" w:themeColor="text1"/>
        </w:rPr>
        <w:t>Znak pisma: DLI-III.7621.</w:t>
      </w:r>
      <w:r w:rsidR="00FA4FF6" w:rsidRPr="0065082E">
        <w:rPr>
          <w:rFonts w:ascii="Lato" w:hAnsi="Lato" w:cstheme="minorHAnsi"/>
          <w:color w:val="000000" w:themeColor="text1"/>
        </w:rPr>
        <w:t>43</w:t>
      </w:r>
      <w:r w:rsidRPr="0065082E">
        <w:rPr>
          <w:rFonts w:ascii="Lato" w:hAnsi="Lato" w:cstheme="minorHAnsi"/>
          <w:color w:val="000000" w:themeColor="text1"/>
        </w:rPr>
        <w:t>.202</w:t>
      </w:r>
      <w:r w:rsidR="00FA4FF6" w:rsidRPr="0065082E">
        <w:rPr>
          <w:rFonts w:ascii="Lato" w:hAnsi="Lato" w:cstheme="minorHAnsi"/>
          <w:color w:val="000000" w:themeColor="text1"/>
        </w:rPr>
        <w:t>4</w:t>
      </w:r>
      <w:r w:rsidR="00C7067E" w:rsidRPr="0065082E">
        <w:rPr>
          <w:rFonts w:ascii="Lato" w:hAnsi="Lato" w:cstheme="minorHAnsi"/>
          <w:color w:val="000000" w:themeColor="text1"/>
        </w:rPr>
        <w:t>.</w:t>
      </w:r>
      <w:r w:rsidR="00FA4FF6" w:rsidRPr="0065082E">
        <w:rPr>
          <w:rFonts w:ascii="Lato" w:hAnsi="Lato" w:cstheme="minorHAnsi"/>
          <w:color w:val="000000" w:themeColor="text1"/>
        </w:rPr>
        <w:t>BW.</w:t>
      </w:r>
      <w:r w:rsidR="00B13FB6" w:rsidRPr="0065082E">
        <w:rPr>
          <w:rFonts w:ascii="Lato" w:hAnsi="Lato" w:cstheme="minorHAnsi"/>
          <w:color w:val="000000" w:themeColor="text1"/>
        </w:rPr>
        <w:t>16</w:t>
      </w:r>
    </w:p>
    <w:p w14:paraId="75CCDBFA" w14:textId="1DBDA398" w:rsidR="00DF66DB" w:rsidRPr="0065082E" w:rsidRDefault="00DF66DB" w:rsidP="00DF66DB">
      <w:pPr>
        <w:spacing w:after="0" w:line="260" w:lineRule="exact"/>
        <w:rPr>
          <w:rFonts w:ascii="Lato" w:hAnsi="Lato" w:cstheme="minorHAnsi"/>
          <w:color w:val="000000" w:themeColor="text1"/>
        </w:rPr>
      </w:pPr>
      <w:r w:rsidRPr="0065082E">
        <w:rPr>
          <w:rFonts w:ascii="Lato" w:hAnsi="Lato" w:cstheme="minorHAnsi"/>
          <w:color w:val="000000" w:themeColor="text1"/>
        </w:rPr>
        <w:t xml:space="preserve">Warszawa, </w:t>
      </w:r>
      <w:r w:rsidR="005F5B87">
        <w:rPr>
          <w:rFonts w:ascii="Lato" w:hAnsi="Lato" w:cstheme="minorHAnsi"/>
          <w:color w:val="000000" w:themeColor="text1"/>
        </w:rPr>
        <w:t>11</w:t>
      </w:r>
      <w:r w:rsidR="006C5522" w:rsidRPr="0065082E">
        <w:rPr>
          <w:rFonts w:ascii="Lato" w:hAnsi="Lato" w:cstheme="minorHAnsi"/>
          <w:color w:val="000000" w:themeColor="text1"/>
        </w:rPr>
        <w:t xml:space="preserve"> </w:t>
      </w:r>
      <w:r w:rsidR="00BF0489">
        <w:rPr>
          <w:rFonts w:ascii="Lato" w:hAnsi="Lato" w:cstheme="minorHAnsi"/>
          <w:color w:val="000000" w:themeColor="text1"/>
        </w:rPr>
        <w:t>sierpnia</w:t>
      </w:r>
      <w:r w:rsidR="000A738C" w:rsidRPr="0065082E">
        <w:rPr>
          <w:rFonts w:ascii="Lato" w:hAnsi="Lato" w:cstheme="minorHAnsi"/>
          <w:color w:val="000000" w:themeColor="text1"/>
        </w:rPr>
        <w:t xml:space="preserve"> </w:t>
      </w:r>
      <w:r w:rsidR="00F164DE" w:rsidRPr="0065082E">
        <w:rPr>
          <w:rFonts w:ascii="Lato" w:hAnsi="Lato" w:cstheme="minorHAnsi"/>
          <w:color w:val="000000" w:themeColor="text1"/>
        </w:rPr>
        <w:t>202</w:t>
      </w:r>
      <w:r w:rsidR="006C5522" w:rsidRPr="0065082E">
        <w:rPr>
          <w:rFonts w:ascii="Lato" w:hAnsi="Lato" w:cstheme="minorHAnsi"/>
          <w:color w:val="000000" w:themeColor="text1"/>
        </w:rPr>
        <w:t>6</w:t>
      </w:r>
      <w:r w:rsidRPr="0065082E">
        <w:rPr>
          <w:rFonts w:ascii="Lato" w:hAnsi="Lato" w:cstheme="minorHAnsi"/>
          <w:color w:val="000000" w:themeColor="text1"/>
        </w:rPr>
        <w:t xml:space="preserve"> r.</w:t>
      </w:r>
    </w:p>
    <w:p w14:paraId="7183A408" w14:textId="77777777" w:rsidR="001D1114" w:rsidRPr="0065082E" w:rsidRDefault="001D1114" w:rsidP="00DF66DB">
      <w:pPr>
        <w:spacing w:after="0" w:line="260" w:lineRule="exact"/>
        <w:rPr>
          <w:rFonts w:ascii="Lato" w:hAnsi="Lato" w:cstheme="minorHAnsi"/>
          <w:color w:val="000000" w:themeColor="text1"/>
        </w:rPr>
      </w:pPr>
    </w:p>
    <w:p w14:paraId="47C02BAA" w14:textId="2ED77452" w:rsidR="001D1114" w:rsidRPr="0065082E" w:rsidRDefault="0064297D" w:rsidP="003E7E14">
      <w:pPr>
        <w:spacing w:after="240" w:line="240" w:lineRule="exact"/>
        <w:jc w:val="center"/>
        <w:outlineLvl w:val="0"/>
        <w:rPr>
          <w:rFonts w:ascii="Lato" w:hAnsi="Lato" w:cs="Arial"/>
          <w:b/>
          <w:color w:val="000000" w:themeColor="text1"/>
          <w:shd w:val="clear" w:color="auto" w:fill="FFFFFF"/>
        </w:rPr>
      </w:pPr>
      <w:r w:rsidRPr="0065082E">
        <w:rPr>
          <w:rFonts w:ascii="Lato" w:hAnsi="Lato" w:cs="Arial"/>
          <w:b/>
          <w:color w:val="000000" w:themeColor="text1"/>
          <w:shd w:val="clear" w:color="auto" w:fill="FFFFFF"/>
        </w:rPr>
        <w:t>DECYZJA</w:t>
      </w:r>
    </w:p>
    <w:p w14:paraId="729E9679" w14:textId="3D2CE408" w:rsidR="00BD5F1E" w:rsidRPr="0065082E" w:rsidRDefault="0064297D" w:rsidP="00BD5F1E">
      <w:pPr>
        <w:spacing w:after="240" w:line="240" w:lineRule="exact"/>
        <w:jc w:val="both"/>
        <w:outlineLvl w:val="0"/>
        <w:rPr>
          <w:rFonts w:ascii="Lato" w:hAnsi="Lato" w:cs="Arial"/>
          <w:bCs/>
          <w:color w:val="000000" w:themeColor="text1"/>
          <w:shd w:val="clear" w:color="auto" w:fill="FFFFFF"/>
        </w:rPr>
      </w:pPr>
      <w:r w:rsidRPr="0065082E">
        <w:rPr>
          <w:rFonts w:ascii="Lato" w:hAnsi="Lato" w:cs="Arial"/>
          <w:bCs/>
          <w:color w:val="000000" w:themeColor="text1"/>
          <w:shd w:val="clear" w:color="auto" w:fill="FFFFFF"/>
        </w:rPr>
        <w:t xml:space="preserve">Na podstawie art. 138 § 1 pkt </w:t>
      </w:r>
      <w:r w:rsidR="00F573F3" w:rsidRPr="0065082E">
        <w:rPr>
          <w:rFonts w:ascii="Lato" w:hAnsi="Lato" w:cs="Arial"/>
          <w:bCs/>
          <w:color w:val="000000" w:themeColor="text1"/>
          <w:shd w:val="clear" w:color="auto" w:fill="FFFFFF"/>
        </w:rPr>
        <w:t>2</w:t>
      </w:r>
      <w:r w:rsidRPr="0065082E">
        <w:rPr>
          <w:rFonts w:ascii="Lato" w:hAnsi="Lato" w:cs="Arial"/>
          <w:bCs/>
          <w:color w:val="000000" w:themeColor="text1"/>
          <w:shd w:val="clear" w:color="auto" w:fill="FFFFFF"/>
        </w:rPr>
        <w:t xml:space="preserve"> ustawy z dnia 14 czerwca 1960 r. – Kodeks postępowania administracyjnego (t.j. Dz. U. z 202</w:t>
      </w:r>
      <w:r w:rsidR="006C5522" w:rsidRPr="0065082E">
        <w:rPr>
          <w:rFonts w:ascii="Lato" w:hAnsi="Lato" w:cs="Arial"/>
          <w:bCs/>
          <w:color w:val="000000" w:themeColor="text1"/>
          <w:shd w:val="clear" w:color="auto" w:fill="FFFFFF"/>
        </w:rPr>
        <w:t>6</w:t>
      </w:r>
      <w:r w:rsidR="00BD5F1E" w:rsidRPr="0065082E">
        <w:rPr>
          <w:rFonts w:ascii="Lato" w:hAnsi="Lato" w:cs="Arial"/>
          <w:bCs/>
          <w:color w:val="000000" w:themeColor="text1"/>
          <w:shd w:val="clear" w:color="auto" w:fill="FFFFFF"/>
        </w:rPr>
        <w:t xml:space="preserve"> </w:t>
      </w:r>
      <w:r w:rsidRPr="0065082E">
        <w:rPr>
          <w:rFonts w:ascii="Lato" w:hAnsi="Lato" w:cs="Arial"/>
          <w:bCs/>
          <w:color w:val="000000" w:themeColor="text1"/>
          <w:shd w:val="clear" w:color="auto" w:fill="FFFFFF"/>
        </w:rPr>
        <w:t>r. poz.</w:t>
      </w:r>
      <w:r w:rsidR="002E0832" w:rsidRPr="0065082E">
        <w:rPr>
          <w:rFonts w:ascii="Lato" w:hAnsi="Lato" w:cs="Arial"/>
          <w:bCs/>
          <w:color w:val="000000" w:themeColor="text1"/>
          <w:shd w:val="clear" w:color="auto" w:fill="FFFFFF"/>
        </w:rPr>
        <w:t xml:space="preserve"> </w:t>
      </w:r>
      <w:r w:rsidR="006C5522" w:rsidRPr="0065082E">
        <w:rPr>
          <w:rFonts w:ascii="Lato" w:hAnsi="Lato" w:cs="Arial"/>
          <w:bCs/>
          <w:color w:val="000000" w:themeColor="text1"/>
          <w:shd w:val="clear" w:color="auto" w:fill="FFFFFF"/>
        </w:rPr>
        <w:t>1691</w:t>
      </w:r>
      <w:r w:rsidRPr="0065082E">
        <w:rPr>
          <w:rFonts w:ascii="Lato" w:hAnsi="Lato" w:cs="Arial"/>
          <w:bCs/>
          <w:color w:val="000000" w:themeColor="text1"/>
          <w:shd w:val="clear" w:color="auto" w:fill="FFFFFF"/>
        </w:rPr>
        <w:t>), zwanej dalej „kpa”, oraz art. 11g ust. 1 pkt</w:t>
      </w:r>
      <w:r w:rsidR="006C5522" w:rsidRPr="0065082E">
        <w:rPr>
          <w:rFonts w:ascii="Lato" w:hAnsi="Lato" w:cs="Arial"/>
          <w:bCs/>
          <w:color w:val="000000" w:themeColor="text1"/>
          <w:shd w:val="clear" w:color="auto" w:fill="FFFFFF"/>
        </w:rPr>
        <w:t xml:space="preserve"> </w:t>
      </w:r>
      <w:r w:rsidRPr="0065082E">
        <w:rPr>
          <w:rFonts w:ascii="Lato" w:hAnsi="Lato" w:cs="Arial"/>
          <w:bCs/>
          <w:color w:val="000000" w:themeColor="text1"/>
          <w:shd w:val="clear" w:color="auto" w:fill="FFFFFF"/>
        </w:rPr>
        <w:t xml:space="preserve">2 ustawy z dnia 10 kwietnia 2003 r. o szczególnych zasadach przygotowania i realizacji inwestycji w zakresie dróg publicznych </w:t>
      </w:r>
      <w:r w:rsidR="00A367F4" w:rsidRPr="0065082E">
        <w:rPr>
          <w:rFonts w:ascii="Lato" w:hAnsi="Lato" w:cs="Arial"/>
          <w:bCs/>
          <w:color w:val="000000" w:themeColor="text1"/>
          <w:shd w:val="clear" w:color="auto" w:fill="FFFFFF"/>
        </w:rPr>
        <w:t>(t.j. Dz. U. z 2024 r. poz. 311</w:t>
      </w:r>
      <w:r w:rsidR="006C5522" w:rsidRPr="0065082E">
        <w:rPr>
          <w:rFonts w:ascii="Lato" w:hAnsi="Lato" w:cs="Arial"/>
          <w:bCs/>
          <w:color w:val="000000" w:themeColor="text1"/>
          <w:shd w:val="clear" w:color="auto" w:fill="FFFFFF"/>
        </w:rPr>
        <w:t xml:space="preserve"> z późn. zm.</w:t>
      </w:r>
      <w:r w:rsidR="00A367F4" w:rsidRPr="0065082E">
        <w:rPr>
          <w:rFonts w:ascii="Lato" w:hAnsi="Lato" w:cs="Arial"/>
          <w:bCs/>
          <w:color w:val="000000" w:themeColor="text1"/>
          <w:shd w:val="clear" w:color="auto" w:fill="FFFFFF"/>
        </w:rPr>
        <w:t>)</w:t>
      </w:r>
      <w:r w:rsidRPr="0065082E">
        <w:rPr>
          <w:rFonts w:ascii="Lato" w:hAnsi="Lato" w:cs="Arial"/>
          <w:bCs/>
          <w:color w:val="000000" w:themeColor="text1"/>
          <w:shd w:val="clear" w:color="auto" w:fill="FFFFFF"/>
        </w:rPr>
        <w:t>, zwanej dalej „specustawą drogową”, po rozpatrzeniu odwołania</w:t>
      </w:r>
      <w:r w:rsidR="006C5522" w:rsidRPr="0065082E">
        <w:rPr>
          <w:rFonts w:ascii="Lato" w:hAnsi="Lato" w:cs="Arial"/>
          <w:bCs/>
          <w:color w:val="000000" w:themeColor="text1"/>
          <w:shd w:val="clear" w:color="auto" w:fill="FFFFFF"/>
        </w:rPr>
        <w:t xml:space="preserve"> Pana </w:t>
      </w:r>
      <w:r w:rsidR="00EA5807">
        <w:rPr>
          <w:rFonts w:ascii="Lato" w:hAnsi="Lato" w:cs="Arial"/>
          <w:bCs/>
          <w:color w:val="000000" w:themeColor="text1"/>
          <w:shd w:val="clear" w:color="auto" w:fill="FFFFFF"/>
        </w:rPr>
        <w:t>Z.</w:t>
      </w:r>
      <w:r w:rsidR="006C5522" w:rsidRPr="0065082E">
        <w:rPr>
          <w:rFonts w:ascii="Lato" w:hAnsi="Lato" w:cs="Arial"/>
          <w:bCs/>
          <w:color w:val="000000" w:themeColor="text1"/>
          <w:shd w:val="clear" w:color="auto" w:fill="FFFFFF"/>
        </w:rPr>
        <w:t xml:space="preserve"> </w:t>
      </w:r>
      <w:r w:rsidR="00EA5807">
        <w:rPr>
          <w:rFonts w:ascii="Lato" w:hAnsi="Lato" w:cs="Arial"/>
          <w:bCs/>
          <w:color w:val="000000" w:themeColor="text1"/>
          <w:shd w:val="clear" w:color="auto" w:fill="FFFFFF"/>
        </w:rPr>
        <w:t>N.</w:t>
      </w:r>
      <w:r w:rsidR="006C5522" w:rsidRPr="0065082E">
        <w:rPr>
          <w:rFonts w:ascii="Lato" w:hAnsi="Lato" w:cs="Arial"/>
          <w:bCs/>
          <w:color w:val="000000" w:themeColor="text1"/>
          <w:shd w:val="clear" w:color="auto" w:fill="FFFFFF"/>
        </w:rPr>
        <w:t xml:space="preserve"> i</w:t>
      </w:r>
      <w:r w:rsidRPr="0065082E">
        <w:rPr>
          <w:rFonts w:ascii="Lato" w:hAnsi="Lato" w:cs="Arial"/>
          <w:bCs/>
          <w:color w:val="000000" w:themeColor="text1"/>
          <w:shd w:val="clear" w:color="auto" w:fill="FFFFFF"/>
        </w:rPr>
        <w:t xml:space="preserve"> </w:t>
      </w:r>
      <w:r w:rsidR="006C5522" w:rsidRPr="0065082E">
        <w:rPr>
          <w:rFonts w:ascii="Lato" w:hAnsi="Lato" w:cs="Arial"/>
          <w:bCs/>
          <w:color w:val="000000" w:themeColor="text1"/>
          <w:shd w:val="clear" w:color="auto" w:fill="FFFFFF"/>
        </w:rPr>
        <w:t>Stowarzyszenia</w:t>
      </w:r>
      <w:r w:rsidR="00EA5807">
        <w:rPr>
          <w:rFonts w:ascii="Lato" w:hAnsi="Lato" w:cs="Arial"/>
          <w:bCs/>
          <w:color w:val="000000" w:themeColor="text1"/>
          <w:shd w:val="clear" w:color="auto" w:fill="FFFFFF"/>
        </w:rPr>
        <w:t xml:space="preserve"> (…)</w:t>
      </w:r>
      <w:r w:rsidR="0041665C" w:rsidRPr="0065082E">
        <w:rPr>
          <w:rFonts w:ascii="Lato" w:hAnsi="Lato" w:cs="Arial"/>
          <w:bCs/>
          <w:color w:val="000000" w:themeColor="text1"/>
          <w:shd w:val="clear" w:color="auto" w:fill="FFFFFF"/>
          <w:lang w:bidi="pl-PL"/>
        </w:rPr>
        <w:t xml:space="preserve">, </w:t>
      </w:r>
      <w:r w:rsidRPr="0065082E">
        <w:rPr>
          <w:rFonts w:ascii="Lato" w:hAnsi="Lato"/>
          <w:color w:val="000000" w:themeColor="text1"/>
          <w:szCs w:val="24"/>
        </w:rPr>
        <w:t xml:space="preserve">od </w:t>
      </w:r>
      <w:r w:rsidRPr="0065082E">
        <w:rPr>
          <w:rFonts w:ascii="Lato" w:hAnsi="Lato" w:cs="Arial"/>
          <w:bCs/>
          <w:color w:val="000000" w:themeColor="text1"/>
          <w:shd w:val="clear" w:color="auto" w:fill="FFFFFF"/>
        </w:rPr>
        <w:t xml:space="preserve">decyzji </w:t>
      </w:r>
      <w:r w:rsidR="00BD5F1E" w:rsidRPr="0065082E">
        <w:rPr>
          <w:rFonts w:ascii="Lato" w:hAnsi="Lato" w:cs="Arial"/>
          <w:bCs/>
          <w:color w:val="000000" w:themeColor="text1"/>
          <w:shd w:val="clear" w:color="auto" w:fill="FFFFFF"/>
        </w:rPr>
        <w:t xml:space="preserve">Wojewody </w:t>
      </w:r>
      <w:r w:rsidR="006C5522" w:rsidRPr="0065082E">
        <w:rPr>
          <w:rFonts w:ascii="Lato" w:hAnsi="Lato" w:cs="Arial"/>
          <w:bCs/>
          <w:color w:val="000000" w:themeColor="text1"/>
          <w:shd w:val="clear" w:color="auto" w:fill="FFFFFF"/>
        </w:rPr>
        <w:t>Kujawsko-Pomorskiego</w:t>
      </w:r>
      <w:r w:rsidR="00BD5F1E" w:rsidRPr="0065082E">
        <w:rPr>
          <w:rFonts w:ascii="Lato" w:hAnsi="Lato" w:cs="Arial"/>
          <w:bCs/>
          <w:color w:val="000000" w:themeColor="text1"/>
          <w:shd w:val="clear" w:color="auto" w:fill="FFFFFF"/>
        </w:rPr>
        <w:t xml:space="preserve"> Nr 10/202</w:t>
      </w:r>
      <w:r w:rsidR="006C5522" w:rsidRPr="0065082E">
        <w:rPr>
          <w:rFonts w:ascii="Lato" w:hAnsi="Lato" w:cs="Arial"/>
          <w:bCs/>
          <w:color w:val="000000" w:themeColor="text1"/>
          <w:shd w:val="clear" w:color="auto" w:fill="FFFFFF"/>
        </w:rPr>
        <w:t>4</w:t>
      </w:r>
      <w:r w:rsidR="00BD5F1E" w:rsidRPr="0065082E">
        <w:rPr>
          <w:rFonts w:ascii="Lato" w:hAnsi="Lato" w:cs="Arial"/>
          <w:bCs/>
          <w:color w:val="000000" w:themeColor="text1"/>
          <w:shd w:val="clear" w:color="auto" w:fill="FFFFFF"/>
        </w:rPr>
        <w:t xml:space="preserve"> z dnia </w:t>
      </w:r>
      <w:r w:rsidR="006C5522" w:rsidRPr="0065082E">
        <w:rPr>
          <w:rFonts w:ascii="Lato" w:hAnsi="Lato" w:cs="Arial"/>
          <w:bCs/>
          <w:color w:val="000000" w:themeColor="text1"/>
          <w:shd w:val="clear" w:color="auto" w:fill="FFFFFF"/>
        </w:rPr>
        <w:t>30</w:t>
      </w:r>
      <w:r w:rsidR="00BD5F1E" w:rsidRPr="0065082E">
        <w:rPr>
          <w:rFonts w:ascii="Lato" w:hAnsi="Lato" w:cs="Arial"/>
          <w:bCs/>
          <w:color w:val="000000" w:themeColor="text1"/>
          <w:shd w:val="clear" w:color="auto" w:fill="FFFFFF"/>
        </w:rPr>
        <w:t xml:space="preserve"> </w:t>
      </w:r>
      <w:r w:rsidR="006C5522" w:rsidRPr="0065082E">
        <w:rPr>
          <w:rFonts w:ascii="Lato" w:hAnsi="Lato" w:cs="Arial"/>
          <w:bCs/>
          <w:color w:val="000000" w:themeColor="text1"/>
          <w:shd w:val="clear" w:color="auto" w:fill="FFFFFF"/>
        </w:rPr>
        <w:t>października</w:t>
      </w:r>
      <w:r w:rsidR="00BD5F1E" w:rsidRPr="0065082E">
        <w:rPr>
          <w:rFonts w:ascii="Lato" w:hAnsi="Lato" w:cs="Arial"/>
          <w:bCs/>
          <w:color w:val="000000" w:themeColor="text1"/>
          <w:shd w:val="clear" w:color="auto" w:fill="FFFFFF"/>
        </w:rPr>
        <w:t xml:space="preserve"> 202</w:t>
      </w:r>
      <w:r w:rsidR="006C5522" w:rsidRPr="0065082E">
        <w:rPr>
          <w:rFonts w:ascii="Lato" w:hAnsi="Lato" w:cs="Arial"/>
          <w:bCs/>
          <w:color w:val="000000" w:themeColor="text1"/>
          <w:shd w:val="clear" w:color="auto" w:fill="FFFFFF"/>
        </w:rPr>
        <w:t>4</w:t>
      </w:r>
      <w:r w:rsidR="00BD5F1E" w:rsidRPr="0065082E">
        <w:rPr>
          <w:rFonts w:ascii="Lato" w:hAnsi="Lato" w:cs="Arial"/>
          <w:bCs/>
          <w:color w:val="000000" w:themeColor="text1"/>
          <w:shd w:val="clear" w:color="auto" w:fill="FFFFFF"/>
        </w:rPr>
        <w:t xml:space="preserve"> r. znak: </w:t>
      </w:r>
      <w:r w:rsidR="006C5522" w:rsidRPr="0065082E">
        <w:rPr>
          <w:rFonts w:ascii="Lato" w:hAnsi="Lato" w:cs="Arial"/>
          <w:bCs/>
          <w:color w:val="000000" w:themeColor="text1"/>
          <w:shd w:val="clear" w:color="auto" w:fill="FFFFFF"/>
        </w:rPr>
        <w:t>WIn.V.7820.10.2024.JB (WIR.V.7820.19.2023.JB)</w:t>
      </w:r>
      <w:r w:rsidR="00BD5F1E" w:rsidRPr="0065082E">
        <w:rPr>
          <w:rFonts w:ascii="Lato" w:hAnsi="Lato" w:cs="Arial"/>
          <w:bCs/>
          <w:color w:val="000000" w:themeColor="text1"/>
          <w:shd w:val="clear" w:color="auto" w:fill="FFFFFF"/>
        </w:rPr>
        <w:t xml:space="preserve">, o zezwoleniu na realizację inwestycji drogowej </w:t>
      </w:r>
      <w:r w:rsidR="006C5522" w:rsidRPr="0065082E">
        <w:rPr>
          <w:rFonts w:ascii="Lato" w:hAnsi="Lato" w:cs="Arial"/>
          <w:bCs/>
          <w:color w:val="000000" w:themeColor="text1"/>
          <w:shd w:val="clear" w:color="auto" w:fill="FFFFFF"/>
        </w:rPr>
        <w:t>pn.: „Projekt i budowa drogi ekspresowej S10 Bydgoszcz – Toruń, odcinek 1 od węzła Bydgoszcz Południe do węzła Emilianowo wraz z rozbudową DK25”,</w:t>
      </w:r>
      <w:r w:rsidR="00BD5F1E" w:rsidRPr="0065082E">
        <w:rPr>
          <w:rFonts w:ascii="Lato" w:hAnsi="Lato" w:cs="Arial"/>
          <w:bCs/>
          <w:color w:val="000000" w:themeColor="text1"/>
          <w:shd w:val="clear" w:color="auto" w:fill="FFFFFF"/>
        </w:rPr>
        <w:t xml:space="preserve"> </w:t>
      </w:r>
    </w:p>
    <w:p w14:paraId="5C5FE855" w14:textId="77777777" w:rsidR="005613E4" w:rsidRPr="000C53CA" w:rsidRDefault="005613E4" w:rsidP="00787B7E">
      <w:pPr>
        <w:spacing w:after="0" w:line="260" w:lineRule="exact"/>
        <w:rPr>
          <w:rFonts w:ascii="Lato" w:hAnsi="Lato" w:cstheme="minorHAnsi"/>
          <w:b/>
          <w:bCs/>
        </w:rPr>
      </w:pPr>
    </w:p>
    <w:p w14:paraId="6E024E92" w14:textId="23E9FCAA" w:rsidR="006C5522" w:rsidRPr="007772D9" w:rsidRDefault="00F573F3" w:rsidP="006C5522">
      <w:pPr>
        <w:numPr>
          <w:ilvl w:val="0"/>
          <w:numId w:val="21"/>
        </w:numPr>
        <w:spacing w:after="240" w:line="240" w:lineRule="exact"/>
        <w:ind w:left="284" w:hanging="142"/>
        <w:jc w:val="both"/>
        <w:rPr>
          <w:rFonts w:ascii="Lato" w:eastAsia="Times New Roman" w:hAnsi="Lato" w:cs="Arial"/>
          <w:b/>
          <w:bCs/>
          <w:spacing w:val="4"/>
          <w:lang w:eastAsia="pl-PL"/>
        </w:rPr>
      </w:pPr>
      <w:bookmarkStart w:id="0" w:name="_Hlk175649983"/>
      <w:r w:rsidRPr="007772D9">
        <w:rPr>
          <w:rFonts w:ascii="Lato" w:eastAsia="Times New Roman" w:hAnsi="Lato" w:cs="Arial"/>
          <w:b/>
          <w:bCs/>
          <w:spacing w:val="4"/>
          <w:lang w:eastAsia="pl-PL"/>
        </w:rPr>
        <w:t>Uchylam</w:t>
      </w:r>
      <w:bookmarkEnd w:id="0"/>
      <w:r w:rsidR="006F0491">
        <w:rPr>
          <w:rFonts w:ascii="Lato" w:hAnsi="Lato" w:cstheme="minorHAnsi"/>
        </w:rPr>
        <w:t>:</w:t>
      </w:r>
    </w:p>
    <w:p w14:paraId="70E96433" w14:textId="6A185EC9" w:rsidR="000A041D" w:rsidRPr="003E0B38" w:rsidRDefault="00FF7E09" w:rsidP="002E000D">
      <w:pPr>
        <w:numPr>
          <w:ilvl w:val="0"/>
          <w:numId w:val="29"/>
        </w:numPr>
        <w:spacing w:after="240" w:line="240" w:lineRule="exact"/>
        <w:ind w:left="567" w:hanging="357"/>
        <w:jc w:val="both"/>
        <w:rPr>
          <w:rFonts w:ascii="Lato" w:hAnsi="Lato" w:cstheme="minorHAnsi"/>
          <w:bCs/>
        </w:rPr>
      </w:pPr>
      <w:bookmarkStart w:id="1" w:name="_Hlk175659012"/>
      <w:r w:rsidRPr="003E0B38">
        <w:rPr>
          <w:rFonts w:ascii="Lato" w:hAnsi="Lato" w:cstheme="minorHAnsi"/>
          <w:bCs/>
        </w:rPr>
        <w:t>stron</w:t>
      </w:r>
      <w:r w:rsidR="007772D9" w:rsidRPr="003E0B38">
        <w:rPr>
          <w:rFonts w:ascii="Lato" w:hAnsi="Lato" w:cstheme="minorHAnsi"/>
          <w:bCs/>
        </w:rPr>
        <w:t>y</w:t>
      </w:r>
      <w:r w:rsidRPr="003E0B38">
        <w:rPr>
          <w:rFonts w:ascii="Lato" w:hAnsi="Lato" w:cstheme="minorHAnsi"/>
          <w:bCs/>
        </w:rPr>
        <w:t xml:space="preserve"> </w:t>
      </w:r>
      <w:r w:rsidR="000360E9" w:rsidRPr="003E0B38">
        <w:rPr>
          <w:rFonts w:ascii="Lato" w:hAnsi="Lato" w:cstheme="minorHAnsi"/>
          <w:bCs/>
        </w:rPr>
        <w:t xml:space="preserve">57-70 </w:t>
      </w:r>
      <w:r w:rsidR="007A7182" w:rsidRPr="003E0B38">
        <w:rPr>
          <w:rFonts w:ascii="Lato" w:hAnsi="Lato" w:cstheme="minorHAnsi"/>
          <w:bCs/>
        </w:rPr>
        <w:t>częś</w:t>
      </w:r>
      <w:r w:rsidR="0009507F" w:rsidRPr="003E0B38">
        <w:rPr>
          <w:rFonts w:ascii="Lato" w:hAnsi="Lato" w:cstheme="minorHAnsi"/>
          <w:bCs/>
        </w:rPr>
        <w:t xml:space="preserve">ci </w:t>
      </w:r>
      <w:r w:rsidR="007A7182" w:rsidRPr="003E0B38">
        <w:rPr>
          <w:rFonts w:ascii="Lato" w:hAnsi="Lato" w:cstheme="minorHAnsi"/>
          <w:bCs/>
        </w:rPr>
        <w:t xml:space="preserve">opisowej </w:t>
      </w:r>
      <w:r w:rsidR="0034087A" w:rsidRPr="003E0B38">
        <w:rPr>
          <w:rFonts w:ascii="Lato" w:hAnsi="Lato" w:cstheme="minorHAnsi"/>
          <w:bCs/>
        </w:rPr>
        <w:t>p</w:t>
      </w:r>
      <w:r w:rsidRPr="003E0B38">
        <w:rPr>
          <w:rFonts w:ascii="Lato" w:hAnsi="Lato" w:cstheme="minorHAnsi"/>
          <w:bCs/>
        </w:rPr>
        <w:t>rojektu zagospodarowania terenu</w:t>
      </w:r>
      <w:r w:rsidR="006A2840">
        <w:rPr>
          <w:rFonts w:ascii="Lato" w:hAnsi="Lato" w:cstheme="minorHAnsi"/>
          <w:bCs/>
        </w:rPr>
        <w:t xml:space="preserve"> </w:t>
      </w:r>
      <w:r w:rsidR="00E76F33">
        <w:rPr>
          <w:rFonts w:ascii="Lato" w:hAnsi="Lato" w:cstheme="minorHAnsi"/>
          <w:bCs/>
        </w:rPr>
        <w:t>(</w:t>
      </w:r>
      <w:r w:rsidR="00E76F33" w:rsidRPr="009115F0">
        <w:rPr>
          <w:rFonts w:ascii="Lato" w:hAnsi="Lato" w:cstheme="minorHAnsi"/>
          <w:bCs/>
        </w:rPr>
        <w:t>T</w:t>
      </w:r>
      <w:r w:rsidR="0034087A" w:rsidRPr="009115F0">
        <w:rPr>
          <w:rFonts w:ascii="Lato" w:hAnsi="Lato" w:cstheme="minorHAnsi"/>
          <w:bCs/>
        </w:rPr>
        <w:t>om</w:t>
      </w:r>
      <w:r w:rsidR="0034087A" w:rsidRPr="003E0B38">
        <w:rPr>
          <w:rFonts w:ascii="Lato" w:hAnsi="Lato" w:cstheme="minorHAnsi"/>
          <w:bCs/>
        </w:rPr>
        <w:t xml:space="preserve"> 1</w:t>
      </w:r>
      <w:r w:rsidR="0060140B">
        <w:rPr>
          <w:rFonts w:ascii="Lato" w:hAnsi="Lato" w:cstheme="minorHAnsi"/>
          <w:bCs/>
        </w:rPr>
        <w:t>/1</w:t>
      </w:r>
      <w:r w:rsidR="00E76F33">
        <w:rPr>
          <w:rFonts w:ascii="Lato" w:hAnsi="Lato" w:cstheme="minorHAnsi"/>
          <w:bCs/>
        </w:rPr>
        <w:t>)</w:t>
      </w:r>
      <w:r w:rsidR="0034087A" w:rsidRPr="003E0B38">
        <w:rPr>
          <w:rFonts w:ascii="Lato" w:hAnsi="Lato" w:cstheme="minorHAnsi"/>
          <w:bCs/>
        </w:rPr>
        <w:t xml:space="preserve"> </w:t>
      </w:r>
      <w:r w:rsidRPr="003E0B38">
        <w:rPr>
          <w:rFonts w:ascii="Lato" w:hAnsi="Lato" w:cstheme="minorHAnsi"/>
          <w:bCs/>
        </w:rPr>
        <w:t>będą</w:t>
      </w:r>
      <w:r w:rsidR="00E76F33">
        <w:rPr>
          <w:rFonts w:ascii="Lato" w:hAnsi="Lato" w:cstheme="minorHAnsi"/>
          <w:bCs/>
        </w:rPr>
        <w:t>cego</w:t>
      </w:r>
      <w:r w:rsidRPr="003E0B38">
        <w:rPr>
          <w:rFonts w:ascii="Lato" w:hAnsi="Lato" w:cstheme="minorHAnsi"/>
          <w:bCs/>
        </w:rPr>
        <w:t xml:space="preserve"> częścią </w:t>
      </w:r>
      <w:r w:rsidR="004554A8" w:rsidRPr="003E0B38">
        <w:rPr>
          <w:rFonts w:ascii="Lato" w:hAnsi="Lato" w:cstheme="minorHAnsi"/>
          <w:bCs/>
        </w:rPr>
        <w:t>p</w:t>
      </w:r>
      <w:r w:rsidRPr="003E0B38">
        <w:rPr>
          <w:rFonts w:ascii="Lato" w:hAnsi="Lato" w:cstheme="minorHAnsi"/>
          <w:bCs/>
        </w:rPr>
        <w:t xml:space="preserve">rojektu </w:t>
      </w:r>
      <w:r w:rsidR="004554A8" w:rsidRPr="003E0B38">
        <w:rPr>
          <w:rFonts w:ascii="Lato" w:hAnsi="Lato" w:cstheme="minorHAnsi"/>
          <w:bCs/>
        </w:rPr>
        <w:t>b</w:t>
      </w:r>
      <w:r w:rsidRPr="003E0B38">
        <w:rPr>
          <w:rFonts w:ascii="Lato" w:hAnsi="Lato" w:cstheme="minorHAnsi"/>
          <w:bCs/>
        </w:rPr>
        <w:t>udowlanego</w:t>
      </w:r>
      <w:r w:rsidR="007A7182" w:rsidRPr="003E0B38">
        <w:rPr>
          <w:rFonts w:ascii="Lato" w:hAnsi="Lato" w:cstheme="minorHAnsi"/>
          <w:bCs/>
        </w:rPr>
        <w:t>,</w:t>
      </w:r>
      <w:r w:rsidR="000360E9" w:rsidRPr="003E0B38">
        <w:rPr>
          <w:rFonts w:ascii="Lato" w:hAnsi="Lato" w:cstheme="minorHAnsi"/>
          <w:bCs/>
        </w:rPr>
        <w:t xml:space="preserve"> </w:t>
      </w:r>
      <w:r w:rsidRPr="003E0B38">
        <w:rPr>
          <w:rFonts w:ascii="Lato" w:hAnsi="Lato" w:cstheme="minorHAnsi"/>
          <w:bCs/>
        </w:rPr>
        <w:t>stanowiąc</w:t>
      </w:r>
      <w:r w:rsidR="00E76F33">
        <w:rPr>
          <w:rFonts w:ascii="Lato" w:hAnsi="Lato" w:cstheme="minorHAnsi"/>
          <w:bCs/>
        </w:rPr>
        <w:t xml:space="preserve">ego </w:t>
      </w:r>
      <w:bookmarkStart w:id="2" w:name="_Hlk203729849"/>
      <w:r w:rsidRPr="003E0B38">
        <w:rPr>
          <w:rFonts w:ascii="Lato" w:hAnsi="Lato" w:cstheme="minorHAnsi"/>
          <w:bCs/>
        </w:rPr>
        <w:t xml:space="preserve">załącznik </w:t>
      </w:r>
      <w:bookmarkEnd w:id="2"/>
      <w:r w:rsidRPr="003E0B38">
        <w:rPr>
          <w:rFonts w:ascii="Lato" w:hAnsi="Lato" w:cstheme="minorHAnsi"/>
          <w:bCs/>
        </w:rPr>
        <w:t>nr 3 do zaskarżonej decyzji,</w:t>
      </w:r>
    </w:p>
    <w:p w14:paraId="63B361AF" w14:textId="3C8B1945" w:rsidR="00833713" w:rsidRPr="003E0B38" w:rsidRDefault="00833713" w:rsidP="002E000D">
      <w:pPr>
        <w:numPr>
          <w:ilvl w:val="0"/>
          <w:numId w:val="29"/>
        </w:numPr>
        <w:spacing w:after="240" w:line="240" w:lineRule="exact"/>
        <w:ind w:left="567" w:hanging="357"/>
        <w:jc w:val="both"/>
        <w:rPr>
          <w:rFonts w:ascii="Lato" w:hAnsi="Lato" w:cstheme="minorHAnsi"/>
          <w:bCs/>
          <w:iCs/>
        </w:rPr>
      </w:pPr>
      <w:r w:rsidRPr="003E0B38">
        <w:rPr>
          <w:rFonts w:ascii="Lato" w:hAnsi="Lato" w:cstheme="minorHAnsi"/>
          <w:bCs/>
          <w:iCs/>
        </w:rPr>
        <w:t>stron</w:t>
      </w:r>
      <w:r w:rsidR="004554A8" w:rsidRPr="003E0B38">
        <w:rPr>
          <w:rFonts w:ascii="Lato" w:hAnsi="Lato" w:cstheme="minorHAnsi"/>
          <w:bCs/>
          <w:iCs/>
        </w:rPr>
        <w:t xml:space="preserve">y </w:t>
      </w:r>
      <w:r w:rsidRPr="003E0B38">
        <w:rPr>
          <w:rFonts w:ascii="Lato" w:hAnsi="Lato" w:cstheme="minorHAnsi"/>
          <w:bCs/>
          <w:iCs/>
        </w:rPr>
        <w:t xml:space="preserve">21-34 </w:t>
      </w:r>
      <w:r w:rsidR="007A7182" w:rsidRPr="009115F0">
        <w:rPr>
          <w:rFonts w:ascii="Lato" w:hAnsi="Lato" w:cstheme="minorHAnsi"/>
          <w:bCs/>
          <w:iCs/>
        </w:rPr>
        <w:t>częś</w:t>
      </w:r>
      <w:r w:rsidR="0009507F" w:rsidRPr="009115F0">
        <w:rPr>
          <w:rFonts w:ascii="Lato" w:hAnsi="Lato" w:cstheme="minorHAnsi"/>
          <w:bCs/>
          <w:iCs/>
        </w:rPr>
        <w:t>ci</w:t>
      </w:r>
      <w:r w:rsidR="007A7182" w:rsidRPr="009115F0">
        <w:rPr>
          <w:rFonts w:ascii="Lato" w:hAnsi="Lato" w:cstheme="minorHAnsi"/>
          <w:bCs/>
          <w:iCs/>
        </w:rPr>
        <w:t xml:space="preserve"> opisowej</w:t>
      </w:r>
      <w:r w:rsidR="002E0F65">
        <w:rPr>
          <w:rFonts w:ascii="Lato" w:hAnsi="Lato" w:cstheme="minorHAnsi"/>
          <w:bCs/>
          <w:iCs/>
        </w:rPr>
        <w:t xml:space="preserve"> </w:t>
      </w:r>
      <w:r w:rsidR="007A7182" w:rsidRPr="003E0B38">
        <w:rPr>
          <w:rFonts w:ascii="Lato" w:hAnsi="Lato" w:cstheme="minorHAnsi"/>
          <w:bCs/>
          <w:iCs/>
        </w:rPr>
        <w:t>p</w:t>
      </w:r>
      <w:r w:rsidRPr="003E0B38">
        <w:rPr>
          <w:rFonts w:ascii="Lato" w:hAnsi="Lato" w:cstheme="minorHAnsi"/>
          <w:bCs/>
          <w:iCs/>
        </w:rPr>
        <w:t>rojektu architektoniczno-budowlanego</w:t>
      </w:r>
      <w:r w:rsidR="00E76F33">
        <w:rPr>
          <w:rFonts w:ascii="Lato" w:hAnsi="Lato" w:cstheme="minorHAnsi"/>
          <w:bCs/>
          <w:iCs/>
        </w:rPr>
        <w:t xml:space="preserve"> - </w:t>
      </w:r>
      <w:r w:rsidR="00E76F33" w:rsidRPr="003E0B38">
        <w:rPr>
          <w:rFonts w:ascii="Lato" w:hAnsi="Lato" w:cstheme="minorHAnsi"/>
          <w:bCs/>
          <w:iCs/>
        </w:rPr>
        <w:t>branża mostowa</w:t>
      </w:r>
      <w:r w:rsidR="007A7182" w:rsidRPr="003E0B38">
        <w:rPr>
          <w:rFonts w:ascii="Lato" w:hAnsi="Lato" w:cstheme="minorHAnsi"/>
          <w:bCs/>
          <w:iCs/>
        </w:rPr>
        <w:t xml:space="preserve"> </w:t>
      </w:r>
      <w:r w:rsidR="00E76F33">
        <w:rPr>
          <w:rFonts w:ascii="Lato" w:hAnsi="Lato" w:cstheme="minorHAnsi"/>
          <w:bCs/>
          <w:iCs/>
        </w:rPr>
        <w:t>(</w:t>
      </w:r>
      <w:r w:rsidR="00E76F33" w:rsidRPr="009115F0">
        <w:rPr>
          <w:rFonts w:ascii="Lato" w:hAnsi="Lato" w:cstheme="minorHAnsi"/>
          <w:bCs/>
          <w:iCs/>
        </w:rPr>
        <w:t>T</w:t>
      </w:r>
      <w:r w:rsidR="007A7182" w:rsidRPr="009115F0">
        <w:rPr>
          <w:rFonts w:ascii="Lato" w:hAnsi="Lato" w:cstheme="minorHAnsi"/>
          <w:bCs/>
          <w:iCs/>
        </w:rPr>
        <w:t>om</w:t>
      </w:r>
      <w:r w:rsidR="007A7182" w:rsidRPr="003E0B38">
        <w:rPr>
          <w:rFonts w:ascii="Lato" w:hAnsi="Lato" w:cstheme="minorHAnsi"/>
          <w:bCs/>
          <w:iCs/>
        </w:rPr>
        <w:t xml:space="preserve"> 2/2</w:t>
      </w:r>
      <w:r w:rsidR="00E76F33">
        <w:rPr>
          <w:rFonts w:ascii="Lato" w:hAnsi="Lato" w:cstheme="minorHAnsi"/>
          <w:bCs/>
          <w:iCs/>
        </w:rPr>
        <w:t>)</w:t>
      </w:r>
      <w:r w:rsidR="007A7182" w:rsidRPr="003E0B38">
        <w:rPr>
          <w:rFonts w:ascii="Lato" w:hAnsi="Lato" w:cstheme="minorHAnsi"/>
          <w:bCs/>
          <w:iCs/>
        </w:rPr>
        <w:t xml:space="preserve">, </w:t>
      </w:r>
      <w:r w:rsidRPr="003E0B38">
        <w:rPr>
          <w:rFonts w:ascii="Lato" w:hAnsi="Lato" w:cstheme="minorHAnsi"/>
          <w:bCs/>
          <w:iCs/>
        </w:rPr>
        <w:t>będące</w:t>
      </w:r>
      <w:r w:rsidR="00E76F33">
        <w:rPr>
          <w:rFonts w:ascii="Lato" w:hAnsi="Lato" w:cstheme="minorHAnsi"/>
          <w:bCs/>
          <w:iCs/>
        </w:rPr>
        <w:t>go</w:t>
      </w:r>
      <w:r w:rsidRPr="003E0B38">
        <w:rPr>
          <w:rFonts w:ascii="Lato" w:hAnsi="Lato" w:cstheme="minorHAnsi"/>
          <w:bCs/>
          <w:iCs/>
        </w:rPr>
        <w:t xml:space="preserve"> częścią </w:t>
      </w:r>
      <w:r w:rsidR="007A7182" w:rsidRPr="003E0B38">
        <w:rPr>
          <w:rFonts w:ascii="Lato" w:hAnsi="Lato" w:cstheme="minorHAnsi"/>
          <w:bCs/>
          <w:iCs/>
        </w:rPr>
        <w:t>p</w:t>
      </w:r>
      <w:r w:rsidRPr="003E0B38">
        <w:rPr>
          <w:rFonts w:ascii="Lato" w:hAnsi="Lato" w:cstheme="minorHAnsi"/>
          <w:bCs/>
          <w:iCs/>
        </w:rPr>
        <w:t>rojektu budowalnego,</w:t>
      </w:r>
      <w:r w:rsidR="007A7182" w:rsidRPr="003E0B38">
        <w:rPr>
          <w:rFonts w:ascii="Lato" w:hAnsi="Lato" w:cstheme="minorHAnsi"/>
          <w:bCs/>
          <w:iCs/>
        </w:rPr>
        <w:t xml:space="preserve"> </w:t>
      </w:r>
      <w:r w:rsidRPr="003E0B38">
        <w:rPr>
          <w:rFonts w:ascii="Lato" w:hAnsi="Lato" w:cstheme="minorHAnsi"/>
          <w:bCs/>
          <w:iCs/>
        </w:rPr>
        <w:t>stanowiące</w:t>
      </w:r>
      <w:r w:rsidR="00E76F33">
        <w:rPr>
          <w:rFonts w:ascii="Lato" w:hAnsi="Lato" w:cstheme="minorHAnsi"/>
          <w:bCs/>
          <w:iCs/>
        </w:rPr>
        <w:t>go</w:t>
      </w:r>
      <w:r w:rsidRPr="003E0B38">
        <w:rPr>
          <w:rFonts w:ascii="Lato" w:hAnsi="Lato" w:cstheme="minorHAnsi"/>
          <w:bCs/>
          <w:iCs/>
        </w:rPr>
        <w:t xml:space="preserve"> załącznik 3</w:t>
      </w:r>
      <w:r w:rsidR="00E240FE" w:rsidRPr="003E0B38">
        <w:rPr>
          <w:rFonts w:ascii="Lato" w:hAnsi="Lato" w:cstheme="minorHAnsi"/>
          <w:bCs/>
          <w:iCs/>
        </w:rPr>
        <w:t xml:space="preserve"> </w:t>
      </w:r>
      <w:r w:rsidRPr="003E0B38">
        <w:rPr>
          <w:rFonts w:ascii="Lato" w:hAnsi="Lato" w:cstheme="minorHAnsi"/>
          <w:bCs/>
          <w:iCs/>
        </w:rPr>
        <w:t>do</w:t>
      </w:r>
      <w:r w:rsidR="00E240FE" w:rsidRPr="003E0B38">
        <w:rPr>
          <w:rFonts w:ascii="Lato" w:hAnsi="Lato" w:cstheme="minorHAnsi"/>
          <w:bCs/>
          <w:iCs/>
        </w:rPr>
        <w:t xml:space="preserve"> </w:t>
      </w:r>
      <w:r w:rsidRPr="003E0B38">
        <w:rPr>
          <w:rFonts w:ascii="Lato" w:hAnsi="Lato" w:cstheme="minorHAnsi"/>
          <w:bCs/>
          <w:iCs/>
        </w:rPr>
        <w:t>zaskarżonej decyzji,</w:t>
      </w:r>
    </w:p>
    <w:p w14:paraId="335CC874" w14:textId="225A3495" w:rsidR="00B059B6" w:rsidRPr="00DB016C" w:rsidRDefault="00B059B6" w:rsidP="009115F0">
      <w:pPr>
        <w:numPr>
          <w:ilvl w:val="0"/>
          <w:numId w:val="29"/>
        </w:numPr>
        <w:spacing w:after="240" w:line="240" w:lineRule="exact"/>
        <w:ind w:left="567" w:right="-2" w:hanging="357"/>
        <w:jc w:val="both"/>
        <w:rPr>
          <w:rFonts w:ascii="Lato" w:hAnsi="Lato" w:cstheme="minorHAnsi"/>
          <w:bCs/>
          <w:iCs/>
          <w:spacing w:val="-6"/>
        </w:rPr>
      </w:pPr>
      <w:r w:rsidRPr="00DB016C">
        <w:rPr>
          <w:rFonts w:ascii="Lato" w:hAnsi="Lato" w:cstheme="minorHAnsi"/>
          <w:bCs/>
          <w:iCs/>
          <w:spacing w:val="-6"/>
        </w:rPr>
        <w:t xml:space="preserve">rysunki </w:t>
      </w:r>
      <w:r w:rsidR="00E76F33" w:rsidRPr="00DB016C">
        <w:rPr>
          <w:rFonts w:ascii="Lato" w:hAnsi="Lato" w:cstheme="minorHAnsi"/>
          <w:bCs/>
          <w:iCs/>
          <w:spacing w:val="-6"/>
        </w:rPr>
        <w:t>nr</w:t>
      </w:r>
      <w:r w:rsidR="00C72E70" w:rsidRPr="00DB016C">
        <w:rPr>
          <w:rFonts w:ascii="Lato" w:hAnsi="Lato" w:cstheme="minorHAnsi"/>
          <w:bCs/>
          <w:iCs/>
          <w:spacing w:val="-6"/>
        </w:rPr>
        <w:t>:</w:t>
      </w:r>
      <w:r w:rsidR="00E76F33" w:rsidRPr="00DB016C">
        <w:rPr>
          <w:rFonts w:ascii="Lato" w:hAnsi="Lato" w:cstheme="minorHAnsi"/>
          <w:bCs/>
          <w:iCs/>
          <w:spacing w:val="-6"/>
        </w:rPr>
        <w:t xml:space="preserve"> </w:t>
      </w:r>
      <w:r w:rsidRPr="00DB016C">
        <w:rPr>
          <w:rFonts w:ascii="Lato" w:hAnsi="Lato" w:cstheme="minorHAnsi"/>
          <w:bCs/>
          <w:iCs/>
          <w:spacing w:val="-6"/>
        </w:rPr>
        <w:t>0143/PAB/M/07/WS-7/02</w:t>
      </w:r>
      <w:r w:rsidR="00C72E70" w:rsidRPr="00DB016C">
        <w:rPr>
          <w:rFonts w:ascii="Lato" w:hAnsi="Lato" w:cstheme="minorHAnsi"/>
          <w:bCs/>
          <w:iCs/>
          <w:spacing w:val="-6"/>
        </w:rPr>
        <w:t>,</w:t>
      </w:r>
      <w:r w:rsidR="0009507F" w:rsidRPr="00DB016C">
        <w:rPr>
          <w:rFonts w:ascii="Lato" w:hAnsi="Lato" w:cstheme="minorHAnsi"/>
          <w:bCs/>
          <w:iCs/>
          <w:spacing w:val="-6"/>
        </w:rPr>
        <w:t xml:space="preserve"> 0143/PAB/M/07/WS-7/03</w:t>
      </w:r>
      <w:r w:rsidR="00C72E70" w:rsidRPr="00DB016C">
        <w:rPr>
          <w:rFonts w:ascii="Lato" w:hAnsi="Lato" w:cstheme="minorHAnsi"/>
          <w:bCs/>
          <w:iCs/>
          <w:spacing w:val="-6"/>
        </w:rPr>
        <w:t>,</w:t>
      </w:r>
      <w:r w:rsidRPr="00DB016C">
        <w:rPr>
          <w:rFonts w:ascii="Lato" w:hAnsi="Lato" w:cstheme="minorHAnsi"/>
          <w:bCs/>
          <w:iCs/>
          <w:spacing w:val="-6"/>
        </w:rPr>
        <w:t xml:space="preserve"> </w:t>
      </w:r>
      <w:r w:rsidR="00C72E70" w:rsidRPr="00DB016C">
        <w:rPr>
          <w:rFonts w:ascii="Lato" w:hAnsi="Lato" w:cstheme="minorHAnsi"/>
          <w:bCs/>
          <w:iCs/>
          <w:spacing w:val="-6"/>
        </w:rPr>
        <w:t>0143/PAB/M/09/PZDs-9a/03, 0143/PAB/M/10/PZDs-9/03</w:t>
      </w:r>
      <w:r w:rsidR="002047F3">
        <w:rPr>
          <w:rFonts w:ascii="Lato" w:hAnsi="Lato" w:cstheme="minorHAnsi"/>
          <w:bCs/>
          <w:iCs/>
          <w:spacing w:val="-6"/>
        </w:rPr>
        <w:t>,</w:t>
      </w:r>
      <w:r w:rsidR="009E6155" w:rsidRPr="00DB016C">
        <w:rPr>
          <w:rFonts w:ascii="Lato" w:hAnsi="Lato" w:cstheme="minorHAnsi"/>
          <w:bCs/>
          <w:iCs/>
          <w:spacing w:val="-6"/>
        </w:rPr>
        <w:t xml:space="preserve"> </w:t>
      </w:r>
      <w:r w:rsidR="00C72E70" w:rsidRPr="00DB016C">
        <w:rPr>
          <w:rFonts w:ascii="Lato" w:hAnsi="Lato" w:cstheme="minorHAnsi"/>
          <w:bCs/>
          <w:iCs/>
          <w:spacing w:val="-6"/>
        </w:rPr>
        <w:t xml:space="preserve">0143/PAB/M/11/PZDs-9b/03 </w:t>
      </w:r>
      <w:r w:rsidRPr="00DB016C">
        <w:rPr>
          <w:rFonts w:ascii="Lato" w:hAnsi="Lato" w:cstheme="minorHAnsi"/>
          <w:bCs/>
          <w:iCs/>
          <w:spacing w:val="-6"/>
        </w:rPr>
        <w:t>projektu architektoniczno–budowlanego</w:t>
      </w:r>
      <w:r w:rsidR="00E76F33" w:rsidRPr="00DB016C">
        <w:rPr>
          <w:rFonts w:ascii="Lato" w:hAnsi="Lato" w:cstheme="minorHAnsi"/>
          <w:bCs/>
          <w:iCs/>
          <w:spacing w:val="-6"/>
        </w:rPr>
        <w:t xml:space="preserve"> - branża mostowa (T</w:t>
      </w:r>
      <w:r w:rsidRPr="00DB016C">
        <w:rPr>
          <w:rFonts w:ascii="Lato" w:hAnsi="Lato" w:cstheme="minorHAnsi"/>
          <w:bCs/>
          <w:iCs/>
          <w:spacing w:val="-6"/>
        </w:rPr>
        <w:t>om 2/2</w:t>
      </w:r>
      <w:r w:rsidR="00E76F33" w:rsidRPr="00DB016C">
        <w:rPr>
          <w:rFonts w:ascii="Lato" w:hAnsi="Lato" w:cstheme="minorHAnsi"/>
          <w:bCs/>
          <w:iCs/>
          <w:spacing w:val="-6"/>
        </w:rPr>
        <w:t>)</w:t>
      </w:r>
      <w:r w:rsidRPr="00DB016C">
        <w:rPr>
          <w:rFonts w:ascii="Lato" w:hAnsi="Lato" w:cstheme="minorHAnsi"/>
          <w:bCs/>
          <w:iCs/>
          <w:spacing w:val="-6"/>
        </w:rPr>
        <w:t xml:space="preserve"> będące</w:t>
      </w:r>
      <w:r w:rsidR="00C72E70" w:rsidRPr="00DB016C">
        <w:rPr>
          <w:rFonts w:ascii="Lato" w:hAnsi="Lato" w:cstheme="minorHAnsi"/>
          <w:bCs/>
          <w:iCs/>
          <w:spacing w:val="-6"/>
        </w:rPr>
        <w:t>go</w:t>
      </w:r>
      <w:r w:rsidRPr="00DB016C">
        <w:rPr>
          <w:rFonts w:ascii="Lato" w:hAnsi="Lato" w:cstheme="minorHAnsi"/>
          <w:bCs/>
          <w:iCs/>
          <w:spacing w:val="-6"/>
        </w:rPr>
        <w:t xml:space="preserve"> częścią projektu budowlanego, stanowiące</w:t>
      </w:r>
      <w:r w:rsidR="00C72E70" w:rsidRPr="00DB016C">
        <w:rPr>
          <w:rFonts w:ascii="Lato" w:hAnsi="Lato" w:cstheme="minorHAnsi"/>
          <w:bCs/>
          <w:iCs/>
          <w:spacing w:val="-6"/>
        </w:rPr>
        <w:t>go</w:t>
      </w:r>
      <w:r w:rsidRPr="00DB016C">
        <w:rPr>
          <w:rFonts w:ascii="Lato" w:hAnsi="Lato" w:cstheme="minorHAnsi"/>
          <w:bCs/>
          <w:iCs/>
          <w:spacing w:val="-6"/>
        </w:rPr>
        <w:t xml:space="preserve"> załącznik nr 3</w:t>
      </w:r>
      <w:r w:rsidR="0009507F" w:rsidRPr="00DB016C">
        <w:rPr>
          <w:rFonts w:ascii="Lato" w:hAnsi="Lato" w:cstheme="minorHAnsi"/>
          <w:bCs/>
          <w:iCs/>
          <w:spacing w:val="-6"/>
        </w:rPr>
        <w:t xml:space="preserve"> </w:t>
      </w:r>
      <w:r w:rsidRPr="00DB016C">
        <w:rPr>
          <w:rFonts w:ascii="Lato" w:hAnsi="Lato" w:cstheme="minorHAnsi"/>
          <w:bCs/>
          <w:iCs/>
          <w:spacing w:val="-6"/>
        </w:rPr>
        <w:t>do zaskarżonej decyzji,</w:t>
      </w:r>
    </w:p>
    <w:p w14:paraId="72BBED91" w14:textId="10AE9EFA" w:rsidR="00F573F3" w:rsidRDefault="00F573F3" w:rsidP="007772D9">
      <w:pPr>
        <w:spacing w:after="240" w:line="240" w:lineRule="exact"/>
        <w:jc w:val="both"/>
        <w:rPr>
          <w:rFonts w:ascii="Lato" w:eastAsia="Times New Roman" w:hAnsi="Lato" w:cs="Arial"/>
          <w:spacing w:val="4"/>
          <w:lang w:eastAsia="pl-PL"/>
        </w:rPr>
      </w:pPr>
      <w:r w:rsidRPr="000A041D">
        <w:rPr>
          <w:rFonts w:ascii="Lato" w:eastAsia="Times New Roman" w:hAnsi="Lato" w:cs="Arial"/>
          <w:b/>
          <w:spacing w:val="4"/>
          <w:lang w:eastAsia="pl-PL"/>
        </w:rPr>
        <w:t>i orzekam w tym zakresie</w:t>
      </w:r>
      <w:r w:rsidRPr="000A041D">
        <w:rPr>
          <w:rFonts w:ascii="Lato" w:eastAsia="Times New Roman" w:hAnsi="Lato" w:cs="Arial"/>
          <w:spacing w:val="4"/>
          <w:lang w:eastAsia="pl-PL"/>
        </w:rPr>
        <w:t xml:space="preserve"> poprzez:</w:t>
      </w:r>
    </w:p>
    <w:p w14:paraId="54B220C1" w14:textId="4E376E2F" w:rsidR="007772D9" w:rsidRPr="009115F0" w:rsidRDefault="007772D9" w:rsidP="007F4A5E">
      <w:pPr>
        <w:numPr>
          <w:ilvl w:val="0"/>
          <w:numId w:val="29"/>
        </w:numPr>
        <w:spacing w:after="240" w:line="240" w:lineRule="exact"/>
        <w:ind w:left="567"/>
        <w:jc w:val="both"/>
        <w:rPr>
          <w:rFonts w:ascii="Lato" w:eastAsia="Times New Roman" w:hAnsi="Lato" w:cs="Arial"/>
          <w:color w:val="000000" w:themeColor="text1"/>
          <w:lang w:eastAsia="pl-PL"/>
        </w:rPr>
      </w:pPr>
      <w:r w:rsidRPr="009115F0">
        <w:rPr>
          <w:rFonts w:ascii="Lato" w:eastAsia="Times New Roman" w:hAnsi="Lato" w:cs="Arial"/>
          <w:bCs/>
          <w:color w:val="000000" w:themeColor="text1"/>
          <w:lang w:eastAsia="pl-PL"/>
        </w:rPr>
        <w:t>zatwierdzenie</w:t>
      </w:r>
      <w:r w:rsidR="00C72E70" w:rsidRPr="009115F0">
        <w:rPr>
          <w:rFonts w:ascii="Lato" w:eastAsia="Times New Roman" w:hAnsi="Lato" w:cs="Arial"/>
          <w:bCs/>
          <w:color w:val="000000" w:themeColor="text1"/>
          <w:lang w:eastAsia="pl-PL"/>
        </w:rPr>
        <w:t xml:space="preserve"> zamiennych </w:t>
      </w:r>
      <w:r w:rsidR="009115F0" w:rsidRPr="009115F0">
        <w:rPr>
          <w:rFonts w:ascii="Lato" w:eastAsia="Times New Roman" w:hAnsi="Lato" w:cs="Arial"/>
          <w:bCs/>
          <w:color w:val="000000" w:themeColor="text1"/>
          <w:lang w:eastAsia="pl-PL"/>
        </w:rPr>
        <w:t>stron nr</w:t>
      </w:r>
      <w:r w:rsidR="00C72E70" w:rsidRPr="009115F0">
        <w:rPr>
          <w:rFonts w:ascii="Lato" w:eastAsia="Times New Roman" w:hAnsi="Lato" w:cs="Arial"/>
          <w:bCs/>
          <w:color w:val="000000" w:themeColor="text1"/>
          <w:lang w:eastAsia="pl-PL"/>
        </w:rPr>
        <w:t xml:space="preserve"> </w:t>
      </w:r>
      <w:r w:rsidRPr="009115F0">
        <w:rPr>
          <w:rFonts w:ascii="Lato" w:eastAsia="Times New Roman" w:hAnsi="Lato" w:cs="Arial"/>
          <w:bCs/>
          <w:color w:val="000000" w:themeColor="text1"/>
          <w:lang w:eastAsia="pl-PL"/>
        </w:rPr>
        <w:t xml:space="preserve">57-70 </w:t>
      </w:r>
      <w:r w:rsidR="004554A8" w:rsidRPr="009115F0">
        <w:rPr>
          <w:rFonts w:ascii="Lato" w:eastAsia="Times New Roman" w:hAnsi="Lato" w:cs="Arial"/>
          <w:bCs/>
          <w:color w:val="000000" w:themeColor="text1"/>
          <w:lang w:eastAsia="pl-PL"/>
        </w:rPr>
        <w:t>części opisowej projektu</w:t>
      </w:r>
      <w:r w:rsidR="00C72E70" w:rsidRPr="009115F0">
        <w:rPr>
          <w:rFonts w:ascii="Lato" w:eastAsia="Times New Roman" w:hAnsi="Lato" w:cs="Arial"/>
          <w:bCs/>
          <w:color w:val="000000" w:themeColor="text1"/>
          <w:lang w:eastAsia="pl-PL"/>
        </w:rPr>
        <w:t xml:space="preserve"> </w:t>
      </w:r>
      <w:r w:rsidR="004554A8" w:rsidRPr="009115F0">
        <w:rPr>
          <w:rFonts w:ascii="Lato" w:eastAsia="Times New Roman" w:hAnsi="Lato" w:cs="Arial"/>
          <w:bCs/>
          <w:color w:val="000000" w:themeColor="text1"/>
          <w:lang w:eastAsia="pl-PL"/>
        </w:rPr>
        <w:t xml:space="preserve">zagospodarowania terenu </w:t>
      </w:r>
      <w:r w:rsidR="00C72E70" w:rsidRPr="009115F0">
        <w:rPr>
          <w:rFonts w:ascii="Lato" w:eastAsia="Times New Roman" w:hAnsi="Lato" w:cs="Arial"/>
          <w:bCs/>
          <w:color w:val="000000" w:themeColor="text1"/>
          <w:lang w:eastAsia="pl-PL"/>
        </w:rPr>
        <w:t>(T</w:t>
      </w:r>
      <w:r w:rsidR="004554A8" w:rsidRPr="009115F0">
        <w:rPr>
          <w:rFonts w:ascii="Lato" w:eastAsia="Times New Roman" w:hAnsi="Lato" w:cs="Arial"/>
          <w:bCs/>
          <w:color w:val="000000" w:themeColor="text1"/>
          <w:lang w:eastAsia="pl-PL"/>
        </w:rPr>
        <w:t>om 1</w:t>
      </w:r>
      <w:r w:rsidR="0060140B" w:rsidRPr="009115F0">
        <w:rPr>
          <w:rFonts w:ascii="Lato" w:eastAsia="Times New Roman" w:hAnsi="Lato" w:cs="Arial"/>
          <w:bCs/>
          <w:color w:val="000000" w:themeColor="text1"/>
          <w:lang w:eastAsia="pl-PL"/>
        </w:rPr>
        <w:t>/1</w:t>
      </w:r>
      <w:r w:rsidR="00C72E70" w:rsidRPr="009115F0">
        <w:rPr>
          <w:rFonts w:ascii="Lato" w:eastAsia="Times New Roman" w:hAnsi="Lato" w:cs="Arial"/>
          <w:bCs/>
          <w:color w:val="000000" w:themeColor="text1"/>
          <w:lang w:eastAsia="pl-PL"/>
        </w:rPr>
        <w:t>)</w:t>
      </w:r>
      <w:r w:rsidR="004554A8" w:rsidRPr="009115F0">
        <w:rPr>
          <w:rFonts w:ascii="Lato" w:eastAsia="Times New Roman" w:hAnsi="Lato" w:cs="Arial"/>
          <w:bCs/>
          <w:color w:val="000000" w:themeColor="text1"/>
          <w:lang w:eastAsia="pl-PL"/>
        </w:rPr>
        <w:t xml:space="preserve"> będąc</w:t>
      </w:r>
      <w:r w:rsidR="00DB016C">
        <w:rPr>
          <w:rFonts w:ascii="Lato" w:eastAsia="Times New Roman" w:hAnsi="Lato" w:cs="Arial"/>
          <w:bCs/>
          <w:color w:val="000000" w:themeColor="text1"/>
          <w:lang w:eastAsia="pl-PL"/>
        </w:rPr>
        <w:t>ego</w:t>
      </w:r>
      <w:r w:rsidR="004554A8" w:rsidRPr="009115F0">
        <w:rPr>
          <w:rFonts w:ascii="Lato" w:eastAsia="Times New Roman" w:hAnsi="Lato" w:cs="Arial"/>
          <w:bCs/>
          <w:color w:val="000000" w:themeColor="text1"/>
          <w:lang w:eastAsia="pl-PL"/>
        </w:rPr>
        <w:t xml:space="preserve"> częścią projektu budowlanego, </w:t>
      </w:r>
      <w:r w:rsidRPr="009115F0">
        <w:rPr>
          <w:rFonts w:ascii="Lato" w:eastAsia="Times New Roman" w:hAnsi="Lato" w:cs="Arial"/>
          <w:bCs/>
          <w:color w:val="000000" w:themeColor="text1"/>
          <w:lang w:eastAsia="pl-PL"/>
        </w:rPr>
        <w:t>stanowiąc</w:t>
      </w:r>
      <w:r w:rsidR="00C72E70" w:rsidRPr="009115F0">
        <w:rPr>
          <w:rFonts w:ascii="Lato" w:eastAsia="Times New Roman" w:hAnsi="Lato" w:cs="Arial"/>
          <w:bCs/>
          <w:color w:val="000000" w:themeColor="text1"/>
          <w:lang w:eastAsia="pl-PL"/>
        </w:rPr>
        <w:t xml:space="preserve">ych </w:t>
      </w:r>
      <w:r w:rsidRPr="009115F0">
        <w:rPr>
          <w:rFonts w:ascii="Lato" w:eastAsia="Times New Roman" w:hAnsi="Lato" w:cs="Arial"/>
          <w:bCs/>
          <w:color w:val="000000" w:themeColor="text1"/>
          <w:lang w:eastAsia="pl-PL"/>
        </w:rPr>
        <w:t>załącznik nr 1</w:t>
      </w:r>
      <w:r w:rsidR="0025125B" w:rsidRPr="009115F0">
        <w:rPr>
          <w:rFonts w:ascii="Lato" w:eastAsia="Times New Roman" w:hAnsi="Lato" w:cs="Arial"/>
          <w:bCs/>
          <w:color w:val="000000" w:themeColor="text1"/>
          <w:lang w:eastAsia="pl-PL"/>
        </w:rPr>
        <w:t>.1</w:t>
      </w:r>
      <w:r w:rsidRPr="009115F0">
        <w:rPr>
          <w:rFonts w:ascii="Lato" w:eastAsia="Times New Roman" w:hAnsi="Lato" w:cs="Arial"/>
          <w:bCs/>
          <w:color w:val="000000" w:themeColor="text1"/>
          <w:lang w:eastAsia="pl-PL"/>
        </w:rPr>
        <w:t xml:space="preserve"> do niniejszej decyzji,</w:t>
      </w:r>
    </w:p>
    <w:p w14:paraId="2ABEC56A" w14:textId="6F7EA858" w:rsidR="007772D9" w:rsidRPr="004A35C1" w:rsidRDefault="007772D9" w:rsidP="007F4A5E">
      <w:pPr>
        <w:numPr>
          <w:ilvl w:val="0"/>
          <w:numId w:val="29"/>
        </w:numPr>
        <w:spacing w:after="240" w:line="240" w:lineRule="exact"/>
        <w:ind w:left="567"/>
        <w:jc w:val="both"/>
        <w:rPr>
          <w:rFonts w:ascii="Lato" w:eastAsia="Times New Roman" w:hAnsi="Lato" w:cs="Arial"/>
          <w:spacing w:val="4"/>
          <w:lang w:eastAsia="pl-PL"/>
        </w:rPr>
      </w:pPr>
      <w:r>
        <w:rPr>
          <w:rFonts w:ascii="Lato" w:eastAsia="Times New Roman" w:hAnsi="Lato" w:cs="Arial"/>
          <w:bCs/>
          <w:spacing w:val="4"/>
          <w:lang w:eastAsia="pl-PL"/>
        </w:rPr>
        <w:t>zatwierdzenie</w:t>
      </w:r>
      <w:r w:rsidR="002B16D2">
        <w:rPr>
          <w:rFonts w:ascii="Lato" w:eastAsia="Times New Roman" w:hAnsi="Lato" w:cs="Arial"/>
          <w:bCs/>
          <w:spacing w:val="4"/>
          <w:lang w:eastAsia="pl-PL"/>
        </w:rPr>
        <w:t xml:space="preserve"> zamiennych </w:t>
      </w:r>
      <w:r>
        <w:rPr>
          <w:rFonts w:ascii="Lato" w:eastAsia="Times New Roman" w:hAnsi="Lato" w:cs="Arial"/>
          <w:bCs/>
          <w:spacing w:val="4"/>
          <w:lang w:eastAsia="pl-PL"/>
        </w:rPr>
        <w:t>stron</w:t>
      </w:r>
      <w:r w:rsidR="002B16D2">
        <w:rPr>
          <w:rFonts w:ascii="Lato" w:eastAsia="Times New Roman" w:hAnsi="Lato" w:cs="Arial"/>
          <w:bCs/>
          <w:spacing w:val="4"/>
          <w:lang w:eastAsia="pl-PL"/>
        </w:rPr>
        <w:t xml:space="preserve"> nr</w:t>
      </w:r>
      <w:r>
        <w:rPr>
          <w:rFonts w:ascii="Lato" w:eastAsia="Times New Roman" w:hAnsi="Lato" w:cs="Arial"/>
          <w:bCs/>
          <w:spacing w:val="4"/>
          <w:lang w:eastAsia="pl-PL"/>
        </w:rPr>
        <w:t xml:space="preserve"> </w:t>
      </w:r>
      <w:r w:rsidRPr="007772D9">
        <w:rPr>
          <w:rFonts w:ascii="Lato" w:eastAsia="Times New Roman" w:hAnsi="Lato" w:cs="Arial"/>
          <w:bCs/>
          <w:iCs/>
          <w:spacing w:val="4"/>
          <w:lang w:eastAsia="pl-PL"/>
        </w:rPr>
        <w:t xml:space="preserve">21-34 </w:t>
      </w:r>
      <w:r w:rsidR="004554A8" w:rsidRPr="004554A8">
        <w:rPr>
          <w:rFonts w:ascii="Lato" w:eastAsia="Times New Roman" w:hAnsi="Lato" w:cs="Arial"/>
          <w:bCs/>
          <w:iCs/>
          <w:spacing w:val="4"/>
          <w:lang w:eastAsia="pl-PL"/>
        </w:rPr>
        <w:t>częś</w:t>
      </w:r>
      <w:r w:rsidR="003E0B38">
        <w:rPr>
          <w:rFonts w:ascii="Lato" w:eastAsia="Times New Roman" w:hAnsi="Lato" w:cs="Arial"/>
          <w:bCs/>
          <w:iCs/>
          <w:spacing w:val="4"/>
          <w:lang w:eastAsia="pl-PL"/>
        </w:rPr>
        <w:t>ci</w:t>
      </w:r>
      <w:r w:rsidR="004554A8" w:rsidRPr="004554A8">
        <w:rPr>
          <w:rFonts w:ascii="Lato" w:eastAsia="Times New Roman" w:hAnsi="Lato" w:cs="Arial"/>
          <w:bCs/>
          <w:iCs/>
          <w:spacing w:val="4"/>
          <w:lang w:eastAsia="pl-PL"/>
        </w:rPr>
        <w:t xml:space="preserve"> opisowej projektu architektoniczno-budowlanego</w:t>
      </w:r>
      <w:r w:rsidR="002B16D2">
        <w:rPr>
          <w:rFonts w:ascii="Lato" w:eastAsia="Times New Roman" w:hAnsi="Lato" w:cs="Arial"/>
          <w:bCs/>
          <w:iCs/>
          <w:spacing w:val="4"/>
          <w:lang w:eastAsia="pl-PL"/>
        </w:rPr>
        <w:t xml:space="preserve"> - </w:t>
      </w:r>
      <w:r w:rsidR="002B16D2" w:rsidRPr="004554A8">
        <w:rPr>
          <w:rFonts w:ascii="Lato" w:eastAsia="Times New Roman" w:hAnsi="Lato" w:cs="Arial"/>
          <w:bCs/>
          <w:iCs/>
          <w:spacing w:val="4"/>
          <w:lang w:eastAsia="pl-PL"/>
        </w:rPr>
        <w:t xml:space="preserve">branża mostowa </w:t>
      </w:r>
      <w:r w:rsidR="002B16D2">
        <w:rPr>
          <w:rFonts w:ascii="Lato" w:eastAsia="Times New Roman" w:hAnsi="Lato" w:cs="Arial"/>
          <w:bCs/>
          <w:iCs/>
          <w:spacing w:val="4"/>
          <w:lang w:eastAsia="pl-PL"/>
        </w:rPr>
        <w:t>(T</w:t>
      </w:r>
      <w:r w:rsidR="004554A8" w:rsidRPr="004554A8">
        <w:rPr>
          <w:rFonts w:ascii="Lato" w:eastAsia="Times New Roman" w:hAnsi="Lato" w:cs="Arial"/>
          <w:bCs/>
          <w:iCs/>
          <w:spacing w:val="4"/>
          <w:lang w:eastAsia="pl-PL"/>
        </w:rPr>
        <w:t>om 2/2</w:t>
      </w:r>
      <w:r w:rsidR="002B16D2">
        <w:rPr>
          <w:rFonts w:ascii="Lato" w:eastAsia="Times New Roman" w:hAnsi="Lato" w:cs="Arial"/>
          <w:bCs/>
          <w:iCs/>
          <w:spacing w:val="4"/>
          <w:lang w:eastAsia="pl-PL"/>
        </w:rPr>
        <w:t>)</w:t>
      </w:r>
      <w:r w:rsidR="004554A8" w:rsidRPr="004554A8">
        <w:rPr>
          <w:rFonts w:ascii="Lato" w:eastAsia="Times New Roman" w:hAnsi="Lato" w:cs="Arial"/>
          <w:bCs/>
          <w:iCs/>
          <w:spacing w:val="4"/>
          <w:lang w:eastAsia="pl-PL"/>
        </w:rPr>
        <w:t xml:space="preserve"> będące</w:t>
      </w:r>
      <w:r w:rsidR="002B16D2">
        <w:rPr>
          <w:rFonts w:ascii="Lato" w:eastAsia="Times New Roman" w:hAnsi="Lato" w:cs="Arial"/>
          <w:bCs/>
          <w:iCs/>
          <w:spacing w:val="4"/>
          <w:lang w:eastAsia="pl-PL"/>
        </w:rPr>
        <w:t>go</w:t>
      </w:r>
      <w:r w:rsidR="004554A8" w:rsidRPr="004554A8">
        <w:rPr>
          <w:rFonts w:ascii="Lato" w:eastAsia="Times New Roman" w:hAnsi="Lato" w:cs="Arial"/>
          <w:bCs/>
          <w:iCs/>
          <w:spacing w:val="4"/>
          <w:lang w:eastAsia="pl-PL"/>
        </w:rPr>
        <w:t xml:space="preserve"> częścią projektu </w:t>
      </w:r>
      <w:r w:rsidR="004554A8" w:rsidRPr="004A35C1">
        <w:rPr>
          <w:rFonts w:ascii="Lato" w:eastAsia="Times New Roman" w:hAnsi="Lato" w:cs="Arial"/>
          <w:bCs/>
          <w:iCs/>
          <w:spacing w:val="4"/>
          <w:lang w:eastAsia="pl-PL"/>
        </w:rPr>
        <w:t>budowalnego</w:t>
      </w:r>
      <w:r w:rsidR="002B16D2">
        <w:rPr>
          <w:rFonts w:ascii="Lato" w:eastAsia="Times New Roman" w:hAnsi="Lato" w:cs="Arial"/>
          <w:bCs/>
          <w:iCs/>
          <w:spacing w:val="4"/>
          <w:lang w:eastAsia="pl-PL"/>
        </w:rPr>
        <w:t>,</w:t>
      </w:r>
      <w:r w:rsidR="004554A8" w:rsidRPr="004A35C1">
        <w:rPr>
          <w:rFonts w:ascii="Lato" w:eastAsia="Times New Roman" w:hAnsi="Lato" w:cs="Arial"/>
          <w:bCs/>
          <w:iCs/>
          <w:spacing w:val="4"/>
          <w:lang w:eastAsia="pl-PL"/>
        </w:rPr>
        <w:t xml:space="preserve"> </w:t>
      </w:r>
      <w:r w:rsidRPr="004A35C1">
        <w:rPr>
          <w:rFonts w:ascii="Lato" w:eastAsia="Times New Roman" w:hAnsi="Lato" w:cs="Arial"/>
          <w:bCs/>
          <w:iCs/>
          <w:spacing w:val="4"/>
          <w:lang w:eastAsia="pl-PL"/>
        </w:rPr>
        <w:t>stanowiąc</w:t>
      </w:r>
      <w:r w:rsidR="002B16D2">
        <w:rPr>
          <w:rFonts w:ascii="Lato" w:eastAsia="Times New Roman" w:hAnsi="Lato" w:cs="Arial"/>
          <w:bCs/>
          <w:iCs/>
          <w:spacing w:val="4"/>
          <w:lang w:eastAsia="pl-PL"/>
        </w:rPr>
        <w:t>ych</w:t>
      </w:r>
      <w:r w:rsidRPr="004A35C1">
        <w:rPr>
          <w:rFonts w:ascii="Lato" w:eastAsia="Times New Roman" w:hAnsi="Lato" w:cs="Arial"/>
          <w:bCs/>
          <w:iCs/>
          <w:spacing w:val="4"/>
          <w:lang w:eastAsia="pl-PL"/>
        </w:rPr>
        <w:t xml:space="preserve"> załącznik </w:t>
      </w:r>
      <w:r w:rsidRPr="00DB016C">
        <w:rPr>
          <w:rFonts w:ascii="Lato" w:eastAsia="Times New Roman" w:hAnsi="Lato" w:cs="Arial"/>
          <w:bCs/>
          <w:iCs/>
          <w:color w:val="000000" w:themeColor="text1"/>
          <w:spacing w:val="4"/>
          <w:lang w:eastAsia="pl-PL"/>
        </w:rPr>
        <w:t xml:space="preserve">nr </w:t>
      </w:r>
      <w:r w:rsidR="0025125B" w:rsidRPr="00DB016C">
        <w:rPr>
          <w:rFonts w:ascii="Lato" w:eastAsia="Times New Roman" w:hAnsi="Lato" w:cs="Arial"/>
          <w:bCs/>
          <w:iCs/>
          <w:color w:val="000000" w:themeColor="text1"/>
          <w:spacing w:val="4"/>
          <w:lang w:eastAsia="pl-PL"/>
        </w:rPr>
        <w:t>1</w:t>
      </w:r>
      <w:r w:rsidRPr="00DB016C">
        <w:rPr>
          <w:rFonts w:ascii="Lato" w:eastAsia="Times New Roman" w:hAnsi="Lato" w:cs="Arial"/>
          <w:bCs/>
          <w:iCs/>
          <w:color w:val="000000" w:themeColor="text1"/>
          <w:spacing w:val="4"/>
          <w:lang w:eastAsia="pl-PL"/>
        </w:rPr>
        <w:t>.</w:t>
      </w:r>
      <w:r w:rsidR="0025125B" w:rsidRPr="00DB016C">
        <w:rPr>
          <w:rFonts w:ascii="Lato" w:eastAsia="Times New Roman" w:hAnsi="Lato" w:cs="Arial"/>
          <w:bCs/>
          <w:iCs/>
          <w:color w:val="000000" w:themeColor="text1"/>
          <w:spacing w:val="4"/>
          <w:lang w:eastAsia="pl-PL"/>
        </w:rPr>
        <w:t>2</w:t>
      </w:r>
      <w:r w:rsidRPr="00DB016C">
        <w:rPr>
          <w:rFonts w:ascii="Lato" w:eastAsia="Times New Roman" w:hAnsi="Lato" w:cs="Arial"/>
          <w:bCs/>
          <w:iCs/>
          <w:color w:val="000000" w:themeColor="text1"/>
          <w:spacing w:val="4"/>
          <w:lang w:eastAsia="pl-PL"/>
        </w:rPr>
        <w:t xml:space="preserve"> </w:t>
      </w:r>
      <w:r w:rsidRPr="004A35C1">
        <w:rPr>
          <w:rFonts w:ascii="Lato" w:eastAsia="Times New Roman" w:hAnsi="Lato" w:cs="Arial"/>
          <w:bCs/>
          <w:iCs/>
          <w:spacing w:val="4"/>
          <w:lang w:eastAsia="pl-PL"/>
        </w:rPr>
        <w:t>do niniejszej decyzji,</w:t>
      </w:r>
    </w:p>
    <w:p w14:paraId="6882D8FC" w14:textId="1C971F9C" w:rsidR="007772D9" w:rsidRPr="0065082E" w:rsidRDefault="007772D9" w:rsidP="009115F0">
      <w:pPr>
        <w:numPr>
          <w:ilvl w:val="0"/>
          <w:numId w:val="29"/>
        </w:numPr>
        <w:spacing w:after="240" w:line="240" w:lineRule="exact"/>
        <w:ind w:left="567" w:right="-2"/>
        <w:jc w:val="both"/>
        <w:rPr>
          <w:rFonts w:ascii="Lato" w:eastAsia="Times New Roman" w:hAnsi="Lato" w:cs="Arial"/>
          <w:color w:val="000000" w:themeColor="text1"/>
          <w:spacing w:val="-6"/>
          <w:lang w:eastAsia="pl-PL"/>
        </w:rPr>
      </w:pPr>
      <w:r w:rsidRPr="0065082E">
        <w:rPr>
          <w:rFonts w:ascii="Lato" w:eastAsia="Times New Roman" w:hAnsi="Lato" w:cs="Arial"/>
          <w:bCs/>
          <w:iCs/>
          <w:color w:val="000000" w:themeColor="text1"/>
          <w:spacing w:val="-6"/>
          <w:lang w:eastAsia="pl-PL"/>
        </w:rPr>
        <w:t>zatwierdzenie</w:t>
      </w:r>
      <w:r w:rsidR="002B16D2" w:rsidRPr="0065082E">
        <w:rPr>
          <w:rFonts w:ascii="Lato" w:eastAsia="Times New Roman" w:hAnsi="Lato" w:cs="Arial"/>
          <w:bCs/>
          <w:iCs/>
          <w:color w:val="000000" w:themeColor="text1"/>
          <w:spacing w:val="-6"/>
          <w:lang w:eastAsia="pl-PL"/>
        </w:rPr>
        <w:t xml:space="preserve"> zamiennych </w:t>
      </w:r>
      <w:r w:rsidR="004554A8" w:rsidRPr="0065082E">
        <w:rPr>
          <w:rFonts w:ascii="Lato" w:eastAsia="Times New Roman" w:hAnsi="Lato" w:cs="Arial"/>
          <w:bCs/>
          <w:iCs/>
          <w:color w:val="000000" w:themeColor="text1"/>
          <w:spacing w:val="-6"/>
          <w:lang w:eastAsia="pl-PL"/>
        </w:rPr>
        <w:t>rysunk</w:t>
      </w:r>
      <w:r w:rsidR="00ED72F8" w:rsidRPr="0065082E">
        <w:rPr>
          <w:rFonts w:ascii="Lato" w:eastAsia="Times New Roman" w:hAnsi="Lato" w:cs="Arial"/>
          <w:bCs/>
          <w:iCs/>
          <w:color w:val="000000" w:themeColor="text1"/>
          <w:spacing w:val="-6"/>
          <w:lang w:eastAsia="pl-PL"/>
        </w:rPr>
        <w:t>ów</w:t>
      </w:r>
      <w:r w:rsidR="002B16D2" w:rsidRPr="0065082E">
        <w:rPr>
          <w:rFonts w:ascii="Lato" w:eastAsia="Times New Roman" w:hAnsi="Lato" w:cs="Arial"/>
          <w:bCs/>
          <w:iCs/>
          <w:color w:val="000000" w:themeColor="text1"/>
          <w:spacing w:val="-6"/>
          <w:lang w:eastAsia="pl-PL"/>
        </w:rPr>
        <w:t xml:space="preserve"> nr: </w:t>
      </w:r>
      <w:r w:rsidR="004554A8" w:rsidRPr="0065082E">
        <w:rPr>
          <w:rFonts w:ascii="Lato" w:eastAsia="Times New Roman" w:hAnsi="Lato" w:cs="Arial"/>
          <w:bCs/>
          <w:iCs/>
          <w:color w:val="000000" w:themeColor="text1"/>
          <w:spacing w:val="-6"/>
          <w:lang w:eastAsia="pl-PL"/>
        </w:rPr>
        <w:t>0143/PAB/M/07/WS-7/02</w:t>
      </w:r>
      <w:r w:rsidR="004F080E" w:rsidRPr="0065082E">
        <w:rPr>
          <w:rFonts w:ascii="Lato" w:eastAsia="Times New Roman" w:hAnsi="Lato" w:cs="Arial"/>
          <w:bCs/>
          <w:iCs/>
          <w:color w:val="000000" w:themeColor="text1"/>
          <w:spacing w:val="-6"/>
          <w:lang w:eastAsia="pl-PL"/>
        </w:rPr>
        <w:t xml:space="preserve">, </w:t>
      </w:r>
      <w:r w:rsidR="003E0B38" w:rsidRPr="0065082E">
        <w:rPr>
          <w:rFonts w:ascii="Lato" w:eastAsia="Times New Roman" w:hAnsi="Lato" w:cs="Arial"/>
          <w:bCs/>
          <w:iCs/>
          <w:color w:val="000000" w:themeColor="text1"/>
          <w:spacing w:val="-6"/>
          <w:lang w:eastAsia="pl-PL"/>
        </w:rPr>
        <w:t>0143/PAB/M/07/WS-7/03</w:t>
      </w:r>
      <w:r w:rsidR="005F15B6" w:rsidRPr="0065082E">
        <w:rPr>
          <w:rFonts w:ascii="Lato" w:eastAsia="Times New Roman" w:hAnsi="Lato" w:cs="Arial"/>
          <w:bCs/>
          <w:iCs/>
          <w:color w:val="000000" w:themeColor="text1"/>
          <w:spacing w:val="-6"/>
          <w:lang w:eastAsia="pl-PL"/>
        </w:rPr>
        <w:t>,</w:t>
      </w:r>
      <w:r w:rsidR="004F080E" w:rsidRPr="0065082E">
        <w:rPr>
          <w:rFonts w:ascii="Lato" w:eastAsia="Times New Roman" w:hAnsi="Lato" w:cs="Arial"/>
          <w:bCs/>
          <w:iCs/>
          <w:color w:val="000000" w:themeColor="text1"/>
          <w:spacing w:val="-6"/>
          <w:lang w:eastAsia="pl-PL"/>
        </w:rPr>
        <w:t xml:space="preserve"> </w:t>
      </w:r>
      <w:r w:rsidR="005F15B6" w:rsidRPr="0065082E">
        <w:rPr>
          <w:rFonts w:ascii="Lato" w:eastAsia="Times New Roman" w:hAnsi="Lato" w:cs="Arial"/>
          <w:bCs/>
          <w:iCs/>
          <w:color w:val="000000" w:themeColor="text1"/>
          <w:spacing w:val="-6"/>
          <w:lang w:eastAsia="pl-PL"/>
        </w:rPr>
        <w:t>0143/PAB/M/09/PZDs-9a/03,</w:t>
      </w:r>
      <w:r w:rsidR="004F080E" w:rsidRPr="0065082E">
        <w:rPr>
          <w:rFonts w:ascii="Lato" w:eastAsia="Times New Roman" w:hAnsi="Lato" w:cs="Arial"/>
          <w:bCs/>
          <w:iCs/>
          <w:color w:val="000000" w:themeColor="text1"/>
          <w:spacing w:val="-6"/>
          <w:lang w:eastAsia="pl-PL"/>
        </w:rPr>
        <w:t xml:space="preserve"> </w:t>
      </w:r>
      <w:r w:rsidR="005F15B6" w:rsidRPr="0065082E">
        <w:rPr>
          <w:rFonts w:ascii="Lato" w:eastAsia="Times New Roman" w:hAnsi="Lato" w:cs="Arial"/>
          <w:bCs/>
          <w:iCs/>
          <w:color w:val="000000" w:themeColor="text1"/>
          <w:spacing w:val="-6"/>
          <w:lang w:eastAsia="pl-PL"/>
        </w:rPr>
        <w:t>0143/PAB/M/10/PZDs-9/03,</w:t>
      </w:r>
      <w:r w:rsidR="004F080E" w:rsidRPr="0065082E">
        <w:rPr>
          <w:rFonts w:ascii="Lato" w:eastAsia="Times New Roman" w:hAnsi="Lato" w:cs="Arial"/>
          <w:bCs/>
          <w:iCs/>
          <w:color w:val="000000" w:themeColor="text1"/>
          <w:spacing w:val="-6"/>
          <w:lang w:eastAsia="pl-PL"/>
        </w:rPr>
        <w:t xml:space="preserve"> </w:t>
      </w:r>
      <w:r w:rsidR="005F15B6" w:rsidRPr="0065082E">
        <w:rPr>
          <w:rFonts w:ascii="Lato" w:eastAsia="Times New Roman" w:hAnsi="Lato" w:cs="Arial"/>
          <w:bCs/>
          <w:iCs/>
          <w:color w:val="000000" w:themeColor="text1"/>
          <w:spacing w:val="-6"/>
          <w:lang w:eastAsia="pl-PL"/>
        </w:rPr>
        <w:t>0143/PAB/M/11/PZDs-9b/03</w:t>
      </w:r>
      <w:r w:rsidR="004F080E" w:rsidRPr="0065082E">
        <w:rPr>
          <w:rFonts w:ascii="Lato" w:eastAsia="Times New Roman" w:hAnsi="Lato" w:cs="Arial"/>
          <w:bCs/>
          <w:iCs/>
          <w:color w:val="000000" w:themeColor="text1"/>
          <w:spacing w:val="-6"/>
          <w:lang w:eastAsia="pl-PL"/>
        </w:rPr>
        <w:t xml:space="preserve"> </w:t>
      </w:r>
      <w:r w:rsidR="004554A8" w:rsidRPr="0065082E">
        <w:rPr>
          <w:rFonts w:ascii="Lato" w:eastAsia="Times New Roman" w:hAnsi="Lato" w:cs="Arial"/>
          <w:bCs/>
          <w:iCs/>
          <w:color w:val="000000" w:themeColor="text1"/>
          <w:spacing w:val="-6"/>
          <w:lang w:eastAsia="pl-PL"/>
        </w:rPr>
        <w:t>projektu</w:t>
      </w:r>
      <w:r w:rsidR="004F080E" w:rsidRPr="0065082E">
        <w:rPr>
          <w:rFonts w:ascii="Lato" w:eastAsia="Times New Roman" w:hAnsi="Lato" w:cs="Arial"/>
          <w:bCs/>
          <w:iCs/>
          <w:color w:val="000000" w:themeColor="text1"/>
          <w:spacing w:val="-6"/>
          <w:lang w:eastAsia="pl-PL"/>
        </w:rPr>
        <w:t xml:space="preserve"> </w:t>
      </w:r>
      <w:r w:rsidR="005F15B6" w:rsidRPr="0065082E">
        <w:rPr>
          <w:rFonts w:ascii="Lato" w:eastAsia="Times New Roman" w:hAnsi="Lato" w:cs="Arial"/>
          <w:bCs/>
          <w:iCs/>
          <w:color w:val="000000" w:themeColor="text1"/>
          <w:spacing w:val="-6"/>
          <w:lang w:eastAsia="pl-PL"/>
        </w:rPr>
        <w:t>architektoniczno</w:t>
      </w:r>
      <w:r w:rsidR="004554A8" w:rsidRPr="0065082E">
        <w:rPr>
          <w:rFonts w:ascii="Lato" w:eastAsia="Times New Roman" w:hAnsi="Lato" w:cs="Arial"/>
          <w:bCs/>
          <w:iCs/>
          <w:color w:val="000000" w:themeColor="text1"/>
          <w:spacing w:val="-6"/>
          <w:lang w:eastAsia="pl-PL"/>
        </w:rPr>
        <w:t>–budowlanego</w:t>
      </w:r>
      <w:r w:rsidR="005F15B6" w:rsidRPr="0065082E">
        <w:rPr>
          <w:rFonts w:ascii="Lato" w:eastAsia="Times New Roman" w:hAnsi="Lato" w:cs="Arial"/>
          <w:bCs/>
          <w:iCs/>
          <w:color w:val="000000" w:themeColor="text1"/>
          <w:spacing w:val="-6"/>
          <w:lang w:eastAsia="pl-PL"/>
        </w:rPr>
        <w:t xml:space="preserve"> - branża mostowa (</w:t>
      </w:r>
      <w:r w:rsidR="002B16D2" w:rsidRPr="0065082E">
        <w:rPr>
          <w:rFonts w:ascii="Lato" w:eastAsia="Times New Roman" w:hAnsi="Lato" w:cs="Arial"/>
          <w:bCs/>
          <w:iCs/>
          <w:color w:val="000000" w:themeColor="text1"/>
          <w:spacing w:val="-6"/>
          <w:lang w:eastAsia="pl-PL"/>
        </w:rPr>
        <w:t>T</w:t>
      </w:r>
      <w:r w:rsidR="004554A8" w:rsidRPr="0065082E">
        <w:rPr>
          <w:rFonts w:ascii="Lato" w:eastAsia="Times New Roman" w:hAnsi="Lato" w:cs="Arial"/>
          <w:bCs/>
          <w:iCs/>
          <w:color w:val="000000" w:themeColor="text1"/>
          <w:spacing w:val="-6"/>
          <w:lang w:eastAsia="pl-PL"/>
        </w:rPr>
        <w:t>om 2/2</w:t>
      </w:r>
      <w:r w:rsidR="002B16D2" w:rsidRPr="0065082E">
        <w:rPr>
          <w:rFonts w:ascii="Lato" w:eastAsia="Times New Roman" w:hAnsi="Lato" w:cs="Arial"/>
          <w:bCs/>
          <w:iCs/>
          <w:color w:val="000000" w:themeColor="text1"/>
          <w:spacing w:val="-6"/>
          <w:lang w:eastAsia="pl-PL"/>
        </w:rPr>
        <w:t>)</w:t>
      </w:r>
      <w:r w:rsidR="004554A8" w:rsidRPr="0065082E">
        <w:rPr>
          <w:rFonts w:ascii="Lato" w:eastAsia="Times New Roman" w:hAnsi="Lato" w:cs="Arial"/>
          <w:bCs/>
          <w:iCs/>
          <w:color w:val="000000" w:themeColor="text1"/>
          <w:spacing w:val="-6"/>
          <w:lang w:eastAsia="pl-PL"/>
        </w:rPr>
        <w:t xml:space="preserve"> </w:t>
      </w:r>
      <w:r w:rsidR="005F15B6" w:rsidRPr="0065082E">
        <w:rPr>
          <w:rFonts w:ascii="Lato" w:eastAsia="Times New Roman" w:hAnsi="Lato" w:cs="Arial"/>
          <w:bCs/>
          <w:iCs/>
          <w:color w:val="000000" w:themeColor="text1"/>
          <w:spacing w:val="-6"/>
          <w:lang w:eastAsia="pl-PL"/>
        </w:rPr>
        <w:t>będącego częścią projektu budowalnego</w:t>
      </w:r>
      <w:r w:rsidR="004554A8" w:rsidRPr="0065082E">
        <w:rPr>
          <w:rFonts w:ascii="Lato" w:eastAsia="Times New Roman" w:hAnsi="Lato" w:cs="Arial"/>
          <w:bCs/>
          <w:iCs/>
          <w:color w:val="000000" w:themeColor="text1"/>
          <w:spacing w:val="-6"/>
          <w:lang w:eastAsia="pl-PL"/>
        </w:rPr>
        <w:t xml:space="preserve">, </w:t>
      </w:r>
      <w:r w:rsidRPr="0065082E">
        <w:rPr>
          <w:rFonts w:ascii="Lato" w:eastAsia="Times New Roman" w:hAnsi="Lato" w:cs="Arial"/>
          <w:bCs/>
          <w:iCs/>
          <w:color w:val="000000" w:themeColor="text1"/>
          <w:spacing w:val="-6"/>
          <w:lang w:eastAsia="pl-PL"/>
        </w:rPr>
        <w:t>stanowiąc</w:t>
      </w:r>
      <w:r w:rsidR="00ED72F8" w:rsidRPr="0065082E">
        <w:rPr>
          <w:rFonts w:ascii="Lato" w:eastAsia="Times New Roman" w:hAnsi="Lato" w:cs="Arial"/>
          <w:bCs/>
          <w:iCs/>
          <w:color w:val="000000" w:themeColor="text1"/>
          <w:spacing w:val="-6"/>
          <w:lang w:eastAsia="pl-PL"/>
        </w:rPr>
        <w:t>ych</w:t>
      </w:r>
      <w:r w:rsidRPr="0065082E">
        <w:rPr>
          <w:rFonts w:ascii="Lato" w:eastAsia="Times New Roman" w:hAnsi="Lato" w:cs="Arial"/>
          <w:bCs/>
          <w:iCs/>
          <w:color w:val="000000" w:themeColor="text1"/>
          <w:spacing w:val="-6"/>
          <w:lang w:eastAsia="pl-PL"/>
        </w:rPr>
        <w:t xml:space="preserve"> załącznik</w:t>
      </w:r>
      <w:r w:rsidR="00ED72F8" w:rsidRPr="0065082E">
        <w:rPr>
          <w:rFonts w:ascii="Lato" w:eastAsia="Times New Roman" w:hAnsi="Lato" w:cs="Arial"/>
          <w:bCs/>
          <w:iCs/>
          <w:color w:val="000000" w:themeColor="text1"/>
          <w:spacing w:val="-6"/>
          <w:lang w:eastAsia="pl-PL"/>
        </w:rPr>
        <w:t>i</w:t>
      </w:r>
      <w:r w:rsidRPr="0065082E">
        <w:rPr>
          <w:rFonts w:ascii="Lato" w:eastAsia="Times New Roman" w:hAnsi="Lato" w:cs="Arial"/>
          <w:bCs/>
          <w:iCs/>
          <w:color w:val="000000" w:themeColor="text1"/>
          <w:spacing w:val="-6"/>
          <w:lang w:eastAsia="pl-PL"/>
        </w:rPr>
        <w:t xml:space="preserve"> nr </w:t>
      </w:r>
      <w:r w:rsidR="005F15B6" w:rsidRPr="0065082E">
        <w:rPr>
          <w:rFonts w:ascii="Lato" w:eastAsia="Times New Roman" w:hAnsi="Lato" w:cs="Arial"/>
          <w:bCs/>
          <w:iCs/>
          <w:color w:val="000000" w:themeColor="text1"/>
          <w:spacing w:val="-6"/>
          <w:lang w:eastAsia="pl-PL"/>
        </w:rPr>
        <w:t xml:space="preserve">1.3-1.7 </w:t>
      </w:r>
      <w:r w:rsidRPr="0065082E">
        <w:rPr>
          <w:rFonts w:ascii="Lato" w:eastAsia="Times New Roman" w:hAnsi="Lato" w:cs="Arial"/>
          <w:bCs/>
          <w:iCs/>
          <w:color w:val="000000" w:themeColor="text1"/>
          <w:spacing w:val="-6"/>
          <w:lang w:eastAsia="pl-PL"/>
        </w:rPr>
        <w:t>do niniejszej decyzji,</w:t>
      </w:r>
    </w:p>
    <w:bookmarkEnd w:id="1"/>
    <w:p w14:paraId="231099E8" w14:textId="4980F393" w:rsidR="00F573F3" w:rsidRPr="00CE0906" w:rsidRDefault="00F573F3" w:rsidP="00CE0906">
      <w:pPr>
        <w:numPr>
          <w:ilvl w:val="0"/>
          <w:numId w:val="21"/>
        </w:numPr>
        <w:spacing w:after="240" w:line="240" w:lineRule="exact"/>
        <w:ind w:left="284" w:hanging="142"/>
        <w:jc w:val="both"/>
        <w:rPr>
          <w:rFonts w:ascii="Lato" w:eastAsia="Times New Roman" w:hAnsi="Lato" w:cs="Arial"/>
          <w:b/>
          <w:spacing w:val="4"/>
          <w:lang w:eastAsia="pl-PL" w:bidi="pl-PL"/>
        </w:rPr>
      </w:pPr>
      <w:r w:rsidRPr="000C53CA">
        <w:rPr>
          <w:rFonts w:ascii="Lato" w:eastAsia="Times New Roman" w:hAnsi="Lato" w:cs="Arial"/>
          <w:b/>
          <w:spacing w:val="4"/>
          <w:lang w:eastAsia="pl-PL" w:bidi="pl-PL"/>
        </w:rPr>
        <w:t>W pozostałym zakresie zaskarżoną decyzję utrzymuję w mocy.</w:t>
      </w:r>
    </w:p>
    <w:p w14:paraId="30D961A6" w14:textId="77777777" w:rsidR="005613E4" w:rsidRPr="000C53CA" w:rsidRDefault="005613E4" w:rsidP="00787B7E">
      <w:pPr>
        <w:spacing w:after="0" w:line="260" w:lineRule="exact"/>
        <w:rPr>
          <w:rFonts w:ascii="Lato" w:hAnsi="Lato" w:cstheme="minorHAnsi"/>
        </w:rPr>
      </w:pPr>
    </w:p>
    <w:p w14:paraId="3510F310" w14:textId="77777777" w:rsidR="005E74EC" w:rsidRPr="000C53CA" w:rsidRDefault="005E74EC" w:rsidP="005E74EC">
      <w:pPr>
        <w:spacing w:after="240" w:line="240" w:lineRule="exact"/>
        <w:jc w:val="center"/>
        <w:outlineLvl w:val="0"/>
        <w:rPr>
          <w:rFonts w:ascii="Lato" w:hAnsi="Lato" w:cs="Arial"/>
          <w:b/>
          <w:bCs/>
          <w:spacing w:val="4"/>
        </w:rPr>
      </w:pPr>
      <w:r w:rsidRPr="000C53CA">
        <w:rPr>
          <w:rFonts w:ascii="Lato" w:hAnsi="Lato" w:cs="Arial"/>
          <w:b/>
          <w:bCs/>
          <w:spacing w:val="4"/>
        </w:rPr>
        <w:t>UZASADNIENIE</w:t>
      </w:r>
    </w:p>
    <w:p w14:paraId="664983F4" w14:textId="6289B264" w:rsidR="005E74EC" w:rsidRPr="000C53CA" w:rsidRDefault="005E74EC" w:rsidP="005E74EC">
      <w:pPr>
        <w:spacing w:after="240" w:line="240" w:lineRule="exact"/>
        <w:jc w:val="both"/>
        <w:outlineLvl w:val="0"/>
        <w:rPr>
          <w:rFonts w:ascii="Lato" w:hAnsi="Lato" w:cs="Arial"/>
          <w:bCs/>
          <w:spacing w:val="4"/>
        </w:rPr>
      </w:pPr>
      <w:r w:rsidRPr="000C53CA">
        <w:rPr>
          <w:rFonts w:ascii="Lato" w:hAnsi="Lato" w:cs="Arial"/>
          <w:spacing w:val="4"/>
        </w:rPr>
        <w:t xml:space="preserve">Wnioskiem z dnia </w:t>
      </w:r>
      <w:r w:rsidR="00876BAB">
        <w:rPr>
          <w:rFonts w:ascii="Lato" w:hAnsi="Lato" w:cs="Arial"/>
          <w:spacing w:val="4"/>
        </w:rPr>
        <w:t>14</w:t>
      </w:r>
      <w:r w:rsidRPr="000C53CA">
        <w:rPr>
          <w:rFonts w:ascii="Lato" w:hAnsi="Lato" w:cs="Arial"/>
          <w:spacing w:val="4"/>
        </w:rPr>
        <w:t xml:space="preserve"> </w:t>
      </w:r>
      <w:r w:rsidR="00876BAB">
        <w:rPr>
          <w:rFonts w:ascii="Lato" w:hAnsi="Lato" w:cs="Arial"/>
          <w:spacing w:val="4"/>
        </w:rPr>
        <w:t>lipca</w:t>
      </w:r>
      <w:r w:rsidRPr="000C53CA">
        <w:rPr>
          <w:rFonts w:ascii="Lato" w:hAnsi="Lato" w:cs="Arial"/>
          <w:spacing w:val="4"/>
        </w:rPr>
        <w:t xml:space="preserve"> 202</w:t>
      </w:r>
      <w:r w:rsidR="00876BAB">
        <w:rPr>
          <w:rFonts w:ascii="Lato" w:hAnsi="Lato" w:cs="Arial"/>
          <w:spacing w:val="4"/>
        </w:rPr>
        <w:t>3</w:t>
      </w:r>
      <w:r w:rsidRPr="000C53CA">
        <w:rPr>
          <w:rFonts w:ascii="Lato" w:hAnsi="Lato" w:cs="Arial"/>
          <w:spacing w:val="4"/>
        </w:rPr>
        <w:t xml:space="preserve"> r., skorygowanym i uzupełnionym w trakcie prowadzonego postępowania,</w:t>
      </w:r>
      <w:r w:rsidRPr="000C53CA">
        <w:rPr>
          <w:rFonts w:ascii="Lato" w:hAnsi="Lato" w:cs="Arial"/>
          <w:b/>
          <w:spacing w:val="4"/>
        </w:rPr>
        <w:t xml:space="preserve"> </w:t>
      </w:r>
      <w:r w:rsidR="00BD5F1E" w:rsidRPr="000C53CA">
        <w:rPr>
          <w:rFonts w:ascii="Lato" w:hAnsi="Lato" w:cs="Arial"/>
          <w:spacing w:val="4"/>
        </w:rPr>
        <w:t>Generalny Dyrektor Dróg Krajowych i Autostrad</w:t>
      </w:r>
      <w:r w:rsidRPr="000C53CA">
        <w:rPr>
          <w:rFonts w:ascii="Lato" w:hAnsi="Lato" w:cs="Arial"/>
          <w:spacing w:val="4"/>
        </w:rPr>
        <w:t>, zwany dalej „inwestorem”, reprezentowany przez</w:t>
      </w:r>
      <w:r w:rsidR="00481F48" w:rsidRPr="000C53CA">
        <w:rPr>
          <w:rFonts w:ascii="Lato" w:hAnsi="Lato" w:cs="Arial"/>
          <w:spacing w:val="4"/>
        </w:rPr>
        <w:t xml:space="preserve"> ustanowionego w</w:t>
      </w:r>
      <w:r w:rsidR="00163C27" w:rsidRPr="000C53CA">
        <w:rPr>
          <w:rFonts w:ascii="Lato" w:hAnsi="Lato" w:cs="Arial"/>
          <w:spacing w:val="4"/>
        </w:rPr>
        <w:t xml:space="preserve"> sprawie</w:t>
      </w:r>
      <w:r w:rsidR="00481F48" w:rsidRPr="000C53CA">
        <w:rPr>
          <w:rFonts w:ascii="Lato" w:hAnsi="Lato" w:cs="Arial"/>
          <w:spacing w:val="4"/>
        </w:rPr>
        <w:t xml:space="preserve"> pełnomocnika</w:t>
      </w:r>
      <w:r w:rsidRPr="000C53CA">
        <w:rPr>
          <w:rFonts w:ascii="Lato" w:hAnsi="Lato" w:cs="Arial"/>
          <w:spacing w:val="4"/>
        </w:rPr>
        <w:t xml:space="preserve">, </w:t>
      </w:r>
      <w:r w:rsidRPr="000C53CA">
        <w:rPr>
          <w:rFonts w:ascii="Lato" w:hAnsi="Lato" w:cs="Arial"/>
          <w:spacing w:val="4"/>
        </w:rPr>
        <w:lastRenderedPageBreak/>
        <w:t xml:space="preserve">wystąpił do Wojewody </w:t>
      </w:r>
      <w:r w:rsidR="00876BAB">
        <w:rPr>
          <w:rFonts w:ascii="Lato" w:hAnsi="Lato" w:cs="Arial"/>
          <w:spacing w:val="4"/>
        </w:rPr>
        <w:t>Kujawsko-Pomorskiego</w:t>
      </w:r>
      <w:r w:rsidRPr="000C53CA">
        <w:rPr>
          <w:rFonts w:ascii="Lato" w:hAnsi="Lato" w:cs="Arial"/>
          <w:spacing w:val="4"/>
        </w:rPr>
        <w:t xml:space="preserve"> </w:t>
      </w:r>
      <w:r w:rsidR="00632FD1" w:rsidRPr="000C53CA">
        <w:rPr>
          <w:rFonts w:ascii="Lato" w:hAnsi="Lato" w:cs="Arial"/>
          <w:spacing w:val="4"/>
        </w:rPr>
        <w:t xml:space="preserve">o </w:t>
      </w:r>
      <w:r w:rsidRPr="000C53CA">
        <w:rPr>
          <w:rFonts w:ascii="Lato" w:hAnsi="Lato" w:cs="Arial"/>
          <w:spacing w:val="4"/>
        </w:rPr>
        <w:t xml:space="preserve">wydanie decyzji o zezwoleniu na realizację inwestycji drogowej </w:t>
      </w:r>
      <w:r w:rsidR="003C37F6" w:rsidRPr="003C37F6">
        <w:rPr>
          <w:rFonts w:ascii="Lato" w:hAnsi="Lato" w:cs="Arial"/>
          <w:bCs/>
          <w:spacing w:val="4"/>
        </w:rPr>
        <w:t>pn.: „Projekt i budowa drogi ekspresowej S10 Bydgoszcz – Toruń, odcinek 1 od węzła Bydgoszcz Południe do węzła Emilianowo wraz z rozbudową DK25”</w:t>
      </w:r>
      <w:r w:rsidR="00876BAB">
        <w:rPr>
          <w:rFonts w:ascii="Lato" w:hAnsi="Lato" w:cs="Arial"/>
          <w:bCs/>
          <w:spacing w:val="4"/>
        </w:rPr>
        <w:t xml:space="preserve">. </w:t>
      </w:r>
      <w:r w:rsidRPr="000C53CA">
        <w:rPr>
          <w:rFonts w:ascii="Lato" w:hAnsi="Lato" w:cs="Arial"/>
          <w:spacing w:val="4"/>
        </w:rPr>
        <w:t>Inwestor wniósł także o nadanie decyzji rygoru natychmiastowej wykonalności, uzasadniając konieczność jego nadania interesem społecznym i gospodarczym.</w:t>
      </w:r>
    </w:p>
    <w:p w14:paraId="566AD98F" w14:textId="11809112" w:rsidR="005E74EC" w:rsidRPr="00DC6C28" w:rsidRDefault="005E74EC" w:rsidP="005E74EC">
      <w:pPr>
        <w:spacing w:after="240" w:line="240" w:lineRule="exact"/>
        <w:jc w:val="both"/>
        <w:outlineLvl w:val="0"/>
        <w:rPr>
          <w:rFonts w:ascii="Lato" w:hAnsi="Lato" w:cs="Arial"/>
          <w:bCs/>
          <w:spacing w:val="4"/>
          <w:lang w:bidi="pl-PL"/>
        </w:rPr>
      </w:pPr>
      <w:r w:rsidRPr="000C53CA">
        <w:rPr>
          <w:rFonts w:ascii="Lato" w:hAnsi="Lato" w:cs="Arial"/>
          <w:bCs/>
          <w:spacing w:val="4"/>
          <w:lang w:bidi="pl-PL"/>
        </w:rPr>
        <w:t xml:space="preserve">Po przeprowadzeniu postępowania w przedmiotowej sprawie, Wojewoda </w:t>
      </w:r>
      <w:r w:rsidR="00876BAB">
        <w:rPr>
          <w:rFonts w:ascii="Lato" w:hAnsi="Lato" w:cs="Arial"/>
          <w:bCs/>
          <w:spacing w:val="4"/>
          <w:lang w:bidi="pl-PL"/>
        </w:rPr>
        <w:t>Kujawsko-Pomorski</w:t>
      </w:r>
      <w:r w:rsidR="00BD5F1E" w:rsidRPr="000C53CA">
        <w:rPr>
          <w:rFonts w:ascii="Lato" w:hAnsi="Lato" w:cs="Arial"/>
          <w:bCs/>
          <w:spacing w:val="4"/>
          <w:lang w:bidi="pl-PL"/>
        </w:rPr>
        <w:t xml:space="preserve"> </w:t>
      </w:r>
      <w:r w:rsidRPr="000C53CA">
        <w:rPr>
          <w:rFonts w:ascii="Lato" w:hAnsi="Lato" w:cs="Arial"/>
          <w:bCs/>
          <w:spacing w:val="4"/>
          <w:lang w:bidi="pl-PL"/>
        </w:rPr>
        <w:t xml:space="preserve">wydał w dniu </w:t>
      </w:r>
      <w:r w:rsidR="00876BAB">
        <w:rPr>
          <w:rFonts w:ascii="Lato" w:hAnsi="Lato" w:cs="Arial"/>
          <w:bCs/>
          <w:spacing w:val="4"/>
          <w:lang w:bidi="pl-PL"/>
        </w:rPr>
        <w:t>30</w:t>
      </w:r>
      <w:r w:rsidR="00BD5F1E" w:rsidRPr="000C53CA">
        <w:rPr>
          <w:rFonts w:ascii="Lato" w:hAnsi="Lato" w:cs="Arial"/>
          <w:bCs/>
          <w:spacing w:val="4"/>
          <w:lang w:bidi="pl-PL"/>
        </w:rPr>
        <w:t xml:space="preserve"> </w:t>
      </w:r>
      <w:r w:rsidR="00876BAB">
        <w:rPr>
          <w:rFonts w:ascii="Lato" w:hAnsi="Lato" w:cs="Arial"/>
          <w:bCs/>
          <w:spacing w:val="4"/>
          <w:lang w:bidi="pl-PL"/>
        </w:rPr>
        <w:t>października</w:t>
      </w:r>
      <w:r w:rsidR="00BD5F1E" w:rsidRPr="000C53CA">
        <w:rPr>
          <w:rFonts w:ascii="Lato" w:hAnsi="Lato" w:cs="Arial"/>
          <w:bCs/>
          <w:spacing w:val="4"/>
          <w:lang w:bidi="pl-PL"/>
        </w:rPr>
        <w:t xml:space="preserve"> 202</w:t>
      </w:r>
      <w:r w:rsidR="00876BAB">
        <w:rPr>
          <w:rFonts w:ascii="Lato" w:hAnsi="Lato" w:cs="Arial"/>
          <w:bCs/>
          <w:spacing w:val="4"/>
          <w:lang w:bidi="pl-PL"/>
        </w:rPr>
        <w:t>4</w:t>
      </w:r>
      <w:r w:rsidRPr="000C53CA">
        <w:rPr>
          <w:rFonts w:ascii="Lato" w:hAnsi="Lato" w:cs="Arial"/>
          <w:bCs/>
          <w:spacing w:val="4"/>
          <w:lang w:bidi="pl-PL"/>
        </w:rPr>
        <w:t xml:space="preserve"> r. decyzję</w:t>
      </w:r>
      <w:r w:rsidR="001D2F46" w:rsidRPr="000C53CA">
        <w:rPr>
          <w:rFonts w:ascii="Lato" w:hAnsi="Lato" w:cs="Arial"/>
          <w:bCs/>
          <w:spacing w:val="4"/>
          <w:lang w:bidi="pl-PL"/>
        </w:rPr>
        <w:t xml:space="preserve"> </w:t>
      </w:r>
      <w:r w:rsidRPr="000C53CA">
        <w:rPr>
          <w:rFonts w:ascii="Lato" w:hAnsi="Lato" w:cs="Arial"/>
          <w:bCs/>
          <w:spacing w:val="4"/>
          <w:lang w:bidi="pl-PL"/>
        </w:rPr>
        <w:t>nr</w:t>
      </w:r>
      <w:r w:rsidR="001D2F46" w:rsidRPr="000C53CA">
        <w:rPr>
          <w:rFonts w:ascii="Lato" w:hAnsi="Lato" w:cs="Arial"/>
          <w:bCs/>
          <w:spacing w:val="4"/>
          <w:lang w:bidi="pl-PL"/>
        </w:rPr>
        <w:t xml:space="preserve"> </w:t>
      </w:r>
      <w:r w:rsidR="00BD5F1E" w:rsidRPr="000C53CA">
        <w:rPr>
          <w:rFonts w:ascii="Lato" w:hAnsi="Lato" w:cs="Arial"/>
          <w:bCs/>
          <w:spacing w:val="4"/>
          <w:lang w:bidi="pl-PL"/>
        </w:rPr>
        <w:t>10/202</w:t>
      </w:r>
      <w:r w:rsidR="00876BAB">
        <w:rPr>
          <w:rFonts w:ascii="Lato" w:hAnsi="Lato" w:cs="Arial"/>
          <w:bCs/>
          <w:spacing w:val="4"/>
          <w:lang w:bidi="pl-PL"/>
        </w:rPr>
        <w:t>4</w:t>
      </w:r>
      <w:r w:rsidRPr="000C53CA">
        <w:rPr>
          <w:rFonts w:ascii="Lato" w:hAnsi="Lato" w:cs="Arial"/>
          <w:bCs/>
          <w:spacing w:val="4"/>
          <w:lang w:bidi="pl-PL"/>
        </w:rPr>
        <w:t xml:space="preserve">, znak: </w:t>
      </w:r>
      <w:r w:rsidR="00876BAB">
        <w:rPr>
          <w:rFonts w:ascii="Lato" w:hAnsi="Lato" w:cs="Arial"/>
          <w:bCs/>
          <w:spacing w:val="4"/>
          <w:lang w:bidi="pl-PL"/>
        </w:rPr>
        <w:t>WIn.V.7820.10.2024.JB (WIR.V.7820.19.2023.JB)</w:t>
      </w:r>
      <w:r w:rsidR="00CC3F44" w:rsidRPr="000C53CA">
        <w:rPr>
          <w:rFonts w:ascii="Lato" w:hAnsi="Lato" w:cs="Arial"/>
          <w:bCs/>
          <w:spacing w:val="4"/>
          <w:lang w:bidi="pl-PL"/>
        </w:rPr>
        <w:t>,</w:t>
      </w:r>
      <w:r w:rsidR="001A2296" w:rsidRPr="000C53CA">
        <w:rPr>
          <w:rFonts w:ascii="Lato" w:hAnsi="Lato" w:cs="Arial"/>
          <w:bCs/>
          <w:spacing w:val="4"/>
          <w:lang w:bidi="pl-PL"/>
        </w:rPr>
        <w:t xml:space="preserve"> </w:t>
      </w:r>
      <w:r w:rsidRPr="000C53CA">
        <w:rPr>
          <w:rFonts w:ascii="Lato" w:hAnsi="Lato" w:cs="Arial"/>
          <w:bCs/>
          <w:spacing w:val="4"/>
          <w:lang w:bidi="pl-PL"/>
        </w:rPr>
        <w:t xml:space="preserve">o zezwoleniu na realizację inwestycji drogowej </w:t>
      </w:r>
      <w:r w:rsidR="00876BAB" w:rsidRPr="00876BAB">
        <w:rPr>
          <w:rFonts w:ascii="Lato" w:hAnsi="Lato" w:cs="Arial"/>
          <w:bCs/>
          <w:spacing w:val="4"/>
          <w:lang w:bidi="pl-PL"/>
        </w:rPr>
        <w:t xml:space="preserve">pn.: „Projekt i budowa drogi ekspresowej S10 Bydgoszcz – Toruń, odcinek 1 od węzła Bydgoszcz Południe do węzła Emilianowo wraz z rozbudową DK25”, </w:t>
      </w:r>
      <w:r w:rsidRPr="000C53CA">
        <w:rPr>
          <w:rFonts w:ascii="Lato" w:hAnsi="Lato" w:cs="Arial"/>
          <w:bCs/>
          <w:spacing w:val="4"/>
          <w:lang w:bidi="pl-PL"/>
        </w:rPr>
        <w:t xml:space="preserve">zwaną dalej „decyzją Wojewody </w:t>
      </w:r>
      <w:r w:rsidR="00876BAB">
        <w:rPr>
          <w:rFonts w:ascii="Lato" w:hAnsi="Lato" w:cs="Arial"/>
          <w:bCs/>
          <w:spacing w:val="4"/>
          <w:lang w:bidi="pl-PL"/>
        </w:rPr>
        <w:t>Kujawsko-Pomorskiego</w:t>
      </w:r>
      <w:r w:rsidRPr="000C53CA">
        <w:rPr>
          <w:rFonts w:ascii="Lato" w:hAnsi="Lato" w:cs="Arial"/>
          <w:bCs/>
          <w:spacing w:val="4"/>
          <w:lang w:bidi="pl-PL"/>
        </w:rPr>
        <w:t xml:space="preserve">”, i nadał jej rygor natychmiastowej </w:t>
      </w:r>
      <w:r w:rsidRPr="00DC6C28">
        <w:rPr>
          <w:rFonts w:ascii="Lato" w:hAnsi="Lato" w:cs="Arial"/>
          <w:bCs/>
          <w:spacing w:val="4"/>
          <w:lang w:bidi="pl-PL"/>
        </w:rPr>
        <w:t>wykonalności.</w:t>
      </w:r>
    </w:p>
    <w:p w14:paraId="4340AAB4" w14:textId="456499C1" w:rsidR="000612F3" w:rsidRPr="00DC6C28" w:rsidRDefault="000612F3" w:rsidP="000612F3">
      <w:pPr>
        <w:spacing w:after="120" w:line="240" w:lineRule="exact"/>
        <w:jc w:val="both"/>
        <w:outlineLvl w:val="0"/>
        <w:rPr>
          <w:rFonts w:ascii="Lato" w:hAnsi="Lato" w:cs="Arial"/>
          <w:bCs/>
          <w:spacing w:val="4"/>
          <w:lang w:bidi="pl-PL"/>
        </w:rPr>
      </w:pPr>
      <w:r w:rsidRPr="00DC6C28">
        <w:rPr>
          <w:rFonts w:ascii="Lato" w:hAnsi="Lato" w:cs="Arial"/>
          <w:bCs/>
          <w:spacing w:val="4"/>
          <w:lang w:bidi="pl-PL"/>
        </w:rPr>
        <w:t xml:space="preserve">Od decyzji Wojewody </w:t>
      </w:r>
      <w:r w:rsidR="00876BAB" w:rsidRPr="00DC6C28">
        <w:rPr>
          <w:rFonts w:ascii="Lato" w:hAnsi="Lato" w:cs="Arial"/>
          <w:bCs/>
          <w:spacing w:val="4"/>
          <w:lang w:bidi="pl-PL"/>
        </w:rPr>
        <w:t>Kujawsko-Pomorskiego</w:t>
      </w:r>
      <w:r w:rsidRPr="00DC6C28">
        <w:rPr>
          <w:rFonts w:ascii="Lato" w:hAnsi="Lato" w:cs="Arial"/>
          <w:bCs/>
          <w:spacing w:val="4"/>
          <w:lang w:bidi="pl-PL"/>
        </w:rPr>
        <w:t xml:space="preserve"> odwołanie do organu odwoławczego, </w:t>
      </w:r>
      <w:r w:rsidR="00654CDD" w:rsidRPr="00DC6C28">
        <w:rPr>
          <w:rFonts w:ascii="Lato" w:hAnsi="Lato" w:cs="Arial"/>
          <w:bCs/>
          <w:spacing w:val="4"/>
          <w:lang w:bidi="pl-PL"/>
        </w:rPr>
        <w:br/>
      </w:r>
      <w:r w:rsidRPr="00DC6C28">
        <w:rPr>
          <w:rFonts w:ascii="Lato" w:hAnsi="Lato" w:cs="Arial"/>
          <w:bCs/>
          <w:spacing w:val="4"/>
          <w:lang w:bidi="pl-PL"/>
        </w:rPr>
        <w:t>za pośrednictwem organu I instancji, wni</w:t>
      </w:r>
      <w:r w:rsidR="00876BAB" w:rsidRPr="00DC6C28">
        <w:rPr>
          <w:rFonts w:ascii="Lato" w:hAnsi="Lato" w:cs="Arial"/>
          <w:bCs/>
          <w:spacing w:val="4"/>
          <w:lang w:bidi="pl-PL"/>
        </w:rPr>
        <w:t>ó</w:t>
      </w:r>
      <w:r w:rsidRPr="00DC6C28">
        <w:rPr>
          <w:rFonts w:ascii="Lato" w:hAnsi="Lato" w:cs="Arial"/>
          <w:bCs/>
          <w:spacing w:val="4"/>
          <w:lang w:bidi="pl-PL"/>
        </w:rPr>
        <w:t>sł</w:t>
      </w:r>
      <w:r w:rsidR="00876BAB" w:rsidRPr="00DC6C28">
        <w:rPr>
          <w:rFonts w:ascii="Lato" w:hAnsi="Lato" w:cs="Arial"/>
          <w:bCs/>
          <w:spacing w:val="4"/>
          <w:lang w:bidi="pl-PL"/>
        </w:rPr>
        <w:t xml:space="preserve"> Pan </w:t>
      </w:r>
      <w:r w:rsidR="00EA5807">
        <w:rPr>
          <w:rFonts w:ascii="Lato" w:hAnsi="Lato" w:cs="Arial"/>
          <w:bCs/>
          <w:spacing w:val="4"/>
          <w:lang w:bidi="pl-PL"/>
        </w:rPr>
        <w:t>Z.</w:t>
      </w:r>
      <w:r w:rsidR="00876BAB" w:rsidRPr="00DC6C28">
        <w:rPr>
          <w:rFonts w:ascii="Lato" w:hAnsi="Lato" w:cs="Arial"/>
          <w:bCs/>
          <w:spacing w:val="4"/>
          <w:lang w:bidi="pl-PL"/>
        </w:rPr>
        <w:t xml:space="preserve"> </w:t>
      </w:r>
      <w:r w:rsidR="00EA5807">
        <w:rPr>
          <w:rFonts w:ascii="Lato" w:hAnsi="Lato" w:cs="Arial"/>
          <w:bCs/>
          <w:spacing w:val="4"/>
          <w:lang w:bidi="pl-PL"/>
        </w:rPr>
        <w:t>N.</w:t>
      </w:r>
      <w:r w:rsidR="00876BAB" w:rsidRPr="00DC6C28">
        <w:rPr>
          <w:rFonts w:ascii="Lato" w:hAnsi="Lato" w:cs="Arial"/>
          <w:bCs/>
          <w:spacing w:val="4"/>
          <w:lang w:bidi="pl-PL"/>
        </w:rPr>
        <w:t xml:space="preserve"> i</w:t>
      </w:r>
      <w:r w:rsidRPr="00DC6C28">
        <w:rPr>
          <w:rFonts w:ascii="Lato" w:hAnsi="Lato" w:cs="Arial"/>
          <w:bCs/>
          <w:spacing w:val="4"/>
          <w:lang w:bidi="pl-PL"/>
        </w:rPr>
        <w:t xml:space="preserve"> </w:t>
      </w:r>
      <w:r w:rsidR="00876BAB" w:rsidRPr="00DC6C28">
        <w:rPr>
          <w:rFonts w:ascii="Lato" w:hAnsi="Lato" w:cs="Arial"/>
          <w:bCs/>
          <w:spacing w:val="4"/>
          <w:lang w:bidi="pl-PL"/>
        </w:rPr>
        <w:t>Stowarzyszenie</w:t>
      </w:r>
      <w:r w:rsidR="00EA5807">
        <w:rPr>
          <w:rFonts w:ascii="Lato" w:hAnsi="Lato" w:cs="Arial"/>
          <w:bCs/>
          <w:spacing w:val="4"/>
          <w:lang w:bidi="pl-PL"/>
        </w:rPr>
        <w:t xml:space="preserve"> (…)</w:t>
      </w:r>
      <w:r w:rsidRPr="00DC6C28">
        <w:rPr>
          <w:rFonts w:ascii="Lato" w:hAnsi="Lato" w:cs="Arial"/>
          <w:bCs/>
          <w:spacing w:val="4"/>
          <w:lang w:bidi="pl-PL"/>
        </w:rPr>
        <w:t>, zwan</w:t>
      </w:r>
      <w:r w:rsidR="006C5CA2" w:rsidRPr="00DC6C28">
        <w:rPr>
          <w:rFonts w:ascii="Lato" w:hAnsi="Lato" w:cs="Arial"/>
          <w:bCs/>
          <w:spacing w:val="4"/>
          <w:lang w:bidi="pl-PL"/>
        </w:rPr>
        <w:t>a</w:t>
      </w:r>
      <w:r w:rsidRPr="00DC6C28">
        <w:rPr>
          <w:rFonts w:ascii="Lato" w:hAnsi="Lato" w:cs="Arial"/>
          <w:bCs/>
          <w:spacing w:val="4"/>
          <w:lang w:bidi="pl-PL"/>
        </w:rPr>
        <w:t xml:space="preserve"> dalej „</w:t>
      </w:r>
      <w:r w:rsidR="00876BAB" w:rsidRPr="00DC6C28">
        <w:rPr>
          <w:rFonts w:ascii="Lato" w:hAnsi="Lato" w:cs="Arial"/>
          <w:bCs/>
          <w:spacing w:val="4"/>
          <w:lang w:bidi="pl-PL"/>
        </w:rPr>
        <w:t>Stowarzyszeniem</w:t>
      </w:r>
      <w:r w:rsidRPr="00DC6C28">
        <w:rPr>
          <w:rFonts w:ascii="Lato" w:hAnsi="Lato" w:cs="Arial"/>
          <w:bCs/>
          <w:spacing w:val="4"/>
          <w:lang w:bidi="pl-PL"/>
        </w:rPr>
        <w:t>”.</w:t>
      </w:r>
    </w:p>
    <w:p w14:paraId="09F8F175" w14:textId="0301FC52" w:rsidR="00876BAB" w:rsidRPr="00876BAB" w:rsidRDefault="00876BAB" w:rsidP="00876BAB">
      <w:pPr>
        <w:spacing w:before="240" w:after="240" w:line="240" w:lineRule="exact"/>
        <w:jc w:val="both"/>
        <w:outlineLvl w:val="0"/>
        <w:rPr>
          <w:rFonts w:ascii="Lato" w:hAnsi="Lato" w:cs="Arial"/>
          <w:bCs/>
          <w:spacing w:val="4"/>
          <w:lang w:bidi="pl-PL"/>
        </w:rPr>
      </w:pPr>
      <w:r w:rsidRPr="00876BAB">
        <w:rPr>
          <w:rFonts w:ascii="Lato" w:hAnsi="Lato" w:cs="Arial"/>
          <w:bCs/>
          <w:spacing w:val="4"/>
          <w:lang w:bidi="pl-PL"/>
        </w:rPr>
        <w:t xml:space="preserve">W </w:t>
      </w:r>
      <w:proofErr w:type="spellStart"/>
      <w:r w:rsidRPr="00876BAB">
        <w:rPr>
          <w:rFonts w:ascii="Lato" w:hAnsi="Lato" w:cs="Arial"/>
          <w:bCs/>
          <w:spacing w:val="4"/>
          <w:lang w:bidi="pl-PL"/>
        </w:rPr>
        <w:t>odwołaniach</w:t>
      </w:r>
      <w:proofErr w:type="spellEnd"/>
      <w:r w:rsidRPr="00876BAB">
        <w:rPr>
          <w:rFonts w:ascii="Lato" w:hAnsi="Lato" w:cs="Arial"/>
          <w:bCs/>
          <w:spacing w:val="4"/>
          <w:lang w:bidi="pl-PL"/>
        </w:rPr>
        <w:t xml:space="preserve">, wniesionych w terminie, skarżące strony podniosły zarzuty w sprawie </w:t>
      </w:r>
      <w:r w:rsidR="00002815">
        <w:rPr>
          <w:rFonts w:ascii="Lato" w:hAnsi="Lato" w:cs="Arial"/>
          <w:bCs/>
          <w:spacing w:val="4"/>
          <w:lang w:bidi="pl-PL"/>
        </w:rPr>
        <w:t xml:space="preserve">postępowania prowadzonego przez Wojewodę Kujawsko-Pomorskiego oraz </w:t>
      </w:r>
      <w:r w:rsidRPr="00876BAB">
        <w:rPr>
          <w:rFonts w:ascii="Lato" w:hAnsi="Lato" w:cs="Arial"/>
          <w:bCs/>
          <w:spacing w:val="4"/>
          <w:lang w:bidi="pl-PL"/>
        </w:rPr>
        <w:t>decyzji</w:t>
      </w:r>
      <w:r w:rsidR="00002815">
        <w:rPr>
          <w:rFonts w:ascii="Lato" w:hAnsi="Lato" w:cs="Arial"/>
          <w:bCs/>
          <w:spacing w:val="4"/>
          <w:lang w:bidi="pl-PL"/>
        </w:rPr>
        <w:t xml:space="preserve"> kończącej to postępowanie.</w:t>
      </w:r>
      <w:r w:rsidRPr="00876BAB">
        <w:rPr>
          <w:rFonts w:ascii="Lato" w:hAnsi="Lato" w:cs="Arial"/>
          <w:bCs/>
          <w:spacing w:val="4"/>
          <w:lang w:bidi="pl-PL"/>
        </w:rPr>
        <w:t xml:space="preserve"> </w:t>
      </w:r>
    </w:p>
    <w:p w14:paraId="3CEF4281" w14:textId="57B01A39" w:rsidR="003829E2" w:rsidRPr="006C5CA2" w:rsidRDefault="000612F3" w:rsidP="000612F3">
      <w:pPr>
        <w:spacing w:before="240" w:after="240" w:line="240" w:lineRule="exact"/>
        <w:jc w:val="both"/>
        <w:outlineLvl w:val="0"/>
        <w:rPr>
          <w:rFonts w:ascii="Lato" w:hAnsi="Lato" w:cs="Arial"/>
          <w:bCs/>
          <w:spacing w:val="4"/>
          <w:lang w:bidi="pl-PL"/>
        </w:rPr>
      </w:pPr>
      <w:r w:rsidRPr="006C5CA2">
        <w:rPr>
          <w:rFonts w:ascii="Lato" w:hAnsi="Lato" w:cs="Arial"/>
          <w:bCs/>
          <w:spacing w:val="4"/>
          <w:lang w:bidi="pl-PL"/>
        </w:rPr>
        <w:t xml:space="preserve">Uwzględniając fakt, iż właściwym w przedmiotowej sprawie - stosownie do treści rozporządzenia Prezesa Rady Ministrów z dnia </w:t>
      </w:r>
      <w:r w:rsidR="003829E2" w:rsidRPr="006C5CA2">
        <w:rPr>
          <w:rFonts w:ascii="Lato" w:hAnsi="Lato" w:cs="Arial"/>
          <w:bCs/>
          <w:spacing w:val="4"/>
          <w:lang w:bidi="pl-PL"/>
        </w:rPr>
        <w:t>25 lipca</w:t>
      </w:r>
      <w:r w:rsidRPr="006C5CA2">
        <w:rPr>
          <w:rFonts w:ascii="Lato" w:hAnsi="Lato" w:cs="Arial"/>
          <w:bCs/>
          <w:spacing w:val="4"/>
          <w:lang w:bidi="pl-PL"/>
        </w:rPr>
        <w:t xml:space="preserve"> 202</w:t>
      </w:r>
      <w:r w:rsidR="003829E2" w:rsidRPr="006C5CA2">
        <w:rPr>
          <w:rFonts w:ascii="Lato" w:hAnsi="Lato" w:cs="Arial"/>
          <w:bCs/>
          <w:spacing w:val="4"/>
          <w:lang w:bidi="pl-PL"/>
        </w:rPr>
        <w:t>5</w:t>
      </w:r>
      <w:r w:rsidRPr="006C5CA2">
        <w:rPr>
          <w:rFonts w:ascii="Lato" w:hAnsi="Lato" w:cs="Arial"/>
          <w:bCs/>
          <w:spacing w:val="4"/>
          <w:lang w:bidi="pl-PL"/>
        </w:rPr>
        <w:t xml:space="preserve"> r. w sprawie szczegółowego zakresu działania </w:t>
      </w:r>
      <w:r w:rsidR="003829E2" w:rsidRPr="006C5CA2">
        <w:rPr>
          <w:rFonts w:ascii="Lato" w:hAnsi="Lato" w:cs="Arial"/>
          <w:bCs/>
          <w:spacing w:val="4"/>
          <w:lang w:bidi="pl-PL"/>
        </w:rPr>
        <w:t>Ministra Finansów i Gospodarki (</w:t>
      </w:r>
      <w:r w:rsidR="00876BAB">
        <w:rPr>
          <w:rFonts w:ascii="Lato" w:hAnsi="Lato" w:cs="Arial"/>
          <w:bCs/>
          <w:spacing w:val="4"/>
          <w:lang w:bidi="pl-PL"/>
        </w:rPr>
        <w:t xml:space="preserve">t.j. </w:t>
      </w:r>
      <w:r w:rsidR="003829E2" w:rsidRPr="006C5CA2">
        <w:rPr>
          <w:rFonts w:ascii="Lato" w:hAnsi="Lato" w:cs="Arial"/>
          <w:bCs/>
          <w:spacing w:val="4"/>
          <w:lang w:bidi="pl-PL"/>
        </w:rPr>
        <w:t xml:space="preserve">Dz.U. z 2025 r. poz. 997) - jest obecnie Minister Finansów i Gospodarki, zwany dalej „Ministrem”. Natomiast zgodnie </w:t>
      </w:r>
      <w:r w:rsidR="00695347">
        <w:rPr>
          <w:rFonts w:ascii="Lato" w:hAnsi="Lato" w:cs="Arial"/>
          <w:bCs/>
          <w:spacing w:val="4"/>
          <w:lang w:bidi="pl-PL"/>
        </w:rPr>
        <w:br/>
      </w:r>
      <w:r w:rsidR="003829E2" w:rsidRPr="006C5CA2">
        <w:rPr>
          <w:rFonts w:ascii="Lato" w:hAnsi="Lato" w:cs="Arial"/>
          <w:bCs/>
          <w:spacing w:val="4"/>
          <w:lang w:bidi="pl-PL"/>
        </w:rPr>
        <w:t xml:space="preserve">§ 1 ust. 4 pkt 1 lit. a i b ww. rozporządzenia Prezesa Rady Ministrów z dnia 25 lipca </w:t>
      </w:r>
      <w:r w:rsidR="00876BAB">
        <w:rPr>
          <w:rFonts w:ascii="Lato" w:hAnsi="Lato" w:cs="Arial"/>
          <w:bCs/>
          <w:spacing w:val="4"/>
          <w:lang w:bidi="pl-PL"/>
        </w:rPr>
        <w:br/>
      </w:r>
      <w:r w:rsidR="003829E2" w:rsidRPr="006C5CA2">
        <w:rPr>
          <w:rFonts w:ascii="Lato" w:hAnsi="Lato" w:cs="Arial"/>
          <w:bCs/>
          <w:spacing w:val="4"/>
          <w:lang w:bidi="pl-PL"/>
        </w:rPr>
        <w:t>2025 r. obsługę Ministra zapewnia Ministerstwo Rozwoju i Technologii w zakresie działów administracji rządowej: budownictwo, planowanie i zagospodarowanie przestrzenne oraz mieszkalnictwo; gospodarka, stwierdzono, co następuje.</w:t>
      </w:r>
    </w:p>
    <w:p w14:paraId="39E9DCBD" w14:textId="5C002C72" w:rsidR="005E74EC" w:rsidRPr="0065082E" w:rsidRDefault="005E74EC" w:rsidP="00062B16">
      <w:pPr>
        <w:spacing w:before="240" w:after="240" w:line="240" w:lineRule="exact"/>
        <w:jc w:val="both"/>
        <w:outlineLvl w:val="0"/>
        <w:rPr>
          <w:rFonts w:ascii="Lato" w:hAnsi="Lato" w:cs="Arial"/>
          <w:bCs/>
          <w:color w:val="000000" w:themeColor="text1"/>
          <w:spacing w:val="4"/>
          <w:lang w:bidi="pl-PL"/>
        </w:rPr>
      </w:pPr>
      <w:r w:rsidRPr="0065082E">
        <w:rPr>
          <w:rFonts w:ascii="Lato" w:hAnsi="Lato" w:cs="Arial"/>
          <w:bCs/>
          <w:color w:val="000000" w:themeColor="text1"/>
          <w:spacing w:val="4"/>
          <w:lang w:bidi="pl-PL"/>
        </w:rPr>
        <w:t>Kompetencje organu odwoławczego obejmują zarówno korygowanie wad prawnych decyzji organu I instancji, polegających na niewłaściwym zastosowaniu przepisu prawa materialnego, bądź postępowania administracyjnego, jak i wad polegających na niewłaściwej ocenie okoliczności faktycznych. Zgodnie z ogólnie przyjętą zasadą, organy administracyjne powinny działać wnikliwie, prowadząc wyczerpujące postępowanie dowodowe w celu uzyskania prawdy obiektywnej, a fakty istotne dla podjęcia rozstrzygnięcia powinny zostać w miarę możliwości bezsprzecznie ustalone. Obowiązek ten wynika z art. 7 i art. 77 kpa</w:t>
      </w:r>
      <w:r w:rsidR="00A76F0B" w:rsidRPr="0065082E">
        <w:rPr>
          <w:rFonts w:ascii="Lato" w:hAnsi="Lato" w:cs="Arial"/>
          <w:bCs/>
          <w:color w:val="000000" w:themeColor="text1"/>
          <w:spacing w:val="4"/>
          <w:lang w:bidi="pl-PL"/>
        </w:rPr>
        <w:t>.</w:t>
      </w:r>
      <w:r w:rsidRPr="0065082E">
        <w:rPr>
          <w:rFonts w:ascii="Lato" w:hAnsi="Lato" w:cs="Arial"/>
          <w:bCs/>
          <w:color w:val="000000" w:themeColor="text1"/>
          <w:spacing w:val="4"/>
          <w:lang w:bidi="pl-PL"/>
        </w:rPr>
        <w:t xml:space="preserve"> Dlatego też trafność rozstrzygnięcia w każdym indywidualnym przypadku wymaga szczegółowego zbadania i rozważenia wszelkich argumentów, które stanowiłyby podstawę do przyjęcia określonego stanowiska. Wydając decyzję, organ zobowiązany jest do przestrzegania przepisów kpa, a przede wszystkim do podejmowania wszelkich </w:t>
      </w:r>
      <w:r w:rsidR="00D13FCB" w:rsidRPr="0065082E">
        <w:rPr>
          <w:rFonts w:ascii="Lato" w:hAnsi="Lato" w:cs="Arial"/>
          <w:bCs/>
          <w:color w:val="000000" w:themeColor="text1"/>
          <w:spacing w:val="4"/>
          <w:lang w:bidi="pl-PL"/>
        </w:rPr>
        <w:t>działań</w:t>
      </w:r>
      <w:r w:rsidRPr="0065082E">
        <w:rPr>
          <w:rFonts w:ascii="Lato" w:hAnsi="Lato" w:cs="Arial"/>
          <w:bCs/>
          <w:color w:val="000000" w:themeColor="text1"/>
          <w:spacing w:val="4"/>
          <w:lang w:bidi="pl-PL"/>
        </w:rPr>
        <w:t xml:space="preserve"> niezbędnych do dokładnego wyjaśnienia stanu faktycznego.</w:t>
      </w:r>
    </w:p>
    <w:p w14:paraId="6C44870A" w14:textId="6F02DCA7" w:rsidR="006C5CA2" w:rsidRPr="006C5CA2" w:rsidRDefault="006C5CA2" w:rsidP="006C5CA2">
      <w:pPr>
        <w:spacing w:before="240" w:after="240" w:line="240" w:lineRule="exact"/>
        <w:jc w:val="both"/>
        <w:outlineLvl w:val="0"/>
        <w:rPr>
          <w:rFonts w:ascii="Lato" w:hAnsi="Lato" w:cs="Arial"/>
          <w:bCs/>
          <w:spacing w:val="4"/>
          <w:lang w:bidi="pl-PL"/>
        </w:rPr>
      </w:pPr>
      <w:r w:rsidRPr="0065082E">
        <w:rPr>
          <w:rFonts w:ascii="Lato" w:hAnsi="Lato" w:cs="Arial"/>
          <w:bCs/>
          <w:color w:val="000000" w:themeColor="text1"/>
          <w:spacing w:val="4"/>
          <w:lang w:bidi="pl-PL"/>
        </w:rPr>
        <w:t xml:space="preserve">Mając powyższe na uwadze, w trakcie przeprowadzonego postępowania odwoławczego Minister rozpatrzył ponownie wniosek inwestora o wydanie przedmiotowej decyzji, przeanalizował materiał dowodowy zgromadzony przez organ I instancji, w tym zbadał prawidłowość przeprowadzonego przez organ I instancji postępowania oraz kończącej </w:t>
      </w:r>
      <w:r w:rsidRPr="0065082E">
        <w:rPr>
          <w:rFonts w:ascii="Lato" w:hAnsi="Lato" w:cs="Arial"/>
          <w:bCs/>
          <w:color w:val="000000" w:themeColor="text1"/>
          <w:spacing w:val="4"/>
          <w:lang w:bidi="pl-PL"/>
        </w:rPr>
        <w:br/>
        <w:t xml:space="preserve">je decyzji Wojewody </w:t>
      </w:r>
      <w:r w:rsidR="004901B9" w:rsidRPr="0065082E">
        <w:rPr>
          <w:rFonts w:ascii="Lato" w:hAnsi="Lato" w:cs="Arial"/>
          <w:bCs/>
          <w:color w:val="000000" w:themeColor="text1"/>
          <w:spacing w:val="4"/>
          <w:lang w:bidi="pl-PL"/>
        </w:rPr>
        <w:t>Kujawsko-Pomorskiego</w:t>
      </w:r>
      <w:r w:rsidRPr="0065082E">
        <w:rPr>
          <w:rFonts w:ascii="Lato" w:hAnsi="Lato" w:cs="Arial"/>
          <w:bCs/>
          <w:color w:val="000000" w:themeColor="text1"/>
          <w:spacing w:val="4"/>
          <w:lang w:bidi="pl-PL"/>
        </w:rPr>
        <w:t>, jak również rozpatrzył zarzuty podniesione przez skarżąc</w:t>
      </w:r>
      <w:r w:rsidR="004901B9" w:rsidRPr="0065082E">
        <w:rPr>
          <w:rFonts w:ascii="Lato" w:hAnsi="Lato" w:cs="Arial"/>
          <w:bCs/>
          <w:color w:val="000000" w:themeColor="text1"/>
          <w:spacing w:val="4"/>
          <w:lang w:bidi="pl-PL"/>
        </w:rPr>
        <w:t>e strony</w:t>
      </w:r>
      <w:r w:rsidRPr="0065082E">
        <w:rPr>
          <w:rFonts w:ascii="Lato" w:hAnsi="Lato" w:cs="Arial"/>
          <w:bCs/>
          <w:color w:val="000000" w:themeColor="text1"/>
          <w:spacing w:val="4"/>
          <w:lang w:bidi="pl-PL"/>
        </w:rPr>
        <w:t xml:space="preserve">. Analizując złożony przez </w:t>
      </w:r>
      <w:r w:rsidRPr="0065082E">
        <w:rPr>
          <w:rFonts w:ascii="Lato" w:hAnsi="Lato" w:cs="Arial"/>
          <w:bCs/>
          <w:iCs/>
          <w:color w:val="000000" w:themeColor="text1"/>
          <w:spacing w:val="4"/>
          <w:lang w:bidi="pl-PL"/>
        </w:rPr>
        <w:t>inwestora</w:t>
      </w:r>
      <w:r w:rsidRPr="0065082E">
        <w:rPr>
          <w:rFonts w:ascii="Lato" w:hAnsi="Lato" w:cs="Arial"/>
          <w:bCs/>
          <w:color w:val="000000" w:themeColor="text1"/>
          <w:spacing w:val="4"/>
          <w:lang w:bidi="pl-PL"/>
        </w:rPr>
        <w:t xml:space="preserve"> wniosek o wydanie decyzji </w:t>
      </w:r>
      <w:r w:rsidR="004843C0" w:rsidRPr="0065082E">
        <w:rPr>
          <w:rFonts w:ascii="Lato" w:hAnsi="Lato" w:cs="Arial"/>
          <w:bCs/>
          <w:color w:val="000000" w:themeColor="text1"/>
          <w:spacing w:val="4"/>
          <w:lang w:bidi="pl-PL"/>
        </w:rPr>
        <w:br/>
      </w:r>
      <w:r w:rsidRPr="0065082E">
        <w:rPr>
          <w:rFonts w:ascii="Lato" w:hAnsi="Lato" w:cs="Arial"/>
          <w:bCs/>
          <w:color w:val="000000" w:themeColor="text1"/>
          <w:spacing w:val="4"/>
          <w:lang w:bidi="pl-PL"/>
        </w:rPr>
        <w:t xml:space="preserve">o zezwoleniu na realizację przedmiotowej inwestycji drogowej organ odwoławczy uznał, </w:t>
      </w:r>
      <w:r w:rsidRPr="006C5CA2">
        <w:rPr>
          <w:rFonts w:ascii="Lato" w:hAnsi="Lato" w:cs="Arial"/>
          <w:bCs/>
          <w:spacing w:val="4"/>
          <w:lang w:bidi="pl-PL"/>
        </w:rPr>
        <w:t xml:space="preserve">że zawiera on elementy wskazane w art. 11b ust. 1 oraz art. 11d ust. 1 </w:t>
      </w:r>
      <w:r w:rsidRPr="006C5CA2">
        <w:rPr>
          <w:rFonts w:ascii="Lato" w:hAnsi="Lato" w:cs="Arial"/>
          <w:bCs/>
          <w:iCs/>
          <w:spacing w:val="4"/>
          <w:lang w:bidi="pl-PL"/>
        </w:rPr>
        <w:t>specustawy drogowej</w:t>
      </w:r>
      <w:r w:rsidRPr="006C5CA2">
        <w:rPr>
          <w:rFonts w:ascii="Lato" w:hAnsi="Lato" w:cs="Arial"/>
          <w:bCs/>
          <w:spacing w:val="4"/>
          <w:lang w:bidi="pl-PL"/>
        </w:rPr>
        <w:t xml:space="preserve">, wymagane w okolicznościach niniejszej sprawy. </w:t>
      </w:r>
    </w:p>
    <w:p w14:paraId="32004DFF" w14:textId="41D4FB24" w:rsidR="007C36A6" w:rsidRPr="000C53CA" w:rsidRDefault="00E42F01" w:rsidP="007C36A6">
      <w:pPr>
        <w:spacing w:before="240" w:after="240" w:line="240" w:lineRule="exact"/>
        <w:jc w:val="both"/>
        <w:rPr>
          <w:rFonts w:ascii="Lato" w:hAnsi="Lato" w:cs="Arial"/>
          <w:bCs/>
          <w:spacing w:val="4"/>
          <w:lang w:bidi="pl-PL"/>
        </w:rPr>
      </w:pPr>
      <w:r w:rsidRPr="000C53CA">
        <w:rPr>
          <w:rFonts w:ascii="Lato" w:hAnsi="Lato" w:cs="Arial"/>
          <w:bCs/>
          <w:spacing w:val="4"/>
          <w:lang w:bidi="pl-PL"/>
        </w:rPr>
        <w:lastRenderedPageBreak/>
        <w:t xml:space="preserve">Zgodnie z art. 11d ust. 1 pkt 5 specustawy drogowej, do wniosku o wydanie decyzji </w:t>
      </w:r>
      <w:r w:rsidR="001A2296" w:rsidRPr="000C53CA">
        <w:rPr>
          <w:rFonts w:ascii="Lato" w:hAnsi="Lato" w:cs="Arial"/>
          <w:bCs/>
          <w:spacing w:val="4"/>
          <w:lang w:bidi="pl-PL"/>
        </w:rPr>
        <w:br/>
      </w:r>
      <w:r w:rsidRPr="000C53CA">
        <w:rPr>
          <w:rFonts w:ascii="Lato" w:hAnsi="Lato" w:cs="Arial"/>
          <w:bCs/>
          <w:spacing w:val="4"/>
          <w:lang w:bidi="pl-PL"/>
        </w:rPr>
        <w:t xml:space="preserve">o zezwoleniu na realizację inwestycji drogowej inwestor dołączył projekt budowlany wraz z opiniami, uzgodnieniami, pozwoleniami oraz dokumentami wymaganymi przepisami szczególnymi. Przedmiotowy projekt budowlany został wykonany </w:t>
      </w:r>
      <w:r w:rsidR="008945B6">
        <w:rPr>
          <w:rFonts w:ascii="Lato" w:hAnsi="Lato" w:cs="Arial"/>
          <w:bCs/>
          <w:spacing w:val="4"/>
          <w:lang w:bidi="pl-PL"/>
        </w:rPr>
        <w:br/>
      </w:r>
      <w:r w:rsidRPr="000C53CA">
        <w:rPr>
          <w:rFonts w:ascii="Lato" w:hAnsi="Lato" w:cs="Arial"/>
          <w:bCs/>
          <w:spacing w:val="4"/>
          <w:lang w:bidi="pl-PL"/>
        </w:rPr>
        <w:t>i sprawdzony przez osoby spełniające warunki, o których mowa w art. 12 ust. 7 ustawy z dnia 7 lipca 1994 r. – Prawo budowlane (</w:t>
      </w:r>
      <w:r w:rsidR="00A14EF9">
        <w:rPr>
          <w:rFonts w:ascii="Lato" w:hAnsi="Lato" w:cs="Arial"/>
          <w:bCs/>
          <w:spacing w:val="4"/>
          <w:lang w:bidi="pl-PL"/>
        </w:rPr>
        <w:t xml:space="preserve">t.j. </w:t>
      </w:r>
      <w:r w:rsidR="007C36A6" w:rsidRPr="000C53CA">
        <w:rPr>
          <w:rFonts w:ascii="Lato" w:hAnsi="Lato" w:cs="Arial"/>
          <w:bCs/>
          <w:spacing w:val="4"/>
          <w:lang w:bidi="pl-PL"/>
        </w:rPr>
        <w:t>Dz.U. z 202</w:t>
      </w:r>
      <w:r w:rsidR="0065082E">
        <w:rPr>
          <w:rFonts w:ascii="Lato" w:hAnsi="Lato" w:cs="Arial"/>
          <w:bCs/>
          <w:spacing w:val="4"/>
          <w:lang w:bidi="pl-PL"/>
        </w:rPr>
        <w:t>6</w:t>
      </w:r>
      <w:r w:rsidR="007C36A6" w:rsidRPr="000C53CA">
        <w:rPr>
          <w:rFonts w:ascii="Lato" w:hAnsi="Lato" w:cs="Arial"/>
          <w:bCs/>
          <w:spacing w:val="4"/>
          <w:lang w:bidi="pl-PL"/>
        </w:rPr>
        <w:t xml:space="preserve"> r. poz. </w:t>
      </w:r>
      <w:r w:rsidR="0065082E">
        <w:rPr>
          <w:rFonts w:ascii="Lato" w:hAnsi="Lato" w:cs="Arial"/>
          <w:bCs/>
          <w:spacing w:val="4"/>
          <w:lang w:bidi="pl-PL"/>
        </w:rPr>
        <w:t>524</w:t>
      </w:r>
      <w:r w:rsidR="008945B6">
        <w:rPr>
          <w:rFonts w:ascii="Lato" w:hAnsi="Lato" w:cs="Arial"/>
          <w:bCs/>
          <w:spacing w:val="4"/>
          <w:lang w:bidi="pl-PL"/>
        </w:rPr>
        <w:t xml:space="preserve"> z późn. zm.</w:t>
      </w:r>
      <w:r w:rsidRPr="000C53CA">
        <w:rPr>
          <w:rFonts w:ascii="Lato" w:hAnsi="Lato" w:cs="Arial"/>
          <w:bCs/>
          <w:spacing w:val="4"/>
          <w:lang w:bidi="pl-PL"/>
        </w:rPr>
        <w:t xml:space="preserve">), zwanej dalej „ustawą Prawo budowlane”. Do projektu budowlanego dołączono oświadczenie projektantów i sprawdzających o sporządzeniu projektu zgodnie </w:t>
      </w:r>
      <w:r w:rsidR="00A14EF9">
        <w:rPr>
          <w:rFonts w:ascii="Lato" w:hAnsi="Lato" w:cs="Arial"/>
          <w:bCs/>
          <w:spacing w:val="4"/>
          <w:lang w:bidi="pl-PL"/>
        </w:rPr>
        <w:br/>
      </w:r>
      <w:r w:rsidRPr="000C53CA">
        <w:rPr>
          <w:rFonts w:ascii="Lato" w:hAnsi="Lato" w:cs="Arial"/>
          <w:bCs/>
          <w:spacing w:val="4"/>
          <w:lang w:bidi="pl-PL"/>
        </w:rPr>
        <w:t xml:space="preserve">z obowiązującymi przepisami oraz zasadami wiedzy technicznej. </w:t>
      </w:r>
      <w:r w:rsidR="007C36A6" w:rsidRPr="000C53CA">
        <w:rPr>
          <w:rFonts w:ascii="Lato" w:hAnsi="Lato" w:cs="Arial"/>
          <w:bCs/>
          <w:spacing w:val="4"/>
          <w:lang w:bidi="pl-PL"/>
        </w:rPr>
        <w:t xml:space="preserve">Po dokonaniu analizy przedłożonego przez inwestora projektu budowlanego, organ odwoławczy stwierdził, </w:t>
      </w:r>
      <w:r w:rsidR="00A14EF9">
        <w:rPr>
          <w:rFonts w:ascii="Lato" w:hAnsi="Lato" w:cs="Arial"/>
          <w:bCs/>
          <w:spacing w:val="4"/>
          <w:lang w:bidi="pl-PL"/>
        </w:rPr>
        <w:br/>
      </w:r>
      <w:r w:rsidR="007C36A6" w:rsidRPr="000C53CA">
        <w:rPr>
          <w:rFonts w:ascii="Lato" w:hAnsi="Lato" w:cs="Arial"/>
          <w:bCs/>
          <w:spacing w:val="4"/>
          <w:lang w:bidi="pl-PL"/>
        </w:rPr>
        <w:t>iż spełnia on wymagania określone w art. 34 ust. 2 i ust. 3 ustawy Prawo budowlane oraz w rozporządzeniu Ministra Rozwoju z dnia 11 września 2020 r. w sprawie szczegółowego zakresu i formy projektu budowlanego (t.j. Dz. U. z 2022 r. poz. 1679 z późn.</w:t>
      </w:r>
      <w:r w:rsidR="005B0E6B">
        <w:rPr>
          <w:rFonts w:ascii="Lato" w:hAnsi="Lato" w:cs="Arial"/>
          <w:bCs/>
          <w:spacing w:val="4"/>
          <w:lang w:bidi="pl-PL"/>
        </w:rPr>
        <w:t xml:space="preserve"> </w:t>
      </w:r>
      <w:r w:rsidR="007C36A6" w:rsidRPr="000C53CA">
        <w:rPr>
          <w:rFonts w:ascii="Lato" w:hAnsi="Lato" w:cs="Arial"/>
          <w:bCs/>
          <w:spacing w:val="4"/>
          <w:lang w:bidi="pl-PL"/>
        </w:rPr>
        <w:t xml:space="preserve">zm.). </w:t>
      </w:r>
    </w:p>
    <w:p w14:paraId="60252B70" w14:textId="77777777" w:rsidR="007C36A6" w:rsidRPr="000C53CA" w:rsidRDefault="007C36A6" w:rsidP="007C36A6">
      <w:pPr>
        <w:spacing w:before="240" w:after="240" w:line="240" w:lineRule="exact"/>
        <w:jc w:val="both"/>
        <w:rPr>
          <w:rFonts w:ascii="Lato" w:hAnsi="Lato" w:cs="Arial"/>
          <w:bCs/>
          <w:spacing w:val="4"/>
          <w:lang w:bidi="pl-PL"/>
        </w:rPr>
      </w:pPr>
      <w:r w:rsidRPr="000C53CA">
        <w:rPr>
          <w:rFonts w:ascii="Lato" w:hAnsi="Lato" w:cs="Arial"/>
          <w:bCs/>
          <w:spacing w:val="4"/>
          <w:lang w:bidi="pl-PL"/>
        </w:rPr>
        <w:t xml:space="preserve">Przedmiotowy projekt budowlany jest zgodny z: </w:t>
      </w:r>
    </w:p>
    <w:p w14:paraId="296CEFC5" w14:textId="5BD7D785" w:rsidR="003855E4" w:rsidRDefault="00683D0C" w:rsidP="003855E4">
      <w:pPr>
        <w:numPr>
          <w:ilvl w:val="0"/>
          <w:numId w:val="4"/>
        </w:numPr>
        <w:spacing w:before="240" w:after="240" w:line="240" w:lineRule="exact"/>
        <w:jc w:val="both"/>
        <w:outlineLvl w:val="0"/>
        <w:rPr>
          <w:rFonts w:ascii="Lato" w:hAnsi="Lato" w:cs="Arial"/>
          <w:bCs/>
          <w:spacing w:val="4"/>
          <w:lang w:bidi="pl-PL"/>
        </w:rPr>
      </w:pPr>
      <w:r w:rsidRPr="000C53CA">
        <w:rPr>
          <w:rFonts w:ascii="Lato" w:hAnsi="Lato" w:cs="Arial"/>
          <w:bCs/>
          <w:spacing w:val="4"/>
          <w:lang w:bidi="pl-PL"/>
        </w:rPr>
        <w:t xml:space="preserve">decyzją </w:t>
      </w:r>
      <w:r w:rsidR="000877EA">
        <w:rPr>
          <w:rFonts w:ascii="Lato" w:hAnsi="Lato" w:cs="Arial"/>
          <w:bCs/>
          <w:spacing w:val="4"/>
          <w:lang w:bidi="pl-PL"/>
        </w:rPr>
        <w:t xml:space="preserve">Regionalnego Dyrektora Ochrony Środowiska w Bydgoszczy nr 7/2020 </w:t>
      </w:r>
      <w:r w:rsidR="000877EA">
        <w:rPr>
          <w:rFonts w:ascii="Lato" w:hAnsi="Lato" w:cs="Arial"/>
          <w:bCs/>
          <w:spacing w:val="4"/>
          <w:lang w:bidi="pl-PL"/>
        </w:rPr>
        <w:br/>
        <w:t>z dnia 24 lutego 2020 r, znak: WOO.4200.1.2016.ADS.44</w:t>
      </w:r>
      <w:r w:rsidR="000E3297" w:rsidRPr="000C53CA">
        <w:rPr>
          <w:rFonts w:ascii="Lato" w:hAnsi="Lato" w:cs="Arial"/>
          <w:bCs/>
          <w:spacing w:val="4"/>
          <w:lang w:bidi="pl-PL"/>
        </w:rPr>
        <w:t>, o środowiskowych uwarunkowaniach</w:t>
      </w:r>
      <w:r w:rsidR="00481376" w:rsidRPr="000C53CA">
        <w:rPr>
          <w:rFonts w:ascii="TimesNewRomanPSMT" w:hAnsi="TimesNewRomanPSMT" w:cs="TimesNewRomanPSMT"/>
        </w:rPr>
        <w:t xml:space="preserve"> </w:t>
      </w:r>
      <w:r w:rsidR="00481376" w:rsidRPr="000C53CA">
        <w:rPr>
          <w:rFonts w:ascii="Lato" w:hAnsi="Lato" w:cs="Arial"/>
          <w:bCs/>
          <w:spacing w:val="4"/>
          <w:lang w:bidi="pl-PL"/>
        </w:rPr>
        <w:t xml:space="preserve">dla przedsięwzięcia </w:t>
      </w:r>
      <w:r w:rsidR="00F97075">
        <w:rPr>
          <w:rFonts w:ascii="Lato" w:hAnsi="Lato" w:cs="Arial"/>
          <w:bCs/>
          <w:spacing w:val="4"/>
          <w:lang w:bidi="pl-PL"/>
        </w:rPr>
        <w:t>pn.: „Budowa drogi ekspresowej S-10 na odcinku Bydgoszcz-Toruń”</w:t>
      </w:r>
      <w:r w:rsidR="00AD1BD3" w:rsidRPr="000C53CA">
        <w:rPr>
          <w:rFonts w:ascii="Lato" w:hAnsi="Lato" w:cs="Arial"/>
          <w:bCs/>
          <w:spacing w:val="4"/>
          <w:lang w:bidi="pl-PL"/>
        </w:rPr>
        <w:t>,</w:t>
      </w:r>
      <w:r w:rsidR="00F97075">
        <w:rPr>
          <w:rFonts w:ascii="Lato" w:hAnsi="Lato" w:cs="Arial"/>
          <w:bCs/>
          <w:spacing w:val="4"/>
          <w:lang w:bidi="pl-PL"/>
        </w:rPr>
        <w:t xml:space="preserve"> sprostowaną postanowieniem Regionalnego Dyrektora Ochrony Środowiska w </w:t>
      </w:r>
      <w:r w:rsidR="00F97075" w:rsidRPr="0026167E">
        <w:rPr>
          <w:rFonts w:ascii="Lato" w:hAnsi="Lato" w:cs="Arial"/>
          <w:bCs/>
          <w:spacing w:val="4"/>
          <w:lang w:bidi="pl-PL"/>
        </w:rPr>
        <w:t>Bydgoszczy z dnia 26 marca 2020 r., znak:</w:t>
      </w:r>
      <w:r w:rsidR="00FD5ED2" w:rsidRPr="0026167E">
        <w:rPr>
          <w:rFonts w:ascii="Lato" w:hAnsi="Lato" w:cs="Arial"/>
          <w:bCs/>
          <w:spacing w:val="4"/>
          <w:lang w:bidi="pl-PL"/>
        </w:rPr>
        <w:t xml:space="preserve"> </w:t>
      </w:r>
      <w:r w:rsidR="00F97075" w:rsidRPr="0026167E">
        <w:rPr>
          <w:rFonts w:ascii="Lato" w:hAnsi="Lato" w:cs="Arial"/>
          <w:bCs/>
          <w:spacing w:val="4"/>
          <w:lang w:bidi="pl-PL"/>
        </w:rPr>
        <w:t>WOO.420.1.2016.ADS.49</w:t>
      </w:r>
      <w:r w:rsidR="00FD5ED2" w:rsidRPr="0026167E">
        <w:rPr>
          <w:rFonts w:ascii="Lato" w:hAnsi="Lato" w:cs="Arial"/>
          <w:bCs/>
          <w:spacing w:val="4"/>
          <w:lang w:bidi="pl-PL"/>
        </w:rPr>
        <w:t>, zwaną dalej „decyzją RDOŚ”</w:t>
      </w:r>
      <w:r w:rsidR="004901B9" w:rsidRPr="0026167E">
        <w:rPr>
          <w:rFonts w:ascii="Lato" w:hAnsi="Lato" w:cs="Arial"/>
          <w:bCs/>
          <w:spacing w:val="4"/>
          <w:lang w:bidi="pl-PL"/>
        </w:rPr>
        <w:t>,</w:t>
      </w:r>
    </w:p>
    <w:p w14:paraId="5A78EB0F" w14:textId="21216D26" w:rsidR="003855E4" w:rsidRPr="00C370EC" w:rsidRDefault="00F97075" w:rsidP="003855E4">
      <w:pPr>
        <w:numPr>
          <w:ilvl w:val="0"/>
          <w:numId w:val="4"/>
        </w:numPr>
        <w:spacing w:before="240" w:after="240" w:line="240" w:lineRule="exact"/>
        <w:jc w:val="both"/>
        <w:outlineLvl w:val="0"/>
        <w:rPr>
          <w:rFonts w:ascii="Lato" w:hAnsi="Lato" w:cs="Arial"/>
          <w:bCs/>
          <w:spacing w:val="4"/>
          <w:lang w:bidi="pl-PL"/>
        </w:rPr>
      </w:pPr>
      <w:r w:rsidRPr="003855E4">
        <w:rPr>
          <w:rFonts w:ascii="Lato" w:hAnsi="Lato" w:cs="Arial"/>
          <w:spacing w:val="4"/>
          <w:kern w:val="2"/>
        </w:rPr>
        <w:t>decyzją Generalnego Dyrektora Ochrony Środowiska z dnia 4 czerwca 2021 r., znak: DOOŚ-WDŚZIL.420.8.2020.mk.49, uchylającą w części i orzekającą co do istoty sprawy</w:t>
      </w:r>
      <w:r w:rsidR="00877701">
        <w:rPr>
          <w:rFonts w:ascii="Lato" w:hAnsi="Lato" w:cs="Arial"/>
          <w:spacing w:val="4"/>
          <w:kern w:val="2"/>
        </w:rPr>
        <w:t xml:space="preserve">, </w:t>
      </w:r>
      <w:r w:rsidRPr="003855E4">
        <w:rPr>
          <w:rFonts w:ascii="Lato" w:hAnsi="Lato" w:cs="Arial"/>
          <w:spacing w:val="4"/>
          <w:kern w:val="2"/>
        </w:rPr>
        <w:t>a w pozostałej części utrzymującą w mocy decyzję RDOŚ,</w:t>
      </w:r>
      <w:r w:rsidR="004901B9">
        <w:rPr>
          <w:rFonts w:ascii="Lato" w:hAnsi="Lato" w:cs="Arial"/>
          <w:spacing w:val="4"/>
          <w:kern w:val="2"/>
        </w:rPr>
        <w:t xml:space="preserve"> </w:t>
      </w:r>
      <w:r w:rsidRPr="003855E4">
        <w:rPr>
          <w:rFonts w:ascii="Lato" w:hAnsi="Lato" w:cs="Arial"/>
          <w:spacing w:val="4"/>
          <w:kern w:val="2"/>
        </w:rPr>
        <w:t xml:space="preserve">sprostowaną postanowieniem </w:t>
      </w:r>
      <w:r w:rsidRPr="00C370EC">
        <w:rPr>
          <w:rFonts w:ascii="Lato" w:hAnsi="Lato" w:cs="Arial"/>
          <w:spacing w:val="4"/>
          <w:kern w:val="2"/>
        </w:rPr>
        <w:t xml:space="preserve">Generalnego Dyrektora Ochrony Środowiska z dnia </w:t>
      </w:r>
      <w:r w:rsidR="003855E4" w:rsidRPr="00C370EC">
        <w:rPr>
          <w:rFonts w:ascii="Lato" w:hAnsi="Lato" w:cs="Arial"/>
          <w:spacing w:val="4"/>
          <w:kern w:val="2"/>
        </w:rPr>
        <w:t>30 czerwca 2021 r., znak: DOOŚ-WDSZIL.420.8.2020.mk.54,</w:t>
      </w:r>
      <w:r w:rsidR="00FD5ED2" w:rsidRPr="00FD5ED2">
        <w:rPr>
          <w:rFonts w:ascii="Lato" w:hAnsi="Lato" w:cs="Arial"/>
          <w:spacing w:val="4"/>
          <w:kern w:val="2"/>
        </w:rPr>
        <w:t xml:space="preserve"> </w:t>
      </w:r>
      <w:r w:rsidR="00FD5ED2" w:rsidRPr="003855E4">
        <w:rPr>
          <w:rFonts w:ascii="Lato" w:hAnsi="Lato" w:cs="Arial"/>
          <w:spacing w:val="4"/>
          <w:kern w:val="2"/>
        </w:rPr>
        <w:t xml:space="preserve">zwaną dalej „decyzją </w:t>
      </w:r>
      <w:r w:rsidR="00FD5ED2" w:rsidRPr="00AF4791">
        <w:rPr>
          <w:rFonts w:ascii="Lato" w:hAnsi="Lato" w:cs="Arial"/>
          <w:spacing w:val="4"/>
          <w:kern w:val="2"/>
        </w:rPr>
        <w:t>GDOŚ”</w:t>
      </w:r>
      <w:r w:rsidR="004901B9" w:rsidRPr="00AF4791">
        <w:rPr>
          <w:rFonts w:ascii="Lato" w:hAnsi="Lato" w:cs="Arial"/>
          <w:spacing w:val="4"/>
          <w:kern w:val="2"/>
        </w:rPr>
        <w:t>,</w:t>
      </w:r>
    </w:p>
    <w:p w14:paraId="101EBB28" w14:textId="3FC57470" w:rsidR="003855E4" w:rsidRPr="0065082E" w:rsidRDefault="00F97075" w:rsidP="003855E4">
      <w:pPr>
        <w:numPr>
          <w:ilvl w:val="0"/>
          <w:numId w:val="4"/>
        </w:numPr>
        <w:spacing w:before="240" w:after="240" w:line="240" w:lineRule="exact"/>
        <w:jc w:val="both"/>
        <w:outlineLvl w:val="0"/>
        <w:rPr>
          <w:rFonts w:ascii="Lato" w:hAnsi="Lato" w:cs="Arial"/>
          <w:bCs/>
          <w:color w:val="000000" w:themeColor="text1"/>
          <w:spacing w:val="4"/>
          <w:lang w:bidi="pl-PL"/>
        </w:rPr>
      </w:pPr>
      <w:r w:rsidRPr="00C370EC">
        <w:rPr>
          <w:rFonts w:ascii="Lato" w:hAnsi="Lato" w:cs="Arial"/>
          <w:spacing w:val="4"/>
          <w:kern w:val="2"/>
        </w:rPr>
        <w:t xml:space="preserve">postanowieniem Regionalnego Dyrektora Ochrony Środowiska w </w:t>
      </w:r>
      <w:r w:rsidR="003855E4" w:rsidRPr="00C370EC">
        <w:rPr>
          <w:rFonts w:ascii="Lato" w:hAnsi="Lato" w:cs="Arial"/>
          <w:spacing w:val="4"/>
          <w:kern w:val="2"/>
        </w:rPr>
        <w:t>Bydgoszczy</w:t>
      </w:r>
      <w:r w:rsidRPr="00C370EC">
        <w:rPr>
          <w:rFonts w:ascii="Lato" w:hAnsi="Lato" w:cs="Arial"/>
          <w:spacing w:val="4"/>
          <w:kern w:val="2"/>
        </w:rPr>
        <w:t xml:space="preserve"> z dnia </w:t>
      </w:r>
      <w:r w:rsidRPr="00C370EC">
        <w:rPr>
          <w:rFonts w:ascii="Lato" w:hAnsi="Lato" w:cs="Arial"/>
          <w:spacing w:val="4"/>
          <w:kern w:val="2"/>
        </w:rPr>
        <w:br/>
      </w:r>
      <w:r w:rsidR="003855E4" w:rsidRPr="00C370EC">
        <w:rPr>
          <w:rFonts w:ascii="Lato" w:hAnsi="Lato" w:cs="Arial"/>
          <w:spacing w:val="4"/>
          <w:kern w:val="2"/>
        </w:rPr>
        <w:t>2</w:t>
      </w:r>
      <w:r w:rsidRPr="00C370EC">
        <w:rPr>
          <w:rFonts w:ascii="Lato" w:hAnsi="Lato" w:cs="Arial"/>
          <w:spacing w:val="4"/>
          <w:kern w:val="2"/>
        </w:rPr>
        <w:t xml:space="preserve"> września 202</w:t>
      </w:r>
      <w:r w:rsidR="003855E4" w:rsidRPr="00C370EC">
        <w:rPr>
          <w:rFonts w:ascii="Lato" w:hAnsi="Lato" w:cs="Arial"/>
          <w:spacing w:val="4"/>
          <w:kern w:val="2"/>
        </w:rPr>
        <w:t>4</w:t>
      </w:r>
      <w:r w:rsidRPr="00C370EC">
        <w:rPr>
          <w:rFonts w:ascii="Lato" w:hAnsi="Lato" w:cs="Arial"/>
          <w:spacing w:val="4"/>
          <w:kern w:val="2"/>
        </w:rPr>
        <w:t xml:space="preserve"> r., znak: </w:t>
      </w:r>
      <w:r w:rsidR="003855E4" w:rsidRPr="00C370EC">
        <w:rPr>
          <w:rFonts w:ascii="Lato" w:hAnsi="Lato" w:cs="Arial"/>
          <w:spacing w:val="4"/>
          <w:kern w:val="2"/>
        </w:rPr>
        <w:t>WOO.4222.3.2023.ADS.14</w:t>
      </w:r>
      <w:r w:rsidRPr="00C370EC">
        <w:rPr>
          <w:rFonts w:ascii="Lato" w:hAnsi="Lato" w:cs="Arial"/>
          <w:spacing w:val="4"/>
          <w:kern w:val="2"/>
        </w:rPr>
        <w:t xml:space="preserve">, uzgadniającym realizację przedmiotowego przedsięwzięcia i określającym warunki jego realizacji, </w:t>
      </w:r>
      <w:r w:rsidR="003855E4" w:rsidRPr="00C370EC">
        <w:rPr>
          <w:rFonts w:ascii="Lato" w:hAnsi="Lato" w:cs="Arial"/>
          <w:spacing w:val="4"/>
          <w:kern w:val="2"/>
        </w:rPr>
        <w:t xml:space="preserve">sprostowanym postanowieniem Regionalnego Dyrektora Ochrony Środowiska </w:t>
      </w:r>
      <w:r w:rsidR="004901B9">
        <w:rPr>
          <w:rFonts w:ascii="Lato" w:hAnsi="Lato" w:cs="Arial"/>
          <w:spacing w:val="4"/>
          <w:kern w:val="2"/>
        </w:rPr>
        <w:br/>
      </w:r>
      <w:r w:rsidR="003855E4" w:rsidRPr="00C370EC">
        <w:rPr>
          <w:rFonts w:ascii="Lato" w:hAnsi="Lato" w:cs="Arial"/>
          <w:spacing w:val="4"/>
          <w:kern w:val="2"/>
        </w:rPr>
        <w:t>w Bydgoszczy z dnia 16 września 2024 r., znak: WOO.4222.3.2023.ADS.15,</w:t>
      </w:r>
      <w:r w:rsidR="00FD5ED2" w:rsidRPr="00FD5ED2">
        <w:rPr>
          <w:rFonts w:ascii="Lato" w:hAnsi="Lato" w:cs="Arial"/>
          <w:spacing w:val="4"/>
          <w:kern w:val="2"/>
        </w:rPr>
        <w:t xml:space="preserve"> </w:t>
      </w:r>
      <w:r w:rsidR="00FD5ED2" w:rsidRPr="00C370EC">
        <w:rPr>
          <w:rFonts w:ascii="Lato" w:hAnsi="Lato" w:cs="Arial"/>
          <w:spacing w:val="4"/>
          <w:kern w:val="2"/>
        </w:rPr>
        <w:t xml:space="preserve">zwanym </w:t>
      </w:r>
      <w:r w:rsidR="00FD5ED2" w:rsidRPr="0065082E">
        <w:rPr>
          <w:rFonts w:ascii="Lato" w:hAnsi="Lato" w:cs="Arial"/>
          <w:color w:val="000000" w:themeColor="text1"/>
          <w:spacing w:val="4"/>
          <w:kern w:val="2"/>
        </w:rPr>
        <w:t>dalej „postanowieniem uzgadniającym”</w:t>
      </w:r>
      <w:r w:rsidR="004901B9" w:rsidRPr="0065082E">
        <w:rPr>
          <w:rFonts w:ascii="Lato" w:hAnsi="Lato" w:cs="Arial"/>
          <w:color w:val="000000" w:themeColor="text1"/>
          <w:spacing w:val="4"/>
          <w:kern w:val="2"/>
        </w:rPr>
        <w:t>,</w:t>
      </w:r>
    </w:p>
    <w:p w14:paraId="0C1BC36C" w14:textId="00DF4F6F" w:rsidR="00FD5ED2" w:rsidRPr="0065082E" w:rsidRDefault="003855E4" w:rsidP="003855E4">
      <w:pPr>
        <w:numPr>
          <w:ilvl w:val="0"/>
          <w:numId w:val="4"/>
        </w:numPr>
        <w:spacing w:before="240" w:after="240" w:line="240" w:lineRule="exact"/>
        <w:jc w:val="both"/>
        <w:outlineLvl w:val="0"/>
        <w:rPr>
          <w:rFonts w:ascii="Lato" w:hAnsi="Lato" w:cs="Arial"/>
          <w:bCs/>
          <w:color w:val="000000" w:themeColor="text1"/>
          <w:spacing w:val="4"/>
          <w:lang w:bidi="pl-PL"/>
        </w:rPr>
      </w:pPr>
      <w:r w:rsidRPr="0065082E">
        <w:rPr>
          <w:rFonts w:ascii="Lato" w:hAnsi="Lato" w:cs="Arial"/>
          <w:bCs/>
          <w:color w:val="000000" w:themeColor="text1"/>
          <w:spacing w:val="4"/>
          <w:lang w:bidi="pl-PL"/>
        </w:rPr>
        <w:t>decyzj</w:t>
      </w:r>
      <w:r w:rsidR="00FD5ED2" w:rsidRPr="0065082E">
        <w:rPr>
          <w:rFonts w:ascii="Lato" w:hAnsi="Lato" w:cs="Arial"/>
          <w:bCs/>
          <w:color w:val="000000" w:themeColor="text1"/>
          <w:spacing w:val="4"/>
          <w:lang w:bidi="pl-PL"/>
        </w:rPr>
        <w:t>ami</w:t>
      </w:r>
      <w:r w:rsidRPr="0065082E">
        <w:rPr>
          <w:rFonts w:ascii="Lato" w:hAnsi="Lato" w:cs="Arial"/>
          <w:bCs/>
          <w:color w:val="000000" w:themeColor="text1"/>
          <w:spacing w:val="4"/>
          <w:lang w:bidi="pl-PL"/>
        </w:rPr>
        <w:t xml:space="preserve"> Dyrektora Regionalnego Zarządu Gospodarki Wodnej w </w:t>
      </w:r>
      <w:r w:rsidR="00525335" w:rsidRPr="0065082E">
        <w:rPr>
          <w:rFonts w:ascii="Lato" w:hAnsi="Lato" w:cs="Arial"/>
          <w:bCs/>
          <w:color w:val="000000" w:themeColor="text1"/>
          <w:spacing w:val="4"/>
          <w:lang w:bidi="pl-PL"/>
        </w:rPr>
        <w:t>Bydgoszczy</w:t>
      </w:r>
      <w:r w:rsidRPr="0065082E">
        <w:rPr>
          <w:rFonts w:ascii="Lato" w:hAnsi="Lato" w:cs="Arial"/>
          <w:bCs/>
          <w:color w:val="000000" w:themeColor="text1"/>
          <w:spacing w:val="4"/>
          <w:lang w:bidi="pl-PL"/>
        </w:rPr>
        <w:t xml:space="preserve"> </w:t>
      </w:r>
      <w:r w:rsidR="00C370EC" w:rsidRPr="0065082E">
        <w:rPr>
          <w:rFonts w:ascii="Lato" w:hAnsi="Lato" w:cs="Arial"/>
          <w:bCs/>
          <w:color w:val="000000" w:themeColor="text1"/>
          <w:spacing w:val="4"/>
          <w:lang w:bidi="pl-PL"/>
        </w:rPr>
        <w:t>P</w:t>
      </w:r>
      <w:r w:rsidRPr="0065082E">
        <w:rPr>
          <w:rFonts w:ascii="Lato" w:hAnsi="Lato" w:cs="Arial"/>
          <w:bCs/>
          <w:color w:val="000000" w:themeColor="text1"/>
          <w:spacing w:val="4"/>
          <w:lang w:bidi="pl-PL"/>
        </w:rPr>
        <w:t xml:space="preserve">aństwowego Gospodarstwa Wodnego Wody Polskie z dnia </w:t>
      </w:r>
      <w:r w:rsidR="00525335" w:rsidRPr="0065082E">
        <w:rPr>
          <w:rFonts w:ascii="Lato" w:hAnsi="Lato" w:cs="Arial"/>
          <w:bCs/>
          <w:color w:val="000000" w:themeColor="text1"/>
          <w:spacing w:val="4"/>
          <w:lang w:bidi="pl-PL"/>
        </w:rPr>
        <w:t>28</w:t>
      </w:r>
      <w:r w:rsidRPr="0065082E">
        <w:rPr>
          <w:rFonts w:ascii="Lato" w:hAnsi="Lato" w:cs="Arial"/>
          <w:bCs/>
          <w:color w:val="000000" w:themeColor="text1"/>
          <w:spacing w:val="4"/>
          <w:lang w:bidi="pl-PL"/>
        </w:rPr>
        <w:t xml:space="preserve"> </w:t>
      </w:r>
      <w:r w:rsidR="00525335" w:rsidRPr="0065082E">
        <w:rPr>
          <w:rFonts w:ascii="Lato" w:hAnsi="Lato" w:cs="Arial"/>
          <w:bCs/>
          <w:color w:val="000000" w:themeColor="text1"/>
          <w:spacing w:val="4"/>
          <w:lang w:bidi="pl-PL"/>
        </w:rPr>
        <w:t>czerwca</w:t>
      </w:r>
      <w:r w:rsidRPr="0065082E">
        <w:rPr>
          <w:rFonts w:ascii="Lato" w:hAnsi="Lato" w:cs="Arial"/>
          <w:bCs/>
          <w:color w:val="000000" w:themeColor="text1"/>
          <w:spacing w:val="4"/>
          <w:lang w:bidi="pl-PL"/>
        </w:rPr>
        <w:t xml:space="preserve"> 202</w:t>
      </w:r>
      <w:r w:rsidR="00525335" w:rsidRPr="0065082E">
        <w:rPr>
          <w:rFonts w:ascii="Lato" w:hAnsi="Lato" w:cs="Arial"/>
          <w:bCs/>
          <w:color w:val="000000" w:themeColor="text1"/>
          <w:spacing w:val="4"/>
          <w:lang w:bidi="pl-PL"/>
        </w:rPr>
        <w:t>3</w:t>
      </w:r>
      <w:r w:rsidRPr="0065082E">
        <w:rPr>
          <w:rFonts w:ascii="Lato" w:hAnsi="Lato" w:cs="Arial"/>
          <w:bCs/>
          <w:color w:val="000000" w:themeColor="text1"/>
          <w:spacing w:val="4"/>
          <w:lang w:bidi="pl-PL"/>
        </w:rPr>
        <w:t xml:space="preserve"> r.</w:t>
      </w:r>
      <w:r w:rsidR="00C370EC" w:rsidRPr="0065082E">
        <w:rPr>
          <w:rFonts w:ascii="Lato" w:hAnsi="Lato" w:cs="Arial"/>
          <w:bCs/>
          <w:color w:val="000000" w:themeColor="text1"/>
          <w:spacing w:val="4"/>
          <w:lang w:bidi="pl-PL"/>
        </w:rPr>
        <w:t>, znak:</w:t>
      </w:r>
      <w:r w:rsidR="000A67E4" w:rsidRPr="0065082E">
        <w:rPr>
          <w:rFonts w:ascii="Lato" w:hAnsi="Lato" w:cs="Arial"/>
          <w:bCs/>
          <w:color w:val="000000" w:themeColor="text1"/>
          <w:spacing w:val="4"/>
          <w:lang w:bidi="pl-PL"/>
        </w:rPr>
        <w:t xml:space="preserve"> </w:t>
      </w:r>
      <w:r w:rsidR="00C370EC" w:rsidRPr="0065082E">
        <w:rPr>
          <w:rFonts w:ascii="Lato" w:hAnsi="Lato" w:cs="Arial"/>
          <w:bCs/>
          <w:color w:val="000000" w:themeColor="text1"/>
          <w:spacing w:val="4"/>
          <w:lang w:bidi="pl-PL"/>
        </w:rPr>
        <w:t>BD.RUZ.4210.25.2023.PC</w:t>
      </w:r>
      <w:r w:rsidR="00FD5ED2" w:rsidRPr="0065082E">
        <w:rPr>
          <w:rFonts w:ascii="Lato" w:hAnsi="Lato" w:cs="Arial"/>
          <w:bCs/>
          <w:color w:val="000000" w:themeColor="text1"/>
          <w:spacing w:val="4"/>
          <w:lang w:bidi="pl-PL"/>
        </w:rPr>
        <w:t xml:space="preserve"> i </w:t>
      </w:r>
      <w:r w:rsidRPr="0065082E">
        <w:rPr>
          <w:rFonts w:ascii="Lato" w:hAnsi="Lato" w:cs="Arial"/>
          <w:bCs/>
          <w:color w:val="000000" w:themeColor="text1"/>
          <w:spacing w:val="4"/>
          <w:lang w:bidi="pl-PL"/>
        </w:rPr>
        <w:t xml:space="preserve"> </w:t>
      </w:r>
      <w:r w:rsidR="00FD5ED2" w:rsidRPr="0065082E">
        <w:rPr>
          <w:rFonts w:ascii="Lato" w:hAnsi="Lato" w:cs="Arial"/>
          <w:color w:val="000000" w:themeColor="text1"/>
          <w:spacing w:val="4"/>
        </w:rPr>
        <w:t xml:space="preserve">Dyrektora Regionalnego Zarządu Gospodarki Wodnej w Gdańsku Państwowego Gospodarstwa Wodnego Wody Polskie z dnia </w:t>
      </w:r>
      <w:r w:rsidR="004901B9" w:rsidRPr="0065082E">
        <w:rPr>
          <w:rFonts w:ascii="Lato" w:hAnsi="Lato" w:cs="Arial"/>
          <w:color w:val="000000" w:themeColor="text1"/>
          <w:spacing w:val="4"/>
        </w:rPr>
        <w:br/>
      </w:r>
      <w:r w:rsidR="00FD5ED2" w:rsidRPr="0065082E">
        <w:rPr>
          <w:rFonts w:ascii="Lato" w:hAnsi="Lato" w:cs="Arial"/>
          <w:color w:val="000000" w:themeColor="text1"/>
          <w:spacing w:val="4"/>
        </w:rPr>
        <w:t>17 listopada 2023 r., znak: GD.RUZ.4210.51.2023.10.AO,</w:t>
      </w:r>
      <w:r w:rsidR="00FD5ED2" w:rsidRPr="0065082E">
        <w:rPr>
          <w:rFonts w:ascii="Lato" w:hAnsi="Lato" w:cs="Arial"/>
          <w:bCs/>
          <w:color w:val="000000" w:themeColor="text1"/>
          <w:spacing w:val="4"/>
          <w:lang w:bidi="pl-PL"/>
        </w:rPr>
        <w:t xml:space="preserve"> </w:t>
      </w:r>
      <w:r w:rsidR="00FD5ED2" w:rsidRPr="0065082E">
        <w:rPr>
          <w:rFonts w:ascii="Lato" w:hAnsi="Lato" w:cs="Arial"/>
          <w:color w:val="000000" w:themeColor="text1"/>
          <w:spacing w:val="4"/>
        </w:rPr>
        <w:t xml:space="preserve">sprostowaną postanowieniem Dyrektora Regionalnego Zarządu Gospodarki Wodnej w Gdańsku </w:t>
      </w:r>
      <w:r w:rsidR="005C5B94" w:rsidRPr="0065082E">
        <w:rPr>
          <w:rFonts w:ascii="Lato" w:hAnsi="Lato" w:cs="Arial"/>
          <w:color w:val="000000" w:themeColor="text1"/>
          <w:spacing w:val="4"/>
        </w:rPr>
        <w:br/>
      </w:r>
      <w:r w:rsidR="00FD5ED2" w:rsidRPr="0065082E">
        <w:rPr>
          <w:rFonts w:ascii="Lato" w:hAnsi="Lato" w:cs="Arial"/>
          <w:color w:val="000000" w:themeColor="text1"/>
          <w:spacing w:val="4"/>
        </w:rPr>
        <w:t>z dnia 3 września 2024 r., znak: GD.RUZ.4210.51.2023.13.MM,</w:t>
      </w:r>
      <w:r w:rsidRPr="0065082E">
        <w:rPr>
          <w:rFonts w:ascii="Lato" w:hAnsi="Lato" w:cs="Arial"/>
          <w:bCs/>
          <w:color w:val="000000" w:themeColor="text1"/>
          <w:spacing w:val="4"/>
          <w:lang w:bidi="pl-PL"/>
        </w:rPr>
        <w:t>w przedmiocie udzielenia pozwolenia wodnoprawnego,</w:t>
      </w:r>
    </w:p>
    <w:p w14:paraId="1B436F92" w14:textId="1D755C98" w:rsidR="004C421F" w:rsidRPr="00B13FB6" w:rsidRDefault="00F97075" w:rsidP="00B13FB6">
      <w:pPr>
        <w:numPr>
          <w:ilvl w:val="0"/>
          <w:numId w:val="4"/>
        </w:numPr>
        <w:spacing w:before="240" w:after="240" w:line="240" w:lineRule="exact"/>
        <w:jc w:val="both"/>
        <w:outlineLvl w:val="0"/>
        <w:rPr>
          <w:rFonts w:ascii="Lato" w:hAnsi="Lato"/>
          <w:bCs/>
          <w:lang w:bidi="pl-PL"/>
        </w:rPr>
      </w:pPr>
      <w:r w:rsidRPr="00B13FB6">
        <w:rPr>
          <w:rFonts w:ascii="Lato" w:hAnsi="Lato"/>
        </w:rPr>
        <w:t>postanowieni</w:t>
      </w:r>
      <w:r w:rsidR="004C421F" w:rsidRPr="00B13FB6">
        <w:rPr>
          <w:rFonts w:ascii="Lato" w:hAnsi="Lato"/>
        </w:rPr>
        <w:t xml:space="preserve">em </w:t>
      </w:r>
      <w:r w:rsidRPr="00B13FB6">
        <w:rPr>
          <w:rFonts w:ascii="Lato" w:hAnsi="Lato"/>
        </w:rPr>
        <w:t xml:space="preserve">Wojewody </w:t>
      </w:r>
      <w:r w:rsidR="004C421F" w:rsidRPr="00B13FB6">
        <w:rPr>
          <w:rFonts w:ascii="Lato" w:hAnsi="Lato"/>
        </w:rPr>
        <w:t>Kujawsko-Pomorskiego</w:t>
      </w:r>
      <w:r w:rsidRPr="00B13FB6">
        <w:rPr>
          <w:rFonts w:ascii="Lato" w:hAnsi="Lato"/>
        </w:rPr>
        <w:t xml:space="preserve"> w przedmiocie udzielenia zgody na odstępstwo od przepisów techniczno-budowlanych</w:t>
      </w:r>
      <w:r w:rsidR="00CC249F" w:rsidRPr="00B13FB6">
        <w:rPr>
          <w:rFonts w:ascii="Lato" w:hAnsi="Lato"/>
        </w:rPr>
        <w:t>.</w:t>
      </w:r>
      <w:r w:rsidR="004C421F" w:rsidRPr="00B13FB6">
        <w:rPr>
          <w:rFonts w:ascii="Lato" w:hAnsi="Lato"/>
        </w:rPr>
        <w:t xml:space="preserve"> </w:t>
      </w:r>
    </w:p>
    <w:p w14:paraId="735F4057" w14:textId="63D270EF" w:rsidR="005E74EC" w:rsidRPr="004C421F" w:rsidRDefault="005E74EC" w:rsidP="00B13FB6">
      <w:pPr>
        <w:autoSpaceDE w:val="0"/>
        <w:autoSpaceDN w:val="0"/>
        <w:adjustRightInd w:val="0"/>
        <w:spacing w:before="240" w:after="240" w:line="240" w:lineRule="exact"/>
        <w:jc w:val="both"/>
        <w:outlineLvl w:val="0"/>
        <w:rPr>
          <w:rFonts w:ascii="Lato" w:hAnsi="Lato" w:cs="Arial"/>
          <w:bCs/>
          <w:spacing w:val="4"/>
          <w:lang w:bidi="pl-PL"/>
        </w:rPr>
      </w:pPr>
      <w:r w:rsidRPr="004C421F">
        <w:rPr>
          <w:rFonts w:ascii="Lato" w:hAnsi="Lato" w:cs="Arial"/>
          <w:bCs/>
          <w:spacing w:val="4"/>
          <w:lang w:bidi="pl-PL"/>
        </w:rPr>
        <w:t xml:space="preserve">Następnie, organ odwoławczy poddał kontroli przeprowadzone przez Wojewodę </w:t>
      </w:r>
      <w:r w:rsidR="00525335" w:rsidRPr="004C421F">
        <w:rPr>
          <w:rFonts w:ascii="Lato" w:hAnsi="Lato" w:cs="Arial"/>
          <w:bCs/>
          <w:spacing w:val="4"/>
          <w:lang w:bidi="pl-PL"/>
        </w:rPr>
        <w:t>Kujawsko-Pomorskiego</w:t>
      </w:r>
      <w:r w:rsidRPr="004C421F">
        <w:rPr>
          <w:rFonts w:ascii="Lato" w:hAnsi="Lato" w:cs="Arial"/>
          <w:bCs/>
          <w:spacing w:val="4"/>
          <w:lang w:bidi="pl-PL"/>
        </w:rPr>
        <w:t xml:space="preserve"> postępowanie w sprawie wydania decyzji o zezwoleniu na realizację ww. przedsięwzięcia i stwierdził, co następuje.</w:t>
      </w:r>
    </w:p>
    <w:p w14:paraId="28342FE2" w14:textId="0526E052" w:rsidR="005E74EC" w:rsidRPr="000C53CA" w:rsidRDefault="005E74EC" w:rsidP="00062B16">
      <w:pPr>
        <w:spacing w:before="240" w:after="240" w:line="240" w:lineRule="exact"/>
        <w:jc w:val="both"/>
        <w:outlineLvl w:val="0"/>
        <w:rPr>
          <w:rFonts w:ascii="Lato" w:hAnsi="Lato" w:cs="Arial"/>
          <w:bCs/>
          <w:spacing w:val="4"/>
          <w:lang w:bidi="pl-PL"/>
        </w:rPr>
      </w:pPr>
      <w:r w:rsidRPr="000C53CA">
        <w:rPr>
          <w:rFonts w:ascii="Lato" w:hAnsi="Lato" w:cs="Arial"/>
          <w:bCs/>
          <w:spacing w:val="4"/>
          <w:lang w:bidi="pl-PL"/>
        </w:rPr>
        <w:t xml:space="preserve">W ocenie organu II instancji, Wojewoda </w:t>
      </w:r>
      <w:r w:rsidR="00525335">
        <w:rPr>
          <w:rFonts w:ascii="Lato" w:hAnsi="Lato" w:cs="Arial"/>
          <w:bCs/>
          <w:spacing w:val="4"/>
          <w:lang w:bidi="pl-PL"/>
        </w:rPr>
        <w:t>Kujawsko-Pomorski</w:t>
      </w:r>
      <w:r w:rsidRPr="000C53CA">
        <w:rPr>
          <w:rFonts w:ascii="Lato" w:hAnsi="Lato" w:cs="Arial"/>
          <w:bCs/>
          <w:spacing w:val="4"/>
          <w:lang w:bidi="pl-PL"/>
        </w:rPr>
        <w:t xml:space="preserve"> prawidłowo poinformował strony o wszczętym postępowaniu, podał jego podstawę prawną, poinformował strony </w:t>
      </w:r>
      <w:r w:rsidRPr="000C53CA">
        <w:rPr>
          <w:rFonts w:ascii="Lato" w:hAnsi="Lato" w:cs="Arial"/>
          <w:bCs/>
          <w:spacing w:val="4"/>
          <w:lang w:bidi="pl-PL"/>
        </w:rPr>
        <w:br/>
      </w:r>
      <w:r w:rsidRPr="000C53CA">
        <w:rPr>
          <w:rFonts w:ascii="Lato" w:hAnsi="Lato" w:cs="Arial"/>
          <w:bCs/>
          <w:spacing w:val="4"/>
          <w:lang w:bidi="pl-PL"/>
        </w:rPr>
        <w:lastRenderedPageBreak/>
        <w:t>o możliwości zapoznania się z aktami sprawy, a także o miejscu, w którym strony mogą zapoznać się z tą dokumentacją, a zatem należycie i wyczerpująco poinformował strony o okolicznościach faktycznych i prawnych, będących przedmiotem postępowania administracyjnego, które mogły mieć wpływ na ustalenie ich praw i obowiązków.</w:t>
      </w:r>
    </w:p>
    <w:p w14:paraId="1CF1A641" w14:textId="2AAA1C64" w:rsidR="000E3297" w:rsidRPr="0065082E" w:rsidRDefault="000E3297" w:rsidP="000E3297">
      <w:pPr>
        <w:spacing w:before="240" w:after="240" w:line="240" w:lineRule="exact"/>
        <w:jc w:val="both"/>
        <w:outlineLvl w:val="0"/>
        <w:rPr>
          <w:rFonts w:ascii="Lato" w:hAnsi="Lato" w:cs="Arial"/>
          <w:bCs/>
          <w:color w:val="000000" w:themeColor="text1"/>
          <w:spacing w:val="4"/>
          <w:lang w:bidi="pl-PL"/>
        </w:rPr>
      </w:pPr>
      <w:r w:rsidRPr="000C53CA">
        <w:rPr>
          <w:rFonts w:ascii="Lato" w:hAnsi="Lato" w:cs="Arial"/>
          <w:bCs/>
          <w:spacing w:val="4"/>
          <w:lang w:bidi="pl-PL"/>
        </w:rPr>
        <w:t xml:space="preserve">Wojewoda </w:t>
      </w:r>
      <w:r w:rsidR="00525335">
        <w:rPr>
          <w:rFonts w:ascii="Lato" w:hAnsi="Lato" w:cs="Arial"/>
          <w:bCs/>
          <w:spacing w:val="4"/>
          <w:lang w:bidi="pl-PL"/>
        </w:rPr>
        <w:t>Kujawsko-Pomorski</w:t>
      </w:r>
      <w:r w:rsidRPr="000C53CA">
        <w:rPr>
          <w:rFonts w:ascii="Lato" w:hAnsi="Lato" w:cs="Arial"/>
          <w:bCs/>
          <w:spacing w:val="4"/>
          <w:lang w:bidi="pl-PL"/>
        </w:rPr>
        <w:t xml:space="preserve"> pismem z </w:t>
      </w:r>
      <w:r w:rsidRPr="00392AA1">
        <w:rPr>
          <w:rFonts w:ascii="Lato" w:hAnsi="Lato" w:cs="Arial"/>
          <w:bCs/>
          <w:spacing w:val="4"/>
          <w:lang w:bidi="pl-PL"/>
        </w:rPr>
        <w:t xml:space="preserve">dnia </w:t>
      </w:r>
      <w:r w:rsidR="00525335" w:rsidRPr="00392AA1">
        <w:rPr>
          <w:rFonts w:ascii="Lato" w:hAnsi="Lato" w:cs="Arial"/>
          <w:bCs/>
          <w:spacing w:val="4"/>
          <w:lang w:bidi="pl-PL"/>
        </w:rPr>
        <w:t>28</w:t>
      </w:r>
      <w:r w:rsidR="00AD1BD3" w:rsidRPr="00392AA1">
        <w:rPr>
          <w:rFonts w:ascii="Lato" w:hAnsi="Lato" w:cs="Arial"/>
          <w:bCs/>
          <w:spacing w:val="4"/>
          <w:lang w:bidi="pl-PL"/>
        </w:rPr>
        <w:t xml:space="preserve"> </w:t>
      </w:r>
      <w:r w:rsidR="00525335" w:rsidRPr="00392AA1">
        <w:rPr>
          <w:rFonts w:ascii="Lato" w:hAnsi="Lato" w:cs="Arial"/>
          <w:bCs/>
          <w:spacing w:val="4"/>
          <w:lang w:bidi="pl-PL"/>
        </w:rPr>
        <w:t>listopada</w:t>
      </w:r>
      <w:r w:rsidRPr="00392AA1">
        <w:rPr>
          <w:rFonts w:ascii="Lato" w:hAnsi="Lato" w:cs="Arial"/>
          <w:bCs/>
          <w:spacing w:val="4"/>
          <w:lang w:bidi="pl-PL"/>
        </w:rPr>
        <w:t xml:space="preserve"> 202</w:t>
      </w:r>
      <w:r w:rsidR="00525335" w:rsidRPr="00392AA1">
        <w:rPr>
          <w:rFonts w:ascii="Lato" w:hAnsi="Lato" w:cs="Arial"/>
          <w:bCs/>
          <w:spacing w:val="4"/>
          <w:lang w:bidi="pl-PL"/>
        </w:rPr>
        <w:t>3</w:t>
      </w:r>
      <w:r w:rsidRPr="00392AA1">
        <w:rPr>
          <w:rFonts w:ascii="Lato" w:hAnsi="Lato" w:cs="Arial"/>
          <w:bCs/>
          <w:spacing w:val="4"/>
          <w:lang w:bidi="pl-PL"/>
        </w:rPr>
        <w:t xml:space="preserve"> r.</w:t>
      </w:r>
      <w:r w:rsidRPr="000C53CA">
        <w:rPr>
          <w:rFonts w:ascii="Lato" w:hAnsi="Lato" w:cs="Arial"/>
          <w:bCs/>
          <w:spacing w:val="4"/>
          <w:lang w:bidi="pl-PL"/>
        </w:rPr>
        <w:t xml:space="preserve"> zawiadomił wnioskodawcę oraz właścicieli i użytkowników wieczystych nieruchomości objętych wnioskiem o wszczęciu postępowania w sprawie wydania decyzji o zezwoleniu na realizację przedmiotowej inwestycji, wysyłając zawiadomienia na adresy wskazane </w:t>
      </w:r>
      <w:r w:rsidR="00392AA1">
        <w:rPr>
          <w:rFonts w:ascii="Lato" w:hAnsi="Lato" w:cs="Arial"/>
          <w:bCs/>
          <w:spacing w:val="4"/>
          <w:lang w:bidi="pl-PL"/>
        </w:rPr>
        <w:br/>
      </w:r>
      <w:r w:rsidRPr="000C53CA">
        <w:rPr>
          <w:rFonts w:ascii="Lato" w:hAnsi="Lato" w:cs="Arial"/>
          <w:bCs/>
          <w:spacing w:val="4"/>
          <w:lang w:bidi="pl-PL"/>
        </w:rPr>
        <w:t xml:space="preserve">w katastrze nieruchomości. Pozostałe strony postępowania zostały poinformowane </w:t>
      </w:r>
      <w:r w:rsidR="00392AA1">
        <w:rPr>
          <w:rFonts w:ascii="Lato" w:hAnsi="Lato" w:cs="Arial"/>
          <w:bCs/>
          <w:spacing w:val="4"/>
          <w:lang w:bidi="pl-PL"/>
        </w:rPr>
        <w:br/>
      </w:r>
      <w:r w:rsidRPr="000C53CA">
        <w:rPr>
          <w:rFonts w:ascii="Lato" w:hAnsi="Lato" w:cs="Arial"/>
          <w:bCs/>
          <w:spacing w:val="4"/>
          <w:lang w:bidi="pl-PL"/>
        </w:rPr>
        <w:t xml:space="preserve">o powyższym w drodze obwieszczeń. W przedmiotowym obwieszczeniu i zawiadomieniu </w:t>
      </w:r>
      <w:r w:rsidRPr="00C03886">
        <w:rPr>
          <w:rFonts w:ascii="Lato" w:hAnsi="Lato" w:cs="Arial"/>
          <w:bCs/>
          <w:spacing w:val="4"/>
          <w:lang w:bidi="pl-PL"/>
        </w:rPr>
        <w:t xml:space="preserve">organ I instancji poinformował strony o terminie i miejscu, w którym strony mogą zapoznać się z aktami sprawy. W toku postępowania przed Wojewodą </w:t>
      </w:r>
      <w:r w:rsidR="00392AA1" w:rsidRPr="00C03886">
        <w:rPr>
          <w:rFonts w:ascii="Lato" w:hAnsi="Lato" w:cs="Arial"/>
          <w:bCs/>
          <w:spacing w:val="4"/>
          <w:lang w:bidi="pl-PL"/>
        </w:rPr>
        <w:t>Kujawsko-Pomorskim</w:t>
      </w:r>
      <w:r w:rsidRPr="00C03886">
        <w:rPr>
          <w:rFonts w:ascii="Lato" w:hAnsi="Lato" w:cs="Arial"/>
          <w:bCs/>
          <w:spacing w:val="4"/>
          <w:lang w:bidi="pl-PL"/>
        </w:rPr>
        <w:t xml:space="preserve"> wniesiono uwagi i zastrzeżenia dotyczące przedmiotowej inwestycji, które organ I instancji przesłał inwestorowi w celu zajęcia stanowiska, a ten ustosunkował się </w:t>
      </w:r>
      <w:r w:rsidRPr="0065082E">
        <w:rPr>
          <w:rFonts w:ascii="Lato" w:hAnsi="Lato" w:cs="Arial"/>
          <w:bCs/>
          <w:color w:val="000000" w:themeColor="text1"/>
          <w:spacing w:val="4"/>
          <w:lang w:bidi="pl-PL"/>
        </w:rPr>
        <w:t xml:space="preserve">do zagadnień poruszonych przez strony postępowania. </w:t>
      </w:r>
    </w:p>
    <w:p w14:paraId="5997F1E7" w14:textId="15C17E79" w:rsidR="00AD1BD3" w:rsidRPr="0065082E" w:rsidRDefault="0034275C" w:rsidP="00AD1BD3">
      <w:pPr>
        <w:spacing w:before="240" w:after="240" w:line="240" w:lineRule="exact"/>
        <w:jc w:val="both"/>
        <w:outlineLvl w:val="0"/>
        <w:rPr>
          <w:rFonts w:ascii="Lato" w:hAnsi="Lato" w:cs="Arial"/>
          <w:bCs/>
          <w:color w:val="000000" w:themeColor="text1"/>
          <w:spacing w:val="4"/>
          <w:lang w:bidi="pl-PL"/>
        </w:rPr>
      </w:pPr>
      <w:r w:rsidRPr="0065082E">
        <w:rPr>
          <w:rFonts w:ascii="Lato" w:hAnsi="Lato" w:cs="Arial"/>
          <w:bCs/>
          <w:color w:val="000000" w:themeColor="text1"/>
          <w:spacing w:val="4"/>
          <w:lang w:bidi="pl-PL"/>
        </w:rPr>
        <w:t xml:space="preserve">Z uwagi na wniosek inwestora oraz nałożony w </w:t>
      </w:r>
      <w:r w:rsidR="000718BA" w:rsidRPr="0065082E">
        <w:rPr>
          <w:rFonts w:ascii="Lato" w:hAnsi="Lato" w:cs="Arial"/>
          <w:bCs/>
          <w:color w:val="000000" w:themeColor="text1"/>
          <w:spacing w:val="4"/>
          <w:lang w:bidi="pl-PL"/>
        </w:rPr>
        <w:t>decyzji</w:t>
      </w:r>
      <w:r w:rsidRPr="0065082E">
        <w:rPr>
          <w:rFonts w:ascii="Lato" w:hAnsi="Lato" w:cs="Arial"/>
          <w:bCs/>
          <w:color w:val="000000" w:themeColor="text1"/>
          <w:spacing w:val="4"/>
          <w:lang w:bidi="pl-PL"/>
        </w:rPr>
        <w:t xml:space="preserve"> </w:t>
      </w:r>
      <w:r w:rsidR="005C5B94" w:rsidRPr="0065082E">
        <w:rPr>
          <w:rFonts w:ascii="Lato" w:hAnsi="Lato" w:cs="Arial"/>
          <w:bCs/>
          <w:color w:val="000000" w:themeColor="text1"/>
          <w:spacing w:val="4"/>
          <w:lang w:bidi="pl-PL"/>
        </w:rPr>
        <w:t>RDOŚ</w:t>
      </w:r>
      <w:r w:rsidRPr="0065082E">
        <w:rPr>
          <w:rFonts w:ascii="Lato" w:hAnsi="Lato" w:cs="Arial"/>
          <w:bCs/>
          <w:color w:val="000000" w:themeColor="text1"/>
          <w:spacing w:val="4"/>
          <w:lang w:bidi="pl-PL"/>
        </w:rPr>
        <w:t xml:space="preserve"> obowiązek przeprowadzenia ponownej oceny oddziaływania przedsięwzięcia na środowisko </w:t>
      </w:r>
      <w:r w:rsidR="005C5B94" w:rsidRPr="0065082E">
        <w:rPr>
          <w:rFonts w:ascii="Lato" w:hAnsi="Lato" w:cs="Arial"/>
          <w:bCs/>
          <w:color w:val="000000" w:themeColor="text1"/>
          <w:spacing w:val="4"/>
          <w:lang w:bidi="pl-PL"/>
        </w:rPr>
        <w:br/>
      </w:r>
      <w:r w:rsidRPr="0065082E">
        <w:rPr>
          <w:rFonts w:ascii="Lato" w:hAnsi="Lato" w:cs="Arial"/>
          <w:bCs/>
          <w:color w:val="000000" w:themeColor="text1"/>
          <w:spacing w:val="4"/>
          <w:lang w:bidi="pl-PL"/>
        </w:rPr>
        <w:t xml:space="preserve">w ramach postępowania w sprawie wydania decyzji o zezwoleniu na realizację inwestycji drogowej, działając na podstawie art. 89 ust. 1 i 2 ustawy z dnia 3 października 2008 r. o udostępnianiu informacji o środowisku i jego ochronie, udziale społeczeństwa </w:t>
      </w:r>
      <w:r w:rsidR="005C5B94" w:rsidRPr="0065082E">
        <w:rPr>
          <w:rFonts w:ascii="Lato" w:hAnsi="Lato" w:cs="Arial"/>
          <w:bCs/>
          <w:color w:val="000000" w:themeColor="text1"/>
          <w:spacing w:val="4"/>
          <w:lang w:bidi="pl-PL"/>
        </w:rPr>
        <w:br/>
      </w:r>
      <w:r w:rsidRPr="0065082E">
        <w:rPr>
          <w:rFonts w:ascii="Lato" w:hAnsi="Lato" w:cs="Arial"/>
          <w:bCs/>
          <w:color w:val="000000" w:themeColor="text1"/>
          <w:spacing w:val="4"/>
          <w:lang w:bidi="pl-PL"/>
        </w:rPr>
        <w:t>w ochronie środowiska</w:t>
      </w:r>
      <w:r w:rsidRPr="0065082E">
        <w:rPr>
          <w:rFonts w:ascii="___WRD_EMBED_SUB_43" w:hAnsi="___WRD_EMBED_SUB_43" w:cs="___WRD_EMBED_SUB_43"/>
          <w:color w:val="000000" w:themeColor="text1"/>
        </w:rPr>
        <w:t xml:space="preserve"> </w:t>
      </w:r>
      <w:r w:rsidRPr="0065082E">
        <w:rPr>
          <w:rFonts w:ascii="Lato" w:hAnsi="Lato" w:cs="Arial"/>
          <w:bCs/>
          <w:color w:val="000000" w:themeColor="text1"/>
          <w:spacing w:val="4"/>
          <w:lang w:bidi="pl-PL"/>
        </w:rPr>
        <w:t xml:space="preserve">oraz o ocenach oddziaływania na środowisko (t.j. Dz.U. z </w:t>
      </w:r>
      <w:r w:rsidR="00F40734" w:rsidRPr="0065082E">
        <w:rPr>
          <w:rFonts w:ascii="Lato" w:hAnsi="Lato" w:cs="Arial"/>
          <w:bCs/>
          <w:color w:val="000000" w:themeColor="text1"/>
          <w:spacing w:val="4"/>
          <w:lang w:bidi="pl-PL"/>
        </w:rPr>
        <w:t xml:space="preserve">2024 r. poz. 1112 </w:t>
      </w:r>
      <w:r w:rsidRPr="0065082E">
        <w:rPr>
          <w:rFonts w:ascii="Lato" w:hAnsi="Lato" w:cs="Arial"/>
          <w:bCs/>
          <w:color w:val="000000" w:themeColor="text1"/>
          <w:spacing w:val="4"/>
          <w:lang w:bidi="pl-PL"/>
        </w:rPr>
        <w:t xml:space="preserve">z późn. zm.), zwanej dalej „ustawą o udostępnianiu informacji o środowisku </w:t>
      </w:r>
      <w:r w:rsidR="005C5B94" w:rsidRPr="0065082E">
        <w:rPr>
          <w:rFonts w:ascii="Lato" w:hAnsi="Lato" w:cs="Arial"/>
          <w:bCs/>
          <w:color w:val="000000" w:themeColor="text1"/>
          <w:spacing w:val="4"/>
          <w:lang w:bidi="pl-PL"/>
        </w:rPr>
        <w:br/>
      </w:r>
      <w:r w:rsidRPr="0065082E">
        <w:rPr>
          <w:rFonts w:ascii="Lato" w:hAnsi="Lato" w:cs="Arial"/>
          <w:bCs/>
          <w:color w:val="000000" w:themeColor="text1"/>
          <w:spacing w:val="4"/>
          <w:lang w:bidi="pl-PL"/>
        </w:rPr>
        <w:t xml:space="preserve">i jego ochronie”, </w:t>
      </w:r>
      <w:r w:rsidR="00AD1BD3" w:rsidRPr="0065082E">
        <w:rPr>
          <w:rFonts w:ascii="Lato" w:hAnsi="Lato" w:cs="Arial"/>
          <w:bCs/>
          <w:color w:val="000000" w:themeColor="text1"/>
          <w:spacing w:val="4"/>
          <w:lang w:bidi="pl-PL"/>
        </w:rPr>
        <w:t xml:space="preserve">Wojewoda </w:t>
      </w:r>
      <w:r w:rsidR="00392AA1" w:rsidRPr="0065082E">
        <w:rPr>
          <w:rFonts w:ascii="Lato" w:hAnsi="Lato" w:cs="Arial"/>
          <w:bCs/>
          <w:color w:val="000000" w:themeColor="text1"/>
          <w:spacing w:val="4"/>
          <w:lang w:bidi="pl-PL"/>
        </w:rPr>
        <w:t>Kujawsko-Pomorski</w:t>
      </w:r>
      <w:r w:rsidR="00445FA2" w:rsidRPr="0065082E">
        <w:rPr>
          <w:rFonts w:ascii="Lato" w:hAnsi="Lato" w:cs="Arial"/>
          <w:bCs/>
          <w:color w:val="000000" w:themeColor="text1"/>
          <w:spacing w:val="4"/>
          <w:lang w:bidi="pl-PL"/>
        </w:rPr>
        <w:t xml:space="preserve"> </w:t>
      </w:r>
      <w:r w:rsidR="00AD1BD3" w:rsidRPr="0065082E">
        <w:rPr>
          <w:rFonts w:ascii="Lato" w:hAnsi="Lato" w:cs="Arial"/>
          <w:bCs/>
          <w:color w:val="000000" w:themeColor="text1"/>
          <w:spacing w:val="4"/>
          <w:lang w:bidi="pl-PL"/>
        </w:rPr>
        <w:t xml:space="preserve">zwrócił się do Regionalnego Dyrektora Ochrony Środowiska w </w:t>
      </w:r>
      <w:r w:rsidR="00392AA1" w:rsidRPr="0065082E">
        <w:rPr>
          <w:rFonts w:ascii="Lato" w:hAnsi="Lato" w:cs="Arial"/>
          <w:bCs/>
          <w:color w:val="000000" w:themeColor="text1"/>
          <w:spacing w:val="4"/>
          <w:lang w:bidi="pl-PL"/>
        </w:rPr>
        <w:t>Bydgoszczy</w:t>
      </w:r>
      <w:r w:rsidR="00AD1BD3" w:rsidRPr="0065082E">
        <w:rPr>
          <w:rFonts w:ascii="Lato" w:hAnsi="Lato" w:cs="Arial"/>
          <w:bCs/>
          <w:color w:val="000000" w:themeColor="text1"/>
          <w:spacing w:val="4"/>
          <w:lang w:bidi="pl-PL"/>
        </w:rPr>
        <w:t xml:space="preserve"> o uzgodnienie warunków realizacji przedmiotowego przedsięwzięcia drogowego. </w:t>
      </w:r>
      <w:r w:rsidR="00987DD8" w:rsidRPr="0065082E">
        <w:rPr>
          <w:rFonts w:ascii="Lato" w:hAnsi="Lato" w:cs="Arial"/>
          <w:bCs/>
          <w:color w:val="000000" w:themeColor="text1"/>
          <w:spacing w:val="4"/>
          <w:lang w:bidi="pl-PL"/>
        </w:rPr>
        <w:t xml:space="preserve">Regionalny Dyrektor Ochrony Środowiska w </w:t>
      </w:r>
      <w:r w:rsidR="00392AA1" w:rsidRPr="0065082E">
        <w:rPr>
          <w:rFonts w:ascii="Lato" w:hAnsi="Lato" w:cs="Arial"/>
          <w:bCs/>
          <w:color w:val="000000" w:themeColor="text1"/>
          <w:spacing w:val="4"/>
          <w:lang w:bidi="pl-PL"/>
        </w:rPr>
        <w:t>Bydgoszczy</w:t>
      </w:r>
      <w:r w:rsidR="00987DD8" w:rsidRPr="0065082E">
        <w:rPr>
          <w:rFonts w:ascii="Lato" w:hAnsi="Lato" w:cs="Arial"/>
          <w:bCs/>
          <w:color w:val="000000" w:themeColor="text1"/>
          <w:spacing w:val="4"/>
          <w:lang w:bidi="pl-PL"/>
        </w:rPr>
        <w:t xml:space="preserve">, działając na podstawie art. 90 ust. 2 pkt 1 ustawy o udostępnianiu informacji </w:t>
      </w:r>
      <w:r w:rsidR="005C5B94" w:rsidRPr="0065082E">
        <w:rPr>
          <w:rFonts w:ascii="Lato" w:hAnsi="Lato" w:cs="Arial"/>
          <w:bCs/>
          <w:color w:val="000000" w:themeColor="text1"/>
          <w:spacing w:val="4"/>
          <w:lang w:bidi="pl-PL"/>
        </w:rPr>
        <w:br/>
      </w:r>
      <w:r w:rsidR="00987DD8" w:rsidRPr="0065082E">
        <w:rPr>
          <w:rFonts w:ascii="Lato" w:hAnsi="Lato" w:cs="Arial"/>
          <w:bCs/>
          <w:color w:val="000000" w:themeColor="text1"/>
          <w:spacing w:val="4"/>
          <w:lang w:bidi="pl-PL"/>
        </w:rPr>
        <w:t xml:space="preserve">o środowisku i jego ochronie, zwrócił się do Wojewody </w:t>
      </w:r>
      <w:r w:rsidR="00392AA1" w:rsidRPr="0065082E">
        <w:rPr>
          <w:rFonts w:ascii="Lato" w:hAnsi="Lato" w:cs="Arial"/>
          <w:bCs/>
          <w:color w:val="000000" w:themeColor="text1"/>
          <w:spacing w:val="4"/>
          <w:lang w:bidi="pl-PL"/>
        </w:rPr>
        <w:t>Kujawsko-Pomorskiego</w:t>
      </w:r>
      <w:r w:rsidR="00987DD8" w:rsidRPr="0065082E">
        <w:rPr>
          <w:rFonts w:ascii="Lato" w:hAnsi="Lato" w:cs="Arial"/>
          <w:bCs/>
          <w:color w:val="000000" w:themeColor="text1"/>
          <w:spacing w:val="4"/>
          <w:lang w:bidi="pl-PL"/>
        </w:rPr>
        <w:t xml:space="preserve"> </w:t>
      </w:r>
      <w:r w:rsidR="005C5B94" w:rsidRPr="0065082E">
        <w:rPr>
          <w:rFonts w:ascii="Lato" w:hAnsi="Lato" w:cs="Arial"/>
          <w:bCs/>
          <w:color w:val="000000" w:themeColor="text1"/>
          <w:spacing w:val="4"/>
          <w:lang w:bidi="pl-PL"/>
        </w:rPr>
        <w:br/>
      </w:r>
      <w:r w:rsidR="00987DD8" w:rsidRPr="0065082E">
        <w:rPr>
          <w:rFonts w:ascii="Lato" w:hAnsi="Lato" w:cs="Arial"/>
          <w:bCs/>
          <w:color w:val="000000" w:themeColor="text1"/>
          <w:spacing w:val="4"/>
          <w:lang w:bidi="pl-PL"/>
        </w:rPr>
        <w:t xml:space="preserve">o zapewnienie możliwości udziału społeczeństwa </w:t>
      </w:r>
      <w:bookmarkStart w:id="3" w:name="_Hlk198630349"/>
      <w:r w:rsidR="00987DD8" w:rsidRPr="0065082E">
        <w:rPr>
          <w:rFonts w:ascii="Lato" w:hAnsi="Lato" w:cs="Arial"/>
          <w:bCs/>
          <w:color w:val="000000" w:themeColor="text1"/>
          <w:spacing w:val="4"/>
          <w:lang w:bidi="pl-PL"/>
        </w:rPr>
        <w:t>w sprawie</w:t>
      </w:r>
      <w:r w:rsidR="000718BA" w:rsidRPr="0065082E">
        <w:rPr>
          <w:rFonts w:ascii="Lato" w:hAnsi="Lato" w:cs="Arial"/>
          <w:bCs/>
          <w:color w:val="000000" w:themeColor="text1"/>
          <w:spacing w:val="4"/>
          <w:lang w:bidi="pl-PL"/>
        </w:rPr>
        <w:t xml:space="preserve"> </w:t>
      </w:r>
      <w:r w:rsidR="00987DD8" w:rsidRPr="0065082E">
        <w:rPr>
          <w:rFonts w:ascii="Lato" w:hAnsi="Lato" w:cs="Arial"/>
          <w:bCs/>
          <w:color w:val="000000" w:themeColor="text1"/>
          <w:spacing w:val="4"/>
          <w:lang w:bidi="pl-PL"/>
        </w:rPr>
        <w:t>przeprowadzenia ponownej oceny oddziaływania na środowisko dla ww. przedsięwzięcia drogowego</w:t>
      </w:r>
      <w:bookmarkEnd w:id="3"/>
      <w:r w:rsidR="00987DD8" w:rsidRPr="0065082E">
        <w:rPr>
          <w:rFonts w:ascii="Lato" w:hAnsi="Lato" w:cs="Arial"/>
          <w:bCs/>
          <w:color w:val="000000" w:themeColor="text1"/>
          <w:spacing w:val="4"/>
          <w:lang w:bidi="pl-PL"/>
        </w:rPr>
        <w:t>.</w:t>
      </w:r>
    </w:p>
    <w:p w14:paraId="7AEA8129" w14:textId="4396912F" w:rsidR="00AD1BD3" w:rsidRPr="000C53CA" w:rsidRDefault="00AD1BD3" w:rsidP="00AD1BD3">
      <w:pPr>
        <w:spacing w:before="240" w:after="240" w:line="240" w:lineRule="exact"/>
        <w:jc w:val="both"/>
        <w:outlineLvl w:val="0"/>
        <w:rPr>
          <w:rFonts w:ascii="Lato" w:hAnsi="Lato" w:cs="Arial"/>
          <w:bCs/>
          <w:spacing w:val="4"/>
          <w:lang w:bidi="pl-PL"/>
        </w:rPr>
      </w:pPr>
      <w:r w:rsidRPr="000C53CA">
        <w:rPr>
          <w:rFonts w:ascii="Lato" w:hAnsi="Lato" w:cs="Arial"/>
          <w:bCs/>
          <w:spacing w:val="4"/>
          <w:lang w:bidi="pl-PL"/>
        </w:rPr>
        <w:t xml:space="preserve">Podczas procedowania w kwestii ponownej oceny oddziaływania inwestycji na środowisko, na etapie postępowania prowadzonego przez Wojewodę </w:t>
      </w:r>
      <w:r w:rsidR="00392AA1">
        <w:rPr>
          <w:rFonts w:ascii="Lato" w:hAnsi="Lato" w:cs="Arial"/>
          <w:bCs/>
          <w:spacing w:val="4"/>
          <w:lang w:bidi="pl-PL"/>
        </w:rPr>
        <w:t>Kujawsko-Pomorskiego</w:t>
      </w:r>
      <w:r w:rsidRPr="000C53CA">
        <w:rPr>
          <w:rFonts w:ascii="Lato" w:hAnsi="Lato" w:cs="Arial"/>
          <w:bCs/>
          <w:spacing w:val="4"/>
          <w:lang w:bidi="pl-PL"/>
        </w:rPr>
        <w:t xml:space="preserve"> został zapewniony udział społeczeństwa w trybie art. 33-36 ustawy </w:t>
      </w:r>
      <w:r w:rsidR="00392AA1">
        <w:rPr>
          <w:rFonts w:ascii="Lato" w:hAnsi="Lato" w:cs="Arial"/>
          <w:bCs/>
          <w:spacing w:val="4"/>
          <w:lang w:bidi="pl-PL"/>
        </w:rPr>
        <w:br/>
      </w:r>
      <w:r w:rsidRPr="000C53CA">
        <w:rPr>
          <w:rFonts w:ascii="Lato" w:hAnsi="Lato" w:cs="Arial"/>
          <w:bCs/>
          <w:spacing w:val="4"/>
          <w:lang w:bidi="pl-PL"/>
        </w:rPr>
        <w:t xml:space="preserve">o udostępnianiu informacji o środowisku i jego ochronie. Jak wynika z akt niniejszej sprawy, Wojewoda </w:t>
      </w:r>
      <w:r w:rsidR="00392AA1">
        <w:rPr>
          <w:rFonts w:ascii="Lato" w:hAnsi="Lato" w:cs="Arial"/>
          <w:bCs/>
          <w:spacing w:val="4"/>
          <w:lang w:bidi="pl-PL"/>
        </w:rPr>
        <w:t>Kujawsko-Pomorski</w:t>
      </w:r>
      <w:r w:rsidRPr="000C53CA">
        <w:rPr>
          <w:rFonts w:ascii="Lato" w:hAnsi="Lato" w:cs="Arial"/>
          <w:bCs/>
          <w:spacing w:val="4"/>
          <w:lang w:bidi="pl-PL"/>
        </w:rPr>
        <w:t xml:space="preserve"> podał do publicznej wiadomości informację </w:t>
      </w:r>
      <w:r w:rsidR="00392AA1">
        <w:rPr>
          <w:rFonts w:ascii="Lato" w:hAnsi="Lato" w:cs="Arial"/>
          <w:bCs/>
          <w:spacing w:val="4"/>
          <w:lang w:bidi="pl-PL"/>
        </w:rPr>
        <w:br/>
      </w:r>
      <w:r w:rsidRPr="000C53CA">
        <w:rPr>
          <w:rFonts w:ascii="Lato" w:hAnsi="Lato" w:cs="Arial"/>
          <w:bCs/>
          <w:spacing w:val="4"/>
          <w:lang w:bidi="pl-PL"/>
        </w:rPr>
        <w:t>o przystąpieniu do przeprowadzenia ponownej oceny</w:t>
      </w:r>
      <w:r w:rsidR="00445FA2" w:rsidRPr="000C53CA">
        <w:rPr>
          <w:rFonts w:ascii="Lato" w:hAnsi="Lato" w:cs="Arial"/>
          <w:bCs/>
          <w:spacing w:val="4"/>
          <w:lang w:bidi="pl-PL"/>
        </w:rPr>
        <w:t xml:space="preserve"> </w:t>
      </w:r>
      <w:r w:rsidRPr="000C53CA">
        <w:rPr>
          <w:rFonts w:ascii="Lato" w:hAnsi="Lato" w:cs="Arial"/>
          <w:bCs/>
          <w:spacing w:val="4"/>
          <w:lang w:bidi="pl-PL"/>
        </w:rPr>
        <w:t xml:space="preserve">oddziaływania przedsięwzięcia na środowisko, jak również o możliwości zapoznania się z dokumentacją sprawy oraz składania uwag i wniosków w przedmiotowej sprawie. </w:t>
      </w:r>
    </w:p>
    <w:p w14:paraId="096C9C84" w14:textId="5460B730" w:rsidR="00AD1BD3" w:rsidRPr="00392AA1" w:rsidRDefault="00AD1BD3" w:rsidP="00AD1BD3">
      <w:pPr>
        <w:spacing w:before="240" w:after="240" w:line="240" w:lineRule="exact"/>
        <w:jc w:val="both"/>
        <w:outlineLvl w:val="0"/>
        <w:rPr>
          <w:rFonts w:ascii="Lato" w:hAnsi="Lato" w:cs="Arial"/>
          <w:bCs/>
          <w:spacing w:val="4"/>
          <w:lang w:bidi="pl-PL"/>
        </w:rPr>
      </w:pPr>
      <w:r w:rsidRPr="000C53CA">
        <w:rPr>
          <w:rFonts w:ascii="Lato" w:hAnsi="Lato" w:cs="Arial"/>
          <w:bCs/>
          <w:spacing w:val="4"/>
          <w:lang w:bidi="pl-PL"/>
        </w:rPr>
        <w:t xml:space="preserve">Po przeprowadzeniu ponownej oceny oddziaływania przedsięwzięcia na środowisko, Regionalny Dyrektor Ochrony Środowiska w </w:t>
      </w:r>
      <w:r w:rsidR="00392AA1">
        <w:rPr>
          <w:rFonts w:ascii="Lato" w:hAnsi="Lato" w:cs="Arial"/>
          <w:bCs/>
          <w:spacing w:val="4"/>
          <w:lang w:bidi="pl-PL"/>
        </w:rPr>
        <w:t>Bydgoszczy</w:t>
      </w:r>
      <w:r w:rsidRPr="000C53CA">
        <w:rPr>
          <w:rFonts w:ascii="Lato" w:hAnsi="Lato" w:cs="Arial"/>
          <w:bCs/>
          <w:spacing w:val="4"/>
          <w:lang w:bidi="pl-PL"/>
        </w:rPr>
        <w:t xml:space="preserve"> wydał postanowienie </w:t>
      </w:r>
      <w:r w:rsidRPr="00392AA1">
        <w:rPr>
          <w:rFonts w:ascii="Lato" w:hAnsi="Lato" w:cs="Arial"/>
          <w:bCs/>
          <w:spacing w:val="4"/>
          <w:lang w:bidi="pl-PL"/>
        </w:rPr>
        <w:t>uzgadniające.</w:t>
      </w:r>
    </w:p>
    <w:p w14:paraId="12A9151B" w14:textId="5BF0E945" w:rsidR="005E74EC" w:rsidRPr="00392AA1" w:rsidRDefault="005E74EC" w:rsidP="00062B16">
      <w:pPr>
        <w:spacing w:before="240" w:after="240" w:line="240" w:lineRule="exact"/>
        <w:jc w:val="both"/>
        <w:outlineLvl w:val="0"/>
        <w:rPr>
          <w:rFonts w:ascii="Lato" w:hAnsi="Lato" w:cs="Arial"/>
          <w:bCs/>
          <w:spacing w:val="4"/>
          <w:lang w:bidi="pl-PL"/>
        </w:rPr>
      </w:pPr>
      <w:r w:rsidRPr="00967818">
        <w:rPr>
          <w:rFonts w:ascii="Lato" w:hAnsi="Lato" w:cs="Arial"/>
          <w:bCs/>
          <w:spacing w:val="4"/>
          <w:lang w:bidi="pl-PL"/>
        </w:rPr>
        <w:t xml:space="preserve">Uznając, że zebrany w sprawie materiał dowodowy pozwala na wydanie rozstrzygnięcia, Wojewoda </w:t>
      </w:r>
      <w:r w:rsidR="00392AA1" w:rsidRPr="00967818">
        <w:rPr>
          <w:rFonts w:ascii="Lato" w:hAnsi="Lato" w:cs="Arial"/>
          <w:bCs/>
          <w:spacing w:val="4"/>
          <w:lang w:bidi="pl-PL"/>
        </w:rPr>
        <w:t>Kujawsko-Pomorski</w:t>
      </w:r>
      <w:r w:rsidR="0034275C" w:rsidRPr="00967818">
        <w:rPr>
          <w:rFonts w:ascii="Lato" w:hAnsi="Lato" w:cs="Arial"/>
          <w:bCs/>
          <w:spacing w:val="4"/>
          <w:lang w:bidi="pl-PL"/>
        </w:rPr>
        <w:t xml:space="preserve"> </w:t>
      </w:r>
      <w:r w:rsidRPr="00967818">
        <w:rPr>
          <w:rFonts w:ascii="Lato" w:hAnsi="Lato" w:cs="Arial"/>
          <w:bCs/>
          <w:spacing w:val="4"/>
          <w:lang w:bidi="pl-PL"/>
        </w:rPr>
        <w:t xml:space="preserve">w dniu </w:t>
      </w:r>
      <w:r w:rsidR="00392AA1" w:rsidRPr="00967818">
        <w:rPr>
          <w:rFonts w:ascii="Lato" w:hAnsi="Lato" w:cs="Arial"/>
          <w:bCs/>
          <w:spacing w:val="4"/>
          <w:lang w:bidi="pl-PL"/>
        </w:rPr>
        <w:t>30</w:t>
      </w:r>
      <w:r w:rsidR="0034275C" w:rsidRPr="00967818">
        <w:rPr>
          <w:rFonts w:ascii="Lato" w:hAnsi="Lato" w:cs="Arial"/>
          <w:bCs/>
          <w:spacing w:val="4"/>
          <w:lang w:bidi="pl-PL"/>
        </w:rPr>
        <w:t xml:space="preserve"> </w:t>
      </w:r>
      <w:r w:rsidR="00392AA1" w:rsidRPr="00967818">
        <w:rPr>
          <w:rFonts w:ascii="Lato" w:hAnsi="Lato" w:cs="Arial"/>
          <w:bCs/>
          <w:spacing w:val="4"/>
          <w:lang w:bidi="pl-PL"/>
        </w:rPr>
        <w:t>października</w:t>
      </w:r>
      <w:r w:rsidR="0034275C" w:rsidRPr="00967818">
        <w:rPr>
          <w:rFonts w:ascii="Lato" w:hAnsi="Lato" w:cs="Arial"/>
          <w:bCs/>
          <w:spacing w:val="4"/>
          <w:lang w:bidi="pl-PL"/>
        </w:rPr>
        <w:t xml:space="preserve"> 202</w:t>
      </w:r>
      <w:r w:rsidR="00392AA1" w:rsidRPr="00967818">
        <w:rPr>
          <w:rFonts w:ascii="Lato" w:hAnsi="Lato" w:cs="Arial"/>
          <w:bCs/>
          <w:spacing w:val="4"/>
          <w:lang w:bidi="pl-PL"/>
        </w:rPr>
        <w:t>4</w:t>
      </w:r>
      <w:r w:rsidRPr="00967818">
        <w:rPr>
          <w:rFonts w:ascii="Lato" w:hAnsi="Lato" w:cs="Arial"/>
          <w:bCs/>
          <w:spacing w:val="4"/>
          <w:lang w:bidi="pl-PL"/>
        </w:rPr>
        <w:t xml:space="preserve"> r. wydał decyzję, znak: </w:t>
      </w:r>
      <w:r w:rsidR="0034275C" w:rsidRPr="00967818">
        <w:rPr>
          <w:rFonts w:ascii="Lato" w:hAnsi="Lato" w:cs="Arial"/>
          <w:bCs/>
          <w:spacing w:val="4"/>
          <w:lang w:bidi="pl-PL"/>
        </w:rPr>
        <w:br/>
      </w:r>
      <w:r w:rsidR="00392AA1" w:rsidRPr="0065082E">
        <w:rPr>
          <w:rFonts w:ascii="Lato" w:hAnsi="Lato" w:cs="Arial"/>
          <w:bCs/>
          <w:color w:val="000000" w:themeColor="text1"/>
          <w:spacing w:val="4"/>
          <w:lang w:bidi="pl-PL"/>
        </w:rPr>
        <w:t>WIn.V.7820.10.2024.JB (WIR.V.7820.19.2023.JB),</w:t>
      </w:r>
      <w:r w:rsidR="00392AA1" w:rsidRPr="0065082E">
        <w:rPr>
          <w:rFonts w:ascii="Lato" w:hAnsi="Lato"/>
          <w:color w:val="000000" w:themeColor="text1"/>
        </w:rPr>
        <w:t xml:space="preserve"> </w:t>
      </w:r>
      <w:r w:rsidR="00967818" w:rsidRPr="0065082E">
        <w:rPr>
          <w:rFonts w:ascii="Lato" w:hAnsi="Lato"/>
          <w:bCs/>
          <w:color w:val="000000" w:themeColor="text1"/>
        </w:rPr>
        <w:t xml:space="preserve">o zezwoleniu na realizację ww. inwestycji drogowej </w:t>
      </w:r>
      <w:r w:rsidRPr="0065082E">
        <w:rPr>
          <w:rFonts w:ascii="Lato" w:hAnsi="Lato" w:cs="Arial"/>
          <w:bCs/>
          <w:color w:val="000000" w:themeColor="text1"/>
          <w:spacing w:val="4"/>
          <w:lang w:bidi="pl-PL"/>
        </w:rPr>
        <w:t>i nadał jej rygor natychmiastowej wykonalności.</w:t>
      </w:r>
    </w:p>
    <w:p w14:paraId="40596282" w14:textId="7B5A710E" w:rsidR="0034275C" w:rsidRPr="000C53CA" w:rsidRDefault="0034275C" w:rsidP="00062B16">
      <w:pPr>
        <w:spacing w:before="240" w:after="240" w:line="240" w:lineRule="exact"/>
        <w:jc w:val="both"/>
        <w:outlineLvl w:val="0"/>
        <w:rPr>
          <w:rFonts w:ascii="Lato" w:hAnsi="Lato" w:cs="Arial"/>
          <w:bCs/>
          <w:spacing w:val="4"/>
          <w:lang w:bidi="pl-PL"/>
        </w:rPr>
      </w:pPr>
      <w:r w:rsidRPr="000C53CA">
        <w:rPr>
          <w:rFonts w:ascii="Lato" w:hAnsi="Lato" w:cs="Arial"/>
          <w:bCs/>
          <w:spacing w:val="4"/>
          <w:lang w:bidi="pl-PL"/>
        </w:rPr>
        <w:t xml:space="preserve">Zgodnie z art. 11f ust. 3 specustawy drogowej, Wojewoda </w:t>
      </w:r>
      <w:r w:rsidR="00392AA1">
        <w:rPr>
          <w:rFonts w:ascii="Lato" w:hAnsi="Lato" w:cs="Arial"/>
          <w:bCs/>
          <w:spacing w:val="4"/>
          <w:lang w:bidi="pl-PL"/>
        </w:rPr>
        <w:t>Kujawsko-Pomorski</w:t>
      </w:r>
      <w:r w:rsidRPr="000C53CA">
        <w:rPr>
          <w:rFonts w:ascii="Lato" w:hAnsi="Lato" w:cs="Arial"/>
          <w:bCs/>
          <w:spacing w:val="4"/>
          <w:lang w:bidi="pl-PL"/>
        </w:rPr>
        <w:t xml:space="preserve"> doręczył ww. decyzję wnioskodawcy oraz zawiadomił o jej wydaniu pozostałe strony w drodze obwieszczeń. Dotychczasowych właścicieli i użytkowników wieczystych nieruchomości objętych decyzją Wojewody </w:t>
      </w:r>
      <w:r w:rsidR="00392AA1">
        <w:rPr>
          <w:rFonts w:ascii="Lato" w:hAnsi="Lato" w:cs="Arial"/>
          <w:bCs/>
          <w:spacing w:val="4"/>
          <w:lang w:bidi="pl-PL"/>
        </w:rPr>
        <w:t>Kujawsko-Pomorskiego</w:t>
      </w:r>
      <w:r w:rsidRPr="000C53CA">
        <w:rPr>
          <w:rFonts w:ascii="Lato" w:hAnsi="Lato" w:cs="Arial"/>
          <w:bCs/>
          <w:spacing w:val="4"/>
          <w:lang w:bidi="pl-PL"/>
        </w:rPr>
        <w:t xml:space="preserve"> organ I instancji poinformował </w:t>
      </w:r>
      <w:r w:rsidR="00695347">
        <w:rPr>
          <w:rFonts w:ascii="Lato" w:hAnsi="Lato" w:cs="Arial"/>
          <w:bCs/>
          <w:spacing w:val="4"/>
          <w:lang w:bidi="pl-PL"/>
        </w:rPr>
        <w:br/>
      </w:r>
      <w:r w:rsidRPr="000C53CA">
        <w:rPr>
          <w:rFonts w:ascii="Lato" w:hAnsi="Lato" w:cs="Arial"/>
          <w:bCs/>
          <w:spacing w:val="4"/>
          <w:lang w:bidi="pl-PL"/>
        </w:rPr>
        <w:lastRenderedPageBreak/>
        <w:t xml:space="preserve">o wydaniu decyzji w drodze zawiadomienia z dnia </w:t>
      </w:r>
      <w:r w:rsidR="00FF7E09">
        <w:rPr>
          <w:rFonts w:ascii="Lato" w:hAnsi="Lato" w:cs="Arial"/>
          <w:bCs/>
          <w:spacing w:val="4"/>
          <w:lang w:bidi="pl-PL"/>
        </w:rPr>
        <w:t>30</w:t>
      </w:r>
      <w:r w:rsidR="00852544" w:rsidRPr="00D65194">
        <w:rPr>
          <w:rFonts w:ascii="Lato" w:hAnsi="Lato" w:cs="Arial"/>
          <w:bCs/>
          <w:spacing w:val="4"/>
          <w:lang w:bidi="pl-PL"/>
        </w:rPr>
        <w:t xml:space="preserve"> </w:t>
      </w:r>
      <w:r w:rsidR="00FF7E09">
        <w:rPr>
          <w:rFonts w:ascii="Lato" w:hAnsi="Lato" w:cs="Arial"/>
          <w:bCs/>
          <w:spacing w:val="4"/>
          <w:lang w:bidi="pl-PL"/>
        </w:rPr>
        <w:t>października</w:t>
      </w:r>
      <w:r w:rsidR="00852544" w:rsidRPr="00D65194">
        <w:rPr>
          <w:rFonts w:ascii="Lato" w:hAnsi="Lato" w:cs="Arial"/>
          <w:bCs/>
          <w:spacing w:val="4"/>
          <w:lang w:bidi="pl-PL"/>
        </w:rPr>
        <w:t xml:space="preserve"> 202</w:t>
      </w:r>
      <w:r w:rsidR="00FF7E09">
        <w:rPr>
          <w:rFonts w:ascii="Lato" w:hAnsi="Lato" w:cs="Arial"/>
          <w:bCs/>
          <w:spacing w:val="4"/>
          <w:lang w:bidi="pl-PL"/>
        </w:rPr>
        <w:t>4</w:t>
      </w:r>
      <w:r w:rsidRPr="00D65194">
        <w:rPr>
          <w:rFonts w:ascii="Lato" w:hAnsi="Lato" w:cs="Arial"/>
          <w:bCs/>
          <w:spacing w:val="4"/>
          <w:lang w:bidi="pl-PL"/>
        </w:rPr>
        <w:t xml:space="preserve"> </w:t>
      </w:r>
      <w:r w:rsidRPr="000C53CA">
        <w:rPr>
          <w:rFonts w:ascii="Lato" w:hAnsi="Lato" w:cs="Arial"/>
          <w:bCs/>
          <w:spacing w:val="4"/>
          <w:lang w:bidi="pl-PL"/>
        </w:rPr>
        <w:t>r. wysłanego na adres</w:t>
      </w:r>
      <w:r w:rsidR="00A775D3">
        <w:rPr>
          <w:rFonts w:ascii="Lato" w:hAnsi="Lato" w:cs="Arial"/>
          <w:bCs/>
          <w:spacing w:val="4"/>
          <w:lang w:bidi="pl-PL"/>
        </w:rPr>
        <w:t>y</w:t>
      </w:r>
      <w:r w:rsidRPr="000C53CA">
        <w:rPr>
          <w:rFonts w:ascii="Lato" w:hAnsi="Lato" w:cs="Arial"/>
          <w:bCs/>
          <w:spacing w:val="4"/>
          <w:lang w:bidi="pl-PL"/>
        </w:rPr>
        <w:t xml:space="preserve"> wskazan</w:t>
      </w:r>
      <w:r w:rsidR="00A775D3">
        <w:rPr>
          <w:rFonts w:ascii="Lato" w:hAnsi="Lato" w:cs="Arial"/>
          <w:bCs/>
          <w:spacing w:val="4"/>
          <w:lang w:bidi="pl-PL"/>
        </w:rPr>
        <w:t>e</w:t>
      </w:r>
      <w:r w:rsidRPr="000C53CA">
        <w:rPr>
          <w:rFonts w:ascii="Lato" w:hAnsi="Lato" w:cs="Arial"/>
          <w:bCs/>
          <w:spacing w:val="4"/>
          <w:lang w:bidi="pl-PL"/>
        </w:rPr>
        <w:t xml:space="preserve"> w katastrze nieruchomości. W zawiadomieniu oraz w obwieszczeniu zamieszczono, zgodnie z art. 11f ust. 4 specustawy drogowej, informację o miejscu, </w:t>
      </w:r>
      <w:r w:rsidR="00695347">
        <w:rPr>
          <w:rFonts w:ascii="Lato" w:hAnsi="Lato" w:cs="Arial"/>
          <w:bCs/>
          <w:spacing w:val="4"/>
          <w:lang w:bidi="pl-PL"/>
        </w:rPr>
        <w:br/>
      </w:r>
      <w:r w:rsidRPr="000C53CA">
        <w:rPr>
          <w:rFonts w:ascii="Lato" w:hAnsi="Lato" w:cs="Arial"/>
          <w:bCs/>
          <w:spacing w:val="4"/>
          <w:lang w:bidi="pl-PL"/>
        </w:rPr>
        <w:t xml:space="preserve">w którym strony mogą zapoznać się z treścią decyzji. </w:t>
      </w:r>
    </w:p>
    <w:p w14:paraId="7E8E827D" w14:textId="21907813" w:rsidR="00C13CD3" w:rsidRPr="000C53CA" w:rsidRDefault="00C13CD3" w:rsidP="00062B16">
      <w:pPr>
        <w:spacing w:before="240" w:after="240" w:line="240" w:lineRule="exact"/>
        <w:jc w:val="both"/>
        <w:outlineLvl w:val="0"/>
        <w:rPr>
          <w:rFonts w:ascii="Lato" w:hAnsi="Lato" w:cs="Arial"/>
          <w:bCs/>
          <w:spacing w:val="4"/>
          <w:lang w:bidi="pl-PL"/>
        </w:rPr>
      </w:pPr>
      <w:r w:rsidRPr="000C53CA">
        <w:rPr>
          <w:rFonts w:ascii="Lato" w:hAnsi="Lato" w:cs="Arial"/>
          <w:bCs/>
          <w:spacing w:val="4"/>
          <w:lang w:bidi="pl-PL"/>
        </w:rPr>
        <w:t>W stanie faktycznym przedmiotowej sprawy, kontrolowana decyzja</w:t>
      </w:r>
      <w:r w:rsidR="00F40734" w:rsidRPr="000C53CA">
        <w:rPr>
          <w:rFonts w:ascii="Lato" w:hAnsi="Lato" w:cs="Arial"/>
          <w:bCs/>
          <w:spacing w:val="4"/>
          <w:lang w:bidi="pl-PL"/>
        </w:rPr>
        <w:t xml:space="preserve"> </w:t>
      </w:r>
      <w:r w:rsidR="00860BED" w:rsidRPr="00860BED">
        <w:rPr>
          <w:rFonts w:ascii="Lato" w:hAnsi="Lato" w:cs="Arial"/>
          <w:bCs/>
          <w:spacing w:val="4"/>
          <w:lang w:bidi="pl-PL"/>
        </w:rPr>
        <w:t xml:space="preserve">(z zastrzeżeniem uchybień, o których będzie mowa poniżej) </w:t>
      </w:r>
      <w:r w:rsidRPr="000C53CA">
        <w:rPr>
          <w:rFonts w:ascii="Lato" w:hAnsi="Lato" w:cs="Arial"/>
          <w:bCs/>
          <w:spacing w:val="4"/>
          <w:lang w:bidi="pl-PL"/>
        </w:rPr>
        <w:t xml:space="preserve">czyni zadość wymogom przedstawionym </w:t>
      </w:r>
      <w:r w:rsidR="00A14EF9">
        <w:rPr>
          <w:rFonts w:ascii="Lato" w:hAnsi="Lato" w:cs="Arial"/>
          <w:bCs/>
          <w:spacing w:val="4"/>
          <w:lang w:bidi="pl-PL"/>
        </w:rPr>
        <w:br/>
      </w:r>
      <w:r w:rsidRPr="000C53CA">
        <w:rPr>
          <w:rFonts w:ascii="Lato" w:hAnsi="Lato" w:cs="Arial"/>
          <w:bCs/>
          <w:spacing w:val="4"/>
          <w:lang w:bidi="pl-PL"/>
        </w:rPr>
        <w:t xml:space="preserve">w art. 11f ust. 1 specustawy drogowej. </w:t>
      </w:r>
    </w:p>
    <w:p w14:paraId="6214B788" w14:textId="7FD12E86" w:rsidR="005E74EC" w:rsidRPr="000C53CA" w:rsidRDefault="005E74EC" w:rsidP="00062B16">
      <w:pPr>
        <w:spacing w:before="240" w:after="240" w:line="240" w:lineRule="exact"/>
        <w:jc w:val="both"/>
        <w:outlineLvl w:val="0"/>
        <w:rPr>
          <w:rFonts w:ascii="Lato" w:hAnsi="Lato" w:cs="Arial"/>
          <w:bCs/>
          <w:spacing w:val="4"/>
          <w:lang w:bidi="pl-PL"/>
        </w:rPr>
      </w:pPr>
      <w:r w:rsidRPr="000C53CA">
        <w:rPr>
          <w:rFonts w:ascii="Lato" w:hAnsi="Lato" w:cs="Arial"/>
          <w:bCs/>
          <w:spacing w:val="4"/>
          <w:lang w:bidi="pl-PL"/>
        </w:rPr>
        <w:t xml:space="preserve">Pozytywnie także należy ocenić określenie przez Wojewodę </w:t>
      </w:r>
      <w:r w:rsidR="00FF7E09">
        <w:rPr>
          <w:rFonts w:ascii="Lato" w:hAnsi="Lato" w:cs="Arial"/>
          <w:bCs/>
          <w:spacing w:val="4"/>
          <w:lang w:bidi="pl-PL"/>
        </w:rPr>
        <w:t>Kujawsko-Pomorskiego</w:t>
      </w:r>
      <w:r w:rsidRPr="000C53CA">
        <w:rPr>
          <w:rFonts w:ascii="Lato" w:hAnsi="Lato" w:cs="Arial"/>
          <w:bCs/>
          <w:spacing w:val="4"/>
          <w:lang w:bidi="pl-PL"/>
        </w:rPr>
        <w:t xml:space="preserve"> </w:t>
      </w:r>
      <w:r w:rsidR="00FF7E09">
        <w:rPr>
          <w:rFonts w:ascii="Lato" w:hAnsi="Lato" w:cs="Arial"/>
          <w:bCs/>
          <w:spacing w:val="4"/>
          <w:lang w:bidi="pl-PL"/>
        </w:rPr>
        <w:br/>
      </w:r>
      <w:r w:rsidRPr="000C53CA">
        <w:rPr>
          <w:rFonts w:ascii="Lato" w:hAnsi="Lato" w:cs="Arial"/>
          <w:bCs/>
          <w:spacing w:val="4"/>
          <w:lang w:bidi="pl-PL"/>
        </w:rPr>
        <w:t>w treści przedmiotowej decyzji – biorąc pod uwagę dyspozycję art. 16 ust. 2 specustawy drogowej – terminu wydania nieruchomości i opróżnienia lokali oraz innych pomieszczeń na 120 dzień od dnia, w którym decyzja o zezwoleniu na realizację omawianego przedsięwzięcia stanie się ostateczna. Organ zobowiązany był bowiem tak uczynić wobec uzasadnionego wystąpienia przez inwestora o nadanie decyzji rygoru natychmiastowej wykonalności.</w:t>
      </w:r>
    </w:p>
    <w:p w14:paraId="3DEE7E04" w14:textId="77777777" w:rsidR="00AD2C36" w:rsidRDefault="00AD2C36" w:rsidP="00AD2C36">
      <w:pPr>
        <w:tabs>
          <w:tab w:val="left" w:pos="0"/>
          <w:tab w:val="center" w:pos="1470"/>
        </w:tabs>
        <w:spacing w:before="240" w:after="240" w:line="240" w:lineRule="exact"/>
        <w:jc w:val="both"/>
        <w:outlineLvl w:val="0"/>
        <w:rPr>
          <w:rFonts w:ascii="Lato" w:hAnsi="Lato" w:cs="Arial"/>
          <w:bCs/>
          <w:spacing w:val="4"/>
          <w:lang w:bidi="pl-PL"/>
        </w:rPr>
      </w:pPr>
      <w:r w:rsidRPr="000C53CA">
        <w:rPr>
          <w:rFonts w:ascii="Lato" w:hAnsi="Lato" w:cs="Arial"/>
          <w:bCs/>
          <w:spacing w:val="4"/>
          <w:lang w:bidi="pl-PL"/>
        </w:rPr>
        <w:t xml:space="preserve">Po zapoznaniu się ze zgromadzonym materiałem dowodowym organ II instancji stwierdził, iż wydana decyzja wymaga </w:t>
      </w:r>
      <w:r w:rsidRPr="00967818">
        <w:rPr>
          <w:rFonts w:ascii="Lato" w:hAnsi="Lato" w:cs="Arial"/>
          <w:bCs/>
          <w:spacing w:val="4"/>
          <w:lang w:bidi="pl-PL"/>
        </w:rPr>
        <w:t>dokonania korekty merytoryczno-reformacyjnej.</w:t>
      </w:r>
      <w:r w:rsidRPr="000C53CA">
        <w:rPr>
          <w:rFonts w:ascii="Lato" w:hAnsi="Lato" w:cs="Arial"/>
          <w:bCs/>
          <w:spacing w:val="4"/>
          <w:lang w:bidi="pl-PL"/>
        </w:rPr>
        <w:t xml:space="preserve"> Należy zauważyć, iż przepisy art. 138 § 1 pkt 2 kpa umożliwiają organowi odwoławczemu korektę zaskarżonej decyzji przez jej uchylenie w części i orzeczenie w tym zakresie </w:t>
      </w:r>
      <w:r w:rsidRPr="000C53CA">
        <w:rPr>
          <w:rFonts w:ascii="Lato" w:hAnsi="Lato" w:cs="Arial"/>
          <w:bCs/>
          <w:spacing w:val="4"/>
          <w:lang w:bidi="pl-PL"/>
        </w:rPr>
        <w:br/>
        <w:t xml:space="preserve">co do istoty sprawy. </w:t>
      </w:r>
    </w:p>
    <w:p w14:paraId="6C739A76" w14:textId="5BCC3200" w:rsidR="00ED2340" w:rsidRPr="00ED2340" w:rsidRDefault="00ED2340" w:rsidP="00ED2340">
      <w:pPr>
        <w:tabs>
          <w:tab w:val="left" w:pos="0"/>
          <w:tab w:val="center" w:pos="1470"/>
        </w:tabs>
        <w:spacing w:before="240" w:after="240" w:line="240" w:lineRule="exact"/>
        <w:jc w:val="both"/>
        <w:outlineLvl w:val="0"/>
        <w:rPr>
          <w:rFonts w:ascii="Lato" w:hAnsi="Lato" w:cs="Arial"/>
          <w:bCs/>
          <w:spacing w:val="4"/>
          <w:lang w:bidi="pl-PL"/>
        </w:rPr>
      </w:pPr>
      <w:r w:rsidRPr="00ED2340">
        <w:rPr>
          <w:rFonts w:ascii="Lato" w:hAnsi="Lato" w:cs="Arial"/>
          <w:bCs/>
          <w:spacing w:val="4"/>
          <w:lang w:bidi="pl-PL"/>
        </w:rPr>
        <w:t>W toku postępowania odwoławczego organ II instancji stwierdził rozbieżności pomiędzy treścią postanowienia uzgadniającego, a treścią zatwierdzonego decyzją Wojewody Kujawsko-Pomorskiego projektu budowlanego, dotyczące kwalifikacji części projektowanych przejść dla zwierząt.</w:t>
      </w:r>
    </w:p>
    <w:p w14:paraId="29F9A14C" w14:textId="77777777" w:rsidR="00ED2340" w:rsidRPr="00ED2340" w:rsidRDefault="00ED2340" w:rsidP="00967818">
      <w:pPr>
        <w:tabs>
          <w:tab w:val="left" w:pos="0"/>
          <w:tab w:val="center" w:pos="1470"/>
        </w:tabs>
        <w:spacing w:after="240" w:line="240" w:lineRule="exact"/>
        <w:jc w:val="both"/>
        <w:outlineLvl w:val="0"/>
        <w:rPr>
          <w:rFonts w:ascii="Lato" w:hAnsi="Lato" w:cs="Arial"/>
          <w:bCs/>
          <w:spacing w:val="4"/>
          <w:lang w:bidi="pl-PL"/>
        </w:rPr>
      </w:pPr>
      <w:r w:rsidRPr="00ED2340">
        <w:rPr>
          <w:rFonts w:ascii="Lato" w:hAnsi="Lato" w:cs="Arial"/>
          <w:bCs/>
          <w:spacing w:val="4"/>
          <w:lang w:bidi="pl-PL"/>
        </w:rPr>
        <w:t>Z postanowienia uzgadniającego jednoznacznie wynika, że:</w:t>
      </w:r>
    </w:p>
    <w:p w14:paraId="68ADA0F8" w14:textId="77777777" w:rsidR="00ED2340" w:rsidRPr="00ED2340" w:rsidRDefault="00ED2340" w:rsidP="00967818">
      <w:pPr>
        <w:numPr>
          <w:ilvl w:val="0"/>
          <w:numId w:val="52"/>
        </w:numPr>
        <w:tabs>
          <w:tab w:val="clear" w:pos="720"/>
          <w:tab w:val="left" w:pos="0"/>
          <w:tab w:val="center" w:pos="1470"/>
        </w:tabs>
        <w:spacing w:after="240" w:line="240" w:lineRule="exact"/>
        <w:ind w:left="284" w:hanging="284"/>
        <w:jc w:val="both"/>
        <w:outlineLvl w:val="0"/>
        <w:rPr>
          <w:rFonts w:ascii="Lato" w:hAnsi="Lato" w:cs="Arial"/>
          <w:bCs/>
          <w:spacing w:val="4"/>
          <w:lang w:bidi="pl-PL"/>
        </w:rPr>
      </w:pPr>
      <w:r w:rsidRPr="00ED2340">
        <w:rPr>
          <w:rFonts w:ascii="Lato" w:hAnsi="Lato" w:cs="Arial"/>
          <w:bCs/>
          <w:spacing w:val="4"/>
          <w:lang w:bidi="pl-PL"/>
        </w:rPr>
        <w:t xml:space="preserve">przejścia PZGd-4 (km ok. 1+500 trasy głównej S10) oraz PZGd-6 (km ok. 5+170 trasy głównej S10) zostały przewidziane jako </w:t>
      </w:r>
      <w:r w:rsidRPr="00B13FB6">
        <w:rPr>
          <w:rFonts w:ascii="Lato" w:hAnsi="Lato" w:cs="Arial"/>
          <w:bCs/>
          <w:spacing w:val="4"/>
          <w:lang w:bidi="pl-PL"/>
        </w:rPr>
        <w:t>przejścia dla zwierząt dużych</w:t>
      </w:r>
      <w:r w:rsidRPr="00ED2340">
        <w:rPr>
          <w:rFonts w:ascii="Lato" w:hAnsi="Lato" w:cs="Arial"/>
          <w:bCs/>
          <w:spacing w:val="4"/>
          <w:lang w:bidi="pl-PL"/>
        </w:rPr>
        <w:t xml:space="preserve">, </w:t>
      </w:r>
    </w:p>
    <w:p w14:paraId="68054B6B" w14:textId="77777777" w:rsidR="00ED2340" w:rsidRPr="00ED2340" w:rsidRDefault="00ED2340" w:rsidP="00967818">
      <w:pPr>
        <w:numPr>
          <w:ilvl w:val="0"/>
          <w:numId w:val="52"/>
        </w:numPr>
        <w:tabs>
          <w:tab w:val="clear" w:pos="720"/>
          <w:tab w:val="left" w:pos="0"/>
          <w:tab w:val="center" w:pos="1470"/>
        </w:tabs>
        <w:spacing w:after="240" w:line="240" w:lineRule="exact"/>
        <w:ind w:left="284" w:hanging="284"/>
        <w:jc w:val="both"/>
        <w:outlineLvl w:val="0"/>
        <w:rPr>
          <w:rFonts w:ascii="Lato" w:hAnsi="Lato" w:cs="Arial"/>
          <w:bCs/>
          <w:spacing w:val="4"/>
          <w:lang w:bidi="pl-PL"/>
        </w:rPr>
      </w:pPr>
      <w:r w:rsidRPr="00ED2340">
        <w:rPr>
          <w:rFonts w:ascii="Lato" w:hAnsi="Lato" w:cs="Arial"/>
          <w:bCs/>
          <w:spacing w:val="4"/>
          <w:lang w:bidi="pl-PL"/>
        </w:rPr>
        <w:t xml:space="preserve">natomiast obiekty WS-7 (km ok. 6+404 trasy głównej S10), PZDs-9 (km ok. 8+216 trasy głównej S10), PZDs-9a (km ok. 1+574 drogi D2/6) oraz PZDs-9b (km ok. 0+287 drogi D2/7) zostały określone jako </w:t>
      </w:r>
      <w:r w:rsidRPr="00B13FB6">
        <w:rPr>
          <w:rFonts w:ascii="Lato" w:hAnsi="Lato" w:cs="Arial"/>
          <w:bCs/>
          <w:spacing w:val="4"/>
          <w:lang w:bidi="pl-PL"/>
        </w:rPr>
        <w:t>przejścia dla zwierząt średnich i dużych</w:t>
      </w:r>
      <w:r w:rsidRPr="00ED2340">
        <w:rPr>
          <w:rFonts w:ascii="Lato" w:hAnsi="Lato" w:cs="Arial"/>
          <w:bCs/>
          <w:spacing w:val="4"/>
          <w:lang w:bidi="pl-PL"/>
        </w:rPr>
        <w:t xml:space="preserve">. </w:t>
      </w:r>
    </w:p>
    <w:p w14:paraId="4BFA6557" w14:textId="31CEA3F4" w:rsidR="00ED2340" w:rsidRDefault="00ED2340" w:rsidP="00ED2340">
      <w:pPr>
        <w:tabs>
          <w:tab w:val="left" w:pos="0"/>
          <w:tab w:val="center" w:pos="1470"/>
        </w:tabs>
        <w:spacing w:before="240" w:after="240" w:line="240" w:lineRule="exact"/>
        <w:jc w:val="both"/>
        <w:outlineLvl w:val="0"/>
        <w:rPr>
          <w:rFonts w:ascii="Lato" w:hAnsi="Lato" w:cs="Arial"/>
          <w:bCs/>
          <w:spacing w:val="4"/>
          <w:lang w:bidi="pl-PL"/>
        </w:rPr>
      </w:pPr>
      <w:r w:rsidRPr="00ED2340">
        <w:rPr>
          <w:rFonts w:ascii="Lato" w:hAnsi="Lato" w:cs="Arial"/>
          <w:bCs/>
          <w:spacing w:val="4"/>
          <w:lang w:bidi="pl-PL"/>
        </w:rPr>
        <w:t xml:space="preserve">Tymczasem z pkt 4 części opisowej projektu zagospodarowania terenu, zatwierdzonego decyzją organu I instancji, wynikało, że wszystkie wymienione wyżej obiekty – tj. PZGd-4, PZGd-6, WS-7, PZDs-9, PZDs-9a oraz PZDs-9b – zostały opisane jako </w:t>
      </w:r>
      <w:r w:rsidRPr="00EC67D1">
        <w:rPr>
          <w:rFonts w:ascii="Lato" w:hAnsi="Lato" w:cs="Arial"/>
          <w:spacing w:val="4"/>
          <w:lang w:bidi="pl-PL"/>
        </w:rPr>
        <w:t>przejścia dla zwierząt średnich. Analogiczne oznaczenia znalazły się również w częś</w:t>
      </w:r>
      <w:r w:rsidRPr="00ED2340">
        <w:rPr>
          <w:rFonts w:ascii="Lato" w:hAnsi="Lato" w:cs="Arial"/>
          <w:bCs/>
          <w:spacing w:val="4"/>
          <w:lang w:bidi="pl-PL"/>
        </w:rPr>
        <w:t>ci opisowej projektu</w:t>
      </w:r>
      <w:r w:rsidR="001E7868">
        <w:rPr>
          <w:rFonts w:ascii="Lato" w:hAnsi="Lato" w:cs="Arial"/>
          <w:bCs/>
          <w:spacing w:val="4"/>
          <w:lang w:bidi="pl-PL"/>
        </w:rPr>
        <w:t xml:space="preserve"> </w:t>
      </w:r>
      <w:r w:rsidRPr="00ED2340">
        <w:rPr>
          <w:rFonts w:ascii="Lato" w:hAnsi="Lato" w:cs="Arial"/>
          <w:bCs/>
          <w:spacing w:val="4"/>
          <w:lang w:bidi="pl-PL"/>
        </w:rPr>
        <w:t>architektoniczno-budowlanego</w:t>
      </w:r>
      <w:r w:rsidR="001E7868">
        <w:rPr>
          <w:rFonts w:ascii="Lato" w:hAnsi="Lato" w:cs="Arial"/>
          <w:bCs/>
          <w:spacing w:val="4"/>
          <w:lang w:bidi="pl-PL"/>
        </w:rPr>
        <w:t xml:space="preserve"> – branża mostowa</w:t>
      </w:r>
      <w:r>
        <w:rPr>
          <w:rFonts w:ascii="Lato" w:hAnsi="Lato" w:cs="Arial"/>
          <w:bCs/>
          <w:spacing w:val="4"/>
          <w:lang w:bidi="pl-PL"/>
        </w:rPr>
        <w:t xml:space="preserve">. Jednocześnie również na </w:t>
      </w:r>
      <w:r w:rsidRPr="00ED2340">
        <w:rPr>
          <w:rFonts w:ascii="Lato" w:hAnsi="Lato" w:cs="Arial"/>
          <w:bCs/>
          <w:spacing w:val="4"/>
          <w:lang w:bidi="pl-PL"/>
        </w:rPr>
        <w:t xml:space="preserve">rysunkach </w:t>
      </w:r>
      <w:r w:rsidR="00EC67D1">
        <w:rPr>
          <w:rFonts w:ascii="Lato" w:hAnsi="Lato" w:cs="Arial"/>
          <w:bCs/>
          <w:spacing w:val="4"/>
          <w:lang w:bidi="pl-PL"/>
        </w:rPr>
        <w:t xml:space="preserve">w </w:t>
      </w:r>
      <w:r w:rsidR="00EC67D1" w:rsidRPr="00EC67D1">
        <w:rPr>
          <w:rFonts w:ascii="Lato" w:hAnsi="Lato" w:cs="Arial"/>
          <w:bCs/>
          <w:spacing w:val="4"/>
          <w:lang w:bidi="pl-PL"/>
        </w:rPr>
        <w:t>projek</w:t>
      </w:r>
      <w:r w:rsidR="00EC67D1">
        <w:rPr>
          <w:rFonts w:ascii="Lato" w:hAnsi="Lato" w:cs="Arial"/>
          <w:bCs/>
          <w:spacing w:val="4"/>
          <w:lang w:bidi="pl-PL"/>
        </w:rPr>
        <w:t>cie</w:t>
      </w:r>
      <w:r w:rsidR="00EC67D1" w:rsidRPr="00EC67D1">
        <w:rPr>
          <w:rFonts w:ascii="Lato" w:hAnsi="Lato" w:cs="Arial"/>
          <w:bCs/>
          <w:spacing w:val="4"/>
          <w:lang w:bidi="pl-PL"/>
        </w:rPr>
        <w:t xml:space="preserve"> architektoniczno-budowlanego – branża mostowa</w:t>
      </w:r>
      <w:r w:rsidRPr="00ED2340">
        <w:rPr>
          <w:rFonts w:ascii="Lato" w:hAnsi="Lato" w:cs="Arial"/>
          <w:bCs/>
          <w:spacing w:val="4"/>
          <w:lang w:bidi="pl-PL"/>
        </w:rPr>
        <w:t xml:space="preserve"> odnoszących się do obiektów</w:t>
      </w:r>
      <w:r>
        <w:rPr>
          <w:rFonts w:ascii="Lato" w:hAnsi="Lato" w:cs="Arial"/>
          <w:bCs/>
          <w:spacing w:val="4"/>
          <w:lang w:bidi="pl-PL"/>
        </w:rPr>
        <w:t xml:space="preserve"> </w:t>
      </w:r>
      <w:r w:rsidRPr="00ED2340">
        <w:rPr>
          <w:rFonts w:ascii="Lato" w:hAnsi="Lato" w:cs="Arial"/>
          <w:bCs/>
          <w:spacing w:val="4"/>
          <w:lang w:bidi="pl-PL"/>
        </w:rPr>
        <w:t>WS-7, PZDs-9, PZDs-9a oraz PZDs-9b</w:t>
      </w:r>
      <w:r>
        <w:rPr>
          <w:rFonts w:ascii="Lato" w:hAnsi="Lato" w:cs="Arial"/>
          <w:bCs/>
          <w:spacing w:val="4"/>
          <w:lang w:bidi="pl-PL"/>
        </w:rPr>
        <w:t xml:space="preserve"> znalazło się analogiczne oznaczenie przejścia </w:t>
      </w:r>
      <w:r w:rsidR="00EC67D1">
        <w:rPr>
          <w:rFonts w:ascii="Lato" w:hAnsi="Lato" w:cs="Arial"/>
          <w:bCs/>
          <w:spacing w:val="4"/>
          <w:lang w:bidi="pl-PL"/>
        </w:rPr>
        <w:t xml:space="preserve">jedynie </w:t>
      </w:r>
      <w:r>
        <w:rPr>
          <w:rFonts w:ascii="Lato" w:hAnsi="Lato" w:cs="Arial"/>
          <w:bCs/>
          <w:spacing w:val="4"/>
          <w:lang w:bidi="pl-PL"/>
        </w:rPr>
        <w:t xml:space="preserve">dla zwierząt średnich. </w:t>
      </w:r>
    </w:p>
    <w:p w14:paraId="247DC7D6" w14:textId="7B6564A7" w:rsidR="00ED2340" w:rsidRPr="00ED2340" w:rsidRDefault="00ED2340" w:rsidP="00ED2340">
      <w:pPr>
        <w:tabs>
          <w:tab w:val="left" w:pos="0"/>
          <w:tab w:val="center" w:pos="1470"/>
        </w:tabs>
        <w:spacing w:before="240" w:after="240" w:line="240" w:lineRule="exact"/>
        <w:jc w:val="both"/>
        <w:outlineLvl w:val="0"/>
        <w:rPr>
          <w:rFonts w:ascii="Lato" w:hAnsi="Lato" w:cs="Arial"/>
          <w:bCs/>
          <w:spacing w:val="4"/>
          <w:lang w:bidi="pl-PL"/>
        </w:rPr>
      </w:pPr>
      <w:r w:rsidRPr="00ED2340">
        <w:rPr>
          <w:rFonts w:ascii="Lato" w:hAnsi="Lato" w:cs="Arial"/>
          <w:bCs/>
          <w:spacing w:val="4"/>
          <w:lang w:bidi="pl-PL"/>
        </w:rPr>
        <w:t xml:space="preserve">Powstała zatem rozbieżność pomiędzy warunkami określonymi w postanowieniu uzgadniającym, stanowiącym wiążącą podstawę opracowania projektu budowlanego, </w:t>
      </w:r>
      <w:r w:rsidR="00967818">
        <w:rPr>
          <w:rFonts w:ascii="Lato" w:hAnsi="Lato" w:cs="Arial"/>
          <w:bCs/>
          <w:spacing w:val="4"/>
          <w:lang w:bidi="pl-PL"/>
        </w:rPr>
        <w:br/>
      </w:r>
      <w:r w:rsidRPr="00ED2340">
        <w:rPr>
          <w:rFonts w:ascii="Lato" w:hAnsi="Lato" w:cs="Arial"/>
          <w:bCs/>
          <w:spacing w:val="4"/>
          <w:lang w:bidi="pl-PL"/>
        </w:rPr>
        <w:t>a treścią samej dokumentacji projektowej zatwierdzonej decyzją Wojewody Kujawsko-Pomorskiego.</w:t>
      </w:r>
    </w:p>
    <w:p w14:paraId="08681A69" w14:textId="77777777" w:rsidR="00ED2340" w:rsidRPr="00ED2340" w:rsidRDefault="00ED2340" w:rsidP="00ED2340">
      <w:pPr>
        <w:tabs>
          <w:tab w:val="left" w:pos="0"/>
          <w:tab w:val="center" w:pos="1470"/>
        </w:tabs>
        <w:spacing w:before="240" w:after="240" w:line="240" w:lineRule="exact"/>
        <w:jc w:val="both"/>
        <w:outlineLvl w:val="0"/>
        <w:rPr>
          <w:rFonts w:ascii="Lato" w:hAnsi="Lato" w:cs="Arial"/>
          <w:bCs/>
          <w:spacing w:val="4"/>
          <w:lang w:bidi="pl-PL"/>
        </w:rPr>
      </w:pPr>
      <w:r w:rsidRPr="00ED2340">
        <w:rPr>
          <w:rFonts w:ascii="Lato" w:hAnsi="Lato" w:cs="Arial"/>
          <w:bCs/>
          <w:spacing w:val="4"/>
          <w:lang w:bidi="pl-PL"/>
        </w:rPr>
        <w:t>W celu wyjaśnienia powyższych rozbieżności organ odwoławczy wezwał inwestora do złożenia stosownych wyjaśnień oraz przedłożenia skorygowanych arkuszy dokumentacji projektowej.</w:t>
      </w:r>
    </w:p>
    <w:p w14:paraId="1CC9F46E" w14:textId="7BD34E81" w:rsidR="00ED2340" w:rsidRPr="00ED2340" w:rsidRDefault="00ED2340" w:rsidP="00ED2340">
      <w:pPr>
        <w:tabs>
          <w:tab w:val="left" w:pos="0"/>
          <w:tab w:val="center" w:pos="1470"/>
        </w:tabs>
        <w:spacing w:before="240" w:after="240" w:line="240" w:lineRule="exact"/>
        <w:jc w:val="both"/>
        <w:outlineLvl w:val="0"/>
        <w:rPr>
          <w:rFonts w:ascii="Lato" w:hAnsi="Lato" w:cs="Arial"/>
          <w:bCs/>
          <w:spacing w:val="4"/>
          <w:lang w:bidi="pl-PL"/>
        </w:rPr>
      </w:pPr>
      <w:r w:rsidRPr="00ED2340">
        <w:rPr>
          <w:rFonts w:ascii="Lato" w:hAnsi="Lato" w:cs="Arial"/>
          <w:bCs/>
          <w:spacing w:val="4"/>
          <w:lang w:bidi="pl-PL"/>
        </w:rPr>
        <w:lastRenderedPageBreak/>
        <w:t xml:space="preserve">W odpowiedzi inwestor wyjaśnił, że rozwiązania konstrukcyjne, geometryczne oraz lokalizacja wszystkich wskazanych przejść od początku zostały zaprojektowane zgodnie z wymaganiami określonymi w postanowieniu uzgadniającym Regionalnego Dyrektora Ochrony Środowiska. Parametry techniczne obiektów umożliwiają realizację funkcji wskazanych w tym postanowieniu, natomiast rozbieżności wynikają wyłącznie </w:t>
      </w:r>
      <w:r w:rsidR="00967818">
        <w:rPr>
          <w:rFonts w:ascii="Lato" w:hAnsi="Lato" w:cs="Arial"/>
          <w:bCs/>
          <w:spacing w:val="4"/>
          <w:lang w:bidi="pl-PL"/>
        </w:rPr>
        <w:br/>
      </w:r>
      <w:r w:rsidRPr="00ED2340">
        <w:rPr>
          <w:rFonts w:ascii="Lato" w:hAnsi="Lato" w:cs="Arial"/>
          <w:bCs/>
          <w:spacing w:val="4"/>
          <w:lang w:bidi="pl-PL"/>
        </w:rPr>
        <w:t xml:space="preserve">z pozostawienia w </w:t>
      </w:r>
      <w:r w:rsidR="00EC67D1">
        <w:rPr>
          <w:rFonts w:ascii="Lato" w:hAnsi="Lato" w:cs="Arial"/>
          <w:bCs/>
          <w:spacing w:val="4"/>
          <w:lang w:bidi="pl-PL"/>
        </w:rPr>
        <w:t xml:space="preserve">wskazanych powyżej </w:t>
      </w:r>
      <w:r w:rsidRPr="00ED2340">
        <w:rPr>
          <w:rFonts w:ascii="Lato" w:hAnsi="Lato" w:cs="Arial"/>
          <w:bCs/>
          <w:spacing w:val="4"/>
          <w:lang w:bidi="pl-PL"/>
        </w:rPr>
        <w:t>części opisowej oraz rysunkowej projektu budowlanego nieaktualnych zapisów redakcyjnych określających funkcję przejść jako przeznaczonych wyłącznie dla zwierząt średnich.</w:t>
      </w:r>
    </w:p>
    <w:p w14:paraId="5E960D5D" w14:textId="77777777" w:rsidR="00623361" w:rsidRPr="00623361" w:rsidRDefault="00623361" w:rsidP="00623361">
      <w:pPr>
        <w:tabs>
          <w:tab w:val="left" w:pos="0"/>
          <w:tab w:val="center" w:pos="1470"/>
        </w:tabs>
        <w:spacing w:before="240" w:after="240" w:line="240" w:lineRule="exact"/>
        <w:jc w:val="both"/>
        <w:outlineLvl w:val="0"/>
        <w:rPr>
          <w:rFonts w:ascii="Lato" w:hAnsi="Lato" w:cs="Arial"/>
          <w:bCs/>
          <w:spacing w:val="4"/>
          <w:lang w:bidi="pl-PL"/>
        </w:rPr>
      </w:pPr>
      <w:r w:rsidRPr="00623361">
        <w:rPr>
          <w:rFonts w:ascii="Lato" w:hAnsi="Lato" w:cs="Arial"/>
          <w:bCs/>
          <w:spacing w:val="4"/>
          <w:lang w:bidi="pl-PL"/>
        </w:rPr>
        <w:t>Analiza przedłożonych przez inwestora arkuszy zamiennych potwierdziła powyższe wyjaśnienia. Nie dokonano żadnych zmian dotyczących usytuowania obiektów, ich wymiarów, parametrów geometrycznych, rozwiązań konstrukcyjnych ani sposobu wykonania. Korekta objęła wyłącznie opisy i oznaczenia funkcji poszczególnych przejść dla zwierząt, tak aby odpowiadały treści postanowienia uzgadniającego.</w:t>
      </w:r>
    </w:p>
    <w:p w14:paraId="6E36CE2B" w14:textId="775D3B2E" w:rsidR="00890539" w:rsidRPr="0033417D" w:rsidRDefault="00EC67D1" w:rsidP="00B7228F">
      <w:pPr>
        <w:tabs>
          <w:tab w:val="left" w:pos="0"/>
          <w:tab w:val="center" w:pos="1470"/>
        </w:tabs>
        <w:spacing w:before="240" w:after="240" w:line="240" w:lineRule="exact"/>
        <w:jc w:val="both"/>
        <w:outlineLvl w:val="0"/>
        <w:rPr>
          <w:rFonts w:ascii="Lato" w:hAnsi="Lato" w:cs="Arial"/>
          <w:bCs/>
          <w:iCs/>
          <w:spacing w:val="4"/>
          <w:lang w:bidi="pl-PL"/>
        </w:rPr>
      </w:pPr>
      <w:r w:rsidRPr="00EC67D1">
        <w:rPr>
          <w:rFonts w:ascii="Lato" w:hAnsi="Lato" w:cs="Arial"/>
          <w:bCs/>
          <w:spacing w:val="4"/>
          <w:lang w:bidi="pl-PL"/>
        </w:rPr>
        <w:t>W konsekwencji Minister uznał, że dokumentacja projektowa zatwierdzona decyzją organu I instancji wymaga odpowiedniej korekty, szczegółowo określonej w pkt I niniejszej decyzji. W związku z tym Minister dokonał stosownych zmian w załącznikach graficznych do decyzji Wojewody Kujawsko-Pomorskiego.</w:t>
      </w:r>
    </w:p>
    <w:p w14:paraId="2781871F" w14:textId="29B9A6CF" w:rsidR="00E318C1" w:rsidRPr="0033417D" w:rsidRDefault="00E318C1" w:rsidP="00E318C1">
      <w:pPr>
        <w:tabs>
          <w:tab w:val="left" w:pos="0"/>
          <w:tab w:val="center" w:pos="1470"/>
        </w:tabs>
        <w:spacing w:before="240" w:after="240" w:line="240" w:lineRule="exact"/>
        <w:jc w:val="both"/>
        <w:outlineLvl w:val="0"/>
        <w:rPr>
          <w:rFonts w:ascii="Lato" w:hAnsi="Lato" w:cs="Arial"/>
          <w:bCs/>
          <w:iCs/>
          <w:spacing w:val="4"/>
          <w:lang w:bidi="pl-PL"/>
        </w:rPr>
      </w:pPr>
      <w:r w:rsidRPr="0033417D">
        <w:rPr>
          <w:rFonts w:ascii="Lato" w:hAnsi="Lato" w:cs="Arial"/>
          <w:bCs/>
          <w:iCs/>
          <w:spacing w:val="4"/>
          <w:lang w:bidi="pl-PL"/>
        </w:rPr>
        <w:t xml:space="preserve">Organ odwoławczy dokonując rozstrzygnięcia, o którym mowa w pkt I niniejszej decyzji, uznał, że nie narusza ono zasady dwuinstancyjności postępowania, o której mowa w art. 15 kpa. Badając zgodność z prawem pozostałej części zaskarżonej decyzji, organ odwoławczy stwierdził, że czyni ona zadość innym wymogom specustawy drogowej, oraz że brak było podstaw do zakwestionowania decyzji poza częścią uchyloną i orzeczoną </w:t>
      </w:r>
      <w:r w:rsidRPr="0033417D">
        <w:rPr>
          <w:rFonts w:ascii="Lato" w:hAnsi="Lato" w:cs="Arial"/>
          <w:bCs/>
          <w:iCs/>
          <w:spacing w:val="4"/>
          <w:lang w:bidi="pl-PL"/>
        </w:rPr>
        <w:br/>
        <w:t>w pkt I niniejszej decyzji i dlatego – w pkt II niniejszej decyzji – w pozostałej części zaskarżona decyzja Wojewody Kujawsko-Pomorskiego została utrzymana w mocy.</w:t>
      </w:r>
    </w:p>
    <w:p w14:paraId="70D40AFA" w14:textId="7B9784E0" w:rsidR="006676C1" w:rsidRDefault="006676C1" w:rsidP="00E318C1">
      <w:pPr>
        <w:tabs>
          <w:tab w:val="left" w:pos="0"/>
          <w:tab w:val="center" w:pos="1470"/>
        </w:tabs>
        <w:spacing w:before="240" w:after="240" w:line="240" w:lineRule="exact"/>
        <w:jc w:val="both"/>
        <w:outlineLvl w:val="0"/>
        <w:rPr>
          <w:rFonts w:ascii="Lato" w:hAnsi="Lato" w:cs="Arial"/>
          <w:bCs/>
          <w:spacing w:val="4"/>
          <w:lang w:bidi="pl-PL"/>
        </w:rPr>
      </w:pPr>
      <w:r w:rsidRPr="006676C1">
        <w:rPr>
          <w:rFonts w:ascii="Lato" w:hAnsi="Lato" w:cs="Arial"/>
          <w:bCs/>
          <w:spacing w:val="4"/>
          <w:lang w:bidi="pl-PL"/>
        </w:rPr>
        <w:t>Odnosząc się do odwołania Stowarzyszenia, Minister stwierdził, co następuje.</w:t>
      </w:r>
    </w:p>
    <w:p w14:paraId="2E472436" w14:textId="77777777" w:rsidR="00404187" w:rsidRPr="00404187" w:rsidRDefault="00404187" w:rsidP="00404187">
      <w:pPr>
        <w:tabs>
          <w:tab w:val="left" w:pos="0"/>
          <w:tab w:val="center" w:pos="1470"/>
        </w:tabs>
        <w:spacing w:before="240" w:after="240" w:line="240" w:lineRule="exact"/>
        <w:jc w:val="both"/>
        <w:outlineLvl w:val="0"/>
        <w:rPr>
          <w:rFonts w:ascii="Lato" w:hAnsi="Lato" w:cs="Arial"/>
          <w:bCs/>
          <w:spacing w:val="4"/>
          <w:lang w:bidi="pl-PL"/>
        </w:rPr>
      </w:pPr>
      <w:r w:rsidRPr="00404187">
        <w:rPr>
          <w:rFonts w:ascii="Lato" w:hAnsi="Lato" w:cs="Arial"/>
          <w:bCs/>
          <w:spacing w:val="4"/>
          <w:lang w:bidi="pl-PL"/>
        </w:rPr>
        <w:t>Niezasadne są zarzuty Stowarzyszenia dotyczące decyzji Wojewody Kujawsko-Pomorskiego, dotyczące naruszenia:</w:t>
      </w:r>
    </w:p>
    <w:p w14:paraId="7A44FEDC" w14:textId="18A752AB" w:rsidR="00404187" w:rsidRPr="0065082E" w:rsidRDefault="00404187" w:rsidP="009E5184">
      <w:pPr>
        <w:numPr>
          <w:ilvl w:val="0"/>
          <w:numId w:val="38"/>
        </w:numPr>
        <w:tabs>
          <w:tab w:val="left" w:pos="0"/>
          <w:tab w:val="center" w:pos="1470"/>
        </w:tabs>
        <w:spacing w:before="240" w:after="240" w:line="240" w:lineRule="exact"/>
        <w:ind w:left="284" w:hanging="284"/>
        <w:jc w:val="both"/>
        <w:outlineLvl w:val="0"/>
        <w:rPr>
          <w:rFonts w:ascii="Lato" w:hAnsi="Lato" w:cs="Arial"/>
          <w:bCs/>
          <w:iCs/>
          <w:color w:val="000000" w:themeColor="text1"/>
          <w:spacing w:val="4"/>
          <w:lang w:bidi="pl-PL"/>
        </w:rPr>
      </w:pPr>
      <w:r w:rsidRPr="0065082E">
        <w:rPr>
          <w:rFonts w:ascii="Lato" w:hAnsi="Lato" w:cs="Arial"/>
          <w:bCs/>
          <w:iCs/>
          <w:color w:val="000000" w:themeColor="text1"/>
          <w:spacing w:val="4"/>
          <w:lang w:bidi="pl-PL"/>
        </w:rPr>
        <w:t>art. 11a ust. 1 w związku z art. 11f ust. 1 pkt 3 specustawy drogowej w związku z art. 82 ust. 1 pkt 1 lit. b i c oraz w związku z art. 90 ust. 1 ustawy o udostępnianiu informacji o środowisku i jego ochronie – poprzez nieprawidłowe określanie warunków wynikając</w:t>
      </w:r>
      <w:r w:rsidR="00475453" w:rsidRPr="0065082E">
        <w:rPr>
          <w:rFonts w:ascii="Lato" w:hAnsi="Lato" w:cs="Arial"/>
          <w:bCs/>
          <w:iCs/>
          <w:color w:val="000000" w:themeColor="text1"/>
          <w:spacing w:val="4"/>
          <w:lang w:bidi="pl-PL"/>
        </w:rPr>
        <w:t>ych</w:t>
      </w:r>
      <w:r w:rsidRPr="0065082E">
        <w:rPr>
          <w:rFonts w:ascii="Lato" w:hAnsi="Lato" w:cs="Arial"/>
          <w:bCs/>
          <w:iCs/>
          <w:color w:val="000000" w:themeColor="text1"/>
          <w:spacing w:val="4"/>
          <w:lang w:bidi="pl-PL"/>
        </w:rPr>
        <w:t xml:space="preserve"> z potrzeb ochrony środowiska</w:t>
      </w:r>
      <w:r w:rsidR="001D2F6D" w:rsidRPr="0065082E">
        <w:rPr>
          <w:rFonts w:ascii="Lato" w:hAnsi="Lato" w:cs="Arial"/>
          <w:bCs/>
          <w:iCs/>
          <w:color w:val="000000" w:themeColor="text1"/>
          <w:spacing w:val="4"/>
          <w:lang w:bidi="pl-PL"/>
        </w:rPr>
        <w:t xml:space="preserve"> ze względu na nieprawidłowe</w:t>
      </w:r>
      <w:r w:rsidR="00E963CB" w:rsidRPr="0065082E">
        <w:rPr>
          <w:rFonts w:ascii="Lato" w:hAnsi="Lato" w:cs="Arial"/>
          <w:bCs/>
          <w:iCs/>
          <w:color w:val="000000" w:themeColor="text1"/>
          <w:spacing w:val="4"/>
          <w:lang w:bidi="pl-PL"/>
        </w:rPr>
        <w:t xml:space="preserve"> </w:t>
      </w:r>
      <w:r w:rsidR="00475453" w:rsidRPr="0065082E">
        <w:rPr>
          <w:rFonts w:ascii="Lato" w:hAnsi="Lato" w:cs="Arial"/>
          <w:bCs/>
          <w:iCs/>
          <w:color w:val="000000" w:themeColor="text1"/>
          <w:spacing w:val="4"/>
          <w:lang w:bidi="pl-PL"/>
        </w:rPr>
        <w:t xml:space="preserve">zlokalizowanie i </w:t>
      </w:r>
      <w:r w:rsidR="001D2F6D" w:rsidRPr="0065082E">
        <w:rPr>
          <w:rFonts w:ascii="Lato" w:hAnsi="Lato" w:cs="Arial"/>
          <w:bCs/>
          <w:iCs/>
          <w:color w:val="000000" w:themeColor="text1"/>
          <w:spacing w:val="4"/>
          <w:lang w:bidi="pl-PL"/>
        </w:rPr>
        <w:t>określenie warunków wynikających z potrzeb ochrony środowiska ze względu na nieprawidłowe zlokalizowanie i określenie paramentów przejść dla zwierząt, a w konsekwencji dopuszczenie do znaczącego oddziaływania barierowego drogi poprzez przerwanie ciągłości korytarz</w:t>
      </w:r>
      <w:r w:rsidR="00475453" w:rsidRPr="0065082E">
        <w:rPr>
          <w:rFonts w:ascii="Lato" w:hAnsi="Lato" w:cs="Arial"/>
          <w:bCs/>
          <w:iCs/>
          <w:color w:val="000000" w:themeColor="text1"/>
          <w:spacing w:val="4"/>
          <w:lang w:bidi="pl-PL"/>
        </w:rPr>
        <w:t>y</w:t>
      </w:r>
      <w:r w:rsidR="001D2F6D" w:rsidRPr="0065082E">
        <w:rPr>
          <w:rFonts w:ascii="Lato" w:hAnsi="Lato" w:cs="Arial"/>
          <w:bCs/>
          <w:iCs/>
          <w:color w:val="000000" w:themeColor="text1"/>
          <w:spacing w:val="4"/>
          <w:lang w:bidi="pl-PL"/>
        </w:rPr>
        <w:t xml:space="preserve"> ekologiczn</w:t>
      </w:r>
      <w:r w:rsidR="00475453" w:rsidRPr="0065082E">
        <w:rPr>
          <w:rFonts w:ascii="Lato" w:hAnsi="Lato" w:cs="Arial"/>
          <w:bCs/>
          <w:iCs/>
          <w:color w:val="000000" w:themeColor="text1"/>
          <w:spacing w:val="4"/>
          <w:lang w:bidi="pl-PL"/>
        </w:rPr>
        <w:t>ych</w:t>
      </w:r>
      <w:r w:rsidR="001D2F6D" w:rsidRPr="0065082E">
        <w:rPr>
          <w:rFonts w:ascii="Lato" w:hAnsi="Lato" w:cs="Arial"/>
          <w:bCs/>
          <w:iCs/>
          <w:color w:val="000000" w:themeColor="text1"/>
          <w:spacing w:val="4"/>
          <w:lang w:bidi="pl-PL"/>
        </w:rPr>
        <w:t xml:space="preserve"> o randze paneuropejskiej GKPnC-14</w:t>
      </w:r>
      <w:r w:rsidRPr="0065082E">
        <w:rPr>
          <w:rFonts w:ascii="Lato" w:hAnsi="Lato" w:cs="Arial"/>
          <w:bCs/>
          <w:iCs/>
          <w:color w:val="000000" w:themeColor="text1"/>
          <w:spacing w:val="4"/>
          <w:lang w:bidi="pl-PL"/>
        </w:rPr>
        <w:t>,</w:t>
      </w:r>
      <w:r w:rsidR="001D2F6D" w:rsidRPr="0065082E">
        <w:rPr>
          <w:rFonts w:ascii="Lato" w:hAnsi="Lato" w:cs="Arial"/>
          <w:bCs/>
          <w:iCs/>
          <w:color w:val="000000" w:themeColor="text1"/>
          <w:spacing w:val="4"/>
          <w:lang w:bidi="pl-PL"/>
        </w:rPr>
        <w:t xml:space="preserve"> GKPnC-16 i GKPn-10A dla wilka i </w:t>
      </w:r>
      <w:r w:rsidR="00E963CB" w:rsidRPr="0065082E">
        <w:rPr>
          <w:rFonts w:ascii="Lato" w:hAnsi="Lato" w:cs="Arial"/>
          <w:bCs/>
          <w:iCs/>
          <w:color w:val="000000" w:themeColor="text1"/>
          <w:spacing w:val="4"/>
          <w:lang w:bidi="pl-PL"/>
        </w:rPr>
        <w:t>dużych</w:t>
      </w:r>
      <w:r w:rsidR="001D2F6D" w:rsidRPr="0065082E">
        <w:rPr>
          <w:rFonts w:ascii="Lato" w:hAnsi="Lato" w:cs="Arial"/>
          <w:bCs/>
          <w:iCs/>
          <w:color w:val="000000" w:themeColor="text1"/>
          <w:spacing w:val="4"/>
          <w:lang w:bidi="pl-PL"/>
        </w:rPr>
        <w:t xml:space="preserve"> ssaków kopytnych, co </w:t>
      </w:r>
      <w:r w:rsidR="00A316F6" w:rsidRPr="0065082E">
        <w:rPr>
          <w:rFonts w:ascii="Lato" w:hAnsi="Lato" w:cs="Arial"/>
          <w:bCs/>
          <w:iCs/>
          <w:color w:val="000000" w:themeColor="text1"/>
          <w:spacing w:val="4"/>
          <w:lang w:bidi="pl-PL"/>
        </w:rPr>
        <w:br/>
      </w:r>
      <w:r w:rsidR="001D2F6D" w:rsidRPr="0065082E">
        <w:rPr>
          <w:rFonts w:ascii="Lato" w:hAnsi="Lato" w:cs="Arial"/>
          <w:bCs/>
          <w:iCs/>
          <w:color w:val="000000" w:themeColor="text1"/>
          <w:spacing w:val="4"/>
          <w:lang w:bidi="pl-PL"/>
        </w:rPr>
        <w:t>w konsekwencji doprowadzi do negatywnego wpływu inwestycji na populacje chronionego gatunku wilka</w:t>
      </w:r>
      <w:r w:rsidR="00E963CB" w:rsidRPr="0065082E">
        <w:rPr>
          <w:rFonts w:ascii="Lato" w:hAnsi="Lato" w:cs="Arial"/>
          <w:bCs/>
          <w:iCs/>
          <w:color w:val="000000" w:themeColor="text1"/>
          <w:spacing w:val="4"/>
          <w:lang w:bidi="pl-PL"/>
        </w:rPr>
        <w:t>,</w:t>
      </w:r>
    </w:p>
    <w:p w14:paraId="43F2368E" w14:textId="083F10E1" w:rsidR="00404187" w:rsidRPr="002C4932" w:rsidRDefault="00404187" w:rsidP="009E5184">
      <w:pPr>
        <w:numPr>
          <w:ilvl w:val="0"/>
          <w:numId w:val="38"/>
        </w:numPr>
        <w:tabs>
          <w:tab w:val="left" w:pos="0"/>
          <w:tab w:val="center" w:pos="1470"/>
        </w:tabs>
        <w:spacing w:before="240" w:after="240" w:line="240" w:lineRule="exact"/>
        <w:ind w:left="284" w:hanging="284"/>
        <w:jc w:val="both"/>
        <w:outlineLvl w:val="0"/>
        <w:rPr>
          <w:rFonts w:ascii="Lato" w:hAnsi="Lato" w:cs="Arial"/>
          <w:bCs/>
          <w:iCs/>
          <w:color w:val="000000" w:themeColor="text1"/>
          <w:spacing w:val="4"/>
          <w:lang w:bidi="pl-PL"/>
        </w:rPr>
      </w:pPr>
      <w:r w:rsidRPr="002C4932">
        <w:rPr>
          <w:rFonts w:ascii="Lato" w:hAnsi="Lato" w:cs="Arial"/>
          <w:bCs/>
          <w:iCs/>
          <w:color w:val="000000" w:themeColor="text1"/>
          <w:spacing w:val="4"/>
          <w:lang w:bidi="pl-PL"/>
        </w:rPr>
        <w:t xml:space="preserve">art. 88 ust. 1 w związku z art. 66 ust. 1 pkt 1 – </w:t>
      </w:r>
      <w:r w:rsidR="00A316F6" w:rsidRPr="002C4932">
        <w:rPr>
          <w:rFonts w:ascii="Lato" w:hAnsi="Lato" w:cs="Arial"/>
          <w:bCs/>
          <w:iCs/>
          <w:color w:val="000000" w:themeColor="text1"/>
          <w:spacing w:val="4"/>
          <w:lang w:bidi="pl-PL"/>
        </w:rPr>
        <w:t xml:space="preserve">pkt </w:t>
      </w:r>
      <w:r w:rsidRPr="002C4932">
        <w:rPr>
          <w:rFonts w:ascii="Lato" w:hAnsi="Lato" w:cs="Arial"/>
          <w:bCs/>
          <w:iCs/>
          <w:color w:val="000000" w:themeColor="text1"/>
          <w:spacing w:val="4"/>
          <w:lang w:bidi="pl-PL"/>
        </w:rPr>
        <w:t xml:space="preserve">20 ustawy o udostępnianiu informacji o środowisku i jego ochronie w związku z art. 11c specustawy drogowej </w:t>
      </w:r>
      <w:r w:rsidR="002C4932" w:rsidRPr="002C4932">
        <w:rPr>
          <w:rFonts w:ascii="Lato" w:hAnsi="Lato" w:cs="Arial"/>
          <w:bCs/>
          <w:iCs/>
          <w:color w:val="000000" w:themeColor="text1"/>
          <w:spacing w:val="4"/>
          <w:lang w:bidi="pl-PL"/>
        </w:rPr>
        <w:br/>
      </w:r>
      <w:r w:rsidRPr="002C4932">
        <w:rPr>
          <w:rFonts w:ascii="Lato" w:hAnsi="Lato" w:cs="Arial"/>
          <w:bCs/>
          <w:iCs/>
          <w:color w:val="000000" w:themeColor="text1"/>
          <w:spacing w:val="4"/>
          <w:lang w:bidi="pl-PL"/>
        </w:rPr>
        <w:t>w związku z art. 6 kpa</w:t>
      </w:r>
      <w:r w:rsidR="00E963CB" w:rsidRPr="002C4932">
        <w:rPr>
          <w:rFonts w:ascii="Lato" w:hAnsi="Lato" w:cs="Arial"/>
          <w:bCs/>
          <w:iCs/>
          <w:color w:val="000000" w:themeColor="text1"/>
          <w:spacing w:val="4"/>
          <w:lang w:bidi="pl-PL"/>
        </w:rPr>
        <w:t>, w związku z art.</w:t>
      </w:r>
      <w:r w:rsidRPr="002C4932">
        <w:rPr>
          <w:rFonts w:ascii="Lato" w:hAnsi="Lato" w:cs="Arial"/>
          <w:bCs/>
          <w:iCs/>
          <w:color w:val="000000" w:themeColor="text1"/>
          <w:spacing w:val="4"/>
          <w:lang w:bidi="pl-PL"/>
        </w:rPr>
        <w:t xml:space="preserve"> 7 kpa i</w:t>
      </w:r>
      <w:r w:rsidR="00E963CB" w:rsidRPr="002C4932">
        <w:rPr>
          <w:rFonts w:ascii="Lato" w:hAnsi="Lato" w:cs="Arial"/>
          <w:bCs/>
          <w:iCs/>
          <w:color w:val="000000" w:themeColor="text1"/>
          <w:spacing w:val="4"/>
          <w:lang w:bidi="pl-PL"/>
        </w:rPr>
        <w:t xml:space="preserve"> w związku z art.</w:t>
      </w:r>
      <w:r w:rsidRPr="002C4932">
        <w:rPr>
          <w:rFonts w:ascii="Lato" w:hAnsi="Lato" w:cs="Arial"/>
          <w:bCs/>
          <w:iCs/>
          <w:color w:val="000000" w:themeColor="text1"/>
          <w:spacing w:val="4"/>
          <w:lang w:bidi="pl-PL"/>
        </w:rPr>
        <w:t xml:space="preserve"> 77 </w:t>
      </w:r>
      <w:r w:rsidRPr="002C4932">
        <w:rPr>
          <w:rFonts w:ascii="Lato" w:hAnsi="Lato" w:cs="Arial"/>
          <w:bCs/>
          <w:color w:val="000000" w:themeColor="text1"/>
          <w:spacing w:val="4"/>
          <w:lang w:bidi="pl-PL"/>
        </w:rPr>
        <w:t xml:space="preserve">§ 1 kpa - </w:t>
      </w:r>
      <w:r w:rsidRPr="002C4932">
        <w:rPr>
          <w:rFonts w:ascii="Lato" w:hAnsi="Lato" w:cs="Arial"/>
          <w:bCs/>
          <w:iCs/>
          <w:color w:val="000000" w:themeColor="text1"/>
          <w:spacing w:val="4"/>
          <w:lang w:bidi="pl-PL"/>
        </w:rPr>
        <w:t xml:space="preserve">poprzez zaakceptowanie raportu ponownej oceny oddziaływania na środowisko, </w:t>
      </w:r>
      <w:r w:rsidR="00A316F6" w:rsidRPr="002C4932">
        <w:rPr>
          <w:rFonts w:ascii="Lato" w:hAnsi="Lato" w:cs="Arial"/>
          <w:bCs/>
          <w:iCs/>
          <w:color w:val="000000" w:themeColor="text1"/>
          <w:spacing w:val="4"/>
          <w:lang w:bidi="pl-PL"/>
        </w:rPr>
        <w:t xml:space="preserve">pomimo iż </w:t>
      </w:r>
      <w:r w:rsidRPr="002C4932">
        <w:rPr>
          <w:rFonts w:ascii="Lato" w:hAnsi="Lato" w:cs="Arial"/>
          <w:bCs/>
          <w:iCs/>
          <w:color w:val="000000" w:themeColor="text1"/>
          <w:spacing w:val="4"/>
          <w:lang w:bidi="pl-PL"/>
        </w:rPr>
        <w:t>z</w:t>
      </w:r>
      <w:r w:rsidR="002C4932" w:rsidRPr="002C4932">
        <w:rPr>
          <w:rFonts w:ascii="Lato" w:hAnsi="Lato" w:cs="Arial"/>
          <w:bCs/>
          <w:iCs/>
          <w:color w:val="000000" w:themeColor="text1"/>
          <w:spacing w:val="4"/>
          <w:lang w:bidi="pl-PL"/>
        </w:rPr>
        <w:t>a</w:t>
      </w:r>
      <w:r w:rsidRPr="002C4932">
        <w:rPr>
          <w:rFonts w:ascii="Lato" w:hAnsi="Lato" w:cs="Arial"/>
          <w:bCs/>
          <w:iCs/>
          <w:color w:val="000000" w:themeColor="text1"/>
          <w:spacing w:val="4"/>
          <w:lang w:bidi="pl-PL"/>
        </w:rPr>
        <w:t>wiera</w:t>
      </w:r>
      <w:r w:rsidR="00A316F6" w:rsidRPr="002C4932">
        <w:rPr>
          <w:rFonts w:ascii="Lato" w:hAnsi="Lato" w:cs="Arial"/>
          <w:bCs/>
          <w:iCs/>
          <w:color w:val="000000" w:themeColor="text1"/>
          <w:spacing w:val="4"/>
          <w:lang w:bidi="pl-PL"/>
        </w:rPr>
        <w:t xml:space="preserve"> on</w:t>
      </w:r>
      <w:r w:rsidR="00E963CB" w:rsidRPr="002C4932">
        <w:rPr>
          <w:rFonts w:ascii="Lato" w:hAnsi="Lato" w:cs="Arial"/>
          <w:bCs/>
          <w:iCs/>
          <w:color w:val="000000" w:themeColor="text1"/>
          <w:spacing w:val="4"/>
          <w:lang w:bidi="pl-PL"/>
        </w:rPr>
        <w:t xml:space="preserve"> </w:t>
      </w:r>
      <w:r w:rsidRPr="002C4932">
        <w:rPr>
          <w:rFonts w:ascii="Lato" w:hAnsi="Lato" w:cs="Arial"/>
          <w:bCs/>
          <w:iCs/>
          <w:color w:val="000000" w:themeColor="text1"/>
          <w:spacing w:val="4"/>
          <w:lang w:bidi="pl-PL"/>
        </w:rPr>
        <w:t>braki</w:t>
      </w:r>
      <w:r w:rsidR="00E963CB" w:rsidRPr="002C4932">
        <w:rPr>
          <w:rFonts w:ascii="Lato" w:hAnsi="Lato" w:cs="Arial"/>
          <w:bCs/>
          <w:iCs/>
          <w:color w:val="000000" w:themeColor="text1"/>
          <w:spacing w:val="4"/>
          <w:lang w:bidi="pl-PL"/>
        </w:rPr>
        <w:t>, uchybienia i błędy merytoryczne, które powodują, że raport nie mógł stanowić podstawy do analizy oddziaływania projektowan</w:t>
      </w:r>
      <w:r w:rsidR="00A316F6" w:rsidRPr="002C4932">
        <w:rPr>
          <w:rFonts w:ascii="Lato" w:hAnsi="Lato" w:cs="Arial"/>
          <w:bCs/>
          <w:iCs/>
          <w:color w:val="000000" w:themeColor="text1"/>
          <w:spacing w:val="4"/>
          <w:lang w:bidi="pl-PL"/>
        </w:rPr>
        <w:t>ych</w:t>
      </w:r>
      <w:r w:rsidR="00E963CB" w:rsidRPr="002C4932">
        <w:rPr>
          <w:rFonts w:ascii="Lato" w:hAnsi="Lato" w:cs="Arial"/>
          <w:bCs/>
          <w:iCs/>
          <w:color w:val="000000" w:themeColor="text1"/>
          <w:spacing w:val="4"/>
          <w:lang w:bidi="pl-PL"/>
        </w:rPr>
        <w:t xml:space="preserve"> dr</w:t>
      </w:r>
      <w:r w:rsidR="00A316F6" w:rsidRPr="002C4932">
        <w:rPr>
          <w:rFonts w:ascii="Lato" w:hAnsi="Lato" w:cs="Arial"/>
          <w:bCs/>
          <w:iCs/>
          <w:color w:val="000000" w:themeColor="text1"/>
          <w:spacing w:val="4"/>
          <w:lang w:bidi="pl-PL"/>
        </w:rPr>
        <w:t>óg</w:t>
      </w:r>
      <w:r w:rsidR="00E963CB" w:rsidRPr="002C4932">
        <w:rPr>
          <w:rFonts w:ascii="Lato" w:hAnsi="Lato" w:cs="Arial"/>
          <w:bCs/>
          <w:iCs/>
          <w:color w:val="000000" w:themeColor="text1"/>
          <w:spacing w:val="4"/>
          <w:lang w:bidi="pl-PL"/>
        </w:rPr>
        <w:t xml:space="preserve"> S-10 i DK25 na siedliska i lokalne populacje dużych, średnich i małych ssaków, a tym samym stanowić podstawy do wydania prawidłowej decyzji,</w:t>
      </w:r>
    </w:p>
    <w:p w14:paraId="1042681D" w14:textId="39F9AE93" w:rsidR="00E963CB" w:rsidRPr="002C4932" w:rsidRDefault="00E963CB" w:rsidP="009E5184">
      <w:pPr>
        <w:numPr>
          <w:ilvl w:val="0"/>
          <w:numId w:val="38"/>
        </w:numPr>
        <w:tabs>
          <w:tab w:val="left" w:pos="0"/>
          <w:tab w:val="center" w:pos="1470"/>
        </w:tabs>
        <w:spacing w:before="240" w:after="240" w:line="240" w:lineRule="exact"/>
        <w:ind w:left="284" w:hanging="284"/>
        <w:jc w:val="both"/>
        <w:outlineLvl w:val="0"/>
        <w:rPr>
          <w:rFonts w:ascii="Lato" w:hAnsi="Lato" w:cs="Arial"/>
          <w:bCs/>
          <w:color w:val="000000" w:themeColor="text1"/>
          <w:spacing w:val="4"/>
          <w:lang w:bidi="pl-PL"/>
        </w:rPr>
      </w:pPr>
      <w:r w:rsidRPr="002C4932">
        <w:rPr>
          <w:rFonts w:ascii="Lato" w:hAnsi="Lato" w:cs="Arial"/>
          <w:bCs/>
          <w:color w:val="000000" w:themeColor="text1"/>
          <w:spacing w:val="4"/>
          <w:lang w:bidi="pl-PL"/>
        </w:rPr>
        <w:lastRenderedPageBreak/>
        <w:t xml:space="preserve">art. 11c specustawy drogowej w związku z art. 7 kpa w związku z art. 77 § 1 kpa, </w:t>
      </w:r>
      <w:r w:rsidRPr="002C4932">
        <w:rPr>
          <w:rFonts w:ascii="Lato" w:hAnsi="Lato" w:cs="Arial"/>
          <w:bCs/>
          <w:color w:val="000000" w:themeColor="text1"/>
          <w:spacing w:val="4"/>
          <w:lang w:bidi="pl-PL"/>
        </w:rPr>
        <w:br/>
        <w:t xml:space="preserve">w związku z art. 107 § 3 kpa - poprzez brak dokładnego i wyczerpującego zbadania okoliczności przedmiotowej sprawy oraz zebrania i rozpatrzenia materiału dowodowego w sprawie, przede wszystkim opinii eksperckiej przedstawionej </w:t>
      </w:r>
      <w:r w:rsidR="00475453" w:rsidRPr="002C4932">
        <w:rPr>
          <w:rFonts w:ascii="Lato" w:hAnsi="Lato" w:cs="Arial"/>
          <w:bCs/>
          <w:color w:val="000000" w:themeColor="text1"/>
          <w:spacing w:val="4"/>
          <w:lang w:bidi="pl-PL"/>
        </w:rPr>
        <w:br/>
      </w:r>
      <w:r w:rsidRPr="002C4932">
        <w:rPr>
          <w:rFonts w:ascii="Lato" w:hAnsi="Lato" w:cs="Arial"/>
          <w:bCs/>
          <w:color w:val="000000" w:themeColor="text1"/>
          <w:spacing w:val="4"/>
          <w:lang w:bidi="pl-PL"/>
        </w:rPr>
        <w:t>w postępowaniu przez skarżącego, a w związku z tym wydanie wadliwego rozstrzygnięcia przede wszystkim w zakresie braku zaprojektowania odpowiednich przejść dla zwierząt powoduj</w:t>
      </w:r>
      <w:r w:rsidR="00A316F6" w:rsidRPr="002C4932">
        <w:rPr>
          <w:rFonts w:ascii="Lato" w:hAnsi="Lato" w:cs="Arial"/>
          <w:bCs/>
          <w:color w:val="000000" w:themeColor="text1"/>
          <w:spacing w:val="4"/>
          <w:lang w:bidi="pl-PL"/>
        </w:rPr>
        <w:t>ącego</w:t>
      </w:r>
      <w:r w:rsidRPr="002C4932">
        <w:rPr>
          <w:rFonts w:ascii="Lato" w:hAnsi="Lato" w:cs="Arial"/>
          <w:bCs/>
          <w:color w:val="000000" w:themeColor="text1"/>
          <w:spacing w:val="4"/>
          <w:lang w:bidi="pl-PL"/>
        </w:rPr>
        <w:t xml:space="preserve"> przerwanie ciągłości korytarzy ekologicznych </w:t>
      </w:r>
      <w:r w:rsidR="00A316F6" w:rsidRPr="002C4932">
        <w:rPr>
          <w:rFonts w:ascii="Lato" w:hAnsi="Lato" w:cs="Arial"/>
          <w:bCs/>
          <w:color w:val="000000" w:themeColor="text1"/>
          <w:spacing w:val="4"/>
          <w:lang w:bidi="pl-PL"/>
        </w:rPr>
        <w:br/>
      </w:r>
      <w:r w:rsidRPr="002C4932">
        <w:rPr>
          <w:rFonts w:ascii="Lato" w:hAnsi="Lato" w:cs="Arial"/>
          <w:bCs/>
          <w:color w:val="000000" w:themeColor="text1"/>
          <w:spacing w:val="4"/>
          <w:lang w:bidi="pl-PL"/>
        </w:rPr>
        <w:t>o randze paneuropejskiej GKPnC-14, GKPn</w:t>
      </w:r>
      <w:r w:rsidR="002C4932" w:rsidRPr="002C4932">
        <w:rPr>
          <w:rFonts w:ascii="Lato" w:hAnsi="Lato" w:cs="Arial"/>
          <w:bCs/>
          <w:color w:val="000000" w:themeColor="text1"/>
          <w:spacing w:val="4"/>
          <w:lang w:bidi="pl-PL"/>
        </w:rPr>
        <w:t>C</w:t>
      </w:r>
      <w:r w:rsidRPr="002C4932">
        <w:rPr>
          <w:rFonts w:ascii="Lato" w:hAnsi="Lato" w:cs="Arial"/>
          <w:bCs/>
          <w:color w:val="000000" w:themeColor="text1"/>
          <w:spacing w:val="4"/>
          <w:lang w:bidi="pl-PL"/>
        </w:rPr>
        <w:t>-16</w:t>
      </w:r>
      <w:r w:rsidR="00475453" w:rsidRPr="002C4932">
        <w:rPr>
          <w:rFonts w:ascii="Lato" w:hAnsi="Lato" w:cs="Arial"/>
          <w:bCs/>
          <w:color w:val="000000" w:themeColor="text1"/>
          <w:spacing w:val="4"/>
          <w:lang w:bidi="pl-PL"/>
        </w:rPr>
        <w:t xml:space="preserve"> i GKPn-10A dla wilka i dużych ssaków kopytnych, mającego tym samym znacząco negatywny wpływ na populację chronionego gatunku wilka, co również skutkowało wadliwym uzasadnieniem zaskarżonej decyzji w zakresie odnoszącym się do wymogów określających lokalizację przejść dla zwierząt i ich parametry,</w:t>
      </w:r>
    </w:p>
    <w:p w14:paraId="39C2614E" w14:textId="0D25E637" w:rsidR="00475453" w:rsidRPr="00845D70" w:rsidRDefault="00404187" w:rsidP="00845D70">
      <w:pPr>
        <w:numPr>
          <w:ilvl w:val="0"/>
          <w:numId w:val="38"/>
        </w:numPr>
        <w:tabs>
          <w:tab w:val="left" w:pos="0"/>
          <w:tab w:val="center" w:pos="1470"/>
        </w:tabs>
        <w:spacing w:before="240" w:after="240" w:line="240" w:lineRule="exact"/>
        <w:ind w:left="284" w:hanging="284"/>
        <w:jc w:val="both"/>
        <w:outlineLvl w:val="0"/>
        <w:rPr>
          <w:rFonts w:ascii="Lato" w:hAnsi="Lato" w:cs="Arial"/>
          <w:bCs/>
          <w:spacing w:val="4"/>
          <w:lang w:bidi="pl-PL"/>
        </w:rPr>
      </w:pPr>
      <w:r w:rsidRPr="00404187">
        <w:rPr>
          <w:rFonts w:ascii="Lato" w:hAnsi="Lato" w:cs="Arial"/>
          <w:bCs/>
          <w:iCs/>
          <w:spacing w:val="4"/>
          <w:lang w:bidi="pl-PL"/>
        </w:rPr>
        <w:t>art. 11a ust. 1 w związku z art. 11c specustawy drogowej,</w:t>
      </w:r>
      <w:r w:rsidRPr="00404187">
        <w:rPr>
          <w:rFonts w:ascii="Lato" w:hAnsi="Lato" w:cs="Arial"/>
          <w:bCs/>
          <w:spacing w:val="4"/>
          <w:lang w:bidi="pl-PL"/>
        </w:rPr>
        <w:t xml:space="preserve"> w związku z art. 6 kpa - poprzez wydanie decyzji o zezwoleniu na realizację inwestycji drogowej, pomimo że przebieg przedmiotowej inwestycji narusza obowiązujące przepisy prawa</w:t>
      </w:r>
      <w:r w:rsidR="00845D70">
        <w:rPr>
          <w:rFonts w:ascii="Lato" w:hAnsi="Lato" w:cs="Arial"/>
          <w:bCs/>
          <w:spacing w:val="4"/>
          <w:lang w:bidi="pl-PL"/>
        </w:rPr>
        <w:t>.</w:t>
      </w:r>
    </w:p>
    <w:p w14:paraId="2E42A187" w14:textId="37347784" w:rsidR="00404187" w:rsidRPr="00404187" w:rsidRDefault="00404187" w:rsidP="00B13FB6">
      <w:pPr>
        <w:tabs>
          <w:tab w:val="center" w:pos="1470"/>
        </w:tabs>
        <w:spacing w:before="240" w:after="240" w:line="240" w:lineRule="exact"/>
        <w:jc w:val="both"/>
        <w:outlineLvl w:val="0"/>
        <w:rPr>
          <w:rFonts w:ascii="Lato" w:hAnsi="Lato" w:cs="Arial"/>
          <w:bCs/>
          <w:spacing w:val="4"/>
          <w:lang w:bidi="pl-PL"/>
        </w:rPr>
      </w:pPr>
      <w:r w:rsidRPr="00404187">
        <w:rPr>
          <w:rFonts w:ascii="Lato" w:hAnsi="Lato" w:cs="Arial"/>
          <w:bCs/>
          <w:spacing w:val="4"/>
          <w:lang w:bidi="pl-PL"/>
        </w:rPr>
        <w:t>Powyższe zarzuty podlegają rozpoznaniu łącznie - w ocenie Ministra również</w:t>
      </w:r>
      <w:r w:rsidR="00E324DA">
        <w:rPr>
          <w:rFonts w:ascii="Lato" w:hAnsi="Lato" w:cs="Arial"/>
          <w:bCs/>
          <w:spacing w:val="4"/>
          <w:lang w:bidi="pl-PL"/>
        </w:rPr>
        <w:t xml:space="preserve"> </w:t>
      </w:r>
      <w:r w:rsidRPr="00404187">
        <w:rPr>
          <w:rFonts w:ascii="Lato" w:hAnsi="Lato" w:cs="Arial"/>
          <w:bCs/>
          <w:spacing w:val="4"/>
          <w:lang w:bidi="pl-PL"/>
        </w:rPr>
        <w:t>niezasadnymi - z zarzutami skierowanymi wobec postanowienia uzgadniającego dotyczącymi naruszenia:</w:t>
      </w:r>
    </w:p>
    <w:p w14:paraId="19E68D30" w14:textId="3AAB06FC" w:rsidR="007E1CA7" w:rsidRPr="002C4932" w:rsidRDefault="00404187" w:rsidP="009E5184">
      <w:pPr>
        <w:numPr>
          <w:ilvl w:val="0"/>
          <w:numId w:val="39"/>
        </w:numPr>
        <w:tabs>
          <w:tab w:val="center" w:pos="1470"/>
        </w:tabs>
        <w:spacing w:before="240" w:after="240" w:line="240" w:lineRule="exact"/>
        <w:ind w:left="284" w:hanging="284"/>
        <w:jc w:val="both"/>
        <w:outlineLvl w:val="0"/>
        <w:rPr>
          <w:rFonts w:ascii="Lato" w:hAnsi="Lato" w:cs="Arial"/>
          <w:bCs/>
          <w:color w:val="000000" w:themeColor="text1"/>
          <w:spacing w:val="4"/>
          <w:lang w:bidi="pl-PL"/>
        </w:rPr>
      </w:pPr>
      <w:r w:rsidRPr="002C4932">
        <w:rPr>
          <w:rFonts w:ascii="Lato" w:hAnsi="Lato" w:cs="Arial"/>
          <w:bCs/>
          <w:color w:val="000000" w:themeColor="text1"/>
          <w:spacing w:val="4"/>
          <w:lang w:bidi="pl-PL"/>
        </w:rPr>
        <w:t>art. 90 ust. 1 w związku z art. 91 ust. 2</w:t>
      </w:r>
      <w:r w:rsidR="007E1CA7" w:rsidRPr="002C4932">
        <w:rPr>
          <w:rFonts w:ascii="Lato" w:hAnsi="Lato" w:cs="Arial"/>
          <w:bCs/>
          <w:color w:val="000000" w:themeColor="text1"/>
          <w:spacing w:val="4"/>
          <w:lang w:bidi="pl-PL"/>
        </w:rPr>
        <w:t xml:space="preserve"> pkt 1 i 2 lit. a) </w:t>
      </w:r>
      <w:r w:rsidRPr="002C4932">
        <w:rPr>
          <w:rFonts w:ascii="Lato" w:hAnsi="Lato" w:cs="Arial"/>
          <w:bCs/>
          <w:color w:val="000000" w:themeColor="text1"/>
          <w:spacing w:val="4"/>
          <w:lang w:bidi="pl-PL"/>
        </w:rPr>
        <w:t xml:space="preserve">w związku z art. 88 ust.1a </w:t>
      </w:r>
      <w:r w:rsidRPr="002C4932">
        <w:rPr>
          <w:rFonts w:ascii="Lato" w:hAnsi="Lato" w:cs="Arial"/>
          <w:bCs/>
          <w:iCs/>
          <w:color w:val="000000" w:themeColor="text1"/>
          <w:spacing w:val="4"/>
          <w:lang w:bidi="pl-PL"/>
        </w:rPr>
        <w:t>ustawy o udostępnianiu informacji o środowisku i jego ochronie -</w:t>
      </w:r>
      <w:r w:rsidRPr="002C4932">
        <w:rPr>
          <w:rFonts w:ascii="Lato" w:hAnsi="Lato" w:cs="Arial"/>
          <w:bCs/>
          <w:color w:val="000000" w:themeColor="text1"/>
          <w:spacing w:val="4"/>
          <w:lang w:bidi="pl-PL"/>
        </w:rPr>
        <w:t xml:space="preserve"> poprzez wydanie postanowienia </w:t>
      </w:r>
      <w:r w:rsidR="007E1CA7" w:rsidRPr="002C4932">
        <w:rPr>
          <w:rFonts w:ascii="Lato" w:hAnsi="Lato" w:cs="Arial"/>
          <w:bCs/>
          <w:color w:val="000000" w:themeColor="text1"/>
          <w:spacing w:val="4"/>
          <w:lang w:bidi="pl-PL"/>
        </w:rPr>
        <w:t xml:space="preserve">o uzgodnieniu warunków realizacji przedsięwzięcia w oparciu </w:t>
      </w:r>
      <w:r w:rsidR="009E5184" w:rsidRPr="002C4932">
        <w:rPr>
          <w:rFonts w:ascii="Lato" w:hAnsi="Lato" w:cs="Arial"/>
          <w:bCs/>
          <w:color w:val="000000" w:themeColor="text1"/>
          <w:spacing w:val="4"/>
          <w:lang w:bidi="pl-PL"/>
        </w:rPr>
        <w:br/>
      </w:r>
      <w:r w:rsidR="007E1CA7" w:rsidRPr="002C4932">
        <w:rPr>
          <w:rFonts w:ascii="Lato" w:hAnsi="Lato" w:cs="Arial"/>
          <w:bCs/>
          <w:color w:val="000000" w:themeColor="text1"/>
          <w:spacing w:val="4"/>
          <w:lang w:bidi="pl-PL"/>
        </w:rPr>
        <w:t>o</w:t>
      </w:r>
      <w:r w:rsidRPr="002C4932">
        <w:rPr>
          <w:rFonts w:ascii="Lato" w:hAnsi="Lato" w:cs="Arial"/>
          <w:bCs/>
          <w:color w:val="000000" w:themeColor="text1"/>
          <w:spacing w:val="4"/>
          <w:lang w:bidi="pl-PL"/>
        </w:rPr>
        <w:t xml:space="preserve"> wadliwy raport </w:t>
      </w:r>
      <w:r w:rsidR="007E1CA7" w:rsidRPr="002C4932">
        <w:rPr>
          <w:rFonts w:ascii="Lato" w:hAnsi="Lato" w:cs="Arial"/>
          <w:bCs/>
          <w:color w:val="000000" w:themeColor="text1"/>
          <w:spacing w:val="4"/>
          <w:lang w:bidi="pl-PL"/>
        </w:rPr>
        <w:t>o</w:t>
      </w:r>
      <w:r w:rsidRPr="002C4932">
        <w:rPr>
          <w:rFonts w:ascii="Lato" w:hAnsi="Lato" w:cs="Arial"/>
          <w:bCs/>
          <w:color w:val="000000" w:themeColor="text1"/>
          <w:spacing w:val="4"/>
          <w:lang w:bidi="pl-PL"/>
        </w:rPr>
        <w:t xml:space="preserve"> oddziaływani</w:t>
      </w:r>
      <w:r w:rsidR="007E1CA7" w:rsidRPr="002C4932">
        <w:rPr>
          <w:rFonts w:ascii="Lato" w:hAnsi="Lato" w:cs="Arial"/>
          <w:bCs/>
          <w:color w:val="000000" w:themeColor="text1"/>
          <w:spacing w:val="4"/>
          <w:lang w:bidi="pl-PL"/>
        </w:rPr>
        <w:t>u</w:t>
      </w:r>
      <w:r w:rsidRPr="002C4932">
        <w:rPr>
          <w:rFonts w:ascii="Lato" w:hAnsi="Lato" w:cs="Arial"/>
          <w:bCs/>
          <w:color w:val="000000" w:themeColor="text1"/>
          <w:spacing w:val="4"/>
          <w:lang w:bidi="pl-PL"/>
        </w:rPr>
        <w:t xml:space="preserve"> </w:t>
      </w:r>
      <w:r w:rsidR="007E1CA7" w:rsidRPr="002C4932">
        <w:rPr>
          <w:rFonts w:ascii="Lato" w:hAnsi="Lato" w:cs="Arial"/>
          <w:bCs/>
          <w:color w:val="000000" w:themeColor="text1"/>
          <w:spacing w:val="4"/>
          <w:lang w:bidi="pl-PL"/>
        </w:rPr>
        <w:t>inwestycji na środowisko</w:t>
      </w:r>
      <w:r w:rsidRPr="002C4932">
        <w:rPr>
          <w:rFonts w:ascii="Lato" w:hAnsi="Lato" w:cs="Arial"/>
          <w:bCs/>
          <w:color w:val="000000" w:themeColor="text1"/>
          <w:spacing w:val="4"/>
          <w:lang w:bidi="pl-PL"/>
        </w:rPr>
        <w:t>, pomimo, że przedsięwzięcie</w:t>
      </w:r>
      <w:r w:rsidR="007E1CA7" w:rsidRPr="002C4932">
        <w:rPr>
          <w:rFonts w:ascii="Lato" w:hAnsi="Lato" w:cs="Arial"/>
          <w:bCs/>
          <w:color w:val="000000" w:themeColor="text1"/>
          <w:spacing w:val="4"/>
          <w:lang w:bidi="pl-PL"/>
        </w:rPr>
        <w:t xml:space="preserve"> to</w:t>
      </w:r>
      <w:r w:rsidRPr="002C4932">
        <w:rPr>
          <w:rFonts w:ascii="Lato" w:hAnsi="Lato" w:cs="Arial"/>
          <w:bCs/>
          <w:color w:val="000000" w:themeColor="text1"/>
          <w:spacing w:val="4"/>
          <w:lang w:bidi="pl-PL"/>
        </w:rPr>
        <w:t xml:space="preserve"> nie spełnia wymogów określonych w przepisach prawa w zakresie oceny oddziaływania na populacj</w:t>
      </w:r>
      <w:r w:rsidR="007E1CA7" w:rsidRPr="002C4932">
        <w:rPr>
          <w:rFonts w:ascii="Lato" w:hAnsi="Lato" w:cs="Arial"/>
          <w:bCs/>
          <w:color w:val="000000" w:themeColor="text1"/>
          <w:spacing w:val="4"/>
          <w:lang w:bidi="pl-PL"/>
        </w:rPr>
        <w:t>ę</w:t>
      </w:r>
      <w:r w:rsidRPr="002C4932">
        <w:rPr>
          <w:rFonts w:ascii="Lato" w:hAnsi="Lato" w:cs="Arial"/>
          <w:bCs/>
          <w:color w:val="000000" w:themeColor="text1"/>
          <w:spacing w:val="4"/>
          <w:lang w:bidi="pl-PL"/>
        </w:rPr>
        <w:t xml:space="preserve"> i siedliska zwierząt objętych ochroną gatunkową (wilka), a także przyjętych działań minimalizujących tj. </w:t>
      </w:r>
      <w:r w:rsidR="007E1CA7" w:rsidRPr="002C4932">
        <w:rPr>
          <w:rFonts w:ascii="Lato" w:hAnsi="Lato" w:cs="Arial"/>
          <w:bCs/>
          <w:color w:val="000000" w:themeColor="text1"/>
          <w:spacing w:val="4"/>
          <w:lang w:bidi="pl-PL"/>
        </w:rPr>
        <w:t xml:space="preserve">ilość i parametrów </w:t>
      </w:r>
      <w:r w:rsidRPr="002C4932">
        <w:rPr>
          <w:rFonts w:ascii="Lato" w:hAnsi="Lato" w:cs="Arial"/>
          <w:bCs/>
          <w:color w:val="000000" w:themeColor="text1"/>
          <w:spacing w:val="4"/>
          <w:lang w:bidi="pl-PL"/>
        </w:rPr>
        <w:t xml:space="preserve">przejść dla zwierząt, bez </w:t>
      </w:r>
      <w:r w:rsidR="007E1CA7" w:rsidRPr="002C4932">
        <w:rPr>
          <w:rFonts w:ascii="Lato" w:hAnsi="Lato" w:cs="Arial"/>
          <w:bCs/>
          <w:color w:val="000000" w:themeColor="text1"/>
          <w:spacing w:val="4"/>
          <w:lang w:bidi="pl-PL"/>
        </w:rPr>
        <w:t xml:space="preserve">wzięcia pod uwagę wniosków i uwag przedłożonych przez skarżącego </w:t>
      </w:r>
      <w:r w:rsidR="009E5184" w:rsidRPr="002C4932">
        <w:rPr>
          <w:rFonts w:ascii="Lato" w:hAnsi="Lato" w:cs="Arial"/>
          <w:bCs/>
          <w:color w:val="000000" w:themeColor="text1"/>
          <w:spacing w:val="4"/>
          <w:lang w:bidi="pl-PL"/>
        </w:rPr>
        <w:br/>
      </w:r>
      <w:r w:rsidR="007E1CA7" w:rsidRPr="002C4932">
        <w:rPr>
          <w:rFonts w:ascii="Lato" w:hAnsi="Lato" w:cs="Arial"/>
          <w:bCs/>
          <w:color w:val="000000" w:themeColor="text1"/>
          <w:spacing w:val="4"/>
          <w:lang w:bidi="pl-PL"/>
        </w:rPr>
        <w:t>w trakcie postępowania,</w:t>
      </w:r>
    </w:p>
    <w:p w14:paraId="00EB21B1" w14:textId="6F3098C5" w:rsidR="00404187" w:rsidRPr="00E05EB2" w:rsidRDefault="00404187" w:rsidP="009E5184">
      <w:pPr>
        <w:numPr>
          <w:ilvl w:val="0"/>
          <w:numId w:val="39"/>
        </w:numPr>
        <w:tabs>
          <w:tab w:val="center" w:pos="1470"/>
        </w:tabs>
        <w:spacing w:before="240" w:after="240" w:line="240" w:lineRule="exact"/>
        <w:ind w:left="284" w:hanging="284"/>
        <w:jc w:val="both"/>
        <w:outlineLvl w:val="0"/>
        <w:rPr>
          <w:rFonts w:ascii="Lato" w:hAnsi="Lato" w:cs="Arial"/>
          <w:bCs/>
          <w:color w:val="000000" w:themeColor="text1"/>
          <w:spacing w:val="4"/>
          <w:lang w:bidi="pl-PL"/>
        </w:rPr>
      </w:pPr>
      <w:r w:rsidRPr="00E05EB2">
        <w:rPr>
          <w:rFonts w:ascii="Lato" w:hAnsi="Lato" w:cs="Arial"/>
          <w:bCs/>
          <w:color w:val="000000" w:themeColor="text1"/>
          <w:spacing w:val="4"/>
          <w:lang w:bidi="pl-PL"/>
        </w:rPr>
        <w:t xml:space="preserve">art. 7 w związku z art. 77 § 1, w związku z art. 126, w związku z art. 107 § 4 kpa - poprzez brak dokładnego i wyczerpującego </w:t>
      </w:r>
      <w:r w:rsidR="007E1CA7" w:rsidRPr="00E05EB2">
        <w:rPr>
          <w:rFonts w:ascii="Lato" w:hAnsi="Lato" w:cs="Arial"/>
          <w:bCs/>
          <w:color w:val="000000" w:themeColor="text1"/>
          <w:spacing w:val="4"/>
          <w:lang w:bidi="pl-PL"/>
        </w:rPr>
        <w:t>zbadania</w:t>
      </w:r>
      <w:r w:rsidRPr="00E05EB2">
        <w:rPr>
          <w:rFonts w:ascii="Lato" w:hAnsi="Lato" w:cs="Arial"/>
          <w:bCs/>
          <w:color w:val="000000" w:themeColor="text1"/>
          <w:spacing w:val="4"/>
          <w:lang w:bidi="pl-PL"/>
        </w:rPr>
        <w:t xml:space="preserve"> okoliczności </w:t>
      </w:r>
      <w:r w:rsidR="007E1CA7" w:rsidRPr="00E05EB2">
        <w:rPr>
          <w:rFonts w:ascii="Lato" w:hAnsi="Lato" w:cs="Arial"/>
          <w:bCs/>
          <w:color w:val="000000" w:themeColor="text1"/>
          <w:spacing w:val="4"/>
          <w:lang w:bidi="pl-PL"/>
        </w:rPr>
        <w:t xml:space="preserve">przedmiotowej </w:t>
      </w:r>
      <w:r w:rsidRPr="00E05EB2">
        <w:rPr>
          <w:rFonts w:ascii="Lato" w:hAnsi="Lato" w:cs="Arial"/>
          <w:bCs/>
          <w:color w:val="000000" w:themeColor="text1"/>
          <w:spacing w:val="4"/>
          <w:lang w:bidi="pl-PL"/>
        </w:rPr>
        <w:t xml:space="preserve">sprawy </w:t>
      </w:r>
      <w:r w:rsidR="007E1CA7" w:rsidRPr="00E05EB2">
        <w:rPr>
          <w:rFonts w:ascii="Lato" w:hAnsi="Lato" w:cs="Arial"/>
          <w:bCs/>
          <w:color w:val="000000" w:themeColor="text1"/>
          <w:spacing w:val="4"/>
          <w:lang w:bidi="pl-PL"/>
        </w:rPr>
        <w:t>oraz zebrania i</w:t>
      </w:r>
      <w:r w:rsidRPr="00E05EB2">
        <w:rPr>
          <w:rFonts w:ascii="Lato" w:hAnsi="Lato" w:cs="Arial"/>
          <w:bCs/>
          <w:color w:val="000000" w:themeColor="text1"/>
          <w:spacing w:val="4"/>
          <w:lang w:bidi="pl-PL"/>
        </w:rPr>
        <w:t xml:space="preserve"> rozpatrzeni</w:t>
      </w:r>
      <w:r w:rsidR="007E1CA7" w:rsidRPr="00E05EB2">
        <w:rPr>
          <w:rFonts w:ascii="Lato" w:hAnsi="Lato" w:cs="Arial"/>
          <w:bCs/>
          <w:color w:val="000000" w:themeColor="text1"/>
          <w:spacing w:val="4"/>
          <w:lang w:bidi="pl-PL"/>
        </w:rPr>
        <w:t>a</w:t>
      </w:r>
      <w:r w:rsidRPr="00E05EB2">
        <w:rPr>
          <w:rFonts w:ascii="Lato" w:hAnsi="Lato" w:cs="Arial"/>
          <w:bCs/>
          <w:color w:val="000000" w:themeColor="text1"/>
          <w:spacing w:val="4"/>
          <w:lang w:bidi="pl-PL"/>
        </w:rPr>
        <w:t xml:space="preserve"> materiału dowodowego, </w:t>
      </w:r>
      <w:r w:rsidR="007E1CA7" w:rsidRPr="00E05EB2">
        <w:rPr>
          <w:rFonts w:ascii="Lato" w:hAnsi="Lato" w:cs="Arial"/>
          <w:bCs/>
          <w:color w:val="000000" w:themeColor="text1"/>
          <w:spacing w:val="4"/>
          <w:lang w:bidi="pl-PL"/>
        </w:rPr>
        <w:t>przede wszystkim</w:t>
      </w:r>
      <w:r w:rsidRPr="00E05EB2">
        <w:rPr>
          <w:rFonts w:ascii="Lato" w:hAnsi="Lato" w:cs="Arial"/>
          <w:bCs/>
          <w:color w:val="000000" w:themeColor="text1"/>
          <w:spacing w:val="4"/>
          <w:lang w:bidi="pl-PL"/>
        </w:rPr>
        <w:t xml:space="preserve"> opinii ekspercki</w:t>
      </w:r>
      <w:r w:rsidR="007E1CA7" w:rsidRPr="00E05EB2">
        <w:rPr>
          <w:rFonts w:ascii="Lato" w:hAnsi="Lato" w:cs="Arial"/>
          <w:bCs/>
          <w:color w:val="000000" w:themeColor="text1"/>
          <w:spacing w:val="4"/>
          <w:lang w:bidi="pl-PL"/>
        </w:rPr>
        <w:t>ej przedstawionej w postępowaniu przez skarżącego</w:t>
      </w:r>
      <w:r w:rsidRPr="00E05EB2">
        <w:rPr>
          <w:rFonts w:ascii="Lato" w:hAnsi="Lato" w:cs="Arial"/>
          <w:bCs/>
          <w:color w:val="000000" w:themeColor="text1"/>
          <w:spacing w:val="4"/>
          <w:lang w:bidi="pl-PL"/>
        </w:rPr>
        <w:t xml:space="preserve">, </w:t>
      </w:r>
      <w:r w:rsidR="000330A2" w:rsidRPr="00E05EB2">
        <w:rPr>
          <w:rFonts w:ascii="Lato" w:hAnsi="Lato" w:cs="Arial"/>
          <w:bCs/>
          <w:color w:val="000000" w:themeColor="text1"/>
          <w:spacing w:val="4"/>
          <w:lang w:bidi="pl-PL"/>
        </w:rPr>
        <w:t>w związku z tym wydanie wadliwego rozstrzygnięcia przede wszystkim</w:t>
      </w:r>
      <w:r w:rsidR="00E05EB2" w:rsidRPr="00E05EB2">
        <w:rPr>
          <w:rFonts w:ascii="Lato" w:hAnsi="Lato" w:cs="Arial"/>
          <w:bCs/>
          <w:color w:val="000000" w:themeColor="text1"/>
          <w:spacing w:val="4"/>
          <w:lang w:bidi="pl-PL"/>
        </w:rPr>
        <w:t xml:space="preserve"> </w:t>
      </w:r>
      <w:r w:rsidR="000330A2" w:rsidRPr="00E05EB2">
        <w:rPr>
          <w:rFonts w:ascii="Lato" w:hAnsi="Lato" w:cs="Arial"/>
          <w:bCs/>
          <w:color w:val="000000" w:themeColor="text1"/>
          <w:spacing w:val="4"/>
          <w:lang w:bidi="pl-PL"/>
        </w:rPr>
        <w:t>w zakresie braku zaprojektowania odpowiednich przejść dla zwierząt, powodującego</w:t>
      </w:r>
      <w:r w:rsidRPr="00E05EB2">
        <w:rPr>
          <w:rFonts w:ascii="Lato" w:hAnsi="Lato" w:cs="Arial"/>
          <w:bCs/>
          <w:color w:val="000000" w:themeColor="text1"/>
          <w:spacing w:val="4"/>
          <w:lang w:bidi="pl-PL"/>
        </w:rPr>
        <w:t xml:space="preserve"> </w:t>
      </w:r>
      <w:r w:rsidR="000330A2" w:rsidRPr="00E05EB2">
        <w:rPr>
          <w:rFonts w:ascii="Lato" w:hAnsi="Lato" w:cs="Arial"/>
          <w:bCs/>
          <w:color w:val="000000" w:themeColor="text1"/>
          <w:spacing w:val="4"/>
          <w:lang w:bidi="pl-PL"/>
        </w:rPr>
        <w:t xml:space="preserve">przerwanie </w:t>
      </w:r>
      <w:r w:rsidRPr="00E05EB2">
        <w:rPr>
          <w:rFonts w:ascii="Lato" w:hAnsi="Lato" w:cs="Arial"/>
          <w:bCs/>
          <w:color w:val="000000" w:themeColor="text1"/>
          <w:spacing w:val="4"/>
          <w:lang w:bidi="pl-PL"/>
        </w:rPr>
        <w:t xml:space="preserve">ciągłość korytarzy ekologicznych o randze paneuropejskiej GKPnC-14 i GKPnC-16 </w:t>
      </w:r>
      <w:r w:rsidR="009E5184" w:rsidRPr="00E05EB2">
        <w:rPr>
          <w:rFonts w:ascii="Lato" w:hAnsi="Lato" w:cs="Arial"/>
          <w:bCs/>
          <w:color w:val="000000" w:themeColor="text1"/>
          <w:spacing w:val="4"/>
          <w:lang w:bidi="pl-PL"/>
        </w:rPr>
        <w:br/>
      </w:r>
      <w:r w:rsidR="000330A2" w:rsidRPr="00E05EB2">
        <w:rPr>
          <w:rFonts w:ascii="Lato" w:hAnsi="Lato" w:cs="Arial"/>
          <w:bCs/>
          <w:color w:val="000000" w:themeColor="text1"/>
          <w:spacing w:val="4"/>
          <w:lang w:bidi="pl-PL"/>
        </w:rPr>
        <w:t xml:space="preserve">i jednocześnie braku wzięcia pod uwagę konsekwencji, jakie dla środowiska przyrodniczego będzie miało przerwanie ciągłości tych korytarzy ekologicznych, podczas gdy wzięcie pod uwagę wpływu realizacji drogi na gatunki chronione </w:t>
      </w:r>
      <w:r w:rsidR="009E5184" w:rsidRPr="00E05EB2">
        <w:rPr>
          <w:rFonts w:ascii="Lato" w:hAnsi="Lato" w:cs="Arial"/>
          <w:bCs/>
          <w:color w:val="000000" w:themeColor="text1"/>
          <w:spacing w:val="4"/>
          <w:lang w:bidi="pl-PL"/>
        </w:rPr>
        <w:br/>
      </w:r>
      <w:r w:rsidR="000330A2" w:rsidRPr="00E05EB2">
        <w:rPr>
          <w:rFonts w:ascii="Lato" w:hAnsi="Lato" w:cs="Arial"/>
          <w:bCs/>
          <w:color w:val="000000" w:themeColor="text1"/>
          <w:spacing w:val="4"/>
          <w:lang w:bidi="pl-PL"/>
        </w:rPr>
        <w:t>w trakcie przeprowadzenia ponownej oceny oddziaływania na środowisko powinno doprowadzić do odmowy uzgodnienia warunków realizacji przedsięwzięcia ze względu na wadliwie określoną ilość i parametry przejść dla zwierząt,</w:t>
      </w:r>
    </w:p>
    <w:p w14:paraId="536FCADB" w14:textId="36619F0D" w:rsidR="00A62048" w:rsidRPr="00E05EB2" w:rsidRDefault="00404187" w:rsidP="009E5184">
      <w:pPr>
        <w:numPr>
          <w:ilvl w:val="0"/>
          <w:numId w:val="39"/>
        </w:numPr>
        <w:tabs>
          <w:tab w:val="center" w:pos="1470"/>
        </w:tabs>
        <w:spacing w:before="240" w:after="240" w:line="240" w:lineRule="exact"/>
        <w:ind w:left="284" w:hanging="284"/>
        <w:jc w:val="both"/>
        <w:outlineLvl w:val="0"/>
        <w:rPr>
          <w:rFonts w:ascii="Lato" w:hAnsi="Lato" w:cs="Arial"/>
          <w:bCs/>
          <w:color w:val="000000" w:themeColor="text1"/>
          <w:spacing w:val="4"/>
          <w:lang w:bidi="pl-PL"/>
        </w:rPr>
      </w:pPr>
      <w:r w:rsidRPr="00E05EB2">
        <w:rPr>
          <w:rFonts w:ascii="Lato" w:hAnsi="Lato" w:cs="Arial"/>
          <w:bCs/>
          <w:color w:val="000000" w:themeColor="text1"/>
          <w:spacing w:val="4"/>
          <w:lang w:bidi="pl-PL"/>
        </w:rPr>
        <w:t>art. 88 ust. 1a w związku z art. 66 ust. 1 pkt 1-</w:t>
      </w:r>
      <w:r w:rsidR="000330A2" w:rsidRPr="00E05EB2">
        <w:rPr>
          <w:rFonts w:ascii="Lato" w:hAnsi="Lato" w:cs="Arial"/>
          <w:bCs/>
          <w:color w:val="000000" w:themeColor="text1"/>
          <w:spacing w:val="4"/>
          <w:lang w:bidi="pl-PL"/>
        </w:rPr>
        <w:t xml:space="preserve"> pkt </w:t>
      </w:r>
      <w:r w:rsidRPr="00E05EB2">
        <w:rPr>
          <w:rFonts w:ascii="Lato" w:hAnsi="Lato" w:cs="Arial"/>
          <w:bCs/>
          <w:color w:val="000000" w:themeColor="text1"/>
          <w:spacing w:val="4"/>
          <w:lang w:bidi="pl-PL"/>
        </w:rPr>
        <w:t>20</w:t>
      </w:r>
      <w:r w:rsidR="000330A2" w:rsidRPr="00E05EB2">
        <w:rPr>
          <w:rFonts w:ascii="Lato" w:hAnsi="Lato" w:cs="Arial"/>
          <w:bCs/>
          <w:iCs/>
          <w:color w:val="000000" w:themeColor="text1"/>
          <w:spacing w:val="4"/>
          <w:lang w:bidi="pl-PL"/>
        </w:rPr>
        <w:t xml:space="preserve"> ustawy o udostępnianiu informacji o środowisku i jego ochronie</w:t>
      </w:r>
      <w:r w:rsidRPr="00E05EB2">
        <w:rPr>
          <w:rFonts w:ascii="Lato" w:hAnsi="Lato" w:cs="Arial"/>
          <w:bCs/>
          <w:color w:val="000000" w:themeColor="text1"/>
          <w:spacing w:val="4"/>
          <w:lang w:bidi="pl-PL"/>
        </w:rPr>
        <w:t xml:space="preserve"> </w:t>
      </w:r>
      <w:r w:rsidR="000330A2" w:rsidRPr="00E05EB2">
        <w:rPr>
          <w:rFonts w:ascii="Lato" w:hAnsi="Lato" w:cs="Arial"/>
          <w:bCs/>
          <w:color w:val="000000" w:themeColor="text1"/>
          <w:spacing w:val="4"/>
          <w:lang w:bidi="pl-PL"/>
        </w:rPr>
        <w:t>w związku</w:t>
      </w:r>
      <w:r w:rsidRPr="00E05EB2">
        <w:rPr>
          <w:rFonts w:ascii="Lato" w:hAnsi="Lato" w:cs="Arial"/>
          <w:bCs/>
          <w:color w:val="000000" w:themeColor="text1"/>
          <w:spacing w:val="4"/>
          <w:lang w:bidi="pl-PL"/>
        </w:rPr>
        <w:t xml:space="preserve"> z art. 11c specustawy drogowej </w:t>
      </w:r>
      <w:r w:rsidR="009E5184" w:rsidRPr="00E05EB2">
        <w:rPr>
          <w:rFonts w:ascii="Lato" w:hAnsi="Lato" w:cs="Arial"/>
          <w:bCs/>
          <w:color w:val="000000" w:themeColor="text1"/>
          <w:spacing w:val="4"/>
          <w:lang w:bidi="pl-PL"/>
        </w:rPr>
        <w:br/>
      </w:r>
      <w:r w:rsidRPr="00E05EB2">
        <w:rPr>
          <w:rFonts w:ascii="Lato" w:hAnsi="Lato" w:cs="Arial"/>
          <w:bCs/>
          <w:color w:val="000000" w:themeColor="text1"/>
          <w:spacing w:val="4"/>
          <w:lang w:bidi="pl-PL"/>
        </w:rPr>
        <w:t>w związku z art. 7 kpa</w:t>
      </w:r>
      <w:r w:rsidR="000330A2" w:rsidRPr="00E05EB2">
        <w:rPr>
          <w:rFonts w:ascii="Lato" w:hAnsi="Lato" w:cs="Arial"/>
          <w:bCs/>
          <w:color w:val="000000" w:themeColor="text1"/>
          <w:spacing w:val="4"/>
          <w:lang w:bidi="pl-PL"/>
        </w:rPr>
        <w:t xml:space="preserve">, </w:t>
      </w:r>
      <w:r w:rsidRPr="00E05EB2">
        <w:rPr>
          <w:rFonts w:ascii="Lato" w:hAnsi="Lato" w:cs="Arial"/>
          <w:bCs/>
          <w:color w:val="000000" w:themeColor="text1"/>
          <w:spacing w:val="4"/>
          <w:lang w:bidi="pl-PL"/>
        </w:rPr>
        <w:t>w związku z art. 77 § 1 kpa - poprzez zaakceptowanie raportu z ponownej oceny oddziaływania na środowisko</w:t>
      </w:r>
      <w:r w:rsidR="000330A2" w:rsidRPr="00E05EB2">
        <w:rPr>
          <w:rFonts w:ascii="Lato" w:hAnsi="Lato" w:cs="Arial"/>
          <w:bCs/>
          <w:color w:val="000000" w:themeColor="text1"/>
          <w:spacing w:val="4"/>
          <w:lang w:bidi="pl-PL"/>
        </w:rPr>
        <w:t>, po</w:t>
      </w:r>
      <w:r w:rsidRPr="00E05EB2">
        <w:rPr>
          <w:rFonts w:ascii="Lato" w:hAnsi="Lato" w:cs="Arial"/>
          <w:bCs/>
          <w:color w:val="000000" w:themeColor="text1"/>
          <w:spacing w:val="4"/>
          <w:lang w:bidi="pl-PL"/>
        </w:rPr>
        <w:t xml:space="preserve">mimo </w:t>
      </w:r>
      <w:r w:rsidR="000330A2" w:rsidRPr="00E05EB2">
        <w:rPr>
          <w:rFonts w:ascii="Lato" w:hAnsi="Lato" w:cs="Arial"/>
          <w:bCs/>
          <w:color w:val="000000" w:themeColor="text1"/>
          <w:spacing w:val="4"/>
          <w:lang w:bidi="pl-PL"/>
        </w:rPr>
        <w:t xml:space="preserve">że zawiera braki, </w:t>
      </w:r>
      <w:r w:rsidRPr="00E05EB2">
        <w:rPr>
          <w:rFonts w:ascii="Lato" w:hAnsi="Lato" w:cs="Arial"/>
          <w:bCs/>
          <w:color w:val="000000" w:themeColor="text1"/>
          <w:spacing w:val="4"/>
          <w:lang w:bidi="pl-PL"/>
        </w:rPr>
        <w:t>uchybie</w:t>
      </w:r>
      <w:r w:rsidR="000330A2" w:rsidRPr="00E05EB2">
        <w:rPr>
          <w:rFonts w:ascii="Lato" w:hAnsi="Lato" w:cs="Arial"/>
          <w:bCs/>
          <w:color w:val="000000" w:themeColor="text1"/>
          <w:spacing w:val="4"/>
          <w:lang w:bidi="pl-PL"/>
        </w:rPr>
        <w:t>nia i błędy</w:t>
      </w:r>
      <w:r w:rsidRPr="00E05EB2">
        <w:rPr>
          <w:rFonts w:ascii="Lato" w:hAnsi="Lato" w:cs="Arial"/>
          <w:bCs/>
          <w:color w:val="000000" w:themeColor="text1"/>
          <w:spacing w:val="4"/>
          <w:lang w:bidi="pl-PL"/>
        </w:rPr>
        <w:t xml:space="preserve"> merytoryczn</w:t>
      </w:r>
      <w:r w:rsidR="000330A2" w:rsidRPr="00E05EB2">
        <w:rPr>
          <w:rFonts w:ascii="Lato" w:hAnsi="Lato" w:cs="Arial"/>
          <w:bCs/>
          <w:color w:val="000000" w:themeColor="text1"/>
          <w:spacing w:val="4"/>
          <w:lang w:bidi="pl-PL"/>
        </w:rPr>
        <w:t xml:space="preserve">e, które powodują, że raport nie może stanowić podstaw do wydania prawidłowej decyzji ze względu na brak właściwej i merytorycznie poprawnej analizy </w:t>
      </w:r>
      <w:r w:rsidRPr="00E05EB2">
        <w:rPr>
          <w:rFonts w:ascii="Lato" w:hAnsi="Lato" w:cs="Arial"/>
          <w:bCs/>
          <w:color w:val="000000" w:themeColor="text1"/>
          <w:spacing w:val="4"/>
          <w:lang w:bidi="pl-PL"/>
        </w:rPr>
        <w:t>oddziaływania projektowanych dróg z S10</w:t>
      </w:r>
      <w:r w:rsidR="000330A2" w:rsidRPr="00E05EB2">
        <w:rPr>
          <w:rFonts w:ascii="Lato" w:hAnsi="Lato" w:cs="Arial"/>
          <w:bCs/>
          <w:color w:val="000000" w:themeColor="text1"/>
          <w:spacing w:val="4"/>
          <w:lang w:bidi="pl-PL"/>
        </w:rPr>
        <w:t xml:space="preserve"> </w:t>
      </w:r>
      <w:r w:rsidRPr="00E05EB2">
        <w:rPr>
          <w:rFonts w:ascii="Lato" w:hAnsi="Lato" w:cs="Arial"/>
          <w:bCs/>
          <w:color w:val="000000" w:themeColor="text1"/>
          <w:spacing w:val="4"/>
          <w:lang w:bidi="pl-PL"/>
        </w:rPr>
        <w:t xml:space="preserve">i DK25 na siedliska </w:t>
      </w:r>
      <w:r w:rsidR="00A62048" w:rsidRPr="00E05EB2">
        <w:rPr>
          <w:rFonts w:ascii="Lato" w:hAnsi="Lato" w:cs="Arial"/>
          <w:bCs/>
          <w:color w:val="000000" w:themeColor="text1"/>
          <w:spacing w:val="4"/>
          <w:lang w:bidi="pl-PL"/>
        </w:rPr>
        <w:t>i</w:t>
      </w:r>
      <w:r w:rsidRPr="00E05EB2">
        <w:rPr>
          <w:rFonts w:ascii="Lato" w:hAnsi="Lato" w:cs="Arial"/>
          <w:bCs/>
          <w:color w:val="000000" w:themeColor="text1"/>
          <w:spacing w:val="4"/>
          <w:lang w:bidi="pl-PL"/>
        </w:rPr>
        <w:t xml:space="preserve"> lokalne populacje duży</w:t>
      </w:r>
      <w:r w:rsidR="00A62048" w:rsidRPr="00E05EB2">
        <w:rPr>
          <w:rFonts w:ascii="Lato" w:hAnsi="Lato" w:cs="Arial"/>
          <w:bCs/>
          <w:color w:val="000000" w:themeColor="text1"/>
          <w:spacing w:val="4"/>
          <w:lang w:bidi="pl-PL"/>
        </w:rPr>
        <w:t>ch</w:t>
      </w:r>
      <w:r w:rsidRPr="00E05EB2">
        <w:rPr>
          <w:rFonts w:ascii="Lato" w:hAnsi="Lato" w:cs="Arial"/>
          <w:bCs/>
          <w:color w:val="000000" w:themeColor="text1"/>
          <w:spacing w:val="4"/>
          <w:lang w:bidi="pl-PL"/>
        </w:rPr>
        <w:t xml:space="preserve">, średnich i małych ssaków, </w:t>
      </w:r>
      <w:r w:rsidR="00A62048" w:rsidRPr="00E05EB2">
        <w:rPr>
          <w:rFonts w:ascii="Lato" w:hAnsi="Lato" w:cs="Arial"/>
          <w:bCs/>
          <w:color w:val="000000" w:themeColor="text1"/>
          <w:spacing w:val="4"/>
          <w:lang w:bidi="pl-PL"/>
        </w:rPr>
        <w:t>a</w:t>
      </w:r>
      <w:r w:rsidRPr="00E05EB2">
        <w:rPr>
          <w:rFonts w:ascii="Lato" w:hAnsi="Lato" w:cs="Arial"/>
          <w:bCs/>
          <w:color w:val="000000" w:themeColor="text1"/>
          <w:spacing w:val="4"/>
          <w:lang w:bidi="pl-PL"/>
        </w:rPr>
        <w:t xml:space="preserve"> w konsekwencji </w:t>
      </w:r>
      <w:r w:rsidR="00A62048" w:rsidRPr="00E05EB2">
        <w:rPr>
          <w:rFonts w:ascii="Lato" w:hAnsi="Lato" w:cs="Arial"/>
          <w:bCs/>
          <w:color w:val="000000" w:themeColor="text1"/>
          <w:spacing w:val="4"/>
          <w:lang w:bidi="pl-PL"/>
        </w:rPr>
        <w:t xml:space="preserve">w zaskarżonej decyzji znalazły się rozwiązania w  zakresie przejść dla zwierząt całkowicie niedostosowane </w:t>
      </w:r>
      <w:r w:rsidR="00A62048" w:rsidRPr="00E05EB2">
        <w:rPr>
          <w:rFonts w:ascii="Lato" w:hAnsi="Lato" w:cs="Arial"/>
          <w:bCs/>
          <w:color w:val="000000" w:themeColor="text1"/>
          <w:spacing w:val="4"/>
          <w:lang w:bidi="pl-PL"/>
        </w:rPr>
        <w:lastRenderedPageBreak/>
        <w:t>do aktualnych uwarunkowań przyrodniczych, niezapewniające przy tym odpowiedniego poziomu bezpieczeństwa ruchu drogowego.</w:t>
      </w:r>
    </w:p>
    <w:p w14:paraId="36D2DADE" w14:textId="3C4B0C26" w:rsidR="002D0F52" w:rsidRPr="00E05EB2" w:rsidRDefault="002D0F52" w:rsidP="00040151">
      <w:pPr>
        <w:tabs>
          <w:tab w:val="center" w:pos="1470"/>
        </w:tabs>
        <w:spacing w:before="240" w:after="240" w:line="240" w:lineRule="exact"/>
        <w:jc w:val="both"/>
        <w:outlineLvl w:val="0"/>
        <w:rPr>
          <w:rFonts w:ascii="Lato" w:hAnsi="Lato" w:cs="Arial"/>
          <w:color w:val="000000" w:themeColor="text1"/>
          <w:spacing w:val="4"/>
          <w:lang w:bidi="pl-PL"/>
        </w:rPr>
      </w:pPr>
      <w:r w:rsidRPr="00E05EB2">
        <w:rPr>
          <w:rFonts w:ascii="Lato" w:hAnsi="Lato" w:cs="Arial"/>
          <w:bCs/>
          <w:color w:val="000000" w:themeColor="text1"/>
          <w:spacing w:val="4"/>
          <w:lang w:bidi="pl-PL"/>
        </w:rPr>
        <w:t xml:space="preserve">Reasumując, powyższe zarzuty sprowadzają się przede wszystkim do niewłaściwego określenia działań minimalizujących oddziaływanie inwestycji na zwierzęta, zwłaszcza </w:t>
      </w:r>
      <w:r w:rsidR="004F5401" w:rsidRPr="00E05EB2">
        <w:rPr>
          <w:rFonts w:ascii="Lato" w:hAnsi="Lato" w:cs="Arial"/>
          <w:bCs/>
          <w:color w:val="000000" w:themeColor="text1"/>
          <w:spacing w:val="4"/>
          <w:lang w:bidi="pl-PL"/>
        </w:rPr>
        <w:br/>
        <w:t xml:space="preserve">z uwagi na </w:t>
      </w:r>
      <w:r w:rsidRPr="00E05EB2">
        <w:rPr>
          <w:rFonts w:ascii="Lato" w:hAnsi="Lato" w:cs="Arial"/>
          <w:bCs/>
          <w:color w:val="000000" w:themeColor="text1"/>
          <w:spacing w:val="4"/>
          <w:lang w:bidi="pl-PL"/>
        </w:rPr>
        <w:t>zbyt mał</w:t>
      </w:r>
      <w:r w:rsidR="004F5401" w:rsidRPr="00E05EB2">
        <w:rPr>
          <w:rFonts w:ascii="Lato" w:hAnsi="Lato" w:cs="Arial"/>
          <w:bCs/>
          <w:color w:val="000000" w:themeColor="text1"/>
          <w:spacing w:val="4"/>
          <w:lang w:bidi="pl-PL"/>
        </w:rPr>
        <w:t>ą</w:t>
      </w:r>
      <w:r w:rsidRPr="00E05EB2">
        <w:rPr>
          <w:rFonts w:ascii="Lato" w:hAnsi="Lato" w:cs="Arial"/>
          <w:bCs/>
          <w:color w:val="000000" w:themeColor="text1"/>
          <w:spacing w:val="4"/>
          <w:lang w:bidi="pl-PL"/>
        </w:rPr>
        <w:t xml:space="preserve"> liczb</w:t>
      </w:r>
      <w:r w:rsidR="004F5401" w:rsidRPr="00E05EB2">
        <w:rPr>
          <w:rFonts w:ascii="Lato" w:hAnsi="Lato" w:cs="Arial"/>
          <w:bCs/>
          <w:color w:val="000000" w:themeColor="text1"/>
          <w:spacing w:val="4"/>
          <w:lang w:bidi="pl-PL"/>
        </w:rPr>
        <w:t>ę</w:t>
      </w:r>
      <w:r w:rsidRPr="00E05EB2">
        <w:rPr>
          <w:rFonts w:ascii="Lato" w:hAnsi="Lato" w:cs="Arial"/>
          <w:bCs/>
          <w:color w:val="000000" w:themeColor="text1"/>
          <w:spacing w:val="4"/>
          <w:lang w:bidi="pl-PL"/>
        </w:rPr>
        <w:t xml:space="preserve"> przejść dla zwierząt</w:t>
      </w:r>
      <w:r w:rsidR="004F5401" w:rsidRPr="00E05EB2">
        <w:rPr>
          <w:rFonts w:ascii="Lato" w:hAnsi="Lato" w:cs="Arial"/>
          <w:bCs/>
          <w:color w:val="000000" w:themeColor="text1"/>
          <w:spacing w:val="4"/>
          <w:lang w:bidi="pl-PL"/>
        </w:rPr>
        <w:t xml:space="preserve">, ich </w:t>
      </w:r>
      <w:r w:rsidRPr="00E05EB2">
        <w:rPr>
          <w:rFonts w:ascii="Lato" w:hAnsi="Lato" w:cs="Arial"/>
          <w:bCs/>
          <w:color w:val="000000" w:themeColor="text1"/>
          <w:spacing w:val="4"/>
          <w:lang w:bidi="pl-PL"/>
        </w:rPr>
        <w:t>niewłaściw</w:t>
      </w:r>
      <w:r w:rsidR="004F5401" w:rsidRPr="00E05EB2">
        <w:rPr>
          <w:rFonts w:ascii="Lato" w:hAnsi="Lato" w:cs="Arial"/>
          <w:bCs/>
          <w:color w:val="000000" w:themeColor="text1"/>
          <w:spacing w:val="4"/>
          <w:lang w:bidi="pl-PL"/>
        </w:rPr>
        <w:t>ą</w:t>
      </w:r>
      <w:r w:rsidRPr="00E05EB2">
        <w:rPr>
          <w:rFonts w:ascii="Lato" w:hAnsi="Lato" w:cs="Arial"/>
          <w:bCs/>
          <w:color w:val="000000" w:themeColor="text1"/>
          <w:spacing w:val="4"/>
          <w:lang w:bidi="pl-PL"/>
        </w:rPr>
        <w:t xml:space="preserve"> </w:t>
      </w:r>
      <w:r w:rsidR="004F5401" w:rsidRPr="00E05EB2">
        <w:rPr>
          <w:rFonts w:ascii="Lato" w:hAnsi="Lato" w:cs="Arial"/>
          <w:bCs/>
          <w:color w:val="000000" w:themeColor="text1"/>
          <w:spacing w:val="4"/>
          <w:lang w:bidi="pl-PL"/>
        </w:rPr>
        <w:t xml:space="preserve">lokalizację </w:t>
      </w:r>
      <w:r w:rsidR="004F5401" w:rsidRPr="00E05EB2">
        <w:rPr>
          <w:rFonts w:ascii="Lato" w:hAnsi="Lato" w:cs="Arial"/>
          <w:bCs/>
          <w:color w:val="000000" w:themeColor="text1"/>
          <w:spacing w:val="4"/>
          <w:lang w:bidi="pl-PL"/>
        </w:rPr>
        <w:br/>
        <w:t>i nieodpowiednie</w:t>
      </w:r>
      <w:r w:rsidRPr="00E05EB2">
        <w:rPr>
          <w:rFonts w:ascii="Lato" w:hAnsi="Lato" w:cs="Arial"/>
          <w:bCs/>
          <w:color w:val="000000" w:themeColor="text1"/>
          <w:spacing w:val="4"/>
          <w:lang w:bidi="pl-PL"/>
        </w:rPr>
        <w:t xml:space="preserve"> parametry techniczne</w:t>
      </w:r>
      <w:r w:rsidR="004F5401" w:rsidRPr="00E05EB2">
        <w:rPr>
          <w:rFonts w:ascii="Lato" w:hAnsi="Lato" w:cs="Arial"/>
          <w:bCs/>
          <w:color w:val="000000" w:themeColor="text1"/>
          <w:spacing w:val="4"/>
          <w:lang w:bidi="pl-PL"/>
        </w:rPr>
        <w:t>, a także</w:t>
      </w:r>
      <w:r w:rsidRPr="00E05EB2">
        <w:rPr>
          <w:rFonts w:ascii="Lato" w:hAnsi="Lato" w:cs="Arial"/>
          <w:bCs/>
          <w:color w:val="000000" w:themeColor="text1"/>
          <w:spacing w:val="4"/>
          <w:lang w:bidi="pl-PL"/>
        </w:rPr>
        <w:t xml:space="preserve"> nie zapewni</w:t>
      </w:r>
      <w:r w:rsidR="004F5401" w:rsidRPr="00E05EB2">
        <w:rPr>
          <w:rFonts w:ascii="Lato" w:hAnsi="Lato" w:cs="Arial"/>
          <w:bCs/>
          <w:color w:val="000000" w:themeColor="text1"/>
          <w:spacing w:val="4"/>
          <w:lang w:bidi="pl-PL"/>
        </w:rPr>
        <w:t>enie</w:t>
      </w:r>
      <w:r w:rsidRPr="00E05EB2">
        <w:rPr>
          <w:rFonts w:ascii="Lato" w:hAnsi="Lato" w:cs="Arial"/>
          <w:bCs/>
          <w:color w:val="000000" w:themeColor="text1"/>
          <w:spacing w:val="4"/>
          <w:lang w:bidi="pl-PL"/>
        </w:rPr>
        <w:t xml:space="preserve"> zachowania ciągłości migracji zwierząt oraz </w:t>
      </w:r>
      <w:r w:rsidR="004F5401" w:rsidRPr="00E05EB2">
        <w:rPr>
          <w:rFonts w:ascii="Lato" w:hAnsi="Lato" w:cs="Arial"/>
          <w:bCs/>
          <w:color w:val="000000" w:themeColor="text1"/>
          <w:spacing w:val="4"/>
          <w:lang w:bidi="pl-PL"/>
        </w:rPr>
        <w:t>ochrony</w:t>
      </w:r>
      <w:r w:rsidRPr="00E05EB2">
        <w:rPr>
          <w:rFonts w:ascii="Lato" w:hAnsi="Lato" w:cs="Arial"/>
          <w:bCs/>
          <w:color w:val="000000" w:themeColor="text1"/>
          <w:spacing w:val="4"/>
          <w:lang w:bidi="pl-PL"/>
        </w:rPr>
        <w:t xml:space="preserve"> właściw</w:t>
      </w:r>
      <w:r w:rsidR="004F5401" w:rsidRPr="00E05EB2">
        <w:rPr>
          <w:rFonts w:ascii="Lato" w:hAnsi="Lato" w:cs="Arial"/>
          <w:bCs/>
          <w:color w:val="000000" w:themeColor="text1"/>
          <w:spacing w:val="4"/>
          <w:lang w:bidi="pl-PL"/>
        </w:rPr>
        <w:t>ej</w:t>
      </w:r>
      <w:r w:rsidRPr="00E05EB2">
        <w:rPr>
          <w:rFonts w:ascii="Lato" w:hAnsi="Lato" w:cs="Arial"/>
          <w:bCs/>
          <w:color w:val="000000" w:themeColor="text1"/>
          <w:spacing w:val="4"/>
          <w:lang w:bidi="pl-PL"/>
        </w:rPr>
        <w:t xml:space="preserve"> populacji gatunków objętych ochroną, </w:t>
      </w:r>
      <w:r w:rsidR="009E5184" w:rsidRPr="00E05EB2">
        <w:rPr>
          <w:rFonts w:ascii="Lato" w:hAnsi="Lato" w:cs="Arial"/>
          <w:bCs/>
          <w:color w:val="000000" w:themeColor="text1"/>
          <w:spacing w:val="4"/>
          <w:lang w:bidi="pl-PL"/>
        </w:rPr>
        <w:br/>
      </w:r>
      <w:r w:rsidR="004F5401" w:rsidRPr="00E05EB2">
        <w:rPr>
          <w:rFonts w:ascii="Lato" w:hAnsi="Lato" w:cs="Arial"/>
          <w:bCs/>
          <w:color w:val="000000" w:themeColor="text1"/>
          <w:spacing w:val="4"/>
          <w:lang w:bidi="pl-PL"/>
        </w:rPr>
        <w:t>w szczególności</w:t>
      </w:r>
      <w:r w:rsidRPr="00E05EB2">
        <w:rPr>
          <w:rFonts w:ascii="Lato" w:hAnsi="Lato" w:cs="Arial"/>
          <w:bCs/>
          <w:color w:val="000000" w:themeColor="text1"/>
          <w:spacing w:val="4"/>
          <w:lang w:bidi="pl-PL"/>
        </w:rPr>
        <w:t xml:space="preserve"> wilka i paneuropejskich korytarzy ekologicznych (GKPnC-14 </w:t>
      </w:r>
      <w:r w:rsidR="009E5184" w:rsidRPr="00E05EB2">
        <w:rPr>
          <w:rFonts w:ascii="Lato" w:hAnsi="Lato" w:cs="Arial"/>
          <w:bCs/>
          <w:color w:val="000000" w:themeColor="text1"/>
          <w:spacing w:val="4"/>
          <w:lang w:bidi="pl-PL"/>
        </w:rPr>
        <w:br/>
      </w:r>
      <w:r w:rsidRPr="00E05EB2">
        <w:rPr>
          <w:rFonts w:ascii="Lato" w:hAnsi="Lato" w:cs="Arial"/>
          <w:bCs/>
          <w:color w:val="000000" w:themeColor="text1"/>
          <w:spacing w:val="4"/>
          <w:lang w:bidi="pl-PL"/>
        </w:rPr>
        <w:t>i GKPnC-16).</w:t>
      </w:r>
      <w:r w:rsidR="00040151" w:rsidRPr="00E05EB2">
        <w:rPr>
          <w:rFonts w:ascii="Lato" w:hAnsi="Lato" w:cs="Arial"/>
          <w:bCs/>
          <w:color w:val="000000" w:themeColor="text1"/>
          <w:spacing w:val="4"/>
          <w:lang w:bidi="pl-PL"/>
        </w:rPr>
        <w:t xml:space="preserve"> Stowarzyszenie zarzuca, iż </w:t>
      </w:r>
      <w:r w:rsidR="00040151" w:rsidRPr="00E05EB2">
        <w:rPr>
          <w:rFonts w:ascii="Lato" w:hAnsi="Lato" w:cs="Arial"/>
          <w:color w:val="000000" w:themeColor="text1"/>
          <w:spacing w:val="4"/>
          <w:lang w:bidi="pl-PL"/>
        </w:rPr>
        <w:t xml:space="preserve">organy administracyjne biorące udział </w:t>
      </w:r>
      <w:r w:rsidR="00E05EB2">
        <w:rPr>
          <w:rFonts w:ascii="Lato" w:hAnsi="Lato" w:cs="Arial"/>
          <w:color w:val="000000" w:themeColor="text1"/>
          <w:spacing w:val="4"/>
          <w:lang w:bidi="pl-PL"/>
        </w:rPr>
        <w:br/>
      </w:r>
      <w:r w:rsidR="00040151" w:rsidRPr="00E05EB2">
        <w:rPr>
          <w:rFonts w:ascii="Lato" w:hAnsi="Lato" w:cs="Arial"/>
          <w:color w:val="000000" w:themeColor="text1"/>
          <w:spacing w:val="4"/>
          <w:lang w:bidi="pl-PL"/>
        </w:rPr>
        <w:t>w wydaniu zaskarżonej decyzji i postanowienia uzgadniającego oparły swoje rozstrzygnięcia na wadliwym raporcie z ponownej oceny oddziaływania na środowisko</w:t>
      </w:r>
      <w:r w:rsidR="00AB5D4C" w:rsidRPr="00E05EB2">
        <w:rPr>
          <w:rFonts w:ascii="Lato" w:hAnsi="Lato" w:cs="Arial"/>
          <w:color w:val="000000" w:themeColor="text1"/>
          <w:spacing w:val="4"/>
          <w:lang w:bidi="pl-PL"/>
        </w:rPr>
        <w:t xml:space="preserve"> zwanym dalej: „raport </w:t>
      </w:r>
      <w:proofErr w:type="spellStart"/>
      <w:r w:rsidR="00AB5D4C" w:rsidRPr="00E05EB2">
        <w:rPr>
          <w:rFonts w:ascii="Lato" w:hAnsi="Lato" w:cs="Arial"/>
          <w:color w:val="000000" w:themeColor="text1"/>
          <w:spacing w:val="4"/>
          <w:lang w:bidi="pl-PL"/>
        </w:rPr>
        <w:t>ooś</w:t>
      </w:r>
      <w:proofErr w:type="spellEnd"/>
      <w:r w:rsidR="00AB5D4C" w:rsidRPr="00E05EB2">
        <w:rPr>
          <w:rFonts w:ascii="Lato" w:hAnsi="Lato" w:cs="Arial"/>
          <w:color w:val="000000" w:themeColor="text1"/>
          <w:spacing w:val="4"/>
          <w:lang w:bidi="pl-PL"/>
        </w:rPr>
        <w:t>”</w:t>
      </w:r>
      <w:r w:rsidR="00040151" w:rsidRPr="00E05EB2">
        <w:rPr>
          <w:rFonts w:ascii="Lato" w:hAnsi="Lato" w:cs="Arial"/>
          <w:color w:val="000000" w:themeColor="text1"/>
          <w:spacing w:val="4"/>
          <w:lang w:bidi="pl-PL"/>
        </w:rPr>
        <w:t xml:space="preserve">, nie wyjaśniły wszystkich okoliczności sprawy oraz </w:t>
      </w:r>
      <w:r w:rsidR="009E5184" w:rsidRPr="00E05EB2">
        <w:rPr>
          <w:rFonts w:ascii="Lato" w:hAnsi="Lato" w:cs="Arial"/>
          <w:color w:val="000000" w:themeColor="text1"/>
          <w:spacing w:val="4"/>
          <w:lang w:bidi="pl-PL"/>
        </w:rPr>
        <w:br/>
      </w:r>
      <w:r w:rsidR="00040151" w:rsidRPr="00E05EB2">
        <w:rPr>
          <w:rFonts w:ascii="Lato" w:hAnsi="Lato" w:cs="Arial"/>
          <w:color w:val="000000" w:themeColor="text1"/>
          <w:spacing w:val="4"/>
          <w:lang w:bidi="pl-PL"/>
        </w:rPr>
        <w:t xml:space="preserve">w konsekwencji błędnie określiły środowiskowe warunki realizacji inwestycji, przede wszystkim w zakresie ochrony korytarzy ekologicznych i przejść dla zwierząt. W ocenie Stowarzyszenia raport </w:t>
      </w:r>
      <w:proofErr w:type="spellStart"/>
      <w:r w:rsidR="00AB5D4C" w:rsidRPr="00E05EB2">
        <w:rPr>
          <w:rFonts w:ascii="Lato" w:hAnsi="Lato" w:cs="Arial"/>
          <w:color w:val="000000" w:themeColor="text1"/>
          <w:spacing w:val="4"/>
          <w:lang w:bidi="pl-PL"/>
        </w:rPr>
        <w:t>ooś</w:t>
      </w:r>
      <w:proofErr w:type="spellEnd"/>
      <w:r w:rsidR="00AB5D4C" w:rsidRPr="00E05EB2">
        <w:rPr>
          <w:rFonts w:ascii="Lato" w:hAnsi="Lato" w:cs="Arial"/>
          <w:color w:val="000000" w:themeColor="text1"/>
          <w:spacing w:val="4"/>
          <w:lang w:bidi="pl-PL"/>
        </w:rPr>
        <w:t xml:space="preserve"> </w:t>
      </w:r>
      <w:r w:rsidR="00040151" w:rsidRPr="00E05EB2">
        <w:rPr>
          <w:rFonts w:ascii="Lato" w:hAnsi="Lato" w:cs="Arial"/>
          <w:color w:val="000000" w:themeColor="text1"/>
          <w:spacing w:val="4"/>
          <w:lang w:bidi="pl-PL"/>
        </w:rPr>
        <w:t xml:space="preserve">nie </w:t>
      </w:r>
      <w:r w:rsidR="004F5401" w:rsidRPr="00E05EB2">
        <w:rPr>
          <w:rFonts w:ascii="Lato" w:hAnsi="Lato" w:cs="Arial"/>
          <w:color w:val="000000" w:themeColor="text1"/>
          <w:spacing w:val="4"/>
          <w:lang w:bidi="pl-PL"/>
        </w:rPr>
        <w:t>zawierał</w:t>
      </w:r>
      <w:r w:rsidR="00040151" w:rsidRPr="00E05EB2">
        <w:rPr>
          <w:rFonts w:ascii="Lato" w:hAnsi="Lato" w:cs="Arial"/>
          <w:color w:val="000000" w:themeColor="text1"/>
          <w:spacing w:val="4"/>
          <w:lang w:bidi="pl-PL"/>
        </w:rPr>
        <w:t xml:space="preserve"> prawidłowej analizy wpływu inwestycji na</w:t>
      </w:r>
      <w:r w:rsidR="00AB5D4C" w:rsidRPr="00E05EB2">
        <w:rPr>
          <w:rFonts w:ascii="Lato" w:hAnsi="Lato" w:cs="Arial"/>
          <w:color w:val="000000" w:themeColor="text1"/>
          <w:spacing w:val="4"/>
          <w:lang w:bidi="pl-PL"/>
        </w:rPr>
        <w:t xml:space="preserve"> </w:t>
      </w:r>
      <w:r w:rsidR="00040151" w:rsidRPr="00E05EB2">
        <w:rPr>
          <w:rFonts w:ascii="Lato" w:hAnsi="Lato" w:cs="Arial"/>
          <w:color w:val="000000" w:themeColor="text1"/>
          <w:spacing w:val="4"/>
          <w:lang w:bidi="pl-PL"/>
        </w:rPr>
        <w:t>siedliska przyrodnicze</w:t>
      </w:r>
      <w:r w:rsidR="00480502" w:rsidRPr="00E05EB2">
        <w:rPr>
          <w:rFonts w:ascii="Lato" w:hAnsi="Lato" w:cs="Arial"/>
          <w:color w:val="000000" w:themeColor="text1"/>
          <w:spacing w:val="4"/>
          <w:lang w:bidi="pl-PL"/>
        </w:rPr>
        <w:t xml:space="preserve"> i</w:t>
      </w:r>
      <w:r w:rsidR="00AB5D4C" w:rsidRPr="00E05EB2">
        <w:rPr>
          <w:rFonts w:ascii="Lato" w:hAnsi="Lato" w:cs="Arial"/>
          <w:color w:val="000000" w:themeColor="text1"/>
          <w:spacing w:val="4"/>
          <w:lang w:bidi="pl-PL"/>
        </w:rPr>
        <w:t xml:space="preserve"> </w:t>
      </w:r>
      <w:r w:rsidR="00040151" w:rsidRPr="00E05EB2">
        <w:rPr>
          <w:rFonts w:ascii="Lato" w:hAnsi="Lato" w:cs="Arial"/>
          <w:color w:val="000000" w:themeColor="text1"/>
          <w:spacing w:val="4"/>
          <w:lang w:bidi="pl-PL"/>
        </w:rPr>
        <w:t>populacje gatunków chronionych, w szczególności wilka</w:t>
      </w:r>
      <w:r w:rsidR="004F5401" w:rsidRPr="00E05EB2">
        <w:rPr>
          <w:rFonts w:ascii="Lato" w:hAnsi="Lato" w:cs="Arial"/>
          <w:color w:val="000000" w:themeColor="text1"/>
          <w:spacing w:val="4"/>
          <w:lang w:bidi="pl-PL"/>
        </w:rPr>
        <w:t xml:space="preserve"> oraz </w:t>
      </w:r>
      <w:r w:rsidR="004B219D" w:rsidRPr="00E05EB2">
        <w:rPr>
          <w:rFonts w:ascii="Lato" w:hAnsi="Lato" w:cs="Arial"/>
          <w:color w:val="000000" w:themeColor="text1"/>
          <w:spacing w:val="4"/>
          <w:lang w:bidi="pl-PL"/>
        </w:rPr>
        <w:t xml:space="preserve">na </w:t>
      </w:r>
      <w:r w:rsidR="00040151" w:rsidRPr="00E05EB2">
        <w:rPr>
          <w:rFonts w:ascii="Lato" w:hAnsi="Lato" w:cs="Arial"/>
          <w:color w:val="000000" w:themeColor="text1"/>
          <w:spacing w:val="4"/>
          <w:lang w:bidi="pl-PL"/>
        </w:rPr>
        <w:t>duże, średnie i małe ssaki,</w:t>
      </w:r>
      <w:r w:rsidR="00480502" w:rsidRPr="00E05EB2">
        <w:rPr>
          <w:rFonts w:ascii="Lato" w:hAnsi="Lato" w:cs="Arial"/>
          <w:color w:val="000000" w:themeColor="text1"/>
          <w:spacing w:val="4"/>
          <w:lang w:bidi="pl-PL"/>
        </w:rPr>
        <w:t xml:space="preserve"> a także na funkcjonowanie</w:t>
      </w:r>
      <w:r w:rsidR="00040151" w:rsidRPr="00E05EB2">
        <w:rPr>
          <w:rFonts w:ascii="Lato" w:hAnsi="Lato" w:cs="Arial"/>
          <w:color w:val="000000" w:themeColor="text1"/>
          <w:spacing w:val="4"/>
          <w:lang w:bidi="pl-PL"/>
        </w:rPr>
        <w:t xml:space="preserve"> korytarzy ekologicznych</w:t>
      </w:r>
      <w:r w:rsidR="00AB5D4C" w:rsidRPr="00E05EB2">
        <w:rPr>
          <w:rFonts w:ascii="Lato" w:hAnsi="Lato" w:cs="Arial"/>
          <w:color w:val="000000" w:themeColor="text1"/>
          <w:spacing w:val="4"/>
          <w:lang w:bidi="pl-PL"/>
        </w:rPr>
        <w:t xml:space="preserve">, </w:t>
      </w:r>
      <w:r w:rsidR="00480502" w:rsidRPr="00E05EB2">
        <w:rPr>
          <w:rFonts w:ascii="Lato" w:hAnsi="Lato" w:cs="Arial"/>
          <w:color w:val="000000" w:themeColor="text1"/>
          <w:spacing w:val="4"/>
          <w:lang w:bidi="pl-PL"/>
        </w:rPr>
        <w:t>natomiast</w:t>
      </w:r>
      <w:r w:rsidR="00AB5D4C" w:rsidRPr="00E05EB2">
        <w:rPr>
          <w:rFonts w:ascii="Lato" w:hAnsi="Lato" w:cs="Arial"/>
          <w:color w:val="000000" w:themeColor="text1"/>
          <w:spacing w:val="4"/>
          <w:lang w:bidi="pl-PL"/>
        </w:rPr>
        <w:t xml:space="preserve"> ww. organy administracyjne</w:t>
      </w:r>
      <w:r w:rsidR="00480502" w:rsidRPr="00E05EB2">
        <w:rPr>
          <w:rFonts w:ascii="Lato" w:hAnsi="Lato" w:cs="Arial"/>
          <w:color w:val="000000" w:themeColor="text1"/>
          <w:spacing w:val="4"/>
          <w:lang w:bidi="pl-PL"/>
        </w:rPr>
        <w:t xml:space="preserve"> - </w:t>
      </w:r>
      <w:r w:rsidR="00AB5D4C" w:rsidRPr="00E05EB2">
        <w:rPr>
          <w:rFonts w:ascii="Lato" w:hAnsi="Lato" w:cs="Arial"/>
          <w:color w:val="000000" w:themeColor="text1"/>
          <w:spacing w:val="4"/>
          <w:lang w:bidi="pl-PL"/>
        </w:rPr>
        <w:t>zarówno Regionalny Dyrektor Ochrony Środowiska, wydając postanowienie uzgadniające, jak i Wojewoda, wydając decyzję o zezwoleniu na realizacje inwestycji drogowej</w:t>
      </w:r>
      <w:r w:rsidR="00480502" w:rsidRPr="00E05EB2">
        <w:rPr>
          <w:rFonts w:ascii="Lato" w:hAnsi="Lato" w:cs="Arial"/>
          <w:color w:val="000000" w:themeColor="text1"/>
          <w:spacing w:val="4"/>
          <w:lang w:bidi="pl-PL"/>
        </w:rPr>
        <w:t xml:space="preserve"> - </w:t>
      </w:r>
      <w:r w:rsidR="00AB5D4C" w:rsidRPr="00E05EB2">
        <w:rPr>
          <w:rFonts w:ascii="Lato" w:hAnsi="Lato" w:cs="Arial"/>
          <w:color w:val="000000" w:themeColor="text1"/>
          <w:spacing w:val="4"/>
          <w:lang w:bidi="pl-PL"/>
        </w:rPr>
        <w:t>b</w:t>
      </w:r>
      <w:r w:rsidR="00040151" w:rsidRPr="00E05EB2">
        <w:rPr>
          <w:rFonts w:ascii="Lato" w:hAnsi="Lato" w:cs="Arial"/>
          <w:color w:val="000000" w:themeColor="text1"/>
          <w:spacing w:val="4"/>
          <w:lang w:bidi="pl-PL"/>
        </w:rPr>
        <w:t>ezpodstawn</w:t>
      </w:r>
      <w:r w:rsidR="004F5401" w:rsidRPr="00E05EB2">
        <w:rPr>
          <w:rFonts w:ascii="Lato" w:hAnsi="Lato" w:cs="Arial"/>
          <w:color w:val="000000" w:themeColor="text1"/>
          <w:spacing w:val="4"/>
          <w:lang w:bidi="pl-PL"/>
        </w:rPr>
        <w:t>i</w:t>
      </w:r>
      <w:r w:rsidR="00040151" w:rsidRPr="00E05EB2">
        <w:rPr>
          <w:rFonts w:ascii="Lato" w:hAnsi="Lato" w:cs="Arial"/>
          <w:color w:val="000000" w:themeColor="text1"/>
          <w:spacing w:val="4"/>
          <w:lang w:bidi="pl-PL"/>
        </w:rPr>
        <w:t xml:space="preserve">e </w:t>
      </w:r>
      <w:r w:rsidR="00AB5D4C" w:rsidRPr="00E05EB2">
        <w:rPr>
          <w:rFonts w:ascii="Lato" w:hAnsi="Lato" w:cs="Arial"/>
          <w:color w:val="000000" w:themeColor="text1"/>
          <w:spacing w:val="4"/>
          <w:lang w:bidi="pl-PL"/>
        </w:rPr>
        <w:t xml:space="preserve">go </w:t>
      </w:r>
      <w:r w:rsidR="00040151" w:rsidRPr="00E05EB2">
        <w:rPr>
          <w:rFonts w:ascii="Lato" w:hAnsi="Lato" w:cs="Arial"/>
          <w:color w:val="000000" w:themeColor="text1"/>
          <w:spacing w:val="4"/>
          <w:lang w:bidi="pl-PL"/>
        </w:rPr>
        <w:t>zaakceptowa</w:t>
      </w:r>
      <w:r w:rsidR="00AB5D4C" w:rsidRPr="00E05EB2">
        <w:rPr>
          <w:rFonts w:ascii="Lato" w:hAnsi="Lato" w:cs="Arial"/>
          <w:color w:val="000000" w:themeColor="text1"/>
          <w:spacing w:val="4"/>
          <w:lang w:bidi="pl-PL"/>
        </w:rPr>
        <w:t>ły.</w:t>
      </w:r>
    </w:p>
    <w:p w14:paraId="0D3E8918" w14:textId="1BF80F07" w:rsidR="00404187" w:rsidRPr="00E05EB2" w:rsidRDefault="00404187" w:rsidP="00E318C1">
      <w:pPr>
        <w:tabs>
          <w:tab w:val="left" w:pos="0"/>
          <w:tab w:val="center" w:pos="1470"/>
        </w:tabs>
        <w:spacing w:before="240" w:after="240" w:line="240" w:lineRule="exact"/>
        <w:jc w:val="both"/>
        <w:outlineLvl w:val="0"/>
        <w:rPr>
          <w:rFonts w:ascii="Lato" w:hAnsi="Lato" w:cs="Arial"/>
          <w:bCs/>
          <w:iCs/>
          <w:color w:val="000000" w:themeColor="text1"/>
          <w:spacing w:val="4"/>
          <w:lang w:bidi="pl-PL"/>
        </w:rPr>
      </w:pPr>
      <w:r w:rsidRPr="00E05EB2">
        <w:rPr>
          <w:rFonts w:ascii="Lato" w:hAnsi="Lato" w:cs="Arial"/>
          <w:bCs/>
          <w:iCs/>
          <w:color w:val="000000" w:themeColor="text1"/>
          <w:spacing w:val="4"/>
          <w:lang w:bidi="pl-PL"/>
        </w:rPr>
        <w:t xml:space="preserve">Minister rozpoznał ww. zarzuty łącznie z uwagi na wspólny mianownik, jakim jest negatywna ocena - dokonana przez skarżącą organizację ekologiczną - wymagań środowiskowych przyjętych w toku postępowania w sprawie wydania decyzji </w:t>
      </w:r>
      <w:r w:rsidRPr="00E05EB2">
        <w:rPr>
          <w:rFonts w:ascii="Lato" w:hAnsi="Lato" w:cs="Arial"/>
          <w:bCs/>
          <w:iCs/>
          <w:color w:val="000000" w:themeColor="text1"/>
          <w:spacing w:val="4"/>
          <w:lang w:bidi="pl-PL"/>
        </w:rPr>
        <w:br/>
        <w:t xml:space="preserve">o zezwoleniu na realizację przedmiotowej inwestycji drogowej. </w:t>
      </w:r>
      <w:r w:rsidR="0011043C" w:rsidRPr="00E05EB2">
        <w:rPr>
          <w:rFonts w:ascii="Lato" w:hAnsi="Lato" w:cs="Arial"/>
          <w:bCs/>
          <w:iCs/>
          <w:color w:val="000000" w:themeColor="text1"/>
          <w:spacing w:val="4"/>
          <w:lang w:bidi="pl-PL"/>
        </w:rPr>
        <w:t>W istocie wszystkie zarzuty sprowadzają się do zakwestionowania przez skarżącą organizację ekologiczną prawidłowości przeprowadzonej ponownej oceny oddziaływania przedsięwzięcia na środowisko oraz wynikających z niej warunków realizacji inwestycji, w szczególności odnoszących się do ochrony fauny i zapewnienia ciągłości korytarzy ekologicznych.</w:t>
      </w:r>
    </w:p>
    <w:p w14:paraId="76DC6D5E" w14:textId="33F84BFB" w:rsidR="00401DE8" w:rsidRPr="00401DE8" w:rsidRDefault="00401DE8" w:rsidP="00401DE8">
      <w:pPr>
        <w:tabs>
          <w:tab w:val="left" w:pos="0"/>
          <w:tab w:val="center" w:pos="1470"/>
        </w:tabs>
        <w:spacing w:before="240" w:after="240" w:line="240" w:lineRule="exact"/>
        <w:jc w:val="both"/>
        <w:outlineLvl w:val="0"/>
        <w:rPr>
          <w:rFonts w:ascii="Lato" w:hAnsi="Lato" w:cs="Arial"/>
          <w:bCs/>
          <w:spacing w:val="4"/>
          <w:lang w:bidi="pl-PL"/>
        </w:rPr>
      </w:pPr>
      <w:r w:rsidRPr="00401DE8">
        <w:rPr>
          <w:rFonts w:ascii="Lato" w:hAnsi="Lato" w:cs="Arial"/>
          <w:bCs/>
          <w:spacing w:val="4"/>
          <w:lang w:bidi="pl-PL"/>
        </w:rPr>
        <w:t xml:space="preserve">W pierwszej kolejności wskazać należy, że w niniejszej sprawie została przeprowadzona ponowna ocena oddziaływania przedsięwzięcia na środowisko, o której mowa w art. 88 ustawy o udostępnianiu informacji o środowisku i jego ochronie. Postępowanie to zakończyło się wydaniem przez Regionalnego Dyrektora Ochrony Środowiska </w:t>
      </w:r>
      <w:r w:rsidR="009E5184">
        <w:rPr>
          <w:rFonts w:ascii="Lato" w:hAnsi="Lato" w:cs="Arial"/>
          <w:bCs/>
          <w:spacing w:val="4"/>
          <w:lang w:bidi="pl-PL"/>
        </w:rPr>
        <w:br/>
      </w:r>
      <w:r w:rsidRPr="00401DE8">
        <w:rPr>
          <w:rFonts w:ascii="Lato" w:hAnsi="Lato" w:cs="Arial"/>
          <w:bCs/>
          <w:spacing w:val="4"/>
          <w:lang w:bidi="pl-PL"/>
        </w:rPr>
        <w:t>w Bydgoszczy postanowienia uzgadniającego.</w:t>
      </w:r>
    </w:p>
    <w:p w14:paraId="663E4DD2" w14:textId="5787B98B" w:rsidR="00401DE8" w:rsidRDefault="00401DE8" w:rsidP="00E318C1">
      <w:pPr>
        <w:tabs>
          <w:tab w:val="left" w:pos="0"/>
          <w:tab w:val="center" w:pos="1470"/>
        </w:tabs>
        <w:spacing w:before="240" w:after="240" w:line="240" w:lineRule="exact"/>
        <w:jc w:val="both"/>
        <w:outlineLvl w:val="0"/>
        <w:rPr>
          <w:rFonts w:ascii="Lato" w:hAnsi="Lato" w:cs="Arial"/>
          <w:bCs/>
          <w:spacing w:val="4"/>
          <w:lang w:bidi="pl-PL"/>
        </w:rPr>
      </w:pPr>
      <w:r w:rsidRPr="00401DE8">
        <w:rPr>
          <w:rFonts w:ascii="Lato" w:hAnsi="Lato" w:cs="Arial"/>
          <w:bCs/>
          <w:spacing w:val="4"/>
          <w:lang w:bidi="pl-PL"/>
        </w:rPr>
        <w:t xml:space="preserve">Postanowienie uzgadniające stanowi wiążący element postępowania w sprawie wydania decyzji o zezwoleniu na realizację inwestycji drogowej. Określa ono szczegółowe warunki realizacji przedsięwzięcia z punktu widzenia ochrony środowiska, w tym </w:t>
      </w:r>
      <w:r w:rsidR="009E5184">
        <w:rPr>
          <w:rFonts w:ascii="Lato" w:hAnsi="Lato" w:cs="Arial"/>
          <w:bCs/>
          <w:spacing w:val="4"/>
          <w:lang w:bidi="pl-PL"/>
        </w:rPr>
        <w:br/>
      </w:r>
      <w:r w:rsidRPr="00401DE8">
        <w:rPr>
          <w:rFonts w:ascii="Lato" w:hAnsi="Lato" w:cs="Arial"/>
          <w:bCs/>
          <w:spacing w:val="4"/>
          <w:lang w:bidi="pl-PL"/>
        </w:rPr>
        <w:t>w szczególności rozwiązania mające na celu ograniczenie jego oddziaływania na środowisko, obejmujące m.in. lokalizację oraz parametry techniczne przejść dla zwierząt. Organ właściwy do wydania decyzji o zezwoleniu na realizację inwestycji drogowej jest związany treścią postanowienia uzgadniającego w zakresie określonych w nim warunków środowiskowych, co oznacza, że nie jest uprawniony do ich samodzielnego modyfikowania ani pomijania przy wydawaniu decyzji.</w:t>
      </w:r>
    </w:p>
    <w:p w14:paraId="000A6882" w14:textId="77777777" w:rsidR="003A05CB" w:rsidRPr="00B13FB6" w:rsidRDefault="003A05CB" w:rsidP="003A05CB">
      <w:pPr>
        <w:tabs>
          <w:tab w:val="left" w:pos="0"/>
          <w:tab w:val="center" w:pos="1470"/>
        </w:tabs>
        <w:spacing w:before="240" w:after="240" w:line="240" w:lineRule="exact"/>
        <w:jc w:val="both"/>
        <w:outlineLvl w:val="0"/>
        <w:rPr>
          <w:rFonts w:ascii="Lato" w:hAnsi="Lato" w:cs="Arial"/>
          <w:spacing w:val="4"/>
          <w:lang w:bidi="pl-PL"/>
        </w:rPr>
      </w:pPr>
      <w:r w:rsidRPr="00B13FB6">
        <w:rPr>
          <w:rFonts w:ascii="Lato" w:hAnsi="Lato" w:cs="Arial"/>
          <w:spacing w:val="4"/>
          <w:lang w:bidi="pl-PL"/>
        </w:rPr>
        <w:t>Mając na uwadze charakter podniesionych zarzutów, w pierwszej kolejności wyjaśnienia wymaga charakter prawny decyzji o zezwoleniu na realizację inwestycji drogowej oraz jej relacja do decyzji o środowiskowych uwarunkowaniach i postanowienia wydanego po przeprowadzeniu ponownej oceny oddziaływania przedsięwzięcia na środowisko. Następnie omówienia wymaga zakres kontroli sprawowanej przez Ministra wobec postanowienia uzgadniającego, albowiem zarzuty Stowarzyszenia odnoszą się również do tego rozstrzygnięcia.</w:t>
      </w:r>
    </w:p>
    <w:p w14:paraId="16CD11D9" w14:textId="28FD8BC0" w:rsidR="003A05CB" w:rsidRPr="005D077F" w:rsidRDefault="001A5CCD" w:rsidP="003A05CB">
      <w:pPr>
        <w:spacing w:before="240" w:after="240" w:line="240" w:lineRule="exact"/>
        <w:jc w:val="both"/>
        <w:rPr>
          <w:rFonts w:ascii="Lato" w:hAnsi="Lato" w:cstheme="minorHAnsi"/>
          <w:spacing w:val="4"/>
          <w:lang w:bidi="pl-PL"/>
        </w:rPr>
      </w:pPr>
      <w:r>
        <w:rPr>
          <w:rFonts w:ascii="Lato" w:hAnsi="Lato" w:cstheme="minorHAnsi"/>
          <w:spacing w:val="4"/>
          <w:lang w:bidi="pl-PL"/>
        </w:rPr>
        <w:lastRenderedPageBreak/>
        <w:t>D</w:t>
      </w:r>
      <w:r w:rsidR="003A05CB" w:rsidRPr="005D077F">
        <w:rPr>
          <w:rFonts w:ascii="Lato" w:hAnsi="Lato" w:cstheme="minorHAnsi"/>
          <w:spacing w:val="4"/>
          <w:lang w:bidi="pl-PL"/>
        </w:rPr>
        <w:t xml:space="preserve">ecyzja o środowiskowych uwarunkowaniach jest jedną z pierwszych decyzji administracyjnych uzyskiwanych przed realizacją przedsięwzięcia mogącego znacząco oddziaływać na środowisko. Zgodnie z art. 72 ust. 1 pkt 10 ustawy o udostępnianiu informacji o środowisku i jego ochronie wydanie decyzji o środowiskowych uwarunkowaniach następuje przed uzyskaniem decyzji o zezwoleniu na realizację inwestycji drogowej. W myśl art. 72 ust. 3 powołanej ustawy, decyzję </w:t>
      </w:r>
      <w:r w:rsidR="003A05CB">
        <w:rPr>
          <w:rFonts w:ascii="Lato" w:hAnsi="Lato" w:cstheme="minorHAnsi"/>
          <w:spacing w:val="4"/>
          <w:lang w:bidi="pl-PL"/>
        </w:rPr>
        <w:br/>
      </w:r>
      <w:r w:rsidR="003A05CB" w:rsidRPr="005D077F">
        <w:rPr>
          <w:rFonts w:ascii="Lato" w:hAnsi="Lato" w:cstheme="minorHAnsi"/>
          <w:spacing w:val="4"/>
          <w:lang w:bidi="pl-PL"/>
        </w:rPr>
        <w:t xml:space="preserve">o środowiskowych uwarunkowaniach dołącza się do wniosku o wydanie ww. zezwolenia. Omawiana regulacja znajduje odzwierciedlenie w przepisach specustawy drogowej, określających obligatoryjne elementy wniosku o wydanie decyzji o zezwoleniu na realizację inwestycji drogowej, wśród których znajdują się wymagane przepisami odrębnymi decyzje administracyjne, takie jak np. decyzja o środowiskowych uwarunkowaniach (art. 11d ust. 1 pkt 9 specustawy drogowej). </w:t>
      </w:r>
    </w:p>
    <w:p w14:paraId="54327425" w14:textId="77777777" w:rsidR="003A05CB" w:rsidRPr="005D077F" w:rsidRDefault="003A05CB" w:rsidP="003A05CB">
      <w:pPr>
        <w:spacing w:before="240" w:after="240" w:line="240" w:lineRule="exact"/>
        <w:jc w:val="both"/>
        <w:rPr>
          <w:rFonts w:ascii="Lato" w:hAnsi="Lato" w:cstheme="minorHAnsi"/>
          <w:spacing w:val="4"/>
          <w:lang w:bidi="pl-PL"/>
        </w:rPr>
      </w:pPr>
      <w:r w:rsidRPr="005D077F">
        <w:rPr>
          <w:rFonts w:ascii="Lato" w:hAnsi="Lato" w:cstheme="minorHAnsi"/>
          <w:spacing w:val="4"/>
          <w:lang w:bidi="pl-PL"/>
        </w:rPr>
        <w:t xml:space="preserve">Postępowanie toczące się w przedmiocie wydania decyzji o środowiskowych uwarunkowaniach dotyczy planowanego dopiero przedsięwzięcia i sprowadza się do ustalenia, czy inwestycja w kształcie opisanym przez inwestora we wniosku zagraża środowisku oraz czy spełnia wymagania i parametry w zakresie ochrony środowiska. Istotą decyzji o środowiskowych uwarunkowaniach jest określenie wpływu planowanego przedsięwzięcia na środowisko oraz wymagań, jakie powinny być spełnione, by zminimalizować skutki negatywnego wpływu na środowisko czynników dla niego szkodliwych. </w:t>
      </w:r>
    </w:p>
    <w:p w14:paraId="2E9E7FC4" w14:textId="0425CD13" w:rsidR="003A05CB" w:rsidRDefault="003A05CB" w:rsidP="003A05CB">
      <w:pPr>
        <w:spacing w:before="240" w:after="240" w:line="240" w:lineRule="exact"/>
        <w:jc w:val="both"/>
        <w:rPr>
          <w:rFonts w:ascii="Lato" w:hAnsi="Lato" w:cstheme="minorHAnsi"/>
          <w:spacing w:val="4"/>
          <w:lang w:bidi="pl-PL"/>
        </w:rPr>
      </w:pPr>
      <w:r w:rsidRPr="005D077F">
        <w:rPr>
          <w:rFonts w:ascii="Lato" w:hAnsi="Lato" w:cstheme="minorHAnsi"/>
          <w:spacing w:val="4"/>
          <w:lang w:bidi="pl-PL"/>
        </w:rPr>
        <w:t xml:space="preserve">W myśl art. 86 pkt 2 ustawy o udostępnianiu informacji o środowisku i jego ochronie, decyzja o środowiskowych uwarunkowaniach wiąże organy wydające decyzje, o których mowa w art. 72 ust. 1 tej ustawy, zatem m.in. organy administracji publicznej rozstrzygające w przedmiocie lokalizacji inwestycji drogowej (art. 72 ust. 1 pkt 10 ustawy o udostępnianiu informacji o środowisku i jego ochronie). Oznacza to, że decyzja </w:t>
      </w:r>
      <w:r w:rsidR="009E5184">
        <w:rPr>
          <w:rFonts w:ascii="Lato" w:hAnsi="Lato" w:cstheme="minorHAnsi"/>
          <w:spacing w:val="4"/>
          <w:lang w:bidi="pl-PL"/>
        </w:rPr>
        <w:br/>
      </w:r>
      <w:r w:rsidRPr="005D077F">
        <w:rPr>
          <w:rFonts w:ascii="Lato" w:hAnsi="Lato" w:cstheme="minorHAnsi"/>
          <w:spacing w:val="4"/>
          <w:lang w:bidi="pl-PL"/>
        </w:rPr>
        <w:t xml:space="preserve">o środowiskowych uwarunkowaniach ma charakter „rozstrzygnięcia wstępnego” względem przyszłego zezwolenia na realizację konkretnego przedsięwzięcia inwestycyjnego i pełni wobec niego funkcję prejudycjalną. Określone w decyzji </w:t>
      </w:r>
      <w:r w:rsidR="00FB2E29">
        <w:rPr>
          <w:rFonts w:ascii="Lato" w:hAnsi="Lato" w:cstheme="minorHAnsi"/>
          <w:spacing w:val="4"/>
          <w:lang w:bidi="pl-PL"/>
        </w:rPr>
        <w:br/>
      </w:r>
      <w:r w:rsidRPr="005D077F">
        <w:rPr>
          <w:rFonts w:ascii="Lato" w:hAnsi="Lato" w:cstheme="minorHAnsi"/>
          <w:spacing w:val="4"/>
          <w:lang w:bidi="pl-PL"/>
        </w:rPr>
        <w:t xml:space="preserve">o środowiskowych uwarunkowaniach środowiskowe warunki realizacji przedsięwzięcia nie mogą być zatem na dalszych etapach procesu inwestycyjnego modyfikowane, </w:t>
      </w:r>
      <w:r w:rsidR="00FB2E29">
        <w:rPr>
          <w:rFonts w:ascii="Lato" w:hAnsi="Lato" w:cstheme="minorHAnsi"/>
          <w:spacing w:val="4"/>
          <w:lang w:bidi="pl-PL"/>
        </w:rPr>
        <w:br/>
      </w:r>
      <w:r w:rsidRPr="005D077F">
        <w:rPr>
          <w:rFonts w:ascii="Lato" w:hAnsi="Lato" w:cstheme="minorHAnsi"/>
          <w:spacing w:val="4"/>
          <w:lang w:bidi="pl-PL"/>
        </w:rPr>
        <w:t xml:space="preserve">a decyzja o odmowie określenia środowiskowych uwarunkowań i tym samym wyrażenia zgody na realizację przedsięwzięcia przesądza de facto o braku możliwości realizacji określonego przedsięwzięcia w danym miejscu, czasie i na proponowanych warunkach (vide: wyroki Naczelnego Sądu Administracyjnego z dnia 8 maja 2019 r., sygn. akt II OSK 652/19, z dnia 16 stycznia 2019 r., sygn. akt II OSK 304/17, i z dnia 12 lipca 2016 r., sygn. akt II OSK 2732/14). </w:t>
      </w:r>
    </w:p>
    <w:p w14:paraId="1E6D99A7" w14:textId="261DEA58" w:rsidR="001D68AA" w:rsidRPr="00841CD0" w:rsidRDefault="001D68AA" w:rsidP="003A05CB">
      <w:pPr>
        <w:spacing w:before="240" w:after="240" w:line="240" w:lineRule="exact"/>
        <w:jc w:val="both"/>
        <w:rPr>
          <w:rFonts w:ascii="Lato" w:hAnsi="Lato" w:cstheme="minorHAnsi"/>
          <w:color w:val="5B9BD5" w:themeColor="accent1"/>
          <w:spacing w:val="4"/>
          <w:lang w:bidi="pl-PL"/>
        </w:rPr>
      </w:pPr>
      <w:r>
        <w:rPr>
          <w:rFonts w:ascii="Lato" w:hAnsi="Lato" w:cstheme="minorHAnsi"/>
          <w:spacing w:val="4"/>
          <w:lang w:bidi="pl-PL"/>
        </w:rPr>
        <w:t xml:space="preserve">W niniejszej sprawie wydana została decyzja RDOŚ, która </w:t>
      </w:r>
      <w:r w:rsidRPr="001D68AA">
        <w:rPr>
          <w:rFonts w:ascii="Lato" w:hAnsi="Lato" w:cstheme="minorHAnsi"/>
          <w:spacing w:val="4"/>
          <w:lang w:bidi="pl-PL"/>
        </w:rPr>
        <w:t>poddana</w:t>
      </w:r>
      <w:r w:rsidR="00A03878">
        <w:rPr>
          <w:rFonts w:ascii="Lato" w:hAnsi="Lato" w:cstheme="minorHAnsi"/>
          <w:spacing w:val="4"/>
          <w:lang w:bidi="pl-PL"/>
        </w:rPr>
        <w:t xml:space="preserve"> została</w:t>
      </w:r>
      <w:r w:rsidRPr="001D68AA">
        <w:rPr>
          <w:rFonts w:ascii="Lato" w:hAnsi="Lato" w:cstheme="minorHAnsi"/>
          <w:spacing w:val="4"/>
          <w:lang w:bidi="pl-PL"/>
        </w:rPr>
        <w:t xml:space="preserve"> kontroli instancyjnej przez Generalnego Dyrektora Ochrony Środowiska, który wydał decyzję ostateczną</w:t>
      </w:r>
      <w:r>
        <w:rPr>
          <w:rFonts w:ascii="Lato" w:hAnsi="Lato" w:cstheme="minorHAnsi"/>
          <w:spacing w:val="4"/>
          <w:lang w:bidi="pl-PL"/>
        </w:rPr>
        <w:t xml:space="preserve"> (decyzja GDOŚ)</w:t>
      </w:r>
      <w:r w:rsidRPr="001D68AA">
        <w:rPr>
          <w:rFonts w:ascii="Lato" w:hAnsi="Lato" w:cstheme="minorHAnsi"/>
          <w:spacing w:val="4"/>
          <w:lang w:bidi="pl-PL"/>
        </w:rPr>
        <w:t xml:space="preserve">, a następnie kontroli </w:t>
      </w:r>
      <w:proofErr w:type="spellStart"/>
      <w:r w:rsidRPr="001D68AA">
        <w:rPr>
          <w:rFonts w:ascii="Lato" w:hAnsi="Lato" w:cstheme="minorHAnsi"/>
          <w:spacing w:val="4"/>
          <w:lang w:bidi="pl-PL"/>
        </w:rPr>
        <w:t>sądowoadministracyjnej</w:t>
      </w:r>
      <w:proofErr w:type="spellEnd"/>
      <w:r w:rsidRPr="001D68AA">
        <w:rPr>
          <w:rFonts w:ascii="Lato" w:hAnsi="Lato" w:cstheme="minorHAnsi"/>
          <w:spacing w:val="4"/>
          <w:lang w:bidi="pl-PL"/>
        </w:rPr>
        <w:t>. Wojewódzki Sąd Administracyjny w Warszawie wyrokiem z dnia 1 kwietnia 2022 r., sygn. akt IV SA/WA 1471/21, oddalił skargę na decyzję GDOŚ. Tym samym zarówno ocena oddziaływania przedsięwzięcia na środowisko, jak i określone w jej wyniku środki minimalizujące, w tym rozwiązania dotyczące przejść dla zwierząt, zostały poddane kontroli instancyjnej i sądowej oraz nie zostały zakwestionowane.</w:t>
      </w:r>
      <w:r w:rsidR="00730DEF" w:rsidRPr="00730DEF">
        <w:rPr>
          <w:rFonts w:ascii="Segoe UI" w:hAnsi="Segoe UI" w:cs="Segoe UI"/>
          <w:i/>
          <w:iCs/>
          <w:sz w:val="18"/>
          <w:szCs w:val="18"/>
        </w:rPr>
        <w:t xml:space="preserve"> </w:t>
      </w:r>
    </w:p>
    <w:p w14:paraId="11985141" w14:textId="430412DE" w:rsidR="003A05CB" w:rsidRDefault="003A05CB" w:rsidP="003A05CB">
      <w:pPr>
        <w:spacing w:before="240" w:after="240" w:line="240" w:lineRule="exact"/>
        <w:jc w:val="both"/>
        <w:rPr>
          <w:rFonts w:ascii="Lato" w:hAnsi="Lato" w:cstheme="minorHAnsi"/>
          <w:spacing w:val="4"/>
          <w:lang w:bidi="pl-PL"/>
        </w:rPr>
      </w:pPr>
      <w:r w:rsidRPr="005D077F">
        <w:rPr>
          <w:rFonts w:ascii="Lato" w:hAnsi="Lato" w:cstheme="minorHAnsi"/>
          <w:spacing w:val="4"/>
          <w:lang w:bidi="pl-PL"/>
        </w:rPr>
        <w:t xml:space="preserve">W związku ze wspomnianą prejudycjalnością decyzji o środowiskowych uwarunkowaniach w stosunku do decyzji wymienionych w art. 72 ust. 1 ustawy </w:t>
      </w:r>
      <w:r w:rsidR="00841CD0">
        <w:rPr>
          <w:rFonts w:ascii="Lato" w:hAnsi="Lato" w:cstheme="minorHAnsi"/>
          <w:spacing w:val="4"/>
          <w:lang w:bidi="pl-PL"/>
        </w:rPr>
        <w:br/>
      </w:r>
      <w:r w:rsidRPr="005D077F">
        <w:rPr>
          <w:rFonts w:ascii="Lato" w:hAnsi="Lato" w:cstheme="minorHAnsi"/>
          <w:spacing w:val="4"/>
          <w:lang w:bidi="pl-PL"/>
        </w:rPr>
        <w:t xml:space="preserve">o udostępnianiu informacji o środowisku i jego ochronie, w kolejnych decyzjach inwestycyjnych należy uwzględniać ustalenia decyzji o środowiskowych uwarunkowaniach. Tym samym, ustalenia decyzji o środowiskowych uwarunkowaniach </w:t>
      </w:r>
      <w:r w:rsidRPr="005D077F">
        <w:rPr>
          <w:rFonts w:ascii="Lato" w:hAnsi="Lato" w:cstheme="minorHAnsi"/>
          <w:spacing w:val="4"/>
          <w:lang w:bidi="pl-PL"/>
        </w:rPr>
        <w:lastRenderedPageBreak/>
        <w:t>w dużym stopniu determinują kształt inwestycji, który nie może w zasadzie ulec zmianom w kolejnych decyzjach inwestycyjnych.</w:t>
      </w:r>
    </w:p>
    <w:p w14:paraId="39B4C58A" w14:textId="77975452" w:rsidR="00C13CD3" w:rsidRDefault="003A05CB" w:rsidP="005C7EEF">
      <w:pPr>
        <w:spacing w:before="240" w:after="240" w:line="240" w:lineRule="exact"/>
        <w:jc w:val="both"/>
        <w:rPr>
          <w:rFonts w:ascii="Lato" w:hAnsi="Lato" w:cs="Arial"/>
          <w:bCs/>
          <w:color w:val="00B050"/>
          <w:spacing w:val="4"/>
          <w:lang w:bidi="pl-PL"/>
        </w:rPr>
      </w:pPr>
      <w:r w:rsidRPr="00B13FB6">
        <w:rPr>
          <w:rFonts w:ascii="Lato" w:hAnsi="Lato" w:cs="Arial"/>
          <w:bCs/>
          <w:spacing w:val="4"/>
          <w:lang w:bidi="pl-PL"/>
        </w:rPr>
        <w:t xml:space="preserve">Wyjątek od powyższej zasady przewidziany został w art. 88 i nast. ustawy </w:t>
      </w:r>
      <w:r w:rsidR="00841CD0">
        <w:rPr>
          <w:rFonts w:ascii="Lato" w:hAnsi="Lato" w:cs="Arial"/>
          <w:bCs/>
          <w:spacing w:val="4"/>
          <w:lang w:bidi="pl-PL"/>
        </w:rPr>
        <w:br/>
      </w:r>
      <w:r w:rsidRPr="00B13FB6">
        <w:rPr>
          <w:rFonts w:ascii="Lato" w:hAnsi="Lato" w:cs="Arial"/>
          <w:bCs/>
          <w:spacing w:val="4"/>
          <w:lang w:bidi="pl-PL"/>
        </w:rPr>
        <w:t xml:space="preserve">o udostępnianiu informacji o środowisku i jego ochronie, które dopuszczają przeprowadzenie ponownej oceny oddziaływania przedsięwzięcia na środowisko przed wydaniem decyzji o zezwoleniu na realizację inwestycji drogowej. Celem tej procedury jest dokonanie oceny przedsięwzięcia w oparciu o bardziej szczegółowe rozwiązania projektowe oraz aktualne dane przyrodnicze, jeżeli informacje dostępne na etapie wydawania decyzji o środowiskowych uwarunkowaniach nie pozwalały na pełną ocenę jego oddziaływania na środowisko. Rozwiązanie to pozostaje zgodne zarówno </w:t>
      </w:r>
      <w:r w:rsidR="00841CD0">
        <w:rPr>
          <w:rFonts w:ascii="Lato" w:hAnsi="Lato" w:cs="Arial"/>
          <w:bCs/>
          <w:spacing w:val="4"/>
          <w:lang w:bidi="pl-PL"/>
        </w:rPr>
        <w:br/>
      </w:r>
      <w:r w:rsidRPr="00B13FB6">
        <w:rPr>
          <w:rFonts w:ascii="Lato" w:hAnsi="Lato" w:cs="Arial"/>
          <w:bCs/>
          <w:spacing w:val="4"/>
          <w:lang w:bidi="pl-PL"/>
        </w:rPr>
        <w:t xml:space="preserve">z przepisami ustawy, jak i z orzecznictwem Trybunału Sprawiedliwości Unii Europejskiej dotyczącym wieloetapowych procedur inwestycyjnych. </w:t>
      </w:r>
    </w:p>
    <w:p w14:paraId="6266170D" w14:textId="264B07AC" w:rsidR="005C7EEF" w:rsidRPr="00B418C2" w:rsidRDefault="001D68AA" w:rsidP="005C7EEF">
      <w:pPr>
        <w:spacing w:before="240" w:after="240" w:line="240" w:lineRule="exact"/>
        <w:jc w:val="both"/>
        <w:rPr>
          <w:rFonts w:ascii="Lato" w:hAnsi="Lato" w:cstheme="minorHAnsi"/>
          <w:spacing w:val="4"/>
          <w:lang w:bidi="pl-PL"/>
        </w:rPr>
      </w:pPr>
      <w:r>
        <w:rPr>
          <w:rFonts w:ascii="Lato" w:hAnsi="Lato" w:cs="Arial"/>
          <w:bCs/>
          <w:spacing w:val="4"/>
        </w:rPr>
        <w:t xml:space="preserve">Powyższe </w:t>
      </w:r>
      <w:r w:rsidR="005C7EEF" w:rsidRPr="00B418C2">
        <w:rPr>
          <w:rFonts w:ascii="Lato" w:hAnsi="Lato" w:cstheme="minorHAnsi"/>
          <w:spacing w:val="4"/>
          <w:lang w:bidi="pl-PL"/>
        </w:rPr>
        <w:t xml:space="preserve"> poglą</w:t>
      </w:r>
      <w:r>
        <w:rPr>
          <w:rFonts w:ascii="Lato" w:hAnsi="Lato" w:cstheme="minorHAnsi"/>
          <w:spacing w:val="4"/>
          <w:lang w:bidi="pl-PL"/>
        </w:rPr>
        <w:t>dy</w:t>
      </w:r>
      <w:r w:rsidR="005C7EEF" w:rsidRPr="00B418C2">
        <w:rPr>
          <w:rFonts w:ascii="Lato" w:hAnsi="Lato" w:cstheme="minorHAnsi"/>
          <w:spacing w:val="4"/>
          <w:lang w:bidi="pl-PL"/>
        </w:rPr>
        <w:t xml:space="preserve"> zaprezentowa</w:t>
      </w:r>
      <w:r>
        <w:rPr>
          <w:rFonts w:ascii="Lato" w:hAnsi="Lato" w:cstheme="minorHAnsi"/>
          <w:spacing w:val="4"/>
          <w:lang w:bidi="pl-PL"/>
        </w:rPr>
        <w:t>ne zostały</w:t>
      </w:r>
      <w:r w:rsidR="005C7EEF" w:rsidRPr="00B418C2">
        <w:rPr>
          <w:rFonts w:ascii="Lato" w:hAnsi="Lato" w:cstheme="minorHAnsi"/>
          <w:spacing w:val="4"/>
          <w:lang w:bidi="pl-PL"/>
        </w:rPr>
        <w:t xml:space="preserve"> przez Europejski Trybunał Sprawiedliwości, który w jednym ze swych orzeczeń (wyrok ETS z dnia 4 maja 2006 r. w sprawie C-508/03, LEX nr 226555), stwierdził, że „wieloetapowe procedury wydawania zezwolenia, w której jedna z decyzji jest decyzją główną, a druga decyzją wykonawczą, która nie może wykraczać poza zakres decyzji głównej, możliwe oddziaływanie danego przedsięwzięcia należy określić i ocenić w trakcie postępowania w sprawie wydania decyzji głównej. Jedynie w przypadku, gdy oddziaływanie to można określić dopiero w trakcie postępowania w sprawie wydania decyzji wykonawczej, oceny tej należy dokonać </w:t>
      </w:r>
      <w:r w:rsidR="00841CD0">
        <w:rPr>
          <w:rFonts w:ascii="Lato" w:hAnsi="Lato" w:cstheme="minorHAnsi"/>
          <w:spacing w:val="4"/>
          <w:lang w:bidi="pl-PL"/>
        </w:rPr>
        <w:br/>
      </w:r>
      <w:r w:rsidR="005C7EEF" w:rsidRPr="00B418C2">
        <w:rPr>
          <w:rFonts w:ascii="Lato" w:hAnsi="Lato" w:cstheme="minorHAnsi"/>
          <w:spacing w:val="4"/>
          <w:lang w:bidi="pl-PL"/>
        </w:rPr>
        <w:t xml:space="preserve">w trakcie tego ostatniego postępowania”. Przepis art. 2 ust. 1 dyrektywy 2011/92/EU </w:t>
      </w:r>
      <w:r w:rsidR="00841CD0">
        <w:rPr>
          <w:rFonts w:ascii="Lato" w:hAnsi="Lato" w:cstheme="minorHAnsi"/>
          <w:spacing w:val="4"/>
          <w:lang w:bidi="pl-PL"/>
        </w:rPr>
        <w:br/>
      </w:r>
      <w:r w:rsidR="005C7EEF" w:rsidRPr="00B418C2">
        <w:rPr>
          <w:rFonts w:ascii="Lato" w:hAnsi="Lato" w:cstheme="minorHAnsi"/>
          <w:spacing w:val="4"/>
          <w:lang w:bidi="pl-PL"/>
        </w:rPr>
        <w:t xml:space="preserve">z dnia 13 grudnia 2011 r. w sprawie oceny skutków wywieranych przez niektóre przedsięwzięcia publiczne i prywatne na środowisko naturalne, obliguje państwa członkowskie do podjęcia wszystkich niezbędnych środków, pozwalających na właściwą ocenę skutków środowiskowych wynikających z realizacji przedsięwzięcia. (por. </w:t>
      </w:r>
      <w:r w:rsidR="00454575">
        <w:rPr>
          <w:rFonts w:ascii="Lato" w:hAnsi="Lato" w:cstheme="minorHAnsi"/>
          <w:spacing w:val="4"/>
          <w:lang w:bidi="pl-PL"/>
        </w:rPr>
        <w:br/>
      </w:r>
      <w:r w:rsidR="005C7EEF" w:rsidRPr="00B418C2">
        <w:rPr>
          <w:rFonts w:ascii="Lato" w:hAnsi="Lato" w:cstheme="minorHAnsi"/>
          <w:spacing w:val="4"/>
          <w:lang w:bidi="pl-PL"/>
        </w:rPr>
        <w:t xml:space="preserve">K. Gruszecki: Komentarz do art. 88 ustawy o udostępnianiu informacji o środowisku </w:t>
      </w:r>
      <w:r w:rsidR="00454575">
        <w:rPr>
          <w:rFonts w:ascii="Lato" w:hAnsi="Lato" w:cstheme="minorHAnsi"/>
          <w:spacing w:val="4"/>
          <w:lang w:bidi="pl-PL"/>
        </w:rPr>
        <w:br/>
      </w:r>
      <w:r w:rsidR="005C7EEF" w:rsidRPr="00B418C2">
        <w:rPr>
          <w:rFonts w:ascii="Lato" w:hAnsi="Lato" w:cstheme="minorHAnsi"/>
          <w:spacing w:val="4"/>
          <w:lang w:bidi="pl-PL"/>
        </w:rPr>
        <w:t>i jego ochronie, udziale społeczeństwa w ochronie środowiska oraz o ocenach oddziaływania na środowisko, Lex/el).</w:t>
      </w:r>
    </w:p>
    <w:p w14:paraId="018F3A73" w14:textId="4C0C0FF6" w:rsidR="005C7EEF" w:rsidRPr="00B418C2" w:rsidRDefault="005C7EEF" w:rsidP="005C7EEF">
      <w:pPr>
        <w:spacing w:before="240" w:after="240" w:line="240" w:lineRule="exact"/>
        <w:jc w:val="both"/>
        <w:rPr>
          <w:rFonts w:ascii="Lato" w:hAnsi="Lato" w:cstheme="minorHAnsi"/>
          <w:spacing w:val="4"/>
          <w:lang w:bidi="pl-PL"/>
        </w:rPr>
      </w:pPr>
      <w:r w:rsidRPr="00B418C2">
        <w:rPr>
          <w:rFonts w:ascii="Lato" w:hAnsi="Lato" w:cstheme="minorHAnsi"/>
          <w:spacing w:val="4"/>
          <w:lang w:bidi="pl-PL"/>
        </w:rPr>
        <w:t xml:space="preserve">W szczególności art. 2 ust. 2 ww. dyrektywy 2011/92/EU z dnia 13 grudnia 2011 r. stanowi, że ocena oddziaływania na środowisko może być zintegrowana z istniejącymi procedurami udzielania zezwolenia na inwestycję w państwach członkowskich </w:t>
      </w:r>
      <w:r w:rsidR="00EE7A93" w:rsidRPr="00B418C2">
        <w:rPr>
          <w:rFonts w:ascii="Lato" w:hAnsi="Lato" w:cstheme="minorHAnsi"/>
          <w:spacing w:val="4"/>
          <w:lang w:bidi="pl-PL"/>
        </w:rPr>
        <w:t>lub</w:t>
      </w:r>
      <w:r w:rsidRPr="00B418C2">
        <w:rPr>
          <w:rFonts w:ascii="Lato" w:hAnsi="Lato" w:cstheme="minorHAnsi"/>
          <w:spacing w:val="4"/>
          <w:lang w:bidi="pl-PL"/>
        </w:rPr>
        <w:t xml:space="preserve"> jeżeli takie nie istnieją, z innymi procedurami albo z procedurami, które będą ustanowione do realizacji celów niniejszej dyrektywy. Kluczowe znaczenie ma przy tym ta kwestia, aby procedura ta realizowała cele dyrektywy.</w:t>
      </w:r>
    </w:p>
    <w:p w14:paraId="7F9992BC" w14:textId="17F11030" w:rsidR="001D68AA" w:rsidRPr="001D68AA" w:rsidRDefault="001D68AA" w:rsidP="001D68AA">
      <w:pPr>
        <w:spacing w:before="240" w:after="240" w:line="240" w:lineRule="exact"/>
        <w:jc w:val="both"/>
        <w:rPr>
          <w:rFonts w:ascii="Lato" w:hAnsi="Lato" w:cstheme="minorHAnsi"/>
          <w:bCs/>
          <w:spacing w:val="4"/>
          <w:lang w:bidi="pl-PL"/>
        </w:rPr>
      </w:pPr>
      <w:r w:rsidRPr="001D68AA">
        <w:rPr>
          <w:rFonts w:ascii="Lato" w:hAnsi="Lato" w:cstheme="minorHAnsi"/>
          <w:bCs/>
          <w:spacing w:val="4"/>
          <w:lang w:bidi="pl-PL"/>
        </w:rPr>
        <w:t>W przedmiotowej sprawie, z uwagi na stopień szczegółowości projektu budowlanego oraz aktualne dane przyrodnicze i środowiskowe, przeprowadzono ponowną ocenę oddziaływania przedsięwzięcia na środowisko</w:t>
      </w:r>
      <w:r>
        <w:rPr>
          <w:rFonts w:ascii="Lato" w:hAnsi="Lato" w:cstheme="minorHAnsi"/>
          <w:bCs/>
          <w:spacing w:val="4"/>
          <w:lang w:bidi="pl-PL"/>
        </w:rPr>
        <w:t xml:space="preserve">, o czym wspomniano już w niniejszej decyzji. </w:t>
      </w:r>
      <w:r w:rsidRPr="001D68AA">
        <w:rPr>
          <w:rFonts w:ascii="Lato" w:hAnsi="Lato" w:cstheme="minorHAnsi"/>
          <w:bCs/>
          <w:spacing w:val="4"/>
          <w:lang w:bidi="pl-PL"/>
        </w:rPr>
        <w:t>Jej celem było dokonanie oceny przedsięwzięcia w oparciu o aktualne uwarunkowania oraz określenie optymalnych rozwiązań minimalizujących jego wpływ na środowisko.</w:t>
      </w:r>
    </w:p>
    <w:p w14:paraId="419F3F3B" w14:textId="1017BB52" w:rsidR="001D68AA" w:rsidRPr="00E05EB2" w:rsidRDefault="001D68AA" w:rsidP="001D68AA">
      <w:pPr>
        <w:spacing w:before="240" w:after="240" w:line="240" w:lineRule="exact"/>
        <w:jc w:val="both"/>
        <w:rPr>
          <w:rFonts w:ascii="Lato" w:hAnsi="Lato" w:cstheme="minorHAnsi"/>
          <w:bCs/>
          <w:color w:val="000000" w:themeColor="text1"/>
          <w:spacing w:val="4"/>
          <w:lang w:bidi="pl-PL"/>
        </w:rPr>
      </w:pPr>
      <w:r w:rsidRPr="00E05EB2">
        <w:rPr>
          <w:rFonts w:ascii="Lato" w:hAnsi="Lato" w:cstheme="minorHAnsi"/>
          <w:bCs/>
          <w:color w:val="000000" w:themeColor="text1"/>
          <w:spacing w:val="4"/>
          <w:lang w:bidi="pl-PL"/>
        </w:rPr>
        <w:t xml:space="preserve">Konieczność przeprowadzenia ponownej oceny oddziaływania na środowisko została nałożona w pkt VII decyzji </w:t>
      </w:r>
      <w:r w:rsidR="00841CD0" w:rsidRPr="00E05EB2">
        <w:rPr>
          <w:rFonts w:ascii="Lato" w:hAnsi="Lato" w:cstheme="minorHAnsi"/>
          <w:bCs/>
          <w:color w:val="000000" w:themeColor="text1"/>
          <w:spacing w:val="4"/>
          <w:lang w:bidi="pl-PL"/>
        </w:rPr>
        <w:t>RDOŚ</w:t>
      </w:r>
      <w:r w:rsidRPr="00E05EB2">
        <w:rPr>
          <w:rFonts w:ascii="Lato" w:hAnsi="Lato" w:cstheme="minorHAnsi"/>
          <w:bCs/>
          <w:color w:val="000000" w:themeColor="text1"/>
          <w:spacing w:val="4"/>
          <w:lang w:bidi="pl-PL"/>
        </w:rPr>
        <w:t>. Jak wynika z uzasadnienia tej decyzji, organ uznał, że dane dotyczące przedsięwzięcia oraz elementów środowiska, którymi dysponował na etapie wydawania decyzji o środowiskowych uwarunkowaniach, nie pozwalały na wystarczająco szczegółową ocenę wpływu inwestycji na środowisko.</w:t>
      </w:r>
    </w:p>
    <w:p w14:paraId="18649BAA" w14:textId="153492AA" w:rsidR="005C7EEF" w:rsidRDefault="005C7EEF" w:rsidP="005C7EEF">
      <w:pPr>
        <w:spacing w:before="240" w:after="240" w:line="240" w:lineRule="exact"/>
        <w:jc w:val="both"/>
        <w:rPr>
          <w:rFonts w:ascii="Lato" w:hAnsi="Lato" w:cstheme="minorHAnsi"/>
          <w:spacing w:val="4"/>
          <w:lang w:bidi="pl-PL"/>
        </w:rPr>
      </w:pPr>
      <w:r w:rsidRPr="00493C4C">
        <w:rPr>
          <w:rFonts w:ascii="Lato" w:hAnsi="Lato" w:cstheme="minorHAnsi"/>
          <w:spacing w:val="4"/>
          <w:lang w:bidi="pl-PL"/>
        </w:rPr>
        <w:t xml:space="preserve">Jednocześnie wyjaśnić należy, iż w utrwalonym orzecznictwie </w:t>
      </w:r>
      <w:proofErr w:type="spellStart"/>
      <w:r w:rsidRPr="00493C4C">
        <w:rPr>
          <w:rFonts w:ascii="Lato" w:hAnsi="Lato" w:cstheme="minorHAnsi"/>
          <w:spacing w:val="4"/>
          <w:lang w:bidi="pl-PL"/>
        </w:rPr>
        <w:t>sądowoadministracyjnym</w:t>
      </w:r>
      <w:proofErr w:type="spellEnd"/>
      <w:r w:rsidRPr="00493C4C">
        <w:rPr>
          <w:rFonts w:ascii="Lato" w:hAnsi="Lato" w:cstheme="minorHAnsi"/>
          <w:spacing w:val="4"/>
          <w:lang w:bidi="pl-PL"/>
        </w:rPr>
        <w:t xml:space="preserve"> [obejmującym także wyroki oddalające skargi Stowarzyszenia, podnoszące podobne lub wręcz identyczne zarzuty jak w niniejszej sprawie - vide: wyroki Naczelnego Sądu </w:t>
      </w:r>
      <w:r w:rsidRPr="00493C4C">
        <w:rPr>
          <w:rFonts w:ascii="Lato" w:hAnsi="Lato" w:cstheme="minorHAnsi"/>
          <w:spacing w:val="4"/>
          <w:lang w:bidi="pl-PL"/>
        </w:rPr>
        <w:lastRenderedPageBreak/>
        <w:t xml:space="preserve">Administracyjnego </w:t>
      </w:r>
      <w:r w:rsidRPr="00493C4C">
        <w:rPr>
          <w:rFonts w:ascii="Lato" w:hAnsi="Lato" w:cstheme="minorHAnsi"/>
          <w:bCs/>
          <w:spacing w:val="4"/>
          <w:lang w:bidi="pl-PL"/>
        </w:rPr>
        <w:t xml:space="preserve">z dnia 28 lipca 2021 r., sygn. akt II OSK 974/21, z dnia 15 czerwca 2021 r., sygn. akt II OSK 337/21, z dnia </w:t>
      </w:r>
      <w:r w:rsidRPr="00493C4C">
        <w:rPr>
          <w:rFonts w:ascii="Lato" w:hAnsi="Lato" w:cstheme="minorHAnsi"/>
          <w:spacing w:val="4"/>
          <w:lang w:bidi="pl-PL"/>
        </w:rPr>
        <w:t xml:space="preserve">7 lutego 2018 r., sygn. akt II OSK 3308/17, </w:t>
      </w:r>
      <w:r w:rsidR="00493C4C">
        <w:rPr>
          <w:rFonts w:ascii="Lato" w:hAnsi="Lato" w:cstheme="minorHAnsi"/>
          <w:spacing w:val="4"/>
          <w:lang w:bidi="pl-PL"/>
        </w:rPr>
        <w:br/>
      </w:r>
      <w:r w:rsidRPr="00493C4C">
        <w:rPr>
          <w:rFonts w:ascii="Lato" w:hAnsi="Lato" w:cstheme="minorHAnsi"/>
          <w:spacing w:val="4"/>
          <w:lang w:bidi="pl-PL"/>
        </w:rPr>
        <w:t>z dnia 5 grudnia 2017 r., sygn. akt II OSK 2343/17, z dnia 24 lutego</w:t>
      </w:r>
      <w:r w:rsidRPr="00477941">
        <w:rPr>
          <w:rFonts w:ascii="Lato" w:hAnsi="Lato" w:cstheme="minorHAnsi"/>
          <w:spacing w:val="4"/>
          <w:lang w:bidi="pl-PL"/>
        </w:rPr>
        <w:t xml:space="preserve"> 2012 r., sygn. akt II OSK 2581/11, wyroki Wojewódzkiego Sądu Administracyjnego w Warszawie z dnia 21 marca 2018 r., sygn. akt VII SA/Wa 2131/17, z dnia 19 lipca 2018 r., sygn. akt VII SA/Wa 1071/18, z dnia 9 października 2018 r., sygn. akt VII SA/Wa 1361/18, z dnia 29 listopada 2018 r., sygn. akt VII SA/Wa 1981/18, z dnia 4 kwietnia 2017 r., sygn. akt VII SA/Wa 199/17 i z dnia 22 września 2016 r., sygn. akt VII SA/Wa 23/16, opubl. Centralna Baza Orzeczeń Sądów Administracyjnych] podkreśla się, iż możliwości działania organu architektoniczno-budowlanego wydającego decyzję o zezwoleniu na realizację inwestycji drogowej w zakresie kontroli postanowienia wydanego na podstawie art. 90 ust. 1 ustawy o udostępnianiu informacji o środowisku i jego ochronie są w pewnym zakresie ograniczone. Organ ten bowiem nie może wchodzić sam w kompetencje organów badających oddziaływanie inwestycji na środowisko, ani też ich zastępować, bo w takim przypadku niecelowe byłoby współdziałanie organów w ramach swoich kompetencji. </w:t>
      </w:r>
    </w:p>
    <w:p w14:paraId="59121E4E" w14:textId="17B2407B" w:rsidR="008D3D60" w:rsidRPr="00477941" w:rsidRDefault="008D3D60" w:rsidP="005C7EEF">
      <w:pPr>
        <w:spacing w:before="240" w:after="240" w:line="240" w:lineRule="exact"/>
        <w:jc w:val="both"/>
        <w:rPr>
          <w:rFonts w:ascii="Lato" w:hAnsi="Lato" w:cstheme="minorHAnsi"/>
          <w:bCs/>
          <w:iCs/>
          <w:spacing w:val="4"/>
          <w:lang w:bidi="pl-PL"/>
        </w:rPr>
      </w:pPr>
      <w:r w:rsidRPr="008D3D60">
        <w:rPr>
          <w:rFonts w:ascii="Lato" w:hAnsi="Lato" w:cstheme="minorHAnsi"/>
          <w:bCs/>
          <w:iCs/>
          <w:spacing w:val="4"/>
          <w:lang w:bidi="pl-PL"/>
        </w:rPr>
        <w:t>Odnosząc się natomiast do zarzutów skierowanych przeciwko postanowieniu uzgadniającemu,</w:t>
      </w:r>
      <w:r w:rsidR="002D5A46" w:rsidRPr="002D5A46">
        <w:t xml:space="preserve"> </w:t>
      </w:r>
      <w:r w:rsidR="002D5A46" w:rsidRPr="002D5A46">
        <w:rPr>
          <w:rFonts w:ascii="Lato" w:hAnsi="Lato" w:cstheme="minorHAnsi"/>
          <w:bCs/>
          <w:iCs/>
          <w:spacing w:val="4"/>
          <w:lang w:bidi="pl-PL"/>
        </w:rPr>
        <w:t xml:space="preserve">wskazać należy, że zgodnie z utrwalonym orzecznictwem sądów administracyjnych kompetencje organu wydającego decyzję o zezwoleniu na realizację inwestycji drogowej nie obejmują dokonywania ponownej merytorycznej oceny oddziaływania przedsięwzięcia na środowisko ani zastępowania organu ochrony środowiska w zakresie specjalistycznych ustaleń przyrodniczych. Kontrola postanowienia uzgadniającego dokonywana w postępowaniu odwoławczym ogranicza się do oceny jego legalności w zakresie niezbędnym do stwierdzenia, czy wydana na jego podstawie decyzja o zezwoleniu na realizację inwestycji drogowej pozostaje zgodna </w:t>
      </w:r>
      <w:r w:rsidR="001B1C5F">
        <w:rPr>
          <w:rFonts w:ascii="Lato" w:hAnsi="Lato" w:cstheme="minorHAnsi"/>
          <w:bCs/>
          <w:iCs/>
          <w:spacing w:val="4"/>
          <w:lang w:bidi="pl-PL"/>
        </w:rPr>
        <w:br/>
      </w:r>
      <w:r w:rsidR="002D5A46" w:rsidRPr="002D5A46">
        <w:rPr>
          <w:rFonts w:ascii="Lato" w:hAnsi="Lato" w:cstheme="minorHAnsi"/>
          <w:bCs/>
          <w:iCs/>
          <w:spacing w:val="4"/>
          <w:lang w:bidi="pl-PL"/>
        </w:rPr>
        <w:t>z prawem. Organ odwoławczy nie jest natomiast uprawniony do samodzielnego kształtowania środowiskowych warunków realizacji przedsięwzięcia ani do modyfikowania rozwiązań określonych przez właściwy organ ochrony środowiska.</w:t>
      </w:r>
    </w:p>
    <w:p w14:paraId="34E0DD8A" w14:textId="5797FC7D" w:rsidR="005C7EEF" w:rsidRDefault="00CD55D1" w:rsidP="005C7EEF">
      <w:pPr>
        <w:spacing w:before="240" w:after="240" w:line="240" w:lineRule="exact"/>
        <w:jc w:val="both"/>
        <w:rPr>
          <w:rFonts w:ascii="Lato" w:hAnsi="Lato" w:cstheme="minorHAnsi"/>
          <w:spacing w:val="4"/>
          <w:lang w:bidi="pl-PL"/>
        </w:rPr>
      </w:pPr>
      <w:r w:rsidRPr="00CD55D1">
        <w:rPr>
          <w:rFonts w:ascii="Lato" w:hAnsi="Lato" w:cstheme="minorHAnsi"/>
          <w:bCs/>
          <w:spacing w:val="4"/>
          <w:lang w:bidi="pl-PL"/>
        </w:rPr>
        <w:t xml:space="preserve">Organ właściwy do wydania zezwolenia na realizację inwestycji drogowej weryfikuje, czy inwestor dochował wszystkich wymogów określonych w postanowieniu dotyczącym uzgodnienia warunków realizacji przedsięwzięcia. Jeżeli w tym zakresie nie występują żadne zastrzeżenia, organ ten nie ma podstaw do odmowy wydania zezwolenia. </w:t>
      </w:r>
      <w:r w:rsidRPr="00CD55D1">
        <w:rPr>
          <w:rFonts w:ascii="Lato" w:hAnsi="Lato" w:cstheme="minorHAnsi"/>
          <w:bCs/>
          <w:spacing w:val="4"/>
          <w:lang w:bidi="pl-PL"/>
        </w:rPr>
        <w:br/>
        <w:t xml:space="preserve">Z brzmienia art. 90 ust. 8 ustawy o udostępnianiu informacji o środowisku i jego ochronie wynika, że do postanowień w przedmiocie uzgodnienia warunków realizacji przedsięwzięcia nie stosuje się rozwiązań przewidzianych w art. 106 § 3, 5 i 6 kpa. </w:t>
      </w:r>
      <w:r w:rsidRPr="00CD55D1">
        <w:rPr>
          <w:rFonts w:ascii="Lato" w:hAnsi="Lato" w:cstheme="minorHAnsi"/>
          <w:bCs/>
          <w:spacing w:val="4"/>
          <w:lang w:bidi="pl-PL"/>
        </w:rPr>
        <w:br/>
        <w:t xml:space="preserve">W konsekwencji postanowienia te są wydawane w ramach współdziałania organów, </w:t>
      </w:r>
      <w:r w:rsidRPr="00CD55D1">
        <w:rPr>
          <w:rFonts w:ascii="Lato" w:hAnsi="Lato" w:cstheme="minorHAnsi"/>
          <w:bCs/>
          <w:spacing w:val="4"/>
          <w:lang w:bidi="pl-PL"/>
        </w:rPr>
        <w:br/>
        <w:t xml:space="preserve">o którym mowa w art. 106 § 1 kpa, i nie podlegają zaskarżeniu w drodze zażalenia. </w:t>
      </w:r>
      <w:r w:rsidRPr="00CD55D1">
        <w:rPr>
          <w:rFonts w:ascii="Lato" w:hAnsi="Lato" w:cstheme="minorHAnsi"/>
          <w:bCs/>
          <w:spacing w:val="4"/>
          <w:lang w:bidi="pl-PL"/>
        </w:rPr>
        <w:br/>
        <w:t>Nie wyklucza to jednak możliwości podważenia prawidłowości ich wydania przez podmiot legitymowany interesem prawnym, w odpowiednim trybie.</w:t>
      </w:r>
      <w:r w:rsidR="002D5A46">
        <w:rPr>
          <w:rFonts w:ascii="Lato" w:hAnsi="Lato" w:cstheme="minorHAnsi"/>
          <w:bCs/>
          <w:spacing w:val="4"/>
          <w:lang w:bidi="pl-PL"/>
        </w:rPr>
        <w:t xml:space="preserve"> </w:t>
      </w:r>
      <w:r w:rsidR="005C7EEF" w:rsidRPr="00477941">
        <w:rPr>
          <w:rFonts w:ascii="Lato" w:hAnsi="Lato" w:cstheme="minorHAnsi"/>
          <w:spacing w:val="4"/>
          <w:lang w:bidi="pl-PL"/>
        </w:rPr>
        <w:t xml:space="preserve">Błędy popełnione na tym etapie postępowania będą mogły bowiem zgodnie z ogólnymi regułami być przedmiotem kontroli w ramach postępowania odwoławczego od decyzji kończącej postępowanie w sprawie wymienionej w art. 72 ust. 1 pkt 10 ustawy o udostępnianiu informacji o środowisku i jego ochronie. </w:t>
      </w:r>
      <w:r w:rsidR="002D5A46">
        <w:rPr>
          <w:rFonts w:ascii="Lato" w:hAnsi="Lato" w:cstheme="minorHAnsi"/>
          <w:spacing w:val="4"/>
          <w:lang w:bidi="pl-PL"/>
        </w:rPr>
        <w:t xml:space="preserve">Jednakże, co istotne, </w:t>
      </w:r>
      <w:r w:rsidR="005C7EEF" w:rsidRPr="00477941">
        <w:rPr>
          <w:rFonts w:ascii="Lato" w:hAnsi="Lato" w:cstheme="minorHAnsi"/>
          <w:spacing w:val="4"/>
          <w:lang w:bidi="pl-PL"/>
        </w:rPr>
        <w:t xml:space="preserve">zakresu tejże kontroli nie powinno się utożsamiać z zakresem merytorycznego postępowania, jakie w odniesieniu do tego rozstrzygnięcia mogłoby być prowadzone, gdyby postępowanie uzgodnieniowe wskutek złożenia zażalenia było przeprowadzane przez organ wyższego stopnia względem regionalnego dyrektora ochrony środowiska (ponowne rozpoznanie sprawy). Okoliczność, że kontrola instancyjna decyzji zezwalającej na realizację inwestycji drogowej obejmuje wskazane postanowienie, nie sprzeciwia się jednakże temu, by kompetencja kontrolna organu odwoławczego była węższa aniżeli kompetencja przysługująca organowi badającemu oddziaływanie inwestycji na środowisko </w:t>
      </w:r>
      <w:r w:rsidR="001B1C5F">
        <w:rPr>
          <w:rFonts w:ascii="Lato" w:hAnsi="Lato" w:cstheme="minorHAnsi"/>
          <w:spacing w:val="4"/>
          <w:lang w:bidi="pl-PL"/>
        </w:rPr>
        <w:br/>
      </w:r>
      <w:r w:rsidR="005C7EEF" w:rsidRPr="00477941">
        <w:rPr>
          <w:rFonts w:ascii="Lato" w:hAnsi="Lato" w:cstheme="minorHAnsi"/>
          <w:spacing w:val="4"/>
          <w:lang w:bidi="pl-PL"/>
        </w:rPr>
        <w:t xml:space="preserve">i określającemu warunki realizacji przedsięwzięcia w powiązaniu z wydaną wcześniej </w:t>
      </w:r>
      <w:r w:rsidR="005C7EEF" w:rsidRPr="00477941">
        <w:rPr>
          <w:rFonts w:ascii="Lato" w:hAnsi="Lato" w:cstheme="minorHAnsi"/>
          <w:spacing w:val="4"/>
          <w:lang w:bidi="pl-PL"/>
        </w:rPr>
        <w:lastRenderedPageBreak/>
        <w:t xml:space="preserve">decyzją </w:t>
      </w:r>
      <w:r w:rsidR="00477941" w:rsidRPr="00477941">
        <w:rPr>
          <w:rFonts w:ascii="Lato" w:hAnsi="Lato" w:cstheme="minorHAnsi"/>
          <w:spacing w:val="4"/>
          <w:lang w:bidi="pl-PL"/>
        </w:rPr>
        <w:t xml:space="preserve">RDOŚ </w:t>
      </w:r>
      <w:r w:rsidR="005C7EEF" w:rsidRPr="00477941">
        <w:rPr>
          <w:rFonts w:ascii="Lato" w:hAnsi="Lato" w:cstheme="minorHAnsi"/>
          <w:spacing w:val="4"/>
          <w:lang w:bidi="pl-PL"/>
        </w:rPr>
        <w:t xml:space="preserve">(por. ww. wyrok Naczelnego Sądu Administracyjnego z dnia 7 lutego </w:t>
      </w:r>
      <w:r w:rsidR="001B1C5F">
        <w:rPr>
          <w:rFonts w:ascii="Lato" w:hAnsi="Lato" w:cstheme="minorHAnsi"/>
          <w:spacing w:val="4"/>
          <w:lang w:bidi="pl-PL"/>
        </w:rPr>
        <w:br/>
      </w:r>
      <w:r w:rsidR="005C7EEF" w:rsidRPr="00477941">
        <w:rPr>
          <w:rFonts w:ascii="Lato" w:hAnsi="Lato" w:cstheme="minorHAnsi"/>
          <w:spacing w:val="4"/>
          <w:lang w:bidi="pl-PL"/>
        </w:rPr>
        <w:t>2018 r., sygn. akt II OSK 3308/17).</w:t>
      </w:r>
    </w:p>
    <w:p w14:paraId="59F5D581" w14:textId="5B3E68CF" w:rsidR="002D5A46" w:rsidRDefault="002D5A46" w:rsidP="005C7EEF">
      <w:pPr>
        <w:spacing w:before="240" w:after="240" w:line="240" w:lineRule="exact"/>
        <w:jc w:val="both"/>
        <w:rPr>
          <w:rFonts w:ascii="Lato" w:hAnsi="Lato" w:cstheme="minorHAnsi"/>
          <w:bCs/>
          <w:spacing w:val="4"/>
          <w:lang w:bidi="pl-PL"/>
        </w:rPr>
      </w:pPr>
      <w:r w:rsidRPr="002D5A46">
        <w:rPr>
          <w:rFonts w:ascii="Lato" w:hAnsi="Lato" w:cstheme="minorHAnsi"/>
          <w:bCs/>
          <w:spacing w:val="4"/>
          <w:lang w:bidi="pl-PL"/>
        </w:rPr>
        <w:t>W konsekwencji organ wydający decyzję o zezwoleniu na realizację inwestycji drogowej nie jest uprawniony do zastępowania organu ochrony środowiska w dokonywaniu specjalistycznych ocen ani do modyfikowania określonych przez niego warunków środowiskowych. Może ingerować jedynie w przypadku stwierdzenia uchybień mających wpływ na zgodność z prawem wydawanej decyzji.</w:t>
      </w:r>
    </w:p>
    <w:p w14:paraId="465BBC83" w14:textId="2558D496" w:rsidR="002D5A46" w:rsidRDefault="002D5A46" w:rsidP="005C7EEF">
      <w:pPr>
        <w:spacing w:before="240" w:after="240" w:line="240" w:lineRule="exact"/>
        <w:jc w:val="both"/>
        <w:rPr>
          <w:rFonts w:ascii="Lato" w:hAnsi="Lato" w:cstheme="minorHAnsi"/>
          <w:bCs/>
          <w:spacing w:val="4"/>
          <w:lang w:bidi="pl-PL"/>
        </w:rPr>
      </w:pPr>
      <w:r w:rsidRPr="002D5A46">
        <w:rPr>
          <w:rFonts w:ascii="Lato" w:hAnsi="Lato" w:cstheme="minorHAnsi"/>
          <w:bCs/>
          <w:spacing w:val="4"/>
          <w:lang w:bidi="pl-PL"/>
        </w:rPr>
        <w:t>W realiach niniejszej sprawy Minister nie stwierdził uchybień, które mogłyby podważać legalność postanowienia uzgadniającego.</w:t>
      </w:r>
    </w:p>
    <w:p w14:paraId="360B8583" w14:textId="77777777" w:rsidR="002D5A46" w:rsidRPr="00C6455A" w:rsidRDefault="002D5A46" w:rsidP="002D5A46">
      <w:pPr>
        <w:spacing w:before="240" w:after="240" w:line="240" w:lineRule="exact"/>
        <w:jc w:val="both"/>
        <w:rPr>
          <w:rFonts w:ascii="Lato" w:hAnsi="Lato" w:cstheme="minorHAnsi"/>
          <w:bCs/>
          <w:iCs/>
          <w:spacing w:val="4"/>
          <w:lang w:bidi="pl-PL"/>
        </w:rPr>
      </w:pPr>
      <w:r w:rsidRPr="0025106F">
        <w:rPr>
          <w:rFonts w:ascii="Lato" w:hAnsi="Lato" w:cstheme="minorHAnsi"/>
          <w:bCs/>
          <w:iCs/>
          <w:spacing w:val="4"/>
          <w:lang w:bidi="pl-PL"/>
        </w:rPr>
        <w:t xml:space="preserve">Według organu odwoławczego z treści postanowienia uzgadniającego wynika, że właściwie i w przekonujący sposób omówiono w nim kwestie dotyczące poszczególnych elementów środowiska. Regionalny Dyrektor Ochrony Środowiska w Bydgoszczy </w:t>
      </w:r>
      <w:r w:rsidRPr="0025106F">
        <w:rPr>
          <w:rFonts w:ascii="Lato" w:hAnsi="Lato" w:cstheme="minorHAnsi"/>
          <w:bCs/>
          <w:iCs/>
          <w:spacing w:val="4"/>
          <w:lang w:bidi="pl-PL"/>
        </w:rPr>
        <w:br/>
        <w:t xml:space="preserve">w ramach dokonanych analiz wziął pod uwagę wszystkie okoliczności mogące mieć realny wpływ na zapewnienie właściwego stanu ochrony występujących w miejscu realizacji inwestycji gatunków zwierząt. W ocenie organu odwoławczego </w:t>
      </w:r>
      <w:r w:rsidRPr="0025106F">
        <w:rPr>
          <w:rFonts w:ascii="Lato" w:hAnsi="Lato" w:cstheme="minorHAnsi"/>
          <w:bCs/>
          <w:iCs/>
          <w:spacing w:val="4"/>
          <w:lang w:bidi="pl-PL"/>
        </w:rPr>
        <w:br/>
        <w:t>w postanowieniu uzgadniającym w sposób prawidłowy zostały zdefiniowane warunki realizacji i eksploatacji przedsięwzięcia zapewniające ochronę środowiska. Zdaniem Ministra uzgodnienie takich właśnie warunków zapobiegnie występowaniu negatywnych oddziaływań na środowisko.</w:t>
      </w:r>
      <w:r w:rsidRPr="00C6455A">
        <w:rPr>
          <w:rFonts w:ascii="Lato" w:hAnsi="Lato" w:cstheme="minorHAnsi"/>
          <w:bCs/>
          <w:iCs/>
          <w:spacing w:val="4"/>
          <w:lang w:bidi="pl-PL"/>
        </w:rPr>
        <w:t xml:space="preserve"> </w:t>
      </w:r>
    </w:p>
    <w:p w14:paraId="1531E42E" w14:textId="679FE8CF" w:rsidR="002D5A46" w:rsidRPr="00454575" w:rsidRDefault="002D5A46" w:rsidP="005C7EEF">
      <w:pPr>
        <w:spacing w:before="240" w:after="240" w:line="240" w:lineRule="exact"/>
        <w:jc w:val="both"/>
        <w:rPr>
          <w:rFonts w:ascii="Lato" w:hAnsi="Lato" w:cstheme="minorHAnsi"/>
          <w:bCs/>
          <w:spacing w:val="4"/>
          <w:lang w:bidi="pl-PL"/>
        </w:rPr>
      </w:pPr>
      <w:r w:rsidRPr="00454575">
        <w:rPr>
          <w:rFonts w:ascii="Lato" w:hAnsi="Lato" w:cstheme="minorHAnsi"/>
          <w:bCs/>
          <w:spacing w:val="4"/>
          <w:lang w:bidi="pl-PL"/>
        </w:rPr>
        <w:t xml:space="preserve">Stosownie do art. 35 ust. 1 ustawy – Prawo budowlane organ wydający decyzję </w:t>
      </w:r>
      <w:r w:rsidR="001B1C5F" w:rsidRPr="00454575">
        <w:rPr>
          <w:rFonts w:ascii="Lato" w:hAnsi="Lato" w:cstheme="minorHAnsi"/>
          <w:bCs/>
          <w:spacing w:val="4"/>
          <w:lang w:bidi="pl-PL"/>
        </w:rPr>
        <w:br/>
      </w:r>
      <w:r w:rsidRPr="00454575">
        <w:rPr>
          <w:rFonts w:ascii="Lato" w:hAnsi="Lato" w:cstheme="minorHAnsi"/>
          <w:bCs/>
          <w:spacing w:val="4"/>
          <w:lang w:bidi="pl-PL"/>
        </w:rPr>
        <w:t xml:space="preserve">o zezwoleniu na realizację inwestycji drogowej zobowiązany jest do zbadania zgodności projektu budowlanego z wymaganiami wynikającymi </w:t>
      </w:r>
      <w:r w:rsidR="001B1C5F" w:rsidRPr="00454575">
        <w:rPr>
          <w:rFonts w:ascii="Lato" w:hAnsi="Lato" w:cstheme="minorHAnsi"/>
          <w:bCs/>
          <w:spacing w:val="4"/>
          <w:lang w:bidi="pl-PL"/>
        </w:rPr>
        <w:t>w</w:t>
      </w:r>
      <w:r w:rsidRPr="00454575">
        <w:rPr>
          <w:rFonts w:ascii="Lato" w:hAnsi="Lato" w:cstheme="minorHAnsi"/>
          <w:bCs/>
          <w:spacing w:val="4"/>
          <w:lang w:bidi="pl-PL"/>
        </w:rPr>
        <w:t xml:space="preserve"> decyzji o środowiskowych uwarunkowaniach oraz postanowieni</w:t>
      </w:r>
      <w:r w:rsidR="001B1C5F" w:rsidRPr="00454575">
        <w:rPr>
          <w:rFonts w:ascii="Lato" w:hAnsi="Lato" w:cstheme="minorHAnsi"/>
          <w:bCs/>
          <w:spacing w:val="4"/>
          <w:lang w:bidi="pl-PL"/>
        </w:rPr>
        <w:t>u</w:t>
      </w:r>
      <w:r w:rsidRPr="00454575">
        <w:rPr>
          <w:rFonts w:ascii="Lato" w:hAnsi="Lato" w:cstheme="minorHAnsi"/>
          <w:bCs/>
          <w:spacing w:val="4"/>
          <w:lang w:bidi="pl-PL"/>
        </w:rPr>
        <w:t xml:space="preserve"> uzgadniając</w:t>
      </w:r>
      <w:r w:rsidR="001B1C5F" w:rsidRPr="00454575">
        <w:rPr>
          <w:rFonts w:ascii="Lato" w:hAnsi="Lato" w:cstheme="minorHAnsi"/>
          <w:bCs/>
          <w:spacing w:val="4"/>
          <w:lang w:bidi="pl-PL"/>
        </w:rPr>
        <w:t>ym</w:t>
      </w:r>
      <w:r w:rsidRPr="00454575">
        <w:rPr>
          <w:rFonts w:ascii="Lato" w:hAnsi="Lato" w:cstheme="minorHAnsi"/>
          <w:bCs/>
          <w:spacing w:val="4"/>
          <w:lang w:bidi="pl-PL"/>
        </w:rPr>
        <w:t xml:space="preserve">. Zakres tej kontroli obejmuje ocenę, czy inwestor uwzględnił wszystkie warunki określone przez organ ochrony środowiska, nie zaś ponowne rozstrzyganie o zasadności tych warunków. W niniejszej sprawie analiza projektu budowlanego wykazała jego zgodność zarówno z </w:t>
      </w:r>
      <w:r w:rsidR="00B072EE" w:rsidRPr="00454575">
        <w:rPr>
          <w:rFonts w:ascii="Lato" w:hAnsi="Lato" w:cstheme="minorHAnsi"/>
          <w:bCs/>
          <w:spacing w:val="4"/>
          <w:lang w:bidi="pl-PL"/>
        </w:rPr>
        <w:t xml:space="preserve">ww. </w:t>
      </w:r>
      <w:r w:rsidRPr="00454575">
        <w:rPr>
          <w:rFonts w:ascii="Lato" w:hAnsi="Lato" w:cstheme="minorHAnsi"/>
          <w:bCs/>
          <w:spacing w:val="4"/>
          <w:lang w:bidi="pl-PL"/>
        </w:rPr>
        <w:t>decyzj</w:t>
      </w:r>
      <w:r w:rsidR="00B072EE" w:rsidRPr="00454575">
        <w:rPr>
          <w:rFonts w:ascii="Lato" w:hAnsi="Lato" w:cstheme="minorHAnsi"/>
          <w:bCs/>
          <w:spacing w:val="4"/>
          <w:lang w:bidi="pl-PL"/>
        </w:rPr>
        <w:t xml:space="preserve">ami </w:t>
      </w:r>
      <w:r w:rsidRPr="00454575">
        <w:rPr>
          <w:rFonts w:ascii="Lato" w:hAnsi="Lato" w:cstheme="minorHAnsi"/>
          <w:bCs/>
          <w:spacing w:val="4"/>
          <w:lang w:bidi="pl-PL"/>
        </w:rPr>
        <w:t>środowis</w:t>
      </w:r>
      <w:r w:rsidR="00B072EE" w:rsidRPr="00454575">
        <w:rPr>
          <w:rFonts w:ascii="Lato" w:hAnsi="Lato" w:cstheme="minorHAnsi"/>
          <w:bCs/>
          <w:spacing w:val="4"/>
          <w:lang w:bidi="pl-PL"/>
        </w:rPr>
        <w:t>kowymi</w:t>
      </w:r>
      <w:r w:rsidRPr="00454575">
        <w:rPr>
          <w:rFonts w:ascii="Lato" w:hAnsi="Lato" w:cstheme="minorHAnsi"/>
          <w:bCs/>
          <w:spacing w:val="4"/>
          <w:lang w:bidi="pl-PL"/>
        </w:rPr>
        <w:t>, jak i z postanowieniem uzgadniającym</w:t>
      </w:r>
      <w:r w:rsidR="00B072EE" w:rsidRPr="00454575">
        <w:rPr>
          <w:rFonts w:ascii="Lato" w:hAnsi="Lato" w:cstheme="minorHAnsi"/>
          <w:bCs/>
          <w:spacing w:val="4"/>
          <w:lang w:bidi="pl-PL"/>
        </w:rPr>
        <w:t xml:space="preserve"> (poza częś</w:t>
      </w:r>
      <w:r w:rsidR="000C1EE6">
        <w:rPr>
          <w:rFonts w:ascii="Lato" w:hAnsi="Lato" w:cstheme="minorHAnsi"/>
          <w:bCs/>
          <w:spacing w:val="4"/>
          <w:lang w:bidi="pl-PL"/>
        </w:rPr>
        <w:t>cią</w:t>
      </w:r>
      <w:r w:rsidR="00B072EE" w:rsidRPr="00454575">
        <w:rPr>
          <w:rFonts w:ascii="Lato" w:hAnsi="Lato" w:cstheme="minorHAnsi"/>
          <w:bCs/>
          <w:spacing w:val="4"/>
          <w:lang w:bidi="pl-PL"/>
        </w:rPr>
        <w:t xml:space="preserve"> zmienioną niniejszą decyzją).</w:t>
      </w:r>
    </w:p>
    <w:p w14:paraId="03D7A7A2" w14:textId="4E4031EA" w:rsidR="00965E79" w:rsidRPr="0044164B" w:rsidRDefault="00965E79" w:rsidP="00B072EE">
      <w:pPr>
        <w:tabs>
          <w:tab w:val="left" w:pos="0"/>
          <w:tab w:val="center" w:pos="1470"/>
        </w:tabs>
        <w:spacing w:before="240" w:after="240" w:line="240" w:lineRule="exact"/>
        <w:jc w:val="both"/>
        <w:outlineLvl w:val="0"/>
        <w:rPr>
          <w:rFonts w:ascii="Lato" w:hAnsi="Lato" w:cs="Arial"/>
          <w:bCs/>
          <w:spacing w:val="4"/>
          <w:lang w:bidi="pl-PL"/>
        </w:rPr>
      </w:pPr>
      <w:r w:rsidRPr="0044164B">
        <w:rPr>
          <w:rFonts w:ascii="Lato" w:hAnsi="Lato" w:cs="Arial"/>
          <w:bCs/>
          <w:spacing w:val="4"/>
          <w:lang w:bidi="pl-PL"/>
        </w:rPr>
        <w:t xml:space="preserve">Nie można zgodzić się także z twierdzeniem skarżącego </w:t>
      </w:r>
      <w:r w:rsidR="00AA4A16" w:rsidRPr="0044164B">
        <w:rPr>
          <w:rFonts w:ascii="Lato" w:hAnsi="Lato" w:cs="Arial"/>
          <w:bCs/>
          <w:spacing w:val="4"/>
          <w:lang w:bidi="pl-PL"/>
        </w:rPr>
        <w:t>S</w:t>
      </w:r>
      <w:r w:rsidRPr="0044164B">
        <w:rPr>
          <w:rFonts w:ascii="Lato" w:hAnsi="Lato" w:cs="Arial"/>
          <w:bCs/>
          <w:spacing w:val="4"/>
          <w:lang w:bidi="pl-PL"/>
        </w:rPr>
        <w:t xml:space="preserve">towarzyszenia, o nierzetelności raportu </w:t>
      </w:r>
      <w:proofErr w:type="spellStart"/>
      <w:r w:rsidRPr="0044164B">
        <w:rPr>
          <w:rFonts w:ascii="Lato" w:hAnsi="Lato" w:cs="Arial"/>
          <w:bCs/>
          <w:spacing w:val="4"/>
          <w:lang w:bidi="pl-PL"/>
        </w:rPr>
        <w:t>ooś</w:t>
      </w:r>
      <w:proofErr w:type="spellEnd"/>
      <w:r w:rsidRPr="0044164B">
        <w:rPr>
          <w:rFonts w:ascii="Lato" w:hAnsi="Lato" w:cs="Arial"/>
          <w:bCs/>
          <w:spacing w:val="4"/>
          <w:lang w:bidi="pl-PL"/>
        </w:rPr>
        <w:t>, co doprowadziło – w jego ocenie – do wadliwości postanowienia uzgadniającego.</w:t>
      </w:r>
    </w:p>
    <w:p w14:paraId="6BC2C4F4" w14:textId="75422FE1" w:rsidR="00B072EE" w:rsidRPr="0044164B" w:rsidRDefault="00B072EE" w:rsidP="00B072EE">
      <w:pPr>
        <w:tabs>
          <w:tab w:val="left" w:pos="0"/>
          <w:tab w:val="center" w:pos="1470"/>
        </w:tabs>
        <w:spacing w:before="240" w:after="240" w:line="240" w:lineRule="exact"/>
        <w:jc w:val="both"/>
        <w:outlineLvl w:val="0"/>
        <w:rPr>
          <w:rFonts w:ascii="Lato" w:hAnsi="Lato" w:cs="Arial"/>
          <w:bCs/>
          <w:spacing w:val="4"/>
          <w:lang w:bidi="pl-PL"/>
        </w:rPr>
      </w:pPr>
      <w:r w:rsidRPr="0044164B">
        <w:rPr>
          <w:rFonts w:ascii="Lato" w:hAnsi="Lato" w:cs="Arial"/>
          <w:bCs/>
          <w:spacing w:val="4"/>
          <w:lang w:bidi="pl-PL"/>
        </w:rPr>
        <w:t xml:space="preserve">Raport </w:t>
      </w:r>
      <w:proofErr w:type="spellStart"/>
      <w:r w:rsidR="003B025F" w:rsidRPr="0044164B">
        <w:rPr>
          <w:rFonts w:ascii="Lato" w:hAnsi="Lato" w:cs="Arial"/>
          <w:bCs/>
          <w:spacing w:val="4"/>
          <w:lang w:bidi="pl-PL"/>
        </w:rPr>
        <w:t>ooś</w:t>
      </w:r>
      <w:proofErr w:type="spellEnd"/>
      <w:r w:rsidR="003B025F" w:rsidRPr="0044164B">
        <w:rPr>
          <w:rFonts w:ascii="Lato" w:hAnsi="Lato" w:cs="Arial"/>
          <w:bCs/>
          <w:spacing w:val="4"/>
          <w:lang w:bidi="pl-PL"/>
        </w:rPr>
        <w:t xml:space="preserve"> </w:t>
      </w:r>
      <w:r w:rsidRPr="0044164B">
        <w:rPr>
          <w:rFonts w:ascii="Lato" w:hAnsi="Lato" w:cs="Arial"/>
          <w:bCs/>
          <w:spacing w:val="4"/>
          <w:lang w:bidi="pl-PL"/>
        </w:rPr>
        <w:t>został poddany szczegółowej analizie przez</w:t>
      </w:r>
      <w:r w:rsidR="000C1EE6">
        <w:rPr>
          <w:rFonts w:ascii="Lato" w:hAnsi="Lato" w:cs="Arial"/>
          <w:bCs/>
          <w:spacing w:val="4"/>
          <w:lang w:bidi="pl-PL"/>
        </w:rPr>
        <w:t xml:space="preserve"> wyspecjalizowany organ tj.:</w:t>
      </w:r>
      <w:r w:rsidRPr="0044164B">
        <w:rPr>
          <w:rFonts w:ascii="Lato" w:hAnsi="Lato" w:cs="Arial"/>
          <w:bCs/>
          <w:spacing w:val="4"/>
          <w:lang w:bidi="pl-PL"/>
        </w:rPr>
        <w:t xml:space="preserve"> Regionalnego Dyrektora Ochrony Środowiska, który ocenił wpływ przedsięwzięcia na poszczególne elementy środowiska, w tym na populacje zwierząt, funkcjonowanie korytarzy ekologicznych oraz zasadność przyjętych rozwiązań dotyczących przejść dla zwierząt. W postanowieniu uzgadniającym określono warunki realizacji przedsięwzięcia zapewniające właściwy poziom ochrony środowiska, a następnie zweryfikowano ich odzwierciedlenie w projekcie budowlanym. </w:t>
      </w:r>
    </w:p>
    <w:p w14:paraId="1FAEC021" w14:textId="029A29EB" w:rsidR="00965E79" w:rsidRPr="00965E79" w:rsidRDefault="00965E79" w:rsidP="00965E79">
      <w:pPr>
        <w:spacing w:before="240" w:after="240" w:line="240" w:lineRule="exact"/>
        <w:jc w:val="both"/>
        <w:rPr>
          <w:rFonts w:ascii="Lato" w:hAnsi="Lato" w:cstheme="minorHAnsi"/>
          <w:bCs/>
          <w:spacing w:val="4"/>
          <w:lang w:bidi="pl-PL"/>
        </w:rPr>
      </w:pPr>
      <w:r w:rsidRPr="00965E79">
        <w:rPr>
          <w:rFonts w:ascii="Lato" w:hAnsi="Lato" w:cstheme="minorHAnsi"/>
          <w:bCs/>
          <w:spacing w:val="4"/>
          <w:lang w:bidi="pl-PL"/>
        </w:rPr>
        <w:t xml:space="preserve">Wskazać należy, że po analizie raportu </w:t>
      </w:r>
      <w:proofErr w:type="spellStart"/>
      <w:r w:rsidRPr="00965E79">
        <w:rPr>
          <w:rFonts w:ascii="Lato" w:hAnsi="Lato" w:cstheme="minorHAnsi"/>
          <w:bCs/>
          <w:spacing w:val="4"/>
          <w:lang w:bidi="pl-PL"/>
        </w:rPr>
        <w:t>o</w:t>
      </w:r>
      <w:r w:rsidR="00E05EB2">
        <w:rPr>
          <w:rFonts w:ascii="Lato" w:hAnsi="Lato" w:cstheme="minorHAnsi"/>
          <w:bCs/>
          <w:spacing w:val="4"/>
          <w:lang w:bidi="pl-PL"/>
        </w:rPr>
        <w:t>oś</w:t>
      </w:r>
      <w:proofErr w:type="spellEnd"/>
      <w:r w:rsidR="00E05EB2">
        <w:rPr>
          <w:rFonts w:ascii="Lato" w:hAnsi="Lato" w:cstheme="minorHAnsi"/>
          <w:bCs/>
          <w:spacing w:val="4"/>
          <w:lang w:bidi="pl-PL"/>
        </w:rPr>
        <w:t xml:space="preserve"> </w:t>
      </w:r>
      <w:r w:rsidRPr="00965E79">
        <w:rPr>
          <w:rFonts w:ascii="Lato" w:hAnsi="Lato" w:cstheme="minorHAnsi"/>
          <w:bCs/>
          <w:spacing w:val="4"/>
          <w:lang w:bidi="pl-PL"/>
        </w:rPr>
        <w:t xml:space="preserve">przedłożonego przez inwestora Minister uznał, iż spełnia on wymagania określone przepisami prawa, został sporządzony </w:t>
      </w:r>
      <w:r w:rsidR="00E05EB2">
        <w:rPr>
          <w:rFonts w:ascii="Lato" w:hAnsi="Lato" w:cstheme="minorHAnsi"/>
          <w:bCs/>
          <w:spacing w:val="4"/>
          <w:lang w:bidi="pl-PL"/>
        </w:rPr>
        <w:br/>
      </w:r>
      <w:r w:rsidRPr="00965E79">
        <w:rPr>
          <w:rFonts w:ascii="Lato" w:hAnsi="Lato" w:cstheme="minorHAnsi"/>
          <w:bCs/>
          <w:spacing w:val="4"/>
          <w:lang w:bidi="pl-PL"/>
        </w:rPr>
        <w:t xml:space="preserve">w sposób rzetelny i kompleksowy, a przedstawione w nim wnioski pozostają logiczną konsekwencją przeprowadzonych analiz. Tym samym raport ten stanowił podstawowy dowód w postępowaniu zakończonym wydaniem postanowienia uzgadniającego oraz decyzji o zezwoleniu na realizację przedmiotowej inwestycji drogowej. Należy przy tym podkreślić, że raport </w:t>
      </w:r>
      <w:proofErr w:type="spellStart"/>
      <w:r w:rsidRPr="00965E79">
        <w:rPr>
          <w:rFonts w:ascii="Lato" w:hAnsi="Lato" w:cstheme="minorHAnsi"/>
          <w:bCs/>
          <w:spacing w:val="4"/>
          <w:lang w:bidi="pl-PL"/>
        </w:rPr>
        <w:t>ooś</w:t>
      </w:r>
      <w:proofErr w:type="spellEnd"/>
      <w:r w:rsidRPr="00965E79">
        <w:rPr>
          <w:rFonts w:ascii="Lato" w:hAnsi="Lato" w:cstheme="minorHAnsi"/>
          <w:bCs/>
          <w:spacing w:val="4"/>
          <w:lang w:bidi="pl-PL"/>
        </w:rPr>
        <w:t xml:space="preserve"> jest dokumentem o charakterze eksperckim, sporządzanym przez osoby posiadające wiadomości specjalne, z zastosowaniem właściwej metodologii </w:t>
      </w:r>
      <w:r w:rsidRPr="00965E79">
        <w:rPr>
          <w:rFonts w:ascii="Lato" w:hAnsi="Lato" w:cstheme="minorHAnsi"/>
          <w:bCs/>
          <w:spacing w:val="4"/>
          <w:lang w:bidi="pl-PL"/>
        </w:rPr>
        <w:lastRenderedPageBreak/>
        <w:t>(por. wyrok Wojewódzkiego Sądu Administracyjnego w Warszawie z dnia 9 października 2018 r., sygn. akt VII SA/Wa 1361/18).</w:t>
      </w:r>
    </w:p>
    <w:p w14:paraId="0E0D7A86" w14:textId="22CFF705" w:rsidR="00965E79" w:rsidRDefault="00965E79" w:rsidP="00965E79">
      <w:pPr>
        <w:spacing w:before="240" w:after="240" w:line="240" w:lineRule="exact"/>
        <w:jc w:val="both"/>
        <w:rPr>
          <w:rFonts w:ascii="Lato" w:hAnsi="Lato" w:cstheme="minorHAnsi"/>
          <w:bCs/>
          <w:spacing w:val="4"/>
          <w:lang w:bidi="pl-PL"/>
        </w:rPr>
      </w:pPr>
      <w:r w:rsidRPr="00965E79">
        <w:rPr>
          <w:rFonts w:ascii="Lato" w:hAnsi="Lato" w:cstheme="minorHAnsi"/>
          <w:bCs/>
          <w:spacing w:val="4"/>
          <w:lang w:bidi="pl-PL"/>
        </w:rPr>
        <w:t xml:space="preserve">Zdaniem Ministra brak jest podstaw do kwestionowania rzetelności i wiarygodności raportu sporządzonego na etapie ponownej oceny oddziaływania na środowisko. </w:t>
      </w:r>
      <w:r w:rsidR="0044164B">
        <w:rPr>
          <w:rFonts w:ascii="Lato" w:hAnsi="Lato" w:cstheme="minorHAnsi"/>
          <w:bCs/>
          <w:spacing w:val="4"/>
          <w:lang w:bidi="pl-PL"/>
        </w:rPr>
        <w:br/>
      </w:r>
      <w:r w:rsidRPr="00965E79">
        <w:rPr>
          <w:rFonts w:ascii="Lato" w:hAnsi="Lato" w:cstheme="minorHAnsi"/>
          <w:bCs/>
          <w:spacing w:val="4"/>
          <w:lang w:bidi="pl-PL"/>
        </w:rPr>
        <w:t>W sposób wyczerpujący przedstawiono w nim ocenę poszczególnych elementów środowiska, a zgromadzony materiał przyrodniczy był wystarczający do oceny wpływu tych elementów przedsięwzięcia, które uległy zmianie na etapie projektu budowlanego w stosunku do rozwiązań przyjętych na etapie wydawania decyzji o środowiskowych uwarunkowaniach.</w:t>
      </w:r>
    </w:p>
    <w:p w14:paraId="54FCDF57" w14:textId="1F444286" w:rsidR="0088482C" w:rsidRPr="0088482C" w:rsidRDefault="0088482C" w:rsidP="0088482C">
      <w:pPr>
        <w:spacing w:before="240" w:after="240" w:line="240" w:lineRule="exact"/>
        <w:jc w:val="both"/>
        <w:rPr>
          <w:rFonts w:ascii="Lato" w:hAnsi="Lato" w:cstheme="minorHAnsi"/>
          <w:bCs/>
          <w:spacing w:val="4"/>
          <w:lang w:bidi="pl-PL"/>
        </w:rPr>
      </w:pPr>
      <w:r w:rsidRPr="0088482C">
        <w:rPr>
          <w:rFonts w:ascii="Lato" w:hAnsi="Lato" w:cstheme="minorHAnsi"/>
          <w:bCs/>
          <w:spacing w:val="4"/>
          <w:lang w:bidi="pl-PL"/>
        </w:rPr>
        <w:t>W tym miejscu należy zauważyć, że w orzecznictwie panuje jednolity pogląd co do charakteru raportu</w:t>
      </w:r>
      <w:r>
        <w:rPr>
          <w:rFonts w:ascii="Lato" w:hAnsi="Lato" w:cstheme="minorHAnsi"/>
          <w:bCs/>
          <w:spacing w:val="4"/>
          <w:lang w:bidi="pl-PL"/>
        </w:rPr>
        <w:t xml:space="preserve"> </w:t>
      </w:r>
      <w:proofErr w:type="spellStart"/>
      <w:r>
        <w:rPr>
          <w:rFonts w:ascii="Lato" w:hAnsi="Lato" w:cstheme="minorHAnsi"/>
          <w:bCs/>
          <w:spacing w:val="4"/>
          <w:lang w:bidi="pl-PL"/>
        </w:rPr>
        <w:t>ooś</w:t>
      </w:r>
      <w:proofErr w:type="spellEnd"/>
      <w:r w:rsidRPr="0088482C">
        <w:rPr>
          <w:rFonts w:ascii="Lato" w:hAnsi="Lato" w:cstheme="minorHAnsi"/>
          <w:bCs/>
          <w:spacing w:val="4"/>
          <w:lang w:bidi="pl-PL"/>
        </w:rPr>
        <w:t xml:space="preserve">. </w:t>
      </w:r>
      <w:r>
        <w:rPr>
          <w:rFonts w:ascii="Lato" w:hAnsi="Lato" w:cstheme="minorHAnsi"/>
          <w:bCs/>
          <w:spacing w:val="4"/>
          <w:lang w:bidi="pl-PL"/>
        </w:rPr>
        <w:t>R</w:t>
      </w:r>
      <w:r w:rsidRPr="0088482C">
        <w:rPr>
          <w:rFonts w:ascii="Lato" w:hAnsi="Lato" w:cstheme="minorHAnsi"/>
          <w:bCs/>
          <w:spacing w:val="4"/>
          <w:lang w:bidi="pl-PL"/>
        </w:rPr>
        <w:t xml:space="preserve">aport jest dowodem prywatnym - i jako taki podlega ocenie organu jak każdy inny dowód - lecz o szczególnej mocy dowodowej. Ten szczególny charakter wynika z kompleksowej oceny przedsięwzięcia i analizy aspektów technologicznych, prawnych, organizacyjnych i logistycznych jego funkcjonowania </w:t>
      </w:r>
      <w:r w:rsidR="0044164B">
        <w:rPr>
          <w:rFonts w:ascii="Lato" w:hAnsi="Lato" w:cstheme="minorHAnsi"/>
          <w:bCs/>
          <w:spacing w:val="4"/>
          <w:lang w:bidi="pl-PL"/>
        </w:rPr>
        <w:br/>
      </w:r>
      <w:r w:rsidRPr="0088482C">
        <w:rPr>
          <w:rFonts w:ascii="Lato" w:hAnsi="Lato" w:cstheme="minorHAnsi"/>
          <w:bCs/>
          <w:spacing w:val="4"/>
          <w:lang w:bidi="pl-PL"/>
        </w:rPr>
        <w:t>w powiązaniu ze sobą (wyrok NSA z 11 lipca 2013 r., sygn. akt II OSK 639/13). Organ</w:t>
      </w:r>
      <w:r>
        <w:rPr>
          <w:rFonts w:ascii="Lato" w:hAnsi="Lato" w:cstheme="minorHAnsi"/>
          <w:bCs/>
          <w:spacing w:val="4"/>
          <w:lang w:bidi="pl-PL"/>
        </w:rPr>
        <w:t xml:space="preserve"> wydający decyzję</w:t>
      </w:r>
      <w:r w:rsidRPr="0088482C">
        <w:rPr>
          <w:rFonts w:ascii="Lato" w:hAnsi="Lato" w:cstheme="minorHAnsi"/>
          <w:bCs/>
          <w:spacing w:val="4"/>
          <w:lang w:bidi="pl-PL"/>
        </w:rPr>
        <w:t xml:space="preserve"> dokonuje przede wszystkim oceny, czy przedstawiony w danej sprawie raport odpowiada przepisom prawa oraz jest spójny, logiczny i przekonujący. Innymi słowy raport ten podlega ocenie pod kątem poprawności formalnej, tj. zgodności treści raportu z przepisami określającymi sposób jego sporządzenia, logiki wywodów, weryfikacji sporządzenia raportu przez osobę uprawnioną (wyrok NSA z 11 kwietnia 2014 r., sygn. akt II OSK 2753/12).</w:t>
      </w:r>
    </w:p>
    <w:p w14:paraId="451D00FD" w14:textId="5CFA51CF" w:rsidR="0088482C" w:rsidRPr="00965E79" w:rsidRDefault="0088482C" w:rsidP="00965E79">
      <w:pPr>
        <w:spacing w:before="240" w:after="240" w:line="240" w:lineRule="exact"/>
        <w:jc w:val="both"/>
        <w:rPr>
          <w:rFonts w:ascii="Lato" w:hAnsi="Lato" w:cstheme="minorHAnsi"/>
          <w:bCs/>
          <w:spacing w:val="4"/>
          <w:lang w:bidi="pl-PL"/>
        </w:rPr>
      </w:pPr>
      <w:r w:rsidRPr="0088482C">
        <w:rPr>
          <w:rFonts w:ascii="Lato" w:hAnsi="Lato" w:cstheme="minorHAnsi"/>
          <w:bCs/>
          <w:spacing w:val="4"/>
          <w:lang w:bidi="pl-PL"/>
        </w:rPr>
        <w:t xml:space="preserve">Nie ulega wątpliwości, że </w:t>
      </w:r>
      <w:r>
        <w:rPr>
          <w:rFonts w:ascii="Lato" w:hAnsi="Lato" w:cstheme="minorHAnsi"/>
          <w:bCs/>
          <w:spacing w:val="4"/>
          <w:lang w:bidi="pl-PL"/>
        </w:rPr>
        <w:t xml:space="preserve">ani Wojewoda ani Minister </w:t>
      </w:r>
      <w:r w:rsidRPr="0088482C">
        <w:rPr>
          <w:rFonts w:ascii="Lato" w:hAnsi="Lato" w:cstheme="minorHAnsi"/>
          <w:bCs/>
          <w:spacing w:val="4"/>
          <w:lang w:bidi="pl-PL"/>
        </w:rPr>
        <w:t xml:space="preserve">nie oceniają samodzielnie merytorycznej strony raportu. Organy oceniają jego logiczność, spójność i prawidłowość przyjętych danych wyjściowych - wniosków. Ocena ta z pewnych koniecznych względów musi być ograniczona, gdyż organ nie dysponuje odpowiednią, specjalistyczną wiedzą, aby móc w pełni ocenić wszystkie jego aspekty. Jak wskazał więc trafnie NSA w wyroku z dnia 6 lutego 2013 r., sygn. akt II OSK 1862/11: "Jeżeli w danej sprawie przedstawiony został raport oddziaływania przedsięwzięcia na środowisko, który w ocenie organu odpowiada przepisom ustawy oraz jest spójny, logiczny i przekonujący to nie jest koniecznym szczegółowa ocena wartości dowodowej tego raportu w sytuacji, gdy organ administracji publicznej dokonał oceny, iż jest on zupełny zarówno pod względem formalnym jak i merytorycznym. Organ nie jest zobowiązany do samodzielnego badania i ustalania parametrów w oparciu o wiedzę specjalistyczną, w </w:t>
      </w:r>
      <w:r w:rsidR="0044164B" w:rsidRPr="0088482C">
        <w:rPr>
          <w:rFonts w:ascii="Lato" w:hAnsi="Lato" w:cstheme="minorHAnsi"/>
          <w:bCs/>
          <w:spacing w:val="4"/>
          <w:lang w:bidi="pl-PL"/>
        </w:rPr>
        <w:t>sytuacji,</w:t>
      </w:r>
      <w:r w:rsidRPr="0088482C">
        <w:rPr>
          <w:rFonts w:ascii="Lato" w:hAnsi="Lato" w:cstheme="minorHAnsi"/>
          <w:bCs/>
          <w:spacing w:val="4"/>
          <w:lang w:bidi="pl-PL"/>
        </w:rPr>
        <w:t xml:space="preserve"> gdy dysponuje opinią, którą uznaje za wiarygodną i zupełną."</w:t>
      </w:r>
    </w:p>
    <w:p w14:paraId="36221390" w14:textId="4FF24B9D" w:rsidR="00965E79" w:rsidRPr="00965E79" w:rsidRDefault="00965E79" w:rsidP="00965E79">
      <w:pPr>
        <w:spacing w:before="240" w:after="240" w:line="240" w:lineRule="exact"/>
        <w:jc w:val="both"/>
        <w:rPr>
          <w:rFonts w:ascii="Lato" w:hAnsi="Lato" w:cstheme="minorHAnsi"/>
          <w:bCs/>
          <w:spacing w:val="4"/>
          <w:lang w:bidi="pl-PL"/>
        </w:rPr>
      </w:pPr>
      <w:r w:rsidRPr="00965E79">
        <w:rPr>
          <w:rFonts w:ascii="Lato" w:hAnsi="Lato" w:cstheme="minorHAnsi"/>
          <w:bCs/>
          <w:spacing w:val="4"/>
          <w:lang w:bidi="pl-PL"/>
        </w:rPr>
        <w:t xml:space="preserve">Podważenie ustaleń raportu </w:t>
      </w:r>
      <w:proofErr w:type="spellStart"/>
      <w:r w:rsidRPr="00965E79">
        <w:rPr>
          <w:rFonts w:ascii="Lato" w:hAnsi="Lato" w:cstheme="minorHAnsi"/>
          <w:bCs/>
          <w:spacing w:val="4"/>
          <w:lang w:bidi="pl-PL"/>
        </w:rPr>
        <w:t>ooś</w:t>
      </w:r>
      <w:proofErr w:type="spellEnd"/>
      <w:r w:rsidRPr="00965E79">
        <w:rPr>
          <w:rFonts w:ascii="Lato" w:hAnsi="Lato" w:cstheme="minorHAnsi"/>
          <w:bCs/>
          <w:spacing w:val="4"/>
          <w:lang w:bidi="pl-PL"/>
        </w:rPr>
        <w:t xml:space="preserve"> mogłoby nastąpić wyłącznie poprzez przedstawienie opracowania odpowiadającego mu zakresem, poziomem szczegółowości i wartością merytoryczną, sporządzonego przez osoby posiadające wiadomości specjalne, którego wnioski pozostawałyby w istotnej sprzeczności z ustaleniami raportu. </w:t>
      </w:r>
    </w:p>
    <w:p w14:paraId="54554D95" w14:textId="12577126" w:rsidR="00965E79" w:rsidRPr="00965E79" w:rsidRDefault="00077B52" w:rsidP="00965E79">
      <w:pPr>
        <w:spacing w:before="240" w:after="240" w:line="240" w:lineRule="exact"/>
        <w:jc w:val="both"/>
        <w:rPr>
          <w:rFonts w:ascii="Lato" w:hAnsi="Lato" w:cstheme="minorHAnsi"/>
          <w:bCs/>
          <w:spacing w:val="4"/>
          <w:lang w:bidi="pl-PL"/>
        </w:rPr>
      </w:pPr>
      <w:r>
        <w:rPr>
          <w:rFonts w:ascii="Lato" w:hAnsi="Lato" w:cstheme="minorHAnsi"/>
          <w:bCs/>
          <w:spacing w:val="4"/>
          <w:lang w:bidi="pl-PL"/>
        </w:rPr>
        <w:t>Jednakże p</w:t>
      </w:r>
      <w:r w:rsidR="00965E79" w:rsidRPr="00965E79">
        <w:rPr>
          <w:rFonts w:ascii="Lato" w:hAnsi="Lato" w:cstheme="minorHAnsi"/>
          <w:bCs/>
          <w:spacing w:val="4"/>
          <w:lang w:bidi="pl-PL"/>
        </w:rPr>
        <w:t xml:space="preserve">rzedłożona przez Stowarzyszenie opinia nie ma charakteru dowodu równoważnego raportowi </w:t>
      </w:r>
      <w:proofErr w:type="spellStart"/>
      <w:r w:rsidR="00965E79" w:rsidRPr="00965E79">
        <w:rPr>
          <w:rFonts w:ascii="Lato" w:hAnsi="Lato" w:cstheme="minorHAnsi"/>
          <w:bCs/>
          <w:spacing w:val="4"/>
          <w:lang w:bidi="pl-PL"/>
        </w:rPr>
        <w:t>ooś</w:t>
      </w:r>
      <w:proofErr w:type="spellEnd"/>
      <w:r w:rsidR="00965E79" w:rsidRPr="00965E79">
        <w:rPr>
          <w:rFonts w:ascii="Lato" w:hAnsi="Lato" w:cstheme="minorHAnsi"/>
          <w:bCs/>
          <w:spacing w:val="4"/>
          <w:lang w:bidi="pl-PL"/>
        </w:rPr>
        <w:t xml:space="preserve">. Stanowi ona polemikę z jego ustaleniami i nie zawiera kompleksowej analizy oddziaływania przedsięwzięcia na środowisko, obejmującej wszystkie jego komponenty oraz opartej na pełnym materiale przyrodniczym. Tym samym nie może skutecznie podważać ustaleń raportu (por. wyroki Naczelnego Sądu Administracyjnego z dnia 24 listopada 2021 r., sygn. akt II OSK 1674/21, z dnia 25 lutego 2015 r., sygn. akt II OSK 1642/13 oraz z dnia 20 marca 2014 r., sygn. akt II OSK 2564/12). </w:t>
      </w:r>
    </w:p>
    <w:p w14:paraId="678E37E6" w14:textId="6F46CFB2" w:rsidR="00965E79" w:rsidRPr="00965E79" w:rsidRDefault="00965E79" w:rsidP="00965E79">
      <w:pPr>
        <w:spacing w:before="240" w:after="240" w:line="240" w:lineRule="exact"/>
        <w:jc w:val="both"/>
        <w:rPr>
          <w:rFonts w:ascii="Lato" w:hAnsi="Lato" w:cstheme="minorHAnsi"/>
          <w:bCs/>
          <w:spacing w:val="4"/>
          <w:lang w:bidi="pl-PL"/>
        </w:rPr>
      </w:pPr>
      <w:r w:rsidRPr="00965E79">
        <w:rPr>
          <w:rFonts w:ascii="Lato" w:hAnsi="Lato" w:cstheme="minorHAnsi"/>
          <w:bCs/>
          <w:spacing w:val="4"/>
          <w:lang w:bidi="pl-PL"/>
        </w:rPr>
        <w:t xml:space="preserve">Nie sposób również podzielić stanowiska Stowarzyszenia, zgodnie z którym raport </w:t>
      </w:r>
      <w:proofErr w:type="spellStart"/>
      <w:r w:rsidRPr="00965E79">
        <w:rPr>
          <w:rFonts w:ascii="Lato" w:hAnsi="Lato" w:cstheme="minorHAnsi"/>
          <w:bCs/>
          <w:spacing w:val="4"/>
          <w:lang w:bidi="pl-PL"/>
        </w:rPr>
        <w:t>ooś</w:t>
      </w:r>
      <w:proofErr w:type="spellEnd"/>
      <w:r w:rsidRPr="00965E79">
        <w:rPr>
          <w:rFonts w:ascii="Lato" w:hAnsi="Lato" w:cstheme="minorHAnsi"/>
          <w:bCs/>
          <w:spacing w:val="4"/>
          <w:lang w:bidi="pl-PL"/>
        </w:rPr>
        <w:t xml:space="preserve"> – z uwagi na sporządzenie go na zlecenie inwestora – miałby posiadać obniżoną wartość </w:t>
      </w:r>
      <w:r w:rsidRPr="00965E79">
        <w:rPr>
          <w:rFonts w:ascii="Lato" w:hAnsi="Lato" w:cstheme="minorHAnsi"/>
          <w:bCs/>
          <w:spacing w:val="4"/>
          <w:lang w:bidi="pl-PL"/>
        </w:rPr>
        <w:lastRenderedPageBreak/>
        <w:t xml:space="preserve">dowodową. </w:t>
      </w:r>
      <w:r w:rsidR="0088482C">
        <w:rPr>
          <w:rFonts w:ascii="Lato" w:hAnsi="Lato" w:cstheme="minorHAnsi"/>
          <w:bCs/>
          <w:spacing w:val="4"/>
          <w:lang w:bidi="pl-PL"/>
        </w:rPr>
        <w:t>Jak już wskazano powyżej</w:t>
      </w:r>
      <w:r w:rsidR="00E05EB2">
        <w:rPr>
          <w:rFonts w:ascii="Lato" w:hAnsi="Lato" w:cstheme="minorHAnsi"/>
          <w:bCs/>
          <w:spacing w:val="4"/>
          <w:lang w:bidi="pl-PL"/>
        </w:rPr>
        <w:t>,</w:t>
      </w:r>
      <w:r w:rsidR="0088482C">
        <w:rPr>
          <w:rFonts w:ascii="Lato" w:hAnsi="Lato" w:cstheme="minorHAnsi"/>
          <w:bCs/>
          <w:spacing w:val="4"/>
          <w:lang w:bidi="pl-PL"/>
        </w:rPr>
        <w:t xml:space="preserve"> r</w:t>
      </w:r>
      <w:r w:rsidRPr="00965E79">
        <w:rPr>
          <w:rFonts w:ascii="Lato" w:hAnsi="Lato" w:cstheme="minorHAnsi"/>
          <w:bCs/>
          <w:spacing w:val="4"/>
          <w:lang w:bidi="pl-PL"/>
        </w:rPr>
        <w:t>aport ten podlega bowiem szczegółowej weryfikacji przez wyspecjalizowany organ ochrony środowiska, a jego ustalenia mogą stanowić podstawę rozstrzygnięcia dopiero po ich ocenie przez właściwy organ</w:t>
      </w:r>
      <w:r w:rsidR="0088482C">
        <w:rPr>
          <w:rFonts w:ascii="Lato" w:hAnsi="Lato" w:cstheme="minorHAnsi"/>
          <w:bCs/>
          <w:spacing w:val="4"/>
          <w:lang w:bidi="pl-PL"/>
        </w:rPr>
        <w:t xml:space="preserve"> środowiskowy</w:t>
      </w:r>
      <w:r w:rsidRPr="00965E79">
        <w:rPr>
          <w:rFonts w:ascii="Lato" w:hAnsi="Lato" w:cstheme="minorHAnsi"/>
          <w:bCs/>
          <w:spacing w:val="4"/>
          <w:lang w:bidi="pl-PL"/>
        </w:rPr>
        <w:t>. Nie może być zatem traktowany jako dokument o charakterze wyłącznie prywatnym.</w:t>
      </w:r>
    </w:p>
    <w:p w14:paraId="56036C89" w14:textId="0A216C90" w:rsidR="00965E79" w:rsidRPr="00965E79" w:rsidRDefault="00965E79" w:rsidP="00965E79">
      <w:pPr>
        <w:spacing w:before="240" w:after="240" w:line="240" w:lineRule="exact"/>
        <w:jc w:val="both"/>
        <w:rPr>
          <w:rFonts w:ascii="Lato" w:hAnsi="Lato" w:cstheme="minorHAnsi"/>
          <w:bCs/>
          <w:spacing w:val="4"/>
          <w:lang w:bidi="pl-PL"/>
        </w:rPr>
      </w:pPr>
      <w:r w:rsidRPr="00845D70">
        <w:rPr>
          <w:rFonts w:ascii="Lato" w:hAnsi="Lato" w:cstheme="minorHAnsi"/>
          <w:bCs/>
          <w:spacing w:val="4"/>
          <w:lang w:bidi="pl-PL"/>
        </w:rPr>
        <w:t xml:space="preserve">W realiach niniejszej sprawy Regionalny Dyrektor Ochrony Środowiska w Bydgoszczy uznał przedstawione w raporcie rozwiązania za wystarczające i adekwatne do zapewnienia właściwego poziomu ochrony środowiska. Skoro zarówno decyzja </w:t>
      </w:r>
      <w:r w:rsidR="0044164B" w:rsidRPr="00845D70">
        <w:rPr>
          <w:rFonts w:ascii="Lato" w:hAnsi="Lato" w:cstheme="minorHAnsi"/>
          <w:bCs/>
          <w:spacing w:val="4"/>
          <w:lang w:bidi="pl-PL"/>
        </w:rPr>
        <w:br/>
      </w:r>
      <w:r w:rsidRPr="00845D70">
        <w:rPr>
          <w:rFonts w:ascii="Lato" w:hAnsi="Lato" w:cstheme="minorHAnsi"/>
          <w:bCs/>
          <w:spacing w:val="4"/>
          <w:lang w:bidi="pl-PL"/>
        </w:rPr>
        <w:t>o środowiskowych uwarunkowaniach, jak i postanowienie uzgadniające zostały wydane w oparciu o raport poddany ocenie właściwych organów ochrony środowiska, brak jest podstaw do przyjęcia, że przedstawiona przez Stowarzyszenie polemika skutecznie podważa dokonane ustalenia.</w:t>
      </w:r>
    </w:p>
    <w:p w14:paraId="5C67B8E2" w14:textId="77777777" w:rsidR="00965E79" w:rsidRPr="00965E79" w:rsidRDefault="00965E79" w:rsidP="00965E79">
      <w:pPr>
        <w:spacing w:before="240" w:after="240" w:line="240" w:lineRule="exact"/>
        <w:jc w:val="both"/>
        <w:rPr>
          <w:rFonts w:ascii="Lato" w:hAnsi="Lato" w:cstheme="minorHAnsi"/>
          <w:bCs/>
          <w:spacing w:val="4"/>
          <w:lang w:bidi="pl-PL"/>
        </w:rPr>
      </w:pPr>
      <w:r w:rsidRPr="00965E79">
        <w:rPr>
          <w:rFonts w:ascii="Lato" w:hAnsi="Lato" w:cstheme="minorHAnsi"/>
          <w:bCs/>
          <w:spacing w:val="4"/>
          <w:lang w:bidi="pl-PL"/>
        </w:rPr>
        <w:t>Okoliczność, że Stowarzyszenie prezentuje odmienną ocenę wpływu przedsięwzięcia na środowisko lub postuluje zastosowanie innych środków ochrony przyrody, nie oznacza jeszcze, iż zaskarżona decyzja Wojewody Kujawsko-Pomorskiego oraz poprzedzające ją postanowienie uzgadniające zostały wydane z naruszeniem prawa.</w:t>
      </w:r>
    </w:p>
    <w:p w14:paraId="7E725704" w14:textId="434BE30D" w:rsidR="002458DB" w:rsidRPr="00B95E97" w:rsidRDefault="002458DB" w:rsidP="002458DB">
      <w:pPr>
        <w:spacing w:before="240" w:after="240" w:line="240" w:lineRule="exact"/>
        <w:jc w:val="both"/>
        <w:rPr>
          <w:rFonts w:ascii="Lato" w:hAnsi="Lato" w:cstheme="minorHAnsi"/>
          <w:bCs/>
          <w:iCs/>
          <w:spacing w:val="4"/>
          <w:lang w:bidi="pl-PL"/>
        </w:rPr>
      </w:pPr>
      <w:r>
        <w:rPr>
          <w:rFonts w:ascii="Lato" w:hAnsi="Lato" w:cstheme="minorHAnsi"/>
          <w:bCs/>
          <w:spacing w:val="4"/>
          <w:lang w:bidi="pl-PL"/>
        </w:rPr>
        <w:t xml:space="preserve">Reasumując </w:t>
      </w:r>
      <w:r>
        <w:rPr>
          <w:rFonts w:ascii="Lato" w:hAnsi="Lato" w:cstheme="minorHAnsi"/>
          <w:bCs/>
          <w:iCs/>
          <w:spacing w:val="4"/>
          <w:lang w:bidi="pl-PL"/>
        </w:rPr>
        <w:t>o</w:t>
      </w:r>
      <w:r w:rsidRPr="00B95E97">
        <w:rPr>
          <w:rFonts w:ascii="Lato" w:hAnsi="Lato" w:cstheme="minorHAnsi"/>
          <w:bCs/>
          <w:iCs/>
          <w:spacing w:val="4"/>
          <w:lang w:bidi="pl-PL"/>
        </w:rPr>
        <w:t>rgan orzekający w przedmiocie zezwolenia na realizację inwestycji drogowej, nie jest uprawniony do decydowania, jakie środki są odpowiednie dla należytej ochrony środowiska</w:t>
      </w:r>
      <w:r>
        <w:rPr>
          <w:rFonts w:ascii="Lato" w:hAnsi="Lato" w:cstheme="minorHAnsi"/>
          <w:bCs/>
          <w:iCs/>
          <w:spacing w:val="4"/>
          <w:lang w:bidi="pl-PL"/>
        </w:rPr>
        <w:t xml:space="preserve"> </w:t>
      </w:r>
      <w:r w:rsidRPr="00B95E97">
        <w:rPr>
          <w:rFonts w:ascii="Lato" w:hAnsi="Lato" w:cstheme="minorHAnsi"/>
          <w:bCs/>
          <w:iCs/>
          <w:spacing w:val="4"/>
          <w:lang w:bidi="pl-PL"/>
        </w:rPr>
        <w:t xml:space="preserve">i ludzi, lecz zobowiązany jest do </w:t>
      </w:r>
      <w:r>
        <w:rPr>
          <w:rFonts w:ascii="Lato" w:hAnsi="Lato" w:cstheme="minorHAnsi"/>
          <w:bCs/>
          <w:iCs/>
          <w:spacing w:val="4"/>
          <w:lang w:bidi="pl-PL"/>
        </w:rPr>
        <w:t>weryfikacji</w:t>
      </w:r>
      <w:r w:rsidRPr="00B95E97">
        <w:rPr>
          <w:rFonts w:ascii="Lato" w:hAnsi="Lato" w:cstheme="minorHAnsi"/>
          <w:bCs/>
          <w:iCs/>
          <w:spacing w:val="4"/>
          <w:lang w:bidi="pl-PL"/>
        </w:rPr>
        <w:t xml:space="preserve">, czy </w:t>
      </w:r>
      <w:r>
        <w:rPr>
          <w:rFonts w:ascii="Lato" w:hAnsi="Lato" w:cstheme="minorHAnsi"/>
          <w:bCs/>
          <w:iCs/>
          <w:spacing w:val="4"/>
          <w:lang w:bidi="pl-PL"/>
        </w:rPr>
        <w:t>inwestor</w:t>
      </w:r>
      <w:r w:rsidRPr="00B95E97">
        <w:rPr>
          <w:rFonts w:ascii="Lato" w:hAnsi="Lato" w:cstheme="minorHAnsi"/>
          <w:bCs/>
          <w:iCs/>
          <w:spacing w:val="4"/>
          <w:lang w:bidi="pl-PL"/>
        </w:rPr>
        <w:t xml:space="preserve"> </w:t>
      </w:r>
      <w:r>
        <w:rPr>
          <w:rFonts w:ascii="Lato" w:hAnsi="Lato" w:cstheme="minorHAnsi"/>
          <w:bCs/>
          <w:iCs/>
          <w:spacing w:val="4"/>
          <w:lang w:bidi="pl-PL"/>
        </w:rPr>
        <w:t xml:space="preserve">w sposób </w:t>
      </w:r>
      <w:r w:rsidRPr="00B95E97">
        <w:rPr>
          <w:rFonts w:ascii="Lato" w:hAnsi="Lato" w:cstheme="minorHAnsi"/>
          <w:bCs/>
          <w:iCs/>
          <w:spacing w:val="4"/>
          <w:lang w:bidi="pl-PL"/>
        </w:rPr>
        <w:t xml:space="preserve">prawidłowy </w:t>
      </w:r>
      <w:r>
        <w:rPr>
          <w:rFonts w:ascii="Lato" w:hAnsi="Lato" w:cstheme="minorHAnsi"/>
          <w:bCs/>
          <w:iCs/>
          <w:spacing w:val="4"/>
          <w:lang w:bidi="pl-PL"/>
        </w:rPr>
        <w:t xml:space="preserve">zrealizował </w:t>
      </w:r>
      <w:r w:rsidRPr="00B95E97">
        <w:rPr>
          <w:rFonts w:ascii="Lato" w:hAnsi="Lato" w:cstheme="minorHAnsi"/>
          <w:bCs/>
          <w:iCs/>
          <w:spacing w:val="4"/>
          <w:lang w:bidi="pl-PL"/>
        </w:rPr>
        <w:t xml:space="preserve">zalecenia organu ochrony środowiska, </w:t>
      </w:r>
      <w:r>
        <w:rPr>
          <w:rFonts w:ascii="Lato" w:hAnsi="Lato" w:cstheme="minorHAnsi"/>
          <w:bCs/>
          <w:iCs/>
          <w:spacing w:val="4"/>
          <w:lang w:bidi="pl-PL"/>
        </w:rPr>
        <w:t xml:space="preserve">w szczególności </w:t>
      </w:r>
      <w:r w:rsidRPr="00B95E97">
        <w:rPr>
          <w:rFonts w:ascii="Lato" w:hAnsi="Lato" w:cstheme="minorHAnsi"/>
          <w:bCs/>
          <w:iCs/>
          <w:spacing w:val="4"/>
          <w:lang w:bidi="pl-PL"/>
        </w:rPr>
        <w:t>czy projekt budowlany odzwierciedla warunki, wymagania i obowiązki nałożone przez organ ochrony środowiska</w:t>
      </w:r>
      <w:r>
        <w:rPr>
          <w:rFonts w:ascii="Lato" w:hAnsi="Lato" w:cstheme="minorHAnsi"/>
          <w:bCs/>
          <w:iCs/>
          <w:spacing w:val="4"/>
          <w:lang w:bidi="pl-PL"/>
        </w:rPr>
        <w:t>.</w:t>
      </w:r>
    </w:p>
    <w:p w14:paraId="5A45F35E" w14:textId="4A913BE4" w:rsidR="00280CB2" w:rsidRPr="009A4024" w:rsidRDefault="00280CB2" w:rsidP="00280CB2">
      <w:pPr>
        <w:spacing w:before="240" w:after="240" w:line="240" w:lineRule="exact"/>
        <w:jc w:val="both"/>
        <w:rPr>
          <w:rFonts w:ascii="Lato" w:hAnsi="Lato" w:cstheme="minorHAnsi"/>
          <w:bCs/>
          <w:spacing w:val="4"/>
          <w:lang w:bidi="pl-PL"/>
        </w:rPr>
      </w:pPr>
      <w:r w:rsidRPr="002458DB">
        <w:rPr>
          <w:rFonts w:ascii="Lato" w:hAnsi="Lato" w:cstheme="minorHAnsi"/>
          <w:spacing w:val="4"/>
          <w:lang w:bidi="pl-PL"/>
        </w:rPr>
        <w:t>Istotną</w:t>
      </w:r>
      <w:r>
        <w:rPr>
          <w:rFonts w:ascii="Lato" w:hAnsi="Lato" w:cstheme="minorHAnsi"/>
          <w:spacing w:val="4"/>
          <w:lang w:bidi="pl-PL"/>
        </w:rPr>
        <w:t xml:space="preserve"> okolicznością jest również to</w:t>
      </w:r>
      <w:r w:rsidR="007365FF" w:rsidRPr="001D1FC5">
        <w:rPr>
          <w:rFonts w:ascii="Lato" w:hAnsi="Lato" w:cstheme="minorHAnsi"/>
          <w:spacing w:val="4"/>
          <w:lang w:bidi="pl-PL"/>
        </w:rPr>
        <w:t xml:space="preserve">, </w:t>
      </w:r>
      <w:r w:rsidRPr="00280CB2">
        <w:rPr>
          <w:rFonts w:ascii="Lato" w:hAnsi="Lato" w:cstheme="minorHAnsi"/>
          <w:bCs/>
          <w:spacing w:val="4"/>
          <w:lang w:bidi="pl-PL"/>
        </w:rPr>
        <w:t xml:space="preserve">iż podczas procedowania w kwestii ponownej oceny oddziaływania inwestycji na środowisko, na etapie postępowania prowadzonego przez Wojewodę </w:t>
      </w:r>
      <w:r w:rsidR="0025106F">
        <w:rPr>
          <w:rFonts w:ascii="Lato" w:hAnsi="Lato" w:cstheme="minorHAnsi"/>
          <w:bCs/>
          <w:spacing w:val="4"/>
          <w:lang w:bidi="pl-PL"/>
        </w:rPr>
        <w:t>Kujawsko-Pomorskiego</w:t>
      </w:r>
      <w:r w:rsidRPr="00280CB2">
        <w:rPr>
          <w:rFonts w:ascii="Lato" w:hAnsi="Lato" w:cstheme="minorHAnsi"/>
          <w:bCs/>
          <w:spacing w:val="4"/>
          <w:lang w:bidi="pl-PL"/>
        </w:rPr>
        <w:t xml:space="preserve">, został zapewniony udział społeczeństwa. </w:t>
      </w:r>
      <w:r w:rsidR="00A82C10">
        <w:rPr>
          <w:rFonts w:ascii="Lato" w:hAnsi="Lato" w:cstheme="minorHAnsi"/>
          <w:bCs/>
          <w:spacing w:val="4"/>
          <w:lang w:bidi="pl-PL"/>
        </w:rPr>
        <w:br/>
      </w:r>
      <w:r w:rsidRPr="00280CB2">
        <w:rPr>
          <w:rFonts w:ascii="Lato" w:hAnsi="Lato" w:cstheme="minorHAnsi"/>
          <w:bCs/>
          <w:spacing w:val="4"/>
          <w:lang w:bidi="pl-PL"/>
        </w:rPr>
        <w:t xml:space="preserve">W ramach </w:t>
      </w:r>
      <w:r w:rsidR="00A82C10" w:rsidRPr="00280CB2">
        <w:rPr>
          <w:rFonts w:ascii="Lato" w:hAnsi="Lato" w:cstheme="minorHAnsi"/>
          <w:bCs/>
          <w:spacing w:val="4"/>
          <w:lang w:bidi="pl-PL"/>
        </w:rPr>
        <w:t xml:space="preserve">przeprowadzenia </w:t>
      </w:r>
      <w:r w:rsidRPr="00280CB2">
        <w:rPr>
          <w:rFonts w:ascii="Lato" w:hAnsi="Lato" w:cstheme="minorHAnsi"/>
          <w:bCs/>
          <w:spacing w:val="4"/>
          <w:lang w:bidi="pl-PL"/>
        </w:rPr>
        <w:t>ponowne</w:t>
      </w:r>
      <w:r w:rsidR="00A82C10">
        <w:rPr>
          <w:rFonts w:ascii="Lato" w:hAnsi="Lato" w:cstheme="minorHAnsi"/>
          <w:bCs/>
          <w:spacing w:val="4"/>
          <w:lang w:bidi="pl-PL"/>
        </w:rPr>
        <w:t>j</w:t>
      </w:r>
      <w:r w:rsidRPr="00280CB2">
        <w:rPr>
          <w:rFonts w:ascii="Lato" w:hAnsi="Lato" w:cstheme="minorHAnsi"/>
          <w:bCs/>
          <w:spacing w:val="4"/>
          <w:lang w:bidi="pl-PL"/>
        </w:rPr>
        <w:t xml:space="preserve"> oceny oddziaływania przedsięwzięcia na środowisko </w:t>
      </w:r>
      <w:r w:rsidR="00A82C10">
        <w:rPr>
          <w:rFonts w:ascii="Lato" w:hAnsi="Lato" w:cstheme="minorHAnsi"/>
          <w:bCs/>
          <w:spacing w:val="4"/>
          <w:lang w:bidi="pl-PL"/>
        </w:rPr>
        <w:t xml:space="preserve">i </w:t>
      </w:r>
      <w:r w:rsidRPr="00280CB2">
        <w:rPr>
          <w:rFonts w:ascii="Lato" w:hAnsi="Lato" w:cstheme="minorHAnsi"/>
          <w:bCs/>
          <w:spacing w:val="4"/>
          <w:lang w:bidi="pl-PL"/>
        </w:rPr>
        <w:t>możliwoś</w:t>
      </w:r>
      <w:r w:rsidR="00A82C10">
        <w:rPr>
          <w:rFonts w:ascii="Lato" w:hAnsi="Lato" w:cstheme="minorHAnsi"/>
          <w:bCs/>
          <w:spacing w:val="4"/>
          <w:lang w:bidi="pl-PL"/>
        </w:rPr>
        <w:t>ci</w:t>
      </w:r>
      <w:r w:rsidRPr="00280CB2">
        <w:rPr>
          <w:rFonts w:ascii="Lato" w:hAnsi="Lato" w:cstheme="minorHAnsi"/>
          <w:bCs/>
          <w:spacing w:val="4"/>
          <w:lang w:bidi="pl-PL"/>
        </w:rPr>
        <w:t xml:space="preserve"> składania uwag </w:t>
      </w:r>
      <w:r w:rsidR="00A82C10">
        <w:rPr>
          <w:rFonts w:ascii="Lato" w:hAnsi="Lato" w:cstheme="minorHAnsi"/>
          <w:bCs/>
          <w:spacing w:val="4"/>
          <w:lang w:bidi="pl-PL"/>
        </w:rPr>
        <w:t>oraz</w:t>
      </w:r>
      <w:r w:rsidRPr="00280CB2">
        <w:rPr>
          <w:rFonts w:ascii="Lato" w:hAnsi="Lato" w:cstheme="minorHAnsi"/>
          <w:bCs/>
          <w:spacing w:val="4"/>
          <w:lang w:bidi="pl-PL"/>
        </w:rPr>
        <w:t xml:space="preserve"> wniosków przez podmioty zainteresowane określeniem wpływu przedsięwzięcia na środowisko była w pełni otwarta</w:t>
      </w:r>
      <w:r w:rsidR="00A82C10">
        <w:rPr>
          <w:rFonts w:ascii="Lato" w:hAnsi="Lato" w:cstheme="minorHAnsi"/>
          <w:bCs/>
          <w:spacing w:val="4"/>
          <w:lang w:bidi="pl-PL"/>
        </w:rPr>
        <w:t>,</w:t>
      </w:r>
      <w:r w:rsidRPr="00280CB2">
        <w:rPr>
          <w:rFonts w:ascii="Lato" w:hAnsi="Lato" w:cstheme="minorHAnsi"/>
          <w:bCs/>
          <w:spacing w:val="4"/>
          <w:lang w:bidi="pl-PL"/>
        </w:rPr>
        <w:t xml:space="preserve"> celem </w:t>
      </w:r>
      <w:r w:rsidRPr="009A4024">
        <w:rPr>
          <w:rFonts w:ascii="Lato" w:hAnsi="Lato" w:cstheme="minorHAnsi"/>
          <w:bCs/>
          <w:spacing w:val="4"/>
          <w:lang w:bidi="pl-PL"/>
        </w:rPr>
        <w:t xml:space="preserve">doprowadzenia w możliwie szerokim zakresie do ich uwzględnienia. Skarżące </w:t>
      </w:r>
      <w:r w:rsidR="0025106F" w:rsidRPr="009A4024">
        <w:rPr>
          <w:rFonts w:ascii="Lato" w:hAnsi="Lato" w:cstheme="minorHAnsi"/>
          <w:bCs/>
          <w:spacing w:val="4"/>
          <w:lang w:bidi="pl-PL"/>
        </w:rPr>
        <w:t>S</w:t>
      </w:r>
      <w:r w:rsidRPr="009A4024">
        <w:rPr>
          <w:rFonts w:ascii="Lato" w:hAnsi="Lato" w:cstheme="minorHAnsi"/>
          <w:bCs/>
          <w:spacing w:val="4"/>
          <w:lang w:bidi="pl-PL"/>
        </w:rPr>
        <w:t xml:space="preserve">towarzyszenie jako organizacja ekologiczna, brało udziału w fazie postępowania prowadzonego przed organem właściwym do wydania zezwolenia na realizację inwestycji drogowej, która toczyła się na zasadach współdziałania przed Regionalnym Dyrektorem Ochrony Środowiska w </w:t>
      </w:r>
      <w:r w:rsidR="0025106F" w:rsidRPr="009A4024">
        <w:rPr>
          <w:rFonts w:ascii="Lato" w:hAnsi="Lato" w:cstheme="minorHAnsi"/>
          <w:bCs/>
          <w:spacing w:val="4"/>
          <w:lang w:bidi="pl-PL"/>
        </w:rPr>
        <w:t>Bydgoszczy</w:t>
      </w:r>
      <w:r w:rsidRPr="009A4024">
        <w:rPr>
          <w:rFonts w:ascii="Lato" w:hAnsi="Lato" w:cstheme="minorHAnsi"/>
          <w:bCs/>
          <w:spacing w:val="4"/>
          <w:lang w:bidi="pl-PL"/>
        </w:rPr>
        <w:t xml:space="preserve"> i która była nakierowana na dokonanie z udziałem społeczeństwa merytorycznej oceny warunków realizacji przedsięwzięcia, </w:t>
      </w:r>
      <w:r w:rsidR="0025106F" w:rsidRPr="009A4024">
        <w:rPr>
          <w:rFonts w:ascii="Lato" w:hAnsi="Lato" w:cstheme="minorHAnsi"/>
          <w:bCs/>
          <w:spacing w:val="4"/>
          <w:lang w:bidi="pl-PL"/>
        </w:rPr>
        <w:br/>
      </w:r>
      <w:r w:rsidRPr="009A4024">
        <w:rPr>
          <w:rFonts w:ascii="Lato" w:hAnsi="Lato" w:cstheme="minorHAnsi"/>
          <w:bCs/>
          <w:spacing w:val="4"/>
          <w:lang w:bidi="pl-PL"/>
        </w:rPr>
        <w:t>w tym również zbadania, czy mający zostać zatwierdzony projekt budowlany negatywne nie oddziałuje na korytarze ekologiczne, w tym na populację i siedliska priorytetowych gatunków dużych ssaków</w:t>
      </w:r>
      <w:r w:rsidR="00A82C10">
        <w:rPr>
          <w:rFonts w:ascii="Lato" w:hAnsi="Lato" w:cstheme="minorHAnsi"/>
          <w:bCs/>
          <w:spacing w:val="4"/>
          <w:lang w:bidi="pl-PL"/>
        </w:rPr>
        <w:t xml:space="preserve"> kopytnych</w:t>
      </w:r>
      <w:r w:rsidRPr="009A4024">
        <w:rPr>
          <w:rFonts w:ascii="Lato" w:hAnsi="Lato" w:cstheme="minorHAnsi"/>
          <w:bCs/>
          <w:spacing w:val="4"/>
          <w:lang w:bidi="pl-PL"/>
        </w:rPr>
        <w:t xml:space="preserve">. Z przysługującego uprawnienia udziału </w:t>
      </w:r>
      <w:r w:rsidR="00A82C10">
        <w:rPr>
          <w:rFonts w:ascii="Lato" w:hAnsi="Lato" w:cstheme="minorHAnsi"/>
          <w:bCs/>
          <w:spacing w:val="4"/>
          <w:lang w:bidi="pl-PL"/>
        </w:rPr>
        <w:br/>
      </w:r>
      <w:r w:rsidRPr="009A4024">
        <w:rPr>
          <w:rFonts w:ascii="Lato" w:hAnsi="Lato" w:cstheme="minorHAnsi"/>
          <w:bCs/>
          <w:spacing w:val="4"/>
          <w:lang w:bidi="pl-PL"/>
        </w:rPr>
        <w:t xml:space="preserve">w postępowaniu uzgodnieniowym skarżące </w:t>
      </w:r>
      <w:r w:rsidR="006503ED">
        <w:rPr>
          <w:rFonts w:ascii="Lato" w:hAnsi="Lato" w:cstheme="minorHAnsi"/>
          <w:bCs/>
          <w:spacing w:val="4"/>
          <w:lang w:bidi="pl-PL"/>
        </w:rPr>
        <w:t>S</w:t>
      </w:r>
      <w:r w:rsidRPr="009A4024">
        <w:rPr>
          <w:rFonts w:ascii="Lato" w:hAnsi="Lato" w:cstheme="minorHAnsi"/>
          <w:bCs/>
          <w:spacing w:val="4"/>
          <w:lang w:bidi="pl-PL"/>
        </w:rPr>
        <w:t xml:space="preserve">towarzyszenie skorzystało i wniosło zastrzeżenia, które zostały rozpoznane przez wyspecjalizowany organ ochrony środowiskowy, jakim jest Regionalny Dyrektor Ochrony Środowiska w </w:t>
      </w:r>
      <w:r w:rsidR="0025106F" w:rsidRPr="009A4024">
        <w:rPr>
          <w:rFonts w:ascii="Lato" w:hAnsi="Lato" w:cstheme="minorHAnsi"/>
          <w:bCs/>
          <w:spacing w:val="4"/>
          <w:lang w:bidi="pl-PL"/>
        </w:rPr>
        <w:t>Bydgoszczy</w:t>
      </w:r>
      <w:r w:rsidRPr="009A4024">
        <w:rPr>
          <w:rFonts w:ascii="Lato" w:hAnsi="Lato" w:cstheme="minorHAnsi"/>
          <w:bCs/>
          <w:spacing w:val="4"/>
          <w:lang w:bidi="pl-PL"/>
        </w:rPr>
        <w:t xml:space="preserve">, </w:t>
      </w:r>
      <w:r w:rsidR="00A82C10">
        <w:rPr>
          <w:rFonts w:ascii="Lato" w:hAnsi="Lato" w:cstheme="minorHAnsi"/>
          <w:bCs/>
          <w:spacing w:val="4"/>
          <w:lang w:bidi="pl-PL"/>
        </w:rPr>
        <w:br/>
      </w:r>
      <w:r w:rsidRPr="009A4024">
        <w:rPr>
          <w:rFonts w:ascii="Lato" w:hAnsi="Lato" w:cstheme="minorHAnsi"/>
          <w:bCs/>
          <w:spacing w:val="4"/>
          <w:lang w:bidi="pl-PL"/>
        </w:rPr>
        <w:t xml:space="preserve">w postanowieniu uzgadniającym. </w:t>
      </w:r>
    </w:p>
    <w:p w14:paraId="13B59C66" w14:textId="23E2A69D" w:rsidR="005C7EEF" w:rsidRPr="00C70F3E" w:rsidRDefault="002311D5" w:rsidP="005C7EEF">
      <w:pPr>
        <w:spacing w:before="240" w:after="240" w:line="240" w:lineRule="exact"/>
        <w:jc w:val="both"/>
        <w:rPr>
          <w:rFonts w:ascii="Lato" w:hAnsi="Lato" w:cstheme="minorHAnsi"/>
          <w:spacing w:val="4"/>
          <w:lang w:bidi="pl-PL"/>
        </w:rPr>
      </w:pPr>
      <w:r>
        <w:rPr>
          <w:rFonts w:ascii="Lato" w:hAnsi="Lato" w:cstheme="minorHAnsi"/>
          <w:spacing w:val="4"/>
          <w:lang w:bidi="pl-PL"/>
        </w:rPr>
        <w:t>Jednocześnie należy zauważyć, iż wnosząc</w:t>
      </w:r>
      <w:r w:rsidR="005C7EEF" w:rsidRPr="00C70F3E">
        <w:rPr>
          <w:rFonts w:ascii="Lato" w:hAnsi="Lato" w:cstheme="minorHAnsi"/>
          <w:spacing w:val="4"/>
          <w:lang w:bidi="pl-PL"/>
        </w:rPr>
        <w:t xml:space="preserve"> odwołanie od decyzji o zezwoleniu na realizację przedmiotowej inwestycji drogowej, Stowarzyszenie nie może oczekiwać </w:t>
      </w:r>
      <w:r>
        <w:rPr>
          <w:rFonts w:ascii="Lato" w:hAnsi="Lato" w:cstheme="minorHAnsi"/>
          <w:spacing w:val="4"/>
          <w:lang w:bidi="pl-PL"/>
        </w:rPr>
        <w:t xml:space="preserve">ponownego </w:t>
      </w:r>
      <w:r w:rsidRPr="00C70F3E">
        <w:rPr>
          <w:rFonts w:ascii="Lato" w:hAnsi="Lato" w:cstheme="minorHAnsi"/>
          <w:spacing w:val="4"/>
          <w:lang w:bidi="pl-PL"/>
        </w:rPr>
        <w:t>merytoryczn</w:t>
      </w:r>
      <w:r>
        <w:rPr>
          <w:rFonts w:ascii="Lato" w:hAnsi="Lato" w:cstheme="minorHAnsi"/>
          <w:spacing w:val="4"/>
          <w:lang w:bidi="pl-PL"/>
        </w:rPr>
        <w:t>ego</w:t>
      </w:r>
      <w:r w:rsidRPr="00C70F3E">
        <w:rPr>
          <w:rFonts w:ascii="Lato" w:hAnsi="Lato" w:cstheme="minorHAnsi"/>
          <w:spacing w:val="4"/>
          <w:lang w:bidi="pl-PL"/>
        </w:rPr>
        <w:t xml:space="preserve"> </w:t>
      </w:r>
      <w:r w:rsidR="005C7EEF" w:rsidRPr="00C70F3E">
        <w:rPr>
          <w:rFonts w:ascii="Lato" w:hAnsi="Lato" w:cstheme="minorHAnsi"/>
          <w:spacing w:val="4"/>
          <w:lang w:bidi="pl-PL"/>
        </w:rPr>
        <w:t>rozpoznania zarzutów</w:t>
      </w:r>
      <w:r>
        <w:rPr>
          <w:rFonts w:ascii="Lato" w:hAnsi="Lato" w:cstheme="minorHAnsi"/>
          <w:spacing w:val="4"/>
          <w:lang w:bidi="pl-PL"/>
        </w:rPr>
        <w:t xml:space="preserve"> odnoszących się</w:t>
      </w:r>
      <w:r w:rsidR="005C7EEF" w:rsidRPr="00C70F3E">
        <w:rPr>
          <w:rFonts w:ascii="Lato" w:hAnsi="Lato" w:cstheme="minorHAnsi"/>
          <w:spacing w:val="4"/>
          <w:lang w:bidi="pl-PL"/>
        </w:rPr>
        <w:t xml:space="preserve"> </w:t>
      </w:r>
      <w:r>
        <w:rPr>
          <w:rFonts w:ascii="Lato" w:hAnsi="Lato" w:cstheme="minorHAnsi"/>
          <w:spacing w:val="4"/>
          <w:lang w:bidi="pl-PL"/>
        </w:rPr>
        <w:t>do</w:t>
      </w:r>
      <w:r w:rsidR="005C7EEF" w:rsidRPr="00C70F3E">
        <w:rPr>
          <w:rFonts w:ascii="Lato" w:hAnsi="Lato" w:cstheme="minorHAnsi"/>
          <w:spacing w:val="4"/>
          <w:lang w:bidi="pl-PL"/>
        </w:rPr>
        <w:t xml:space="preserve"> postanowienia uzgadniającego i raportu </w:t>
      </w:r>
      <w:proofErr w:type="spellStart"/>
      <w:r w:rsidR="005C7EEF" w:rsidRPr="00C70F3E">
        <w:rPr>
          <w:rFonts w:ascii="Lato" w:hAnsi="Lato" w:cstheme="minorHAnsi"/>
          <w:spacing w:val="4"/>
          <w:lang w:bidi="pl-PL"/>
        </w:rPr>
        <w:t>ooś</w:t>
      </w:r>
      <w:proofErr w:type="spellEnd"/>
      <w:r w:rsidR="005C7EEF" w:rsidRPr="00C70F3E">
        <w:rPr>
          <w:rFonts w:ascii="Lato" w:hAnsi="Lato" w:cstheme="minorHAnsi"/>
          <w:spacing w:val="4"/>
          <w:lang w:bidi="pl-PL"/>
        </w:rPr>
        <w:t xml:space="preserve">, w </w:t>
      </w:r>
      <w:r>
        <w:rPr>
          <w:rFonts w:ascii="Lato" w:hAnsi="Lato" w:cstheme="minorHAnsi"/>
          <w:spacing w:val="4"/>
          <w:lang w:bidi="pl-PL"/>
        </w:rPr>
        <w:t>trybie właściwym dla postępowania zażaleniowego</w:t>
      </w:r>
      <w:r w:rsidR="005C7EEF" w:rsidRPr="00C70F3E">
        <w:rPr>
          <w:rFonts w:ascii="Lato" w:hAnsi="Lato" w:cstheme="minorHAnsi"/>
          <w:spacing w:val="4"/>
          <w:lang w:bidi="pl-PL"/>
        </w:rPr>
        <w:t xml:space="preserve"> </w:t>
      </w:r>
      <w:r>
        <w:rPr>
          <w:rFonts w:ascii="Lato" w:hAnsi="Lato" w:cstheme="minorHAnsi"/>
          <w:spacing w:val="4"/>
          <w:lang w:bidi="pl-PL"/>
        </w:rPr>
        <w:t>(</w:t>
      </w:r>
      <w:r w:rsidR="005C7EEF" w:rsidRPr="00C70F3E">
        <w:rPr>
          <w:rFonts w:ascii="Lato" w:hAnsi="Lato" w:cstheme="minorHAnsi"/>
          <w:spacing w:val="4"/>
          <w:lang w:bidi="pl-PL"/>
        </w:rPr>
        <w:t>ponowne</w:t>
      </w:r>
      <w:r>
        <w:rPr>
          <w:rFonts w:ascii="Lato" w:hAnsi="Lato" w:cstheme="minorHAnsi"/>
          <w:spacing w:val="4"/>
          <w:lang w:bidi="pl-PL"/>
        </w:rPr>
        <w:t>go</w:t>
      </w:r>
      <w:r w:rsidR="005C7EEF" w:rsidRPr="00C70F3E">
        <w:rPr>
          <w:rFonts w:ascii="Lato" w:hAnsi="Lato" w:cstheme="minorHAnsi"/>
          <w:spacing w:val="4"/>
          <w:lang w:bidi="pl-PL"/>
        </w:rPr>
        <w:t xml:space="preserve"> rozpatrzenie). </w:t>
      </w:r>
      <w:r>
        <w:rPr>
          <w:rFonts w:ascii="Lato" w:hAnsi="Lato" w:cstheme="minorHAnsi"/>
          <w:bCs/>
          <w:spacing w:val="4"/>
          <w:lang w:bidi="pl-PL"/>
        </w:rPr>
        <w:t>Jak to wskazano powyżej, możliwość kwestionowania postanowienia uzgadniającego</w:t>
      </w:r>
      <w:r w:rsidR="005C7EEF" w:rsidRPr="00C70F3E">
        <w:rPr>
          <w:rFonts w:ascii="Lato" w:hAnsi="Lato" w:cstheme="minorHAnsi"/>
          <w:bCs/>
          <w:spacing w:val="4"/>
          <w:lang w:bidi="pl-PL"/>
        </w:rPr>
        <w:t xml:space="preserve"> w trybie art. 142 kpa odno</w:t>
      </w:r>
      <w:r>
        <w:rPr>
          <w:rFonts w:ascii="Lato" w:hAnsi="Lato" w:cstheme="minorHAnsi"/>
          <w:bCs/>
          <w:spacing w:val="4"/>
          <w:lang w:bidi="pl-PL"/>
        </w:rPr>
        <w:t>si</w:t>
      </w:r>
      <w:r w:rsidR="005C7EEF" w:rsidRPr="00C70F3E">
        <w:rPr>
          <w:rFonts w:ascii="Lato" w:hAnsi="Lato" w:cstheme="minorHAnsi"/>
          <w:bCs/>
          <w:spacing w:val="4"/>
          <w:lang w:bidi="pl-PL"/>
        </w:rPr>
        <w:t xml:space="preserve"> się </w:t>
      </w:r>
      <w:r w:rsidR="00E05EB2">
        <w:rPr>
          <w:rFonts w:ascii="Lato" w:hAnsi="Lato" w:cstheme="minorHAnsi"/>
          <w:bCs/>
          <w:spacing w:val="4"/>
          <w:lang w:bidi="pl-PL"/>
        </w:rPr>
        <w:t>jedynie</w:t>
      </w:r>
      <w:r w:rsidR="005C7EEF" w:rsidRPr="00C70F3E">
        <w:rPr>
          <w:rFonts w:ascii="Lato" w:hAnsi="Lato" w:cstheme="minorHAnsi"/>
          <w:bCs/>
          <w:spacing w:val="4"/>
          <w:lang w:bidi="pl-PL"/>
        </w:rPr>
        <w:t xml:space="preserve"> do ewentualnych błędów dotyczących zaskarżonej decyzji (tu decyzji Wojewody </w:t>
      </w:r>
      <w:r>
        <w:rPr>
          <w:rFonts w:ascii="Lato" w:hAnsi="Lato" w:cstheme="minorHAnsi"/>
          <w:bCs/>
          <w:spacing w:val="4"/>
          <w:lang w:bidi="pl-PL"/>
        </w:rPr>
        <w:t>Kujawsko-Pomorskiego</w:t>
      </w:r>
      <w:r w:rsidR="005C7EEF" w:rsidRPr="00C70F3E">
        <w:rPr>
          <w:rFonts w:ascii="Lato" w:hAnsi="Lato" w:cstheme="minorHAnsi"/>
          <w:bCs/>
          <w:spacing w:val="4"/>
          <w:lang w:bidi="pl-PL"/>
        </w:rPr>
        <w:t>), któr</w:t>
      </w:r>
      <w:r>
        <w:rPr>
          <w:rFonts w:ascii="Lato" w:hAnsi="Lato" w:cstheme="minorHAnsi"/>
          <w:bCs/>
          <w:spacing w:val="4"/>
          <w:lang w:bidi="pl-PL"/>
        </w:rPr>
        <w:t>a została</w:t>
      </w:r>
      <w:r w:rsidR="005C7EEF" w:rsidRPr="00C70F3E">
        <w:rPr>
          <w:rFonts w:ascii="Lato" w:hAnsi="Lato" w:cstheme="minorHAnsi"/>
          <w:bCs/>
          <w:spacing w:val="4"/>
          <w:lang w:bidi="pl-PL"/>
        </w:rPr>
        <w:t xml:space="preserve"> wydan</w:t>
      </w:r>
      <w:r>
        <w:rPr>
          <w:rFonts w:ascii="Lato" w:hAnsi="Lato" w:cstheme="minorHAnsi"/>
          <w:bCs/>
          <w:spacing w:val="4"/>
          <w:lang w:bidi="pl-PL"/>
        </w:rPr>
        <w:t>a z</w:t>
      </w:r>
      <w:r w:rsidR="005C7EEF" w:rsidRPr="00C70F3E">
        <w:rPr>
          <w:rFonts w:ascii="Lato" w:hAnsi="Lato" w:cstheme="minorHAnsi"/>
          <w:bCs/>
          <w:spacing w:val="4"/>
          <w:lang w:bidi="pl-PL"/>
        </w:rPr>
        <w:t xml:space="preserve"> uwzględnieni</w:t>
      </w:r>
      <w:r>
        <w:rPr>
          <w:rFonts w:ascii="Lato" w:hAnsi="Lato" w:cstheme="minorHAnsi"/>
          <w:bCs/>
          <w:spacing w:val="4"/>
          <w:lang w:bidi="pl-PL"/>
        </w:rPr>
        <w:t>em</w:t>
      </w:r>
      <w:r w:rsidR="005C7EEF" w:rsidRPr="00C70F3E">
        <w:rPr>
          <w:rFonts w:ascii="Lato" w:hAnsi="Lato" w:cstheme="minorHAnsi"/>
          <w:bCs/>
          <w:spacing w:val="4"/>
          <w:lang w:bidi="pl-PL"/>
        </w:rPr>
        <w:t xml:space="preserve"> postanowienia</w:t>
      </w:r>
      <w:r w:rsidR="006F7008">
        <w:rPr>
          <w:rFonts w:ascii="Lato" w:hAnsi="Lato" w:cstheme="minorHAnsi"/>
          <w:bCs/>
          <w:spacing w:val="4"/>
          <w:lang w:bidi="pl-PL"/>
        </w:rPr>
        <w:t xml:space="preserve"> </w:t>
      </w:r>
      <w:r w:rsidR="005C7EEF" w:rsidRPr="00C70F3E">
        <w:rPr>
          <w:rFonts w:ascii="Lato" w:hAnsi="Lato" w:cstheme="minorHAnsi"/>
          <w:bCs/>
          <w:spacing w:val="4"/>
          <w:lang w:bidi="pl-PL"/>
        </w:rPr>
        <w:t>uzgadniającego</w:t>
      </w:r>
      <w:r w:rsidR="00CB44B6">
        <w:rPr>
          <w:rFonts w:ascii="Lato" w:hAnsi="Lato" w:cstheme="minorHAnsi"/>
          <w:bCs/>
          <w:spacing w:val="4"/>
          <w:lang w:bidi="pl-PL"/>
        </w:rPr>
        <w:t>.</w:t>
      </w:r>
    </w:p>
    <w:p w14:paraId="25CC2E6E" w14:textId="0576F329" w:rsidR="002638BB" w:rsidRDefault="005A7CB3" w:rsidP="00C70F3E">
      <w:pPr>
        <w:spacing w:before="240" w:after="240" w:line="240" w:lineRule="exact"/>
        <w:jc w:val="both"/>
        <w:rPr>
          <w:rFonts w:ascii="Lato" w:hAnsi="Lato" w:cstheme="minorHAnsi"/>
          <w:spacing w:val="4"/>
          <w:lang w:bidi="pl-PL"/>
        </w:rPr>
      </w:pPr>
      <w:r w:rsidRPr="00BA1EFD">
        <w:rPr>
          <w:rFonts w:ascii="Lato" w:hAnsi="Lato" w:cstheme="minorHAnsi"/>
          <w:spacing w:val="4"/>
          <w:lang w:bidi="pl-PL"/>
        </w:rPr>
        <w:lastRenderedPageBreak/>
        <w:t>Z akt s</w:t>
      </w:r>
      <w:r w:rsidR="00BC6172" w:rsidRPr="00BA1EFD">
        <w:rPr>
          <w:rFonts w:ascii="Lato" w:hAnsi="Lato" w:cstheme="minorHAnsi"/>
          <w:spacing w:val="4"/>
          <w:lang w:bidi="pl-PL"/>
        </w:rPr>
        <w:t>prawy wynika</w:t>
      </w:r>
      <w:r w:rsidRPr="00BA1EFD">
        <w:rPr>
          <w:rFonts w:ascii="Lato" w:hAnsi="Lato" w:cstheme="minorHAnsi"/>
          <w:spacing w:val="4"/>
          <w:lang w:bidi="pl-PL"/>
        </w:rPr>
        <w:t>,</w:t>
      </w:r>
      <w:r w:rsidR="00BC6172" w:rsidRPr="00BA1EFD">
        <w:rPr>
          <w:rFonts w:ascii="Lato" w:hAnsi="Lato" w:cstheme="minorHAnsi"/>
          <w:spacing w:val="4"/>
          <w:lang w:bidi="pl-PL"/>
        </w:rPr>
        <w:t xml:space="preserve"> że kwestie podnoszone przez Stowarzyszenie</w:t>
      </w:r>
      <w:r w:rsidRPr="00BA1EFD">
        <w:rPr>
          <w:rFonts w:ascii="Lato" w:hAnsi="Lato" w:cstheme="minorHAnsi"/>
          <w:spacing w:val="4"/>
          <w:lang w:bidi="pl-PL"/>
        </w:rPr>
        <w:t xml:space="preserve"> </w:t>
      </w:r>
      <w:r w:rsidR="00FF7AF7">
        <w:rPr>
          <w:rFonts w:ascii="Lato" w:hAnsi="Lato" w:cstheme="minorHAnsi"/>
          <w:spacing w:val="4"/>
          <w:lang w:bidi="pl-PL"/>
        </w:rPr>
        <w:t xml:space="preserve">w niniejszym odwołaniu </w:t>
      </w:r>
      <w:r w:rsidRPr="00BA1EFD">
        <w:rPr>
          <w:rFonts w:ascii="Lato" w:hAnsi="Lato" w:cstheme="minorHAnsi"/>
          <w:spacing w:val="4"/>
          <w:lang w:bidi="pl-PL"/>
        </w:rPr>
        <w:t xml:space="preserve">– w szczególności </w:t>
      </w:r>
      <w:r w:rsidR="00BC6172" w:rsidRPr="00BA1EFD">
        <w:rPr>
          <w:rFonts w:ascii="Lato" w:hAnsi="Lato" w:cstheme="minorHAnsi"/>
          <w:spacing w:val="4"/>
          <w:lang w:bidi="pl-PL"/>
        </w:rPr>
        <w:t>dotyczące</w:t>
      </w:r>
      <w:r w:rsidR="00FF7AF7">
        <w:rPr>
          <w:rFonts w:ascii="Lato" w:hAnsi="Lato" w:cstheme="minorHAnsi"/>
          <w:spacing w:val="4"/>
          <w:lang w:bidi="pl-PL"/>
        </w:rPr>
        <w:t xml:space="preserve"> przejść dla </w:t>
      </w:r>
      <w:r w:rsidR="006503ED">
        <w:rPr>
          <w:rFonts w:ascii="Lato" w:hAnsi="Lato" w:cstheme="minorHAnsi"/>
          <w:spacing w:val="4"/>
          <w:lang w:bidi="pl-PL"/>
        </w:rPr>
        <w:t xml:space="preserve">zwierząt </w:t>
      </w:r>
      <w:r w:rsidR="006503ED" w:rsidRPr="00BA1EFD">
        <w:rPr>
          <w:rFonts w:ascii="Lato" w:hAnsi="Lato" w:cstheme="minorHAnsi"/>
          <w:spacing w:val="4"/>
          <w:lang w:bidi="pl-PL"/>
        </w:rPr>
        <w:t>były</w:t>
      </w:r>
      <w:r w:rsidR="00BC6172" w:rsidRPr="00FF7AF7">
        <w:rPr>
          <w:rFonts w:ascii="Lato" w:hAnsi="Lato" w:cstheme="minorHAnsi"/>
          <w:spacing w:val="4"/>
          <w:lang w:bidi="pl-PL"/>
        </w:rPr>
        <w:t xml:space="preserve"> przedmiotem szczegółowej analizy w toku postępowania prowadzonego przez </w:t>
      </w:r>
      <w:r w:rsidRPr="00FF7AF7">
        <w:rPr>
          <w:rFonts w:ascii="Lato" w:hAnsi="Lato" w:cstheme="minorHAnsi"/>
          <w:spacing w:val="4"/>
          <w:lang w:bidi="pl-PL"/>
        </w:rPr>
        <w:t>R</w:t>
      </w:r>
      <w:r w:rsidR="00BC6172" w:rsidRPr="00FF7AF7">
        <w:rPr>
          <w:rFonts w:ascii="Lato" w:hAnsi="Lato" w:cstheme="minorHAnsi"/>
          <w:spacing w:val="4"/>
          <w:lang w:bidi="pl-PL"/>
        </w:rPr>
        <w:t>egionalne</w:t>
      </w:r>
      <w:r w:rsidRPr="00FF7AF7">
        <w:rPr>
          <w:rFonts w:ascii="Lato" w:hAnsi="Lato" w:cstheme="minorHAnsi"/>
          <w:spacing w:val="4"/>
          <w:lang w:bidi="pl-PL"/>
        </w:rPr>
        <w:t>go Dyrektora</w:t>
      </w:r>
      <w:r w:rsidR="00BC6172" w:rsidRPr="00FF7AF7">
        <w:rPr>
          <w:rFonts w:ascii="Lato" w:hAnsi="Lato" w:cstheme="minorHAnsi"/>
          <w:spacing w:val="4"/>
          <w:lang w:bidi="pl-PL"/>
        </w:rPr>
        <w:t xml:space="preserve"> </w:t>
      </w:r>
      <w:r w:rsidRPr="00FF7AF7">
        <w:rPr>
          <w:rFonts w:ascii="Lato" w:hAnsi="Lato" w:cstheme="minorHAnsi"/>
          <w:spacing w:val="4"/>
          <w:lang w:bidi="pl-PL"/>
        </w:rPr>
        <w:t>O</w:t>
      </w:r>
      <w:r w:rsidR="00BC6172" w:rsidRPr="00FF7AF7">
        <w:rPr>
          <w:rFonts w:ascii="Lato" w:hAnsi="Lato" w:cstheme="minorHAnsi"/>
          <w:spacing w:val="4"/>
          <w:lang w:bidi="pl-PL"/>
        </w:rPr>
        <w:t>chrony</w:t>
      </w:r>
      <w:r w:rsidR="00BC6172" w:rsidRPr="00BA1EFD">
        <w:rPr>
          <w:rFonts w:ascii="Lato" w:hAnsi="Lato" w:cstheme="minorHAnsi"/>
          <w:spacing w:val="4"/>
          <w:lang w:bidi="pl-PL"/>
        </w:rPr>
        <w:t xml:space="preserve"> </w:t>
      </w:r>
      <w:r w:rsidRPr="00BA1EFD">
        <w:rPr>
          <w:rFonts w:ascii="Lato" w:hAnsi="Lato" w:cstheme="minorHAnsi"/>
          <w:spacing w:val="4"/>
          <w:lang w:bidi="pl-PL"/>
        </w:rPr>
        <w:t>Ś</w:t>
      </w:r>
      <w:r w:rsidR="00BC6172" w:rsidRPr="00BA1EFD">
        <w:rPr>
          <w:rFonts w:ascii="Lato" w:hAnsi="Lato" w:cstheme="minorHAnsi"/>
          <w:spacing w:val="4"/>
          <w:lang w:bidi="pl-PL"/>
        </w:rPr>
        <w:t xml:space="preserve">rodowiska. </w:t>
      </w:r>
    </w:p>
    <w:p w14:paraId="7BA25018" w14:textId="525E7DCE" w:rsidR="00AB796D" w:rsidRPr="00AB796D" w:rsidRDefault="00AB796D" w:rsidP="00AB796D">
      <w:pPr>
        <w:spacing w:before="240" w:after="240" w:line="240" w:lineRule="exact"/>
        <w:jc w:val="both"/>
        <w:rPr>
          <w:rFonts w:ascii="Lato" w:hAnsi="Lato" w:cstheme="minorHAnsi"/>
          <w:spacing w:val="4"/>
          <w:lang w:bidi="pl-PL"/>
        </w:rPr>
      </w:pPr>
      <w:r w:rsidRPr="006503ED">
        <w:rPr>
          <w:rFonts w:ascii="Lato" w:hAnsi="Lato" w:cstheme="minorHAnsi"/>
          <w:spacing w:val="4"/>
          <w:lang w:bidi="pl-PL"/>
        </w:rPr>
        <w:t>Jak wynika z postanowienia uzgadniającego</w:t>
      </w:r>
      <w:r w:rsidR="002638BB" w:rsidRPr="006503ED">
        <w:rPr>
          <w:rFonts w:ascii="Lato" w:hAnsi="Lato" w:cstheme="minorHAnsi"/>
          <w:spacing w:val="4"/>
          <w:lang w:bidi="pl-PL"/>
        </w:rPr>
        <w:t xml:space="preserve"> (str.190-191) n</w:t>
      </w:r>
      <w:r w:rsidRPr="006503ED">
        <w:rPr>
          <w:rFonts w:ascii="Lato" w:hAnsi="Lato" w:cstheme="minorHAnsi"/>
          <w:spacing w:val="4"/>
          <w:lang w:bidi="pl-PL"/>
        </w:rPr>
        <w:t xml:space="preserve">a etapie ponownej oceny oddziaływania przedsięwzięcia na środowisko, przeprowadzonej w celu zapewnienia poprawy drożności korytarza ekologicznego </w:t>
      </w:r>
      <w:proofErr w:type="spellStart"/>
      <w:r w:rsidRPr="006503ED">
        <w:rPr>
          <w:rFonts w:ascii="Lato" w:hAnsi="Lato" w:cstheme="minorHAnsi"/>
          <w:spacing w:val="4"/>
          <w:lang w:bidi="pl-PL"/>
        </w:rPr>
        <w:t>KPnC</w:t>
      </w:r>
      <w:proofErr w:type="spellEnd"/>
      <w:r w:rsidRPr="006503ED">
        <w:rPr>
          <w:rFonts w:ascii="Lato" w:hAnsi="Lato" w:cstheme="minorHAnsi"/>
          <w:spacing w:val="4"/>
          <w:lang w:bidi="pl-PL"/>
        </w:rPr>
        <w:t xml:space="preserve"> Puszcza Bydgoska w kierunku korytarza ekologicznego </w:t>
      </w:r>
      <w:proofErr w:type="spellStart"/>
      <w:r w:rsidRPr="006503ED">
        <w:rPr>
          <w:rFonts w:ascii="Lato" w:hAnsi="Lato" w:cstheme="minorHAnsi"/>
          <w:spacing w:val="4"/>
          <w:lang w:bidi="pl-PL"/>
        </w:rPr>
        <w:t>KPnC</w:t>
      </w:r>
      <w:proofErr w:type="spellEnd"/>
      <w:r w:rsidRPr="006503ED">
        <w:rPr>
          <w:rFonts w:ascii="Lato" w:hAnsi="Lato" w:cstheme="minorHAnsi"/>
          <w:spacing w:val="4"/>
          <w:lang w:bidi="pl-PL"/>
        </w:rPr>
        <w:t xml:space="preserve"> Lasy Nadnoteckie, a następnie w kierunku korytarza ekologicznego </w:t>
      </w:r>
      <w:proofErr w:type="spellStart"/>
      <w:r w:rsidRPr="006503ED">
        <w:rPr>
          <w:rFonts w:ascii="Lato" w:hAnsi="Lato" w:cstheme="minorHAnsi"/>
          <w:spacing w:val="4"/>
          <w:lang w:bidi="pl-PL"/>
        </w:rPr>
        <w:t>KPnC</w:t>
      </w:r>
      <w:proofErr w:type="spellEnd"/>
      <w:r w:rsidRPr="006503ED">
        <w:rPr>
          <w:rFonts w:ascii="Lato" w:hAnsi="Lato" w:cstheme="minorHAnsi"/>
          <w:spacing w:val="4"/>
          <w:lang w:bidi="pl-PL"/>
        </w:rPr>
        <w:t xml:space="preserve"> Dolina Noteci, wyznaczonych dla migracji dużych zwierząt, oraz poprawy warunków migracji zwierząt dużych i średnich poprzez wykonanie systemu przejść górnych i dolnych umożliwiających migrację</w:t>
      </w:r>
      <w:r w:rsidRPr="00AB796D">
        <w:rPr>
          <w:rFonts w:ascii="Lato" w:hAnsi="Lato" w:cstheme="minorHAnsi"/>
          <w:spacing w:val="4"/>
          <w:lang w:bidi="pl-PL"/>
        </w:rPr>
        <w:t xml:space="preserve"> zwierząt zarówno w osi północ–południe w ciągu projektowanego odcinka 1 drogi ekspresowej S10, jak i w osi wschód–zachód w ciągu przebudowywanego odcinka drogi krajowej nr 25 na wysokości miejscowości Brzoza Bydgoska, poniżej węzła Stryszek, po analizie wyjaśnień </w:t>
      </w:r>
      <w:r w:rsidR="002638BB">
        <w:rPr>
          <w:rFonts w:ascii="Lato" w:hAnsi="Lato" w:cstheme="minorHAnsi"/>
          <w:spacing w:val="4"/>
          <w:lang w:bidi="pl-PL"/>
        </w:rPr>
        <w:t>i</w:t>
      </w:r>
      <w:r w:rsidRPr="00AB796D">
        <w:rPr>
          <w:rFonts w:ascii="Lato" w:hAnsi="Lato" w:cstheme="minorHAnsi"/>
          <w:spacing w:val="4"/>
          <w:lang w:bidi="pl-PL"/>
        </w:rPr>
        <w:t>nwestora, uwag zgłoszonych w ramach udziału społeczeństwa, wyników inwentaryzacji przyrodniczej dotyczącej występowania i migracji zwierząt dużych i średnich, a także uwarunkowań terenowych, sposobu zagospodarowania terenu oraz przyjętych rozwiązań projektowych, wprowadzono następujące zmiany:</w:t>
      </w:r>
    </w:p>
    <w:p w14:paraId="1CE7AE8B" w14:textId="77777777" w:rsidR="00AB796D" w:rsidRPr="00AB796D" w:rsidRDefault="00AB796D" w:rsidP="006503ED">
      <w:pPr>
        <w:numPr>
          <w:ilvl w:val="0"/>
          <w:numId w:val="54"/>
        </w:numPr>
        <w:tabs>
          <w:tab w:val="clear" w:pos="720"/>
        </w:tabs>
        <w:spacing w:before="240" w:after="240" w:line="240" w:lineRule="exact"/>
        <w:ind w:left="284" w:hanging="284"/>
        <w:jc w:val="both"/>
        <w:rPr>
          <w:rFonts w:ascii="Lato" w:hAnsi="Lato" w:cstheme="minorHAnsi"/>
          <w:spacing w:val="4"/>
          <w:lang w:bidi="pl-PL"/>
        </w:rPr>
      </w:pPr>
      <w:r w:rsidRPr="00AB796D">
        <w:rPr>
          <w:rFonts w:ascii="Lato" w:hAnsi="Lato" w:cstheme="minorHAnsi"/>
          <w:spacing w:val="4"/>
          <w:lang w:bidi="pl-PL"/>
        </w:rPr>
        <w:t xml:space="preserve">zwiększono minimalną szerokość przejść górnych dla dużych zwierząt nad drogą S10 w km 1+500 oraz 5+170 z 35 m do 40 m; </w:t>
      </w:r>
    </w:p>
    <w:p w14:paraId="7F1FCDDA" w14:textId="77777777" w:rsidR="00AB796D" w:rsidRPr="00AB796D" w:rsidRDefault="00AB796D" w:rsidP="006503ED">
      <w:pPr>
        <w:numPr>
          <w:ilvl w:val="0"/>
          <w:numId w:val="54"/>
        </w:numPr>
        <w:tabs>
          <w:tab w:val="clear" w:pos="720"/>
        </w:tabs>
        <w:spacing w:before="240" w:after="240" w:line="240" w:lineRule="exact"/>
        <w:ind w:left="284" w:hanging="284"/>
        <w:jc w:val="both"/>
        <w:rPr>
          <w:rFonts w:ascii="Lato" w:hAnsi="Lato" w:cstheme="minorHAnsi"/>
          <w:spacing w:val="4"/>
          <w:lang w:bidi="pl-PL"/>
        </w:rPr>
      </w:pPr>
      <w:r w:rsidRPr="00AB796D">
        <w:rPr>
          <w:rFonts w:ascii="Lato" w:hAnsi="Lato" w:cstheme="minorHAnsi"/>
          <w:spacing w:val="4"/>
          <w:lang w:bidi="pl-PL"/>
        </w:rPr>
        <w:t xml:space="preserve">skorygowano lokalizację obiektu WS-7, przeznaczonego dla migracji dużych i średnich zwierząt, z km ok. 6+450 na km ok. 6+404; </w:t>
      </w:r>
    </w:p>
    <w:p w14:paraId="02292FB7" w14:textId="77777777" w:rsidR="00AB796D" w:rsidRPr="00AB796D" w:rsidRDefault="00AB796D" w:rsidP="006503ED">
      <w:pPr>
        <w:numPr>
          <w:ilvl w:val="0"/>
          <w:numId w:val="54"/>
        </w:numPr>
        <w:tabs>
          <w:tab w:val="clear" w:pos="720"/>
        </w:tabs>
        <w:spacing w:before="240" w:after="240" w:line="240" w:lineRule="exact"/>
        <w:ind w:left="284" w:hanging="284"/>
        <w:jc w:val="both"/>
        <w:rPr>
          <w:rFonts w:ascii="Lato" w:hAnsi="Lato" w:cstheme="minorHAnsi"/>
          <w:spacing w:val="4"/>
          <w:lang w:bidi="pl-PL"/>
        </w:rPr>
      </w:pPr>
      <w:r w:rsidRPr="00AB796D">
        <w:rPr>
          <w:rFonts w:ascii="Lato" w:hAnsi="Lato" w:cstheme="minorHAnsi"/>
          <w:spacing w:val="4"/>
          <w:lang w:bidi="pl-PL"/>
        </w:rPr>
        <w:t xml:space="preserve">zwiększono szerokość przęsła przeznaczonego dla migracji zwierząt w obiekcie WS-7 z 16,23 m do 21,5 m; </w:t>
      </w:r>
    </w:p>
    <w:p w14:paraId="01183B5A" w14:textId="77777777" w:rsidR="00AB796D" w:rsidRPr="00AB796D" w:rsidRDefault="00AB796D" w:rsidP="006503ED">
      <w:pPr>
        <w:numPr>
          <w:ilvl w:val="0"/>
          <w:numId w:val="54"/>
        </w:numPr>
        <w:tabs>
          <w:tab w:val="clear" w:pos="720"/>
        </w:tabs>
        <w:spacing w:before="240" w:after="240" w:line="240" w:lineRule="exact"/>
        <w:ind w:left="284" w:hanging="284"/>
        <w:jc w:val="both"/>
        <w:rPr>
          <w:rFonts w:ascii="Lato" w:hAnsi="Lato" w:cstheme="minorHAnsi"/>
          <w:spacing w:val="4"/>
          <w:lang w:bidi="pl-PL"/>
        </w:rPr>
      </w:pPr>
      <w:r w:rsidRPr="00AB796D">
        <w:rPr>
          <w:rFonts w:ascii="Lato" w:hAnsi="Lato" w:cstheme="minorHAnsi"/>
          <w:spacing w:val="4"/>
          <w:lang w:bidi="pl-PL"/>
        </w:rPr>
        <w:t xml:space="preserve">uszczegółowiono sposób zagospodarowania części obiektu WS-7 przeznaczonej dla migracji zwierząt, w szczególności w zakresie jej oddzielenia od linii kolejowej nr 201 oraz sposobu wykonania drogi lokalnej i ścieżki rowerowej przebiegających pod obiektem; </w:t>
      </w:r>
    </w:p>
    <w:p w14:paraId="19A9A432" w14:textId="77777777" w:rsidR="00AB796D" w:rsidRPr="00AB796D" w:rsidRDefault="00AB796D" w:rsidP="006503ED">
      <w:pPr>
        <w:numPr>
          <w:ilvl w:val="0"/>
          <w:numId w:val="54"/>
        </w:numPr>
        <w:tabs>
          <w:tab w:val="clear" w:pos="720"/>
        </w:tabs>
        <w:spacing w:before="240" w:after="240" w:line="240" w:lineRule="exact"/>
        <w:ind w:left="284" w:hanging="284"/>
        <w:jc w:val="both"/>
        <w:rPr>
          <w:rFonts w:ascii="Lato" w:hAnsi="Lato" w:cstheme="minorHAnsi"/>
          <w:spacing w:val="4"/>
          <w:lang w:bidi="pl-PL"/>
        </w:rPr>
      </w:pPr>
      <w:r w:rsidRPr="00AB796D">
        <w:rPr>
          <w:rFonts w:ascii="Lato" w:hAnsi="Lato" w:cstheme="minorHAnsi"/>
          <w:spacing w:val="4"/>
          <w:lang w:bidi="pl-PL"/>
        </w:rPr>
        <w:t xml:space="preserve">zwiększono szerokość z 10 m do co najmniej 15 m oraz wysokość z 3,5 m do co najmniej 4 m przejść zlokalizowanych w km ok. 8+216 drogi ekspresowej S10, km ok. 1+574 drogi D2/6 oraz km ok. 0+287 drogi D2/7, jednocześnie korygując ich kilometraż; </w:t>
      </w:r>
    </w:p>
    <w:p w14:paraId="1C0CDAFE" w14:textId="77777777" w:rsidR="00AB796D" w:rsidRPr="00AB796D" w:rsidRDefault="00AB796D" w:rsidP="006503ED">
      <w:pPr>
        <w:numPr>
          <w:ilvl w:val="0"/>
          <w:numId w:val="54"/>
        </w:numPr>
        <w:tabs>
          <w:tab w:val="clear" w:pos="720"/>
        </w:tabs>
        <w:spacing w:before="240" w:after="240" w:line="240" w:lineRule="exact"/>
        <w:ind w:left="284" w:hanging="284"/>
        <w:jc w:val="both"/>
        <w:rPr>
          <w:rFonts w:ascii="Lato" w:hAnsi="Lato" w:cstheme="minorHAnsi"/>
          <w:spacing w:val="4"/>
          <w:lang w:bidi="pl-PL"/>
        </w:rPr>
      </w:pPr>
      <w:r w:rsidRPr="00AB796D">
        <w:rPr>
          <w:rFonts w:ascii="Lato" w:hAnsi="Lato" w:cstheme="minorHAnsi"/>
          <w:spacing w:val="4"/>
          <w:lang w:bidi="pl-PL"/>
        </w:rPr>
        <w:t xml:space="preserve">doprecyzowano sposób połączenia ekranów </w:t>
      </w:r>
      <w:proofErr w:type="spellStart"/>
      <w:r w:rsidRPr="00AB796D">
        <w:rPr>
          <w:rFonts w:ascii="Lato" w:hAnsi="Lato" w:cstheme="minorHAnsi"/>
          <w:spacing w:val="4"/>
          <w:lang w:bidi="pl-PL"/>
        </w:rPr>
        <w:t>przeciwolśnieniowych</w:t>
      </w:r>
      <w:proofErr w:type="spellEnd"/>
      <w:r w:rsidRPr="00AB796D">
        <w:rPr>
          <w:rFonts w:ascii="Lato" w:hAnsi="Lato" w:cstheme="minorHAnsi"/>
          <w:spacing w:val="4"/>
          <w:lang w:bidi="pl-PL"/>
        </w:rPr>
        <w:t xml:space="preserve"> montowanych na przejściach dla zwierząt z systemem ogrodzenia drogi; </w:t>
      </w:r>
    </w:p>
    <w:p w14:paraId="3439F7E8" w14:textId="77777777" w:rsidR="00AB796D" w:rsidRPr="00AB796D" w:rsidRDefault="00AB796D" w:rsidP="006503ED">
      <w:pPr>
        <w:numPr>
          <w:ilvl w:val="0"/>
          <w:numId w:val="54"/>
        </w:numPr>
        <w:tabs>
          <w:tab w:val="clear" w:pos="720"/>
        </w:tabs>
        <w:spacing w:before="240" w:after="240" w:line="240" w:lineRule="exact"/>
        <w:ind w:left="284" w:hanging="284"/>
        <w:jc w:val="both"/>
        <w:rPr>
          <w:rFonts w:ascii="Lato" w:hAnsi="Lato" w:cstheme="minorHAnsi"/>
          <w:spacing w:val="4"/>
          <w:lang w:bidi="pl-PL"/>
        </w:rPr>
      </w:pPr>
      <w:r w:rsidRPr="00AB796D">
        <w:rPr>
          <w:rFonts w:ascii="Lato" w:hAnsi="Lato" w:cstheme="minorHAnsi"/>
          <w:spacing w:val="4"/>
          <w:lang w:bidi="pl-PL"/>
        </w:rPr>
        <w:t>nałożono obowiązek wykonania kompensacji przyrodniczej polegającej na budowie dodatkowego górnego przejścia dla dużych zwierząt o minimalnej szerokości 40 m nad drogą krajową nr 25, po północnej stronie węzła Stryszek, poza granicami przedmiotowej inwestycji, określając jednocześnie jego przybliżoną lokalizację.</w:t>
      </w:r>
    </w:p>
    <w:p w14:paraId="4FE4AAC5" w14:textId="7004A4F4" w:rsidR="00AB796D" w:rsidRDefault="002638BB" w:rsidP="00C70F3E">
      <w:pPr>
        <w:spacing w:before="240" w:after="240" w:line="240" w:lineRule="exact"/>
        <w:jc w:val="both"/>
        <w:rPr>
          <w:rFonts w:ascii="Lato" w:hAnsi="Lato" w:cstheme="minorHAnsi"/>
          <w:spacing w:val="4"/>
          <w:lang w:bidi="pl-PL"/>
        </w:rPr>
      </w:pPr>
      <w:r>
        <w:rPr>
          <w:rFonts w:ascii="Lato" w:hAnsi="Lato" w:cstheme="minorHAnsi"/>
          <w:spacing w:val="4"/>
          <w:lang w:bidi="pl-PL"/>
        </w:rPr>
        <w:t>Jak wskazał sam organ środowiskowy w powyższym rozstrzygnięciu p</w:t>
      </w:r>
      <w:r w:rsidRPr="002638BB">
        <w:rPr>
          <w:rFonts w:ascii="Lato" w:hAnsi="Lato" w:cstheme="minorHAnsi"/>
          <w:spacing w:val="4"/>
          <w:lang w:bidi="pl-PL"/>
        </w:rPr>
        <w:t>rzyjęte rozwiązania częściowo uwzględniają uwagi zgłoszone przez Stowarzyszenie</w:t>
      </w:r>
      <w:r>
        <w:rPr>
          <w:rFonts w:ascii="Lato" w:hAnsi="Lato" w:cstheme="minorHAnsi"/>
          <w:spacing w:val="4"/>
          <w:lang w:bidi="pl-PL"/>
        </w:rPr>
        <w:t xml:space="preserve">, </w:t>
      </w:r>
      <w:r w:rsidRPr="002638BB">
        <w:rPr>
          <w:rFonts w:ascii="Lato" w:hAnsi="Lato" w:cstheme="minorHAnsi"/>
          <w:spacing w:val="4"/>
          <w:lang w:bidi="pl-PL"/>
        </w:rPr>
        <w:t>dotyczące potrzeby zwiększenia wymiarów przejść</w:t>
      </w:r>
      <w:r>
        <w:rPr>
          <w:rFonts w:ascii="Lato" w:hAnsi="Lato" w:cstheme="minorHAnsi"/>
          <w:spacing w:val="4"/>
          <w:lang w:bidi="pl-PL"/>
        </w:rPr>
        <w:t xml:space="preserve"> </w:t>
      </w:r>
      <w:r w:rsidRPr="002638BB">
        <w:rPr>
          <w:rFonts w:ascii="Lato" w:hAnsi="Lato" w:cstheme="minorHAnsi"/>
          <w:spacing w:val="4"/>
          <w:lang w:bidi="pl-PL"/>
        </w:rPr>
        <w:t>dla zwierząt jak również zwiększenia ilości przejść, w tym dedykowanych dla dużych</w:t>
      </w:r>
      <w:r>
        <w:rPr>
          <w:rFonts w:ascii="Lato" w:hAnsi="Lato" w:cstheme="minorHAnsi"/>
          <w:spacing w:val="4"/>
          <w:lang w:bidi="pl-PL"/>
        </w:rPr>
        <w:t xml:space="preserve"> </w:t>
      </w:r>
      <w:r w:rsidRPr="002638BB">
        <w:rPr>
          <w:rFonts w:ascii="Lato" w:hAnsi="Lato" w:cstheme="minorHAnsi"/>
          <w:spacing w:val="4"/>
          <w:lang w:bidi="pl-PL"/>
        </w:rPr>
        <w:t>zwierząt</w:t>
      </w:r>
      <w:r>
        <w:rPr>
          <w:rFonts w:ascii="Lato" w:hAnsi="Lato" w:cstheme="minorHAnsi"/>
          <w:spacing w:val="4"/>
          <w:lang w:bidi="pl-PL"/>
        </w:rPr>
        <w:t>.</w:t>
      </w:r>
    </w:p>
    <w:p w14:paraId="433C75C8" w14:textId="615DE6BF" w:rsidR="007F74BF" w:rsidRDefault="002311D5" w:rsidP="00413A61">
      <w:pPr>
        <w:spacing w:before="240" w:after="240" w:line="240" w:lineRule="exact"/>
        <w:jc w:val="both"/>
        <w:rPr>
          <w:rFonts w:ascii="Lato" w:hAnsi="Lato" w:cstheme="minorHAnsi"/>
          <w:spacing w:val="4"/>
          <w:lang w:bidi="pl-PL"/>
        </w:rPr>
      </w:pPr>
      <w:r w:rsidRPr="00BA1EFD">
        <w:rPr>
          <w:rFonts w:ascii="Lato" w:hAnsi="Lato" w:cstheme="minorHAnsi"/>
          <w:spacing w:val="4"/>
          <w:lang w:bidi="pl-PL"/>
        </w:rPr>
        <w:t xml:space="preserve">W świetle powyższego należy uznać, iż zarzuty Stowarzyszenia w zakresie </w:t>
      </w:r>
      <w:r w:rsidR="00D87C26">
        <w:rPr>
          <w:rFonts w:ascii="Lato" w:hAnsi="Lato" w:cstheme="minorHAnsi"/>
          <w:spacing w:val="4"/>
          <w:lang w:bidi="pl-PL"/>
        </w:rPr>
        <w:t xml:space="preserve">liczby, rozmieszczenia i parametrów technicznych </w:t>
      </w:r>
      <w:r w:rsidRPr="00BA1EFD">
        <w:rPr>
          <w:rFonts w:ascii="Lato" w:hAnsi="Lato" w:cstheme="minorHAnsi"/>
          <w:spacing w:val="4"/>
          <w:lang w:bidi="pl-PL"/>
        </w:rPr>
        <w:t>przejść dla zwierząt</w:t>
      </w:r>
      <w:r w:rsidR="00D87C26">
        <w:rPr>
          <w:rFonts w:ascii="Lato" w:hAnsi="Lato" w:cstheme="minorHAnsi"/>
          <w:spacing w:val="4"/>
          <w:lang w:bidi="pl-PL"/>
        </w:rPr>
        <w:t xml:space="preserve"> oraz przerwania </w:t>
      </w:r>
      <w:r w:rsidR="00727080" w:rsidRPr="00727080">
        <w:rPr>
          <w:rFonts w:ascii="Lato" w:hAnsi="Lato" w:cstheme="minorHAnsi"/>
          <w:spacing w:val="4"/>
          <w:lang w:bidi="pl-PL"/>
        </w:rPr>
        <w:lastRenderedPageBreak/>
        <w:t>paneuropejskiego</w:t>
      </w:r>
      <w:r w:rsidR="00D87C26" w:rsidRPr="00727080">
        <w:rPr>
          <w:rFonts w:ascii="Lato" w:hAnsi="Lato" w:cstheme="minorHAnsi"/>
          <w:spacing w:val="4"/>
          <w:lang w:bidi="pl-PL"/>
        </w:rPr>
        <w:t xml:space="preserve"> korytarza</w:t>
      </w:r>
      <w:r w:rsidR="00D87C26">
        <w:rPr>
          <w:rFonts w:ascii="Lato" w:hAnsi="Lato" w:cstheme="minorHAnsi"/>
          <w:spacing w:val="4"/>
          <w:lang w:bidi="pl-PL"/>
        </w:rPr>
        <w:t xml:space="preserve"> ekologicznego poprzez nieprawidłowe zaprojektowania przejść dla zwierząt</w:t>
      </w:r>
      <w:r w:rsidRPr="00BA1EFD">
        <w:rPr>
          <w:rFonts w:ascii="Lato" w:hAnsi="Lato" w:cstheme="minorHAnsi"/>
          <w:spacing w:val="4"/>
          <w:lang w:bidi="pl-PL"/>
        </w:rPr>
        <w:t xml:space="preserve"> były szczegółowo analizowane </w:t>
      </w:r>
      <w:r w:rsidR="00FF7AF7">
        <w:rPr>
          <w:rFonts w:ascii="Lato" w:hAnsi="Lato" w:cstheme="minorHAnsi"/>
          <w:spacing w:val="4"/>
          <w:lang w:bidi="pl-PL"/>
        </w:rPr>
        <w:t xml:space="preserve">i co istotne częściowo uwzględnione </w:t>
      </w:r>
      <w:r w:rsidRPr="00BA1EFD">
        <w:rPr>
          <w:rFonts w:ascii="Lato" w:hAnsi="Lato" w:cstheme="minorHAnsi"/>
          <w:spacing w:val="4"/>
          <w:lang w:bidi="pl-PL"/>
        </w:rPr>
        <w:t xml:space="preserve">przez organy środowiskowe, </w:t>
      </w:r>
      <w:r w:rsidR="0089439D" w:rsidRPr="00BA1EFD">
        <w:rPr>
          <w:rFonts w:ascii="Lato" w:hAnsi="Lato" w:cstheme="minorHAnsi"/>
          <w:spacing w:val="4"/>
          <w:lang w:bidi="pl-PL"/>
        </w:rPr>
        <w:t>na etapie ponownej oceny oddziaływania przedsięwzięcia na środowisko</w:t>
      </w:r>
      <w:r w:rsidR="007F74BF" w:rsidRPr="00BA1EFD">
        <w:rPr>
          <w:rFonts w:ascii="Lato" w:hAnsi="Lato" w:cstheme="minorHAnsi"/>
          <w:spacing w:val="4"/>
          <w:lang w:bidi="pl-PL"/>
        </w:rPr>
        <w:t>.</w:t>
      </w:r>
    </w:p>
    <w:p w14:paraId="725A7911" w14:textId="6D0EC137" w:rsidR="002638BB" w:rsidRDefault="002638BB" w:rsidP="00413A61">
      <w:pPr>
        <w:spacing w:before="240" w:after="240" w:line="240" w:lineRule="exact"/>
        <w:jc w:val="both"/>
        <w:rPr>
          <w:rFonts w:ascii="Lato" w:hAnsi="Lato" w:cstheme="minorHAnsi"/>
          <w:spacing w:val="4"/>
          <w:lang w:bidi="pl-PL"/>
        </w:rPr>
      </w:pPr>
      <w:r w:rsidRPr="002638BB">
        <w:rPr>
          <w:rFonts w:ascii="Lato" w:hAnsi="Lato" w:cstheme="minorHAnsi"/>
          <w:spacing w:val="4"/>
          <w:lang w:bidi="pl-PL"/>
        </w:rPr>
        <w:t xml:space="preserve">Okoliczność, że organ właściwy do uzgodnienia warunków realizacji przedsięwzięcia nie uwzględnił wszystkich postulatów zgłoszonych przez Stowarzyszenie, nie oznacza, iż postanowienie uzgadniające zostało wydane z naruszeniem prawa. Organ środowiskowy dokonał bowiem oceny zgłoszonych uwag, a następnie – w granicach przysługującej mu kompetencji oraz na podstawie zgromadzonego materiału dowodowego – zdecydował </w:t>
      </w:r>
      <w:r w:rsidR="0024756B">
        <w:rPr>
          <w:rFonts w:ascii="Lato" w:hAnsi="Lato" w:cstheme="minorHAnsi"/>
          <w:spacing w:val="4"/>
          <w:lang w:bidi="pl-PL"/>
        </w:rPr>
        <w:br/>
      </w:r>
      <w:r w:rsidRPr="002638BB">
        <w:rPr>
          <w:rFonts w:ascii="Lato" w:hAnsi="Lato" w:cstheme="minorHAnsi"/>
          <w:spacing w:val="4"/>
          <w:lang w:bidi="pl-PL"/>
        </w:rPr>
        <w:t>o zakresie ich uwzględnienia. Organ właściwy do wydania decyzji o zezwoleniu na realizację inwestycji drogowej nie jest natomiast uprawniony do ponownej oceny prawidłowości merytorycznej rozstrzygnięcia zawartego w postanowieniu uzgadniającym ani do modyfikowania określonych w nim warunków realizacji przedsięwzięcia.</w:t>
      </w:r>
    </w:p>
    <w:p w14:paraId="15004EC0" w14:textId="420B0F4F" w:rsidR="002F5B29" w:rsidRDefault="002F5B29" w:rsidP="00413A61">
      <w:pPr>
        <w:spacing w:before="240" w:after="240" w:line="240" w:lineRule="exact"/>
        <w:jc w:val="both"/>
        <w:rPr>
          <w:rFonts w:ascii="Lato" w:hAnsi="Lato" w:cstheme="minorHAnsi"/>
          <w:spacing w:val="4"/>
          <w:lang w:bidi="pl-PL"/>
        </w:rPr>
      </w:pPr>
      <w:r>
        <w:rPr>
          <w:rFonts w:ascii="Lato" w:hAnsi="Lato" w:cstheme="minorHAnsi"/>
          <w:spacing w:val="4"/>
          <w:lang w:bidi="pl-PL"/>
        </w:rPr>
        <w:t>Jak wynika z akt sprawy p</w:t>
      </w:r>
      <w:r w:rsidRPr="002F5B29">
        <w:rPr>
          <w:rFonts w:ascii="Lato" w:hAnsi="Lato" w:cstheme="minorHAnsi"/>
          <w:spacing w:val="4"/>
          <w:lang w:bidi="pl-PL"/>
        </w:rPr>
        <w:t xml:space="preserve">rzedmiotowe zagadnienia były przedmiotem szczegółowej analizy Regionalnego Dyrektora Ochrony Środowiska w Bydgoszczy w toku postępowania w sprawie ponownej oceny oddziaływania przedsięwzięcia na środowisko. Organ środowiskowy wzywał inwestora do złożenia wyjaśnień pismami z dnia </w:t>
      </w:r>
      <w:r w:rsidR="00727080">
        <w:rPr>
          <w:rFonts w:ascii="Lato" w:hAnsi="Lato" w:cstheme="minorHAnsi"/>
          <w:spacing w:val="4"/>
          <w:lang w:bidi="pl-PL"/>
        </w:rPr>
        <w:br/>
      </w:r>
      <w:r w:rsidRPr="002F5B29">
        <w:rPr>
          <w:rFonts w:ascii="Lato" w:hAnsi="Lato" w:cstheme="minorHAnsi"/>
          <w:spacing w:val="4"/>
          <w:lang w:bidi="pl-PL"/>
        </w:rPr>
        <w:t xml:space="preserve">11 stycznia 2024 r., znak: WOO.4222.3.2023.ADS.3, z dnia 13 lutego </w:t>
      </w:r>
      <w:r w:rsidR="00727080">
        <w:rPr>
          <w:rFonts w:ascii="Lato" w:hAnsi="Lato" w:cstheme="minorHAnsi"/>
          <w:spacing w:val="4"/>
          <w:lang w:bidi="pl-PL"/>
        </w:rPr>
        <w:br/>
      </w:r>
      <w:r w:rsidRPr="002F5B29">
        <w:rPr>
          <w:rFonts w:ascii="Lato" w:hAnsi="Lato" w:cstheme="minorHAnsi"/>
          <w:spacing w:val="4"/>
          <w:lang w:bidi="pl-PL"/>
        </w:rPr>
        <w:t>2024 r., znak: WOO.4222.3.2023.ADS.</w:t>
      </w:r>
      <w:proofErr w:type="gramStart"/>
      <w:r w:rsidRPr="002F5B29">
        <w:rPr>
          <w:rFonts w:ascii="Lato" w:hAnsi="Lato" w:cstheme="minorHAnsi"/>
          <w:spacing w:val="4"/>
          <w:lang w:bidi="pl-PL"/>
        </w:rPr>
        <w:t>4,</w:t>
      </w:r>
      <w:proofErr w:type="gramEnd"/>
      <w:r w:rsidRPr="002F5B29">
        <w:rPr>
          <w:rFonts w:ascii="Lato" w:hAnsi="Lato" w:cstheme="minorHAnsi"/>
          <w:spacing w:val="4"/>
          <w:lang w:bidi="pl-PL"/>
        </w:rPr>
        <w:t xml:space="preserve"> oraz z dnia 19 lipca 2024 r., znak:</w:t>
      </w:r>
      <w:r w:rsidR="00727080">
        <w:rPr>
          <w:rFonts w:ascii="Lato" w:hAnsi="Lato" w:cstheme="minorHAnsi"/>
          <w:spacing w:val="4"/>
          <w:lang w:bidi="pl-PL"/>
        </w:rPr>
        <w:t xml:space="preserve"> </w:t>
      </w:r>
      <w:r w:rsidRPr="002F5B29">
        <w:rPr>
          <w:rFonts w:ascii="Lato" w:hAnsi="Lato" w:cstheme="minorHAnsi"/>
          <w:spacing w:val="4"/>
          <w:lang w:bidi="pl-PL"/>
        </w:rPr>
        <w:t xml:space="preserve">WOO.4222.3.2023.ADS.12. W wyniku przeprowadzonych dodatkowych analiz oraz złożonych wyjaśnień zmodyfikowano przyjęte rozwiązania projektowe poprzez zwiększenie szerokości przejść dla zwierząt PZGd-4 (km 1+500) i PZGd-6 (km 5+170) </w:t>
      </w:r>
      <w:r w:rsidR="00727080">
        <w:rPr>
          <w:rFonts w:ascii="Lato" w:hAnsi="Lato" w:cstheme="minorHAnsi"/>
          <w:spacing w:val="4"/>
          <w:lang w:bidi="pl-PL"/>
        </w:rPr>
        <w:br/>
      </w:r>
      <w:r w:rsidRPr="002F5B29">
        <w:rPr>
          <w:rFonts w:ascii="Lato" w:hAnsi="Lato" w:cstheme="minorHAnsi"/>
          <w:spacing w:val="4"/>
          <w:lang w:bidi="pl-PL"/>
        </w:rPr>
        <w:t>z 35 m do 40 m, a także zwiększenie światła poziomego obiektów PZDs-9 (km 8+216), PZDs-9a i PZDs-9b z 3,5 × 10 m do 3,5 × 15 m. Jednocześnie doprecyzowano, że przejścia przeznaczone dla zwierząt średnich będą mogły być wykorzystywane również przez zwierzęta duże.</w:t>
      </w:r>
    </w:p>
    <w:p w14:paraId="7AD9848D" w14:textId="4FE1DA7F" w:rsidR="002F5B29" w:rsidRDefault="002F5B29" w:rsidP="002F5B29">
      <w:pPr>
        <w:spacing w:before="240" w:after="240" w:line="240" w:lineRule="exact"/>
        <w:jc w:val="both"/>
        <w:rPr>
          <w:rFonts w:ascii="Lato" w:hAnsi="Lato" w:cstheme="minorHAnsi"/>
          <w:spacing w:val="4"/>
          <w:lang w:bidi="pl-PL"/>
        </w:rPr>
      </w:pPr>
      <w:r>
        <w:rPr>
          <w:rFonts w:ascii="Lato" w:hAnsi="Lato" w:cstheme="minorHAnsi"/>
          <w:spacing w:val="4"/>
          <w:lang w:bidi="pl-PL"/>
        </w:rPr>
        <w:t xml:space="preserve">Rozwiązania projektowe w zakresie przejść dla zwierząt zostały więc doprecyzowane  </w:t>
      </w:r>
      <w:r>
        <w:rPr>
          <w:rFonts w:ascii="Lato" w:hAnsi="Lato" w:cstheme="minorHAnsi"/>
          <w:spacing w:val="4"/>
          <w:lang w:bidi="pl-PL"/>
        </w:rPr>
        <w:br/>
        <w:t>i zmodyfikowanie w stosunku do założeń przyjętych na etapie wydania decyzji RDOŚ, zreformowanej decyzj</w:t>
      </w:r>
      <w:r w:rsidR="00727080">
        <w:rPr>
          <w:rFonts w:ascii="Lato" w:hAnsi="Lato" w:cstheme="minorHAnsi"/>
          <w:spacing w:val="4"/>
          <w:lang w:bidi="pl-PL"/>
        </w:rPr>
        <w:t>ą</w:t>
      </w:r>
      <w:r>
        <w:rPr>
          <w:rFonts w:ascii="Lato" w:hAnsi="Lato" w:cstheme="minorHAnsi"/>
          <w:spacing w:val="4"/>
          <w:lang w:bidi="pl-PL"/>
        </w:rPr>
        <w:t xml:space="preserve"> GDOŚ. </w:t>
      </w:r>
    </w:p>
    <w:p w14:paraId="0F5C0F03" w14:textId="77777777" w:rsidR="002638BB" w:rsidRDefault="002638BB" w:rsidP="00F433AD">
      <w:pPr>
        <w:spacing w:before="240" w:after="240" w:line="240" w:lineRule="exact"/>
        <w:jc w:val="both"/>
        <w:rPr>
          <w:rFonts w:ascii="Lato" w:hAnsi="Lato" w:cs="Arial"/>
          <w:bCs/>
          <w:spacing w:val="4"/>
          <w:lang w:bidi="pl-PL"/>
        </w:rPr>
      </w:pPr>
      <w:r w:rsidRPr="002638BB">
        <w:rPr>
          <w:rFonts w:ascii="Lato" w:hAnsi="Lato" w:cs="Arial"/>
          <w:bCs/>
          <w:spacing w:val="4"/>
          <w:lang w:bidi="pl-PL"/>
        </w:rPr>
        <w:t>W konsekwencji zarzuty Stowarzyszenia odnoszące się do liczby, lokalizacji i parametrów przejść dla zwierząt oraz rzekomego niedostosowania programu działań minimalizujących do potrzeb zachowania ciągłości siedlisk i korytarzy ekologicznych, prowadzącego – zdaniem Stowarzyszenia – do ograniczenia migracji zwierząt i degradacji siedlisk leśnych, stanowią w istocie polemikę z oceną merytoryczną dokonaną przez właściwe organy ochrony środowiska, które zagadnienia te szczegółowo przeanalizowały w ramach ponownej oceny oddziaływania przedsięwzięcia na środowisko.</w:t>
      </w:r>
    </w:p>
    <w:p w14:paraId="10B96D39" w14:textId="6F508C75" w:rsidR="00F433AD" w:rsidRDefault="00F433AD" w:rsidP="00F433AD">
      <w:pPr>
        <w:spacing w:before="240" w:after="240" w:line="240" w:lineRule="exact"/>
        <w:jc w:val="both"/>
        <w:rPr>
          <w:rFonts w:ascii="Lato" w:hAnsi="Lato" w:cstheme="minorHAnsi"/>
          <w:spacing w:val="4"/>
          <w:lang w:bidi="pl-PL"/>
        </w:rPr>
      </w:pPr>
      <w:r>
        <w:rPr>
          <w:rFonts w:ascii="Lato" w:hAnsi="Lato" w:cstheme="minorHAnsi"/>
          <w:spacing w:val="4"/>
          <w:lang w:bidi="pl-PL"/>
        </w:rPr>
        <w:t>Ponadto z</w:t>
      </w:r>
      <w:r w:rsidRPr="00BA32AF">
        <w:rPr>
          <w:rFonts w:ascii="Lato" w:hAnsi="Lato" w:cstheme="minorHAnsi"/>
          <w:spacing w:val="4"/>
          <w:lang w:bidi="pl-PL"/>
        </w:rPr>
        <w:t xml:space="preserve"> akt sprawy</w:t>
      </w:r>
      <w:r w:rsidRPr="00F833C6">
        <w:rPr>
          <w:rFonts w:ascii="Lato" w:hAnsi="Lato" w:cstheme="minorHAnsi"/>
          <w:spacing w:val="4"/>
          <w:lang w:bidi="pl-PL"/>
        </w:rPr>
        <w:t xml:space="preserve">, w szczególności z raportu </w:t>
      </w:r>
      <w:proofErr w:type="spellStart"/>
      <w:r w:rsidRPr="00F833C6">
        <w:rPr>
          <w:rFonts w:ascii="Lato" w:hAnsi="Lato" w:cstheme="minorHAnsi"/>
          <w:spacing w:val="4"/>
          <w:lang w:bidi="pl-PL"/>
        </w:rPr>
        <w:t>ooś</w:t>
      </w:r>
      <w:proofErr w:type="spellEnd"/>
      <w:r w:rsidRPr="00F833C6">
        <w:rPr>
          <w:rFonts w:ascii="Lato" w:hAnsi="Lato" w:cstheme="minorHAnsi"/>
          <w:spacing w:val="4"/>
          <w:lang w:bidi="pl-PL"/>
        </w:rPr>
        <w:t xml:space="preserve"> (</w:t>
      </w:r>
      <w:r w:rsidRPr="00AB2D8C">
        <w:rPr>
          <w:rFonts w:ascii="Lato" w:hAnsi="Lato" w:cstheme="minorHAnsi"/>
          <w:spacing w:val="4"/>
          <w:lang w:bidi="pl-PL"/>
        </w:rPr>
        <w:t xml:space="preserve">str. </w:t>
      </w:r>
      <w:r w:rsidR="00AB2D8C" w:rsidRPr="00AB2D8C">
        <w:rPr>
          <w:rFonts w:ascii="Lato" w:hAnsi="Lato" w:cstheme="minorHAnsi"/>
          <w:spacing w:val="4"/>
          <w:lang w:bidi="pl-PL"/>
        </w:rPr>
        <w:t>390</w:t>
      </w:r>
      <w:r w:rsidRPr="00AB2D8C">
        <w:rPr>
          <w:rFonts w:ascii="Lato" w:hAnsi="Lato" w:cstheme="minorHAnsi"/>
          <w:spacing w:val="4"/>
          <w:lang w:bidi="pl-PL"/>
        </w:rPr>
        <w:t>-</w:t>
      </w:r>
      <w:r w:rsidR="00AB2D8C" w:rsidRPr="00AB2D8C">
        <w:rPr>
          <w:rFonts w:ascii="Lato" w:hAnsi="Lato" w:cstheme="minorHAnsi"/>
          <w:spacing w:val="4"/>
          <w:lang w:bidi="pl-PL"/>
        </w:rPr>
        <w:t>435</w:t>
      </w:r>
      <w:r w:rsidRPr="00AB2D8C">
        <w:rPr>
          <w:rFonts w:ascii="Lato" w:hAnsi="Lato" w:cstheme="minorHAnsi"/>
          <w:spacing w:val="4"/>
          <w:lang w:bidi="pl-PL"/>
        </w:rPr>
        <w:t>) oraz</w:t>
      </w:r>
      <w:r w:rsidRPr="00F833C6">
        <w:rPr>
          <w:rFonts w:ascii="Lato" w:hAnsi="Lato" w:cstheme="minorHAnsi"/>
          <w:spacing w:val="4"/>
          <w:lang w:bidi="pl-PL"/>
        </w:rPr>
        <w:t xml:space="preserve"> jego aneksu nr 2 (pkt 5.4, str. 39</w:t>
      </w:r>
      <w:r w:rsidR="0063493E" w:rsidRPr="00F833C6">
        <w:rPr>
          <w:rFonts w:ascii="Lato" w:hAnsi="Lato" w:cstheme="minorHAnsi"/>
          <w:spacing w:val="4"/>
          <w:lang w:bidi="pl-PL"/>
        </w:rPr>
        <w:t>-6</w:t>
      </w:r>
      <w:r w:rsidR="00BF0489">
        <w:rPr>
          <w:rFonts w:ascii="Lato" w:hAnsi="Lato" w:cstheme="minorHAnsi"/>
          <w:spacing w:val="4"/>
          <w:lang w:bidi="pl-PL"/>
        </w:rPr>
        <w:t>4</w:t>
      </w:r>
      <w:r w:rsidRPr="00F833C6">
        <w:rPr>
          <w:rFonts w:ascii="Lato" w:hAnsi="Lato" w:cstheme="minorHAnsi"/>
          <w:spacing w:val="4"/>
          <w:lang w:bidi="pl-PL"/>
        </w:rPr>
        <w:t xml:space="preserve"> oraz </w:t>
      </w:r>
      <w:proofErr w:type="spellStart"/>
      <w:r w:rsidRPr="00F833C6">
        <w:rPr>
          <w:rFonts w:ascii="Lato" w:hAnsi="Lato" w:cstheme="minorHAnsi"/>
          <w:spacing w:val="4"/>
          <w:lang w:bidi="pl-PL"/>
        </w:rPr>
        <w:t>ppkt</w:t>
      </w:r>
      <w:proofErr w:type="spellEnd"/>
      <w:r w:rsidRPr="00F833C6">
        <w:rPr>
          <w:rFonts w:ascii="Lato" w:hAnsi="Lato" w:cstheme="minorHAnsi"/>
          <w:spacing w:val="4"/>
          <w:lang w:bidi="pl-PL"/>
        </w:rPr>
        <w:t>. 7.</w:t>
      </w:r>
      <w:r w:rsidR="0063493E" w:rsidRPr="00F833C6">
        <w:rPr>
          <w:rFonts w:ascii="Lato" w:hAnsi="Lato" w:cstheme="minorHAnsi"/>
          <w:spacing w:val="4"/>
          <w:lang w:bidi="pl-PL"/>
        </w:rPr>
        <w:t>1</w:t>
      </w:r>
      <w:r w:rsidRPr="00F833C6">
        <w:rPr>
          <w:rFonts w:ascii="Lato" w:hAnsi="Lato" w:cstheme="minorHAnsi"/>
          <w:spacing w:val="4"/>
          <w:lang w:bidi="pl-PL"/>
        </w:rPr>
        <w:t xml:space="preserve"> str. </w:t>
      </w:r>
      <w:r w:rsidR="0063493E" w:rsidRPr="00F833C6">
        <w:rPr>
          <w:rFonts w:ascii="Lato" w:hAnsi="Lato" w:cstheme="minorHAnsi"/>
          <w:spacing w:val="4"/>
          <w:lang w:bidi="pl-PL"/>
        </w:rPr>
        <w:t>80</w:t>
      </w:r>
      <w:r w:rsidRPr="00F833C6">
        <w:rPr>
          <w:rFonts w:ascii="Lato" w:hAnsi="Lato" w:cstheme="minorHAnsi"/>
          <w:spacing w:val="4"/>
          <w:lang w:bidi="pl-PL"/>
        </w:rPr>
        <w:t>-</w:t>
      </w:r>
      <w:r w:rsidR="0063493E" w:rsidRPr="00F833C6">
        <w:rPr>
          <w:rFonts w:ascii="Lato" w:hAnsi="Lato" w:cstheme="minorHAnsi"/>
          <w:spacing w:val="4"/>
          <w:lang w:bidi="pl-PL"/>
        </w:rPr>
        <w:t>90</w:t>
      </w:r>
      <w:r w:rsidRPr="00F833C6">
        <w:rPr>
          <w:rFonts w:ascii="Lato" w:hAnsi="Lato" w:cstheme="minorHAnsi"/>
          <w:spacing w:val="4"/>
          <w:lang w:bidi="pl-PL"/>
        </w:rPr>
        <w:t>)</w:t>
      </w:r>
      <w:r w:rsidRPr="00BA32AF">
        <w:rPr>
          <w:rFonts w:ascii="Lato" w:hAnsi="Lato" w:cstheme="minorHAnsi"/>
          <w:spacing w:val="4"/>
          <w:lang w:bidi="pl-PL"/>
        </w:rPr>
        <w:t xml:space="preserve"> jednoznacznie wynika, że na etapie ponownej oceny oddziaływania przedsięwzięcia przeprowadzono szczegółową analizę wpływu planowanej inwestycji na funkcjonowanie korytarzy ekologiczn</w:t>
      </w:r>
      <w:r w:rsidR="000C1EE6">
        <w:rPr>
          <w:rFonts w:ascii="Lato" w:hAnsi="Lato" w:cstheme="minorHAnsi"/>
          <w:spacing w:val="4"/>
          <w:lang w:bidi="pl-PL"/>
        </w:rPr>
        <w:t>ych</w:t>
      </w:r>
      <w:r w:rsidRPr="00BA32AF">
        <w:rPr>
          <w:rFonts w:ascii="Lato" w:hAnsi="Lato" w:cstheme="minorHAnsi"/>
          <w:spacing w:val="4"/>
          <w:lang w:bidi="pl-PL"/>
        </w:rPr>
        <w:t xml:space="preserve"> oraz migrację zwierząt. Analiza</w:t>
      </w:r>
      <w:r>
        <w:rPr>
          <w:rFonts w:ascii="Lato" w:hAnsi="Lato" w:cstheme="minorHAnsi"/>
          <w:spacing w:val="4"/>
          <w:lang w:bidi="pl-PL"/>
        </w:rPr>
        <w:t xml:space="preserve"> </w:t>
      </w:r>
      <w:r w:rsidRPr="00BA32AF">
        <w:rPr>
          <w:rFonts w:ascii="Lato" w:hAnsi="Lato" w:cstheme="minorHAnsi"/>
          <w:spacing w:val="4"/>
          <w:lang w:bidi="pl-PL"/>
        </w:rPr>
        <w:t xml:space="preserve">w szczególności </w:t>
      </w:r>
      <w:r>
        <w:rPr>
          <w:rFonts w:ascii="Lato" w:hAnsi="Lato" w:cstheme="minorHAnsi"/>
          <w:spacing w:val="4"/>
          <w:lang w:bidi="pl-PL"/>
        </w:rPr>
        <w:t xml:space="preserve">obejmowała </w:t>
      </w:r>
      <w:r w:rsidRPr="00BA32AF">
        <w:rPr>
          <w:rFonts w:ascii="Lato" w:hAnsi="Lato" w:cstheme="minorHAnsi"/>
          <w:spacing w:val="4"/>
          <w:lang w:bidi="pl-PL"/>
        </w:rPr>
        <w:t>korytarz migracji GKPnC-14 Puszcza Bydgoska (</w:t>
      </w:r>
      <w:proofErr w:type="spellStart"/>
      <w:r w:rsidRPr="00BA32AF">
        <w:rPr>
          <w:rFonts w:ascii="Lato" w:hAnsi="Lato" w:cstheme="minorHAnsi"/>
          <w:spacing w:val="4"/>
          <w:lang w:bidi="pl-PL"/>
        </w:rPr>
        <w:t>ppkt</w:t>
      </w:r>
      <w:proofErr w:type="spellEnd"/>
      <w:r w:rsidRPr="00BA32AF">
        <w:rPr>
          <w:rFonts w:ascii="Lato" w:hAnsi="Lato" w:cstheme="minorHAnsi"/>
          <w:spacing w:val="4"/>
          <w:lang w:bidi="pl-PL"/>
        </w:rPr>
        <w:t xml:space="preserve">. </w:t>
      </w:r>
      <w:r w:rsidR="00BF0489">
        <w:rPr>
          <w:rFonts w:ascii="Lato" w:hAnsi="Lato" w:cstheme="minorHAnsi"/>
          <w:spacing w:val="4"/>
          <w:lang w:bidi="pl-PL"/>
        </w:rPr>
        <w:t>5</w:t>
      </w:r>
      <w:r w:rsidRPr="00BA32AF">
        <w:rPr>
          <w:rFonts w:ascii="Lato" w:hAnsi="Lato" w:cstheme="minorHAnsi"/>
          <w:spacing w:val="4"/>
          <w:lang w:bidi="pl-PL"/>
        </w:rPr>
        <w:t>.4</w:t>
      </w:r>
      <w:r w:rsidR="00F4662E">
        <w:rPr>
          <w:rFonts w:ascii="Lato" w:hAnsi="Lato" w:cstheme="minorHAnsi"/>
          <w:spacing w:val="4"/>
          <w:lang w:bidi="pl-PL"/>
        </w:rPr>
        <w:t>.3</w:t>
      </w:r>
      <w:r w:rsidRPr="00BA32AF">
        <w:rPr>
          <w:rFonts w:ascii="Lato" w:hAnsi="Lato" w:cstheme="minorHAnsi"/>
          <w:spacing w:val="4"/>
          <w:lang w:bidi="pl-PL"/>
        </w:rPr>
        <w:t xml:space="preserve"> aneksu </w:t>
      </w:r>
      <w:r w:rsidR="00603362">
        <w:rPr>
          <w:rFonts w:ascii="Lato" w:hAnsi="Lato" w:cstheme="minorHAnsi"/>
          <w:spacing w:val="4"/>
          <w:lang w:bidi="pl-PL"/>
        </w:rPr>
        <w:t>N</w:t>
      </w:r>
      <w:r w:rsidRPr="00BA32AF">
        <w:rPr>
          <w:rFonts w:ascii="Lato" w:hAnsi="Lato" w:cstheme="minorHAnsi"/>
          <w:spacing w:val="4"/>
          <w:lang w:bidi="pl-PL"/>
        </w:rPr>
        <w:t xml:space="preserve">r 2 raportu </w:t>
      </w:r>
      <w:proofErr w:type="spellStart"/>
      <w:r w:rsidRPr="00BA32AF">
        <w:rPr>
          <w:rFonts w:ascii="Lato" w:hAnsi="Lato" w:cstheme="minorHAnsi"/>
          <w:spacing w:val="4"/>
          <w:lang w:bidi="pl-PL"/>
        </w:rPr>
        <w:t>ooś</w:t>
      </w:r>
      <w:proofErr w:type="spellEnd"/>
      <w:r w:rsidR="00F833C6">
        <w:rPr>
          <w:rFonts w:ascii="Lato" w:hAnsi="Lato" w:cstheme="minorHAnsi"/>
          <w:spacing w:val="4"/>
          <w:lang w:bidi="pl-PL"/>
        </w:rPr>
        <w:t>, str. 43-47</w:t>
      </w:r>
      <w:r w:rsidRPr="00BA32AF">
        <w:rPr>
          <w:rFonts w:ascii="Lato" w:hAnsi="Lato" w:cstheme="minorHAnsi"/>
          <w:spacing w:val="4"/>
          <w:lang w:bidi="pl-PL"/>
        </w:rPr>
        <w:t>).</w:t>
      </w:r>
    </w:p>
    <w:p w14:paraId="349FDF20" w14:textId="2F286046" w:rsidR="00F433AD" w:rsidRDefault="0049683C" w:rsidP="00F433AD">
      <w:pPr>
        <w:spacing w:before="240" w:after="240" w:line="240" w:lineRule="exact"/>
        <w:jc w:val="both"/>
        <w:rPr>
          <w:rFonts w:ascii="Lato" w:hAnsi="Lato" w:cstheme="minorHAnsi"/>
          <w:spacing w:val="4"/>
          <w:lang w:bidi="pl-PL"/>
        </w:rPr>
      </w:pPr>
      <w:r w:rsidRPr="0049683C">
        <w:rPr>
          <w:rFonts w:ascii="Lato" w:hAnsi="Lato" w:cstheme="minorHAnsi"/>
          <w:spacing w:val="4"/>
          <w:lang w:bidi="pl-PL"/>
        </w:rPr>
        <w:t xml:space="preserve">W analizie uwzględniono </w:t>
      </w:r>
      <w:r w:rsidR="00F433AD" w:rsidRPr="00BA32AF">
        <w:rPr>
          <w:rFonts w:ascii="Lato" w:hAnsi="Lato" w:cstheme="minorHAnsi"/>
          <w:spacing w:val="4"/>
          <w:lang w:bidi="pl-PL"/>
        </w:rPr>
        <w:t xml:space="preserve">m.in. zidentyfikowane obszary migracji zwierząt, miejsca ich wzmożonego występowania, oddziaływania skumulowane wynikające z funkcjonowania istniejącej </w:t>
      </w:r>
      <w:r w:rsidR="00F433AD">
        <w:rPr>
          <w:rFonts w:ascii="Lato" w:hAnsi="Lato" w:cstheme="minorHAnsi"/>
          <w:spacing w:val="4"/>
          <w:lang w:bidi="pl-PL"/>
        </w:rPr>
        <w:t>jak i</w:t>
      </w:r>
      <w:r w:rsidR="00F433AD" w:rsidRPr="00BA32AF">
        <w:rPr>
          <w:rFonts w:ascii="Lato" w:hAnsi="Lato" w:cstheme="minorHAnsi"/>
          <w:spacing w:val="4"/>
          <w:lang w:bidi="pl-PL"/>
        </w:rPr>
        <w:t xml:space="preserve"> projektowanej infrastruktury transportowej</w:t>
      </w:r>
      <w:r w:rsidR="00F433AD">
        <w:rPr>
          <w:rFonts w:ascii="Lato" w:hAnsi="Lato" w:cstheme="minorHAnsi"/>
          <w:spacing w:val="4"/>
          <w:lang w:bidi="pl-PL"/>
        </w:rPr>
        <w:t xml:space="preserve">, a także zjawiska barierowości. Dokonano również oceny konieczności zapewnienia drożności </w:t>
      </w:r>
      <w:r w:rsidR="00F833C6">
        <w:rPr>
          <w:rFonts w:ascii="Lato" w:hAnsi="Lato" w:cstheme="minorHAnsi"/>
          <w:spacing w:val="4"/>
          <w:lang w:bidi="pl-PL"/>
        </w:rPr>
        <w:br/>
      </w:r>
      <w:r w:rsidR="00F433AD">
        <w:rPr>
          <w:rFonts w:ascii="Lato" w:hAnsi="Lato" w:cstheme="minorHAnsi"/>
          <w:spacing w:val="4"/>
          <w:lang w:bidi="pl-PL"/>
        </w:rPr>
        <w:lastRenderedPageBreak/>
        <w:t>i funkcjonalności korytarza migracyjnego</w:t>
      </w:r>
      <w:r w:rsidR="00F433AD" w:rsidRPr="00BA32AF">
        <w:rPr>
          <w:rFonts w:ascii="Lato" w:hAnsi="Lato" w:cstheme="minorHAnsi"/>
          <w:spacing w:val="4"/>
          <w:lang w:bidi="pl-PL"/>
        </w:rPr>
        <w:t xml:space="preserve"> GKPnC-14</w:t>
      </w:r>
      <w:r w:rsidR="00F433AD">
        <w:rPr>
          <w:rFonts w:ascii="Lato" w:hAnsi="Lato" w:cstheme="minorHAnsi"/>
          <w:spacing w:val="4"/>
          <w:lang w:bidi="pl-PL"/>
        </w:rPr>
        <w:t xml:space="preserve"> w kierunku północ-południe </w:t>
      </w:r>
      <w:r w:rsidR="00F833C6">
        <w:rPr>
          <w:rFonts w:ascii="Lato" w:hAnsi="Lato" w:cstheme="minorHAnsi"/>
          <w:spacing w:val="4"/>
          <w:lang w:bidi="pl-PL"/>
        </w:rPr>
        <w:br/>
      </w:r>
      <w:r w:rsidR="00F433AD">
        <w:rPr>
          <w:rFonts w:ascii="Lato" w:hAnsi="Lato" w:cstheme="minorHAnsi"/>
          <w:spacing w:val="4"/>
          <w:lang w:bidi="pl-PL"/>
        </w:rPr>
        <w:t xml:space="preserve">w obrębie projektowanego odcinka drogi ekspresowej S-10, oraz w kierunku wschód- zachód w ciągu przebudowywanego odcinka drogi krajowej nr 25 na odcinku od węzła Stryszek do Jeziora Jezuickiego. </w:t>
      </w:r>
    </w:p>
    <w:p w14:paraId="534CAEC4" w14:textId="583022FD" w:rsidR="00622E3B" w:rsidRDefault="00BF0489" w:rsidP="00622E3B">
      <w:pPr>
        <w:spacing w:before="240" w:after="240" w:line="240" w:lineRule="exact"/>
        <w:jc w:val="both"/>
        <w:rPr>
          <w:rFonts w:ascii="Lato" w:hAnsi="Lato" w:cstheme="minorHAnsi"/>
          <w:spacing w:val="4"/>
          <w:lang w:bidi="pl-PL"/>
        </w:rPr>
      </w:pPr>
      <w:r>
        <w:rPr>
          <w:rFonts w:ascii="Lato" w:hAnsi="Lato" w:cstheme="minorHAnsi"/>
          <w:spacing w:val="4"/>
          <w:lang w:bidi="pl-PL"/>
        </w:rPr>
        <w:t>Z wyjaśnień zawartych w aneksie</w:t>
      </w:r>
      <w:r w:rsidR="00622E3B" w:rsidRPr="00603362">
        <w:rPr>
          <w:rFonts w:ascii="Lato" w:hAnsi="Lato" w:cstheme="minorHAnsi"/>
          <w:spacing w:val="4"/>
          <w:lang w:bidi="pl-PL"/>
        </w:rPr>
        <w:t xml:space="preserve"> Nr 2 do raportu o oddziaływaniu na środowisko (</w:t>
      </w:r>
      <w:r>
        <w:rPr>
          <w:rFonts w:ascii="Lato" w:hAnsi="Lato" w:cstheme="minorHAnsi"/>
          <w:spacing w:val="4"/>
          <w:lang w:bidi="pl-PL"/>
        </w:rPr>
        <w:t xml:space="preserve">ww. </w:t>
      </w:r>
      <w:proofErr w:type="spellStart"/>
      <w:r w:rsidR="00603362" w:rsidRPr="00603362">
        <w:rPr>
          <w:rFonts w:ascii="Lato" w:hAnsi="Lato" w:cstheme="minorHAnsi"/>
          <w:spacing w:val="4"/>
          <w:lang w:bidi="pl-PL"/>
        </w:rPr>
        <w:t>ppkt</w:t>
      </w:r>
      <w:proofErr w:type="spellEnd"/>
      <w:r w:rsidR="00622E3B" w:rsidRPr="00603362">
        <w:rPr>
          <w:rFonts w:ascii="Lato" w:hAnsi="Lato" w:cstheme="minorHAnsi"/>
          <w:spacing w:val="4"/>
          <w:lang w:bidi="pl-PL"/>
        </w:rPr>
        <w:t xml:space="preserve"> 7.1) wynika,</w:t>
      </w:r>
      <w:r w:rsidR="00622E3B">
        <w:rPr>
          <w:rFonts w:ascii="Lato" w:hAnsi="Lato" w:cstheme="minorHAnsi"/>
          <w:spacing w:val="4"/>
          <w:lang w:bidi="pl-PL"/>
        </w:rPr>
        <w:t xml:space="preserve"> iż </w:t>
      </w:r>
      <w:r w:rsidR="00622E3B" w:rsidRPr="00622E3B">
        <w:rPr>
          <w:rFonts w:ascii="Lato" w:hAnsi="Lato" w:cstheme="minorHAnsi"/>
          <w:spacing w:val="4"/>
          <w:lang w:bidi="pl-PL"/>
        </w:rPr>
        <w:t xml:space="preserve">korytarze GKPnC-14, GKPnC-16 i GKPn-10A były znane </w:t>
      </w:r>
      <w:r>
        <w:rPr>
          <w:rFonts w:ascii="Lato" w:hAnsi="Lato" w:cstheme="minorHAnsi"/>
          <w:spacing w:val="4"/>
          <w:lang w:bidi="pl-PL"/>
        </w:rPr>
        <w:br/>
      </w:r>
      <w:r w:rsidR="00622E3B" w:rsidRPr="00622E3B">
        <w:rPr>
          <w:rFonts w:ascii="Lato" w:hAnsi="Lato" w:cstheme="minorHAnsi"/>
          <w:spacing w:val="4"/>
          <w:lang w:bidi="pl-PL"/>
        </w:rPr>
        <w:t xml:space="preserve">w momencie wydawania decyzji </w:t>
      </w:r>
      <w:r w:rsidR="00622E3B">
        <w:rPr>
          <w:rFonts w:ascii="Lato" w:hAnsi="Lato" w:cstheme="minorHAnsi"/>
          <w:spacing w:val="4"/>
          <w:lang w:bidi="pl-PL"/>
        </w:rPr>
        <w:t xml:space="preserve">RDOŚ i decyzji GDOŚ </w:t>
      </w:r>
      <w:r w:rsidR="00622E3B" w:rsidRPr="00622E3B">
        <w:rPr>
          <w:rFonts w:ascii="Lato" w:hAnsi="Lato" w:cstheme="minorHAnsi"/>
          <w:spacing w:val="4"/>
          <w:lang w:bidi="pl-PL"/>
        </w:rPr>
        <w:t xml:space="preserve">zmieniającego w </w:t>
      </w:r>
      <w:r w:rsidR="00603362" w:rsidRPr="00622E3B">
        <w:rPr>
          <w:rFonts w:ascii="Lato" w:hAnsi="Lato" w:cstheme="minorHAnsi"/>
          <w:spacing w:val="4"/>
          <w:lang w:bidi="pl-PL"/>
        </w:rPr>
        <w:t>części decyzję</w:t>
      </w:r>
      <w:r w:rsidR="00622E3B">
        <w:rPr>
          <w:rFonts w:ascii="Lato" w:hAnsi="Lato" w:cstheme="minorHAnsi"/>
          <w:spacing w:val="4"/>
          <w:lang w:bidi="pl-PL"/>
        </w:rPr>
        <w:t xml:space="preserve"> RDOŚ</w:t>
      </w:r>
      <w:r w:rsidR="00622E3B" w:rsidRPr="00622E3B">
        <w:rPr>
          <w:rFonts w:ascii="Lato" w:hAnsi="Lato" w:cstheme="minorHAnsi"/>
          <w:spacing w:val="4"/>
          <w:lang w:bidi="pl-PL"/>
        </w:rPr>
        <w:t xml:space="preserve">. </w:t>
      </w:r>
      <w:r w:rsidR="00622E3B">
        <w:rPr>
          <w:rFonts w:ascii="Lato" w:hAnsi="Lato" w:cstheme="minorHAnsi"/>
          <w:spacing w:val="4"/>
          <w:lang w:bidi="pl-PL"/>
        </w:rPr>
        <w:t xml:space="preserve"> </w:t>
      </w:r>
      <w:r w:rsidR="00622E3B" w:rsidRPr="00622E3B">
        <w:rPr>
          <w:rFonts w:ascii="Lato" w:hAnsi="Lato" w:cstheme="minorHAnsi"/>
          <w:spacing w:val="4"/>
          <w:lang w:bidi="pl-PL"/>
        </w:rPr>
        <w:t xml:space="preserve">Na całym odcinku drogi ekspresowej S10 zaprojektowanych jest </w:t>
      </w:r>
      <w:r w:rsidR="00603362">
        <w:rPr>
          <w:rFonts w:ascii="Lato" w:hAnsi="Lato" w:cstheme="minorHAnsi"/>
          <w:spacing w:val="4"/>
          <w:lang w:bidi="pl-PL"/>
        </w:rPr>
        <w:t>7</w:t>
      </w:r>
      <w:r w:rsidR="00622E3B" w:rsidRPr="00622E3B">
        <w:rPr>
          <w:rFonts w:ascii="Lato" w:hAnsi="Lato" w:cstheme="minorHAnsi"/>
          <w:spacing w:val="4"/>
          <w:lang w:bidi="pl-PL"/>
        </w:rPr>
        <w:t xml:space="preserve"> przejść dla zwierząt dużych górą</w:t>
      </w:r>
      <w:r w:rsidR="00622E3B">
        <w:rPr>
          <w:rFonts w:ascii="Lato" w:hAnsi="Lato" w:cstheme="minorHAnsi"/>
          <w:spacing w:val="4"/>
          <w:lang w:bidi="pl-PL"/>
        </w:rPr>
        <w:t xml:space="preserve"> i</w:t>
      </w:r>
      <w:r w:rsidR="00622E3B" w:rsidRPr="00622E3B">
        <w:rPr>
          <w:rFonts w:ascii="Lato" w:hAnsi="Lato" w:cstheme="minorHAnsi"/>
          <w:spacing w:val="4"/>
          <w:lang w:bidi="pl-PL"/>
        </w:rPr>
        <w:t xml:space="preserve"> </w:t>
      </w:r>
      <w:r w:rsidR="002638BB">
        <w:rPr>
          <w:rFonts w:ascii="Lato" w:hAnsi="Lato" w:cstheme="minorHAnsi"/>
          <w:spacing w:val="4"/>
          <w:lang w:bidi="pl-PL"/>
        </w:rPr>
        <w:t xml:space="preserve">4 </w:t>
      </w:r>
      <w:r w:rsidR="00622E3B" w:rsidRPr="00622E3B">
        <w:rPr>
          <w:rFonts w:ascii="Lato" w:hAnsi="Lato" w:cstheme="minorHAnsi"/>
          <w:spacing w:val="4"/>
          <w:lang w:bidi="pl-PL"/>
        </w:rPr>
        <w:t>przejścia dla zwierząt dużych dołem. Pozostałe przejścia na tym odcinku projektowane są jako</w:t>
      </w:r>
      <w:r w:rsidR="00622E3B">
        <w:rPr>
          <w:rFonts w:ascii="Lato" w:hAnsi="Lato" w:cstheme="minorHAnsi"/>
          <w:spacing w:val="4"/>
          <w:lang w:bidi="pl-PL"/>
        </w:rPr>
        <w:t xml:space="preserve"> </w:t>
      </w:r>
      <w:r w:rsidR="00622E3B" w:rsidRPr="00622E3B">
        <w:rPr>
          <w:rFonts w:ascii="Lato" w:hAnsi="Lato" w:cstheme="minorHAnsi"/>
          <w:spacing w:val="4"/>
          <w:lang w:bidi="pl-PL"/>
        </w:rPr>
        <w:t>przejścia dla zwierząt średnich i małych.</w:t>
      </w:r>
      <w:r w:rsidR="00622E3B">
        <w:rPr>
          <w:rFonts w:ascii="Lato" w:hAnsi="Lato" w:cstheme="minorHAnsi"/>
          <w:spacing w:val="4"/>
          <w:lang w:bidi="pl-PL"/>
        </w:rPr>
        <w:t xml:space="preserve"> </w:t>
      </w:r>
      <w:r w:rsidR="00622E3B" w:rsidRPr="00622E3B">
        <w:rPr>
          <w:rFonts w:ascii="Lato" w:hAnsi="Lato" w:cstheme="minorHAnsi"/>
          <w:spacing w:val="4"/>
          <w:lang w:bidi="pl-PL"/>
        </w:rPr>
        <w:t>Ze względu na co do zasady równoległy przebieg drogi ekspresowej S10 w korytarzu GKPnC-14, nie</w:t>
      </w:r>
      <w:r w:rsidR="00622E3B">
        <w:rPr>
          <w:rFonts w:ascii="Lato" w:hAnsi="Lato" w:cstheme="minorHAnsi"/>
          <w:spacing w:val="4"/>
          <w:lang w:bidi="pl-PL"/>
        </w:rPr>
        <w:t xml:space="preserve"> </w:t>
      </w:r>
      <w:r w:rsidR="00622E3B" w:rsidRPr="00622E3B">
        <w:rPr>
          <w:rFonts w:ascii="Lato" w:hAnsi="Lato" w:cstheme="minorHAnsi"/>
          <w:spacing w:val="4"/>
          <w:lang w:bidi="pl-PL"/>
        </w:rPr>
        <w:t>można zagęszczenia przejść odnosić wprost do długości odcinka drogi, gdyż na niektórych fragmentach droga</w:t>
      </w:r>
      <w:r w:rsidR="00622E3B">
        <w:rPr>
          <w:rFonts w:ascii="Lato" w:hAnsi="Lato" w:cstheme="minorHAnsi"/>
          <w:spacing w:val="4"/>
          <w:lang w:bidi="pl-PL"/>
        </w:rPr>
        <w:t xml:space="preserve"> </w:t>
      </w:r>
      <w:r w:rsidR="00622E3B" w:rsidRPr="00622E3B">
        <w:rPr>
          <w:rFonts w:ascii="Lato" w:hAnsi="Lato" w:cstheme="minorHAnsi"/>
          <w:spacing w:val="4"/>
          <w:lang w:bidi="pl-PL"/>
        </w:rPr>
        <w:t xml:space="preserve">sąsiaduje z dużymi miastami (Bydgoszcz, Solec Kujawski </w:t>
      </w:r>
      <w:r>
        <w:rPr>
          <w:rFonts w:ascii="Lato" w:hAnsi="Lato" w:cstheme="minorHAnsi"/>
          <w:spacing w:val="4"/>
          <w:lang w:bidi="pl-PL"/>
        </w:rPr>
        <w:br/>
      </w:r>
      <w:r w:rsidR="00622E3B" w:rsidRPr="00622E3B">
        <w:rPr>
          <w:rFonts w:ascii="Lato" w:hAnsi="Lato" w:cstheme="minorHAnsi"/>
          <w:spacing w:val="4"/>
          <w:lang w:bidi="pl-PL"/>
        </w:rPr>
        <w:t>i Toruń), które są z przedmiotowego korytarza</w:t>
      </w:r>
      <w:r w:rsidR="00622E3B">
        <w:rPr>
          <w:rFonts w:ascii="Lato" w:hAnsi="Lato" w:cstheme="minorHAnsi"/>
          <w:spacing w:val="4"/>
          <w:lang w:bidi="pl-PL"/>
        </w:rPr>
        <w:t xml:space="preserve"> </w:t>
      </w:r>
      <w:r w:rsidR="00622E3B" w:rsidRPr="00622E3B">
        <w:rPr>
          <w:rFonts w:ascii="Lato" w:hAnsi="Lato" w:cstheme="minorHAnsi"/>
          <w:spacing w:val="4"/>
          <w:lang w:bidi="pl-PL"/>
        </w:rPr>
        <w:t>wyłączone.</w:t>
      </w:r>
    </w:p>
    <w:p w14:paraId="054B79C9" w14:textId="35A2C608" w:rsidR="0017771C" w:rsidRPr="00916BCA" w:rsidRDefault="0017771C" w:rsidP="00622E3B">
      <w:pPr>
        <w:spacing w:before="240" w:after="240" w:line="240" w:lineRule="exact"/>
        <w:jc w:val="both"/>
        <w:rPr>
          <w:rFonts w:ascii="Lato" w:hAnsi="Lato" w:cstheme="minorHAnsi"/>
          <w:spacing w:val="4"/>
        </w:rPr>
      </w:pPr>
      <w:r w:rsidRPr="00916BCA">
        <w:rPr>
          <w:rFonts w:ascii="Lato" w:hAnsi="Lato" w:cstheme="minorHAnsi"/>
          <w:spacing w:val="4"/>
        </w:rPr>
        <w:t xml:space="preserve">W konsekwencji brak jest także podstaw do przyjęcia, że realizacja inwestycji doprowadza do zwiększenia śmiertelności zwierząt lub trwałego przerwania ciągłości korytarzy ekologicznych, a twierdzenia </w:t>
      </w:r>
      <w:r w:rsidR="00916BCA">
        <w:rPr>
          <w:rFonts w:ascii="Lato" w:hAnsi="Lato" w:cstheme="minorHAnsi"/>
          <w:spacing w:val="4"/>
        </w:rPr>
        <w:t>S</w:t>
      </w:r>
      <w:r w:rsidRPr="00916BCA">
        <w:rPr>
          <w:rFonts w:ascii="Lato" w:hAnsi="Lato" w:cstheme="minorHAnsi"/>
          <w:spacing w:val="4"/>
        </w:rPr>
        <w:t xml:space="preserve">towarzyszenia w tym zakresie mają charakter polemiczny i nie znajdują potwierdzenia w zgromadzonym materiale dowodowym. Zagadnienie drożności korytarzy ekologicznych zostało szczegółowo rozpoznane </w:t>
      </w:r>
      <w:r w:rsidR="00603362">
        <w:rPr>
          <w:rFonts w:ascii="Lato" w:hAnsi="Lato" w:cstheme="minorHAnsi"/>
          <w:spacing w:val="4"/>
        </w:rPr>
        <w:br/>
      </w:r>
      <w:r w:rsidRPr="00916BCA">
        <w:rPr>
          <w:rFonts w:ascii="Lato" w:hAnsi="Lato" w:cstheme="minorHAnsi"/>
          <w:spacing w:val="4"/>
        </w:rPr>
        <w:t xml:space="preserve">i przeanalizowane, w tym w zakresie przebiegu tras migracyjnych, potencjalnych oddziaływań barierowych oraz konieczności zastosowania środków minimalizujących </w:t>
      </w:r>
      <w:r w:rsidR="00603362">
        <w:rPr>
          <w:rFonts w:ascii="Lato" w:hAnsi="Lato" w:cstheme="minorHAnsi"/>
          <w:spacing w:val="4"/>
        </w:rPr>
        <w:br/>
      </w:r>
      <w:r w:rsidRPr="00916BCA">
        <w:rPr>
          <w:rFonts w:ascii="Lato" w:hAnsi="Lato" w:cstheme="minorHAnsi"/>
          <w:spacing w:val="4"/>
        </w:rPr>
        <w:t xml:space="preserve">i kompensacyjnych. Organ środowiskowy dysponując wiedzą specjalistyczną oraz wynikami inwentaryzacji przyrodniczej określił zakres i parametry przejść dla zwierząt </w:t>
      </w:r>
      <w:r w:rsidR="00603362">
        <w:rPr>
          <w:rFonts w:ascii="Lato" w:hAnsi="Lato" w:cstheme="minorHAnsi"/>
          <w:spacing w:val="4"/>
        </w:rPr>
        <w:br/>
      </w:r>
      <w:r w:rsidRPr="00916BCA">
        <w:rPr>
          <w:rFonts w:ascii="Lato" w:hAnsi="Lato" w:cstheme="minorHAnsi"/>
          <w:spacing w:val="4"/>
        </w:rPr>
        <w:t xml:space="preserve">w sposób adekwatny do lokalnych uwarunkowań przyrodniczych w tym </w:t>
      </w:r>
      <w:r w:rsidR="00603362">
        <w:rPr>
          <w:rFonts w:ascii="Lato" w:hAnsi="Lato" w:cstheme="minorHAnsi"/>
          <w:spacing w:val="4"/>
        </w:rPr>
        <w:br/>
      </w:r>
      <w:r w:rsidRPr="00916BCA">
        <w:rPr>
          <w:rFonts w:ascii="Lato" w:hAnsi="Lato" w:cstheme="minorHAnsi"/>
          <w:spacing w:val="4"/>
        </w:rPr>
        <w:t>z uwzględnieniem migracji dużych ssaków takich, jak wilk i łoś.</w:t>
      </w:r>
    </w:p>
    <w:p w14:paraId="1C4A6C76" w14:textId="640A8692" w:rsidR="0049683C" w:rsidRPr="000E301A" w:rsidRDefault="0049683C" w:rsidP="00F433AD">
      <w:pPr>
        <w:spacing w:before="240" w:after="240" w:line="240" w:lineRule="exact"/>
        <w:jc w:val="both"/>
        <w:rPr>
          <w:rFonts w:ascii="Lato" w:hAnsi="Lato" w:cstheme="minorHAnsi"/>
          <w:spacing w:val="4"/>
          <w:lang w:bidi="pl-PL"/>
        </w:rPr>
      </w:pPr>
      <w:r w:rsidRPr="000E301A">
        <w:rPr>
          <w:rFonts w:ascii="Lato" w:hAnsi="Lato" w:cstheme="minorHAnsi"/>
          <w:spacing w:val="4"/>
          <w:lang w:bidi="pl-PL"/>
        </w:rPr>
        <w:t>Nie sposób też pominąć wyjaśnień kierownika zespołu opracowującego raport</w:t>
      </w:r>
      <w:r w:rsidR="00D61D18" w:rsidRPr="000E301A">
        <w:rPr>
          <w:rFonts w:ascii="Lato" w:hAnsi="Lato" w:cstheme="minorHAnsi"/>
          <w:spacing w:val="4"/>
          <w:lang w:bidi="pl-PL"/>
        </w:rPr>
        <w:t xml:space="preserve"> </w:t>
      </w:r>
      <w:proofErr w:type="spellStart"/>
      <w:r w:rsidR="00D61D18" w:rsidRPr="000E301A">
        <w:rPr>
          <w:rFonts w:ascii="Lato" w:hAnsi="Lato" w:cstheme="minorHAnsi"/>
          <w:spacing w:val="4"/>
          <w:lang w:bidi="pl-PL"/>
        </w:rPr>
        <w:t>ooś</w:t>
      </w:r>
      <w:proofErr w:type="spellEnd"/>
      <w:r w:rsidR="00D87C26" w:rsidRPr="000E301A">
        <w:rPr>
          <w:rFonts w:ascii="Lato" w:hAnsi="Lato" w:cstheme="minorHAnsi"/>
          <w:spacing w:val="4"/>
          <w:lang w:bidi="pl-PL"/>
        </w:rPr>
        <w:t>,</w:t>
      </w:r>
      <w:r w:rsidRPr="000E301A">
        <w:rPr>
          <w:rFonts w:ascii="Lato" w:hAnsi="Lato" w:cstheme="minorHAnsi"/>
          <w:spacing w:val="4"/>
          <w:lang w:bidi="pl-PL"/>
        </w:rPr>
        <w:t xml:space="preserve"> złożonych w trakcie postępowania odwoławczego</w:t>
      </w:r>
      <w:r w:rsidR="00916BCA" w:rsidRPr="000E301A">
        <w:rPr>
          <w:rFonts w:ascii="Lato" w:hAnsi="Lato" w:cstheme="minorHAnsi"/>
          <w:spacing w:val="4"/>
          <w:lang w:bidi="pl-PL"/>
        </w:rPr>
        <w:t>,</w:t>
      </w:r>
      <w:r w:rsidRPr="000E301A">
        <w:rPr>
          <w:rFonts w:ascii="Lato" w:hAnsi="Lato" w:cstheme="minorHAnsi"/>
          <w:spacing w:val="4"/>
          <w:lang w:bidi="pl-PL"/>
        </w:rPr>
        <w:t xml:space="preserve"> pismem z dnia 28 stycznia 2025 r.</w:t>
      </w:r>
      <w:r w:rsidR="00492991" w:rsidRPr="000E301A">
        <w:rPr>
          <w:rFonts w:ascii="Lato" w:hAnsi="Lato" w:cstheme="minorHAnsi"/>
          <w:spacing w:val="4"/>
          <w:lang w:bidi="pl-PL"/>
        </w:rPr>
        <w:t>,</w:t>
      </w:r>
      <w:r w:rsidRPr="000E301A">
        <w:rPr>
          <w:rFonts w:ascii="Lato" w:hAnsi="Lato" w:cstheme="minorHAnsi"/>
          <w:spacing w:val="4"/>
          <w:lang w:bidi="pl-PL"/>
        </w:rPr>
        <w:t xml:space="preserve"> </w:t>
      </w:r>
      <w:r w:rsidR="00492991" w:rsidRPr="000E301A">
        <w:rPr>
          <w:rFonts w:ascii="Lato" w:hAnsi="Lato" w:cstheme="minorHAnsi"/>
          <w:spacing w:val="4"/>
          <w:lang w:bidi="pl-PL"/>
        </w:rPr>
        <w:br/>
        <w:t>w którym</w:t>
      </w:r>
      <w:r w:rsidRPr="000E301A">
        <w:rPr>
          <w:rFonts w:ascii="Lato" w:hAnsi="Lato" w:cstheme="minorHAnsi"/>
          <w:spacing w:val="4"/>
          <w:lang w:bidi="pl-PL"/>
        </w:rPr>
        <w:t xml:space="preserve"> wskazano, że przyjęte w projekcie rozwiązania zapewniają zachowanie drożności korytarza ekologicznego GKPnC-14 Puszcza Bydgoska w stopniu większym niż wymagany decyzją o środowiskowych uwarunkowaniach, a ostateczny kształt inwestycji stanowi wynik wyważenia uwarunkowań środowiskowych, technicznych </w:t>
      </w:r>
      <w:r w:rsidR="00492991" w:rsidRPr="000E301A">
        <w:rPr>
          <w:rFonts w:ascii="Lato" w:hAnsi="Lato" w:cstheme="minorHAnsi"/>
          <w:spacing w:val="4"/>
          <w:lang w:bidi="pl-PL"/>
        </w:rPr>
        <w:br/>
      </w:r>
      <w:r w:rsidRPr="000E301A">
        <w:rPr>
          <w:rFonts w:ascii="Lato" w:hAnsi="Lato" w:cstheme="minorHAnsi"/>
          <w:spacing w:val="4"/>
          <w:lang w:bidi="pl-PL"/>
        </w:rPr>
        <w:t xml:space="preserve">i ekonomicznych, a zastosowane rozwiązania nie tylko spełniają wymagania określone </w:t>
      </w:r>
      <w:r w:rsidR="00492991" w:rsidRPr="000E301A">
        <w:rPr>
          <w:rFonts w:ascii="Lato" w:hAnsi="Lato" w:cstheme="minorHAnsi"/>
          <w:spacing w:val="4"/>
          <w:lang w:bidi="pl-PL"/>
        </w:rPr>
        <w:br/>
      </w:r>
      <w:r w:rsidRPr="000E301A">
        <w:rPr>
          <w:rFonts w:ascii="Lato" w:hAnsi="Lato" w:cstheme="minorHAnsi"/>
          <w:spacing w:val="4"/>
          <w:lang w:bidi="pl-PL"/>
        </w:rPr>
        <w:t xml:space="preserve">w decyzji środowiskowej, lecz dodatkowo poprawiają warunki migracji zwierząt. </w:t>
      </w:r>
    </w:p>
    <w:p w14:paraId="419DFE02" w14:textId="0A2A4C7E" w:rsidR="00F433AD" w:rsidRDefault="00C67BF8" w:rsidP="002F5B29">
      <w:pPr>
        <w:spacing w:before="240" w:after="240" w:line="240" w:lineRule="exact"/>
        <w:jc w:val="both"/>
        <w:rPr>
          <w:rFonts w:ascii="Lato" w:hAnsi="Lato" w:cstheme="minorHAnsi"/>
          <w:spacing w:val="4"/>
          <w:lang w:bidi="pl-PL"/>
        </w:rPr>
      </w:pPr>
      <w:r>
        <w:rPr>
          <w:rFonts w:ascii="Lato" w:hAnsi="Lato" w:cstheme="minorHAnsi"/>
          <w:spacing w:val="4"/>
          <w:lang w:bidi="pl-PL"/>
        </w:rPr>
        <w:t>Ponadto wyjaśniono, iż w</w:t>
      </w:r>
      <w:r w:rsidRPr="00C67BF8">
        <w:rPr>
          <w:rFonts w:ascii="Lato" w:hAnsi="Lato" w:cstheme="minorHAnsi"/>
          <w:spacing w:val="4"/>
          <w:lang w:bidi="pl-PL"/>
        </w:rPr>
        <w:t xml:space="preserve"> analizach zawartych w raporcie </w:t>
      </w:r>
      <w:proofErr w:type="spellStart"/>
      <w:r w:rsidR="00DA72E2">
        <w:rPr>
          <w:rFonts w:ascii="Lato" w:hAnsi="Lato" w:cstheme="minorHAnsi"/>
          <w:spacing w:val="4"/>
          <w:lang w:bidi="pl-PL"/>
        </w:rPr>
        <w:t>ooś</w:t>
      </w:r>
      <w:proofErr w:type="spellEnd"/>
      <w:r w:rsidR="00DA72E2">
        <w:rPr>
          <w:rFonts w:ascii="Lato" w:hAnsi="Lato" w:cstheme="minorHAnsi"/>
          <w:spacing w:val="4"/>
          <w:lang w:bidi="pl-PL"/>
        </w:rPr>
        <w:t xml:space="preserve"> </w:t>
      </w:r>
      <w:r w:rsidRPr="00C67BF8">
        <w:rPr>
          <w:rFonts w:ascii="Lato" w:hAnsi="Lato" w:cstheme="minorHAnsi"/>
          <w:spacing w:val="4"/>
          <w:lang w:bidi="pl-PL"/>
        </w:rPr>
        <w:t>oraz w aneksach do niego uwzględniono również</w:t>
      </w:r>
      <w:r>
        <w:rPr>
          <w:rFonts w:ascii="Lato" w:hAnsi="Lato" w:cstheme="minorHAnsi"/>
          <w:spacing w:val="4"/>
          <w:lang w:bidi="pl-PL"/>
        </w:rPr>
        <w:t xml:space="preserve"> </w:t>
      </w:r>
      <w:r w:rsidRPr="00C67BF8">
        <w:rPr>
          <w:rFonts w:ascii="Lato" w:hAnsi="Lato" w:cstheme="minorHAnsi"/>
          <w:spacing w:val="4"/>
          <w:lang w:bidi="pl-PL"/>
        </w:rPr>
        <w:t>efekty skumulowanego oddziaływania linii kolejowych i dróg (istniejących i projektowanych)</w:t>
      </w:r>
      <w:r>
        <w:rPr>
          <w:rFonts w:ascii="Lato" w:hAnsi="Lato" w:cstheme="minorHAnsi"/>
          <w:spacing w:val="4"/>
          <w:lang w:bidi="pl-PL"/>
        </w:rPr>
        <w:t xml:space="preserve">, </w:t>
      </w:r>
      <w:r w:rsidRPr="00C67BF8">
        <w:rPr>
          <w:rFonts w:ascii="Lato" w:hAnsi="Lato" w:cstheme="minorHAnsi"/>
          <w:spacing w:val="4"/>
          <w:lang w:bidi="pl-PL"/>
        </w:rPr>
        <w:t>skutki wygrodzenia zarówno trasy drogi ekspresowej, jak i drogi krajowej oraz kształtowania</w:t>
      </w:r>
      <w:r>
        <w:rPr>
          <w:rFonts w:ascii="Lato" w:hAnsi="Lato" w:cstheme="minorHAnsi"/>
          <w:spacing w:val="4"/>
          <w:lang w:bidi="pl-PL"/>
        </w:rPr>
        <w:t xml:space="preserve"> </w:t>
      </w:r>
      <w:r w:rsidRPr="00C67BF8">
        <w:rPr>
          <w:rFonts w:ascii="Lato" w:hAnsi="Lato" w:cstheme="minorHAnsi"/>
          <w:spacing w:val="4"/>
          <w:lang w:bidi="pl-PL"/>
        </w:rPr>
        <w:t>zjawiska barierowości,</w:t>
      </w:r>
      <w:r>
        <w:rPr>
          <w:rFonts w:ascii="Lato" w:hAnsi="Lato" w:cstheme="minorHAnsi"/>
          <w:spacing w:val="4"/>
          <w:lang w:bidi="pl-PL"/>
        </w:rPr>
        <w:t xml:space="preserve"> </w:t>
      </w:r>
      <w:r w:rsidRPr="00C67BF8">
        <w:rPr>
          <w:rFonts w:ascii="Lato" w:hAnsi="Lato" w:cstheme="minorHAnsi"/>
          <w:spacing w:val="4"/>
          <w:lang w:bidi="pl-PL"/>
        </w:rPr>
        <w:t>konieczność zapewnienia funkcjonalności i drożności korytarza migracji GKPnC-14 Puszcza</w:t>
      </w:r>
      <w:r>
        <w:rPr>
          <w:rFonts w:ascii="Lato" w:hAnsi="Lato" w:cstheme="minorHAnsi"/>
          <w:spacing w:val="4"/>
          <w:lang w:bidi="pl-PL"/>
        </w:rPr>
        <w:t xml:space="preserve"> </w:t>
      </w:r>
      <w:r w:rsidRPr="00C67BF8">
        <w:rPr>
          <w:rFonts w:ascii="Lato" w:hAnsi="Lato" w:cstheme="minorHAnsi"/>
          <w:spacing w:val="4"/>
          <w:lang w:bidi="pl-PL"/>
        </w:rPr>
        <w:t xml:space="preserve">Bydgoska </w:t>
      </w:r>
      <w:r w:rsidR="00492991">
        <w:rPr>
          <w:rFonts w:ascii="Lato" w:hAnsi="Lato" w:cstheme="minorHAnsi"/>
          <w:spacing w:val="4"/>
          <w:lang w:bidi="pl-PL"/>
        </w:rPr>
        <w:br/>
      </w:r>
      <w:r w:rsidRPr="00C67BF8">
        <w:rPr>
          <w:rFonts w:ascii="Lato" w:hAnsi="Lato" w:cstheme="minorHAnsi"/>
          <w:spacing w:val="4"/>
          <w:lang w:bidi="pl-PL"/>
        </w:rPr>
        <w:t>w kierunkach północ-południe, a także wschód-zachód,</w:t>
      </w:r>
      <w:r>
        <w:rPr>
          <w:rFonts w:ascii="Lato" w:hAnsi="Lato" w:cstheme="minorHAnsi"/>
          <w:spacing w:val="4"/>
          <w:lang w:bidi="pl-PL"/>
        </w:rPr>
        <w:t xml:space="preserve"> </w:t>
      </w:r>
      <w:r w:rsidRPr="00C67BF8">
        <w:rPr>
          <w:rFonts w:ascii="Lato" w:hAnsi="Lato" w:cstheme="minorHAnsi"/>
          <w:spacing w:val="4"/>
          <w:lang w:bidi="pl-PL"/>
        </w:rPr>
        <w:t>sposób dotychczasowego przekształcenia przestrzeni korytarza GKPnC-14 Puszcza Bydgoska</w:t>
      </w:r>
      <w:r>
        <w:rPr>
          <w:rFonts w:ascii="Lato" w:hAnsi="Lato" w:cstheme="minorHAnsi"/>
          <w:spacing w:val="4"/>
          <w:lang w:bidi="pl-PL"/>
        </w:rPr>
        <w:t xml:space="preserve"> </w:t>
      </w:r>
      <w:r w:rsidRPr="00C67BF8">
        <w:rPr>
          <w:rFonts w:ascii="Lato" w:hAnsi="Lato" w:cstheme="minorHAnsi"/>
          <w:spacing w:val="4"/>
          <w:lang w:bidi="pl-PL"/>
        </w:rPr>
        <w:t>na linii wschód-zachód od wysokości węzła Stryszek do wysokości Jeziora Jezuickiego</w:t>
      </w:r>
      <w:r>
        <w:rPr>
          <w:rFonts w:ascii="Lato" w:hAnsi="Lato" w:cstheme="minorHAnsi"/>
          <w:spacing w:val="4"/>
          <w:lang w:bidi="pl-PL"/>
        </w:rPr>
        <w:t xml:space="preserve"> </w:t>
      </w:r>
      <w:r w:rsidRPr="00C67BF8">
        <w:rPr>
          <w:rFonts w:ascii="Lato" w:hAnsi="Lato" w:cstheme="minorHAnsi"/>
          <w:spacing w:val="4"/>
          <w:lang w:bidi="pl-PL"/>
        </w:rPr>
        <w:t>i na tej podstawie opracowano skorygowany system przejść dla zwierząt, który poprawi skuteczność</w:t>
      </w:r>
      <w:r>
        <w:rPr>
          <w:rFonts w:ascii="Lato" w:hAnsi="Lato" w:cstheme="minorHAnsi"/>
          <w:spacing w:val="4"/>
          <w:lang w:bidi="pl-PL"/>
        </w:rPr>
        <w:t xml:space="preserve"> </w:t>
      </w:r>
      <w:r w:rsidRPr="00C67BF8">
        <w:rPr>
          <w:rFonts w:ascii="Lato" w:hAnsi="Lato" w:cstheme="minorHAnsi"/>
          <w:spacing w:val="4"/>
          <w:lang w:bidi="pl-PL"/>
        </w:rPr>
        <w:t xml:space="preserve">ochrony drożności korytarza GKPnC-14 Puszcza Bydgoska na linii północ-południe </w:t>
      </w:r>
      <w:r w:rsidR="00492991">
        <w:rPr>
          <w:rFonts w:ascii="Lato" w:hAnsi="Lato" w:cstheme="minorHAnsi"/>
          <w:spacing w:val="4"/>
          <w:lang w:bidi="pl-PL"/>
        </w:rPr>
        <w:br/>
      </w:r>
      <w:r w:rsidRPr="00C67BF8">
        <w:rPr>
          <w:rFonts w:ascii="Lato" w:hAnsi="Lato" w:cstheme="minorHAnsi"/>
          <w:spacing w:val="4"/>
          <w:lang w:bidi="pl-PL"/>
        </w:rPr>
        <w:t>(w zakresie drogi</w:t>
      </w:r>
      <w:r>
        <w:rPr>
          <w:rFonts w:ascii="Lato" w:hAnsi="Lato" w:cstheme="minorHAnsi"/>
          <w:spacing w:val="4"/>
          <w:lang w:bidi="pl-PL"/>
        </w:rPr>
        <w:t xml:space="preserve"> </w:t>
      </w:r>
      <w:r w:rsidRPr="00C67BF8">
        <w:rPr>
          <w:rFonts w:ascii="Lato" w:hAnsi="Lato" w:cstheme="minorHAnsi"/>
          <w:spacing w:val="4"/>
          <w:lang w:bidi="pl-PL"/>
        </w:rPr>
        <w:t>ekspresowej S10), zaś na kierunku wschód-zachód - ze względu na uwarunkowania opisane poniżej</w:t>
      </w:r>
      <w:r>
        <w:rPr>
          <w:rFonts w:ascii="Lato" w:hAnsi="Lato" w:cstheme="minorHAnsi"/>
          <w:spacing w:val="4"/>
          <w:lang w:bidi="pl-PL"/>
        </w:rPr>
        <w:t xml:space="preserve"> </w:t>
      </w:r>
      <w:r w:rsidRPr="00C67BF8">
        <w:rPr>
          <w:rFonts w:ascii="Lato" w:hAnsi="Lato" w:cstheme="minorHAnsi"/>
          <w:spacing w:val="4"/>
          <w:lang w:bidi="pl-PL"/>
        </w:rPr>
        <w:t>zapewni ochronę przed śmiertelnością zwierząt, lecz nie stworzy możliwości migracji na analizowanym</w:t>
      </w:r>
      <w:r>
        <w:rPr>
          <w:rFonts w:ascii="Lato" w:hAnsi="Lato" w:cstheme="minorHAnsi"/>
          <w:spacing w:val="4"/>
          <w:lang w:bidi="pl-PL"/>
        </w:rPr>
        <w:t xml:space="preserve"> </w:t>
      </w:r>
      <w:r w:rsidRPr="00C67BF8">
        <w:rPr>
          <w:rFonts w:ascii="Lato" w:hAnsi="Lato" w:cstheme="minorHAnsi"/>
          <w:spacing w:val="4"/>
          <w:lang w:bidi="pl-PL"/>
        </w:rPr>
        <w:t>odcinku (decyzja w tym zakresie jest związana z zabudową terenów w bezpośredniej bliskości miasta</w:t>
      </w:r>
      <w:r>
        <w:rPr>
          <w:rFonts w:ascii="Lato" w:hAnsi="Lato" w:cstheme="minorHAnsi"/>
          <w:spacing w:val="4"/>
          <w:lang w:bidi="pl-PL"/>
        </w:rPr>
        <w:t xml:space="preserve"> </w:t>
      </w:r>
      <w:r w:rsidRPr="00C67BF8">
        <w:rPr>
          <w:rFonts w:ascii="Lato" w:hAnsi="Lato" w:cstheme="minorHAnsi"/>
          <w:spacing w:val="4"/>
          <w:lang w:bidi="pl-PL"/>
        </w:rPr>
        <w:t>Bydgoszczy i faktem, że realizacja przejść na tym odcinku powodowałaby wprowadzanie zwierząt na tereny</w:t>
      </w:r>
      <w:r>
        <w:rPr>
          <w:rFonts w:ascii="Lato" w:hAnsi="Lato" w:cstheme="minorHAnsi"/>
          <w:spacing w:val="4"/>
          <w:lang w:bidi="pl-PL"/>
        </w:rPr>
        <w:t xml:space="preserve"> </w:t>
      </w:r>
      <w:r w:rsidRPr="00C67BF8">
        <w:rPr>
          <w:rFonts w:ascii="Lato" w:hAnsi="Lato" w:cstheme="minorHAnsi"/>
          <w:spacing w:val="4"/>
          <w:lang w:bidi="pl-PL"/>
        </w:rPr>
        <w:t>zabudowane; podjęte działania, tj. wygrodzenie całego odcinka drogi DK25 mają natomiast na celu</w:t>
      </w:r>
      <w:r w:rsidR="00D87C26">
        <w:rPr>
          <w:rFonts w:ascii="Lato" w:hAnsi="Lato" w:cstheme="minorHAnsi"/>
          <w:spacing w:val="4"/>
          <w:lang w:bidi="pl-PL"/>
        </w:rPr>
        <w:t xml:space="preserve"> </w:t>
      </w:r>
      <w:r w:rsidRPr="00C67BF8">
        <w:rPr>
          <w:rFonts w:ascii="Lato" w:hAnsi="Lato" w:cstheme="minorHAnsi"/>
          <w:spacing w:val="4"/>
          <w:lang w:bidi="pl-PL"/>
        </w:rPr>
        <w:t xml:space="preserve">ukierunkowanie migracji zwierząt na odcinek dalszy (na południe, </w:t>
      </w:r>
      <w:r w:rsidRPr="00C67BF8">
        <w:rPr>
          <w:rFonts w:ascii="Lato" w:hAnsi="Lato" w:cstheme="minorHAnsi"/>
          <w:spacing w:val="4"/>
          <w:lang w:bidi="pl-PL"/>
        </w:rPr>
        <w:lastRenderedPageBreak/>
        <w:t>poniżej Jeziora Jezuickiego), gdzie</w:t>
      </w:r>
      <w:r>
        <w:rPr>
          <w:rFonts w:ascii="Lato" w:hAnsi="Lato" w:cstheme="minorHAnsi"/>
          <w:spacing w:val="4"/>
          <w:lang w:bidi="pl-PL"/>
        </w:rPr>
        <w:t xml:space="preserve"> </w:t>
      </w:r>
      <w:r w:rsidRPr="00C67BF8">
        <w:rPr>
          <w:rFonts w:ascii="Lato" w:hAnsi="Lato" w:cstheme="minorHAnsi"/>
          <w:spacing w:val="4"/>
          <w:lang w:bidi="pl-PL"/>
        </w:rPr>
        <w:t>antropopresja jest mniejsza.</w:t>
      </w:r>
      <w:r>
        <w:rPr>
          <w:rFonts w:ascii="Lato" w:hAnsi="Lato" w:cstheme="minorHAnsi"/>
          <w:spacing w:val="4"/>
          <w:lang w:bidi="pl-PL"/>
        </w:rPr>
        <w:t xml:space="preserve"> P</w:t>
      </w:r>
      <w:r w:rsidRPr="00C67BF8">
        <w:rPr>
          <w:rFonts w:ascii="Lato" w:hAnsi="Lato" w:cstheme="minorHAnsi"/>
          <w:spacing w:val="4"/>
          <w:lang w:bidi="pl-PL"/>
        </w:rPr>
        <w:t xml:space="preserve">rzejścia dla zwierząt zaprojektowano zgodnie z wymaganiami </w:t>
      </w:r>
      <w:r w:rsidR="00D87C26">
        <w:rPr>
          <w:rFonts w:ascii="Lato" w:hAnsi="Lato" w:cstheme="minorHAnsi"/>
          <w:spacing w:val="4"/>
          <w:lang w:bidi="pl-PL"/>
        </w:rPr>
        <w:t xml:space="preserve">ww. </w:t>
      </w:r>
      <w:r w:rsidRPr="00C67BF8">
        <w:rPr>
          <w:rFonts w:ascii="Lato" w:hAnsi="Lato" w:cstheme="minorHAnsi"/>
          <w:spacing w:val="4"/>
          <w:lang w:bidi="pl-PL"/>
        </w:rPr>
        <w:t>decyzji</w:t>
      </w:r>
      <w:r>
        <w:rPr>
          <w:rFonts w:ascii="Lato" w:hAnsi="Lato" w:cstheme="minorHAnsi"/>
          <w:spacing w:val="4"/>
          <w:lang w:bidi="pl-PL"/>
        </w:rPr>
        <w:t xml:space="preserve"> o</w:t>
      </w:r>
      <w:r w:rsidRPr="00C67BF8">
        <w:rPr>
          <w:rFonts w:ascii="Lato" w:hAnsi="Lato" w:cstheme="minorHAnsi"/>
          <w:spacing w:val="4"/>
          <w:lang w:bidi="pl-PL"/>
        </w:rPr>
        <w:t xml:space="preserve"> środowiskowych uwarunkowaniach. Dla analizowanego odcinka drogi krajowej nr 25 nie przewidziano</w:t>
      </w:r>
      <w:r>
        <w:rPr>
          <w:rFonts w:ascii="Lato" w:hAnsi="Lato" w:cstheme="minorHAnsi"/>
          <w:spacing w:val="4"/>
          <w:lang w:bidi="pl-PL"/>
        </w:rPr>
        <w:t xml:space="preserve"> </w:t>
      </w:r>
      <w:r w:rsidRPr="00C67BF8">
        <w:rPr>
          <w:rFonts w:ascii="Lato" w:hAnsi="Lato" w:cstheme="minorHAnsi"/>
          <w:spacing w:val="4"/>
          <w:lang w:bidi="pl-PL"/>
        </w:rPr>
        <w:t>budowy przejść, co jest zgodne z zapisami ww. decyzji. Odcinek będzie w całości wygrodzony, aby</w:t>
      </w:r>
      <w:r>
        <w:rPr>
          <w:rFonts w:ascii="Lato" w:hAnsi="Lato" w:cstheme="minorHAnsi"/>
          <w:spacing w:val="4"/>
          <w:lang w:bidi="pl-PL"/>
        </w:rPr>
        <w:t xml:space="preserve"> </w:t>
      </w:r>
      <w:r w:rsidRPr="00C67BF8">
        <w:rPr>
          <w:rFonts w:ascii="Lato" w:hAnsi="Lato" w:cstheme="minorHAnsi"/>
          <w:spacing w:val="4"/>
          <w:lang w:bidi="pl-PL"/>
        </w:rPr>
        <w:t>wyeliminować ryzyko kolizji pojazdów ze zwierzętami. W miejscach projektowanego węzła Zielona, z uwagi</w:t>
      </w:r>
      <w:r>
        <w:rPr>
          <w:rFonts w:ascii="Lato" w:hAnsi="Lato" w:cstheme="minorHAnsi"/>
          <w:spacing w:val="4"/>
          <w:lang w:bidi="pl-PL"/>
        </w:rPr>
        <w:t xml:space="preserve"> </w:t>
      </w:r>
      <w:r w:rsidRPr="00C67BF8">
        <w:rPr>
          <w:rFonts w:ascii="Lato" w:hAnsi="Lato" w:cstheme="minorHAnsi"/>
          <w:spacing w:val="4"/>
          <w:lang w:bidi="pl-PL"/>
        </w:rPr>
        <w:t xml:space="preserve">na konieczność zapewnienia połączenia DK25 </w:t>
      </w:r>
      <w:r w:rsidR="00492991">
        <w:rPr>
          <w:rFonts w:ascii="Lato" w:hAnsi="Lato" w:cstheme="minorHAnsi"/>
          <w:spacing w:val="4"/>
          <w:lang w:bidi="pl-PL"/>
        </w:rPr>
        <w:br/>
      </w:r>
      <w:r w:rsidRPr="00C67BF8">
        <w:rPr>
          <w:rFonts w:ascii="Lato" w:hAnsi="Lato" w:cstheme="minorHAnsi"/>
          <w:spacing w:val="4"/>
          <w:lang w:bidi="pl-PL"/>
        </w:rPr>
        <w:t>z istniejącym układem dróg lokalnych, wykonano</w:t>
      </w:r>
      <w:r>
        <w:rPr>
          <w:rFonts w:ascii="Lato" w:hAnsi="Lato" w:cstheme="minorHAnsi"/>
          <w:spacing w:val="4"/>
          <w:lang w:bidi="pl-PL"/>
        </w:rPr>
        <w:t xml:space="preserve"> </w:t>
      </w:r>
      <w:r w:rsidRPr="00C67BF8">
        <w:rPr>
          <w:rFonts w:ascii="Lato" w:hAnsi="Lato" w:cstheme="minorHAnsi"/>
          <w:spacing w:val="4"/>
          <w:lang w:bidi="pl-PL"/>
        </w:rPr>
        <w:t>wygrodzenie DK25 od strony projektowanej drogi krajowej. Ogrodzenie w celu zapewnienia połączenia</w:t>
      </w:r>
      <w:r>
        <w:rPr>
          <w:rFonts w:ascii="Lato" w:hAnsi="Lato" w:cstheme="minorHAnsi"/>
          <w:spacing w:val="4"/>
          <w:lang w:bidi="pl-PL"/>
        </w:rPr>
        <w:t xml:space="preserve"> </w:t>
      </w:r>
      <w:r w:rsidRPr="00C67BF8">
        <w:rPr>
          <w:rFonts w:ascii="Lato" w:hAnsi="Lato" w:cstheme="minorHAnsi"/>
          <w:spacing w:val="4"/>
          <w:lang w:bidi="pl-PL"/>
        </w:rPr>
        <w:t xml:space="preserve">komunikacyjnego jak na każdym węźle na tej klasie drogi, zostało przerwane. </w:t>
      </w:r>
      <w:r w:rsidR="00492991" w:rsidRPr="00C67BF8">
        <w:rPr>
          <w:rFonts w:ascii="Lato" w:hAnsi="Lato" w:cstheme="minorHAnsi"/>
          <w:spacing w:val="4"/>
          <w:lang w:bidi="pl-PL"/>
        </w:rPr>
        <w:t>Niemniej jednak</w:t>
      </w:r>
      <w:r w:rsidRPr="00C67BF8">
        <w:rPr>
          <w:rFonts w:ascii="Lato" w:hAnsi="Lato" w:cstheme="minorHAnsi"/>
          <w:spacing w:val="4"/>
          <w:lang w:bidi="pl-PL"/>
        </w:rPr>
        <w:t xml:space="preserve"> z uwagi na</w:t>
      </w:r>
      <w:r>
        <w:rPr>
          <w:rFonts w:ascii="Lato" w:hAnsi="Lato" w:cstheme="minorHAnsi"/>
          <w:spacing w:val="4"/>
          <w:lang w:bidi="pl-PL"/>
        </w:rPr>
        <w:t xml:space="preserve"> </w:t>
      </w:r>
      <w:r w:rsidRPr="00C67BF8">
        <w:rPr>
          <w:rFonts w:ascii="Lato" w:hAnsi="Lato" w:cstheme="minorHAnsi"/>
          <w:spacing w:val="4"/>
          <w:lang w:bidi="pl-PL"/>
        </w:rPr>
        <w:t>fakt, że projektowana DK25 prowadzona będzie górą w miejscu węzła, uznać należy, że projektowane</w:t>
      </w:r>
      <w:r>
        <w:rPr>
          <w:rFonts w:ascii="Lato" w:hAnsi="Lato" w:cstheme="minorHAnsi"/>
          <w:spacing w:val="4"/>
          <w:lang w:bidi="pl-PL"/>
        </w:rPr>
        <w:t xml:space="preserve"> </w:t>
      </w:r>
      <w:r w:rsidRPr="00C67BF8">
        <w:rPr>
          <w:rFonts w:ascii="Lato" w:hAnsi="Lato" w:cstheme="minorHAnsi"/>
          <w:spacing w:val="4"/>
          <w:lang w:bidi="pl-PL"/>
        </w:rPr>
        <w:t>wygrodzenie DK25 zapewni bezpieczeństwo użytkowników ruchu. Nadto należy wskazać, że rozwiązania</w:t>
      </w:r>
      <w:r>
        <w:rPr>
          <w:rFonts w:ascii="Lato" w:hAnsi="Lato" w:cstheme="minorHAnsi"/>
          <w:spacing w:val="4"/>
          <w:lang w:bidi="pl-PL"/>
        </w:rPr>
        <w:t xml:space="preserve"> </w:t>
      </w:r>
      <w:r w:rsidRPr="00C67BF8">
        <w:rPr>
          <w:rFonts w:ascii="Lato" w:hAnsi="Lato" w:cstheme="minorHAnsi"/>
          <w:spacing w:val="4"/>
          <w:lang w:bidi="pl-PL"/>
        </w:rPr>
        <w:t xml:space="preserve">będą podlegały ocenie </w:t>
      </w:r>
      <w:proofErr w:type="spellStart"/>
      <w:r w:rsidRPr="00C67BF8">
        <w:rPr>
          <w:rFonts w:ascii="Lato" w:hAnsi="Lato" w:cstheme="minorHAnsi"/>
          <w:spacing w:val="4"/>
          <w:lang w:bidi="pl-PL"/>
        </w:rPr>
        <w:t>porealizacyjnej</w:t>
      </w:r>
      <w:proofErr w:type="spellEnd"/>
      <w:r w:rsidRPr="00C67BF8">
        <w:rPr>
          <w:rFonts w:ascii="Lato" w:hAnsi="Lato" w:cstheme="minorHAnsi"/>
          <w:spacing w:val="4"/>
          <w:lang w:bidi="pl-PL"/>
        </w:rPr>
        <w:t>. Ocena wyników pozwoli na wprowadzenie ewentualnych,</w:t>
      </w:r>
      <w:r>
        <w:rPr>
          <w:rFonts w:ascii="Lato" w:hAnsi="Lato" w:cstheme="minorHAnsi"/>
          <w:spacing w:val="4"/>
          <w:lang w:bidi="pl-PL"/>
        </w:rPr>
        <w:t xml:space="preserve"> </w:t>
      </w:r>
      <w:r w:rsidRPr="00C67BF8">
        <w:rPr>
          <w:rFonts w:ascii="Lato" w:hAnsi="Lato" w:cstheme="minorHAnsi"/>
          <w:spacing w:val="4"/>
          <w:lang w:bidi="pl-PL"/>
        </w:rPr>
        <w:t>dodatkowych zabezpieczeń.</w:t>
      </w:r>
    </w:p>
    <w:p w14:paraId="183D14D1" w14:textId="1FBF9B86" w:rsidR="005164F2" w:rsidRPr="005164F2" w:rsidRDefault="00760CE5" w:rsidP="005164F2">
      <w:pPr>
        <w:spacing w:before="240" w:after="240" w:line="240" w:lineRule="exact"/>
        <w:jc w:val="both"/>
        <w:rPr>
          <w:rFonts w:ascii="Lato" w:hAnsi="Lato" w:cstheme="minorHAnsi"/>
          <w:spacing w:val="4"/>
          <w:lang w:bidi="pl-PL"/>
        </w:rPr>
      </w:pPr>
      <w:r>
        <w:rPr>
          <w:rFonts w:ascii="Lato" w:hAnsi="Lato" w:cstheme="minorHAnsi"/>
          <w:spacing w:val="4"/>
        </w:rPr>
        <w:t xml:space="preserve">W ww. piśmie wskazano także, iż </w:t>
      </w:r>
      <w:r w:rsidRPr="0073275F">
        <w:rPr>
          <w:rFonts w:ascii="Lato" w:hAnsi="Lato" w:cstheme="minorHAnsi"/>
          <w:spacing w:val="4"/>
        </w:rPr>
        <w:t xml:space="preserve">projektowanie przejścia dla zwierząt oparto nie tylko na analizach wykonanych w ramach raportu </w:t>
      </w:r>
      <w:proofErr w:type="spellStart"/>
      <w:proofErr w:type="gramStart"/>
      <w:r w:rsidRPr="0073275F">
        <w:rPr>
          <w:rFonts w:ascii="Lato" w:hAnsi="Lato" w:cstheme="minorHAnsi"/>
          <w:spacing w:val="4"/>
        </w:rPr>
        <w:t>ooś</w:t>
      </w:r>
      <w:proofErr w:type="spellEnd"/>
      <w:proofErr w:type="gramEnd"/>
      <w:r w:rsidRPr="0073275F">
        <w:rPr>
          <w:rFonts w:ascii="Lato" w:hAnsi="Lato" w:cstheme="minorHAnsi"/>
          <w:spacing w:val="4"/>
        </w:rPr>
        <w:t xml:space="preserve"> lecz także na wynikach monitoringu funkcjonalności przejść dla zwierząt prowadzonych przez Generalną Dyrekcję Dróg Krajowych i Autostrad na innych odcinkach infrastruktury drogowej. </w:t>
      </w:r>
      <w:r w:rsidR="00DA72E2">
        <w:rPr>
          <w:rFonts w:ascii="Lato" w:hAnsi="Lato" w:cstheme="minorHAnsi"/>
          <w:spacing w:val="4"/>
          <w:lang w:bidi="pl-PL"/>
        </w:rPr>
        <w:t xml:space="preserve">Kierownik zespołu opracowującego raport, </w:t>
      </w:r>
      <w:r w:rsidR="00DA72E2" w:rsidRPr="00DA72E2">
        <w:rPr>
          <w:rFonts w:ascii="Lato" w:hAnsi="Lato" w:cstheme="minorHAnsi"/>
          <w:spacing w:val="4"/>
          <w:lang w:bidi="pl-PL"/>
        </w:rPr>
        <w:t>powołując się na wyniki monitoringu przejść dla zwierząt prowadzonych na autostradach A4 i A1 oraz drodze ekspresowej S5, wskazał, że przejścia górne o szerokości od 30 do 40 m są skutecznie wykorzystywane przez duże ssaki, w tym wilki i łosie. Z przedstawionych analiz wynika</w:t>
      </w:r>
      <w:r w:rsidR="00DA72E2">
        <w:rPr>
          <w:rFonts w:ascii="Lato" w:hAnsi="Lato" w:cstheme="minorHAnsi"/>
          <w:spacing w:val="4"/>
          <w:lang w:bidi="pl-PL"/>
        </w:rPr>
        <w:t>ło</w:t>
      </w:r>
      <w:r w:rsidR="00DA72E2" w:rsidRPr="00DA72E2">
        <w:rPr>
          <w:rFonts w:ascii="Lato" w:hAnsi="Lato" w:cstheme="minorHAnsi"/>
          <w:spacing w:val="4"/>
          <w:lang w:bidi="pl-PL"/>
        </w:rPr>
        <w:t xml:space="preserve"> również, że </w:t>
      </w:r>
      <w:r w:rsidR="000C1EE6">
        <w:rPr>
          <w:rFonts w:ascii="Lato" w:hAnsi="Lato" w:cstheme="minorHAnsi"/>
          <w:spacing w:val="4"/>
          <w:lang w:bidi="pl-PL"/>
        </w:rPr>
        <w:t>dla</w:t>
      </w:r>
      <w:r w:rsidR="00DA72E2" w:rsidRPr="00DA72E2">
        <w:rPr>
          <w:rFonts w:ascii="Lato" w:hAnsi="Lato" w:cstheme="minorHAnsi"/>
          <w:spacing w:val="4"/>
          <w:lang w:bidi="pl-PL"/>
        </w:rPr>
        <w:t xml:space="preserve"> efektywności przejść większe znaczenie niż ich szerokość ma skala oddziaływania związanego </w:t>
      </w:r>
      <w:r w:rsidR="00492991">
        <w:rPr>
          <w:rFonts w:ascii="Lato" w:hAnsi="Lato" w:cstheme="minorHAnsi"/>
          <w:spacing w:val="4"/>
          <w:lang w:bidi="pl-PL"/>
        </w:rPr>
        <w:br/>
      </w:r>
      <w:r w:rsidR="00DA72E2" w:rsidRPr="00DA72E2">
        <w:rPr>
          <w:rFonts w:ascii="Lato" w:hAnsi="Lato" w:cstheme="minorHAnsi"/>
          <w:spacing w:val="4"/>
          <w:lang w:bidi="pl-PL"/>
        </w:rPr>
        <w:t xml:space="preserve">z obecnością i działalnością człowieka w ich otoczeniu. W ocenie </w:t>
      </w:r>
      <w:r w:rsidR="00DA72E2">
        <w:rPr>
          <w:rFonts w:ascii="Lato" w:hAnsi="Lato" w:cstheme="minorHAnsi"/>
          <w:spacing w:val="4"/>
          <w:lang w:bidi="pl-PL"/>
        </w:rPr>
        <w:t xml:space="preserve">sporządzającego raport </w:t>
      </w:r>
      <w:proofErr w:type="spellStart"/>
      <w:r w:rsidR="00DA72E2">
        <w:rPr>
          <w:rFonts w:ascii="Lato" w:hAnsi="Lato" w:cstheme="minorHAnsi"/>
          <w:spacing w:val="4"/>
          <w:lang w:bidi="pl-PL"/>
        </w:rPr>
        <w:t>ooś</w:t>
      </w:r>
      <w:proofErr w:type="spellEnd"/>
      <w:r w:rsidR="00DA72E2">
        <w:rPr>
          <w:rFonts w:ascii="Lato" w:hAnsi="Lato" w:cstheme="minorHAnsi"/>
          <w:spacing w:val="4"/>
          <w:lang w:bidi="pl-PL"/>
        </w:rPr>
        <w:t xml:space="preserve"> </w:t>
      </w:r>
      <w:r w:rsidR="00DA72E2" w:rsidRPr="00DA72E2">
        <w:rPr>
          <w:rFonts w:ascii="Lato" w:hAnsi="Lato" w:cstheme="minorHAnsi"/>
          <w:spacing w:val="4"/>
          <w:lang w:bidi="pl-PL"/>
        </w:rPr>
        <w:t>wyniki tych monitoringów potwierdzają, że zaprojektowane w ramach przedmiotowej inwestycji przejścia górne o szerokości 40 m zapewnią skuteczną migrację zwierząt.</w:t>
      </w:r>
      <w:r w:rsidR="005164F2">
        <w:rPr>
          <w:rFonts w:ascii="Lato" w:hAnsi="Lato" w:cstheme="minorHAnsi"/>
          <w:spacing w:val="4"/>
          <w:lang w:bidi="pl-PL"/>
        </w:rPr>
        <w:t xml:space="preserve"> Ponadto w ww. piśmie z dnia 28 stycznia 2025 r. wskazano, iż </w:t>
      </w:r>
      <w:r w:rsidR="005164F2" w:rsidRPr="005164F2">
        <w:rPr>
          <w:rFonts w:ascii="Lato" w:hAnsi="Lato" w:cstheme="minorHAnsi"/>
          <w:spacing w:val="4"/>
          <w:lang w:bidi="pl-PL"/>
        </w:rPr>
        <w:t>możliwość wykorzystania przejść górnych o szerokości min. 40 m (i większych) przez duże</w:t>
      </w:r>
      <w:r w:rsidR="005164F2">
        <w:rPr>
          <w:rFonts w:ascii="Lato" w:hAnsi="Lato" w:cstheme="minorHAnsi"/>
          <w:spacing w:val="4"/>
          <w:lang w:bidi="pl-PL"/>
        </w:rPr>
        <w:t xml:space="preserve"> </w:t>
      </w:r>
      <w:r w:rsidR="005164F2" w:rsidRPr="005164F2">
        <w:rPr>
          <w:rFonts w:ascii="Lato" w:hAnsi="Lato" w:cstheme="minorHAnsi"/>
          <w:spacing w:val="4"/>
          <w:lang w:bidi="pl-PL"/>
        </w:rPr>
        <w:t>ssaki w tym łosia i wilka potwierdza literatura specjalistyczna</w:t>
      </w:r>
      <w:r w:rsidR="005164F2">
        <w:rPr>
          <w:rFonts w:ascii="Lato" w:hAnsi="Lato" w:cstheme="minorHAnsi"/>
          <w:spacing w:val="4"/>
          <w:lang w:bidi="pl-PL"/>
        </w:rPr>
        <w:t xml:space="preserve">. </w:t>
      </w:r>
    </w:p>
    <w:p w14:paraId="62C784ED" w14:textId="3276CE80" w:rsidR="00760CE5" w:rsidRPr="002472E3" w:rsidRDefault="007542B1" w:rsidP="002F5B29">
      <w:pPr>
        <w:spacing w:before="240" w:after="240" w:line="240" w:lineRule="exact"/>
        <w:jc w:val="both"/>
        <w:rPr>
          <w:rFonts w:ascii="Lato" w:hAnsi="Lato" w:cstheme="minorHAnsi"/>
          <w:spacing w:val="4"/>
          <w:lang w:bidi="pl-PL"/>
        </w:rPr>
      </w:pPr>
      <w:r w:rsidRPr="000E301A">
        <w:rPr>
          <w:rFonts w:ascii="Lato" w:hAnsi="Lato" w:cstheme="minorHAnsi"/>
          <w:spacing w:val="4"/>
          <w:lang w:bidi="pl-PL"/>
        </w:rPr>
        <w:t xml:space="preserve">Powyższe wyjaśnienia </w:t>
      </w:r>
      <w:r w:rsidR="00492991" w:rsidRPr="000E301A">
        <w:rPr>
          <w:rFonts w:ascii="Lato" w:hAnsi="Lato" w:cstheme="minorHAnsi"/>
          <w:spacing w:val="4"/>
          <w:lang w:bidi="pl-PL"/>
        </w:rPr>
        <w:t>znajdują</w:t>
      </w:r>
      <w:r w:rsidRPr="000E301A">
        <w:rPr>
          <w:rFonts w:ascii="Lato" w:hAnsi="Lato" w:cstheme="minorHAnsi"/>
          <w:spacing w:val="4"/>
          <w:lang w:bidi="pl-PL"/>
        </w:rPr>
        <w:t xml:space="preserve"> potwierdzenie w raporcie </w:t>
      </w:r>
      <w:proofErr w:type="spellStart"/>
      <w:r w:rsidRPr="000E301A">
        <w:rPr>
          <w:rFonts w:ascii="Lato" w:hAnsi="Lato" w:cstheme="minorHAnsi"/>
          <w:spacing w:val="4"/>
          <w:lang w:bidi="pl-PL"/>
        </w:rPr>
        <w:t>ooś</w:t>
      </w:r>
      <w:proofErr w:type="spellEnd"/>
      <w:r w:rsidRPr="000E301A">
        <w:rPr>
          <w:rFonts w:ascii="Lato" w:hAnsi="Lato" w:cstheme="minorHAnsi"/>
          <w:spacing w:val="4"/>
          <w:lang w:bidi="pl-PL"/>
        </w:rPr>
        <w:t xml:space="preserve">, z którego wynika </w:t>
      </w:r>
      <w:r w:rsidR="00CA3C1D" w:rsidRPr="000E301A">
        <w:rPr>
          <w:rFonts w:ascii="Lato" w:hAnsi="Lato" w:cstheme="minorHAnsi"/>
          <w:spacing w:val="4"/>
          <w:lang w:bidi="pl-PL"/>
        </w:rPr>
        <w:t xml:space="preserve">m.in., że – zgodnie z wynikami </w:t>
      </w:r>
      <w:r w:rsidR="00760CE5" w:rsidRPr="000E301A">
        <w:rPr>
          <w:rFonts w:ascii="Lato" w:hAnsi="Lato" w:cstheme="minorHAnsi"/>
          <w:spacing w:val="4"/>
          <w:lang w:bidi="pl-PL"/>
        </w:rPr>
        <w:t>monitoringu migracji ssaków na analizowanym odcinku przedmiotowej inwestycji</w:t>
      </w:r>
      <w:r w:rsidR="00CA3C1D" w:rsidRPr="000E301A">
        <w:rPr>
          <w:rFonts w:ascii="Lato" w:hAnsi="Lato" w:cstheme="minorHAnsi"/>
          <w:spacing w:val="4"/>
          <w:lang w:bidi="pl-PL"/>
        </w:rPr>
        <w:t xml:space="preserve"> -</w:t>
      </w:r>
      <w:r w:rsidR="00760CE5" w:rsidRPr="000E301A">
        <w:rPr>
          <w:rFonts w:ascii="Lato" w:hAnsi="Lato" w:cstheme="minorHAnsi"/>
          <w:spacing w:val="4"/>
          <w:lang w:bidi="pl-PL"/>
        </w:rPr>
        <w:t xml:space="preserve"> przejścia górne o szerokości 30-4</w:t>
      </w:r>
      <w:r w:rsidR="00DA72E2" w:rsidRPr="000E301A">
        <w:rPr>
          <w:rFonts w:ascii="Lato" w:hAnsi="Lato" w:cstheme="minorHAnsi"/>
          <w:spacing w:val="4"/>
          <w:lang w:bidi="pl-PL"/>
        </w:rPr>
        <w:t>0</w:t>
      </w:r>
      <w:r w:rsidR="00760CE5" w:rsidRPr="000E301A">
        <w:rPr>
          <w:rFonts w:ascii="Lato" w:hAnsi="Lato" w:cstheme="minorHAnsi"/>
          <w:spacing w:val="4"/>
          <w:lang w:bidi="pl-PL"/>
        </w:rPr>
        <w:t xml:space="preserve"> m są skutecznie wykorzystywane przez zwierzęta kopytne, w tym jelenie, sarny, łosie oraz wilki, przy czym przejścia górne charakteryzują się wyższą efektywnością funkcjonalną niż przejścia dolne. Jak wskazano w raporcie </w:t>
      </w:r>
      <w:proofErr w:type="spellStart"/>
      <w:r w:rsidR="00760CE5" w:rsidRPr="000E301A">
        <w:rPr>
          <w:rFonts w:ascii="Lato" w:hAnsi="Lato" w:cstheme="minorHAnsi"/>
          <w:spacing w:val="4"/>
          <w:lang w:bidi="pl-PL"/>
        </w:rPr>
        <w:t>ooś</w:t>
      </w:r>
      <w:proofErr w:type="spellEnd"/>
      <w:r w:rsidR="00760CE5" w:rsidRPr="000E301A">
        <w:rPr>
          <w:rFonts w:ascii="Lato" w:hAnsi="Lato" w:cstheme="minorHAnsi"/>
          <w:spacing w:val="4"/>
          <w:lang w:bidi="pl-PL"/>
        </w:rPr>
        <w:t xml:space="preserve"> ograniczenia w wykorzystywaniu niektórych obiektów wynikają przede wszystkim z czynników antropogenicznych, a nie </w:t>
      </w:r>
      <w:r w:rsidR="00BF0489">
        <w:rPr>
          <w:rFonts w:ascii="Lato" w:hAnsi="Lato" w:cstheme="minorHAnsi"/>
          <w:spacing w:val="4"/>
          <w:lang w:bidi="pl-PL"/>
        </w:rPr>
        <w:br/>
      </w:r>
      <w:r w:rsidR="00760CE5" w:rsidRPr="000E301A">
        <w:rPr>
          <w:rFonts w:ascii="Lato" w:hAnsi="Lato" w:cstheme="minorHAnsi"/>
          <w:spacing w:val="4"/>
          <w:lang w:bidi="pl-PL"/>
        </w:rPr>
        <w:t>z niewłaściwych paramentów konstrukcyjnych przejść. Podkreślenia wymaga, że powierzchnia przejść w tym ich najść zostanie zagospodarowana w sposób zachęcający zwierzęta do ich wykorzystywania, w szczególności najścia przejść doprowadzające do ścian lasu, co naturalnie wkomponuje przejścia w istniejący krajobraz, a w świetle najść nie będzie zlokalizowanych żadnych elementów odstraszających zwierzęta. Dodatkowo w celu mniejszej ingerencji człowieka ww. obszar</w:t>
      </w:r>
      <w:r w:rsidR="000C1EE6">
        <w:rPr>
          <w:rFonts w:ascii="Lato" w:hAnsi="Lato" w:cstheme="minorHAnsi"/>
          <w:spacing w:val="4"/>
          <w:lang w:bidi="pl-PL"/>
        </w:rPr>
        <w:t>y</w:t>
      </w:r>
      <w:r w:rsidR="00760CE5" w:rsidRPr="000E301A">
        <w:rPr>
          <w:rFonts w:ascii="Lato" w:hAnsi="Lato" w:cstheme="minorHAnsi"/>
          <w:spacing w:val="4"/>
          <w:lang w:bidi="pl-PL"/>
        </w:rPr>
        <w:t xml:space="preserve"> zostaną rozłożone karpy i głazy oraz tabliczki informujące o przeznaczeniu obiektu dla zwierząt. Rozwiązania te mają na celu </w:t>
      </w:r>
      <w:r w:rsidR="00760CE5" w:rsidRPr="006E11E3">
        <w:rPr>
          <w:rFonts w:ascii="Lato" w:hAnsi="Lato" w:cstheme="minorHAnsi"/>
          <w:spacing w:val="4"/>
          <w:lang w:bidi="pl-PL"/>
        </w:rPr>
        <w:t>zwiększenie funkcjonalności systemu przejść dla zwierząt oraz ograniczeniu efektu bariery ekologicznej powodowanej przez przedmiotową inwestycję drogową.</w:t>
      </w:r>
      <w:r w:rsidR="00760CE5" w:rsidRPr="00130DC4">
        <w:rPr>
          <w:rFonts w:ascii="Lato" w:hAnsi="Lato" w:cstheme="minorHAnsi"/>
          <w:spacing w:val="4"/>
          <w:lang w:bidi="pl-PL"/>
        </w:rPr>
        <w:t xml:space="preserve"> </w:t>
      </w:r>
    </w:p>
    <w:p w14:paraId="09181F72" w14:textId="74371F8B" w:rsidR="002F5B29" w:rsidRPr="000E301A" w:rsidRDefault="002472E3" w:rsidP="00B64D70">
      <w:pPr>
        <w:spacing w:before="240" w:after="240" w:line="240" w:lineRule="exact"/>
        <w:jc w:val="both"/>
        <w:rPr>
          <w:rFonts w:ascii="Lato" w:hAnsi="Lato" w:cstheme="minorHAnsi"/>
          <w:spacing w:val="4"/>
          <w:lang w:bidi="pl-PL"/>
        </w:rPr>
      </w:pPr>
      <w:r w:rsidRPr="000E301A">
        <w:rPr>
          <w:rFonts w:ascii="Lato" w:hAnsi="Lato" w:cstheme="minorHAnsi"/>
          <w:spacing w:val="4"/>
          <w:lang w:bidi="pl-PL"/>
        </w:rPr>
        <w:t>Reasumując p</w:t>
      </w:r>
      <w:r w:rsidR="00F433AD" w:rsidRPr="000E301A">
        <w:rPr>
          <w:rFonts w:ascii="Lato" w:hAnsi="Lato" w:cstheme="minorHAnsi"/>
          <w:spacing w:val="4"/>
          <w:lang w:bidi="pl-PL"/>
        </w:rPr>
        <w:t xml:space="preserve">o zapoznaniu się </w:t>
      </w:r>
      <w:r w:rsidR="0085306E" w:rsidRPr="000E301A">
        <w:rPr>
          <w:rFonts w:ascii="Lato" w:hAnsi="Lato" w:cstheme="minorHAnsi"/>
          <w:spacing w:val="4"/>
          <w:lang w:bidi="pl-PL"/>
        </w:rPr>
        <w:t xml:space="preserve">z </w:t>
      </w:r>
      <w:r w:rsidR="00F433AD" w:rsidRPr="000E301A">
        <w:rPr>
          <w:rFonts w:ascii="Lato" w:hAnsi="Lato" w:cstheme="minorHAnsi"/>
          <w:spacing w:val="4"/>
          <w:lang w:bidi="pl-PL"/>
        </w:rPr>
        <w:t>postanowie</w:t>
      </w:r>
      <w:r w:rsidR="0085306E" w:rsidRPr="000E301A">
        <w:rPr>
          <w:rFonts w:ascii="Lato" w:hAnsi="Lato" w:cstheme="minorHAnsi"/>
          <w:spacing w:val="4"/>
          <w:lang w:bidi="pl-PL"/>
        </w:rPr>
        <w:t>niem</w:t>
      </w:r>
      <w:r w:rsidR="00F433AD" w:rsidRPr="000E301A">
        <w:rPr>
          <w:rFonts w:ascii="Lato" w:hAnsi="Lato" w:cstheme="minorHAnsi"/>
          <w:spacing w:val="4"/>
          <w:lang w:bidi="pl-PL"/>
        </w:rPr>
        <w:t xml:space="preserve"> uzgadniającym</w:t>
      </w:r>
      <w:r w:rsidR="00760CE5" w:rsidRPr="000E301A">
        <w:rPr>
          <w:rFonts w:ascii="Lato" w:hAnsi="Lato" w:cstheme="minorHAnsi"/>
          <w:spacing w:val="4"/>
          <w:lang w:bidi="pl-PL"/>
        </w:rPr>
        <w:t xml:space="preserve"> oraz raportem </w:t>
      </w:r>
      <w:proofErr w:type="spellStart"/>
      <w:r w:rsidR="00760CE5" w:rsidRPr="000E301A">
        <w:rPr>
          <w:rFonts w:ascii="Lato" w:hAnsi="Lato" w:cstheme="minorHAnsi"/>
          <w:spacing w:val="4"/>
          <w:lang w:bidi="pl-PL"/>
        </w:rPr>
        <w:t>ooś</w:t>
      </w:r>
      <w:proofErr w:type="spellEnd"/>
      <w:r w:rsidR="00F433AD" w:rsidRPr="000E301A">
        <w:rPr>
          <w:rFonts w:ascii="Lato" w:hAnsi="Lato" w:cstheme="minorHAnsi"/>
          <w:spacing w:val="4"/>
          <w:lang w:bidi="pl-PL"/>
        </w:rPr>
        <w:t>, Minister stwierdził, że przyjęte w</w:t>
      </w:r>
      <w:r w:rsidR="00760CE5" w:rsidRPr="000E301A">
        <w:rPr>
          <w:rFonts w:ascii="Lato" w:hAnsi="Lato" w:cstheme="minorHAnsi"/>
          <w:spacing w:val="4"/>
          <w:lang w:bidi="pl-PL"/>
        </w:rPr>
        <w:t xml:space="preserve"> postanowieniu uzgadniającym </w:t>
      </w:r>
      <w:r w:rsidR="00F433AD" w:rsidRPr="000E301A">
        <w:rPr>
          <w:rFonts w:ascii="Lato" w:hAnsi="Lato" w:cstheme="minorHAnsi"/>
          <w:spacing w:val="4"/>
          <w:lang w:bidi="pl-PL"/>
        </w:rPr>
        <w:t xml:space="preserve">rozwiązania </w:t>
      </w:r>
      <w:r w:rsidR="00760CE5" w:rsidRPr="000E301A">
        <w:rPr>
          <w:rFonts w:ascii="Lato" w:hAnsi="Lato" w:cstheme="minorHAnsi"/>
          <w:spacing w:val="4"/>
          <w:lang w:bidi="pl-PL"/>
        </w:rPr>
        <w:t xml:space="preserve">środowiskowe w zakresie przejść dla zwierząt </w:t>
      </w:r>
      <w:r w:rsidR="00F433AD" w:rsidRPr="000E301A">
        <w:rPr>
          <w:rFonts w:ascii="Lato" w:hAnsi="Lato" w:cstheme="minorHAnsi"/>
          <w:spacing w:val="4"/>
          <w:lang w:bidi="pl-PL"/>
        </w:rPr>
        <w:t>zostały oparte na wszechstronnej analizie materiału dowodowego, rzeczowej argumentacji</w:t>
      </w:r>
      <w:r w:rsidR="006E11E3" w:rsidRPr="000E301A">
        <w:rPr>
          <w:rFonts w:ascii="Lato" w:hAnsi="Lato" w:cstheme="minorHAnsi"/>
          <w:spacing w:val="4"/>
          <w:lang w:bidi="pl-PL"/>
        </w:rPr>
        <w:t>,</w:t>
      </w:r>
      <w:r w:rsidR="00F433AD" w:rsidRPr="000E301A">
        <w:rPr>
          <w:rFonts w:ascii="Lato" w:hAnsi="Lato" w:cstheme="minorHAnsi"/>
          <w:spacing w:val="4"/>
          <w:lang w:bidi="pl-PL"/>
        </w:rPr>
        <w:t xml:space="preserve"> </w:t>
      </w:r>
      <w:r w:rsidR="006E11E3" w:rsidRPr="000E301A">
        <w:rPr>
          <w:rFonts w:ascii="Lato" w:hAnsi="Lato" w:cstheme="minorHAnsi"/>
          <w:spacing w:val="4"/>
          <w:lang w:bidi="pl-PL"/>
        </w:rPr>
        <w:t>a tym samym nie</w:t>
      </w:r>
      <w:r w:rsidR="00F433AD" w:rsidRPr="000E301A">
        <w:rPr>
          <w:rFonts w:ascii="Lato" w:hAnsi="Lato" w:cstheme="minorHAnsi"/>
          <w:spacing w:val="4"/>
          <w:lang w:bidi="pl-PL"/>
        </w:rPr>
        <w:t xml:space="preserve"> noszą cech dowolności. Ustalenia zawarte w postanowieniu uzgadniającym są wiążące dla organu wydającego decyzję o zezwoleniu na realizację inwestycji drogowej, który nie jest </w:t>
      </w:r>
      <w:r w:rsidR="00F433AD" w:rsidRPr="000E301A">
        <w:rPr>
          <w:rFonts w:ascii="Lato" w:hAnsi="Lato" w:cstheme="minorHAnsi"/>
          <w:spacing w:val="4"/>
          <w:lang w:bidi="pl-PL"/>
        </w:rPr>
        <w:lastRenderedPageBreak/>
        <w:t>uprawniony do zastępowania organu ochrony środowiska w dokonywaniu specjalistycznych ocen ani do modyfikowania określonych przez niego warunków środowiskowych.</w:t>
      </w:r>
      <w:r w:rsidR="00B64D70" w:rsidRPr="000E301A">
        <w:rPr>
          <w:rFonts w:ascii="Lato" w:hAnsi="Lato" w:cstheme="minorHAnsi"/>
          <w:spacing w:val="4"/>
          <w:lang w:bidi="pl-PL"/>
        </w:rPr>
        <w:t xml:space="preserve"> Lokalizacja przejść dla zwierząt, wskazana w postanowieniu uzgadniającym, określona została po przeprowadzeniu szczegółowych badań i jest wynikiem ustaleń dokonanych przez właściwy wyspecjalizowany organ środowiskowy, na podstawie raportu sporządzonego przez wykwalifikowane osoby, i który posiada szczególną wartość dowodową</w:t>
      </w:r>
      <w:r w:rsidR="007E5927" w:rsidRPr="000E301A">
        <w:rPr>
          <w:rFonts w:ascii="Lato" w:hAnsi="Lato" w:cstheme="minorHAnsi"/>
          <w:spacing w:val="4"/>
          <w:lang w:bidi="pl-PL"/>
        </w:rPr>
        <w:t>.</w:t>
      </w:r>
    </w:p>
    <w:p w14:paraId="7B6328F3" w14:textId="7C9F74D6" w:rsidR="00FC6A0B" w:rsidRPr="00FC6A0B" w:rsidRDefault="00FC6A0B" w:rsidP="00FC6A0B">
      <w:pPr>
        <w:spacing w:before="240" w:after="240" w:line="240" w:lineRule="exact"/>
        <w:jc w:val="both"/>
        <w:rPr>
          <w:rFonts w:ascii="Lato" w:hAnsi="Lato" w:cstheme="minorHAnsi"/>
          <w:spacing w:val="4"/>
          <w:lang w:bidi="pl-PL"/>
        </w:rPr>
      </w:pPr>
      <w:r w:rsidRPr="00FC6A0B">
        <w:rPr>
          <w:rFonts w:ascii="Lato" w:hAnsi="Lato" w:cstheme="minorHAnsi"/>
          <w:spacing w:val="4"/>
          <w:lang w:bidi="pl-PL"/>
        </w:rPr>
        <w:t>Odnosząc się do zarzutu, zgodnie z którym organy administracji zamiast zastosowania działań defragmentacyjnych ograniczyły się do nałożenia obowiązku prowadzenia monitoringu aktywności zwierząt, wskazać należy, że postanowieniem uzgadniającym Regionalny Dyrektor Ochrony Środowiska w Bydgoszczy – jako wyspecjalizowany organ ochrony środowiska – nałożył obowiązek przeprowadzenia monitoringu porealizacyjnego oddziaływania przedsięwzięcia na środowisko (pkt I.20, str. 5–6</w:t>
      </w:r>
      <w:r w:rsidR="006E11E3">
        <w:rPr>
          <w:rFonts w:ascii="Lato" w:hAnsi="Lato" w:cstheme="minorHAnsi"/>
          <w:spacing w:val="4"/>
          <w:lang w:bidi="pl-PL"/>
        </w:rPr>
        <w:t xml:space="preserve"> </w:t>
      </w:r>
      <w:r w:rsidRPr="00FC6A0B">
        <w:rPr>
          <w:rFonts w:ascii="Lato" w:hAnsi="Lato" w:cstheme="minorHAnsi"/>
          <w:spacing w:val="4"/>
          <w:lang w:bidi="pl-PL"/>
        </w:rPr>
        <w:t>postanowienia).</w:t>
      </w:r>
    </w:p>
    <w:p w14:paraId="2626DF73" w14:textId="77777777" w:rsidR="00FC6A0B" w:rsidRPr="00FC6A0B" w:rsidRDefault="00FC6A0B" w:rsidP="00FC6A0B">
      <w:pPr>
        <w:spacing w:before="240" w:after="240" w:line="240" w:lineRule="exact"/>
        <w:jc w:val="both"/>
        <w:rPr>
          <w:rFonts w:ascii="Lato" w:hAnsi="Lato" w:cstheme="minorHAnsi"/>
          <w:spacing w:val="4"/>
          <w:lang w:bidi="pl-PL"/>
        </w:rPr>
      </w:pPr>
      <w:r w:rsidRPr="00FC6A0B">
        <w:rPr>
          <w:rFonts w:ascii="Lato" w:hAnsi="Lato" w:cstheme="minorHAnsi"/>
          <w:spacing w:val="4"/>
          <w:lang w:bidi="pl-PL"/>
        </w:rPr>
        <w:t>Monitoring ten ma zostać przeprowadzony w drugim, trzecim i czwartym roku od oddania inwestycji do użytkowania i obejmuje analizę zachowań zwierząt w rejonie inwestycji, ze szczególnym uwzględnieniem migracji dużych i średnich ssaków, w tym wilka i łosia. Jego celem jest ocena funkcjonalności korytarzy ekologicznych oraz przejść dla zwierząt, identyfikacja ewentualnych barier ograniczających migrację, a także określenie znaczenia poszczególnych korytarzy dla przemieszczania się tych gatunków. Monitoring umożliwi zatem ocenę skuteczności zastosowanych rozwiązań oraz – w razie stwierdzenia takiej potrzeby – podjęcie odpowiednich działań korygujących. Nie sposób zatem podzielić stanowiska Stowarzyszenia, jakoby oddziaływanie przedsięwzięcia pozostawało niekontrolowane lub prowadziło do nieodwracalnych skutków dla środowiska.</w:t>
      </w:r>
    </w:p>
    <w:p w14:paraId="3C570B48" w14:textId="0C5227C9" w:rsidR="00FC6A0B" w:rsidRPr="00FC6A0B" w:rsidRDefault="00FC6A0B" w:rsidP="00FC6A0B">
      <w:pPr>
        <w:spacing w:before="240" w:after="240" w:line="240" w:lineRule="exact"/>
        <w:jc w:val="both"/>
        <w:rPr>
          <w:rFonts w:ascii="Lato" w:hAnsi="Lato" w:cstheme="minorHAnsi"/>
          <w:spacing w:val="4"/>
          <w:lang w:bidi="pl-PL"/>
        </w:rPr>
      </w:pPr>
      <w:r w:rsidRPr="00FC6A0B">
        <w:rPr>
          <w:rFonts w:ascii="Lato" w:hAnsi="Lato" w:cstheme="minorHAnsi"/>
          <w:spacing w:val="4"/>
          <w:lang w:bidi="pl-PL"/>
        </w:rPr>
        <w:t xml:space="preserve">Podkreślenia wymaga, że zarówno zakres, jak i zasadność prowadzenia monitoringu porealizacyjnego zostały określone w toku ponownej oceny oddziaływania przedsięwzięcia na środowisko przez Regionalnego Dyrektora Ochrony Środowiska </w:t>
      </w:r>
      <w:r w:rsidR="006E11E3">
        <w:rPr>
          <w:rFonts w:ascii="Lato" w:hAnsi="Lato" w:cstheme="minorHAnsi"/>
          <w:spacing w:val="4"/>
          <w:lang w:bidi="pl-PL"/>
        </w:rPr>
        <w:br/>
      </w:r>
      <w:r w:rsidRPr="00FC6A0B">
        <w:rPr>
          <w:rFonts w:ascii="Lato" w:hAnsi="Lato" w:cstheme="minorHAnsi"/>
          <w:spacing w:val="4"/>
          <w:lang w:bidi="pl-PL"/>
        </w:rPr>
        <w:t>w Bydgoszczy, który – dysponując wiadomościami specjalnymi oraz materiałem dowodowym zgromadzonym w postępowaniu – uznał przyjęte rozwiązania za wystarczające dla zapewnienia drożności korytarzy ekologicznych. Monitoring ten nie ogranicza się przy tym do rejestrowania prób przekroczenia drogi przez zwierzęta, lecz obejmuje kompleksową ocenę zachowań migracyjnych, funkcjonalności przejść dla zwierząt oraz skuteczności zastosowanych środków minimalizujących.</w:t>
      </w:r>
    </w:p>
    <w:p w14:paraId="09393A09" w14:textId="43CC244A" w:rsidR="00FC6A0B" w:rsidRDefault="00FC6A0B" w:rsidP="00413A61">
      <w:pPr>
        <w:spacing w:before="240" w:after="240" w:line="240" w:lineRule="exact"/>
        <w:jc w:val="both"/>
        <w:rPr>
          <w:rFonts w:ascii="Lato" w:hAnsi="Lato" w:cstheme="minorHAnsi"/>
          <w:spacing w:val="4"/>
          <w:lang w:bidi="pl-PL"/>
        </w:rPr>
      </w:pPr>
      <w:r w:rsidRPr="00FC6A0B">
        <w:rPr>
          <w:rFonts w:ascii="Lato" w:hAnsi="Lato" w:cstheme="minorHAnsi"/>
          <w:spacing w:val="4"/>
          <w:lang w:bidi="pl-PL"/>
        </w:rPr>
        <w:t xml:space="preserve">W konsekwencji brak jest podstaw do przyjęcia, że nałożenie obowiązku prowadzenia monitoringu porealizacyjnego oznacza przeniesienie zasadniczych rozstrzygnięć dotyczących ochrony środowiska na etap eksploatacji inwestycji lub świadczy </w:t>
      </w:r>
      <w:r w:rsidR="006E11E3">
        <w:rPr>
          <w:rFonts w:ascii="Lato" w:hAnsi="Lato" w:cstheme="minorHAnsi"/>
          <w:spacing w:val="4"/>
          <w:lang w:bidi="pl-PL"/>
        </w:rPr>
        <w:br/>
      </w:r>
      <w:r w:rsidRPr="00FC6A0B">
        <w:rPr>
          <w:rFonts w:ascii="Lato" w:hAnsi="Lato" w:cstheme="minorHAnsi"/>
          <w:spacing w:val="4"/>
          <w:lang w:bidi="pl-PL"/>
        </w:rPr>
        <w:t xml:space="preserve">o niewystarczającym rozpoznaniu jej oddziaływania na środowisko. Przeciwnie, monitoring stanowi standardowy element procedury oceny oddziaływania na środowisko, służący weryfikacji skuteczności zastosowanych środków minimalizujących oraz potwierdzeniu prawidłowości przyjętych rozwiązań projektowych. Świadczy on </w:t>
      </w:r>
      <w:r w:rsidR="006E11E3">
        <w:rPr>
          <w:rFonts w:ascii="Lato" w:hAnsi="Lato" w:cstheme="minorHAnsi"/>
          <w:spacing w:val="4"/>
          <w:lang w:bidi="pl-PL"/>
        </w:rPr>
        <w:br/>
      </w:r>
      <w:r w:rsidRPr="00FC6A0B">
        <w:rPr>
          <w:rFonts w:ascii="Lato" w:hAnsi="Lato" w:cstheme="minorHAnsi"/>
          <w:spacing w:val="4"/>
          <w:lang w:bidi="pl-PL"/>
        </w:rPr>
        <w:t>o kompleksowym podejściu organu ochrony środowiska, obejmującym zarówno etap planowania przedsięwzięcia, jak i ocenę jego rzeczywistego oddziaływania po oddaniu inwestycji do użytkowania.</w:t>
      </w:r>
    </w:p>
    <w:p w14:paraId="28F8FC05" w14:textId="5B53E777" w:rsidR="003F5390" w:rsidRPr="003F5390" w:rsidRDefault="003F5390" w:rsidP="003F5390">
      <w:pPr>
        <w:spacing w:before="240" w:after="240" w:line="240" w:lineRule="exact"/>
        <w:jc w:val="both"/>
        <w:rPr>
          <w:rFonts w:ascii="Lato" w:hAnsi="Lato" w:cstheme="minorHAnsi"/>
          <w:spacing w:val="4"/>
          <w:lang w:bidi="pl-PL"/>
        </w:rPr>
      </w:pPr>
      <w:r w:rsidRPr="003F5390">
        <w:rPr>
          <w:rFonts w:ascii="Lato" w:hAnsi="Lato" w:cstheme="minorHAnsi"/>
          <w:spacing w:val="4"/>
          <w:lang w:bidi="pl-PL"/>
        </w:rPr>
        <w:t xml:space="preserve">Odnosząc się do zarzutów Stowarzyszenia dotyczących niewystarczającego uwzględnienia oddziaływania przedsięwzięcia na populację gniewosza plamistego, wskazać należy, że nie znajdują one potwierdzenia w zgromadzonym materiale dowodowym. Jak wynika z raportu </w:t>
      </w:r>
      <w:proofErr w:type="spellStart"/>
      <w:r w:rsidRPr="003F5390">
        <w:rPr>
          <w:rFonts w:ascii="Lato" w:hAnsi="Lato" w:cstheme="minorHAnsi"/>
          <w:spacing w:val="4"/>
          <w:lang w:bidi="pl-PL"/>
        </w:rPr>
        <w:t>ooś</w:t>
      </w:r>
      <w:proofErr w:type="spellEnd"/>
      <w:r w:rsidRPr="003F5390">
        <w:rPr>
          <w:rFonts w:ascii="Lato" w:hAnsi="Lato" w:cstheme="minorHAnsi"/>
          <w:spacing w:val="4"/>
          <w:lang w:bidi="pl-PL"/>
        </w:rPr>
        <w:t xml:space="preserve">, aneksu </w:t>
      </w:r>
      <w:r w:rsidR="006E11E3">
        <w:rPr>
          <w:rFonts w:ascii="Lato" w:hAnsi="Lato" w:cstheme="minorHAnsi"/>
          <w:spacing w:val="4"/>
          <w:lang w:bidi="pl-PL"/>
        </w:rPr>
        <w:t>N</w:t>
      </w:r>
      <w:r w:rsidRPr="003F5390">
        <w:rPr>
          <w:rFonts w:ascii="Lato" w:hAnsi="Lato" w:cstheme="minorHAnsi"/>
          <w:spacing w:val="4"/>
          <w:lang w:bidi="pl-PL"/>
        </w:rPr>
        <w:t xml:space="preserve">r 2 oraz ustaleń dokonanych w toku ponownej oceny oddziaływania przedsięwzięcia na środowisko, zagadnienia związane </w:t>
      </w:r>
      <w:r w:rsidR="006E11E3">
        <w:rPr>
          <w:rFonts w:ascii="Lato" w:hAnsi="Lato" w:cstheme="minorHAnsi"/>
          <w:spacing w:val="4"/>
          <w:lang w:bidi="pl-PL"/>
        </w:rPr>
        <w:br/>
      </w:r>
      <w:r w:rsidRPr="003F5390">
        <w:rPr>
          <w:rFonts w:ascii="Lato" w:hAnsi="Lato" w:cstheme="minorHAnsi"/>
          <w:spacing w:val="4"/>
          <w:lang w:bidi="pl-PL"/>
        </w:rPr>
        <w:lastRenderedPageBreak/>
        <w:t xml:space="preserve">z występowaniem tego gatunku, jego siedliskami oraz potrzebami migracyjnymi zostały szczegółowo rozpoznane i poddane kompleksowej analizie. W raporcie </w:t>
      </w:r>
      <w:proofErr w:type="spellStart"/>
      <w:r w:rsidRPr="003F5390">
        <w:rPr>
          <w:rFonts w:ascii="Lato" w:hAnsi="Lato" w:cstheme="minorHAnsi"/>
          <w:spacing w:val="4"/>
          <w:lang w:bidi="pl-PL"/>
        </w:rPr>
        <w:t>ooś</w:t>
      </w:r>
      <w:proofErr w:type="spellEnd"/>
      <w:r w:rsidRPr="003F5390">
        <w:rPr>
          <w:rFonts w:ascii="Lato" w:hAnsi="Lato" w:cstheme="minorHAnsi"/>
          <w:spacing w:val="4"/>
          <w:lang w:bidi="pl-PL"/>
        </w:rPr>
        <w:t xml:space="preserve"> zidentyfikowano miejsca występowania gniewosza plamistego oraz przeanalizowano potencjalny wpływ przedsięwzięcia na jego populację, natomiast Regionalny Dyrektor Ochrony Środowiska w Bydgoszczy</w:t>
      </w:r>
      <w:r>
        <w:rPr>
          <w:rFonts w:ascii="Lato" w:hAnsi="Lato" w:cstheme="minorHAnsi"/>
          <w:spacing w:val="4"/>
          <w:lang w:bidi="pl-PL"/>
        </w:rPr>
        <w:t xml:space="preserve"> w postanowieniu uzgadniającym</w:t>
      </w:r>
      <w:r w:rsidRPr="003F5390">
        <w:rPr>
          <w:rFonts w:ascii="Lato" w:hAnsi="Lato" w:cstheme="minorHAnsi"/>
          <w:spacing w:val="4"/>
          <w:lang w:bidi="pl-PL"/>
        </w:rPr>
        <w:t xml:space="preserve"> określił szczegółowe warunki realizacji inwestycji mające na celu ograniczenie jej oddziaływania na siedliska gadów i płazów.</w:t>
      </w:r>
    </w:p>
    <w:p w14:paraId="72E9146C" w14:textId="3CE39580" w:rsidR="003F5390" w:rsidRPr="003F5390" w:rsidRDefault="003F5390" w:rsidP="003F5390">
      <w:pPr>
        <w:spacing w:before="240" w:after="240" w:line="240" w:lineRule="exact"/>
        <w:jc w:val="both"/>
        <w:rPr>
          <w:rFonts w:ascii="Lato" w:hAnsi="Lato" w:cstheme="minorHAnsi"/>
          <w:spacing w:val="4"/>
          <w:lang w:bidi="pl-PL"/>
        </w:rPr>
      </w:pPr>
      <w:r w:rsidRPr="003F5390">
        <w:rPr>
          <w:rFonts w:ascii="Lato" w:hAnsi="Lato" w:cstheme="minorHAnsi"/>
          <w:spacing w:val="4"/>
          <w:lang w:bidi="pl-PL"/>
        </w:rPr>
        <w:t>Podkreślenia wymaga, że zakres działań minimalizujących został opracowany przy udziale specjalisty w zakresie ochrony gniewosza plamistego, a następnie zweryfikowany przez Regionalnego Dyrektora Ochrony Środowiska w Bydgoszczy w ramach ponownej oceny oddziaływania przedsięwzięcia na środowisko. W postanowieniu uzgadniającym organ ten nałożył szereg dodatkowych obowiązków</w:t>
      </w:r>
      <w:r>
        <w:rPr>
          <w:rFonts w:ascii="Lato" w:hAnsi="Lato" w:cstheme="minorHAnsi"/>
          <w:spacing w:val="4"/>
          <w:lang w:bidi="pl-PL"/>
        </w:rPr>
        <w:t xml:space="preserve"> </w:t>
      </w:r>
      <w:r w:rsidRPr="003F5390">
        <w:rPr>
          <w:rFonts w:ascii="Lato" w:hAnsi="Lato" w:cstheme="minorHAnsi"/>
          <w:spacing w:val="4"/>
          <w:lang w:bidi="pl-PL"/>
        </w:rPr>
        <w:t xml:space="preserve">obejmujących w szczególności utworzenie mikrosiedlisk dla gniewosza plamistego, wykonanie </w:t>
      </w:r>
      <w:proofErr w:type="spellStart"/>
      <w:r w:rsidRPr="003F5390">
        <w:rPr>
          <w:rFonts w:ascii="Lato" w:hAnsi="Lato" w:cstheme="minorHAnsi"/>
          <w:spacing w:val="4"/>
          <w:lang w:bidi="pl-PL"/>
        </w:rPr>
        <w:t>hibernakulów</w:t>
      </w:r>
      <w:proofErr w:type="spellEnd"/>
      <w:r w:rsidRPr="003F5390">
        <w:rPr>
          <w:rFonts w:ascii="Lato" w:hAnsi="Lato" w:cstheme="minorHAnsi"/>
          <w:spacing w:val="4"/>
          <w:lang w:bidi="pl-PL"/>
        </w:rPr>
        <w:t xml:space="preserve">, odłów </w:t>
      </w:r>
      <w:r w:rsidR="006E11E3">
        <w:rPr>
          <w:rFonts w:ascii="Lato" w:hAnsi="Lato" w:cstheme="minorHAnsi"/>
          <w:spacing w:val="4"/>
          <w:lang w:bidi="pl-PL"/>
        </w:rPr>
        <w:br/>
      </w:r>
      <w:r w:rsidRPr="003F5390">
        <w:rPr>
          <w:rFonts w:ascii="Lato" w:hAnsi="Lato" w:cstheme="minorHAnsi"/>
          <w:spacing w:val="4"/>
          <w:lang w:bidi="pl-PL"/>
        </w:rPr>
        <w:t xml:space="preserve">i przenoszenie osobników pod nadzorem herpetologa, wykonanie trwałych </w:t>
      </w:r>
      <w:proofErr w:type="spellStart"/>
      <w:r w:rsidRPr="003F5390">
        <w:rPr>
          <w:rFonts w:ascii="Lato" w:hAnsi="Lato" w:cstheme="minorHAnsi"/>
          <w:spacing w:val="4"/>
          <w:lang w:bidi="pl-PL"/>
        </w:rPr>
        <w:t>wygrodzeń</w:t>
      </w:r>
      <w:proofErr w:type="spellEnd"/>
      <w:r w:rsidRPr="003F5390">
        <w:rPr>
          <w:rFonts w:ascii="Lato" w:hAnsi="Lato" w:cstheme="minorHAnsi"/>
          <w:spacing w:val="4"/>
          <w:lang w:bidi="pl-PL"/>
        </w:rPr>
        <w:t>, prowadzenie monitoringu skuteczności zastosowanych rozwiązań, a także wykonanie dwóch przepustów dla małych zwierząt, które będą wykorzystywane również przez gady, w tym gniewosza plamistego. Dodatkowo przewidziano dostosowanie przejścia PZ-5 do potrzeb migracji gadów poprzez odpowiednie ukształtowanie jego powierzchni.</w:t>
      </w:r>
    </w:p>
    <w:p w14:paraId="72C16473" w14:textId="48A1C912" w:rsidR="003F5390" w:rsidRPr="003F5390" w:rsidRDefault="003F5390" w:rsidP="003F5390">
      <w:pPr>
        <w:spacing w:before="240" w:after="240" w:line="240" w:lineRule="exact"/>
        <w:jc w:val="both"/>
        <w:rPr>
          <w:rFonts w:ascii="Lato" w:hAnsi="Lato" w:cstheme="minorHAnsi"/>
          <w:spacing w:val="4"/>
          <w:lang w:bidi="pl-PL"/>
        </w:rPr>
      </w:pPr>
      <w:r>
        <w:rPr>
          <w:rFonts w:ascii="Lato" w:hAnsi="Lato" w:cstheme="minorHAnsi"/>
          <w:spacing w:val="4"/>
          <w:lang w:bidi="pl-PL"/>
        </w:rPr>
        <w:t>K</w:t>
      </w:r>
      <w:r w:rsidRPr="003F5390">
        <w:rPr>
          <w:rFonts w:ascii="Lato" w:hAnsi="Lato" w:cstheme="minorHAnsi"/>
          <w:spacing w:val="4"/>
          <w:lang w:bidi="pl-PL"/>
        </w:rPr>
        <w:t xml:space="preserve">westie ochrony gniewosza plamistego były przedmiotem dodatkowych wyjaśnień kierownika zespołu opracowującego raport </w:t>
      </w:r>
      <w:proofErr w:type="spellStart"/>
      <w:r w:rsidRPr="003F5390">
        <w:rPr>
          <w:rFonts w:ascii="Lato" w:hAnsi="Lato" w:cstheme="minorHAnsi"/>
          <w:spacing w:val="4"/>
          <w:lang w:bidi="pl-PL"/>
        </w:rPr>
        <w:t>ooś</w:t>
      </w:r>
      <w:proofErr w:type="spellEnd"/>
      <w:r w:rsidRPr="003F5390">
        <w:rPr>
          <w:rFonts w:ascii="Lato" w:hAnsi="Lato" w:cstheme="minorHAnsi"/>
          <w:spacing w:val="4"/>
          <w:lang w:bidi="pl-PL"/>
        </w:rPr>
        <w:t xml:space="preserve">, złożonych w toku postępowania odwoławczego. Wskazano w nich, że z uwagi na istniejące uwarunkowania terenowe, </w:t>
      </w:r>
      <w:r w:rsidR="00B15F12">
        <w:rPr>
          <w:rFonts w:ascii="Lato" w:hAnsi="Lato" w:cstheme="minorHAnsi"/>
          <w:spacing w:val="4"/>
          <w:lang w:bidi="pl-PL"/>
        </w:rPr>
        <w:br/>
      </w:r>
      <w:r w:rsidRPr="003F5390">
        <w:rPr>
          <w:rFonts w:ascii="Lato" w:hAnsi="Lato" w:cstheme="minorHAnsi"/>
          <w:spacing w:val="4"/>
          <w:lang w:bidi="pl-PL"/>
        </w:rPr>
        <w:t>w szczególności przebieg linii kolejowej oraz sposób zagospodarowania terenu, wykonanie odrębnego przejścia dla gniewosza plamistego w poprzek drogi krajowej nr 25 nie było możliwe. Jednocześnie wyjaśniono, że zastosowane rozwiązania kompensacyjne i minimalizujące, obejmujące utworzenie nowych siedlisk, wykonanie przejść dla małych zwierząt, dostosowanie obiektów inżynierskich do migracji gadów oraz prowadzenie czynnej ochrony gatunku, zapewniają właściwy poziom ochrony populacji gniewosza plamistego i zostały uznane przez Regionalnego Dyrektora Ochrony Środowiska w Bydgoszczy za adekwatne do lokalnych uwarunkowań przyrodniczych.</w:t>
      </w:r>
    </w:p>
    <w:p w14:paraId="00377B4E" w14:textId="01AB83BF" w:rsidR="003F5390" w:rsidRPr="003F5390" w:rsidRDefault="003F5390" w:rsidP="003F5390">
      <w:pPr>
        <w:spacing w:before="240" w:after="240" w:line="240" w:lineRule="exact"/>
        <w:jc w:val="both"/>
        <w:rPr>
          <w:rFonts w:ascii="Lato" w:hAnsi="Lato" w:cstheme="minorHAnsi"/>
          <w:spacing w:val="4"/>
          <w:lang w:bidi="pl-PL"/>
        </w:rPr>
      </w:pPr>
      <w:r w:rsidRPr="003F5390">
        <w:rPr>
          <w:rFonts w:ascii="Lato" w:hAnsi="Lato" w:cstheme="minorHAnsi"/>
          <w:spacing w:val="4"/>
          <w:lang w:bidi="pl-PL"/>
        </w:rPr>
        <w:t xml:space="preserve">Nie można również pominąć, że analiza przeprowadzona w toku ponownej oceny oddziaływania na środowisko miała charakter kompleksowy i obejmowała zachowanie łączności ekologicznej wszystkich grup zwierząt występujących na obszarze oddziaływania inwestycji. Ocenie poddano zarówno rozwiązania przeznaczone dla dużych i średnich ssaków, jak i środki ochrony przewidziane dla płazów oraz gadów, </w:t>
      </w:r>
      <w:r w:rsidR="00B15F12">
        <w:rPr>
          <w:rFonts w:ascii="Lato" w:hAnsi="Lato" w:cstheme="minorHAnsi"/>
          <w:spacing w:val="4"/>
          <w:lang w:bidi="pl-PL"/>
        </w:rPr>
        <w:br/>
      </w:r>
      <w:r w:rsidRPr="003F5390">
        <w:rPr>
          <w:rFonts w:ascii="Lato" w:hAnsi="Lato" w:cstheme="minorHAnsi"/>
          <w:spacing w:val="4"/>
          <w:lang w:bidi="pl-PL"/>
        </w:rPr>
        <w:t>w tym gniewosza plamistego. Tym samym brak jest podstaw do przyjęcia, że ochrona tego gatunku została pominięta lub oceniona w sposób niewystarczający.</w:t>
      </w:r>
    </w:p>
    <w:p w14:paraId="6B82059F" w14:textId="6A1754BD" w:rsidR="003F5390" w:rsidRPr="003F5390" w:rsidRDefault="00E8096E" w:rsidP="00E8096E">
      <w:pPr>
        <w:spacing w:before="240" w:after="240" w:line="240" w:lineRule="exact"/>
        <w:jc w:val="both"/>
        <w:rPr>
          <w:rFonts w:ascii="Lato" w:hAnsi="Lato" w:cstheme="minorHAnsi"/>
          <w:spacing w:val="4"/>
          <w:lang w:bidi="pl-PL"/>
        </w:rPr>
      </w:pPr>
      <w:r w:rsidRPr="003F5390">
        <w:rPr>
          <w:rFonts w:ascii="Lato" w:hAnsi="Lato" w:cstheme="minorHAnsi"/>
          <w:spacing w:val="4"/>
          <w:lang w:bidi="pl-PL"/>
        </w:rPr>
        <w:t xml:space="preserve">W konsekwencji zarzuty Stowarzyszenia w tym zakresie stanowią jedynie polemikę </w:t>
      </w:r>
      <w:r w:rsidR="000E301A">
        <w:rPr>
          <w:rFonts w:ascii="Lato" w:hAnsi="Lato" w:cstheme="minorHAnsi"/>
          <w:spacing w:val="4"/>
          <w:lang w:bidi="pl-PL"/>
        </w:rPr>
        <w:br/>
      </w:r>
      <w:r w:rsidRPr="003F5390">
        <w:rPr>
          <w:rFonts w:ascii="Lato" w:hAnsi="Lato" w:cstheme="minorHAnsi"/>
          <w:spacing w:val="4"/>
          <w:lang w:bidi="pl-PL"/>
        </w:rPr>
        <w:t xml:space="preserve">z ustaleniami raportu </w:t>
      </w:r>
      <w:proofErr w:type="spellStart"/>
      <w:r w:rsidRPr="003F5390">
        <w:rPr>
          <w:rFonts w:ascii="Lato" w:hAnsi="Lato" w:cstheme="minorHAnsi"/>
          <w:spacing w:val="4"/>
          <w:lang w:bidi="pl-PL"/>
        </w:rPr>
        <w:t>ooś</w:t>
      </w:r>
      <w:proofErr w:type="spellEnd"/>
      <w:r w:rsidRPr="003F5390">
        <w:rPr>
          <w:rFonts w:ascii="Lato" w:hAnsi="Lato" w:cstheme="minorHAnsi"/>
          <w:spacing w:val="4"/>
          <w:lang w:bidi="pl-PL"/>
        </w:rPr>
        <w:t xml:space="preserve"> oraz oceną dokonaną przez wyspecjalizowany organ ochrony środowiska</w:t>
      </w:r>
      <w:r w:rsidR="0024756B">
        <w:rPr>
          <w:rFonts w:ascii="Lato" w:hAnsi="Lato" w:cstheme="minorHAnsi"/>
          <w:spacing w:val="4"/>
          <w:lang w:bidi="pl-PL"/>
        </w:rPr>
        <w:t>.</w:t>
      </w:r>
    </w:p>
    <w:p w14:paraId="701F1E80" w14:textId="77777777" w:rsidR="00E8096E" w:rsidRPr="0036209B" w:rsidRDefault="00E8096E" w:rsidP="00E8096E">
      <w:pPr>
        <w:spacing w:before="240" w:after="240" w:line="240" w:lineRule="exact"/>
        <w:jc w:val="both"/>
        <w:rPr>
          <w:rFonts w:ascii="Lato" w:hAnsi="Lato" w:cstheme="minorHAnsi"/>
          <w:spacing w:val="4"/>
        </w:rPr>
      </w:pPr>
      <w:r w:rsidRPr="0036209B">
        <w:rPr>
          <w:rFonts w:ascii="Lato" w:hAnsi="Lato" w:cstheme="minorHAnsi"/>
          <w:spacing w:val="4"/>
        </w:rPr>
        <w:t xml:space="preserve">Jednocześnie jeszcze raz należy zaznaczyć, iż organ orzekający w sprawie zezwolenia na realizację inwestycji drogowej związany jest ustaleniami merytorycznymi dokonanymi przez wyspecjalizowany organ środowiskowy w postanowieniu uzgadniającym i nie jest uprawniony do ich kwestionowania. </w:t>
      </w:r>
    </w:p>
    <w:p w14:paraId="74E1F528" w14:textId="77777777" w:rsidR="00E8096E" w:rsidRPr="000C53CA" w:rsidRDefault="00E8096E" w:rsidP="00E8096E">
      <w:pPr>
        <w:spacing w:before="240" w:after="240" w:line="240" w:lineRule="exact"/>
        <w:jc w:val="both"/>
        <w:rPr>
          <w:rFonts w:ascii="Lato" w:hAnsi="Lato" w:cstheme="minorHAnsi"/>
          <w:spacing w:val="4"/>
        </w:rPr>
      </w:pPr>
      <w:r w:rsidRPr="0036209B">
        <w:rPr>
          <w:rFonts w:ascii="Lato" w:hAnsi="Lato" w:cstheme="minorHAnsi"/>
          <w:spacing w:val="4"/>
        </w:rPr>
        <w:t xml:space="preserve">Zaznaczyć należy przy tym, że podjęcie przez organ rozstrzygnięcia odmiennego od oczekiwanego przez skarżący podmiot w sytuacji, gdy organ prawidłowo zebrał materiał dowodowy, a ocena tego materiału jest logiczna, nie przekroczył zasady swobodnej oceny dowodów oraz wskazał prawidłową podstawę prawną, nie oznacza niezgodności zaskarżonego rozstrzygnięcia z prawem. Strona ma natomiast prawo do własnego </w:t>
      </w:r>
      <w:r w:rsidRPr="0036209B">
        <w:rPr>
          <w:rFonts w:ascii="Lato" w:hAnsi="Lato" w:cstheme="minorHAnsi"/>
          <w:spacing w:val="4"/>
        </w:rPr>
        <w:lastRenderedPageBreak/>
        <w:t xml:space="preserve">subiektywnego przekonania o zasadności wniesionego środka zaskarżenia, zaś przekonanie to nie musi mieć odzwierciedlenia w obowiązujących przepisach prawnych i ich wykładni (por. wyrok Wojewódzkiego Sądu Administracyjnego w Łodzi z dnia </w:t>
      </w:r>
      <w:r w:rsidRPr="0036209B">
        <w:rPr>
          <w:rFonts w:ascii="Lato" w:hAnsi="Lato" w:cstheme="minorHAnsi"/>
          <w:spacing w:val="4"/>
        </w:rPr>
        <w:br/>
        <w:t>26 września 2012 r., sygn. akt I SA/</w:t>
      </w:r>
      <w:proofErr w:type="spellStart"/>
      <w:r w:rsidRPr="0036209B">
        <w:rPr>
          <w:rFonts w:ascii="Lato" w:hAnsi="Lato" w:cstheme="minorHAnsi"/>
          <w:spacing w:val="4"/>
        </w:rPr>
        <w:t>Łd</w:t>
      </w:r>
      <w:proofErr w:type="spellEnd"/>
      <w:r w:rsidRPr="0036209B">
        <w:rPr>
          <w:rFonts w:ascii="Lato" w:hAnsi="Lato" w:cstheme="minorHAnsi"/>
          <w:spacing w:val="4"/>
        </w:rPr>
        <w:t xml:space="preserve"> 961/12).</w:t>
      </w:r>
    </w:p>
    <w:p w14:paraId="010DF85B" w14:textId="2BE9DF73" w:rsidR="003F5390" w:rsidRDefault="00D90994" w:rsidP="00D865F4">
      <w:pPr>
        <w:spacing w:before="240" w:after="240" w:line="240" w:lineRule="exact"/>
        <w:jc w:val="both"/>
        <w:rPr>
          <w:rFonts w:ascii="Lato" w:hAnsi="Lato" w:cstheme="minorHAnsi"/>
          <w:spacing w:val="4"/>
          <w:lang w:bidi="pl-PL"/>
        </w:rPr>
      </w:pPr>
      <w:r>
        <w:rPr>
          <w:rFonts w:ascii="Lato" w:hAnsi="Lato" w:cstheme="minorHAnsi"/>
          <w:spacing w:val="4"/>
          <w:lang w:bidi="pl-PL"/>
        </w:rPr>
        <w:t>Po raz kolejny wskazać należy</w:t>
      </w:r>
      <w:r w:rsidR="00D865F4" w:rsidRPr="00D865F4">
        <w:rPr>
          <w:rFonts w:ascii="Lato" w:hAnsi="Lato" w:cstheme="minorHAnsi"/>
          <w:spacing w:val="4"/>
          <w:lang w:bidi="pl-PL"/>
        </w:rPr>
        <w:t>, iż organ orzekający w przedmiocie</w:t>
      </w:r>
      <w:r w:rsidR="00D865F4">
        <w:rPr>
          <w:rFonts w:ascii="Lato" w:hAnsi="Lato" w:cstheme="minorHAnsi"/>
          <w:spacing w:val="4"/>
          <w:lang w:bidi="pl-PL"/>
        </w:rPr>
        <w:t xml:space="preserve"> </w:t>
      </w:r>
      <w:r w:rsidR="00D865F4" w:rsidRPr="00D865F4">
        <w:rPr>
          <w:rFonts w:ascii="Lato" w:hAnsi="Lato" w:cstheme="minorHAnsi"/>
          <w:spacing w:val="4"/>
          <w:lang w:bidi="pl-PL"/>
        </w:rPr>
        <w:t>zezwolenia na realizację inwestycji drogowej nie jest uprawniony do decydowania,</w:t>
      </w:r>
      <w:r w:rsidR="00D865F4">
        <w:rPr>
          <w:rFonts w:ascii="Lato" w:hAnsi="Lato" w:cstheme="minorHAnsi"/>
          <w:spacing w:val="4"/>
          <w:lang w:bidi="pl-PL"/>
        </w:rPr>
        <w:t xml:space="preserve"> </w:t>
      </w:r>
      <w:r w:rsidR="00D865F4" w:rsidRPr="00D865F4">
        <w:rPr>
          <w:rFonts w:ascii="Lato" w:hAnsi="Lato" w:cstheme="minorHAnsi"/>
          <w:spacing w:val="4"/>
          <w:lang w:bidi="pl-PL"/>
        </w:rPr>
        <w:t>jakie środki są odpowiednie dla należytej ochrony środowiska i ludzi, lecz jest</w:t>
      </w:r>
      <w:r w:rsidR="00D865F4">
        <w:rPr>
          <w:rFonts w:ascii="Lato" w:hAnsi="Lato" w:cstheme="minorHAnsi"/>
          <w:spacing w:val="4"/>
          <w:lang w:bidi="pl-PL"/>
        </w:rPr>
        <w:t xml:space="preserve"> </w:t>
      </w:r>
      <w:r w:rsidR="00D865F4" w:rsidRPr="00D865F4">
        <w:rPr>
          <w:rFonts w:ascii="Lato" w:hAnsi="Lato" w:cstheme="minorHAnsi"/>
          <w:spacing w:val="4"/>
          <w:lang w:bidi="pl-PL"/>
        </w:rPr>
        <w:t>zobowiązany do przeprowadzenia kontroli, czy strona wykonała i to w prawidłowy</w:t>
      </w:r>
      <w:r w:rsidR="00D865F4">
        <w:rPr>
          <w:rFonts w:ascii="Lato" w:hAnsi="Lato" w:cstheme="minorHAnsi"/>
          <w:spacing w:val="4"/>
          <w:lang w:bidi="pl-PL"/>
        </w:rPr>
        <w:t xml:space="preserve"> </w:t>
      </w:r>
      <w:r w:rsidR="00D865F4" w:rsidRPr="00D865F4">
        <w:rPr>
          <w:rFonts w:ascii="Lato" w:hAnsi="Lato" w:cstheme="minorHAnsi"/>
          <w:spacing w:val="4"/>
          <w:lang w:bidi="pl-PL"/>
        </w:rPr>
        <w:t>sposób zalecenia organu ochrony środowiska, tj. czy projekt budowlany</w:t>
      </w:r>
      <w:r w:rsidR="00D865F4">
        <w:rPr>
          <w:rFonts w:ascii="Lato" w:hAnsi="Lato" w:cstheme="minorHAnsi"/>
          <w:spacing w:val="4"/>
          <w:lang w:bidi="pl-PL"/>
        </w:rPr>
        <w:t xml:space="preserve"> </w:t>
      </w:r>
      <w:r w:rsidR="00D865F4" w:rsidRPr="00D865F4">
        <w:rPr>
          <w:rFonts w:ascii="Lato" w:hAnsi="Lato" w:cstheme="minorHAnsi"/>
          <w:spacing w:val="4"/>
          <w:lang w:bidi="pl-PL"/>
        </w:rPr>
        <w:t>odzwierciedla warunki, wymagania i obowiązki nałożone przez organ ochrony</w:t>
      </w:r>
      <w:r w:rsidR="00D865F4">
        <w:rPr>
          <w:rFonts w:ascii="Lato" w:hAnsi="Lato" w:cstheme="minorHAnsi"/>
          <w:spacing w:val="4"/>
          <w:lang w:bidi="pl-PL"/>
        </w:rPr>
        <w:t xml:space="preserve"> </w:t>
      </w:r>
      <w:r w:rsidR="00D865F4" w:rsidRPr="00D865F4">
        <w:rPr>
          <w:rFonts w:ascii="Lato" w:hAnsi="Lato" w:cstheme="minorHAnsi"/>
          <w:spacing w:val="4"/>
          <w:lang w:bidi="pl-PL"/>
        </w:rPr>
        <w:t xml:space="preserve">środowiska. </w:t>
      </w:r>
      <w:r>
        <w:rPr>
          <w:rFonts w:ascii="Lato" w:hAnsi="Lato" w:cstheme="minorHAnsi"/>
          <w:spacing w:val="4"/>
          <w:lang w:bidi="pl-PL"/>
        </w:rPr>
        <w:t>P</w:t>
      </w:r>
      <w:r w:rsidR="00D865F4" w:rsidRPr="00D865F4">
        <w:rPr>
          <w:rFonts w:ascii="Lato" w:hAnsi="Lato" w:cstheme="minorHAnsi"/>
          <w:spacing w:val="4"/>
          <w:lang w:bidi="pl-PL"/>
        </w:rPr>
        <w:t xml:space="preserve">o zapoznaniu się ze stanowiskiem </w:t>
      </w:r>
      <w:r w:rsidRPr="00D865F4">
        <w:rPr>
          <w:rFonts w:ascii="Lato" w:hAnsi="Lato" w:cstheme="minorHAnsi"/>
          <w:spacing w:val="4"/>
          <w:lang w:bidi="pl-PL"/>
        </w:rPr>
        <w:t>R</w:t>
      </w:r>
      <w:r>
        <w:rPr>
          <w:rFonts w:ascii="Lato" w:hAnsi="Lato" w:cstheme="minorHAnsi"/>
          <w:spacing w:val="4"/>
          <w:lang w:bidi="pl-PL"/>
        </w:rPr>
        <w:t xml:space="preserve">egionalnego </w:t>
      </w:r>
      <w:r w:rsidR="00D865F4" w:rsidRPr="00D865F4">
        <w:rPr>
          <w:rFonts w:ascii="Lato" w:hAnsi="Lato" w:cstheme="minorHAnsi"/>
          <w:spacing w:val="4"/>
          <w:lang w:bidi="pl-PL"/>
        </w:rPr>
        <w:t>D</w:t>
      </w:r>
      <w:r>
        <w:rPr>
          <w:rFonts w:ascii="Lato" w:hAnsi="Lato" w:cstheme="minorHAnsi"/>
          <w:spacing w:val="4"/>
          <w:lang w:bidi="pl-PL"/>
        </w:rPr>
        <w:t xml:space="preserve">yrektora </w:t>
      </w:r>
      <w:r w:rsidR="00D865F4" w:rsidRPr="00D865F4">
        <w:rPr>
          <w:rFonts w:ascii="Lato" w:hAnsi="Lato" w:cstheme="minorHAnsi"/>
          <w:spacing w:val="4"/>
          <w:lang w:bidi="pl-PL"/>
        </w:rPr>
        <w:t>O</w:t>
      </w:r>
      <w:r>
        <w:rPr>
          <w:rFonts w:ascii="Lato" w:hAnsi="Lato" w:cstheme="minorHAnsi"/>
          <w:spacing w:val="4"/>
          <w:lang w:bidi="pl-PL"/>
        </w:rPr>
        <w:t xml:space="preserve">chrony </w:t>
      </w:r>
      <w:r w:rsidR="00D865F4" w:rsidRPr="00D865F4">
        <w:rPr>
          <w:rFonts w:ascii="Lato" w:hAnsi="Lato" w:cstheme="minorHAnsi"/>
          <w:spacing w:val="4"/>
          <w:lang w:bidi="pl-PL"/>
        </w:rPr>
        <w:t>Ś</w:t>
      </w:r>
      <w:r>
        <w:rPr>
          <w:rFonts w:ascii="Lato" w:hAnsi="Lato" w:cstheme="minorHAnsi"/>
          <w:spacing w:val="4"/>
          <w:lang w:bidi="pl-PL"/>
        </w:rPr>
        <w:t>rodowiska</w:t>
      </w:r>
      <w:r w:rsidR="00D865F4">
        <w:rPr>
          <w:rFonts w:ascii="Lato" w:hAnsi="Lato" w:cstheme="minorHAnsi"/>
          <w:spacing w:val="4"/>
          <w:lang w:bidi="pl-PL"/>
        </w:rPr>
        <w:t xml:space="preserve"> </w:t>
      </w:r>
      <w:r w:rsidR="00D865F4" w:rsidRPr="00D865F4">
        <w:rPr>
          <w:rFonts w:ascii="Lato" w:hAnsi="Lato" w:cstheme="minorHAnsi"/>
          <w:spacing w:val="4"/>
          <w:lang w:bidi="pl-PL"/>
        </w:rPr>
        <w:t xml:space="preserve">w </w:t>
      </w:r>
      <w:r w:rsidR="00D865F4">
        <w:rPr>
          <w:rFonts w:ascii="Lato" w:hAnsi="Lato" w:cstheme="minorHAnsi"/>
          <w:spacing w:val="4"/>
          <w:lang w:bidi="pl-PL"/>
        </w:rPr>
        <w:t>Bydgoszczy</w:t>
      </w:r>
      <w:r>
        <w:rPr>
          <w:rFonts w:ascii="Lato" w:hAnsi="Lato" w:cstheme="minorHAnsi"/>
          <w:spacing w:val="4"/>
          <w:lang w:bidi="pl-PL"/>
        </w:rPr>
        <w:t xml:space="preserve"> </w:t>
      </w:r>
      <w:r w:rsidR="00D865F4">
        <w:rPr>
          <w:rFonts w:ascii="Lato" w:hAnsi="Lato" w:cstheme="minorHAnsi"/>
          <w:spacing w:val="4"/>
          <w:lang w:bidi="pl-PL"/>
        </w:rPr>
        <w:t xml:space="preserve">ujętym </w:t>
      </w:r>
      <w:r w:rsidR="00B15F12">
        <w:rPr>
          <w:rFonts w:ascii="Lato" w:hAnsi="Lato" w:cstheme="minorHAnsi"/>
          <w:spacing w:val="4"/>
          <w:lang w:bidi="pl-PL"/>
        </w:rPr>
        <w:br/>
      </w:r>
      <w:r w:rsidR="00D865F4" w:rsidRPr="00D865F4">
        <w:rPr>
          <w:rFonts w:ascii="Lato" w:hAnsi="Lato" w:cstheme="minorHAnsi"/>
          <w:spacing w:val="4"/>
          <w:lang w:bidi="pl-PL"/>
        </w:rPr>
        <w:t>w postanowieniu uzgadniającym w kwestii konkretnych</w:t>
      </w:r>
      <w:r w:rsidR="00D865F4">
        <w:rPr>
          <w:rFonts w:ascii="Lato" w:hAnsi="Lato" w:cstheme="minorHAnsi"/>
          <w:spacing w:val="4"/>
          <w:lang w:bidi="pl-PL"/>
        </w:rPr>
        <w:t xml:space="preserve"> </w:t>
      </w:r>
      <w:r w:rsidR="00D865F4" w:rsidRPr="00D865F4">
        <w:rPr>
          <w:rFonts w:ascii="Lato" w:hAnsi="Lato" w:cstheme="minorHAnsi"/>
          <w:spacing w:val="4"/>
          <w:lang w:bidi="pl-PL"/>
        </w:rPr>
        <w:t xml:space="preserve">rozwiązań projektowych, </w:t>
      </w:r>
      <w:r>
        <w:rPr>
          <w:rFonts w:ascii="Lato" w:hAnsi="Lato" w:cstheme="minorHAnsi"/>
          <w:spacing w:val="4"/>
          <w:lang w:bidi="pl-PL"/>
        </w:rPr>
        <w:t xml:space="preserve">Minister </w:t>
      </w:r>
      <w:r w:rsidR="00D865F4" w:rsidRPr="00D865F4">
        <w:rPr>
          <w:rFonts w:ascii="Lato" w:hAnsi="Lato" w:cstheme="minorHAnsi"/>
          <w:spacing w:val="4"/>
          <w:lang w:bidi="pl-PL"/>
        </w:rPr>
        <w:t>stwierdził, iż jest ono oparte na rzeczowych argumentach</w:t>
      </w:r>
      <w:r w:rsidR="00D865F4">
        <w:rPr>
          <w:rFonts w:ascii="Lato" w:hAnsi="Lato" w:cstheme="minorHAnsi"/>
          <w:spacing w:val="4"/>
          <w:lang w:bidi="pl-PL"/>
        </w:rPr>
        <w:t xml:space="preserve"> </w:t>
      </w:r>
      <w:r w:rsidR="00D865F4" w:rsidRPr="00D865F4">
        <w:rPr>
          <w:rFonts w:ascii="Lato" w:hAnsi="Lato" w:cstheme="minorHAnsi"/>
          <w:spacing w:val="4"/>
          <w:lang w:bidi="pl-PL"/>
        </w:rPr>
        <w:t xml:space="preserve">i nie nosi cech dowolności. </w:t>
      </w:r>
      <w:r w:rsidRPr="00D90994">
        <w:rPr>
          <w:rFonts w:ascii="Lato" w:hAnsi="Lato" w:cstheme="minorHAnsi"/>
          <w:spacing w:val="4"/>
          <w:lang w:bidi="pl-PL"/>
        </w:rPr>
        <w:t>Regionaln</w:t>
      </w:r>
      <w:r>
        <w:rPr>
          <w:rFonts w:ascii="Lato" w:hAnsi="Lato" w:cstheme="minorHAnsi"/>
          <w:spacing w:val="4"/>
          <w:lang w:bidi="pl-PL"/>
        </w:rPr>
        <w:t>y</w:t>
      </w:r>
      <w:r w:rsidRPr="00D90994">
        <w:rPr>
          <w:rFonts w:ascii="Lato" w:hAnsi="Lato" w:cstheme="minorHAnsi"/>
          <w:spacing w:val="4"/>
          <w:lang w:bidi="pl-PL"/>
        </w:rPr>
        <w:t xml:space="preserve"> Dyrektor Ochrony Środowiska</w:t>
      </w:r>
      <w:r w:rsidR="00D865F4" w:rsidRPr="00D865F4">
        <w:rPr>
          <w:rFonts w:ascii="Lato" w:hAnsi="Lato" w:cstheme="minorHAnsi"/>
          <w:spacing w:val="4"/>
          <w:lang w:bidi="pl-PL"/>
        </w:rPr>
        <w:t xml:space="preserve"> w B</w:t>
      </w:r>
      <w:r w:rsidR="008F3567">
        <w:rPr>
          <w:rFonts w:ascii="Lato" w:hAnsi="Lato" w:cstheme="minorHAnsi"/>
          <w:spacing w:val="4"/>
          <w:lang w:bidi="pl-PL"/>
        </w:rPr>
        <w:t xml:space="preserve">ydgoszczy </w:t>
      </w:r>
      <w:r w:rsidR="00D865F4" w:rsidRPr="00D865F4">
        <w:rPr>
          <w:rFonts w:ascii="Lato" w:hAnsi="Lato" w:cstheme="minorHAnsi"/>
          <w:spacing w:val="4"/>
          <w:lang w:bidi="pl-PL"/>
        </w:rPr>
        <w:t>w ramach dokonanych analiz wziął</w:t>
      </w:r>
      <w:r w:rsidR="008F3567">
        <w:rPr>
          <w:rFonts w:ascii="Lato" w:hAnsi="Lato" w:cstheme="minorHAnsi"/>
          <w:spacing w:val="4"/>
          <w:lang w:bidi="pl-PL"/>
        </w:rPr>
        <w:t xml:space="preserve"> </w:t>
      </w:r>
      <w:r w:rsidR="00D865F4" w:rsidRPr="00D865F4">
        <w:rPr>
          <w:rFonts w:ascii="Lato" w:hAnsi="Lato" w:cstheme="minorHAnsi"/>
          <w:spacing w:val="4"/>
          <w:lang w:bidi="pl-PL"/>
        </w:rPr>
        <w:t>pod uwagę wszystkie okoliczności mogące mieć realny wpływ na zapewnienie</w:t>
      </w:r>
      <w:r w:rsidR="008F3567">
        <w:rPr>
          <w:rFonts w:ascii="Lato" w:hAnsi="Lato" w:cstheme="minorHAnsi"/>
          <w:spacing w:val="4"/>
          <w:lang w:bidi="pl-PL"/>
        </w:rPr>
        <w:t xml:space="preserve"> </w:t>
      </w:r>
      <w:r w:rsidR="00D865F4" w:rsidRPr="00D865F4">
        <w:rPr>
          <w:rFonts w:ascii="Lato" w:hAnsi="Lato" w:cstheme="minorHAnsi"/>
          <w:spacing w:val="4"/>
          <w:lang w:bidi="pl-PL"/>
        </w:rPr>
        <w:t>właściwego stanu ochrony środowiska. Ustalenia te są wiążące dla organu</w:t>
      </w:r>
      <w:r w:rsidR="008F3567">
        <w:rPr>
          <w:rFonts w:ascii="Lato" w:hAnsi="Lato" w:cstheme="minorHAnsi"/>
          <w:spacing w:val="4"/>
          <w:lang w:bidi="pl-PL"/>
        </w:rPr>
        <w:t xml:space="preserve"> </w:t>
      </w:r>
      <w:r w:rsidR="00D865F4" w:rsidRPr="00D865F4">
        <w:rPr>
          <w:rFonts w:ascii="Lato" w:hAnsi="Lato" w:cstheme="minorHAnsi"/>
          <w:spacing w:val="4"/>
          <w:lang w:bidi="pl-PL"/>
        </w:rPr>
        <w:t>wydającego decyzję o zezwoleniu na realizację przedmiotowej inwestycji drogowej</w:t>
      </w:r>
      <w:r w:rsidR="008F3567">
        <w:rPr>
          <w:rFonts w:ascii="Lato" w:hAnsi="Lato" w:cstheme="minorHAnsi"/>
          <w:spacing w:val="4"/>
          <w:lang w:bidi="pl-PL"/>
        </w:rPr>
        <w:t>.</w:t>
      </w:r>
    </w:p>
    <w:p w14:paraId="15C26062" w14:textId="6ECCEC97" w:rsidR="00C50A20" w:rsidRPr="00C50A20" w:rsidRDefault="008F3567" w:rsidP="00C50A20">
      <w:pPr>
        <w:spacing w:before="240" w:after="240" w:line="240" w:lineRule="exact"/>
        <w:jc w:val="both"/>
        <w:rPr>
          <w:rFonts w:ascii="Lato" w:hAnsi="Lato" w:cstheme="minorHAnsi"/>
          <w:spacing w:val="4"/>
          <w:lang w:bidi="pl-PL"/>
        </w:rPr>
      </w:pPr>
      <w:r>
        <w:rPr>
          <w:rFonts w:ascii="Lato" w:hAnsi="Lato" w:cstheme="minorHAnsi"/>
          <w:spacing w:val="4"/>
          <w:lang w:bidi="pl-PL"/>
        </w:rPr>
        <w:t xml:space="preserve">Odnosząc się do zarzutu, iż </w:t>
      </w:r>
      <w:r w:rsidR="00C50A20">
        <w:rPr>
          <w:rFonts w:ascii="Lato" w:hAnsi="Lato" w:cstheme="minorHAnsi"/>
          <w:spacing w:val="4"/>
          <w:lang w:bidi="pl-PL"/>
        </w:rPr>
        <w:t>organ</w:t>
      </w:r>
      <w:r>
        <w:rPr>
          <w:rFonts w:ascii="Lato" w:hAnsi="Lato" w:cstheme="minorHAnsi"/>
          <w:spacing w:val="4"/>
          <w:lang w:bidi="pl-PL"/>
        </w:rPr>
        <w:t xml:space="preserve"> I instancji nie uwzględnił w należyty sposób opinii eksperckiej </w:t>
      </w:r>
      <w:r w:rsidR="00C50A20">
        <w:rPr>
          <w:rFonts w:ascii="Lato" w:hAnsi="Lato" w:cstheme="minorHAnsi"/>
          <w:spacing w:val="4"/>
          <w:lang w:bidi="pl-PL"/>
        </w:rPr>
        <w:t xml:space="preserve">przestawionej przez skarżące </w:t>
      </w:r>
      <w:r w:rsidR="00B15F12">
        <w:rPr>
          <w:rFonts w:ascii="Lato" w:hAnsi="Lato" w:cstheme="minorHAnsi"/>
          <w:spacing w:val="4"/>
          <w:lang w:bidi="pl-PL"/>
        </w:rPr>
        <w:t>S</w:t>
      </w:r>
      <w:r w:rsidR="00C50A20">
        <w:rPr>
          <w:rFonts w:ascii="Lato" w:hAnsi="Lato" w:cstheme="minorHAnsi"/>
          <w:spacing w:val="4"/>
          <w:lang w:bidi="pl-PL"/>
        </w:rPr>
        <w:t xml:space="preserve">towarzyszenie, wyjaśnić należy, iż częściowo na powyższy zarzut Minister odpowiedział w powyższej części decyzji, jednakże doprecyzowując wyjaśnić należy, iż Stowarzyszenie nie </w:t>
      </w:r>
      <w:r w:rsidR="00C50A20" w:rsidRPr="00C50A20">
        <w:rPr>
          <w:rFonts w:ascii="Lato" w:hAnsi="Lato" w:cstheme="minorHAnsi"/>
          <w:spacing w:val="4"/>
          <w:lang w:bidi="pl-PL"/>
        </w:rPr>
        <w:t>sporządz</w:t>
      </w:r>
      <w:r w:rsidR="00C50A20">
        <w:rPr>
          <w:rFonts w:ascii="Lato" w:hAnsi="Lato" w:cstheme="minorHAnsi"/>
          <w:spacing w:val="4"/>
          <w:lang w:bidi="pl-PL"/>
        </w:rPr>
        <w:t>iło</w:t>
      </w:r>
      <w:r w:rsidR="00C50A20" w:rsidRPr="00C50A20">
        <w:rPr>
          <w:rFonts w:ascii="Lato" w:hAnsi="Lato" w:cstheme="minorHAnsi"/>
          <w:spacing w:val="4"/>
          <w:lang w:bidi="pl-PL"/>
        </w:rPr>
        <w:t xml:space="preserve"> opracowania odpowiadającego zakresem i poziomem szczegółowości raportowi o oddziaływaniu przedsięwzięcia na środowisko. Obowiązująca w postępowaniu administracyjnym zasada prawdy obiektywnej nie oznacza bowiem, że organ jest zobowiązany do poszukiwania dowodów na poparcie twierdzeń strony w sytuacji, gdy sama ich nie przedstawia. Nałożony na organ obowiązek wyczerpującego zebrania i rozpatrzenia materiału dowodowego nie zwalnia strony z aktywnego udziału w postępowaniu i przedstawiania dowodów na poparcie podnoszonych twierdzeń, zwłaszcza gdy z ich wykazaniem wiąże ona korzystne dla siebie skutki prawne.</w:t>
      </w:r>
    </w:p>
    <w:p w14:paraId="5CF852A9" w14:textId="469D6107" w:rsidR="00C50A20" w:rsidRPr="00C50A20" w:rsidRDefault="00C50A20" w:rsidP="00C50A20">
      <w:pPr>
        <w:spacing w:before="240" w:after="240" w:line="240" w:lineRule="exact"/>
        <w:jc w:val="both"/>
        <w:rPr>
          <w:rFonts w:ascii="Lato" w:hAnsi="Lato" w:cstheme="minorHAnsi"/>
          <w:spacing w:val="4"/>
          <w:lang w:bidi="pl-PL"/>
        </w:rPr>
      </w:pPr>
      <w:r w:rsidRPr="00C50A20">
        <w:rPr>
          <w:rFonts w:ascii="Lato" w:hAnsi="Lato" w:cstheme="minorHAnsi"/>
          <w:spacing w:val="4"/>
          <w:lang w:bidi="pl-PL"/>
        </w:rPr>
        <w:t xml:space="preserve">W realiach niniejszej sprawy Stowarzyszenie, kwestionując ustalenia raportu </w:t>
      </w:r>
      <w:proofErr w:type="spellStart"/>
      <w:r w:rsidRPr="00C50A20">
        <w:rPr>
          <w:rFonts w:ascii="Lato" w:hAnsi="Lato" w:cstheme="minorHAnsi"/>
          <w:spacing w:val="4"/>
          <w:lang w:bidi="pl-PL"/>
        </w:rPr>
        <w:t>ooś</w:t>
      </w:r>
      <w:proofErr w:type="spellEnd"/>
      <w:r w:rsidRPr="00C50A20">
        <w:rPr>
          <w:rFonts w:ascii="Lato" w:hAnsi="Lato" w:cstheme="minorHAnsi"/>
          <w:spacing w:val="4"/>
          <w:lang w:bidi="pl-PL"/>
        </w:rPr>
        <w:t xml:space="preserve"> oraz przyjęte rozwiązania projektowe dotyczące ochrony środowiska, nie przedłożyło materiału dowodowego, który pozwalałby skutecznie podważyć ustalenia raportu lub ocenę dokonaną przez Regionalnego Dyrektora Ochrony Środowiska w Bydgoszczy. Przedstawiona argumentacja stanowi w istocie polemikę z wnioskami wynikającymi </w:t>
      </w:r>
      <w:r w:rsidR="00B15F12">
        <w:rPr>
          <w:rFonts w:ascii="Lato" w:hAnsi="Lato" w:cstheme="minorHAnsi"/>
          <w:spacing w:val="4"/>
          <w:lang w:bidi="pl-PL"/>
        </w:rPr>
        <w:br/>
      </w:r>
      <w:r w:rsidRPr="00C50A20">
        <w:rPr>
          <w:rFonts w:ascii="Lato" w:hAnsi="Lato" w:cstheme="minorHAnsi"/>
          <w:spacing w:val="4"/>
          <w:lang w:bidi="pl-PL"/>
        </w:rPr>
        <w:t xml:space="preserve">z raportu </w:t>
      </w:r>
      <w:proofErr w:type="spellStart"/>
      <w:r w:rsidRPr="00C50A20">
        <w:rPr>
          <w:rFonts w:ascii="Lato" w:hAnsi="Lato" w:cstheme="minorHAnsi"/>
          <w:spacing w:val="4"/>
          <w:lang w:bidi="pl-PL"/>
        </w:rPr>
        <w:t>ooś</w:t>
      </w:r>
      <w:proofErr w:type="spellEnd"/>
      <w:r w:rsidRPr="00C50A20">
        <w:rPr>
          <w:rFonts w:ascii="Lato" w:hAnsi="Lato" w:cstheme="minorHAnsi"/>
          <w:spacing w:val="4"/>
          <w:lang w:bidi="pl-PL"/>
        </w:rPr>
        <w:t>, postanowienia uzgadniającego oraz zgromadzonego materiału dowodowego, nie znajdując oparcia w równorzędnym opracowaniu specjalistycznym</w:t>
      </w:r>
      <w:r>
        <w:rPr>
          <w:rFonts w:ascii="Lato" w:hAnsi="Lato" w:cstheme="minorHAnsi"/>
          <w:spacing w:val="4"/>
          <w:lang w:bidi="pl-PL"/>
        </w:rPr>
        <w:t xml:space="preserve">. Opinia, nawet ekspercka, nie może zastąpić raportu o środowiskowych uwarunkowaniach. </w:t>
      </w:r>
    </w:p>
    <w:p w14:paraId="3D880D0A" w14:textId="28398884" w:rsidR="00C50A20" w:rsidRDefault="00C50A20" w:rsidP="00C50A20">
      <w:pPr>
        <w:spacing w:before="240" w:after="240" w:line="240" w:lineRule="exact"/>
        <w:jc w:val="both"/>
        <w:rPr>
          <w:rFonts w:ascii="Lato" w:hAnsi="Lato" w:cstheme="minorHAnsi"/>
          <w:spacing w:val="4"/>
          <w:lang w:bidi="pl-PL"/>
        </w:rPr>
      </w:pPr>
      <w:r w:rsidRPr="00C50A20">
        <w:rPr>
          <w:rFonts w:ascii="Lato" w:hAnsi="Lato" w:cstheme="minorHAnsi"/>
          <w:spacing w:val="4"/>
          <w:lang w:bidi="pl-PL"/>
        </w:rPr>
        <w:t>Podkreślenia wymaga, że rolą organu odwoławczego nie jest zastępowanie wyspecjalizowanego organu ochrony środowiska w dokonywaniu ocen wymagających wiadomości specjalnych ani poszukiwanie argumentów na poparcie stanowiska strony. Obowiązkiem Ministra było dokonanie kontroli legalności zaskarżonej decyzji, ocena kompletności i spójności zgromadzonego materiału dowodowego oraz ustalenie, czy przyjęte rozwiązania pozostają zgodne z obowiązującymi przepisami prawa. Jak wykazano powyżej, materiał dowodowy zgromadzony w sprawie pozwalał na dokonanie takich ustaleń, a Stowarzyszenie nie przedstawiło dowodów mogących skutecznie podważyć prawidłowość przyjętych rozwiązań środowiskowych</w:t>
      </w:r>
      <w:r w:rsidR="006131ED">
        <w:rPr>
          <w:rFonts w:ascii="Lato" w:hAnsi="Lato" w:cstheme="minorHAnsi"/>
          <w:spacing w:val="4"/>
          <w:lang w:bidi="pl-PL"/>
        </w:rPr>
        <w:t xml:space="preserve"> (por. wyrok WSA </w:t>
      </w:r>
      <w:r w:rsidR="006131ED" w:rsidRPr="006131ED">
        <w:rPr>
          <w:rFonts w:ascii="Lato" w:hAnsi="Lato" w:cstheme="minorHAnsi"/>
          <w:spacing w:val="4"/>
          <w:lang w:bidi="pl-PL"/>
        </w:rPr>
        <w:t>sygn. akt VII SA/Wa 2892/25</w:t>
      </w:r>
      <w:r w:rsidR="006131ED">
        <w:rPr>
          <w:rFonts w:ascii="Lato" w:hAnsi="Lato" w:cstheme="minorHAnsi"/>
          <w:spacing w:val="4"/>
          <w:lang w:bidi="pl-PL"/>
        </w:rPr>
        <w:t>)</w:t>
      </w:r>
      <w:r w:rsidR="00BE5519">
        <w:rPr>
          <w:rFonts w:ascii="Lato" w:hAnsi="Lato" w:cstheme="minorHAnsi"/>
          <w:spacing w:val="4"/>
          <w:lang w:bidi="pl-PL"/>
        </w:rPr>
        <w:t>.</w:t>
      </w:r>
    </w:p>
    <w:p w14:paraId="31AE3B84" w14:textId="282F0514" w:rsidR="00BE5519" w:rsidRDefault="00BE5519" w:rsidP="00C50A20">
      <w:pPr>
        <w:spacing w:before="240" w:after="240" w:line="240" w:lineRule="exact"/>
        <w:jc w:val="both"/>
        <w:rPr>
          <w:rFonts w:ascii="Lato" w:hAnsi="Lato" w:cstheme="minorHAnsi"/>
          <w:spacing w:val="4"/>
          <w:lang w:bidi="pl-PL"/>
        </w:rPr>
      </w:pPr>
      <w:r w:rsidRPr="00BE5519">
        <w:rPr>
          <w:rFonts w:ascii="Lato" w:hAnsi="Lato" w:cstheme="minorHAnsi"/>
          <w:spacing w:val="4"/>
          <w:lang w:bidi="pl-PL"/>
        </w:rPr>
        <w:lastRenderedPageBreak/>
        <w:t>Organ orzekający w przedmiocie zezwolenia na realizację inwestycji drogowej, nie jest uprawniony do decydowania, jakie środki są odpowiednie dla należytej ochrony środowiska i ludzi, lecz jest zobowiązany do przeprowadzenia kontroli, czy strona wykonała i to w prawidłowy sposób zalecenia organu ochrony środowiska, tj. czy projekt budowlany odzwierciedla warunki, wymagania i obowiązki nałożone przez organ ochrony środowiska. Po dokonaniu analizy zatwierdzonego decyzją Wojewody Kujawsko-Pomorskiego projektu budowlanego, Minister stwierdził, iż projekt budowlany jest zgodny</w:t>
      </w:r>
      <w:r w:rsidR="000E301A">
        <w:rPr>
          <w:rFonts w:ascii="Lato" w:hAnsi="Lato" w:cstheme="minorHAnsi"/>
          <w:spacing w:val="4"/>
          <w:lang w:bidi="pl-PL"/>
        </w:rPr>
        <w:t xml:space="preserve"> (poza częścią zmienioną niniejszą decyzją)</w:t>
      </w:r>
      <w:r w:rsidRPr="00BE5519">
        <w:rPr>
          <w:rFonts w:ascii="Lato" w:hAnsi="Lato" w:cstheme="minorHAnsi"/>
          <w:spacing w:val="4"/>
          <w:lang w:bidi="pl-PL"/>
        </w:rPr>
        <w:t xml:space="preserve"> z postanowieniem uzgadniającym </w:t>
      </w:r>
      <w:r>
        <w:rPr>
          <w:rFonts w:ascii="Lato" w:hAnsi="Lato" w:cstheme="minorHAnsi"/>
          <w:spacing w:val="4"/>
          <w:lang w:bidi="pl-PL"/>
        </w:rPr>
        <w:t xml:space="preserve">oraz </w:t>
      </w:r>
      <w:r w:rsidRPr="00BE5519">
        <w:rPr>
          <w:rFonts w:ascii="Lato" w:hAnsi="Lato" w:cstheme="minorHAnsi"/>
          <w:spacing w:val="4"/>
          <w:lang w:bidi="pl-PL"/>
        </w:rPr>
        <w:t>decyzj</w:t>
      </w:r>
      <w:r>
        <w:rPr>
          <w:rFonts w:ascii="Lato" w:hAnsi="Lato" w:cstheme="minorHAnsi"/>
          <w:spacing w:val="4"/>
          <w:lang w:bidi="pl-PL"/>
        </w:rPr>
        <w:t>ami</w:t>
      </w:r>
      <w:r w:rsidRPr="00BE5519">
        <w:rPr>
          <w:rFonts w:ascii="Lato" w:hAnsi="Lato" w:cstheme="minorHAnsi"/>
          <w:spacing w:val="4"/>
          <w:lang w:bidi="pl-PL"/>
        </w:rPr>
        <w:t xml:space="preserve"> o środowiskowych uwarunkowaniach (w zakresie niezmienionym postanowieniem uzgadniającym). </w:t>
      </w:r>
      <w:r w:rsidRPr="000E301A">
        <w:rPr>
          <w:rFonts w:ascii="Lato" w:hAnsi="Lato" w:cstheme="minorHAnsi"/>
          <w:spacing w:val="4"/>
          <w:lang w:bidi="pl-PL"/>
        </w:rPr>
        <w:t xml:space="preserve">Postanowienie uzgadniające </w:t>
      </w:r>
      <w:r w:rsidR="00B15F12" w:rsidRPr="000E301A">
        <w:rPr>
          <w:rFonts w:ascii="Lato" w:hAnsi="Lato" w:cstheme="minorHAnsi"/>
          <w:spacing w:val="4"/>
          <w:lang w:bidi="pl-PL"/>
        </w:rPr>
        <w:t>doprecyzowuje</w:t>
      </w:r>
      <w:r w:rsidRPr="000E301A">
        <w:rPr>
          <w:rFonts w:ascii="Lato" w:hAnsi="Lato" w:cstheme="minorHAnsi"/>
          <w:spacing w:val="4"/>
          <w:lang w:bidi="pl-PL"/>
        </w:rPr>
        <w:t xml:space="preserve"> bądź zmienia wybrane zapisy zawarte w obu decyzjach środowiskowych, na podstawie analiz przeprowadzonych w trakcie ponownej oceny oddziaływania przedsięwzięcia na środowisko, nie zmienion</w:t>
      </w:r>
      <w:r w:rsidR="000E301A" w:rsidRPr="000E301A">
        <w:rPr>
          <w:rFonts w:ascii="Lato" w:hAnsi="Lato" w:cstheme="minorHAnsi"/>
          <w:spacing w:val="4"/>
          <w:lang w:bidi="pl-PL"/>
        </w:rPr>
        <w:t>o</w:t>
      </w:r>
      <w:r w:rsidRPr="000E301A">
        <w:rPr>
          <w:rFonts w:ascii="Lato" w:hAnsi="Lato" w:cstheme="minorHAnsi"/>
          <w:spacing w:val="4"/>
          <w:lang w:bidi="pl-PL"/>
        </w:rPr>
        <w:t xml:space="preserve"> warunk</w:t>
      </w:r>
      <w:r w:rsidR="000E301A" w:rsidRPr="000E301A">
        <w:rPr>
          <w:rFonts w:ascii="Lato" w:hAnsi="Lato" w:cstheme="minorHAnsi"/>
          <w:spacing w:val="4"/>
          <w:lang w:bidi="pl-PL"/>
        </w:rPr>
        <w:t>ów</w:t>
      </w:r>
      <w:r w:rsidRPr="000E301A">
        <w:rPr>
          <w:rFonts w:ascii="Lato" w:hAnsi="Lato" w:cstheme="minorHAnsi"/>
          <w:spacing w:val="4"/>
          <w:lang w:bidi="pl-PL"/>
        </w:rPr>
        <w:t xml:space="preserve"> obu decyzji środowiskowych </w:t>
      </w:r>
      <w:r w:rsidR="000E301A" w:rsidRPr="000E301A">
        <w:rPr>
          <w:rFonts w:ascii="Lato" w:hAnsi="Lato" w:cstheme="minorHAnsi"/>
          <w:spacing w:val="4"/>
          <w:lang w:bidi="pl-PL"/>
        </w:rPr>
        <w:t xml:space="preserve">tylko </w:t>
      </w:r>
      <w:r w:rsidRPr="000E301A">
        <w:rPr>
          <w:rFonts w:ascii="Lato" w:hAnsi="Lato" w:cstheme="minorHAnsi"/>
          <w:spacing w:val="4"/>
          <w:lang w:bidi="pl-PL"/>
        </w:rPr>
        <w:t xml:space="preserve">utrzymano </w:t>
      </w:r>
      <w:r w:rsidR="000E301A" w:rsidRPr="000E301A">
        <w:rPr>
          <w:rFonts w:ascii="Lato" w:hAnsi="Lato" w:cstheme="minorHAnsi"/>
          <w:spacing w:val="4"/>
          <w:lang w:bidi="pl-PL"/>
        </w:rPr>
        <w:t xml:space="preserve">je </w:t>
      </w:r>
      <w:r w:rsidR="000E301A">
        <w:rPr>
          <w:rFonts w:ascii="Lato" w:hAnsi="Lato" w:cstheme="minorHAnsi"/>
          <w:spacing w:val="4"/>
          <w:lang w:bidi="pl-PL"/>
        </w:rPr>
        <w:br/>
      </w:r>
      <w:r w:rsidRPr="000E301A">
        <w:rPr>
          <w:rFonts w:ascii="Lato" w:hAnsi="Lato" w:cstheme="minorHAnsi"/>
          <w:spacing w:val="4"/>
          <w:lang w:bidi="pl-PL"/>
        </w:rPr>
        <w:t>w mocy. Rzeczone rozstrzygnięcia środowiskowe należy czytać łącznie jako wzajemnie komplementarne i mające charakter wiążący.</w:t>
      </w:r>
    </w:p>
    <w:p w14:paraId="31751671" w14:textId="4663897E" w:rsidR="00A92042" w:rsidRPr="00C50A20" w:rsidRDefault="00A92042" w:rsidP="00A92042">
      <w:pPr>
        <w:spacing w:before="240" w:after="240" w:line="240" w:lineRule="exact"/>
        <w:jc w:val="both"/>
        <w:rPr>
          <w:rFonts w:ascii="Lato" w:hAnsi="Lato" w:cstheme="minorHAnsi"/>
          <w:spacing w:val="4"/>
          <w:lang w:bidi="pl-PL"/>
        </w:rPr>
      </w:pPr>
      <w:r>
        <w:rPr>
          <w:rFonts w:ascii="Lato" w:hAnsi="Lato" w:cstheme="minorHAnsi"/>
          <w:spacing w:val="4"/>
          <w:lang w:bidi="pl-PL"/>
        </w:rPr>
        <w:t xml:space="preserve">Za nietrafne należy uznać także zarzuty Stowarzyszenia w kwestii braku wyszczególnienia w zaskarżonej decyzji istotnych wymogów określonych decyzją </w:t>
      </w:r>
      <w:r w:rsidR="00B15F12">
        <w:rPr>
          <w:rFonts w:ascii="Lato" w:hAnsi="Lato" w:cstheme="minorHAnsi"/>
          <w:spacing w:val="4"/>
          <w:lang w:bidi="pl-PL"/>
        </w:rPr>
        <w:br/>
      </w:r>
      <w:r>
        <w:rPr>
          <w:rFonts w:ascii="Lato" w:hAnsi="Lato" w:cstheme="minorHAnsi"/>
          <w:spacing w:val="4"/>
          <w:lang w:bidi="pl-PL"/>
        </w:rPr>
        <w:t xml:space="preserve">o środowiskowych uwarunkowaniach. </w:t>
      </w:r>
      <w:r w:rsidRPr="00A92042">
        <w:rPr>
          <w:rFonts w:ascii="Lato" w:hAnsi="Lato" w:cstheme="minorHAnsi"/>
          <w:spacing w:val="4"/>
          <w:lang w:bidi="pl-PL"/>
        </w:rPr>
        <w:t xml:space="preserve">W myśl art. 11f ust. 1 pkt 3 specustawy drogowej, decyzja o zezwoleniu na realizację inwestycji drogowej zawiera warunki m.in. wynikające z potrzeb ochrony środowiska. Stosownie do art. 93 ust. 1 pkt 1 i 2 ustawy </w:t>
      </w:r>
      <w:r w:rsidR="00B15F12">
        <w:rPr>
          <w:rFonts w:ascii="Lato" w:hAnsi="Lato" w:cstheme="minorHAnsi"/>
          <w:spacing w:val="4"/>
          <w:lang w:bidi="pl-PL"/>
        </w:rPr>
        <w:br/>
      </w:r>
      <w:r w:rsidRPr="00A92042">
        <w:rPr>
          <w:rFonts w:ascii="Lato" w:hAnsi="Lato" w:cstheme="minorHAnsi"/>
          <w:spacing w:val="4"/>
          <w:lang w:bidi="pl-PL"/>
        </w:rPr>
        <w:t xml:space="preserve">o udostępnianiu informacji o środowisku i jego ochronie, właściwy organ wydaje decyzje, o których mowa w art. 72 ust. 1 pkt 1, 10, 14 i 18, oraz pozwolenie, o którym mowa </w:t>
      </w:r>
      <w:r w:rsidR="00B15F12">
        <w:rPr>
          <w:rFonts w:ascii="Lato" w:hAnsi="Lato" w:cstheme="minorHAnsi"/>
          <w:spacing w:val="4"/>
          <w:lang w:bidi="pl-PL"/>
        </w:rPr>
        <w:br/>
      </w:r>
      <w:r w:rsidRPr="00A92042">
        <w:rPr>
          <w:rFonts w:ascii="Lato" w:hAnsi="Lato" w:cstheme="minorHAnsi"/>
          <w:spacing w:val="4"/>
          <w:lang w:bidi="pl-PL"/>
        </w:rPr>
        <w:t xml:space="preserve">w art. 82 ust. 1 pkt 4b, uwzględniając warunki realizacji przedsięwzięcia określone </w:t>
      </w:r>
      <w:r w:rsidR="00845D70">
        <w:rPr>
          <w:rFonts w:ascii="Lato" w:hAnsi="Lato" w:cstheme="minorHAnsi"/>
          <w:spacing w:val="4"/>
          <w:lang w:bidi="pl-PL"/>
        </w:rPr>
        <w:br/>
      </w:r>
      <w:r w:rsidRPr="00A92042">
        <w:rPr>
          <w:rFonts w:ascii="Lato" w:hAnsi="Lato" w:cstheme="minorHAnsi"/>
          <w:spacing w:val="4"/>
          <w:lang w:bidi="pl-PL"/>
        </w:rPr>
        <w:t>w decyzji o środowiskowych uwarunkowaniach; postanowieniu, o którym mowa w art. 90 ust. 1. W pkt III decyzji Wojewody Kujawsko-Pomorskiego</w:t>
      </w:r>
      <w:r w:rsidRPr="00A92042">
        <w:rPr>
          <w:rFonts w:ascii="Lato" w:hAnsi="Lato" w:cstheme="minorHAnsi"/>
          <w:i/>
          <w:iCs/>
          <w:spacing w:val="4"/>
          <w:lang w:bidi="pl-PL"/>
        </w:rPr>
        <w:t xml:space="preserve">, </w:t>
      </w:r>
      <w:r w:rsidRPr="00A92042">
        <w:rPr>
          <w:rFonts w:ascii="Lato" w:hAnsi="Lato" w:cstheme="minorHAnsi"/>
          <w:spacing w:val="4"/>
          <w:lang w:bidi="pl-PL"/>
        </w:rPr>
        <w:t xml:space="preserve">organ I instancji ustalił warunki wynikające z potrzeb ochrony środowiska, odwołując się m.in. do decyzji RDOŚ, decyzji GDOŚ i postanowienia uzgadniającego, nakładając na inwestora obowiązek realizacji i eksploatacji inwestycji zgodnie z ww. rozstrzygnięciami środowiskowymi. Natomiast w uzasadnieniu decyzji Wojewody Kujawsko-Pomorskiego, organ I instancji wskazał, iż dokonał sprawdzenia projektu budowlanego pod kątem zgodności </w:t>
      </w:r>
      <w:r w:rsidR="00845D70">
        <w:rPr>
          <w:rFonts w:ascii="Lato" w:hAnsi="Lato" w:cstheme="minorHAnsi"/>
          <w:spacing w:val="4"/>
          <w:lang w:bidi="pl-PL"/>
        </w:rPr>
        <w:br/>
      </w:r>
      <w:r w:rsidRPr="00A92042">
        <w:rPr>
          <w:rFonts w:ascii="Lato" w:hAnsi="Lato" w:cstheme="minorHAnsi"/>
          <w:spacing w:val="4"/>
          <w:lang w:bidi="pl-PL"/>
        </w:rPr>
        <w:t xml:space="preserve">z warunkami określonymi w obu decyzjach o środowiskowych uwarunkowaniach oraz </w:t>
      </w:r>
      <w:r w:rsidR="00845D70">
        <w:rPr>
          <w:rFonts w:ascii="Lato" w:hAnsi="Lato" w:cstheme="minorHAnsi"/>
          <w:spacing w:val="4"/>
          <w:lang w:bidi="pl-PL"/>
        </w:rPr>
        <w:br/>
      </w:r>
      <w:r w:rsidRPr="00A92042">
        <w:rPr>
          <w:rFonts w:ascii="Lato" w:hAnsi="Lato" w:cstheme="minorHAnsi"/>
          <w:spacing w:val="4"/>
          <w:lang w:bidi="pl-PL"/>
        </w:rPr>
        <w:t xml:space="preserve">w postanowieniu uzgadniającym i stwierdził, że wymagania dotyczące ochrony środowiska, konieczne do uwzględnienia w projekcie budowlanym, zostały spełnione. Stwierdzenie to z jednoczesnym nałożeniem na inwestora w pkt III zaskarżonej decyzji obowiązku realizacji i eksploatacji inwestycji zgodnie z ww. rozstrzygnięciami środowiskowymi, decyzją w przedmiocie udzielenia pozwolenia wodnoprawnego, oraz nałożeniem obowiązku wykonania kompensacji przyrodniczej, analizy </w:t>
      </w:r>
      <w:proofErr w:type="spellStart"/>
      <w:r w:rsidRPr="00A92042">
        <w:rPr>
          <w:rFonts w:ascii="Lato" w:hAnsi="Lato" w:cstheme="minorHAnsi"/>
          <w:spacing w:val="4"/>
          <w:lang w:bidi="pl-PL"/>
        </w:rPr>
        <w:t>porealizacyjnej</w:t>
      </w:r>
      <w:proofErr w:type="spellEnd"/>
      <w:r w:rsidRPr="00A92042">
        <w:rPr>
          <w:rFonts w:ascii="Lato" w:hAnsi="Lato" w:cstheme="minorHAnsi"/>
          <w:spacing w:val="4"/>
          <w:lang w:bidi="pl-PL"/>
        </w:rPr>
        <w:t xml:space="preserve"> </w:t>
      </w:r>
      <w:r w:rsidR="00845D70">
        <w:rPr>
          <w:rFonts w:ascii="Lato" w:hAnsi="Lato" w:cstheme="minorHAnsi"/>
          <w:spacing w:val="4"/>
          <w:lang w:bidi="pl-PL"/>
        </w:rPr>
        <w:br/>
      </w:r>
      <w:r w:rsidRPr="00A92042">
        <w:rPr>
          <w:rFonts w:ascii="Lato" w:hAnsi="Lato" w:cstheme="minorHAnsi"/>
          <w:spacing w:val="4"/>
          <w:lang w:bidi="pl-PL"/>
        </w:rPr>
        <w:t xml:space="preserve">i monitorowania oddziaływania przedsięwzięcia na środowisko, wskazuje, że w decyzji Wojewody Kujawsko-Pomorskiego w sposób właściwy określono warunki wynikające </w:t>
      </w:r>
      <w:r w:rsidR="00845D70">
        <w:rPr>
          <w:rFonts w:ascii="Lato" w:hAnsi="Lato" w:cstheme="minorHAnsi"/>
          <w:spacing w:val="4"/>
          <w:lang w:bidi="pl-PL"/>
        </w:rPr>
        <w:br/>
      </w:r>
      <w:r w:rsidRPr="00A92042">
        <w:rPr>
          <w:rFonts w:ascii="Lato" w:hAnsi="Lato" w:cstheme="minorHAnsi"/>
          <w:spacing w:val="4"/>
          <w:lang w:bidi="pl-PL"/>
        </w:rPr>
        <w:t>z potrzeb ochrony środowiska.</w:t>
      </w:r>
    </w:p>
    <w:p w14:paraId="7BDE8273" w14:textId="3BFEEB64" w:rsidR="00035B19" w:rsidRPr="006131ED" w:rsidRDefault="00C50A20" w:rsidP="006131ED">
      <w:pPr>
        <w:spacing w:before="240" w:after="240" w:line="240" w:lineRule="exact"/>
        <w:jc w:val="both"/>
        <w:rPr>
          <w:rFonts w:ascii="Lato" w:hAnsi="Lato" w:cstheme="minorHAnsi"/>
          <w:spacing w:val="4"/>
          <w:lang w:bidi="pl-PL"/>
        </w:rPr>
      </w:pPr>
      <w:r>
        <w:rPr>
          <w:rFonts w:ascii="Lato" w:hAnsi="Lato" w:cstheme="minorHAnsi"/>
          <w:spacing w:val="4"/>
          <w:lang w:bidi="pl-PL"/>
        </w:rPr>
        <w:t xml:space="preserve">Reasumując, </w:t>
      </w:r>
      <w:r w:rsidR="003E513D">
        <w:rPr>
          <w:rFonts w:ascii="Lato" w:eastAsia="Calibri" w:hAnsi="Lato" w:cs="Arial"/>
          <w:bCs/>
          <w:spacing w:val="4"/>
          <w:lang w:bidi="pl-PL"/>
        </w:rPr>
        <w:t>za chybion</w:t>
      </w:r>
      <w:r w:rsidR="006131ED">
        <w:rPr>
          <w:rFonts w:ascii="Lato" w:eastAsia="Calibri" w:hAnsi="Lato" w:cs="Arial"/>
          <w:bCs/>
          <w:spacing w:val="4"/>
          <w:lang w:bidi="pl-PL"/>
        </w:rPr>
        <w:t>e</w:t>
      </w:r>
      <w:r w:rsidR="003E513D">
        <w:rPr>
          <w:rFonts w:ascii="Lato" w:eastAsia="Calibri" w:hAnsi="Lato" w:cs="Arial"/>
          <w:bCs/>
          <w:spacing w:val="4"/>
          <w:lang w:bidi="pl-PL"/>
        </w:rPr>
        <w:t xml:space="preserve"> należy </w:t>
      </w:r>
      <w:r w:rsidR="004E58EB">
        <w:rPr>
          <w:rFonts w:ascii="Lato" w:eastAsia="Calibri" w:hAnsi="Lato" w:cs="Arial"/>
          <w:bCs/>
          <w:spacing w:val="4"/>
          <w:lang w:bidi="pl-PL"/>
        </w:rPr>
        <w:t>uznać</w:t>
      </w:r>
      <w:r w:rsidR="003E513D">
        <w:rPr>
          <w:rFonts w:ascii="Lato" w:eastAsia="Calibri" w:hAnsi="Lato" w:cs="Arial"/>
          <w:bCs/>
          <w:spacing w:val="4"/>
          <w:lang w:bidi="pl-PL"/>
        </w:rPr>
        <w:t xml:space="preserve"> zarzut</w:t>
      </w:r>
      <w:r w:rsidR="00AC039C">
        <w:rPr>
          <w:rFonts w:ascii="Lato" w:eastAsia="Calibri" w:hAnsi="Lato" w:cs="Arial"/>
          <w:bCs/>
          <w:spacing w:val="4"/>
          <w:lang w:bidi="pl-PL"/>
        </w:rPr>
        <w:t>y</w:t>
      </w:r>
      <w:r w:rsidR="003E513D">
        <w:rPr>
          <w:rFonts w:ascii="Lato" w:eastAsia="Calibri" w:hAnsi="Lato" w:cs="Arial"/>
          <w:bCs/>
          <w:spacing w:val="4"/>
          <w:lang w:bidi="pl-PL"/>
        </w:rPr>
        <w:t xml:space="preserve"> Stowarzyszenia dotyczące naruszenia art. 6, art. 7, art. 77</w:t>
      </w:r>
      <w:r w:rsidR="0036209B">
        <w:rPr>
          <w:rFonts w:ascii="Lato" w:eastAsia="Calibri" w:hAnsi="Lato" w:cs="Arial"/>
          <w:bCs/>
          <w:spacing w:val="4"/>
          <w:lang w:bidi="pl-PL"/>
        </w:rPr>
        <w:t xml:space="preserve"> </w:t>
      </w:r>
      <w:r w:rsidR="0036209B" w:rsidRPr="0036209B">
        <w:rPr>
          <w:rFonts w:ascii="Lato" w:eastAsia="Calibri" w:hAnsi="Lato" w:cs="Arial"/>
          <w:bCs/>
          <w:spacing w:val="4"/>
          <w:lang w:bidi="pl-PL"/>
        </w:rPr>
        <w:t xml:space="preserve">§ </w:t>
      </w:r>
      <w:r w:rsidR="003E513D">
        <w:rPr>
          <w:rFonts w:ascii="Lato" w:eastAsia="Calibri" w:hAnsi="Lato" w:cs="Arial"/>
          <w:bCs/>
          <w:spacing w:val="4"/>
          <w:lang w:bidi="pl-PL"/>
        </w:rPr>
        <w:t>1</w:t>
      </w:r>
      <w:r w:rsidR="00AD620D">
        <w:rPr>
          <w:rFonts w:ascii="Lato" w:eastAsia="Calibri" w:hAnsi="Lato" w:cs="Arial"/>
          <w:bCs/>
          <w:spacing w:val="4"/>
          <w:lang w:bidi="pl-PL"/>
        </w:rPr>
        <w:t xml:space="preserve"> kpa</w:t>
      </w:r>
      <w:r w:rsidR="003E513D">
        <w:rPr>
          <w:rFonts w:ascii="Lato" w:eastAsia="Calibri" w:hAnsi="Lato" w:cs="Arial"/>
          <w:bCs/>
          <w:spacing w:val="4"/>
          <w:lang w:bidi="pl-PL"/>
        </w:rPr>
        <w:t xml:space="preserve"> oraz art. 107</w:t>
      </w:r>
      <w:r w:rsidR="0036209B">
        <w:rPr>
          <w:rFonts w:ascii="Lato" w:eastAsia="Calibri" w:hAnsi="Lato" w:cs="Arial"/>
          <w:bCs/>
          <w:spacing w:val="4"/>
          <w:lang w:bidi="pl-PL"/>
        </w:rPr>
        <w:t xml:space="preserve"> </w:t>
      </w:r>
      <w:r w:rsidR="0036209B" w:rsidRPr="0036209B">
        <w:rPr>
          <w:rFonts w:ascii="Lato" w:eastAsia="Calibri" w:hAnsi="Lato" w:cs="Arial"/>
          <w:bCs/>
          <w:spacing w:val="4"/>
          <w:lang w:bidi="pl-PL"/>
        </w:rPr>
        <w:t xml:space="preserve">§ </w:t>
      </w:r>
      <w:r w:rsidR="003E513D">
        <w:rPr>
          <w:rFonts w:ascii="Lato" w:eastAsia="Calibri" w:hAnsi="Lato" w:cs="Arial"/>
          <w:bCs/>
          <w:spacing w:val="4"/>
          <w:lang w:bidi="pl-PL"/>
        </w:rPr>
        <w:t xml:space="preserve">3 kpa, jak </w:t>
      </w:r>
      <w:r w:rsidR="004E58EB">
        <w:rPr>
          <w:rFonts w:ascii="Lato" w:eastAsia="Calibri" w:hAnsi="Lato" w:cs="Arial"/>
          <w:bCs/>
          <w:spacing w:val="4"/>
          <w:lang w:bidi="pl-PL"/>
        </w:rPr>
        <w:t>również</w:t>
      </w:r>
      <w:r w:rsidR="003E513D">
        <w:rPr>
          <w:rFonts w:ascii="Lato" w:eastAsia="Calibri" w:hAnsi="Lato" w:cs="Arial"/>
          <w:bCs/>
          <w:spacing w:val="4"/>
          <w:lang w:bidi="pl-PL"/>
        </w:rPr>
        <w:t xml:space="preserve"> przepisów ustawy </w:t>
      </w:r>
      <w:r w:rsidR="00845D70">
        <w:rPr>
          <w:rFonts w:ascii="Lato" w:eastAsia="Calibri" w:hAnsi="Lato" w:cs="Arial"/>
          <w:bCs/>
          <w:spacing w:val="4"/>
          <w:lang w:bidi="pl-PL"/>
        </w:rPr>
        <w:br/>
      </w:r>
      <w:r w:rsidR="003E513D">
        <w:rPr>
          <w:rFonts w:ascii="Lato" w:eastAsia="Calibri" w:hAnsi="Lato" w:cs="Arial"/>
          <w:bCs/>
          <w:spacing w:val="4"/>
          <w:lang w:bidi="pl-PL"/>
        </w:rPr>
        <w:t xml:space="preserve">o </w:t>
      </w:r>
      <w:r w:rsidR="004E58EB">
        <w:rPr>
          <w:rFonts w:ascii="Lato" w:eastAsia="Calibri" w:hAnsi="Lato" w:cs="Arial"/>
          <w:bCs/>
          <w:spacing w:val="4"/>
          <w:lang w:bidi="pl-PL"/>
        </w:rPr>
        <w:t>udostępnianiu</w:t>
      </w:r>
      <w:r w:rsidR="003E513D">
        <w:rPr>
          <w:rFonts w:ascii="Lato" w:eastAsia="Calibri" w:hAnsi="Lato" w:cs="Arial"/>
          <w:bCs/>
          <w:spacing w:val="4"/>
          <w:lang w:bidi="pl-PL"/>
        </w:rPr>
        <w:t xml:space="preserve"> informacji o środowisku i jego ochronie oraz specustawy drogowej, </w:t>
      </w:r>
      <w:r w:rsidR="00845D70">
        <w:rPr>
          <w:rFonts w:ascii="Lato" w:eastAsia="Calibri" w:hAnsi="Lato" w:cs="Arial"/>
          <w:bCs/>
          <w:spacing w:val="4"/>
          <w:lang w:bidi="pl-PL"/>
        </w:rPr>
        <w:br/>
      </w:r>
      <w:r w:rsidR="003E513D">
        <w:rPr>
          <w:rFonts w:ascii="Lato" w:eastAsia="Calibri" w:hAnsi="Lato" w:cs="Arial"/>
          <w:bCs/>
          <w:spacing w:val="4"/>
          <w:lang w:bidi="pl-PL"/>
        </w:rPr>
        <w:t xml:space="preserve">w zakresie kwestionowania </w:t>
      </w:r>
      <w:r w:rsidR="004E58EB">
        <w:rPr>
          <w:rFonts w:ascii="Lato" w:eastAsia="Calibri" w:hAnsi="Lato" w:cs="Arial"/>
          <w:bCs/>
          <w:spacing w:val="4"/>
          <w:lang w:bidi="pl-PL"/>
        </w:rPr>
        <w:t>prawidłowości</w:t>
      </w:r>
      <w:r w:rsidR="003E513D">
        <w:rPr>
          <w:rFonts w:ascii="Lato" w:eastAsia="Calibri" w:hAnsi="Lato" w:cs="Arial"/>
          <w:bCs/>
          <w:spacing w:val="4"/>
          <w:lang w:bidi="pl-PL"/>
        </w:rPr>
        <w:t xml:space="preserve"> przeprowadzonej ponownej oceny oddziaływania </w:t>
      </w:r>
      <w:r w:rsidR="004E58EB">
        <w:rPr>
          <w:rFonts w:ascii="Lato" w:eastAsia="Calibri" w:hAnsi="Lato" w:cs="Arial"/>
          <w:bCs/>
          <w:spacing w:val="4"/>
          <w:lang w:bidi="pl-PL"/>
        </w:rPr>
        <w:t xml:space="preserve">przedsięwzięcia </w:t>
      </w:r>
      <w:r w:rsidR="003E513D">
        <w:rPr>
          <w:rFonts w:ascii="Lato" w:eastAsia="Calibri" w:hAnsi="Lato" w:cs="Arial"/>
          <w:bCs/>
          <w:spacing w:val="4"/>
          <w:lang w:bidi="pl-PL"/>
        </w:rPr>
        <w:t xml:space="preserve">na </w:t>
      </w:r>
      <w:r w:rsidR="004E58EB">
        <w:rPr>
          <w:rFonts w:ascii="Lato" w:eastAsia="Calibri" w:hAnsi="Lato" w:cs="Arial"/>
          <w:bCs/>
          <w:spacing w:val="4"/>
          <w:lang w:bidi="pl-PL"/>
        </w:rPr>
        <w:t>środowisk</w:t>
      </w:r>
      <w:r w:rsidR="00AC039C">
        <w:rPr>
          <w:rFonts w:ascii="Lato" w:eastAsia="Calibri" w:hAnsi="Lato" w:cs="Arial"/>
          <w:bCs/>
          <w:spacing w:val="4"/>
          <w:lang w:bidi="pl-PL"/>
        </w:rPr>
        <w:t>o</w:t>
      </w:r>
      <w:r w:rsidR="004E58EB">
        <w:rPr>
          <w:rFonts w:ascii="Lato" w:eastAsia="Calibri" w:hAnsi="Lato" w:cs="Arial"/>
          <w:bCs/>
          <w:spacing w:val="4"/>
          <w:lang w:bidi="pl-PL"/>
        </w:rPr>
        <w:t xml:space="preserve">, rzetelności raportu </w:t>
      </w:r>
      <w:proofErr w:type="spellStart"/>
      <w:r w:rsidR="004E58EB">
        <w:rPr>
          <w:rFonts w:ascii="Lato" w:eastAsia="Calibri" w:hAnsi="Lato" w:cs="Arial"/>
          <w:bCs/>
          <w:spacing w:val="4"/>
          <w:lang w:bidi="pl-PL"/>
        </w:rPr>
        <w:t>ooś</w:t>
      </w:r>
      <w:proofErr w:type="spellEnd"/>
      <w:r w:rsidR="004E58EB">
        <w:rPr>
          <w:rFonts w:ascii="Lato" w:eastAsia="Calibri" w:hAnsi="Lato" w:cs="Arial"/>
          <w:bCs/>
          <w:spacing w:val="4"/>
          <w:lang w:bidi="pl-PL"/>
        </w:rPr>
        <w:t xml:space="preserve"> oraz przyjętych rozwiązań dotyczących przejść dla zwierząt </w:t>
      </w:r>
      <w:r w:rsidR="00AC039C">
        <w:rPr>
          <w:rFonts w:ascii="Lato" w:eastAsia="Calibri" w:hAnsi="Lato" w:cs="Arial"/>
          <w:bCs/>
          <w:spacing w:val="4"/>
          <w:lang w:bidi="pl-PL"/>
        </w:rPr>
        <w:t>jak</w:t>
      </w:r>
      <w:r w:rsidR="004E58EB">
        <w:rPr>
          <w:rFonts w:ascii="Lato" w:eastAsia="Calibri" w:hAnsi="Lato" w:cs="Arial"/>
          <w:bCs/>
          <w:spacing w:val="4"/>
          <w:lang w:bidi="pl-PL"/>
        </w:rPr>
        <w:t xml:space="preserve"> </w:t>
      </w:r>
      <w:r w:rsidR="00AC039C">
        <w:rPr>
          <w:rFonts w:ascii="Lato" w:eastAsia="Calibri" w:hAnsi="Lato" w:cs="Arial"/>
          <w:bCs/>
          <w:spacing w:val="4"/>
          <w:lang w:bidi="pl-PL"/>
        </w:rPr>
        <w:t>i</w:t>
      </w:r>
      <w:r w:rsidR="004E58EB">
        <w:rPr>
          <w:rFonts w:ascii="Lato" w:eastAsia="Calibri" w:hAnsi="Lato" w:cs="Arial"/>
          <w:bCs/>
          <w:spacing w:val="4"/>
          <w:lang w:bidi="pl-PL"/>
        </w:rPr>
        <w:t xml:space="preserve"> wpływu na ciągłość korytarzy ekologicznych.</w:t>
      </w:r>
    </w:p>
    <w:p w14:paraId="4030F383" w14:textId="3D993DA2" w:rsidR="0036209B" w:rsidRPr="005D5E82" w:rsidRDefault="004E58EB" w:rsidP="00E3010C">
      <w:pPr>
        <w:spacing w:before="240" w:after="240" w:line="240" w:lineRule="exact"/>
        <w:jc w:val="both"/>
        <w:rPr>
          <w:rFonts w:ascii="Lato" w:hAnsi="Lato" w:cstheme="minorHAnsi"/>
          <w:spacing w:val="4"/>
        </w:rPr>
      </w:pPr>
      <w:r w:rsidRPr="004E58EB">
        <w:rPr>
          <w:rFonts w:ascii="Lato" w:hAnsi="Lato" w:cstheme="minorHAnsi"/>
          <w:spacing w:val="4"/>
        </w:rPr>
        <w:t>Stwierdzenia wymaga, że organ I instancji przeprowadził post</w:t>
      </w:r>
      <w:r w:rsidR="007D3F6A">
        <w:rPr>
          <w:rFonts w:ascii="Lato" w:hAnsi="Lato" w:cstheme="minorHAnsi"/>
          <w:spacing w:val="4"/>
        </w:rPr>
        <w:t>ę</w:t>
      </w:r>
      <w:r w:rsidRPr="004E58EB">
        <w:rPr>
          <w:rFonts w:ascii="Lato" w:hAnsi="Lato" w:cstheme="minorHAnsi"/>
          <w:spacing w:val="4"/>
        </w:rPr>
        <w:t xml:space="preserve">powanie w sposób zgodny z zasadą </w:t>
      </w:r>
      <w:r w:rsidR="008E0AD7">
        <w:rPr>
          <w:rFonts w:ascii="Lato" w:hAnsi="Lato" w:cstheme="minorHAnsi"/>
          <w:spacing w:val="4"/>
        </w:rPr>
        <w:t xml:space="preserve">legalizmu </w:t>
      </w:r>
      <w:r w:rsidRPr="004E58EB">
        <w:rPr>
          <w:rFonts w:ascii="Lato" w:hAnsi="Lato" w:cstheme="minorHAnsi"/>
          <w:spacing w:val="4"/>
        </w:rPr>
        <w:t>(art. 6</w:t>
      </w:r>
      <w:r w:rsidR="0036209B">
        <w:rPr>
          <w:rFonts w:ascii="Lato" w:hAnsi="Lato" w:cstheme="minorHAnsi"/>
          <w:spacing w:val="4"/>
        </w:rPr>
        <w:t xml:space="preserve"> </w:t>
      </w:r>
      <w:r w:rsidRPr="004E58EB">
        <w:rPr>
          <w:rFonts w:ascii="Lato" w:hAnsi="Lato" w:cstheme="minorHAnsi"/>
          <w:spacing w:val="4"/>
        </w:rPr>
        <w:t>kpa), zasadą praw</w:t>
      </w:r>
      <w:r w:rsidR="00AC039C">
        <w:rPr>
          <w:rFonts w:ascii="Lato" w:hAnsi="Lato" w:cstheme="minorHAnsi"/>
          <w:spacing w:val="4"/>
        </w:rPr>
        <w:t>d</w:t>
      </w:r>
      <w:r w:rsidRPr="004E58EB">
        <w:rPr>
          <w:rFonts w:ascii="Lato" w:hAnsi="Lato" w:cstheme="minorHAnsi"/>
          <w:spacing w:val="4"/>
        </w:rPr>
        <w:t>y obiektywnej (art. 7</w:t>
      </w:r>
      <w:r w:rsidR="0036209B">
        <w:rPr>
          <w:rFonts w:ascii="Lato" w:hAnsi="Lato" w:cstheme="minorHAnsi"/>
          <w:spacing w:val="4"/>
        </w:rPr>
        <w:t xml:space="preserve"> </w:t>
      </w:r>
      <w:r w:rsidRPr="004E58EB">
        <w:rPr>
          <w:rFonts w:ascii="Lato" w:hAnsi="Lato" w:cstheme="minorHAnsi"/>
          <w:spacing w:val="4"/>
        </w:rPr>
        <w:t>kpa) oraz zasadą wyczerpującego zba</w:t>
      </w:r>
      <w:r w:rsidR="007D3F6A">
        <w:rPr>
          <w:rFonts w:ascii="Lato" w:hAnsi="Lato" w:cstheme="minorHAnsi"/>
          <w:spacing w:val="4"/>
        </w:rPr>
        <w:t>da</w:t>
      </w:r>
      <w:r w:rsidRPr="004E58EB">
        <w:rPr>
          <w:rFonts w:ascii="Lato" w:hAnsi="Lato" w:cstheme="minorHAnsi"/>
          <w:spacing w:val="4"/>
        </w:rPr>
        <w:t>nia i rozpatrzenia materiału dowodowego</w:t>
      </w:r>
      <w:r>
        <w:rPr>
          <w:rFonts w:ascii="Lato" w:hAnsi="Lato" w:cstheme="minorHAnsi"/>
          <w:spacing w:val="4"/>
        </w:rPr>
        <w:t xml:space="preserve"> (art. 77 </w:t>
      </w:r>
      <w:r w:rsidR="0036209B" w:rsidRPr="0036209B">
        <w:rPr>
          <w:rFonts w:ascii="Lato" w:hAnsi="Lato" w:cstheme="minorHAnsi"/>
          <w:bCs/>
          <w:spacing w:val="4"/>
          <w:lang w:bidi="pl-PL"/>
        </w:rPr>
        <w:t xml:space="preserve">§ </w:t>
      </w:r>
      <w:r>
        <w:rPr>
          <w:rFonts w:ascii="Lato" w:hAnsi="Lato" w:cstheme="minorHAnsi"/>
          <w:spacing w:val="4"/>
        </w:rPr>
        <w:t xml:space="preserve">1 kpa), </w:t>
      </w:r>
      <w:r w:rsidR="0036209B">
        <w:rPr>
          <w:rFonts w:ascii="Lato" w:hAnsi="Lato" w:cstheme="minorHAnsi"/>
          <w:spacing w:val="4"/>
        </w:rPr>
        <w:t>opierając</w:t>
      </w:r>
      <w:r>
        <w:rPr>
          <w:rFonts w:ascii="Lato" w:hAnsi="Lato" w:cstheme="minorHAnsi"/>
          <w:spacing w:val="4"/>
        </w:rPr>
        <w:t xml:space="preserve"> rozstrzygnięcie na kompletnym i należycie ocenionym materiale dowodowym, </w:t>
      </w:r>
      <w:r w:rsidR="00AC039C">
        <w:rPr>
          <w:rFonts w:ascii="Lato" w:hAnsi="Lato" w:cstheme="minorHAnsi"/>
          <w:spacing w:val="4"/>
        </w:rPr>
        <w:lastRenderedPageBreak/>
        <w:t>obejmującym w szczególności</w:t>
      </w:r>
      <w:r>
        <w:rPr>
          <w:rFonts w:ascii="Lato" w:hAnsi="Lato" w:cstheme="minorHAnsi"/>
          <w:spacing w:val="4"/>
        </w:rPr>
        <w:t xml:space="preserve"> rapor</w:t>
      </w:r>
      <w:r w:rsidR="00AC039C">
        <w:rPr>
          <w:rFonts w:ascii="Lato" w:hAnsi="Lato" w:cstheme="minorHAnsi"/>
          <w:spacing w:val="4"/>
        </w:rPr>
        <w:t>t</w:t>
      </w:r>
      <w:r>
        <w:rPr>
          <w:rFonts w:ascii="Lato" w:hAnsi="Lato" w:cstheme="minorHAnsi"/>
          <w:spacing w:val="4"/>
        </w:rPr>
        <w:t xml:space="preserve"> </w:t>
      </w:r>
      <w:proofErr w:type="spellStart"/>
      <w:r>
        <w:rPr>
          <w:rFonts w:ascii="Lato" w:hAnsi="Lato" w:cstheme="minorHAnsi"/>
          <w:spacing w:val="4"/>
        </w:rPr>
        <w:t>ooś</w:t>
      </w:r>
      <w:proofErr w:type="spellEnd"/>
      <w:r w:rsidR="00AC039C">
        <w:rPr>
          <w:rFonts w:ascii="Lato" w:hAnsi="Lato" w:cstheme="minorHAnsi"/>
          <w:spacing w:val="4"/>
        </w:rPr>
        <w:t xml:space="preserve"> wraz z </w:t>
      </w:r>
      <w:r>
        <w:rPr>
          <w:rFonts w:ascii="Lato" w:hAnsi="Lato" w:cstheme="minorHAnsi"/>
          <w:spacing w:val="4"/>
        </w:rPr>
        <w:t>jego uzupełnienia</w:t>
      </w:r>
      <w:r w:rsidR="00AC039C">
        <w:rPr>
          <w:rFonts w:ascii="Lato" w:hAnsi="Lato" w:cstheme="minorHAnsi"/>
          <w:spacing w:val="4"/>
        </w:rPr>
        <w:t>mi</w:t>
      </w:r>
      <w:r>
        <w:rPr>
          <w:rFonts w:ascii="Lato" w:hAnsi="Lato" w:cstheme="minorHAnsi"/>
          <w:spacing w:val="4"/>
        </w:rPr>
        <w:t xml:space="preserve">, </w:t>
      </w:r>
      <w:r w:rsidR="00AC039C">
        <w:rPr>
          <w:rFonts w:ascii="Lato" w:hAnsi="Lato" w:cstheme="minorHAnsi"/>
          <w:spacing w:val="4"/>
        </w:rPr>
        <w:t xml:space="preserve">jak również ustalenia i </w:t>
      </w:r>
      <w:r>
        <w:rPr>
          <w:rFonts w:ascii="Lato" w:hAnsi="Lato" w:cstheme="minorHAnsi"/>
          <w:spacing w:val="4"/>
        </w:rPr>
        <w:t xml:space="preserve">wyjaśnienia </w:t>
      </w:r>
      <w:r w:rsidR="00AC039C">
        <w:rPr>
          <w:rFonts w:ascii="Lato" w:hAnsi="Lato" w:cstheme="minorHAnsi"/>
          <w:spacing w:val="4"/>
        </w:rPr>
        <w:t>zawarte w</w:t>
      </w:r>
      <w:r>
        <w:rPr>
          <w:rFonts w:ascii="Lato" w:hAnsi="Lato" w:cstheme="minorHAnsi"/>
          <w:spacing w:val="4"/>
        </w:rPr>
        <w:t xml:space="preserve"> postanowieniu uzgadniającym organu ochrony środowiska.</w:t>
      </w:r>
      <w:r w:rsidR="005D5E82">
        <w:rPr>
          <w:rFonts w:ascii="Lato" w:hAnsi="Lato" w:cstheme="minorHAnsi"/>
          <w:spacing w:val="4"/>
        </w:rPr>
        <w:t xml:space="preserve"> </w:t>
      </w:r>
      <w:r w:rsidR="0036209B">
        <w:rPr>
          <w:rFonts w:ascii="Lato" w:hAnsi="Lato" w:cstheme="minorHAnsi"/>
          <w:spacing w:val="4"/>
        </w:rPr>
        <w:t xml:space="preserve">Zgromadzony materiał dowodowy został oceniony zgodnie z art. 80 kpa, </w:t>
      </w:r>
      <w:r w:rsidR="00845D70">
        <w:rPr>
          <w:rFonts w:ascii="Lato" w:hAnsi="Lato" w:cstheme="minorHAnsi"/>
          <w:spacing w:val="4"/>
        </w:rPr>
        <w:br/>
      </w:r>
      <w:r w:rsidR="0036209B">
        <w:rPr>
          <w:rFonts w:ascii="Lato" w:hAnsi="Lato" w:cstheme="minorHAnsi"/>
          <w:spacing w:val="4"/>
        </w:rPr>
        <w:t>a dokonane ustalenia pozwoliły na przyjęcie rozwiązań zapewniających drożność korytarzy ekologicznych, co znalazło odzwierciedlenie w zmodyfikowanych parametrach przejść dla zwierząt oraz nałożonych obowiązkach dodatkowych.</w:t>
      </w:r>
      <w:r w:rsidR="005D5E82">
        <w:rPr>
          <w:rFonts w:ascii="Lato" w:hAnsi="Lato" w:cstheme="minorHAnsi"/>
          <w:spacing w:val="4"/>
        </w:rPr>
        <w:t xml:space="preserve"> </w:t>
      </w:r>
      <w:r w:rsidR="0036209B">
        <w:rPr>
          <w:rFonts w:ascii="Lato" w:hAnsi="Lato" w:cstheme="minorHAnsi"/>
          <w:spacing w:val="4"/>
        </w:rPr>
        <w:t>Ponadto uzasadnienie zaskarżonej decyzji w sposób wyczerpujący przedstawia tok rozumowania organu</w:t>
      </w:r>
      <w:r w:rsidR="001F0FDA">
        <w:rPr>
          <w:rFonts w:ascii="Lato" w:hAnsi="Lato" w:cstheme="minorHAnsi"/>
          <w:spacing w:val="4"/>
        </w:rPr>
        <w:t xml:space="preserve"> </w:t>
      </w:r>
      <w:r w:rsidR="0036209B">
        <w:rPr>
          <w:rFonts w:ascii="Lato" w:hAnsi="Lato" w:cstheme="minorHAnsi"/>
          <w:spacing w:val="4"/>
        </w:rPr>
        <w:t xml:space="preserve">I instancji oraz odnosi się do istotnych okoliczności sprawy, spełniając tym samym wymagania określone w art. 107 </w:t>
      </w:r>
      <w:r w:rsidR="0036209B" w:rsidRPr="00517E6C">
        <w:rPr>
          <w:rFonts w:ascii="Lato" w:hAnsi="Lato"/>
          <w:bCs/>
          <w:spacing w:val="4"/>
          <w:lang w:bidi="pl-PL"/>
        </w:rPr>
        <w:t>§</w:t>
      </w:r>
      <w:r w:rsidR="0036209B">
        <w:rPr>
          <w:rFonts w:ascii="Lato" w:hAnsi="Lato"/>
          <w:bCs/>
          <w:spacing w:val="4"/>
          <w:lang w:bidi="pl-PL"/>
        </w:rPr>
        <w:t xml:space="preserve"> 3 kpa.</w:t>
      </w:r>
    </w:p>
    <w:p w14:paraId="51DEA0FC" w14:textId="5D349810" w:rsidR="0036209B" w:rsidRDefault="0036209B" w:rsidP="00E3010C">
      <w:pPr>
        <w:spacing w:before="240" w:after="240" w:line="240" w:lineRule="exact"/>
        <w:jc w:val="both"/>
        <w:rPr>
          <w:rFonts w:ascii="Lato" w:hAnsi="Lato" w:cstheme="minorHAnsi"/>
          <w:spacing w:val="4"/>
        </w:rPr>
      </w:pPr>
      <w:r>
        <w:rPr>
          <w:rFonts w:ascii="Lato" w:hAnsi="Lato"/>
          <w:bCs/>
          <w:spacing w:val="4"/>
          <w:lang w:bidi="pl-PL"/>
        </w:rPr>
        <w:t>W konsekwencji, w ocenie Ministra, brak jest podstaw do stwierdzenia, że w sprawie doszło do naruszenia wskazanych przez Stowarzyszenie przepisów postępowania, w tym również w zakresie postanowieni</w:t>
      </w:r>
      <w:r w:rsidR="000C1EE6">
        <w:rPr>
          <w:rFonts w:ascii="Lato" w:hAnsi="Lato"/>
          <w:bCs/>
          <w:spacing w:val="4"/>
          <w:lang w:bidi="pl-PL"/>
        </w:rPr>
        <w:t>a</w:t>
      </w:r>
      <w:r>
        <w:rPr>
          <w:rFonts w:ascii="Lato" w:hAnsi="Lato"/>
          <w:bCs/>
          <w:spacing w:val="4"/>
          <w:lang w:bidi="pl-PL"/>
        </w:rPr>
        <w:t xml:space="preserve"> uzgadniającego.</w:t>
      </w:r>
    </w:p>
    <w:p w14:paraId="5663CBD8" w14:textId="33A6FE77" w:rsidR="000E5C4A" w:rsidRPr="00A14EF9" w:rsidRDefault="000E5C4A" w:rsidP="000E5C4A">
      <w:pPr>
        <w:pStyle w:val="Default"/>
        <w:spacing w:before="240" w:after="240" w:line="240" w:lineRule="exact"/>
        <w:jc w:val="both"/>
        <w:rPr>
          <w:rFonts w:ascii="Lato" w:hAnsi="Lato"/>
          <w:spacing w:val="4"/>
          <w:sz w:val="22"/>
          <w:szCs w:val="22"/>
        </w:rPr>
      </w:pPr>
      <w:r w:rsidRPr="00387F6D">
        <w:rPr>
          <w:rFonts w:ascii="Lato" w:hAnsi="Lato"/>
          <w:spacing w:val="4"/>
          <w:sz w:val="22"/>
          <w:szCs w:val="22"/>
        </w:rPr>
        <w:t xml:space="preserve">Chybiony jest także zarzut </w:t>
      </w:r>
      <w:r w:rsidR="00AD620D" w:rsidRPr="00387F6D">
        <w:rPr>
          <w:rFonts w:ascii="Lato" w:hAnsi="Lato"/>
          <w:spacing w:val="4"/>
          <w:sz w:val="22"/>
          <w:szCs w:val="22"/>
        </w:rPr>
        <w:t>Stowarzyszenia</w:t>
      </w:r>
      <w:r w:rsidRPr="00387F6D">
        <w:rPr>
          <w:rFonts w:ascii="Lato" w:hAnsi="Lato"/>
          <w:spacing w:val="4"/>
          <w:sz w:val="22"/>
          <w:szCs w:val="22"/>
        </w:rPr>
        <w:t xml:space="preserve"> dotyczący naruszenia art. 17 ust. 1 specustawy drogowej, poprzez nadanie decyzji Wojewody </w:t>
      </w:r>
      <w:r w:rsidR="00AD620D" w:rsidRPr="00387F6D">
        <w:rPr>
          <w:rFonts w:ascii="Lato" w:hAnsi="Lato"/>
          <w:spacing w:val="4"/>
          <w:sz w:val="22"/>
          <w:szCs w:val="22"/>
        </w:rPr>
        <w:t>Kujawsko-Pomorskiego</w:t>
      </w:r>
      <w:r w:rsidRPr="00387F6D">
        <w:rPr>
          <w:rFonts w:ascii="Lato" w:hAnsi="Lato"/>
          <w:spacing w:val="4"/>
          <w:sz w:val="22"/>
          <w:szCs w:val="22"/>
        </w:rPr>
        <w:t xml:space="preserve"> rygoru natychmiastowej wykonalności.</w:t>
      </w:r>
      <w:r w:rsidRPr="00A14EF9">
        <w:rPr>
          <w:rFonts w:ascii="Lato" w:hAnsi="Lato"/>
          <w:spacing w:val="4"/>
          <w:sz w:val="22"/>
          <w:szCs w:val="22"/>
        </w:rPr>
        <w:t xml:space="preserve"> </w:t>
      </w:r>
    </w:p>
    <w:p w14:paraId="4D8FFE0D" w14:textId="09936975" w:rsidR="000E5C4A" w:rsidRPr="00A14EF9" w:rsidRDefault="000E5C4A" w:rsidP="000E5C4A">
      <w:pPr>
        <w:pStyle w:val="Default"/>
        <w:spacing w:before="240" w:after="240" w:line="240" w:lineRule="exact"/>
        <w:jc w:val="both"/>
        <w:rPr>
          <w:rFonts w:ascii="Lato" w:hAnsi="Lato"/>
          <w:spacing w:val="4"/>
          <w:sz w:val="22"/>
          <w:szCs w:val="22"/>
        </w:rPr>
      </w:pPr>
      <w:r w:rsidRPr="00A14EF9">
        <w:rPr>
          <w:rFonts w:ascii="Lato" w:hAnsi="Lato"/>
          <w:spacing w:val="4"/>
          <w:sz w:val="22"/>
          <w:szCs w:val="22"/>
        </w:rPr>
        <w:t xml:space="preserve">Przepisy specustawy drogowej przewidują szczególną regulację w zakresie możliwości nadania decyzji o zezwoleniu na realizację inwestycji drogowej rygoru natychmiastowej wykonalności. Zgodnie z art. 17 ust. 1 specustawy drogowej wojewoda w odniesieniu do dróg krajowych i wojewódzkich albo starosta w odniesieniu do dróg powiatowych </w:t>
      </w:r>
      <w:r w:rsidR="006816B4" w:rsidRPr="00A14EF9">
        <w:rPr>
          <w:rFonts w:ascii="Lato" w:hAnsi="Lato"/>
          <w:spacing w:val="4"/>
          <w:sz w:val="22"/>
          <w:szCs w:val="22"/>
        </w:rPr>
        <w:br/>
      </w:r>
      <w:r w:rsidRPr="00A14EF9">
        <w:rPr>
          <w:rFonts w:ascii="Lato" w:hAnsi="Lato"/>
          <w:spacing w:val="4"/>
          <w:sz w:val="22"/>
          <w:szCs w:val="22"/>
        </w:rPr>
        <w:t xml:space="preserve">i gminnych nadają decyzji o zezwoleniu na realizację inwestycji drogowej rygor natychmiastowej wykonalności na wniosek właściwego zarządcy drogi, uzasadniony interesem społecznym lub gospodarczym. </w:t>
      </w:r>
    </w:p>
    <w:p w14:paraId="281217BC" w14:textId="77777777" w:rsidR="000E5C4A" w:rsidRPr="00A14EF9" w:rsidRDefault="000E5C4A" w:rsidP="000E5C4A">
      <w:pPr>
        <w:pStyle w:val="Default"/>
        <w:spacing w:before="240" w:after="240" w:line="240" w:lineRule="exact"/>
        <w:jc w:val="both"/>
        <w:rPr>
          <w:rFonts w:ascii="Lato" w:hAnsi="Lato"/>
          <w:spacing w:val="4"/>
          <w:sz w:val="22"/>
          <w:szCs w:val="22"/>
        </w:rPr>
      </w:pPr>
      <w:r w:rsidRPr="00A14EF9">
        <w:rPr>
          <w:rFonts w:ascii="Lato" w:hAnsi="Lato"/>
          <w:spacing w:val="4"/>
          <w:sz w:val="22"/>
          <w:szCs w:val="22"/>
        </w:rPr>
        <w:t>Literalna wykładnia przepisu art. 17 ust. 1 specustawy drogowej wskazuje przede wszystkim, że nadanie rygoru natychmiastowej wykonalności decyzji jest obligatoryjne, jeżeli tylko właściwy zarządca drogi złoży wniosek uzasadniony interesem społecznym lub gospodarczym. Brak określenia w tym przepisie rodzaju i natężenia tego interesu wskazuje, że chodzi tu o jakikolwiek interes społeczny lub gospodarczy, co odróżnia instytucję uregulowaną w art. 17 ust. 1 tej ustawy od regulacji dotyczącej nadawania decyzjom administracyjnym rygoru natychmiastowej wykonalności, zawartej w art. 108 kpa, gdzie nadanie decyzji rygoru możliwe jest ze względu na ochronę zdrowia lub życia ludzkiego albo dla zabezpieczenia gospodarstwa narodowego przed ciężkimi stratami bądź też ze względu na inny interes społeczny lub wyjątkowo ważny interes strony (vide: wyrok Wojewódzkiego Sądu Administracyjnego w Kielcach z dnia 10 listopada 2010 r., sygn. akt II SA/</w:t>
      </w:r>
      <w:proofErr w:type="spellStart"/>
      <w:r w:rsidRPr="00A14EF9">
        <w:rPr>
          <w:rFonts w:ascii="Lato" w:hAnsi="Lato"/>
          <w:spacing w:val="4"/>
          <w:sz w:val="22"/>
          <w:szCs w:val="22"/>
        </w:rPr>
        <w:t>Ke</w:t>
      </w:r>
      <w:proofErr w:type="spellEnd"/>
      <w:r w:rsidRPr="00A14EF9">
        <w:rPr>
          <w:rFonts w:ascii="Lato" w:hAnsi="Lato"/>
          <w:spacing w:val="4"/>
          <w:sz w:val="22"/>
          <w:szCs w:val="22"/>
        </w:rPr>
        <w:t xml:space="preserve"> 649/10). </w:t>
      </w:r>
    </w:p>
    <w:p w14:paraId="17EBCAC7" w14:textId="7A0D478F" w:rsidR="000E5C4A" w:rsidRPr="00A14EF9" w:rsidRDefault="000E5C4A" w:rsidP="000E5C4A">
      <w:pPr>
        <w:spacing w:before="240" w:after="240" w:line="240" w:lineRule="exact"/>
        <w:jc w:val="both"/>
        <w:rPr>
          <w:rFonts w:ascii="Lato" w:hAnsi="Lato"/>
          <w:spacing w:val="4"/>
        </w:rPr>
      </w:pPr>
      <w:r w:rsidRPr="00A14EF9">
        <w:rPr>
          <w:rFonts w:ascii="Lato" w:hAnsi="Lato"/>
          <w:spacing w:val="4"/>
        </w:rPr>
        <w:t>Przytoczony przepis art. 17 ust. 1 specustawy drogowej jest jednym z instrumentów mających zapewnić realizację celu specustawy drogowej, jakim jest zapewnienie sprawnego przebiegu inwestycji drogowych, a tym samym szybkiej budowy i rozbudowy sieci dróg w kraju. Przez pryzmat takiego celu należy więc odczytywać regulację zawartą w art. 17 ust. 1 specustawy drogowej (vide: wyrok Wojewódzkiego Sądu Administracyjnego w Warszawie z dnia 15 października 2015 r., sygn. akt VII SA/Wa 1560/15). Wskazać trzeba, że charakter specustawy drogowej, wyrażony jest nie tylko w jej tytule, ale wynika z całości uregulowań, których intencją jest stworzenie prawnych</w:t>
      </w:r>
      <w:r w:rsidRPr="00A14EF9">
        <w:rPr>
          <w:rFonts w:ascii="___WRD_EMBED_SUB_43" w:hAnsi="___WRD_EMBED_SUB_43" w:cs="___WRD_EMBED_SUB_43"/>
          <w:color w:val="000000"/>
          <w:spacing w:val="4"/>
        </w:rPr>
        <w:t xml:space="preserve"> </w:t>
      </w:r>
      <w:r w:rsidRPr="00A14EF9">
        <w:rPr>
          <w:rFonts w:ascii="Lato" w:hAnsi="Lato"/>
          <w:spacing w:val="4"/>
        </w:rPr>
        <w:t xml:space="preserve">instrumentów zapewniających sprawny przebieg inwestycji drogowych. Powszechnie wiadomo, że budowa dróg jest priorytetowym zadaniem władz publicznych, gdyż drogi mają zasadnicze znaczenie dla rozwoju kraju (vide: wyrok Wojewódzkiego Sądu Administracyjnego w Warszawie z dnia 26 listopada 2015 r., sygn. akt VII SA/Wa 1839/15, opubl. Centralna Baza Orzeczeń Sądów Administracyjnych). </w:t>
      </w:r>
    </w:p>
    <w:p w14:paraId="564F5018" w14:textId="7FA46C5B" w:rsidR="00C3617E" w:rsidRPr="000E301A" w:rsidRDefault="000E5C4A" w:rsidP="00C3617E">
      <w:pPr>
        <w:spacing w:before="240" w:after="240" w:line="240" w:lineRule="exact"/>
        <w:jc w:val="both"/>
        <w:rPr>
          <w:rFonts w:ascii="Lato" w:hAnsi="Lato"/>
          <w:spacing w:val="4"/>
        </w:rPr>
      </w:pPr>
      <w:r w:rsidRPr="000E301A">
        <w:rPr>
          <w:rFonts w:ascii="Lato" w:hAnsi="Lato"/>
          <w:spacing w:val="4"/>
        </w:rPr>
        <w:lastRenderedPageBreak/>
        <w:t xml:space="preserve">We wniosku o nadanie rygoru natychmiastowej inwestor przedstawił szczegółową argumentację uzasadnianą interesem społecznym i gospodarczym przemawiającymi za nadaniem decyzji rygoru natychmiastowej wykonalności, która została następnie przytoczona na str. </w:t>
      </w:r>
      <w:r w:rsidR="00AD620D" w:rsidRPr="000E301A">
        <w:rPr>
          <w:rFonts w:ascii="Lato" w:hAnsi="Lato"/>
          <w:spacing w:val="4"/>
        </w:rPr>
        <w:t>44-45</w:t>
      </w:r>
      <w:r w:rsidRPr="000E301A">
        <w:rPr>
          <w:rFonts w:ascii="Lato" w:hAnsi="Lato"/>
          <w:spacing w:val="4"/>
        </w:rPr>
        <w:t xml:space="preserve"> decyzji Wojewody </w:t>
      </w:r>
      <w:r w:rsidR="00AD620D" w:rsidRPr="000E301A">
        <w:rPr>
          <w:rFonts w:ascii="Lato" w:hAnsi="Lato"/>
          <w:spacing w:val="4"/>
        </w:rPr>
        <w:t>Kujawsko-Pomorskiego</w:t>
      </w:r>
      <w:r w:rsidRPr="000E301A">
        <w:rPr>
          <w:rFonts w:ascii="Lato" w:hAnsi="Lato"/>
          <w:spacing w:val="4"/>
        </w:rPr>
        <w:t xml:space="preserve">. </w:t>
      </w:r>
      <w:r w:rsidR="00C3617E" w:rsidRPr="000E301A">
        <w:rPr>
          <w:rFonts w:ascii="Lato" w:hAnsi="Lato"/>
          <w:spacing w:val="4"/>
        </w:rPr>
        <w:t xml:space="preserve">W takim interesie leży z pewnością wskazana przez inwestora przedmiotowa inwestycja, która została zaliczona do priorytetowych zadań rządowych. Konieczność jej budowy wynika z potrzeb stworzenia tranzytowego układu dróg na terytorium kraju. Istniejący układ komunikacyjny w Polsce nie jest </w:t>
      </w:r>
      <w:r w:rsidR="00387F6D" w:rsidRPr="000E301A">
        <w:rPr>
          <w:rFonts w:ascii="Lato" w:hAnsi="Lato"/>
          <w:spacing w:val="4"/>
        </w:rPr>
        <w:t xml:space="preserve">w stanie </w:t>
      </w:r>
      <w:r w:rsidR="00C3617E" w:rsidRPr="000E301A">
        <w:rPr>
          <w:rFonts w:ascii="Lato" w:hAnsi="Lato"/>
          <w:spacing w:val="4"/>
        </w:rPr>
        <w:t xml:space="preserve">sprawinie przenieść dynamicznego zwiększającego się ruchu samochodowego, stąd konieczność budowy dróg ekspresowych oraz pilna potrzeba dostosowania infrastruktury drogowej do standardów europejskich. </w:t>
      </w:r>
    </w:p>
    <w:p w14:paraId="76780C2D" w14:textId="1ACAC5B6" w:rsidR="009D55D0" w:rsidRPr="009D55D0" w:rsidRDefault="009D55D0" w:rsidP="009D55D0">
      <w:pPr>
        <w:spacing w:before="240" w:after="240" w:line="240" w:lineRule="exact"/>
        <w:jc w:val="both"/>
        <w:rPr>
          <w:rFonts w:ascii="Lato" w:hAnsi="Lato"/>
          <w:spacing w:val="4"/>
        </w:rPr>
      </w:pPr>
      <w:r w:rsidRPr="009D55D0">
        <w:rPr>
          <w:rFonts w:ascii="Lato" w:hAnsi="Lato"/>
          <w:spacing w:val="4"/>
        </w:rPr>
        <w:t>Minister podziela stanowisko inwestora, zgodnie z którym nadanie zaskarżonej decyzji rygoru natychmiastowej wykonalności leży w interesie społeczno-gospodarczym. Mając na uwadze pozostawiony organowi administracji znaczny zakres uznania administracyjnego w tym zakresie, należy uznać, że Wojewoda Kujawsko-Pomorski, nadając decyzji o zezwoleniu na realizację przedmiotowej inwestycji drogowej rygor natychmiastowej wykonalności, nie przekroczył granic przysługującego mu uznania. Należy przy tym podkreślić, że już sam charakter postępowania dotyczącego realizacji inwestycji w zakresie drogi publicznej pozostaje nierozerwalnie związany z realizacją interesu społecznego. Powszechnie znaną okolicznością jest potrzeba rozbudowy infrastruktury drogowej, w tym budowy dróg ekspresowych, wobec czego fakt ten nie wymaga przeprowadzania dowodu.</w:t>
      </w:r>
    </w:p>
    <w:p w14:paraId="76780E42" w14:textId="77777777" w:rsidR="009D55D0" w:rsidRPr="009D55D0" w:rsidRDefault="009D55D0" w:rsidP="009D55D0">
      <w:pPr>
        <w:spacing w:before="240" w:after="240" w:line="240" w:lineRule="exact"/>
        <w:jc w:val="both"/>
        <w:rPr>
          <w:rFonts w:ascii="Lato" w:hAnsi="Lato"/>
          <w:spacing w:val="4"/>
        </w:rPr>
      </w:pPr>
      <w:r w:rsidRPr="009D55D0">
        <w:rPr>
          <w:rFonts w:ascii="Lato" w:hAnsi="Lato"/>
          <w:spacing w:val="4"/>
        </w:rPr>
        <w:t>Stanowisko to znajduje potwierdzenie w utrwalonym orzecznictwie Naczelnego Sądu Administracyjnego, zgodnie z którym poprawa jakości i bezpieczeństwa ruchu drogowego, usprawnienie transportu, konieczność dotrzymania harmonogramów realizacji inwestycji, a także zapewnienie prawidłowego wykorzystania środków pochodzących z funduszy europejskich oraz racjonalne gospodarowanie środkami publicznymi stanowią okoliczności uzasadniające nadanie decyzji o zezwoleniu na realizację inwestycji drogowej rygoru natychmiastowej wykonalności (por. wyroki NSA z dnia 28 lutego 2014 r., sygn. akt II OSK 93/14, LEX nr 1569073, oraz z dnia 26 sierpnia 2010 r., sygn. akt I OSK 1399/09, LEX nr 745002).</w:t>
      </w:r>
    </w:p>
    <w:p w14:paraId="6B88F20E" w14:textId="461FBD56" w:rsidR="003E51FC" w:rsidRDefault="003E51FC" w:rsidP="003E51FC">
      <w:pPr>
        <w:spacing w:before="240" w:after="240" w:line="240" w:lineRule="exact"/>
        <w:jc w:val="both"/>
        <w:rPr>
          <w:rFonts w:ascii="Lato" w:hAnsi="Lato"/>
          <w:bCs/>
          <w:spacing w:val="4"/>
          <w:lang w:bidi="pl-PL"/>
        </w:rPr>
      </w:pPr>
      <w:r w:rsidRPr="003E51FC">
        <w:rPr>
          <w:rFonts w:ascii="Lato" w:hAnsi="Lato"/>
          <w:bCs/>
          <w:spacing w:val="4"/>
          <w:lang w:bidi="pl-PL"/>
        </w:rPr>
        <w:t xml:space="preserve">Wniosek Stowarzyszenia o wstrzymanie natychmiastowej wykonalności decyzji Wojewody </w:t>
      </w:r>
      <w:r>
        <w:rPr>
          <w:rFonts w:ascii="Lato" w:hAnsi="Lato"/>
          <w:bCs/>
          <w:spacing w:val="4"/>
          <w:lang w:bidi="pl-PL"/>
        </w:rPr>
        <w:t>Kujawsko-Pomorskiego</w:t>
      </w:r>
      <w:r w:rsidRPr="003E51FC">
        <w:rPr>
          <w:rFonts w:ascii="Lato" w:hAnsi="Lato"/>
          <w:bCs/>
          <w:spacing w:val="4"/>
          <w:lang w:bidi="pl-PL"/>
        </w:rPr>
        <w:t>, został rozpatrzony odrębnym postanowieniem.</w:t>
      </w:r>
    </w:p>
    <w:p w14:paraId="276135F1" w14:textId="094D5F4B" w:rsidR="00357891" w:rsidRDefault="009D55D0" w:rsidP="00756078">
      <w:pPr>
        <w:spacing w:before="240" w:after="240" w:line="240" w:lineRule="exact"/>
        <w:jc w:val="both"/>
        <w:rPr>
          <w:rFonts w:ascii="Lato" w:hAnsi="Lato"/>
          <w:bCs/>
          <w:spacing w:val="4"/>
          <w:lang w:bidi="pl-PL"/>
        </w:rPr>
      </w:pPr>
      <w:r>
        <w:rPr>
          <w:rFonts w:ascii="Lato" w:hAnsi="Lato"/>
          <w:bCs/>
          <w:spacing w:val="4"/>
          <w:lang w:bidi="pl-PL"/>
        </w:rPr>
        <w:t xml:space="preserve">Odnosząc się zaś do zarzutów </w:t>
      </w:r>
      <w:r w:rsidR="00357891">
        <w:rPr>
          <w:rFonts w:ascii="Lato" w:hAnsi="Lato"/>
          <w:bCs/>
          <w:spacing w:val="4"/>
          <w:lang w:bidi="pl-PL"/>
        </w:rPr>
        <w:t xml:space="preserve">Pana </w:t>
      </w:r>
      <w:r w:rsidR="00EA5807">
        <w:rPr>
          <w:rFonts w:ascii="Lato" w:hAnsi="Lato"/>
          <w:bCs/>
          <w:spacing w:val="4"/>
          <w:lang w:bidi="pl-PL"/>
        </w:rPr>
        <w:t>Z.</w:t>
      </w:r>
      <w:r w:rsidR="00357891">
        <w:rPr>
          <w:rFonts w:ascii="Lato" w:hAnsi="Lato"/>
          <w:bCs/>
          <w:spacing w:val="4"/>
          <w:lang w:bidi="pl-PL"/>
        </w:rPr>
        <w:t xml:space="preserve"> </w:t>
      </w:r>
      <w:r w:rsidR="00EA5807">
        <w:rPr>
          <w:rFonts w:ascii="Lato" w:hAnsi="Lato"/>
          <w:bCs/>
          <w:spacing w:val="4"/>
          <w:lang w:bidi="pl-PL"/>
        </w:rPr>
        <w:t>N.</w:t>
      </w:r>
      <w:r w:rsidR="00357891">
        <w:rPr>
          <w:rFonts w:ascii="Lato" w:hAnsi="Lato"/>
          <w:bCs/>
          <w:spacing w:val="4"/>
          <w:lang w:bidi="pl-PL"/>
        </w:rPr>
        <w:t xml:space="preserve">, które sprowadzają się de facto do sprzeciwu </w:t>
      </w:r>
      <w:r w:rsidR="00AE5339">
        <w:rPr>
          <w:rFonts w:ascii="Lato" w:hAnsi="Lato"/>
          <w:bCs/>
          <w:spacing w:val="4"/>
          <w:lang w:bidi="pl-PL"/>
        </w:rPr>
        <w:t xml:space="preserve">wobec </w:t>
      </w:r>
      <w:r w:rsidR="00357891">
        <w:rPr>
          <w:rFonts w:ascii="Lato" w:hAnsi="Lato"/>
          <w:bCs/>
          <w:spacing w:val="4"/>
          <w:lang w:bidi="pl-PL"/>
        </w:rPr>
        <w:t>wykonania robót budowlanych na działce będącej jego własnością, wyjaśnić należy</w:t>
      </w:r>
      <w:r w:rsidR="0024756B">
        <w:rPr>
          <w:rFonts w:ascii="Lato" w:hAnsi="Lato"/>
          <w:bCs/>
          <w:spacing w:val="4"/>
          <w:lang w:bidi="pl-PL"/>
        </w:rPr>
        <w:t>,</w:t>
      </w:r>
      <w:r w:rsidR="000C1EE6">
        <w:rPr>
          <w:rFonts w:ascii="Lato" w:hAnsi="Lato"/>
          <w:bCs/>
          <w:spacing w:val="4"/>
          <w:lang w:bidi="pl-PL"/>
        </w:rPr>
        <w:t xml:space="preserve"> że</w:t>
      </w:r>
      <w:r w:rsidR="00357891">
        <w:rPr>
          <w:rFonts w:ascii="Lato" w:hAnsi="Lato"/>
          <w:bCs/>
          <w:spacing w:val="4"/>
          <w:lang w:bidi="pl-PL"/>
        </w:rPr>
        <w:t xml:space="preserve"> </w:t>
      </w:r>
      <w:r w:rsidR="001F6E3A" w:rsidRPr="001F6E3A">
        <w:rPr>
          <w:rFonts w:ascii="Lato" w:hAnsi="Lato"/>
          <w:bCs/>
          <w:spacing w:val="4"/>
          <w:lang w:bidi="pl-PL"/>
        </w:rPr>
        <w:t xml:space="preserve">brak zgody skarżących na realizację inwestycji na ich działkach objętych zakresem przedmiotowej inwestycji nie stanowi o wadliwości zaskarżonej decyzji, gdyż przepisy specustawy drogowej nie uzależniają udzielenia inwestorowi zezwolenia na realizację inwestycji na danej nieruchomości od wyrażenia na to zgody podmiotu będącego właścicielem bądź użytkownikiem wieczystym tejże nieruchomości. W doktrynie oraz orzecznictwie przyjmuje się, że decyzja wydana </w:t>
      </w:r>
      <w:r w:rsidR="002D7FFC">
        <w:rPr>
          <w:rFonts w:ascii="Lato" w:hAnsi="Lato"/>
          <w:bCs/>
          <w:spacing w:val="4"/>
          <w:lang w:bidi="pl-PL"/>
        </w:rPr>
        <w:br/>
      </w:r>
      <w:r w:rsidR="001F6E3A" w:rsidRPr="001F6E3A">
        <w:rPr>
          <w:rFonts w:ascii="Lato" w:hAnsi="Lato"/>
          <w:bCs/>
          <w:spacing w:val="4"/>
          <w:lang w:bidi="pl-PL"/>
        </w:rPr>
        <w:t xml:space="preserve">w oparciu o przepisy specustawy drogowej jest rozstrzygnięciem o charakterze związanym, gdyż jak wynika z art. 11e specustawy drogowej, zezwolenia na realizację inwestycji drogowej nie można uzależniać od spełnienia świadczeń lub warunków nieprzewidzianych obowiązującymi przepisami. Rola organów właściwych do wydania zezwolenia na realizację inwestycji drogowej w procedurze inwestycyjnej uregulowanej przepisami specustawy drogowej nie polega na aktywnym uczestnictwie </w:t>
      </w:r>
      <w:r w:rsidR="002D7FFC">
        <w:rPr>
          <w:rFonts w:ascii="Lato" w:hAnsi="Lato"/>
          <w:bCs/>
          <w:spacing w:val="4"/>
          <w:lang w:bidi="pl-PL"/>
        </w:rPr>
        <w:br/>
      </w:r>
      <w:r w:rsidR="001F6E3A" w:rsidRPr="001F6E3A">
        <w:rPr>
          <w:rFonts w:ascii="Lato" w:hAnsi="Lato"/>
          <w:bCs/>
          <w:spacing w:val="4"/>
          <w:lang w:bidi="pl-PL"/>
        </w:rPr>
        <w:t xml:space="preserve">w projektowaniu inwestycji, gdyż organy te nie współuczestniczą w projektowaniu inwestycji, której usytuowanie i konkretny kształt zależą od woli inwestora. Określenie przebiegu drogi, jej parametrów oraz usytuowania pozostaje w gestii zarządcy drogi. To </w:t>
      </w:r>
      <w:r w:rsidR="001F6E3A" w:rsidRPr="001F6E3A">
        <w:rPr>
          <w:rFonts w:ascii="Lato" w:hAnsi="Lato"/>
          <w:bCs/>
          <w:spacing w:val="4"/>
          <w:lang w:bidi="pl-PL"/>
        </w:rPr>
        <w:lastRenderedPageBreak/>
        <w:t xml:space="preserve">inwestor dokonuje bowiem wyboru najkorzystniejszych w jego ocenie rozwiązań odnoszących się do planowanego przez niego przedsięwzięcia drogowego. Zgodnie z art. 11d ust. 1 pkt 1 i 3 specustawy drogowej, to inwestor we wniosku o wydanie decyzji </w:t>
      </w:r>
      <w:r w:rsidR="002D7FFC">
        <w:rPr>
          <w:rFonts w:ascii="Lato" w:hAnsi="Lato"/>
          <w:bCs/>
          <w:spacing w:val="4"/>
          <w:lang w:bidi="pl-PL"/>
        </w:rPr>
        <w:br/>
      </w:r>
      <w:r w:rsidR="001F6E3A" w:rsidRPr="001F6E3A">
        <w:rPr>
          <w:rFonts w:ascii="Lato" w:hAnsi="Lato"/>
          <w:bCs/>
          <w:spacing w:val="4"/>
          <w:lang w:bidi="pl-PL"/>
        </w:rPr>
        <w:t>o zezwoleniu na realizację inwestycji drogowej decyduje o przebiegu drogi oraz wielkości terenu niezbędnego dla obiektów budowlanych, załączając mapy przedstawiające proponowany przebieg drogi oraz mapy zawierające projekty podziałów nieruchomości. Organy mogą działać tylko w granicach tego wniosku, nie mają możliwości ingerowania w lokalizację inwestycji, a więc i w przebieg linii podziału nieruchomości zaproponowany przez wnioskodawcę, jak również jej parametrów technicznych, jeśli koncepcja inwestycji przedstawiona przez inwestora mieści się w granicach prawa.</w:t>
      </w:r>
    </w:p>
    <w:p w14:paraId="0CC8BFFF" w14:textId="38547410" w:rsidR="001F6E3A" w:rsidRPr="002D7FFC" w:rsidRDefault="001F6E3A" w:rsidP="001F6E3A">
      <w:pPr>
        <w:spacing w:before="240" w:after="240" w:line="240" w:lineRule="exact"/>
        <w:jc w:val="both"/>
        <w:rPr>
          <w:rFonts w:ascii="Lato" w:hAnsi="Lato"/>
          <w:bCs/>
          <w:spacing w:val="4"/>
          <w:lang w:bidi="pl-PL"/>
        </w:rPr>
      </w:pPr>
      <w:r w:rsidRPr="002D7FFC">
        <w:rPr>
          <w:rFonts w:ascii="Lato" w:hAnsi="Lato"/>
          <w:bCs/>
          <w:spacing w:val="4"/>
          <w:lang w:bidi="pl-PL"/>
        </w:rPr>
        <w:t xml:space="preserve">Wskazać, </w:t>
      </w:r>
      <w:r w:rsidR="00387F6D" w:rsidRPr="002D7FFC">
        <w:rPr>
          <w:rFonts w:ascii="Lato" w:hAnsi="Lato"/>
          <w:bCs/>
          <w:spacing w:val="4"/>
          <w:lang w:bidi="pl-PL"/>
        </w:rPr>
        <w:t xml:space="preserve">należy, </w:t>
      </w:r>
      <w:r w:rsidRPr="002D7FFC">
        <w:rPr>
          <w:rFonts w:ascii="Lato" w:hAnsi="Lato"/>
          <w:bCs/>
          <w:spacing w:val="4"/>
          <w:lang w:bidi="pl-PL"/>
        </w:rPr>
        <w:t xml:space="preserve">że działka </w:t>
      </w:r>
      <w:r w:rsidR="00387F6D" w:rsidRPr="002D7FFC">
        <w:rPr>
          <w:rFonts w:ascii="Lato" w:hAnsi="Lato"/>
          <w:bCs/>
          <w:spacing w:val="4"/>
          <w:lang w:bidi="pl-PL"/>
        </w:rPr>
        <w:t xml:space="preserve">nr </w:t>
      </w:r>
      <w:r w:rsidRPr="002D7FFC">
        <w:rPr>
          <w:rFonts w:ascii="Lato" w:hAnsi="Lato"/>
          <w:bCs/>
          <w:spacing w:val="4"/>
          <w:lang w:bidi="pl-PL"/>
        </w:rPr>
        <w:t>35/1</w:t>
      </w:r>
      <w:r w:rsidR="00387F6D" w:rsidRPr="002D7FFC">
        <w:rPr>
          <w:rFonts w:ascii="Lato" w:hAnsi="Lato"/>
          <w:bCs/>
          <w:spacing w:val="4"/>
          <w:lang w:bidi="pl-PL"/>
        </w:rPr>
        <w:t>,</w:t>
      </w:r>
      <w:r w:rsidRPr="002D7FFC">
        <w:rPr>
          <w:rFonts w:ascii="Lato" w:hAnsi="Lato"/>
          <w:bCs/>
          <w:spacing w:val="4"/>
          <w:lang w:bidi="pl-PL"/>
        </w:rPr>
        <w:t xml:space="preserve"> obręb 0001 Brzoza, gmina Nowa Wieś Wielka podlega ograniczeniu w korzystaniu</w:t>
      </w:r>
      <w:r w:rsidR="00387F6D" w:rsidRPr="002D7FFC">
        <w:rPr>
          <w:rFonts w:ascii="Lato" w:hAnsi="Lato"/>
          <w:bCs/>
          <w:spacing w:val="4"/>
          <w:lang w:bidi="pl-PL"/>
        </w:rPr>
        <w:t>,</w:t>
      </w:r>
      <w:r w:rsidRPr="002D7FFC">
        <w:rPr>
          <w:rFonts w:ascii="Lato" w:hAnsi="Lato"/>
          <w:bCs/>
          <w:spacing w:val="4"/>
          <w:lang w:bidi="pl-PL"/>
        </w:rPr>
        <w:t xml:space="preserve"> w związku z ustalonym w decyzji Wojewody Kujawsko-Pomorskiego obowiązkiem dokonania budowy i przebudowy sieci </w:t>
      </w:r>
      <w:r w:rsidR="00287F31" w:rsidRPr="002D7FFC">
        <w:rPr>
          <w:rFonts w:ascii="Lato" w:hAnsi="Lato"/>
          <w:bCs/>
          <w:spacing w:val="4"/>
          <w:lang w:bidi="pl-PL"/>
        </w:rPr>
        <w:t>teletechnicznej.</w:t>
      </w:r>
    </w:p>
    <w:p w14:paraId="5DBF8F70" w14:textId="547137B6" w:rsidR="00EA7095" w:rsidRPr="002D7FFC" w:rsidRDefault="00387F6D" w:rsidP="00EA7095">
      <w:pPr>
        <w:spacing w:before="240" w:after="240" w:line="240" w:lineRule="exact"/>
        <w:jc w:val="both"/>
        <w:rPr>
          <w:rFonts w:ascii="Lato" w:hAnsi="Lato"/>
          <w:bCs/>
          <w:iCs/>
          <w:spacing w:val="4"/>
          <w:lang w:bidi="pl-PL"/>
        </w:rPr>
      </w:pPr>
      <w:r>
        <w:rPr>
          <w:rFonts w:ascii="Lato" w:hAnsi="Lato"/>
          <w:bCs/>
          <w:iCs/>
          <w:spacing w:val="4"/>
          <w:lang w:bidi="pl-PL"/>
        </w:rPr>
        <w:t>Z</w:t>
      </w:r>
      <w:r w:rsidR="00EA7095" w:rsidRPr="00EA7095">
        <w:rPr>
          <w:rFonts w:ascii="Lato" w:hAnsi="Lato"/>
          <w:bCs/>
          <w:iCs/>
          <w:spacing w:val="4"/>
          <w:lang w:bidi="pl-PL"/>
        </w:rPr>
        <w:t xml:space="preserve">auważyć należy, iż specustawa drogowa wprost przewiduje możliwość nałożenia ograniczeń w korzystaniu z nieruchomości dla realizacji obowiązków wynikających z art. 11 f ust pkt 8 </w:t>
      </w:r>
      <w:proofErr w:type="spellStart"/>
      <w:r w:rsidR="00EA7095" w:rsidRPr="00EA7095">
        <w:rPr>
          <w:rFonts w:ascii="Lato" w:hAnsi="Lato"/>
          <w:bCs/>
          <w:iCs/>
          <w:spacing w:val="4"/>
          <w:lang w:bidi="pl-PL"/>
        </w:rPr>
        <w:t>lit.b</w:t>
      </w:r>
      <w:proofErr w:type="spellEnd"/>
      <w:r w:rsidR="00EA7095" w:rsidRPr="00EA7095">
        <w:rPr>
          <w:rFonts w:ascii="Lato" w:hAnsi="Lato"/>
          <w:bCs/>
          <w:iCs/>
          <w:spacing w:val="4"/>
          <w:lang w:bidi="pl-PL"/>
        </w:rPr>
        <w:t xml:space="preserve">, c, e-h. Zgodnie z art. 11f ust.1 pkt. 8 lit. </w:t>
      </w:r>
      <w:r w:rsidR="00EA7095">
        <w:rPr>
          <w:rFonts w:ascii="Lato" w:hAnsi="Lato"/>
          <w:bCs/>
          <w:iCs/>
          <w:spacing w:val="4"/>
          <w:lang w:bidi="pl-PL"/>
        </w:rPr>
        <w:t>e</w:t>
      </w:r>
      <w:r w:rsidR="00EA7095" w:rsidRPr="00EA7095">
        <w:rPr>
          <w:rFonts w:ascii="Lato" w:hAnsi="Lato"/>
          <w:bCs/>
          <w:iCs/>
          <w:spacing w:val="4"/>
          <w:lang w:bidi="pl-PL"/>
        </w:rPr>
        <w:t>, i, j specustawy drogowej, decyzja o zezwoleniu na realizację inwestycji drogowej zawiera w razie potrzeby określenia ograniczeń w korzystaniu z nieruchomości dla realizacji obowiązków budowy lub przebudowy sieci uzbrojenia terenu, jak również dotycz</w:t>
      </w:r>
      <w:r w:rsidR="00B407AF">
        <w:rPr>
          <w:rFonts w:ascii="Lato" w:hAnsi="Lato"/>
          <w:bCs/>
          <w:iCs/>
          <w:spacing w:val="4"/>
          <w:lang w:bidi="pl-PL"/>
        </w:rPr>
        <w:t>y</w:t>
      </w:r>
      <w:r w:rsidR="00EA7095" w:rsidRPr="00EA7095">
        <w:rPr>
          <w:rFonts w:ascii="Lato" w:hAnsi="Lato"/>
          <w:bCs/>
          <w:iCs/>
          <w:spacing w:val="4"/>
          <w:lang w:bidi="pl-PL"/>
        </w:rPr>
        <w:t xml:space="preserve"> zezwolenia na wykonanie tego obowiązku. Należy przy tym</w:t>
      </w:r>
      <w:r w:rsidR="00EA7095">
        <w:rPr>
          <w:rFonts w:ascii="Lato" w:hAnsi="Lato"/>
          <w:bCs/>
          <w:iCs/>
          <w:spacing w:val="4"/>
          <w:lang w:bidi="pl-PL"/>
        </w:rPr>
        <w:t xml:space="preserve"> powtórzyć</w:t>
      </w:r>
      <w:r w:rsidR="00EA7095" w:rsidRPr="00EA7095">
        <w:rPr>
          <w:rFonts w:ascii="Lato" w:hAnsi="Lato"/>
          <w:bCs/>
          <w:iCs/>
          <w:spacing w:val="4"/>
          <w:lang w:bidi="pl-PL"/>
        </w:rPr>
        <w:t xml:space="preserve">, iż w omawianym przypadku nie stosuje się </w:t>
      </w:r>
      <w:r w:rsidR="00EA7095" w:rsidRPr="002D7FFC">
        <w:rPr>
          <w:rFonts w:ascii="Lato" w:hAnsi="Lato"/>
          <w:bCs/>
          <w:iCs/>
          <w:spacing w:val="4"/>
          <w:lang w:bidi="pl-PL"/>
        </w:rPr>
        <w:t>procedury uzyskiwania zgody właściciela nieruchomości na zajęcie tych nieruchomości.</w:t>
      </w:r>
    </w:p>
    <w:p w14:paraId="17CE0334" w14:textId="27C3C65A" w:rsidR="00357891" w:rsidRPr="002D7FFC" w:rsidRDefault="00287F31" w:rsidP="00756078">
      <w:pPr>
        <w:spacing w:before="240" w:after="240" w:line="240" w:lineRule="exact"/>
        <w:jc w:val="both"/>
        <w:rPr>
          <w:rFonts w:ascii="Lato" w:hAnsi="Lato"/>
          <w:bCs/>
          <w:spacing w:val="4"/>
          <w:lang w:bidi="pl-PL"/>
        </w:rPr>
      </w:pPr>
      <w:r w:rsidRPr="002D7FFC">
        <w:rPr>
          <w:rFonts w:ascii="Lato" w:hAnsi="Lato"/>
          <w:bCs/>
          <w:spacing w:val="4"/>
          <w:lang w:bidi="pl-PL"/>
        </w:rPr>
        <w:t xml:space="preserve">Odnosząc się zaś do </w:t>
      </w:r>
      <w:r w:rsidR="00B407AF" w:rsidRPr="002D7FFC">
        <w:rPr>
          <w:rFonts w:ascii="Lato" w:hAnsi="Lato"/>
          <w:bCs/>
          <w:spacing w:val="4"/>
          <w:lang w:bidi="pl-PL"/>
        </w:rPr>
        <w:t xml:space="preserve">podniesionej przez skarżącego kwestii, </w:t>
      </w:r>
      <w:r w:rsidRPr="002D7FFC">
        <w:rPr>
          <w:rFonts w:ascii="Lato" w:hAnsi="Lato"/>
          <w:bCs/>
          <w:spacing w:val="4"/>
          <w:lang w:bidi="pl-PL"/>
        </w:rPr>
        <w:t xml:space="preserve">iż bez wydzielenia </w:t>
      </w:r>
      <w:r w:rsidR="00B407AF" w:rsidRPr="002D7FFC">
        <w:rPr>
          <w:rFonts w:ascii="Lato" w:hAnsi="Lato"/>
          <w:bCs/>
          <w:spacing w:val="4"/>
          <w:lang w:bidi="pl-PL"/>
        </w:rPr>
        <w:br/>
      </w:r>
      <w:r w:rsidRPr="002D7FFC">
        <w:rPr>
          <w:rFonts w:ascii="Lato" w:hAnsi="Lato"/>
          <w:bCs/>
          <w:spacing w:val="4"/>
          <w:lang w:bidi="pl-PL"/>
        </w:rPr>
        <w:t xml:space="preserve">i wykonaniu na ww. działce nr 35/1 zjazdu, nie zgodzi się na wykonanie kabla telekomunikacyjnego, wyjaśnić </w:t>
      </w:r>
      <w:r w:rsidR="00AD3936" w:rsidRPr="002D7FFC">
        <w:rPr>
          <w:rFonts w:ascii="Lato" w:hAnsi="Lato"/>
          <w:bCs/>
          <w:spacing w:val="4"/>
          <w:lang w:bidi="pl-PL"/>
        </w:rPr>
        <w:t>należy</w:t>
      </w:r>
      <w:r w:rsidRPr="002D7FFC">
        <w:rPr>
          <w:rFonts w:ascii="Lato" w:hAnsi="Lato"/>
          <w:bCs/>
          <w:spacing w:val="4"/>
          <w:lang w:bidi="pl-PL"/>
        </w:rPr>
        <w:t xml:space="preserve">, </w:t>
      </w:r>
      <w:r w:rsidR="00B407AF" w:rsidRPr="002D7FFC">
        <w:rPr>
          <w:rFonts w:ascii="Lato" w:hAnsi="Lato"/>
          <w:bCs/>
          <w:spacing w:val="4"/>
          <w:lang w:bidi="pl-PL"/>
        </w:rPr>
        <w:t>że - jak</w:t>
      </w:r>
      <w:r w:rsidRPr="002D7FFC">
        <w:rPr>
          <w:rFonts w:ascii="Lato" w:hAnsi="Lato"/>
          <w:bCs/>
          <w:spacing w:val="4"/>
          <w:lang w:bidi="pl-PL"/>
        </w:rPr>
        <w:t xml:space="preserve"> słusznie podkreślił inwestor</w:t>
      </w:r>
      <w:r w:rsidR="00B407AF" w:rsidRPr="002D7FFC">
        <w:rPr>
          <w:rFonts w:ascii="Lato" w:hAnsi="Lato"/>
          <w:bCs/>
          <w:spacing w:val="4"/>
          <w:lang w:bidi="pl-PL"/>
        </w:rPr>
        <w:t xml:space="preserve"> - </w:t>
      </w:r>
      <w:r w:rsidR="00B407AF" w:rsidRPr="002D7FFC">
        <w:rPr>
          <w:rFonts w:ascii="Lato" w:hAnsi="Lato"/>
          <w:bCs/>
          <w:spacing w:val="4"/>
          <w:lang w:bidi="pl-PL"/>
        </w:rPr>
        <w:br/>
        <w:t>w</w:t>
      </w:r>
      <w:r w:rsidRPr="002D7FFC">
        <w:rPr>
          <w:rFonts w:ascii="Lato" w:hAnsi="Lato"/>
          <w:bCs/>
          <w:spacing w:val="4"/>
          <w:lang w:bidi="pl-PL"/>
        </w:rPr>
        <w:t xml:space="preserve"> odniesieniu do przedmiotowej działki decyzja Wojewody Kujawsko-Pomorskiego przewiduje jedynie czasowe ograniczenie sposobu korzystania z nieruchomości na potrzeby prowadzenia robót budowlanych związanych z przebudową uzbrojenia terenu. Projekt budowlany nie przewiduje natomiast podziału tej nieruchomości, więc brak jest zasadności do </w:t>
      </w:r>
      <w:r w:rsidR="00AD3936" w:rsidRPr="002D7FFC">
        <w:rPr>
          <w:rFonts w:ascii="Lato" w:hAnsi="Lato"/>
          <w:bCs/>
          <w:spacing w:val="4"/>
          <w:lang w:bidi="pl-PL"/>
        </w:rPr>
        <w:t>projektowania</w:t>
      </w:r>
      <w:r w:rsidRPr="002D7FFC">
        <w:rPr>
          <w:rFonts w:ascii="Lato" w:hAnsi="Lato"/>
          <w:bCs/>
          <w:spacing w:val="4"/>
          <w:lang w:bidi="pl-PL"/>
        </w:rPr>
        <w:t xml:space="preserve"> zjazdu na przedmiotową działkę. </w:t>
      </w:r>
    </w:p>
    <w:p w14:paraId="4B7C2780" w14:textId="62CC650C" w:rsidR="00287F31" w:rsidRDefault="00287F31" w:rsidP="00756078">
      <w:pPr>
        <w:spacing w:before="240" w:after="240" w:line="240" w:lineRule="exact"/>
        <w:jc w:val="both"/>
        <w:rPr>
          <w:rFonts w:ascii="Lato" w:hAnsi="Lato"/>
          <w:bCs/>
          <w:spacing w:val="4"/>
          <w:lang w:bidi="pl-PL"/>
        </w:rPr>
      </w:pPr>
      <w:r>
        <w:rPr>
          <w:rFonts w:ascii="Lato" w:hAnsi="Lato"/>
          <w:bCs/>
          <w:spacing w:val="4"/>
          <w:lang w:bidi="pl-PL"/>
        </w:rPr>
        <w:t xml:space="preserve">Dodatkowo </w:t>
      </w:r>
      <w:r w:rsidR="00AD3936">
        <w:rPr>
          <w:rFonts w:ascii="Lato" w:hAnsi="Lato"/>
          <w:bCs/>
          <w:spacing w:val="4"/>
          <w:lang w:bidi="pl-PL"/>
        </w:rPr>
        <w:t>inwestor</w:t>
      </w:r>
      <w:r>
        <w:rPr>
          <w:rFonts w:ascii="Lato" w:hAnsi="Lato"/>
          <w:bCs/>
          <w:spacing w:val="4"/>
          <w:lang w:bidi="pl-PL"/>
        </w:rPr>
        <w:t xml:space="preserve"> wyjaśnił, iż</w:t>
      </w:r>
      <w:r w:rsidR="00AD3936">
        <w:rPr>
          <w:rFonts w:ascii="Lato" w:hAnsi="Lato"/>
          <w:bCs/>
          <w:spacing w:val="4"/>
          <w:lang w:bidi="pl-PL"/>
        </w:rPr>
        <w:t xml:space="preserve"> przedmiotowa działka, nie posiadała w stanie istniejącym bezpośredniego zjazdu z drogi krajowej nr 25. </w:t>
      </w:r>
      <w:r>
        <w:rPr>
          <w:rFonts w:ascii="Lato" w:hAnsi="Lato"/>
          <w:bCs/>
          <w:spacing w:val="4"/>
          <w:lang w:bidi="pl-PL"/>
        </w:rPr>
        <w:t xml:space="preserve"> </w:t>
      </w:r>
    </w:p>
    <w:p w14:paraId="75D047EC" w14:textId="4AFB4D3E" w:rsidR="00756078" w:rsidRPr="000C1EE6" w:rsidRDefault="00AD3936" w:rsidP="003E51FC">
      <w:pPr>
        <w:spacing w:before="240" w:after="240" w:line="240" w:lineRule="exact"/>
        <w:jc w:val="both"/>
        <w:rPr>
          <w:rFonts w:ascii="Lato" w:hAnsi="Lato"/>
          <w:bCs/>
          <w:spacing w:val="4"/>
          <w:lang w:bidi="pl-PL"/>
        </w:rPr>
      </w:pPr>
      <w:r w:rsidRPr="000C1EE6">
        <w:rPr>
          <w:rFonts w:ascii="Lato" w:hAnsi="Lato"/>
          <w:bCs/>
          <w:iCs/>
          <w:spacing w:val="4"/>
          <w:lang w:bidi="pl-PL"/>
        </w:rPr>
        <w:t xml:space="preserve">Dodatkowo wyjaśnić należy, iż problematyka ewentualnej realizacji zjazdów do poszczególnych nieruchomości w ramach budowy bądź rozbudowy drogi publicznej </w:t>
      </w:r>
      <w:r w:rsidR="00B407AF" w:rsidRPr="000C1EE6">
        <w:rPr>
          <w:rFonts w:ascii="Lato" w:hAnsi="Lato"/>
          <w:bCs/>
          <w:iCs/>
          <w:spacing w:val="4"/>
          <w:lang w:bidi="pl-PL"/>
        </w:rPr>
        <w:br/>
      </w:r>
      <w:r w:rsidRPr="000C1EE6">
        <w:rPr>
          <w:rFonts w:ascii="Lato" w:hAnsi="Lato"/>
          <w:bCs/>
          <w:iCs/>
          <w:spacing w:val="4"/>
          <w:lang w:bidi="pl-PL"/>
        </w:rPr>
        <w:t xml:space="preserve">w oparciu </w:t>
      </w:r>
      <w:r w:rsidR="00B407AF" w:rsidRPr="000C1EE6">
        <w:rPr>
          <w:rFonts w:ascii="Lato" w:hAnsi="Lato"/>
          <w:bCs/>
          <w:iCs/>
          <w:spacing w:val="4"/>
          <w:lang w:bidi="pl-PL"/>
        </w:rPr>
        <w:t xml:space="preserve">o </w:t>
      </w:r>
      <w:r w:rsidRPr="000C1EE6">
        <w:rPr>
          <w:rFonts w:ascii="Lato" w:hAnsi="Lato"/>
          <w:bCs/>
          <w:iCs/>
          <w:spacing w:val="4"/>
          <w:lang w:bidi="pl-PL"/>
        </w:rPr>
        <w:t xml:space="preserve">specustawę drogową winna być rozważana w świetle przepisów art. 29 ustawy z dnia 21 marca 1985 r. o drogach publicznych, które wpływają na ukształtowanie zakresu inwestycji drogowej, w tym tej realizowanej w ramach specustawy drogowej. Zasadą wyrażoną w art. 29 ust. 1 ustawy o drogach publicznych jest, że budowa lub przebudowa zjazdu należy do właściciela lub użytkownika nieruchomości przyległych do drogi, po uzyskaniu, w drodze decyzji administracyjnej, zezwolenia zarządcy drogi na lokalizację zjazdu lub przebudowę zjazdu. W art. 29 ust. 2 tejże ustawy odstąpiono od tej zasady ustalając, że w przypadku budowy lub przebudowy drogi budowa lub przebudowa zjazdów dotychczas istniejących należy do zarządcy drogi. Przez zjazdy „dotychczas istniejące” należy rozumieć zjazdy istniejące </w:t>
      </w:r>
      <w:r w:rsidR="00B407AF" w:rsidRPr="000C1EE6">
        <w:rPr>
          <w:rFonts w:ascii="Lato" w:hAnsi="Lato"/>
          <w:bCs/>
          <w:iCs/>
          <w:spacing w:val="4"/>
          <w:lang w:bidi="pl-PL"/>
        </w:rPr>
        <w:br/>
      </w:r>
      <w:r w:rsidRPr="000C1EE6">
        <w:rPr>
          <w:rFonts w:ascii="Lato" w:hAnsi="Lato"/>
          <w:bCs/>
          <w:iCs/>
          <w:spacing w:val="4"/>
          <w:lang w:bidi="pl-PL"/>
        </w:rPr>
        <w:t>w sensie prawnym, tj. formalnie ustanowione przed rozpoczęciem budowy lub przebudowy drogi.</w:t>
      </w:r>
    </w:p>
    <w:p w14:paraId="46002465" w14:textId="77777777" w:rsidR="003E51FC" w:rsidRPr="003E51FC" w:rsidRDefault="003E51FC" w:rsidP="003E51FC">
      <w:pPr>
        <w:spacing w:before="240" w:after="240" w:line="240" w:lineRule="exact"/>
        <w:jc w:val="both"/>
        <w:rPr>
          <w:rFonts w:ascii="Lato" w:hAnsi="Lato"/>
          <w:bCs/>
          <w:spacing w:val="4"/>
          <w:lang w:bidi="pl-PL"/>
        </w:rPr>
      </w:pPr>
      <w:r w:rsidRPr="003E51FC">
        <w:rPr>
          <w:rFonts w:ascii="Lato" w:hAnsi="Lato"/>
          <w:bCs/>
          <w:spacing w:val="4"/>
          <w:lang w:bidi="pl-PL"/>
        </w:rPr>
        <w:t xml:space="preserve">Podsumowując, organ odwoławczy uznał, że przebieg planowanej inwestycji został ustalony prawidłowo. Organ uznał racje przemawiające za ustaloną lokalizacją, które </w:t>
      </w:r>
      <w:r w:rsidRPr="003E51FC">
        <w:rPr>
          <w:rFonts w:ascii="Lato" w:hAnsi="Lato"/>
          <w:bCs/>
          <w:spacing w:val="4"/>
          <w:lang w:bidi="pl-PL"/>
        </w:rPr>
        <w:lastRenderedPageBreak/>
        <w:t>przedstawił inwestor w dokumentacji przedłożonej w trakcie postępowania w sprawie wydania zezwolenia na realizację przedmiotowej inwestycji drogowej.</w:t>
      </w:r>
    </w:p>
    <w:p w14:paraId="601B558D" w14:textId="64037FA5" w:rsidR="00CD6828" w:rsidRPr="00A14EF9" w:rsidRDefault="00CD6828" w:rsidP="00CD6828">
      <w:pPr>
        <w:spacing w:before="240" w:after="240" w:line="240" w:lineRule="exact"/>
        <w:jc w:val="both"/>
        <w:rPr>
          <w:rFonts w:ascii="Lato" w:hAnsi="Lato"/>
          <w:spacing w:val="4"/>
        </w:rPr>
      </w:pPr>
      <w:r w:rsidRPr="00A14EF9">
        <w:rPr>
          <w:rFonts w:ascii="Lato" w:hAnsi="Lato"/>
          <w:spacing w:val="4"/>
        </w:rPr>
        <w:t xml:space="preserve">Niniejsza decyzja jest ostateczna. </w:t>
      </w:r>
    </w:p>
    <w:p w14:paraId="13ADF3BE" w14:textId="7CEBDB07" w:rsidR="00CD6828" w:rsidRPr="00A14EF9" w:rsidRDefault="00CD6828" w:rsidP="00CD6828">
      <w:pPr>
        <w:spacing w:before="240" w:after="240" w:line="240" w:lineRule="exact"/>
        <w:jc w:val="both"/>
        <w:rPr>
          <w:rFonts w:ascii="Lato" w:hAnsi="Lato"/>
          <w:bCs/>
          <w:spacing w:val="4"/>
        </w:rPr>
      </w:pPr>
      <w:r w:rsidRPr="00A14EF9">
        <w:rPr>
          <w:rFonts w:ascii="Lato" w:hAnsi="Lato"/>
          <w:bCs/>
          <w:spacing w:val="4"/>
        </w:rPr>
        <w:t xml:space="preserve">Na decyzję, na podstawie art. 53 § 1 i art. 54 § 1 ustawy z dnia 30 sierpnia 2002 r. </w:t>
      </w:r>
      <w:r w:rsidRPr="00A14EF9">
        <w:rPr>
          <w:rFonts w:ascii="Lato" w:hAnsi="Lato"/>
          <w:bCs/>
          <w:spacing w:val="4"/>
        </w:rPr>
        <w:br/>
        <w:t>– Prawo o postępowaniu przed sądami administracyjnymi (t.j. Dz.U. z 202</w:t>
      </w:r>
      <w:r w:rsidR="003E51FC">
        <w:rPr>
          <w:rFonts w:ascii="Lato" w:hAnsi="Lato"/>
          <w:bCs/>
          <w:spacing w:val="4"/>
        </w:rPr>
        <w:t>6</w:t>
      </w:r>
      <w:r w:rsidRPr="00A14EF9">
        <w:rPr>
          <w:rFonts w:ascii="Lato" w:hAnsi="Lato"/>
          <w:bCs/>
          <w:spacing w:val="4"/>
        </w:rPr>
        <w:t xml:space="preserve"> r. poz. </w:t>
      </w:r>
      <w:r w:rsidR="003E51FC">
        <w:rPr>
          <w:rFonts w:ascii="Lato" w:hAnsi="Lato"/>
          <w:bCs/>
          <w:spacing w:val="4"/>
        </w:rPr>
        <w:t>14</w:t>
      </w:r>
      <w:r w:rsidR="00EE7A93">
        <w:rPr>
          <w:rFonts w:ascii="Lato" w:hAnsi="Lato"/>
          <w:bCs/>
          <w:spacing w:val="4"/>
        </w:rPr>
        <w:t>3</w:t>
      </w:r>
      <w:r w:rsidRPr="00A14EF9">
        <w:rPr>
          <w:rFonts w:ascii="Lato" w:hAnsi="Lato"/>
          <w:bCs/>
          <w:spacing w:val="4"/>
        </w:rPr>
        <w:t xml:space="preserve"> </w:t>
      </w:r>
      <w:r w:rsidRPr="00A14EF9">
        <w:rPr>
          <w:rFonts w:ascii="Lato" w:hAnsi="Lato"/>
          <w:bCs/>
          <w:spacing w:val="4"/>
        </w:rPr>
        <w:br/>
        <w:t xml:space="preserve">z późn. zm.), zwanej dalej „ppsa”, przysługuje skarga do Wojewódzkiego Sądu Administracyjnego w Warszawie, wnoszona za pośrednictwem Ministra </w:t>
      </w:r>
      <w:r w:rsidR="006F75E8" w:rsidRPr="00A14EF9">
        <w:rPr>
          <w:rFonts w:ascii="Lato" w:hAnsi="Lato"/>
          <w:bCs/>
          <w:spacing w:val="4"/>
        </w:rPr>
        <w:t xml:space="preserve">Finansów </w:t>
      </w:r>
      <w:r w:rsidR="006816B4" w:rsidRPr="00A14EF9">
        <w:rPr>
          <w:rFonts w:ascii="Lato" w:hAnsi="Lato"/>
          <w:bCs/>
          <w:spacing w:val="4"/>
        </w:rPr>
        <w:br/>
      </w:r>
      <w:r w:rsidR="006F75E8" w:rsidRPr="00A14EF9">
        <w:rPr>
          <w:rFonts w:ascii="Lato" w:hAnsi="Lato"/>
          <w:bCs/>
          <w:spacing w:val="4"/>
        </w:rPr>
        <w:t>i Gospodarki</w:t>
      </w:r>
      <w:r w:rsidRPr="00A14EF9">
        <w:rPr>
          <w:rFonts w:ascii="Lato" w:hAnsi="Lato"/>
          <w:bCs/>
          <w:spacing w:val="4"/>
        </w:rPr>
        <w:t>, w terminie 30 dni od dnia doręczenia decyzji.</w:t>
      </w:r>
    </w:p>
    <w:p w14:paraId="136C7A9F" w14:textId="73BDDFE8" w:rsidR="00CD6828" w:rsidRPr="00A14EF9" w:rsidRDefault="00CD6828" w:rsidP="00CD6828">
      <w:pPr>
        <w:spacing w:before="240" w:after="240" w:line="240" w:lineRule="exact"/>
        <w:jc w:val="both"/>
        <w:rPr>
          <w:rFonts w:ascii="Lato" w:hAnsi="Lato"/>
          <w:b/>
          <w:spacing w:val="4"/>
          <w:u w:val="single"/>
        </w:rPr>
      </w:pPr>
      <w:r w:rsidRPr="00A14EF9">
        <w:rPr>
          <w:rFonts w:ascii="Lato" w:hAnsi="Lato"/>
          <w:bCs/>
          <w:spacing w:val="4"/>
        </w:rPr>
        <w:t xml:space="preserve">Jednocześnie informuję, że do skargi należy załączyć dowód uiszczenia wpisu od wniesienia skargi w kwocie 500 zł, płatnego w kasie sądu lub na rachunek bankowy sądu wskazany w publikatorze teleinformatycznym – Biuletynie Informacji Publicznej sądu (http://bip.warszawa.wsa.gov.pl). Strony mogą ubiegać się o przyznanie prawa pomocy, polegającego na zwolnieniu z kosztów sądowych oraz ustanowieniu adwokata lub radcy prawnego. Szczegółowe zasady dotyczące przyznawania prawa pomocy uregulowane są </w:t>
      </w:r>
      <w:r w:rsidRPr="00A14EF9">
        <w:rPr>
          <w:rFonts w:ascii="Lato" w:hAnsi="Lato"/>
          <w:bCs/>
          <w:spacing w:val="4"/>
        </w:rPr>
        <w:br/>
        <w:t>w art. 243-262 ppsa.</w:t>
      </w:r>
    </w:p>
    <w:p w14:paraId="742B74F1" w14:textId="77777777" w:rsidR="003E51FC" w:rsidRPr="003E51FC" w:rsidRDefault="003E51FC" w:rsidP="003E51FC">
      <w:pPr>
        <w:spacing w:before="240" w:after="240" w:line="240" w:lineRule="exact"/>
        <w:jc w:val="both"/>
        <w:rPr>
          <w:rFonts w:ascii="Lato" w:hAnsi="Lato" w:cstheme="minorHAnsi"/>
          <w:b/>
          <w:u w:val="single"/>
          <w:lang w:bidi="pl-PL"/>
        </w:rPr>
      </w:pPr>
      <w:r w:rsidRPr="003E51FC">
        <w:rPr>
          <w:rFonts w:ascii="Lato" w:hAnsi="Lato" w:cstheme="minorHAnsi"/>
          <w:b/>
          <w:u w:val="single"/>
          <w:lang w:bidi="pl-PL"/>
        </w:rPr>
        <w:t xml:space="preserve">Załączniki: </w:t>
      </w:r>
    </w:p>
    <w:p w14:paraId="224FD737" w14:textId="59056BF2" w:rsidR="00A33F3A" w:rsidRDefault="00A33F3A" w:rsidP="00D47A16">
      <w:pPr>
        <w:spacing w:after="240" w:line="240" w:lineRule="exact"/>
        <w:contextualSpacing/>
        <w:jc w:val="both"/>
        <w:rPr>
          <w:rFonts w:ascii="Lato" w:hAnsi="Lato" w:cstheme="minorHAnsi"/>
        </w:rPr>
      </w:pPr>
      <w:r w:rsidRPr="00A33F3A">
        <w:rPr>
          <w:rFonts w:ascii="Lato" w:hAnsi="Lato" w:cstheme="minorHAnsi"/>
          <w:b/>
        </w:rPr>
        <w:t>Nr 1</w:t>
      </w:r>
      <w:r w:rsidR="00FC6784">
        <w:rPr>
          <w:rFonts w:ascii="Lato" w:hAnsi="Lato" w:cstheme="minorHAnsi"/>
          <w:b/>
        </w:rPr>
        <w:t>.1</w:t>
      </w:r>
      <w:r w:rsidRPr="00A33F3A">
        <w:rPr>
          <w:rFonts w:ascii="Lato" w:hAnsi="Lato" w:cstheme="minorHAnsi"/>
          <w:b/>
        </w:rPr>
        <w:t xml:space="preserve"> - </w:t>
      </w:r>
      <w:r w:rsidRPr="00A33F3A">
        <w:rPr>
          <w:rFonts w:ascii="Lato" w:hAnsi="Lato" w:cstheme="minorHAnsi"/>
        </w:rPr>
        <w:t xml:space="preserve">strony 57-70 </w:t>
      </w:r>
      <w:r w:rsidR="00BF0489">
        <w:rPr>
          <w:rFonts w:ascii="Lato" w:hAnsi="Lato" w:cstheme="minorHAnsi"/>
        </w:rPr>
        <w:t xml:space="preserve">części opisowej </w:t>
      </w:r>
      <w:r w:rsidRPr="00A33F3A">
        <w:rPr>
          <w:rFonts w:ascii="Lato" w:hAnsi="Lato" w:cstheme="minorHAnsi"/>
        </w:rPr>
        <w:t>projektu zagospodarowania terenu</w:t>
      </w:r>
      <w:r w:rsidR="0034087A">
        <w:rPr>
          <w:rFonts w:ascii="Lato" w:hAnsi="Lato" w:cstheme="minorHAnsi"/>
        </w:rPr>
        <w:t>,</w:t>
      </w:r>
      <w:r w:rsidRPr="00A33F3A">
        <w:rPr>
          <w:rFonts w:ascii="Lato" w:hAnsi="Lato" w:cstheme="minorHAnsi"/>
        </w:rPr>
        <w:t xml:space="preserve"> </w:t>
      </w:r>
      <w:r w:rsidR="00BF0489">
        <w:rPr>
          <w:rFonts w:ascii="Lato" w:hAnsi="Lato" w:cstheme="minorHAnsi"/>
        </w:rPr>
        <w:t>(T</w:t>
      </w:r>
      <w:r w:rsidR="0034087A" w:rsidRPr="00A33F3A">
        <w:rPr>
          <w:rFonts w:ascii="Lato" w:hAnsi="Lato" w:cstheme="minorHAnsi"/>
        </w:rPr>
        <w:t>om 1</w:t>
      </w:r>
      <w:r w:rsidR="00BF0489">
        <w:rPr>
          <w:rFonts w:ascii="Lato" w:hAnsi="Lato" w:cstheme="minorHAnsi"/>
        </w:rPr>
        <w:t>/1)</w:t>
      </w:r>
      <w:r w:rsidR="0034087A">
        <w:rPr>
          <w:rFonts w:ascii="Lato" w:hAnsi="Lato" w:cstheme="minorHAnsi"/>
        </w:rPr>
        <w:t xml:space="preserve">, </w:t>
      </w:r>
    </w:p>
    <w:p w14:paraId="56A6D5B5" w14:textId="5F1A1051" w:rsidR="00A33F3A" w:rsidRPr="00A33F3A" w:rsidRDefault="00A33F3A" w:rsidP="00D47A16">
      <w:pPr>
        <w:spacing w:after="240" w:line="240" w:lineRule="exact"/>
        <w:contextualSpacing/>
        <w:jc w:val="both"/>
        <w:rPr>
          <w:rFonts w:ascii="Lato" w:hAnsi="Lato" w:cstheme="minorHAnsi"/>
        </w:rPr>
      </w:pPr>
      <w:r w:rsidRPr="00C7270F">
        <w:rPr>
          <w:rFonts w:ascii="Lato" w:hAnsi="Lato" w:cstheme="minorHAnsi"/>
          <w:b/>
          <w:bCs/>
        </w:rPr>
        <w:t xml:space="preserve">Nr </w:t>
      </w:r>
      <w:r w:rsidR="00FC6784">
        <w:rPr>
          <w:rFonts w:ascii="Lato" w:hAnsi="Lato" w:cstheme="minorHAnsi"/>
          <w:b/>
          <w:bCs/>
        </w:rPr>
        <w:t>1</w:t>
      </w:r>
      <w:r w:rsidR="00C7270F" w:rsidRPr="00C7270F">
        <w:rPr>
          <w:rFonts w:ascii="Lato" w:hAnsi="Lato" w:cstheme="minorHAnsi"/>
          <w:b/>
          <w:bCs/>
        </w:rPr>
        <w:t>.</w:t>
      </w:r>
      <w:r w:rsidR="00FC6784">
        <w:rPr>
          <w:rFonts w:ascii="Lato" w:hAnsi="Lato" w:cstheme="minorHAnsi"/>
          <w:b/>
          <w:bCs/>
        </w:rPr>
        <w:t>2</w:t>
      </w:r>
      <w:r w:rsidR="00C7270F">
        <w:rPr>
          <w:rFonts w:ascii="Lato" w:hAnsi="Lato" w:cstheme="minorHAnsi"/>
        </w:rPr>
        <w:t xml:space="preserve"> -</w:t>
      </w:r>
      <w:r>
        <w:rPr>
          <w:rFonts w:ascii="Lato" w:hAnsi="Lato" w:cstheme="minorHAnsi"/>
        </w:rPr>
        <w:t xml:space="preserve"> </w:t>
      </w:r>
      <w:r w:rsidR="00C7270F">
        <w:rPr>
          <w:rFonts w:ascii="Lato" w:hAnsi="Lato" w:cstheme="minorHAnsi"/>
        </w:rPr>
        <w:t xml:space="preserve">strony </w:t>
      </w:r>
      <w:r w:rsidR="00C7270F" w:rsidRPr="00A33F3A">
        <w:rPr>
          <w:rFonts w:ascii="Lato" w:hAnsi="Lato" w:cstheme="minorHAnsi"/>
          <w:iCs/>
        </w:rPr>
        <w:t xml:space="preserve">21-34 </w:t>
      </w:r>
      <w:r w:rsidR="00BF0489" w:rsidRPr="00BF0489">
        <w:rPr>
          <w:rFonts w:ascii="Lato" w:hAnsi="Lato" w:cstheme="minorHAnsi"/>
          <w:iCs/>
        </w:rPr>
        <w:t xml:space="preserve">części opisowej </w:t>
      </w:r>
      <w:r w:rsidR="0034087A">
        <w:rPr>
          <w:rFonts w:ascii="Lato" w:hAnsi="Lato" w:cstheme="minorHAnsi"/>
          <w:iCs/>
        </w:rPr>
        <w:t>p</w:t>
      </w:r>
      <w:r w:rsidR="00C7270F" w:rsidRPr="00A33F3A">
        <w:rPr>
          <w:rFonts w:ascii="Lato" w:hAnsi="Lato" w:cstheme="minorHAnsi"/>
          <w:iCs/>
        </w:rPr>
        <w:t>rojektu architektoniczno-budowlanego</w:t>
      </w:r>
      <w:r w:rsidR="002E0F65" w:rsidRPr="002E0F65">
        <w:rPr>
          <w:rFonts w:ascii="Lato" w:hAnsi="Lato" w:cstheme="minorHAnsi"/>
          <w:iCs/>
        </w:rPr>
        <w:t xml:space="preserve"> </w:t>
      </w:r>
      <w:r w:rsidR="002E0F65">
        <w:rPr>
          <w:rFonts w:ascii="Lato" w:hAnsi="Lato" w:cstheme="minorHAnsi"/>
          <w:iCs/>
        </w:rPr>
        <w:t xml:space="preserve">- </w:t>
      </w:r>
      <w:r w:rsidR="002E0F65" w:rsidRPr="00A33F3A">
        <w:rPr>
          <w:rFonts w:ascii="Lato" w:hAnsi="Lato" w:cstheme="minorHAnsi"/>
          <w:iCs/>
        </w:rPr>
        <w:t>branża mostowa</w:t>
      </w:r>
      <w:r w:rsidR="0034087A" w:rsidRPr="0034087A">
        <w:rPr>
          <w:rFonts w:ascii="Lato" w:hAnsi="Lato" w:cstheme="minorHAnsi"/>
          <w:iCs/>
        </w:rPr>
        <w:t xml:space="preserve"> </w:t>
      </w:r>
      <w:r w:rsidR="002E0F65">
        <w:rPr>
          <w:rFonts w:ascii="Lato" w:hAnsi="Lato" w:cstheme="minorHAnsi"/>
          <w:iCs/>
        </w:rPr>
        <w:t>(T</w:t>
      </w:r>
      <w:r w:rsidR="0034087A" w:rsidRPr="00A33F3A">
        <w:rPr>
          <w:rFonts w:ascii="Lato" w:hAnsi="Lato" w:cstheme="minorHAnsi"/>
          <w:iCs/>
        </w:rPr>
        <w:t>om 2/2</w:t>
      </w:r>
      <w:r w:rsidR="002E0F65">
        <w:rPr>
          <w:rFonts w:ascii="Lato" w:hAnsi="Lato" w:cstheme="minorHAnsi"/>
          <w:iCs/>
        </w:rPr>
        <w:t>)</w:t>
      </w:r>
      <w:r w:rsidR="0034087A">
        <w:rPr>
          <w:rFonts w:ascii="Lato" w:hAnsi="Lato" w:cstheme="minorHAnsi"/>
          <w:iCs/>
        </w:rPr>
        <w:t>,</w:t>
      </w:r>
    </w:p>
    <w:p w14:paraId="3AABAEA9" w14:textId="05FFE22C" w:rsidR="00894EDE" w:rsidRDefault="00C7270F" w:rsidP="00D47A16">
      <w:pPr>
        <w:tabs>
          <w:tab w:val="left" w:pos="284"/>
          <w:tab w:val="left" w:pos="1701"/>
        </w:tabs>
        <w:spacing w:after="240" w:line="240" w:lineRule="exact"/>
        <w:contextualSpacing/>
        <w:jc w:val="both"/>
        <w:rPr>
          <w:rFonts w:ascii="Lato" w:hAnsi="Lato" w:cstheme="minorHAnsi"/>
          <w:bCs/>
        </w:rPr>
      </w:pPr>
      <w:r w:rsidRPr="0034087A">
        <w:rPr>
          <w:rFonts w:ascii="Lato" w:hAnsi="Lato" w:cstheme="minorHAnsi"/>
          <w:b/>
        </w:rPr>
        <w:t xml:space="preserve">Nr </w:t>
      </w:r>
      <w:r w:rsidR="00FC6784">
        <w:rPr>
          <w:rFonts w:ascii="Lato" w:hAnsi="Lato" w:cstheme="minorHAnsi"/>
          <w:b/>
        </w:rPr>
        <w:t>1</w:t>
      </w:r>
      <w:r w:rsidRPr="0034087A">
        <w:rPr>
          <w:rFonts w:ascii="Lato" w:hAnsi="Lato" w:cstheme="minorHAnsi"/>
          <w:b/>
        </w:rPr>
        <w:t>.</w:t>
      </w:r>
      <w:r w:rsidR="00FC6784">
        <w:rPr>
          <w:rFonts w:ascii="Lato" w:hAnsi="Lato" w:cstheme="minorHAnsi"/>
          <w:b/>
        </w:rPr>
        <w:t>3</w:t>
      </w:r>
      <w:r w:rsidR="00425AC5" w:rsidRPr="0034087A">
        <w:rPr>
          <w:rFonts w:ascii="Lato" w:hAnsi="Lato" w:cstheme="minorHAnsi"/>
          <w:b/>
        </w:rPr>
        <w:t>-</w:t>
      </w:r>
      <w:r w:rsidR="00FC6784">
        <w:rPr>
          <w:rFonts w:ascii="Lato" w:hAnsi="Lato" w:cstheme="minorHAnsi"/>
          <w:b/>
        </w:rPr>
        <w:t>1.</w:t>
      </w:r>
      <w:r w:rsidR="002E0F65">
        <w:rPr>
          <w:rFonts w:ascii="Lato" w:hAnsi="Lato" w:cstheme="minorHAnsi"/>
          <w:b/>
        </w:rPr>
        <w:t>7</w:t>
      </w:r>
      <w:r>
        <w:rPr>
          <w:rFonts w:ascii="Lato" w:hAnsi="Lato" w:cstheme="minorHAnsi"/>
          <w:bCs/>
        </w:rPr>
        <w:t xml:space="preserve"> – </w:t>
      </w:r>
      <w:r w:rsidR="002E0F65">
        <w:rPr>
          <w:rFonts w:ascii="Lato" w:hAnsi="Lato" w:cstheme="minorHAnsi"/>
          <w:bCs/>
        </w:rPr>
        <w:t xml:space="preserve">odpowiednio </w:t>
      </w:r>
      <w:r>
        <w:rPr>
          <w:rFonts w:ascii="Lato" w:hAnsi="Lato" w:cstheme="minorHAnsi"/>
          <w:bCs/>
        </w:rPr>
        <w:t>rysun</w:t>
      </w:r>
      <w:r w:rsidR="002E0F65">
        <w:rPr>
          <w:rFonts w:ascii="Lato" w:hAnsi="Lato" w:cstheme="minorHAnsi"/>
          <w:bCs/>
        </w:rPr>
        <w:t xml:space="preserve">ki </w:t>
      </w:r>
      <w:r w:rsidR="00297152">
        <w:rPr>
          <w:rFonts w:ascii="Lato" w:hAnsi="Lato" w:cstheme="minorHAnsi"/>
          <w:bCs/>
          <w:iCs/>
        </w:rPr>
        <w:t xml:space="preserve">nr: </w:t>
      </w:r>
      <w:r w:rsidR="00297152" w:rsidRPr="00A33F3A">
        <w:rPr>
          <w:rFonts w:ascii="Lato" w:hAnsi="Lato" w:cstheme="minorHAnsi"/>
          <w:bCs/>
          <w:iCs/>
        </w:rPr>
        <w:t>0143/PAB/M/07/WS-7/02</w:t>
      </w:r>
      <w:r w:rsidR="00297152">
        <w:rPr>
          <w:rFonts w:ascii="Lato" w:hAnsi="Lato" w:cstheme="minorHAnsi"/>
          <w:bCs/>
          <w:iCs/>
        </w:rPr>
        <w:t xml:space="preserve">, </w:t>
      </w:r>
      <w:r w:rsidR="00297152">
        <w:rPr>
          <w:rFonts w:ascii="Lato" w:hAnsi="Lato" w:cstheme="minorHAnsi"/>
          <w:bCs/>
          <w:iCs/>
        </w:rPr>
        <w:br/>
      </w:r>
      <w:r w:rsidR="00297152" w:rsidRPr="002D7FFC">
        <w:rPr>
          <w:rFonts w:ascii="Lato" w:hAnsi="Lato" w:cstheme="minorHAnsi"/>
          <w:bCs/>
          <w:iCs/>
        </w:rPr>
        <w:t>0143/PAB/M/07/WS-7/0</w:t>
      </w:r>
      <w:r w:rsidR="00297152">
        <w:rPr>
          <w:rFonts w:ascii="Lato" w:hAnsi="Lato" w:cstheme="minorHAnsi"/>
          <w:bCs/>
          <w:iCs/>
        </w:rPr>
        <w:t xml:space="preserve">3, </w:t>
      </w:r>
      <w:r w:rsidR="00297152" w:rsidRPr="00A33F3A">
        <w:rPr>
          <w:rFonts w:ascii="Lato" w:hAnsi="Lato" w:cstheme="minorHAnsi"/>
          <w:bCs/>
          <w:iCs/>
        </w:rPr>
        <w:t>0143/PAB/M/09/PZDs-9a/03</w:t>
      </w:r>
      <w:r w:rsidR="00297152">
        <w:rPr>
          <w:rFonts w:ascii="Lato" w:hAnsi="Lato" w:cstheme="minorHAnsi"/>
          <w:bCs/>
          <w:iCs/>
        </w:rPr>
        <w:t xml:space="preserve">, </w:t>
      </w:r>
      <w:r w:rsidR="00297152" w:rsidRPr="00A33F3A">
        <w:rPr>
          <w:rFonts w:ascii="Lato" w:hAnsi="Lato" w:cstheme="minorHAnsi"/>
          <w:bCs/>
          <w:iCs/>
        </w:rPr>
        <w:t>0143/PAB/M/10/PZDs-9/03</w:t>
      </w:r>
      <w:r w:rsidR="00297152">
        <w:rPr>
          <w:rFonts w:ascii="Lato" w:hAnsi="Lato" w:cstheme="minorHAnsi"/>
          <w:bCs/>
          <w:iCs/>
        </w:rPr>
        <w:t xml:space="preserve">, </w:t>
      </w:r>
      <w:r w:rsidR="00297152" w:rsidRPr="00894EDE">
        <w:rPr>
          <w:rFonts w:ascii="Lato" w:hAnsi="Lato" w:cstheme="minorHAnsi"/>
          <w:bCs/>
          <w:iCs/>
        </w:rPr>
        <w:t>0143/PAB/M/11/PZDs-9b/03</w:t>
      </w:r>
      <w:r w:rsidR="00297152">
        <w:rPr>
          <w:rFonts w:ascii="Lato" w:hAnsi="Lato" w:cstheme="minorHAnsi"/>
          <w:bCs/>
          <w:iCs/>
        </w:rPr>
        <w:t xml:space="preserve"> </w:t>
      </w:r>
      <w:r w:rsidR="002E0F65" w:rsidRPr="00C7270F">
        <w:rPr>
          <w:rFonts w:ascii="Lato" w:hAnsi="Lato" w:cstheme="minorHAnsi"/>
          <w:bCs/>
        </w:rPr>
        <w:t xml:space="preserve">projektu </w:t>
      </w:r>
      <w:r w:rsidR="007820F0" w:rsidRPr="00C7270F">
        <w:rPr>
          <w:rFonts w:ascii="Lato" w:hAnsi="Lato" w:cstheme="minorHAnsi"/>
          <w:bCs/>
        </w:rPr>
        <w:t>architektoniczn</w:t>
      </w:r>
      <w:r w:rsidR="007820F0">
        <w:rPr>
          <w:rFonts w:ascii="Lato" w:hAnsi="Lato" w:cstheme="minorHAnsi"/>
          <w:bCs/>
        </w:rPr>
        <w:t>o</w:t>
      </w:r>
      <w:r w:rsidR="002E0F65" w:rsidRPr="00C7270F">
        <w:rPr>
          <w:rFonts w:ascii="Lato" w:hAnsi="Lato" w:cstheme="minorHAnsi"/>
          <w:bCs/>
        </w:rPr>
        <w:t>–budowlanego</w:t>
      </w:r>
      <w:r w:rsidR="00894EDE">
        <w:rPr>
          <w:rFonts w:ascii="Lato" w:hAnsi="Lato" w:cstheme="minorHAnsi"/>
          <w:bCs/>
        </w:rPr>
        <w:t xml:space="preserve"> - </w:t>
      </w:r>
      <w:r w:rsidR="00894EDE" w:rsidRPr="00894EDE">
        <w:rPr>
          <w:rFonts w:ascii="Lato" w:hAnsi="Lato" w:cstheme="minorHAnsi"/>
          <w:bCs/>
        </w:rPr>
        <w:t>branża mostowa</w:t>
      </w:r>
      <w:r w:rsidR="002E0F65" w:rsidRPr="00C7270F">
        <w:rPr>
          <w:rFonts w:ascii="Lato" w:hAnsi="Lato" w:cstheme="minorHAnsi"/>
          <w:bCs/>
        </w:rPr>
        <w:t xml:space="preserve"> </w:t>
      </w:r>
      <w:r w:rsidR="002E0F65">
        <w:rPr>
          <w:rFonts w:ascii="Lato" w:hAnsi="Lato" w:cstheme="minorHAnsi"/>
          <w:bCs/>
        </w:rPr>
        <w:t>(T</w:t>
      </w:r>
      <w:r w:rsidR="002E0F65" w:rsidRPr="00C7270F">
        <w:rPr>
          <w:rFonts w:ascii="Lato" w:hAnsi="Lato" w:cstheme="minorHAnsi"/>
          <w:bCs/>
        </w:rPr>
        <w:t xml:space="preserve">om </w:t>
      </w:r>
      <w:r w:rsidR="002E0F65">
        <w:rPr>
          <w:rFonts w:ascii="Lato" w:hAnsi="Lato" w:cstheme="minorHAnsi"/>
          <w:bCs/>
        </w:rPr>
        <w:t>2/2</w:t>
      </w:r>
      <w:r w:rsidR="00894EDE">
        <w:rPr>
          <w:rFonts w:ascii="Lato" w:hAnsi="Lato" w:cstheme="minorHAnsi"/>
          <w:bCs/>
        </w:rPr>
        <w:t>)</w:t>
      </w:r>
      <w:r w:rsidR="00297152">
        <w:rPr>
          <w:rFonts w:ascii="Lato" w:hAnsi="Lato" w:cstheme="minorHAnsi"/>
          <w:bCs/>
        </w:rPr>
        <w:t>.</w:t>
      </w:r>
      <w:r w:rsidR="00894EDE" w:rsidRPr="00894EDE">
        <w:rPr>
          <w:rFonts w:ascii="Lato" w:hAnsi="Lato" w:cstheme="minorHAnsi"/>
          <w:bCs/>
          <w:iCs/>
        </w:rPr>
        <w:t xml:space="preserve"> </w:t>
      </w:r>
    </w:p>
    <w:p w14:paraId="0C9EAAFE" w14:textId="77777777" w:rsidR="008C6DB6" w:rsidRDefault="008C6DB6" w:rsidP="00E52905">
      <w:pPr>
        <w:spacing w:after="240" w:line="240" w:lineRule="exact"/>
        <w:jc w:val="both"/>
        <w:rPr>
          <w:rFonts w:ascii="Lato" w:hAnsi="Lato" w:cstheme="minorHAnsi"/>
          <w:b/>
          <w:u w:val="single"/>
        </w:rPr>
      </w:pPr>
    </w:p>
    <w:p w14:paraId="44E15446" w14:textId="77777777" w:rsidR="00EA5807" w:rsidRPr="00EA5807" w:rsidRDefault="00EA5807" w:rsidP="00EA5807">
      <w:pPr>
        <w:spacing w:after="120" w:line="240" w:lineRule="exact"/>
        <w:ind w:left="4253"/>
        <w:rPr>
          <w:rFonts w:ascii="Lato" w:eastAsia="Aptos" w:hAnsi="Lato" w:cs="Times New Roman"/>
          <w:b/>
          <w:bCs/>
        </w:rPr>
      </w:pPr>
      <w:r w:rsidRPr="00EA5807">
        <w:rPr>
          <w:rFonts w:ascii="Lato" w:eastAsia="Aptos" w:hAnsi="Lato" w:cs="Times New Roman"/>
          <w:b/>
          <w:bCs/>
        </w:rPr>
        <w:t>Z upoważnienia,</w:t>
      </w:r>
    </w:p>
    <w:p w14:paraId="136AED08" w14:textId="77777777" w:rsidR="00EA5807" w:rsidRPr="00EA5807" w:rsidRDefault="00EA5807" w:rsidP="00EA5807">
      <w:pPr>
        <w:spacing w:after="120" w:line="240" w:lineRule="exact"/>
        <w:ind w:left="4253"/>
        <w:rPr>
          <w:rFonts w:ascii="Lato" w:eastAsia="Aptos" w:hAnsi="Lato" w:cs="Times New Roman"/>
        </w:rPr>
      </w:pPr>
      <w:r w:rsidRPr="00EA5807">
        <w:rPr>
          <w:rFonts w:ascii="Lato" w:eastAsia="Aptos" w:hAnsi="Lato" w:cs="Times New Roman"/>
        </w:rPr>
        <w:t>Edyta Lubaszewska</w:t>
      </w:r>
    </w:p>
    <w:p w14:paraId="0813F917" w14:textId="77777777" w:rsidR="00EA5807" w:rsidRPr="00EA5807" w:rsidRDefault="00EA5807" w:rsidP="00EA5807">
      <w:pPr>
        <w:spacing w:after="120" w:line="240" w:lineRule="exact"/>
        <w:ind w:left="4253"/>
        <w:rPr>
          <w:rFonts w:ascii="Lato" w:eastAsia="Aptos" w:hAnsi="Lato" w:cs="Times New Roman"/>
        </w:rPr>
      </w:pPr>
      <w:r w:rsidRPr="00EA5807">
        <w:rPr>
          <w:rFonts w:ascii="Lato" w:eastAsia="Aptos" w:hAnsi="Lato" w:cs="Times New Roman"/>
        </w:rPr>
        <w:t>dyrektor</w:t>
      </w:r>
    </w:p>
    <w:p w14:paraId="0147AF24" w14:textId="77777777" w:rsidR="00EA5807" w:rsidRPr="00EA5807" w:rsidRDefault="00EA5807" w:rsidP="00EA5807">
      <w:pPr>
        <w:spacing w:after="120" w:line="240" w:lineRule="exact"/>
        <w:ind w:left="4253"/>
        <w:rPr>
          <w:rFonts w:ascii="Lato" w:eastAsia="Aptos" w:hAnsi="Lato" w:cs="Times New Roman"/>
        </w:rPr>
      </w:pPr>
      <w:r w:rsidRPr="00EA5807">
        <w:rPr>
          <w:rFonts w:ascii="Lato" w:eastAsia="Aptos" w:hAnsi="Lato" w:cs="Times New Roman"/>
        </w:rPr>
        <w:t>Departament Lokalizacji Inwestycji</w:t>
      </w:r>
    </w:p>
    <w:p w14:paraId="3616AC01" w14:textId="77777777" w:rsidR="00EA5807" w:rsidRPr="00EA5807" w:rsidRDefault="00EA5807" w:rsidP="00EA5807">
      <w:pPr>
        <w:spacing w:after="120" w:line="240" w:lineRule="exact"/>
        <w:ind w:left="4253"/>
        <w:rPr>
          <w:rFonts w:ascii="Lato" w:eastAsia="Aptos" w:hAnsi="Lato" w:cs="Times New Roman"/>
        </w:rPr>
      </w:pPr>
      <w:r w:rsidRPr="00EA5807">
        <w:rPr>
          <w:rFonts w:ascii="Lato" w:eastAsia="Aptos" w:hAnsi="Lato" w:cs="Times New Roman"/>
        </w:rPr>
        <w:t>/ kwalifikowany podpis elektroniczny /</w:t>
      </w:r>
    </w:p>
    <w:p w14:paraId="1ED1777C" w14:textId="77777777" w:rsidR="00EA5807" w:rsidRPr="00EA5807" w:rsidRDefault="00EA5807" w:rsidP="00EA5807">
      <w:pPr>
        <w:tabs>
          <w:tab w:val="left" w:pos="567"/>
          <w:tab w:val="left" w:pos="4253"/>
        </w:tabs>
        <w:suppressAutoHyphens/>
        <w:spacing w:after="0" w:line="240" w:lineRule="exact"/>
        <w:ind w:left="4253"/>
        <w:jc w:val="both"/>
        <w:textAlignment w:val="baseline"/>
        <w:rPr>
          <w:rFonts w:ascii="Lato" w:eastAsia="Calibri" w:hAnsi="Lato" w:cs="Times New Roman"/>
        </w:rPr>
      </w:pPr>
      <w:r w:rsidRPr="00EA5807">
        <w:rPr>
          <w:rFonts w:ascii="Lato" w:eastAsia="Calibri" w:hAnsi="Lato" w:cs="Times New Roman"/>
        </w:rPr>
        <w:t>w Ministerstwie Rozwoju i Technologii</w:t>
      </w:r>
    </w:p>
    <w:p w14:paraId="64E19C2C" w14:textId="77777777" w:rsidR="00EA5807" w:rsidRPr="00EA5807" w:rsidRDefault="00EA5807" w:rsidP="00EA5807">
      <w:pPr>
        <w:spacing w:after="120" w:line="240" w:lineRule="exact"/>
        <w:ind w:left="4253"/>
        <w:rPr>
          <w:rFonts w:ascii="Lato" w:eastAsia="Aptos" w:hAnsi="Lato" w:cs="Times New Roman"/>
        </w:rPr>
      </w:pPr>
      <w:r w:rsidRPr="00EA5807">
        <w:rPr>
          <w:rFonts w:ascii="Lato" w:eastAsia="Aptos" w:hAnsi="Lato" w:cs="Times New Roman"/>
        </w:rPr>
        <w:t xml:space="preserve"> </w:t>
      </w:r>
    </w:p>
    <w:p w14:paraId="69C12FFA" w14:textId="77777777" w:rsidR="008C6DB6" w:rsidRDefault="008C6DB6" w:rsidP="00E52905">
      <w:pPr>
        <w:spacing w:after="240" w:line="240" w:lineRule="exact"/>
        <w:jc w:val="both"/>
        <w:rPr>
          <w:rFonts w:ascii="Lato" w:eastAsia="Aptos" w:hAnsi="Lato" w:cs="Times New Roman"/>
          <w:b/>
          <w:bCs/>
        </w:rPr>
      </w:pPr>
    </w:p>
    <w:p w14:paraId="04CE71F6" w14:textId="77777777" w:rsidR="005715B8" w:rsidRDefault="005715B8" w:rsidP="00E52905">
      <w:pPr>
        <w:spacing w:after="240" w:line="240" w:lineRule="exact"/>
        <w:jc w:val="both"/>
        <w:rPr>
          <w:rFonts w:ascii="Lato" w:eastAsia="Aptos" w:hAnsi="Lato" w:cs="Times New Roman"/>
          <w:b/>
          <w:bCs/>
        </w:rPr>
      </w:pPr>
    </w:p>
    <w:p w14:paraId="55DB9B99" w14:textId="77777777" w:rsidR="005715B8" w:rsidRDefault="005715B8" w:rsidP="00E52905">
      <w:pPr>
        <w:spacing w:after="240" w:line="240" w:lineRule="exact"/>
        <w:jc w:val="both"/>
        <w:rPr>
          <w:rFonts w:ascii="Lato" w:eastAsia="Aptos" w:hAnsi="Lato" w:cs="Times New Roman"/>
          <w:b/>
          <w:bCs/>
        </w:rPr>
      </w:pPr>
    </w:p>
    <w:p w14:paraId="76AFFCD6" w14:textId="77777777" w:rsidR="005715B8" w:rsidRDefault="005715B8" w:rsidP="00E52905">
      <w:pPr>
        <w:spacing w:after="240" w:line="240" w:lineRule="exact"/>
        <w:jc w:val="both"/>
        <w:rPr>
          <w:rFonts w:ascii="Lato" w:eastAsia="Aptos" w:hAnsi="Lato" w:cs="Times New Roman"/>
          <w:b/>
          <w:bCs/>
        </w:rPr>
      </w:pPr>
    </w:p>
    <w:p w14:paraId="481C0F07" w14:textId="77777777" w:rsidR="005715B8" w:rsidRPr="000C53CA" w:rsidRDefault="005715B8" w:rsidP="00E52905">
      <w:pPr>
        <w:spacing w:after="240" w:line="240" w:lineRule="exact"/>
        <w:jc w:val="both"/>
        <w:rPr>
          <w:rFonts w:ascii="Lato" w:hAnsi="Lato" w:cstheme="minorHAnsi"/>
          <w:b/>
          <w:u w:val="single"/>
        </w:rPr>
      </w:pPr>
    </w:p>
    <w:p w14:paraId="0C2E5798" w14:textId="77777777" w:rsidR="00D47A16" w:rsidRDefault="00D47A16" w:rsidP="00E52905">
      <w:pPr>
        <w:spacing w:after="0" w:line="240" w:lineRule="exact"/>
        <w:rPr>
          <w:rFonts w:ascii="Lato" w:hAnsi="Lato" w:cstheme="minorHAnsi"/>
          <w:b/>
          <w:u w:val="single"/>
        </w:rPr>
      </w:pPr>
    </w:p>
    <w:p w14:paraId="69236914" w14:textId="77777777" w:rsidR="00D47A16" w:rsidRDefault="00D47A16" w:rsidP="00E52905">
      <w:pPr>
        <w:spacing w:after="0" w:line="240" w:lineRule="exact"/>
        <w:rPr>
          <w:rFonts w:ascii="Lato" w:hAnsi="Lato" w:cstheme="minorHAnsi"/>
          <w:b/>
          <w:u w:val="single"/>
        </w:rPr>
      </w:pPr>
    </w:p>
    <w:p w14:paraId="57B365EC" w14:textId="77777777" w:rsidR="00D47A16" w:rsidRDefault="00D47A16" w:rsidP="00E52905">
      <w:pPr>
        <w:spacing w:after="0" w:line="240" w:lineRule="exact"/>
        <w:rPr>
          <w:rFonts w:ascii="Lato" w:hAnsi="Lato" w:cstheme="minorHAnsi"/>
          <w:b/>
          <w:u w:val="single"/>
        </w:rPr>
      </w:pPr>
    </w:p>
    <w:p w14:paraId="2E4794EF" w14:textId="3C0A3C33" w:rsidR="008C170B" w:rsidRPr="00297152" w:rsidRDefault="008C170B" w:rsidP="00EA5807">
      <w:pPr>
        <w:tabs>
          <w:tab w:val="num" w:pos="426"/>
        </w:tabs>
        <w:spacing w:after="0" w:line="240" w:lineRule="exact"/>
        <w:rPr>
          <w:rFonts w:ascii="Lato" w:hAnsi="Lato" w:cstheme="minorHAnsi"/>
        </w:rPr>
      </w:pPr>
    </w:p>
    <w:sectPr w:rsidR="008C170B" w:rsidRPr="00297152" w:rsidSect="00BF6AFE">
      <w:headerReference w:type="default" r:id="rId8"/>
      <w:footerReference w:type="default" r:id="rId9"/>
      <w:headerReference w:type="first" r:id="rId10"/>
      <w:footerReference w:type="first" r:id="rId11"/>
      <w:pgSz w:w="11906" w:h="16838"/>
      <w:pgMar w:top="2268" w:right="1134" w:bottom="1418" w:left="1985" w:header="0" w:footer="4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AF3AF0" w14:textId="77777777" w:rsidR="006E711F" w:rsidRDefault="006E711F" w:rsidP="009276B2">
      <w:pPr>
        <w:spacing w:after="0" w:line="240" w:lineRule="auto"/>
      </w:pPr>
      <w:r>
        <w:separator/>
      </w:r>
    </w:p>
  </w:endnote>
  <w:endnote w:type="continuationSeparator" w:id="0">
    <w:p w14:paraId="7EFC29D5" w14:textId="77777777" w:rsidR="006E711F" w:rsidRDefault="006E711F" w:rsidP="009276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ato">
    <w:charset w:val="00"/>
    <w:family w:val="swiss"/>
    <w:pitch w:val="variable"/>
    <w:sig w:usb0="E10002FF" w:usb1="5000ECFF" w:usb2="00000021" w:usb3="00000000" w:csb0="0000019F" w:csb1="00000000"/>
    <w:embedRegular r:id="rId1" w:fontKey="{F4C79813-C87A-4315-9DCA-C1A84C70C04A}"/>
    <w:embedBold r:id="rId2" w:fontKey="{914C3354-9E32-4B53-BA6E-C216EFBA7335}"/>
    <w:embedItalic r:id="rId3" w:fontKey="{0EDAAEEB-0BCF-4B6E-AA0B-7F47A28288BD}"/>
  </w:font>
  <w:font w:name="Calibri">
    <w:panose1 w:val="020F0502020204030204"/>
    <w:charset w:val="EE"/>
    <w:family w:val="swiss"/>
    <w:pitch w:val="variable"/>
    <w:sig w:usb0="E4002EFF" w:usb1="C200247B" w:usb2="00000009" w:usb3="00000000" w:csb0="000001FF" w:csb1="00000000"/>
    <w:embedRegular r:id="rId4" w:fontKey="{64F95ABB-8EAB-41BC-ABE0-4EC7006A3456}"/>
    <w:embedBold r:id="rId5" w:fontKey="{DB9AEB34-68BA-4ABB-9EA7-7070051625C1}"/>
    <w:embedItalic r:id="rId6" w:fontKey="{C01CE4E1-9E37-47E2-B568-C85FD3DAC48F}"/>
    <w:embedBoldItalic r:id="rId7" w:fontKey="{ACCD0ACE-001D-420D-85D3-A734024D31D1}"/>
  </w:font>
  <w:font w:name="Calibri Light">
    <w:panose1 w:val="020F0302020204030204"/>
    <w:charset w:val="EE"/>
    <w:family w:val="swiss"/>
    <w:pitch w:val="variable"/>
    <w:sig w:usb0="E4002EFF" w:usb1="C200247B" w:usb2="00000009" w:usb3="00000000" w:csb0="000001FF" w:csb1="00000000"/>
    <w:embedRegular r:id="rId8" w:fontKey="{2BC401FC-13F0-4DEC-84BC-9124DC832733}"/>
  </w:font>
  <w:font w:name="___WRD_EMBED_SUB_43">
    <w:altName w:val="Calibri"/>
    <w:panose1 w:val="00000000000000000000"/>
    <w:charset w:val="00"/>
    <w:family w:val="swiss"/>
    <w:notTrueType/>
    <w:pitch w:val="default"/>
    <w:sig w:usb0="00000007" w:usb1="00000000" w:usb2="00000000" w:usb3="00000000" w:csb0="00000003" w:csb1="00000000"/>
  </w:font>
  <w:font w:name="TimesNewRomanPSMT">
    <w:altName w:val="Times New Roman"/>
    <w:panose1 w:val="00000000000000000000"/>
    <w:charset w:val="EE"/>
    <w:family w:val="auto"/>
    <w:notTrueType/>
    <w:pitch w:val="default"/>
    <w:sig w:usb0="00000005" w:usb1="00000000" w:usb2="00000000" w:usb3="00000000" w:csb0="00000002" w:csb1="00000000"/>
  </w:font>
  <w:font w:name="Segoe UI">
    <w:panose1 w:val="020B0502040204020203"/>
    <w:charset w:val="EE"/>
    <w:family w:val="swiss"/>
    <w:pitch w:val="variable"/>
    <w:sig w:usb0="E4002EFF" w:usb1="C000E47F" w:usb2="00000009" w:usb3="00000000" w:csb0="000001FF" w:csb1="00000000"/>
    <w:embedItalic r:id="rId9" w:fontKey="{739B8ACF-CF04-4900-8B08-F95D53E5A6BF}"/>
  </w:font>
  <w:font w:name="Aptos">
    <w:charset w:val="00"/>
    <w:family w:val="swiss"/>
    <w:pitch w:val="variable"/>
    <w:sig w:usb0="20000287" w:usb1="00000003" w:usb2="00000000" w:usb3="00000000" w:csb0="0000019F" w:csb1="00000000"/>
    <w:embedRegular r:id="rId10" w:fontKey="{B5ECFFD5-9BDD-432D-819C-8C8C25E1CB71}"/>
    <w:embedBold r:id="rId11" w:fontKey="{6A3AEA40-2B3A-4D2E-A3EA-DBC8EBEF25A8}"/>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1698775085"/>
      <w:docPartObj>
        <w:docPartGallery w:val="Page Numbers (Bottom of Page)"/>
        <w:docPartUnique/>
      </w:docPartObj>
    </w:sdtPr>
    <w:sdtEndPr/>
    <w:sdtContent>
      <w:sdt>
        <w:sdtPr>
          <w:rPr>
            <w:sz w:val="18"/>
            <w:szCs w:val="18"/>
          </w:rPr>
          <w:id w:val="1728636285"/>
          <w:docPartObj>
            <w:docPartGallery w:val="Page Numbers (Top of Page)"/>
            <w:docPartUnique/>
          </w:docPartObj>
        </w:sdtPr>
        <w:sdtEndPr/>
        <w:sdtContent>
          <w:p w14:paraId="0053F698" w14:textId="78A1649F" w:rsidR="005E74EC" w:rsidRPr="00E74D60" w:rsidRDefault="005E74EC">
            <w:pPr>
              <w:pStyle w:val="Stopka"/>
              <w:jc w:val="center"/>
              <w:rPr>
                <w:sz w:val="18"/>
                <w:szCs w:val="18"/>
              </w:rPr>
            </w:pPr>
            <w:r w:rsidRPr="00E74D60">
              <w:rPr>
                <w:sz w:val="18"/>
                <w:szCs w:val="18"/>
              </w:rPr>
              <w:fldChar w:fldCharType="begin"/>
            </w:r>
            <w:r w:rsidRPr="00E74D60">
              <w:rPr>
                <w:sz w:val="18"/>
                <w:szCs w:val="18"/>
              </w:rPr>
              <w:instrText>PAGE</w:instrText>
            </w:r>
            <w:r w:rsidRPr="00E74D60">
              <w:rPr>
                <w:sz w:val="18"/>
                <w:szCs w:val="18"/>
              </w:rPr>
              <w:fldChar w:fldCharType="separate"/>
            </w:r>
            <w:r w:rsidRPr="00E74D60">
              <w:rPr>
                <w:sz w:val="18"/>
                <w:szCs w:val="18"/>
              </w:rPr>
              <w:t>2</w:t>
            </w:r>
            <w:r w:rsidRPr="00E74D60">
              <w:rPr>
                <w:sz w:val="18"/>
                <w:szCs w:val="18"/>
              </w:rPr>
              <w:fldChar w:fldCharType="end"/>
            </w:r>
            <w:r w:rsidRPr="00E74D60">
              <w:rPr>
                <w:sz w:val="18"/>
                <w:szCs w:val="18"/>
              </w:rPr>
              <w:t xml:space="preserve"> (</w:t>
            </w:r>
            <w:r w:rsidRPr="00E74D60">
              <w:rPr>
                <w:sz w:val="18"/>
                <w:szCs w:val="18"/>
              </w:rPr>
              <w:fldChar w:fldCharType="begin"/>
            </w:r>
            <w:r w:rsidRPr="00E74D60">
              <w:rPr>
                <w:sz w:val="18"/>
                <w:szCs w:val="18"/>
              </w:rPr>
              <w:instrText>NUMPAGES</w:instrText>
            </w:r>
            <w:r w:rsidRPr="00E74D60">
              <w:rPr>
                <w:sz w:val="18"/>
                <w:szCs w:val="18"/>
              </w:rPr>
              <w:fldChar w:fldCharType="separate"/>
            </w:r>
            <w:r w:rsidRPr="00E74D60">
              <w:rPr>
                <w:sz w:val="18"/>
                <w:szCs w:val="18"/>
              </w:rPr>
              <w:t>2</w:t>
            </w:r>
            <w:r w:rsidRPr="00E74D60">
              <w:rPr>
                <w:sz w:val="18"/>
                <w:szCs w:val="18"/>
              </w:rPr>
              <w:fldChar w:fldCharType="end"/>
            </w:r>
            <w:r w:rsidRPr="00E74D60">
              <w:rPr>
                <w:sz w:val="18"/>
                <w:szCs w:val="18"/>
              </w:rPr>
              <w:t>)</w:t>
            </w:r>
          </w:p>
        </w:sdtContent>
      </w:sdt>
    </w:sdtContent>
  </w:sdt>
  <w:p w14:paraId="37821F1F" w14:textId="54168E0A" w:rsidR="003A1976" w:rsidRDefault="003A1976" w:rsidP="003A1976">
    <w:pPr>
      <w:pStyle w:val="Stopka"/>
      <w:tabs>
        <w:tab w:val="clear" w:pos="4536"/>
        <w:tab w:val="clear" w:pos="9072"/>
        <w:tab w:val="left" w:pos="5954"/>
      </w:tabs>
      <w:spacing w:line="200" w:lineRule="exact"/>
      <w:ind w:left="5954" w:hanging="5954"/>
      <w:jc w:val="both"/>
      <w:rPr>
        <w:rFonts w:ascii="Lato" w:hAnsi="Lato"/>
        <w:sz w:val="14"/>
        <w:szCs w:val="1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15D335" w14:textId="36D027C2" w:rsidR="00947F4D" w:rsidRDefault="00947F4D" w:rsidP="00274D44">
    <w:pPr>
      <w:pStyle w:val="Stopka"/>
      <w:tabs>
        <w:tab w:val="clear" w:pos="4536"/>
        <w:tab w:val="clear" w:pos="9072"/>
        <w:tab w:val="left" w:pos="5954"/>
      </w:tabs>
      <w:spacing w:line="200" w:lineRule="exact"/>
      <w:ind w:left="5954" w:hanging="5954"/>
      <w:jc w:val="both"/>
      <w:rPr>
        <w:rFonts w:ascii="Lato" w:hAnsi="Lato"/>
        <w:sz w:val="14"/>
        <w:szCs w:val="1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6564CC" w14:textId="77777777" w:rsidR="006E711F" w:rsidRDefault="006E711F" w:rsidP="009276B2">
      <w:pPr>
        <w:spacing w:after="0" w:line="240" w:lineRule="auto"/>
      </w:pPr>
      <w:r>
        <w:separator/>
      </w:r>
    </w:p>
  </w:footnote>
  <w:footnote w:type="continuationSeparator" w:id="0">
    <w:p w14:paraId="61635755" w14:textId="77777777" w:rsidR="006E711F" w:rsidRDefault="006E711F" w:rsidP="009276B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909E76" w14:textId="1F9418C8" w:rsidR="009276B2" w:rsidRDefault="009276B2" w:rsidP="009276B2">
    <w:pPr>
      <w:pStyle w:val="Nagwek"/>
      <w:tabs>
        <w:tab w:val="clear" w:pos="4536"/>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D24734" w14:textId="35123758" w:rsidR="00947F4D" w:rsidRDefault="003829E2">
    <w:pPr>
      <w:pStyle w:val="Nagwek"/>
    </w:pPr>
    <w:r>
      <w:rPr>
        <w:noProof/>
      </w:rPr>
      <w:drawing>
        <wp:anchor distT="0" distB="0" distL="114300" distR="114300" simplePos="0" relativeHeight="251658240" behindDoc="1" locked="0" layoutInCell="1" allowOverlap="1" wp14:anchorId="41ACEFD3" wp14:editId="02A869D1">
          <wp:simplePos x="0" y="0"/>
          <wp:positionH relativeFrom="column">
            <wp:posOffset>-845812</wp:posOffset>
          </wp:positionH>
          <wp:positionV relativeFrom="paragraph">
            <wp:posOffset>420736</wp:posOffset>
          </wp:positionV>
          <wp:extent cx="3169920" cy="1017905"/>
          <wp:effectExtent l="0" t="0" r="0" b="0"/>
          <wp:wrapNone/>
          <wp:docPr id="109475537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169920" cy="1017905"/>
                  </a:xfrm>
                  <a:prstGeom prst="rect">
                    <a:avLst/>
                  </a:prstGeom>
                  <a:noFill/>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513DF81"/>
    <w:multiLevelType w:val="hybridMultilevel"/>
    <w:tmpl w:val="FFFFFFFF"/>
    <w:lvl w:ilvl="0" w:tplc="FFFFFFFF">
      <w:start w:val="1"/>
      <w:numFmt w:val="upp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1"/>
    <w:multiLevelType w:val="multilevel"/>
    <w:tmpl w:val="FFFFFFFF"/>
    <w:lvl w:ilvl="0">
      <w:numFmt w:val="decimal"/>
      <w:lvlText w:val="%1"/>
      <w:lvlJc w:val="left"/>
      <w:rPr>
        <w:rFonts w:ascii="Arial" w:hAnsi="Arial" w:cs="Arial"/>
        <w:b w:val="0"/>
        <w:bCs w:val="0"/>
        <w:i w:val="0"/>
        <w:iCs w:val="0"/>
        <w:smallCaps w:val="0"/>
        <w:strike w:val="0"/>
        <w:color w:val="000000"/>
        <w:spacing w:val="10"/>
        <w:w w:val="100"/>
        <w:position w:val="0"/>
        <w:sz w:val="19"/>
        <w:szCs w:val="19"/>
        <w:u w:val="none"/>
      </w:rPr>
    </w:lvl>
    <w:lvl w:ilvl="1">
      <w:numFmt w:val="decimal"/>
      <w:lvlText w:val="%1"/>
      <w:lvlJc w:val="left"/>
      <w:rPr>
        <w:rFonts w:ascii="Arial" w:hAnsi="Arial" w:cs="Arial"/>
        <w:b w:val="0"/>
        <w:bCs w:val="0"/>
        <w:i w:val="0"/>
        <w:iCs w:val="0"/>
        <w:smallCaps w:val="0"/>
        <w:strike w:val="0"/>
        <w:color w:val="000000"/>
        <w:spacing w:val="10"/>
        <w:w w:val="100"/>
        <w:position w:val="0"/>
        <w:sz w:val="19"/>
        <w:szCs w:val="19"/>
        <w:u w:val="none"/>
      </w:rPr>
    </w:lvl>
    <w:lvl w:ilvl="2">
      <w:numFmt w:val="decimal"/>
      <w:lvlText w:val="%1"/>
      <w:lvlJc w:val="left"/>
      <w:rPr>
        <w:rFonts w:ascii="Arial" w:hAnsi="Arial" w:cs="Arial"/>
        <w:b w:val="0"/>
        <w:bCs w:val="0"/>
        <w:i w:val="0"/>
        <w:iCs w:val="0"/>
        <w:smallCaps w:val="0"/>
        <w:strike w:val="0"/>
        <w:color w:val="000000"/>
        <w:spacing w:val="10"/>
        <w:w w:val="100"/>
        <w:position w:val="0"/>
        <w:sz w:val="19"/>
        <w:szCs w:val="19"/>
        <w:u w:val="none"/>
      </w:rPr>
    </w:lvl>
    <w:lvl w:ilvl="3">
      <w:numFmt w:val="decimal"/>
      <w:lvlText w:val="%1"/>
      <w:lvlJc w:val="left"/>
      <w:rPr>
        <w:rFonts w:ascii="Arial" w:hAnsi="Arial" w:cs="Arial"/>
        <w:b w:val="0"/>
        <w:bCs w:val="0"/>
        <w:i w:val="0"/>
        <w:iCs w:val="0"/>
        <w:smallCaps w:val="0"/>
        <w:strike w:val="0"/>
        <w:color w:val="000000"/>
        <w:spacing w:val="10"/>
        <w:w w:val="100"/>
        <w:position w:val="0"/>
        <w:sz w:val="19"/>
        <w:szCs w:val="19"/>
        <w:u w:val="none"/>
      </w:rPr>
    </w:lvl>
    <w:lvl w:ilvl="4">
      <w:numFmt w:val="decimal"/>
      <w:lvlText w:val="%1"/>
      <w:lvlJc w:val="left"/>
      <w:rPr>
        <w:rFonts w:ascii="Arial" w:hAnsi="Arial" w:cs="Arial"/>
        <w:b w:val="0"/>
        <w:bCs w:val="0"/>
        <w:i w:val="0"/>
        <w:iCs w:val="0"/>
        <w:smallCaps w:val="0"/>
        <w:strike w:val="0"/>
        <w:color w:val="000000"/>
        <w:spacing w:val="10"/>
        <w:w w:val="100"/>
        <w:position w:val="0"/>
        <w:sz w:val="19"/>
        <w:szCs w:val="19"/>
        <w:u w:val="none"/>
      </w:rPr>
    </w:lvl>
    <w:lvl w:ilvl="5">
      <w:numFmt w:val="decimal"/>
      <w:lvlText w:val="%1"/>
      <w:lvlJc w:val="left"/>
      <w:rPr>
        <w:rFonts w:ascii="Arial" w:hAnsi="Arial" w:cs="Arial"/>
        <w:b w:val="0"/>
        <w:bCs w:val="0"/>
        <w:i w:val="0"/>
        <w:iCs w:val="0"/>
        <w:smallCaps w:val="0"/>
        <w:strike w:val="0"/>
        <w:color w:val="000000"/>
        <w:spacing w:val="10"/>
        <w:w w:val="100"/>
        <w:position w:val="0"/>
        <w:sz w:val="19"/>
        <w:szCs w:val="19"/>
        <w:u w:val="none"/>
      </w:rPr>
    </w:lvl>
    <w:lvl w:ilvl="6">
      <w:numFmt w:val="decimal"/>
      <w:lvlText w:val="%1"/>
      <w:lvlJc w:val="left"/>
      <w:rPr>
        <w:rFonts w:ascii="Arial" w:hAnsi="Arial" w:cs="Arial"/>
        <w:b w:val="0"/>
        <w:bCs w:val="0"/>
        <w:i w:val="0"/>
        <w:iCs w:val="0"/>
        <w:smallCaps w:val="0"/>
        <w:strike w:val="0"/>
        <w:color w:val="000000"/>
        <w:spacing w:val="10"/>
        <w:w w:val="100"/>
        <w:position w:val="0"/>
        <w:sz w:val="19"/>
        <w:szCs w:val="19"/>
        <w:u w:val="none"/>
      </w:rPr>
    </w:lvl>
    <w:lvl w:ilvl="7">
      <w:numFmt w:val="decimal"/>
      <w:lvlText w:val="%1"/>
      <w:lvlJc w:val="left"/>
      <w:rPr>
        <w:rFonts w:ascii="Arial" w:hAnsi="Arial" w:cs="Arial"/>
        <w:b w:val="0"/>
        <w:bCs w:val="0"/>
        <w:i w:val="0"/>
        <w:iCs w:val="0"/>
        <w:smallCaps w:val="0"/>
        <w:strike w:val="0"/>
        <w:color w:val="000000"/>
        <w:spacing w:val="10"/>
        <w:w w:val="100"/>
        <w:position w:val="0"/>
        <w:sz w:val="19"/>
        <w:szCs w:val="19"/>
        <w:u w:val="none"/>
      </w:rPr>
    </w:lvl>
    <w:lvl w:ilvl="8">
      <w:numFmt w:val="decimal"/>
      <w:lvlText w:val="%1"/>
      <w:lvlJc w:val="left"/>
      <w:rPr>
        <w:rFonts w:ascii="Arial" w:hAnsi="Arial" w:cs="Arial"/>
        <w:b w:val="0"/>
        <w:bCs w:val="0"/>
        <w:i w:val="0"/>
        <w:iCs w:val="0"/>
        <w:smallCaps w:val="0"/>
        <w:strike w:val="0"/>
        <w:color w:val="000000"/>
        <w:spacing w:val="10"/>
        <w:w w:val="100"/>
        <w:position w:val="0"/>
        <w:sz w:val="19"/>
        <w:szCs w:val="19"/>
        <w:u w:val="none"/>
      </w:rPr>
    </w:lvl>
  </w:abstractNum>
  <w:abstractNum w:abstractNumId="2" w15:restartNumberingAfterBreak="0">
    <w:nsid w:val="00000003"/>
    <w:multiLevelType w:val="multilevel"/>
    <w:tmpl w:val="FFFFFFFF"/>
    <w:lvl w:ilvl="0">
      <w:start w:val="1"/>
      <w:numFmt w:val="bullet"/>
      <w:lvlText w:val="•"/>
      <w:lvlJc w:val="left"/>
      <w:rPr>
        <w:rFonts w:ascii="Arial" w:hAnsi="Arial" w:cs="Arial"/>
        <w:b w:val="0"/>
        <w:bCs w:val="0"/>
        <w:i w:val="0"/>
        <w:iCs w:val="0"/>
        <w:smallCaps w:val="0"/>
        <w:strike w:val="0"/>
        <w:color w:val="000000"/>
        <w:spacing w:val="10"/>
        <w:w w:val="100"/>
        <w:position w:val="0"/>
        <w:sz w:val="19"/>
        <w:szCs w:val="19"/>
        <w:u w:val="none"/>
      </w:rPr>
    </w:lvl>
    <w:lvl w:ilvl="1">
      <w:start w:val="1"/>
      <w:numFmt w:val="bullet"/>
      <w:lvlText w:val="•"/>
      <w:lvlJc w:val="left"/>
      <w:rPr>
        <w:rFonts w:ascii="Arial" w:hAnsi="Arial" w:cs="Arial"/>
        <w:b w:val="0"/>
        <w:bCs w:val="0"/>
        <w:i w:val="0"/>
        <w:iCs w:val="0"/>
        <w:smallCaps w:val="0"/>
        <w:strike w:val="0"/>
        <w:color w:val="000000"/>
        <w:spacing w:val="10"/>
        <w:w w:val="100"/>
        <w:position w:val="0"/>
        <w:sz w:val="19"/>
        <w:szCs w:val="19"/>
        <w:u w:val="none"/>
      </w:rPr>
    </w:lvl>
    <w:lvl w:ilvl="2">
      <w:start w:val="1"/>
      <w:numFmt w:val="bullet"/>
      <w:lvlText w:val="•"/>
      <w:lvlJc w:val="left"/>
      <w:rPr>
        <w:rFonts w:ascii="Arial" w:hAnsi="Arial" w:cs="Arial"/>
        <w:b w:val="0"/>
        <w:bCs w:val="0"/>
        <w:i w:val="0"/>
        <w:iCs w:val="0"/>
        <w:smallCaps w:val="0"/>
        <w:strike w:val="0"/>
        <w:color w:val="000000"/>
        <w:spacing w:val="10"/>
        <w:w w:val="100"/>
        <w:position w:val="0"/>
        <w:sz w:val="19"/>
        <w:szCs w:val="19"/>
        <w:u w:val="none"/>
      </w:rPr>
    </w:lvl>
    <w:lvl w:ilvl="3">
      <w:start w:val="1"/>
      <w:numFmt w:val="bullet"/>
      <w:lvlText w:val="•"/>
      <w:lvlJc w:val="left"/>
      <w:rPr>
        <w:rFonts w:ascii="Arial" w:hAnsi="Arial" w:cs="Arial"/>
        <w:b w:val="0"/>
        <w:bCs w:val="0"/>
        <w:i w:val="0"/>
        <w:iCs w:val="0"/>
        <w:smallCaps w:val="0"/>
        <w:strike w:val="0"/>
        <w:color w:val="000000"/>
        <w:spacing w:val="10"/>
        <w:w w:val="100"/>
        <w:position w:val="0"/>
        <w:sz w:val="19"/>
        <w:szCs w:val="19"/>
        <w:u w:val="none"/>
      </w:rPr>
    </w:lvl>
    <w:lvl w:ilvl="4">
      <w:start w:val="1"/>
      <w:numFmt w:val="bullet"/>
      <w:lvlText w:val="•"/>
      <w:lvlJc w:val="left"/>
      <w:rPr>
        <w:rFonts w:ascii="Arial" w:hAnsi="Arial" w:cs="Arial"/>
        <w:b w:val="0"/>
        <w:bCs w:val="0"/>
        <w:i w:val="0"/>
        <w:iCs w:val="0"/>
        <w:smallCaps w:val="0"/>
        <w:strike w:val="0"/>
        <w:color w:val="000000"/>
        <w:spacing w:val="10"/>
        <w:w w:val="100"/>
        <w:position w:val="0"/>
        <w:sz w:val="19"/>
        <w:szCs w:val="19"/>
        <w:u w:val="none"/>
      </w:rPr>
    </w:lvl>
    <w:lvl w:ilvl="5">
      <w:start w:val="1"/>
      <w:numFmt w:val="bullet"/>
      <w:lvlText w:val="•"/>
      <w:lvlJc w:val="left"/>
      <w:rPr>
        <w:rFonts w:ascii="Arial" w:hAnsi="Arial" w:cs="Arial"/>
        <w:b w:val="0"/>
        <w:bCs w:val="0"/>
        <w:i w:val="0"/>
        <w:iCs w:val="0"/>
        <w:smallCaps w:val="0"/>
        <w:strike w:val="0"/>
        <w:color w:val="000000"/>
        <w:spacing w:val="10"/>
        <w:w w:val="100"/>
        <w:position w:val="0"/>
        <w:sz w:val="19"/>
        <w:szCs w:val="19"/>
        <w:u w:val="none"/>
      </w:rPr>
    </w:lvl>
    <w:lvl w:ilvl="6">
      <w:start w:val="1"/>
      <w:numFmt w:val="bullet"/>
      <w:lvlText w:val="•"/>
      <w:lvlJc w:val="left"/>
      <w:rPr>
        <w:rFonts w:ascii="Arial" w:hAnsi="Arial" w:cs="Arial"/>
        <w:b w:val="0"/>
        <w:bCs w:val="0"/>
        <w:i w:val="0"/>
        <w:iCs w:val="0"/>
        <w:smallCaps w:val="0"/>
        <w:strike w:val="0"/>
        <w:color w:val="000000"/>
        <w:spacing w:val="10"/>
        <w:w w:val="100"/>
        <w:position w:val="0"/>
        <w:sz w:val="19"/>
        <w:szCs w:val="19"/>
        <w:u w:val="none"/>
      </w:rPr>
    </w:lvl>
    <w:lvl w:ilvl="7">
      <w:start w:val="1"/>
      <w:numFmt w:val="bullet"/>
      <w:lvlText w:val="•"/>
      <w:lvlJc w:val="left"/>
      <w:rPr>
        <w:rFonts w:ascii="Arial" w:hAnsi="Arial" w:cs="Arial"/>
        <w:b w:val="0"/>
        <w:bCs w:val="0"/>
        <w:i w:val="0"/>
        <w:iCs w:val="0"/>
        <w:smallCaps w:val="0"/>
        <w:strike w:val="0"/>
        <w:color w:val="000000"/>
        <w:spacing w:val="10"/>
        <w:w w:val="100"/>
        <w:position w:val="0"/>
        <w:sz w:val="19"/>
        <w:szCs w:val="19"/>
        <w:u w:val="none"/>
      </w:rPr>
    </w:lvl>
    <w:lvl w:ilvl="8">
      <w:start w:val="1"/>
      <w:numFmt w:val="bullet"/>
      <w:lvlText w:val="•"/>
      <w:lvlJc w:val="left"/>
      <w:rPr>
        <w:rFonts w:ascii="Arial" w:hAnsi="Arial" w:cs="Arial"/>
        <w:b w:val="0"/>
        <w:bCs w:val="0"/>
        <w:i w:val="0"/>
        <w:iCs w:val="0"/>
        <w:smallCaps w:val="0"/>
        <w:strike w:val="0"/>
        <w:color w:val="000000"/>
        <w:spacing w:val="10"/>
        <w:w w:val="100"/>
        <w:position w:val="0"/>
        <w:sz w:val="19"/>
        <w:szCs w:val="19"/>
        <w:u w:val="none"/>
      </w:rPr>
    </w:lvl>
  </w:abstractNum>
  <w:abstractNum w:abstractNumId="3" w15:restartNumberingAfterBreak="0">
    <w:nsid w:val="00000007"/>
    <w:multiLevelType w:val="multilevel"/>
    <w:tmpl w:val="FFFFFFFF"/>
    <w:lvl w:ilvl="0">
      <w:start w:val="1"/>
      <w:numFmt w:val="bullet"/>
      <w:lvlText w:val="-"/>
      <w:lvlJc w:val="left"/>
      <w:rPr>
        <w:rFonts w:ascii="Arial" w:hAnsi="Arial" w:cs="Arial"/>
        <w:b w:val="0"/>
        <w:bCs w:val="0"/>
        <w:i/>
        <w:iCs/>
        <w:smallCaps w:val="0"/>
        <w:strike w:val="0"/>
        <w:color w:val="000000"/>
        <w:spacing w:val="0"/>
        <w:w w:val="100"/>
        <w:position w:val="0"/>
        <w:sz w:val="19"/>
        <w:szCs w:val="19"/>
        <w:u w:val="none"/>
      </w:rPr>
    </w:lvl>
    <w:lvl w:ilvl="1">
      <w:numFmt w:val="decimal"/>
      <w:lvlText w:val="%2"/>
      <w:lvlJc w:val="left"/>
      <w:rPr>
        <w:rFonts w:ascii="Arial" w:hAnsi="Arial" w:cs="Arial"/>
        <w:b w:val="0"/>
        <w:bCs w:val="0"/>
        <w:i w:val="0"/>
        <w:iCs w:val="0"/>
        <w:smallCaps w:val="0"/>
        <w:strike w:val="0"/>
        <w:color w:val="000000"/>
        <w:spacing w:val="10"/>
        <w:w w:val="100"/>
        <w:position w:val="0"/>
        <w:sz w:val="19"/>
        <w:szCs w:val="19"/>
        <w:u w:val="none"/>
      </w:rPr>
    </w:lvl>
    <w:lvl w:ilvl="2">
      <w:start w:val="1"/>
      <w:numFmt w:val="decimal"/>
      <w:lvlText w:val="%3."/>
      <w:lvlJc w:val="left"/>
      <w:rPr>
        <w:rFonts w:ascii="Arial" w:hAnsi="Arial" w:cs="Arial"/>
        <w:b w:val="0"/>
        <w:bCs w:val="0"/>
        <w:i w:val="0"/>
        <w:iCs w:val="0"/>
        <w:smallCaps w:val="0"/>
        <w:strike w:val="0"/>
        <w:color w:val="000000"/>
        <w:spacing w:val="0"/>
        <w:w w:val="100"/>
        <w:position w:val="0"/>
        <w:sz w:val="14"/>
        <w:szCs w:val="14"/>
        <w:u w:val="none"/>
      </w:rPr>
    </w:lvl>
    <w:lvl w:ilvl="3">
      <w:start w:val="1"/>
      <w:numFmt w:val="decimal"/>
      <w:lvlText w:val="%3."/>
      <w:lvlJc w:val="left"/>
      <w:rPr>
        <w:rFonts w:ascii="Arial" w:hAnsi="Arial" w:cs="Arial"/>
        <w:b w:val="0"/>
        <w:bCs w:val="0"/>
        <w:i w:val="0"/>
        <w:iCs w:val="0"/>
        <w:smallCaps w:val="0"/>
        <w:strike w:val="0"/>
        <w:color w:val="000000"/>
        <w:spacing w:val="0"/>
        <w:w w:val="100"/>
        <w:position w:val="0"/>
        <w:sz w:val="14"/>
        <w:szCs w:val="14"/>
        <w:u w:val="none"/>
      </w:rPr>
    </w:lvl>
    <w:lvl w:ilvl="4">
      <w:start w:val="1"/>
      <w:numFmt w:val="decimal"/>
      <w:lvlText w:val="%3."/>
      <w:lvlJc w:val="left"/>
      <w:rPr>
        <w:rFonts w:ascii="Arial" w:hAnsi="Arial" w:cs="Arial"/>
        <w:b w:val="0"/>
        <w:bCs w:val="0"/>
        <w:i w:val="0"/>
        <w:iCs w:val="0"/>
        <w:smallCaps w:val="0"/>
        <w:strike w:val="0"/>
        <w:color w:val="000000"/>
        <w:spacing w:val="0"/>
        <w:w w:val="100"/>
        <w:position w:val="0"/>
        <w:sz w:val="14"/>
        <w:szCs w:val="14"/>
        <w:u w:val="none"/>
      </w:rPr>
    </w:lvl>
    <w:lvl w:ilvl="5">
      <w:start w:val="1"/>
      <w:numFmt w:val="decimal"/>
      <w:lvlText w:val="%3."/>
      <w:lvlJc w:val="left"/>
      <w:rPr>
        <w:rFonts w:ascii="Arial" w:hAnsi="Arial" w:cs="Arial"/>
        <w:b w:val="0"/>
        <w:bCs w:val="0"/>
        <w:i w:val="0"/>
        <w:iCs w:val="0"/>
        <w:smallCaps w:val="0"/>
        <w:strike w:val="0"/>
        <w:color w:val="000000"/>
        <w:spacing w:val="0"/>
        <w:w w:val="100"/>
        <w:position w:val="0"/>
        <w:sz w:val="14"/>
        <w:szCs w:val="14"/>
        <w:u w:val="none"/>
      </w:rPr>
    </w:lvl>
    <w:lvl w:ilvl="6">
      <w:start w:val="1"/>
      <w:numFmt w:val="decimal"/>
      <w:lvlText w:val="%3."/>
      <w:lvlJc w:val="left"/>
      <w:rPr>
        <w:rFonts w:ascii="Arial" w:hAnsi="Arial" w:cs="Arial"/>
        <w:b w:val="0"/>
        <w:bCs w:val="0"/>
        <w:i w:val="0"/>
        <w:iCs w:val="0"/>
        <w:smallCaps w:val="0"/>
        <w:strike w:val="0"/>
        <w:color w:val="000000"/>
        <w:spacing w:val="0"/>
        <w:w w:val="100"/>
        <w:position w:val="0"/>
        <w:sz w:val="14"/>
        <w:szCs w:val="14"/>
        <w:u w:val="none"/>
      </w:rPr>
    </w:lvl>
    <w:lvl w:ilvl="7">
      <w:start w:val="1"/>
      <w:numFmt w:val="decimal"/>
      <w:lvlText w:val="%3."/>
      <w:lvlJc w:val="left"/>
      <w:rPr>
        <w:rFonts w:ascii="Arial" w:hAnsi="Arial" w:cs="Arial"/>
        <w:b w:val="0"/>
        <w:bCs w:val="0"/>
        <w:i w:val="0"/>
        <w:iCs w:val="0"/>
        <w:smallCaps w:val="0"/>
        <w:strike w:val="0"/>
        <w:color w:val="000000"/>
        <w:spacing w:val="0"/>
        <w:w w:val="100"/>
        <w:position w:val="0"/>
        <w:sz w:val="14"/>
        <w:szCs w:val="14"/>
        <w:u w:val="none"/>
      </w:rPr>
    </w:lvl>
    <w:lvl w:ilvl="8">
      <w:start w:val="1"/>
      <w:numFmt w:val="decimal"/>
      <w:lvlText w:val="%3."/>
      <w:lvlJc w:val="left"/>
      <w:rPr>
        <w:rFonts w:ascii="Arial" w:hAnsi="Arial" w:cs="Arial"/>
        <w:b w:val="0"/>
        <w:bCs w:val="0"/>
        <w:i w:val="0"/>
        <w:iCs w:val="0"/>
        <w:smallCaps w:val="0"/>
        <w:strike w:val="0"/>
        <w:color w:val="000000"/>
        <w:spacing w:val="0"/>
        <w:w w:val="100"/>
        <w:position w:val="0"/>
        <w:sz w:val="14"/>
        <w:szCs w:val="14"/>
        <w:u w:val="none"/>
      </w:rPr>
    </w:lvl>
  </w:abstractNum>
  <w:abstractNum w:abstractNumId="4" w15:restartNumberingAfterBreak="0">
    <w:nsid w:val="0397786A"/>
    <w:multiLevelType w:val="multilevel"/>
    <w:tmpl w:val="3C4CB0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9815253"/>
    <w:multiLevelType w:val="hybridMultilevel"/>
    <w:tmpl w:val="28049C18"/>
    <w:lvl w:ilvl="0" w:tplc="FD10131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0F770D71"/>
    <w:multiLevelType w:val="hybridMultilevel"/>
    <w:tmpl w:val="AC2C9DCC"/>
    <w:lvl w:ilvl="0" w:tplc="9606F57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10733B51"/>
    <w:multiLevelType w:val="hybridMultilevel"/>
    <w:tmpl w:val="4462F3E4"/>
    <w:lvl w:ilvl="0" w:tplc="B4247ACC">
      <w:start w:val="1"/>
      <w:numFmt w:val="decimal"/>
      <w:lvlText w:val="%1."/>
      <w:lvlJc w:val="left"/>
      <w:pPr>
        <w:tabs>
          <w:tab w:val="num" w:pos="720"/>
        </w:tabs>
        <w:ind w:left="720" w:hanging="360"/>
      </w:pPr>
      <w:rPr>
        <w:rFonts w:cs="Times New Roman"/>
      </w:rPr>
    </w:lvl>
    <w:lvl w:ilvl="1" w:tplc="7B5C051A">
      <w:start w:val="1"/>
      <w:numFmt w:val="lowerLetter"/>
      <w:lvlText w:val="%2."/>
      <w:lvlJc w:val="left"/>
      <w:pPr>
        <w:tabs>
          <w:tab w:val="num" w:pos="1440"/>
        </w:tabs>
        <w:ind w:left="1440" w:hanging="360"/>
      </w:pPr>
      <w:rPr>
        <w:rFonts w:cs="Times New Roman"/>
      </w:rPr>
    </w:lvl>
    <w:lvl w:ilvl="2" w:tplc="F9142EC2">
      <w:start w:val="1"/>
      <w:numFmt w:val="lowerRoman"/>
      <w:lvlText w:val="%3."/>
      <w:lvlJc w:val="right"/>
      <w:pPr>
        <w:tabs>
          <w:tab w:val="num" w:pos="2160"/>
        </w:tabs>
        <w:ind w:left="2160" w:hanging="180"/>
      </w:pPr>
      <w:rPr>
        <w:rFonts w:cs="Times New Roman"/>
      </w:rPr>
    </w:lvl>
    <w:lvl w:ilvl="3" w:tplc="55E47394">
      <w:start w:val="1"/>
      <w:numFmt w:val="decimal"/>
      <w:lvlText w:val="%4."/>
      <w:lvlJc w:val="left"/>
      <w:pPr>
        <w:tabs>
          <w:tab w:val="num" w:pos="2880"/>
        </w:tabs>
        <w:ind w:left="2880" w:hanging="360"/>
      </w:pPr>
      <w:rPr>
        <w:rFonts w:cs="Times New Roman"/>
      </w:rPr>
    </w:lvl>
    <w:lvl w:ilvl="4" w:tplc="794A907E">
      <w:start w:val="1"/>
      <w:numFmt w:val="lowerLetter"/>
      <w:lvlText w:val="%5."/>
      <w:lvlJc w:val="left"/>
      <w:pPr>
        <w:tabs>
          <w:tab w:val="num" w:pos="3600"/>
        </w:tabs>
        <w:ind w:left="3600" w:hanging="360"/>
      </w:pPr>
      <w:rPr>
        <w:rFonts w:cs="Times New Roman"/>
      </w:rPr>
    </w:lvl>
    <w:lvl w:ilvl="5" w:tplc="CC0A418E">
      <w:start w:val="1"/>
      <w:numFmt w:val="lowerRoman"/>
      <w:lvlText w:val="%6."/>
      <w:lvlJc w:val="right"/>
      <w:pPr>
        <w:tabs>
          <w:tab w:val="num" w:pos="4320"/>
        </w:tabs>
        <w:ind w:left="4320" w:hanging="180"/>
      </w:pPr>
      <w:rPr>
        <w:rFonts w:cs="Times New Roman"/>
      </w:rPr>
    </w:lvl>
    <w:lvl w:ilvl="6" w:tplc="5CC4675C">
      <w:start w:val="1"/>
      <w:numFmt w:val="decimal"/>
      <w:lvlText w:val="%7."/>
      <w:lvlJc w:val="left"/>
      <w:pPr>
        <w:tabs>
          <w:tab w:val="num" w:pos="5040"/>
        </w:tabs>
        <w:ind w:left="5040" w:hanging="360"/>
      </w:pPr>
      <w:rPr>
        <w:rFonts w:cs="Times New Roman"/>
      </w:rPr>
    </w:lvl>
    <w:lvl w:ilvl="7" w:tplc="D1FA1EEE">
      <w:start w:val="1"/>
      <w:numFmt w:val="lowerLetter"/>
      <w:lvlText w:val="%8."/>
      <w:lvlJc w:val="left"/>
      <w:pPr>
        <w:tabs>
          <w:tab w:val="num" w:pos="5760"/>
        </w:tabs>
        <w:ind w:left="5760" w:hanging="360"/>
      </w:pPr>
      <w:rPr>
        <w:rFonts w:cs="Times New Roman"/>
      </w:rPr>
    </w:lvl>
    <w:lvl w:ilvl="8" w:tplc="D9088AE2">
      <w:start w:val="1"/>
      <w:numFmt w:val="lowerRoman"/>
      <w:lvlText w:val="%9."/>
      <w:lvlJc w:val="right"/>
      <w:pPr>
        <w:tabs>
          <w:tab w:val="num" w:pos="6480"/>
        </w:tabs>
        <w:ind w:left="6480" w:hanging="180"/>
      </w:pPr>
      <w:rPr>
        <w:rFonts w:cs="Times New Roman"/>
      </w:rPr>
    </w:lvl>
  </w:abstractNum>
  <w:abstractNum w:abstractNumId="8" w15:restartNumberingAfterBreak="0">
    <w:nsid w:val="13F608B0"/>
    <w:multiLevelType w:val="hybridMultilevel"/>
    <w:tmpl w:val="E4C26244"/>
    <w:lvl w:ilvl="0" w:tplc="355C87AA">
      <w:start w:val="1"/>
      <w:numFmt w:val="decimal"/>
      <w:lvlText w:val="%1."/>
      <w:lvlJc w:val="left"/>
      <w:pPr>
        <w:ind w:left="360" w:hanging="360"/>
      </w:pPr>
      <w:rPr>
        <w:b w:val="0"/>
        <w:bCs w:val="0"/>
      </w:r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9" w15:restartNumberingAfterBreak="0">
    <w:nsid w:val="194D5AB8"/>
    <w:multiLevelType w:val="hybridMultilevel"/>
    <w:tmpl w:val="352AD6CE"/>
    <w:lvl w:ilvl="0" w:tplc="7A161A4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1A770673"/>
    <w:multiLevelType w:val="hybridMultilevel"/>
    <w:tmpl w:val="3C449172"/>
    <w:lvl w:ilvl="0" w:tplc="9606F57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1B1238E1"/>
    <w:multiLevelType w:val="multilevel"/>
    <w:tmpl w:val="AAE225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BCB0085"/>
    <w:multiLevelType w:val="hybridMultilevel"/>
    <w:tmpl w:val="D2300420"/>
    <w:lvl w:ilvl="0" w:tplc="87FE7EF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1CAE79FF"/>
    <w:multiLevelType w:val="hybridMultilevel"/>
    <w:tmpl w:val="DEB6A27E"/>
    <w:lvl w:ilvl="0" w:tplc="FD10131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1EE86D77"/>
    <w:multiLevelType w:val="hybridMultilevel"/>
    <w:tmpl w:val="624C55B8"/>
    <w:lvl w:ilvl="0" w:tplc="9606F57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260A747A"/>
    <w:multiLevelType w:val="hybridMultilevel"/>
    <w:tmpl w:val="A8BCDC3E"/>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6" w15:restartNumberingAfterBreak="0">
    <w:nsid w:val="26220F5E"/>
    <w:multiLevelType w:val="hybridMultilevel"/>
    <w:tmpl w:val="54640F68"/>
    <w:lvl w:ilvl="0" w:tplc="81368678">
      <w:start w:val="1"/>
      <w:numFmt w:val="decimal"/>
      <w:lvlText w:val="%1."/>
      <w:lvlJc w:val="left"/>
      <w:pPr>
        <w:tabs>
          <w:tab w:val="num" w:pos="720"/>
        </w:tabs>
        <w:ind w:left="720" w:hanging="360"/>
      </w:pPr>
      <w:rPr>
        <w:rFonts w:cs="Times New Roman"/>
      </w:rPr>
    </w:lvl>
    <w:lvl w:ilvl="1" w:tplc="0916D7CA">
      <w:start w:val="1"/>
      <w:numFmt w:val="lowerLetter"/>
      <w:lvlText w:val="%2."/>
      <w:lvlJc w:val="left"/>
      <w:pPr>
        <w:tabs>
          <w:tab w:val="num" w:pos="1440"/>
        </w:tabs>
        <w:ind w:left="1440" w:hanging="360"/>
      </w:pPr>
      <w:rPr>
        <w:rFonts w:cs="Times New Roman"/>
      </w:rPr>
    </w:lvl>
    <w:lvl w:ilvl="2" w:tplc="1624CC20">
      <w:start w:val="1"/>
      <w:numFmt w:val="lowerRoman"/>
      <w:lvlText w:val="%3."/>
      <w:lvlJc w:val="right"/>
      <w:pPr>
        <w:tabs>
          <w:tab w:val="num" w:pos="2160"/>
        </w:tabs>
        <w:ind w:left="2160" w:hanging="180"/>
      </w:pPr>
      <w:rPr>
        <w:rFonts w:cs="Times New Roman"/>
      </w:rPr>
    </w:lvl>
    <w:lvl w:ilvl="3" w:tplc="7A0E067C">
      <w:start w:val="1"/>
      <w:numFmt w:val="decimal"/>
      <w:lvlText w:val="%4."/>
      <w:lvlJc w:val="left"/>
      <w:pPr>
        <w:tabs>
          <w:tab w:val="num" w:pos="2880"/>
        </w:tabs>
        <w:ind w:left="2880" w:hanging="360"/>
      </w:pPr>
      <w:rPr>
        <w:rFonts w:cs="Times New Roman"/>
      </w:rPr>
    </w:lvl>
    <w:lvl w:ilvl="4" w:tplc="04629B46">
      <w:start w:val="1"/>
      <w:numFmt w:val="lowerLetter"/>
      <w:lvlText w:val="%5."/>
      <w:lvlJc w:val="left"/>
      <w:pPr>
        <w:tabs>
          <w:tab w:val="num" w:pos="3600"/>
        </w:tabs>
        <w:ind w:left="3600" w:hanging="360"/>
      </w:pPr>
      <w:rPr>
        <w:rFonts w:cs="Times New Roman"/>
      </w:rPr>
    </w:lvl>
    <w:lvl w:ilvl="5" w:tplc="7804C9D4">
      <w:start w:val="1"/>
      <w:numFmt w:val="lowerRoman"/>
      <w:lvlText w:val="%6."/>
      <w:lvlJc w:val="right"/>
      <w:pPr>
        <w:tabs>
          <w:tab w:val="num" w:pos="4320"/>
        </w:tabs>
        <w:ind w:left="4320" w:hanging="180"/>
      </w:pPr>
      <w:rPr>
        <w:rFonts w:cs="Times New Roman"/>
      </w:rPr>
    </w:lvl>
    <w:lvl w:ilvl="6" w:tplc="6FB86376">
      <w:start w:val="1"/>
      <w:numFmt w:val="decimal"/>
      <w:lvlText w:val="%7."/>
      <w:lvlJc w:val="left"/>
      <w:pPr>
        <w:tabs>
          <w:tab w:val="num" w:pos="5040"/>
        </w:tabs>
        <w:ind w:left="5040" w:hanging="360"/>
      </w:pPr>
      <w:rPr>
        <w:rFonts w:cs="Times New Roman"/>
      </w:rPr>
    </w:lvl>
    <w:lvl w:ilvl="7" w:tplc="FB7E94EE">
      <w:start w:val="1"/>
      <w:numFmt w:val="lowerLetter"/>
      <w:lvlText w:val="%8."/>
      <w:lvlJc w:val="left"/>
      <w:pPr>
        <w:tabs>
          <w:tab w:val="num" w:pos="5760"/>
        </w:tabs>
        <w:ind w:left="5760" w:hanging="360"/>
      </w:pPr>
      <w:rPr>
        <w:rFonts w:cs="Times New Roman"/>
      </w:rPr>
    </w:lvl>
    <w:lvl w:ilvl="8" w:tplc="150486C4">
      <w:start w:val="1"/>
      <w:numFmt w:val="lowerRoman"/>
      <w:lvlText w:val="%9."/>
      <w:lvlJc w:val="right"/>
      <w:pPr>
        <w:tabs>
          <w:tab w:val="num" w:pos="6480"/>
        </w:tabs>
        <w:ind w:left="6480" w:hanging="180"/>
      </w:pPr>
      <w:rPr>
        <w:rFonts w:cs="Times New Roman"/>
      </w:rPr>
    </w:lvl>
  </w:abstractNum>
  <w:abstractNum w:abstractNumId="17" w15:restartNumberingAfterBreak="0">
    <w:nsid w:val="27453EA3"/>
    <w:multiLevelType w:val="hybridMultilevel"/>
    <w:tmpl w:val="7A824EBC"/>
    <w:lvl w:ilvl="0" w:tplc="9606F57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15:restartNumberingAfterBreak="0">
    <w:nsid w:val="28CA77BD"/>
    <w:multiLevelType w:val="multilevel"/>
    <w:tmpl w:val="1208432E"/>
    <w:lvl w:ilvl="0">
      <w:start w:val="1"/>
      <w:numFmt w:val="decimal"/>
      <w:lvlText w:val="%1."/>
      <w:lvlJc w:val="left"/>
      <w:pPr>
        <w:tabs>
          <w:tab w:val="num" w:pos="360"/>
        </w:tabs>
        <w:ind w:left="360" w:hanging="360"/>
      </w:pPr>
      <w:rPr>
        <w:b w:val="0"/>
        <w:bCs w:val="0"/>
      </w:rPr>
    </w:lvl>
    <w:lvl w:ilvl="1">
      <w:start w:val="1"/>
      <w:numFmt w:val="decimal"/>
      <w:lvlText w:val="%2."/>
      <w:lvlJc w:val="left"/>
      <w:pPr>
        <w:tabs>
          <w:tab w:val="num" w:pos="360"/>
        </w:tabs>
        <w:ind w:left="360" w:hanging="360"/>
      </w:pPr>
    </w:lvl>
    <w:lvl w:ilvl="2">
      <w:start w:val="1"/>
      <w:numFmt w:val="decimal"/>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decimal"/>
      <w:lvlText w:val="%5."/>
      <w:lvlJc w:val="left"/>
      <w:pPr>
        <w:tabs>
          <w:tab w:val="num" w:pos="1800"/>
        </w:tabs>
        <w:ind w:left="1800" w:hanging="360"/>
      </w:pPr>
    </w:lvl>
    <w:lvl w:ilvl="5">
      <w:start w:val="1"/>
      <w:numFmt w:val="decimal"/>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decimal"/>
      <w:lvlText w:val="%8."/>
      <w:lvlJc w:val="left"/>
      <w:pPr>
        <w:tabs>
          <w:tab w:val="num" w:pos="2880"/>
        </w:tabs>
        <w:ind w:left="2880" w:hanging="360"/>
      </w:pPr>
    </w:lvl>
    <w:lvl w:ilvl="8">
      <w:start w:val="1"/>
      <w:numFmt w:val="decimal"/>
      <w:lvlText w:val="%9."/>
      <w:lvlJc w:val="left"/>
      <w:pPr>
        <w:tabs>
          <w:tab w:val="num" w:pos="3240"/>
        </w:tabs>
        <w:ind w:left="3240" w:hanging="360"/>
      </w:pPr>
    </w:lvl>
  </w:abstractNum>
  <w:abstractNum w:abstractNumId="19" w15:restartNumberingAfterBreak="0">
    <w:nsid w:val="2C916B45"/>
    <w:multiLevelType w:val="hybridMultilevel"/>
    <w:tmpl w:val="3D90464E"/>
    <w:lvl w:ilvl="0" w:tplc="FFFFFFFF">
      <w:start w:val="1"/>
      <w:numFmt w:val="upp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322D2435"/>
    <w:multiLevelType w:val="hybridMultilevel"/>
    <w:tmpl w:val="7632BA5C"/>
    <w:lvl w:ilvl="0" w:tplc="9606F57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 w15:restartNumberingAfterBreak="0">
    <w:nsid w:val="32E53A91"/>
    <w:multiLevelType w:val="hybridMultilevel"/>
    <w:tmpl w:val="0E4E10C6"/>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2" w15:restartNumberingAfterBreak="0">
    <w:nsid w:val="347822F7"/>
    <w:multiLevelType w:val="multilevel"/>
    <w:tmpl w:val="CE3097BA"/>
    <w:lvl w:ilvl="0">
      <w:start w:val="1"/>
      <w:numFmt w:val="upperRoman"/>
      <w:lvlText w:val="%1."/>
      <w:lvlJc w:val="right"/>
      <w:pPr>
        <w:ind w:left="644" w:hanging="360"/>
      </w:pPr>
      <w:rPr>
        <w:rFonts w:ascii="Lato" w:hAnsi="Lato" w:cs="Arial" w:hint="default"/>
        <w:b/>
        <w:sz w:val="22"/>
        <w:szCs w:val="22"/>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3" w15:restartNumberingAfterBreak="0">
    <w:nsid w:val="34B37405"/>
    <w:multiLevelType w:val="multilevel"/>
    <w:tmpl w:val="63A899BC"/>
    <w:lvl w:ilvl="0">
      <w:start w:val="1"/>
      <w:numFmt w:val="decimal"/>
      <w:lvlText w:val="%1."/>
      <w:lvlJc w:val="left"/>
      <w:pPr>
        <w:tabs>
          <w:tab w:val="num" w:pos="360"/>
        </w:tabs>
        <w:ind w:left="360" w:hanging="360"/>
      </w:pPr>
    </w:lvl>
    <w:lvl w:ilvl="1">
      <w:start w:val="1"/>
      <w:numFmt w:val="decimal"/>
      <w:lvlText w:val="%2."/>
      <w:lvlJc w:val="left"/>
      <w:pPr>
        <w:tabs>
          <w:tab w:val="num" w:pos="360"/>
        </w:tabs>
        <w:ind w:left="360" w:hanging="360"/>
      </w:pPr>
      <w:rPr>
        <w:b w:val="0"/>
        <w:bCs w:val="0"/>
      </w:rPr>
    </w:lvl>
    <w:lvl w:ilvl="2">
      <w:start w:val="1"/>
      <w:numFmt w:val="decimal"/>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decimal"/>
      <w:lvlText w:val="%5."/>
      <w:lvlJc w:val="left"/>
      <w:pPr>
        <w:tabs>
          <w:tab w:val="num" w:pos="1800"/>
        </w:tabs>
        <w:ind w:left="1800" w:hanging="360"/>
      </w:pPr>
    </w:lvl>
    <w:lvl w:ilvl="5">
      <w:start w:val="1"/>
      <w:numFmt w:val="decimal"/>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decimal"/>
      <w:lvlText w:val="%8."/>
      <w:lvlJc w:val="left"/>
      <w:pPr>
        <w:tabs>
          <w:tab w:val="num" w:pos="2880"/>
        </w:tabs>
        <w:ind w:left="2880" w:hanging="360"/>
      </w:pPr>
    </w:lvl>
    <w:lvl w:ilvl="8">
      <w:start w:val="1"/>
      <w:numFmt w:val="decimal"/>
      <w:lvlText w:val="%9."/>
      <w:lvlJc w:val="left"/>
      <w:pPr>
        <w:tabs>
          <w:tab w:val="num" w:pos="3240"/>
        </w:tabs>
        <w:ind w:left="3240" w:hanging="360"/>
      </w:pPr>
    </w:lvl>
  </w:abstractNum>
  <w:abstractNum w:abstractNumId="24" w15:restartNumberingAfterBreak="0">
    <w:nsid w:val="34D7583B"/>
    <w:multiLevelType w:val="hybridMultilevel"/>
    <w:tmpl w:val="1D886B8C"/>
    <w:lvl w:ilvl="0" w:tplc="D8721C9A">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5" w15:restartNumberingAfterBreak="0">
    <w:nsid w:val="363308F4"/>
    <w:multiLevelType w:val="hybridMultilevel"/>
    <w:tmpl w:val="E9842A1A"/>
    <w:lvl w:ilvl="0" w:tplc="FD10131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6" w15:restartNumberingAfterBreak="0">
    <w:nsid w:val="372307DB"/>
    <w:multiLevelType w:val="hybridMultilevel"/>
    <w:tmpl w:val="27BE10D2"/>
    <w:lvl w:ilvl="0" w:tplc="A7CA944A">
      <w:start w:val="1"/>
      <w:numFmt w:val="bullet"/>
      <w:lvlText w:val=""/>
      <w:lvlJc w:val="left"/>
      <w:pPr>
        <w:ind w:left="1353" w:hanging="360"/>
      </w:pPr>
      <w:rPr>
        <w:rFonts w:ascii="Symbol" w:hAnsi="Symbol" w:hint="default"/>
      </w:rPr>
    </w:lvl>
    <w:lvl w:ilvl="1" w:tplc="D8721C9A">
      <w:start w:val="1"/>
      <w:numFmt w:val="bullet"/>
      <w:lvlText w:val=""/>
      <w:lvlJc w:val="left"/>
      <w:pPr>
        <w:ind w:left="1287" w:hanging="360"/>
      </w:pPr>
      <w:rPr>
        <w:rFonts w:ascii="Symbol" w:hAnsi="Symbol" w:hint="default"/>
        <w:color w:val="auto"/>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27" w15:restartNumberingAfterBreak="0">
    <w:nsid w:val="38ED0F0F"/>
    <w:multiLevelType w:val="multilevel"/>
    <w:tmpl w:val="1208432E"/>
    <w:lvl w:ilvl="0">
      <w:start w:val="1"/>
      <w:numFmt w:val="decimal"/>
      <w:lvlText w:val="%1."/>
      <w:lvlJc w:val="left"/>
      <w:pPr>
        <w:tabs>
          <w:tab w:val="num" w:pos="360"/>
        </w:tabs>
        <w:ind w:left="360" w:hanging="360"/>
      </w:pPr>
      <w:rPr>
        <w:b w:val="0"/>
        <w:bCs w:val="0"/>
      </w:rPr>
    </w:lvl>
    <w:lvl w:ilvl="1">
      <w:start w:val="1"/>
      <w:numFmt w:val="decimal"/>
      <w:lvlText w:val="%2."/>
      <w:lvlJc w:val="left"/>
      <w:pPr>
        <w:tabs>
          <w:tab w:val="num" w:pos="360"/>
        </w:tabs>
        <w:ind w:left="360" w:hanging="360"/>
      </w:pPr>
    </w:lvl>
    <w:lvl w:ilvl="2">
      <w:start w:val="1"/>
      <w:numFmt w:val="decimal"/>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decimal"/>
      <w:lvlText w:val="%5."/>
      <w:lvlJc w:val="left"/>
      <w:pPr>
        <w:tabs>
          <w:tab w:val="num" w:pos="1800"/>
        </w:tabs>
        <w:ind w:left="1800" w:hanging="360"/>
      </w:pPr>
    </w:lvl>
    <w:lvl w:ilvl="5">
      <w:start w:val="1"/>
      <w:numFmt w:val="decimal"/>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decimal"/>
      <w:lvlText w:val="%8."/>
      <w:lvlJc w:val="left"/>
      <w:pPr>
        <w:tabs>
          <w:tab w:val="num" w:pos="2880"/>
        </w:tabs>
        <w:ind w:left="2880" w:hanging="360"/>
      </w:pPr>
    </w:lvl>
    <w:lvl w:ilvl="8">
      <w:start w:val="1"/>
      <w:numFmt w:val="decimal"/>
      <w:lvlText w:val="%9."/>
      <w:lvlJc w:val="left"/>
      <w:pPr>
        <w:tabs>
          <w:tab w:val="num" w:pos="3240"/>
        </w:tabs>
        <w:ind w:left="3240" w:hanging="360"/>
      </w:pPr>
    </w:lvl>
  </w:abstractNum>
  <w:abstractNum w:abstractNumId="28" w15:restartNumberingAfterBreak="0">
    <w:nsid w:val="3DCE5953"/>
    <w:multiLevelType w:val="hybridMultilevel"/>
    <w:tmpl w:val="099E4E7C"/>
    <w:lvl w:ilvl="0" w:tplc="9606F57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9" w15:restartNumberingAfterBreak="0">
    <w:nsid w:val="40F418F0"/>
    <w:multiLevelType w:val="multilevel"/>
    <w:tmpl w:val="1208432E"/>
    <w:lvl w:ilvl="0">
      <w:start w:val="1"/>
      <w:numFmt w:val="decimal"/>
      <w:lvlText w:val="%1."/>
      <w:lvlJc w:val="left"/>
      <w:pPr>
        <w:tabs>
          <w:tab w:val="num" w:pos="360"/>
        </w:tabs>
        <w:ind w:left="360" w:hanging="360"/>
      </w:pPr>
      <w:rPr>
        <w:b w:val="0"/>
        <w:bCs w:val="0"/>
      </w:rPr>
    </w:lvl>
    <w:lvl w:ilvl="1">
      <w:start w:val="1"/>
      <w:numFmt w:val="decimal"/>
      <w:lvlText w:val="%2."/>
      <w:lvlJc w:val="left"/>
      <w:pPr>
        <w:tabs>
          <w:tab w:val="num" w:pos="360"/>
        </w:tabs>
        <w:ind w:left="360" w:hanging="360"/>
      </w:pPr>
    </w:lvl>
    <w:lvl w:ilvl="2">
      <w:start w:val="1"/>
      <w:numFmt w:val="decimal"/>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decimal"/>
      <w:lvlText w:val="%5."/>
      <w:lvlJc w:val="left"/>
      <w:pPr>
        <w:tabs>
          <w:tab w:val="num" w:pos="1800"/>
        </w:tabs>
        <w:ind w:left="1800" w:hanging="360"/>
      </w:pPr>
    </w:lvl>
    <w:lvl w:ilvl="5">
      <w:start w:val="1"/>
      <w:numFmt w:val="decimal"/>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decimal"/>
      <w:lvlText w:val="%8."/>
      <w:lvlJc w:val="left"/>
      <w:pPr>
        <w:tabs>
          <w:tab w:val="num" w:pos="2880"/>
        </w:tabs>
        <w:ind w:left="2880" w:hanging="360"/>
      </w:pPr>
    </w:lvl>
    <w:lvl w:ilvl="8">
      <w:start w:val="1"/>
      <w:numFmt w:val="decimal"/>
      <w:lvlText w:val="%9."/>
      <w:lvlJc w:val="left"/>
      <w:pPr>
        <w:tabs>
          <w:tab w:val="num" w:pos="3240"/>
        </w:tabs>
        <w:ind w:left="3240" w:hanging="360"/>
      </w:pPr>
    </w:lvl>
  </w:abstractNum>
  <w:abstractNum w:abstractNumId="30" w15:restartNumberingAfterBreak="0">
    <w:nsid w:val="43B41BB0"/>
    <w:multiLevelType w:val="hybridMultilevel"/>
    <w:tmpl w:val="C158056A"/>
    <w:lvl w:ilvl="0" w:tplc="D8721C9A">
      <w:start w:val="1"/>
      <w:numFmt w:val="bullet"/>
      <w:lvlText w:val=""/>
      <w:lvlJc w:val="left"/>
      <w:pPr>
        <w:ind w:left="360" w:hanging="360"/>
      </w:pPr>
      <w:rPr>
        <w:rFonts w:ascii="Symbol" w:hAnsi="Symbol" w:hint="default"/>
        <w:color w:val="auto"/>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31" w15:restartNumberingAfterBreak="0">
    <w:nsid w:val="463F33D1"/>
    <w:multiLevelType w:val="hybridMultilevel"/>
    <w:tmpl w:val="4A2A9E82"/>
    <w:lvl w:ilvl="0" w:tplc="40D0D5C4">
      <w:start w:val="1"/>
      <w:numFmt w:val="bullet"/>
      <w:lvlText w:val=""/>
      <w:lvlJc w:val="left"/>
      <w:pPr>
        <w:ind w:left="4471" w:hanging="360"/>
      </w:pPr>
      <w:rPr>
        <w:rFonts w:ascii="Symbol" w:hAnsi="Symbol" w:hint="default"/>
      </w:rPr>
    </w:lvl>
    <w:lvl w:ilvl="1" w:tplc="04150003">
      <w:start w:val="1"/>
      <w:numFmt w:val="bullet"/>
      <w:lvlText w:val="o"/>
      <w:lvlJc w:val="left"/>
      <w:pPr>
        <w:ind w:left="5191" w:hanging="360"/>
      </w:pPr>
      <w:rPr>
        <w:rFonts w:ascii="Courier New" w:hAnsi="Courier New" w:cs="Courier New" w:hint="default"/>
      </w:rPr>
    </w:lvl>
    <w:lvl w:ilvl="2" w:tplc="04150005">
      <w:start w:val="1"/>
      <w:numFmt w:val="bullet"/>
      <w:lvlText w:val=""/>
      <w:lvlJc w:val="left"/>
      <w:pPr>
        <w:ind w:left="5911" w:hanging="360"/>
      </w:pPr>
      <w:rPr>
        <w:rFonts w:ascii="Wingdings" w:hAnsi="Wingdings" w:hint="default"/>
      </w:rPr>
    </w:lvl>
    <w:lvl w:ilvl="3" w:tplc="04150001">
      <w:start w:val="1"/>
      <w:numFmt w:val="bullet"/>
      <w:lvlText w:val=""/>
      <w:lvlJc w:val="left"/>
      <w:pPr>
        <w:ind w:left="6631" w:hanging="360"/>
      </w:pPr>
      <w:rPr>
        <w:rFonts w:ascii="Symbol" w:hAnsi="Symbol" w:hint="default"/>
      </w:rPr>
    </w:lvl>
    <w:lvl w:ilvl="4" w:tplc="04150003">
      <w:start w:val="1"/>
      <w:numFmt w:val="bullet"/>
      <w:lvlText w:val="o"/>
      <w:lvlJc w:val="left"/>
      <w:pPr>
        <w:ind w:left="7351" w:hanging="360"/>
      </w:pPr>
      <w:rPr>
        <w:rFonts w:ascii="Courier New" w:hAnsi="Courier New" w:cs="Courier New" w:hint="default"/>
      </w:rPr>
    </w:lvl>
    <w:lvl w:ilvl="5" w:tplc="04150005">
      <w:start w:val="1"/>
      <w:numFmt w:val="bullet"/>
      <w:lvlText w:val=""/>
      <w:lvlJc w:val="left"/>
      <w:pPr>
        <w:ind w:left="8071" w:hanging="360"/>
      </w:pPr>
      <w:rPr>
        <w:rFonts w:ascii="Wingdings" w:hAnsi="Wingdings" w:hint="default"/>
      </w:rPr>
    </w:lvl>
    <w:lvl w:ilvl="6" w:tplc="04150001">
      <w:start w:val="1"/>
      <w:numFmt w:val="bullet"/>
      <w:lvlText w:val=""/>
      <w:lvlJc w:val="left"/>
      <w:pPr>
        <w:ind w:left="8791" w:hanging="360"/>
      </w:pPr>
      <w:rPr>
        <w:rFonts w:ascii="Symbol" w:hAnsi="Symbol" w:hint="default"/>
      </w:rPr>
    </w:lvl>
    <w:lvl w:ilvl="7" w:tplc="04150003">
      <w:start w:val="1"/>
      <w:numFmt w:val="bullet"/>
      <w:lvlText w:val="o"/>
      <w:lvlJc w:val="left"/>
      <w:pPr>
        <w:ind w:left="9511" w:hanging="360"/>
      </w:pPr>
      <w:rPr>
        <w:rFonts w:ascii="Courier New" w:hAnsi="Courier New" w:cs="Courier New" w:hint="default"/>
      </w:rPr>
    </w:lvl>
    <w:lvl w:ilvl="8" w:tplc="04150005">
      <w:start w:val="1"/>
      <w:numFmt w:val="bullet"/>
      <w:lvlText w:val=""/>
      <w:lvlJc w:val="left"/>
      <w:pPr>
        <w:ind w:left="10231" w:hanging="360"/>
      </w:pPr>
      <w:rPr>
        <w:rFonts w:ascii="Wingdings" w:hAnsi="Wingdings" w:hint="default"/>
      </w:rPr>
    </w:lvl>
  </w:abstractNum>
  <w:abstractNum w:abstractNumId="32" w15:restartNumberingAfterBreak="0">
    <w:nsid w:val="48A06D92"/>
    <w:multiLevelType w:val="hybridMultilevel"/>
    <w:tmpl w:val="B3681974"/>
    <w:lvl w:ilvl="0" w:tplc="D8721C9A">
      <w:start w:val="1"/>
      <w:numFmt w:val="bullet"/>
      <w:lvlText w:val=""/>
      <w:lvlJc w:val="left"/>
      <w:pPr>
        <w:ind w:left="916" w:hanging="360"/>
      </w:pPr>
      <w:rPr>
        <w:rFonts w:ascii="Symbol" w:hAnsi="Symbol" w:hint="default"/>
        <w:color w:val="auto"/>
      </w:rPr>
    </w:lvl>
    <w:lvl w:ilvl="1" w:tplc="04150003" w:tentative="1">
      <w:start w:val="1"/>
      <w:numFmt w:val="bullet"/>
      <w:lvlText w:val="o"/>
      <w:lvlJc w:val="left"/>
      <w:pPr>
        <w:ind w:left="1636" w:hanging="360"/>
      </w:pPr>
      <w:rPr>
        <w:rFonts w:ascii="Courier New" w:hAnsi="Courier New" w:cs="Courier New" w:hint="default"/>
      </w:rPr>
    </w:lvl>
    <w:lvl w:ilvl="2" w:tplc="04150005" w:tentative="1">
      <w:start w:val="1"/>
      <w:numFmt w:val="bullet"/>
      <w:lvlText w:val=""/>
      <w:lvlJc w:val="left"/>
      <w:pPr>
        <w:ind w:left="2356" w:hanging="360"/>
      </w:pPr>
      <w:rPr>
        <w:rFonts w:ascii="Wingdings" w:hAnsi="Wingdings" w:hint="default"/>
      </w:rPr>
    </w:lvl>
    <w:lvl w:ilvl="3" w:tplc="04150001" w:tentative="1">
      <w:start w:val="1"/>
      <w:numFmt w:val="bullet"/>
      <w:lvlText w:val=""/>
      <w:lvlJc w:val="left"/>
      <w:pPr>
        <w:ind w:left="3076" w:hanging="360"/>
      </w:pPr>
      <w:rPr>
        <w:rFonts w:ascii="Symbol" w:hAnsi="Symbol" w:hint="default"/>
      </w:rPr>
    </w:lvl>
    <w:lvl w:ilvl="4" w:tplc="04150003" w:tentative="1">
      <w:start w:val="1"/>
      <w:numFmt w:val="bullet"/>
      <w:lvlText w:val="o"/>
      <w:lvlJc w:val="left"/>
      <w:pPr>
        <w:ind w:left="3796" w:hanging="360"/>
      </w:pPr>
      <w:rPr>
        <w:rFonts w:ascii="Courier New" w:hAnsi="Courier New" w:cs="Courier New" w:hint="default"/>
      </w:rPr>
    </w:lvl>
    <w:lvl w:ilvl="5" w:tplc="04150005" w:tentative="1">
      <w:start w:val="1"/>
      <w:numFmt w:val="bullet"/>
      <w:lvlText w:val=""/>
      <w:lvlJc w:val="left"/>
      <w:pPr>
        <w:ind w:left="4516" w:hanging="360"/>
      </w:pPr>
      <w:rPr>
        <w:rFonts w:ascii="Wingdings" w:hAnsi="Wingdings" w:hint="default"/>
      </w:rPr>
    </w:lvl>
    <w:lvl w:ilvl="6" w:tplc="04150001" w:tentative="1">
      <w:start w:val="1"/>
      <w:numFmt w:val="bullet"/>
      <w:lvlText w:val=""/>
      <w:lvlJc w:val="left"/>
      <w:pPr>
        <w:ind w:left="5236" w:hanging="360"/>
      </w:pPr>
      <w:rPr>
        <w:rFonts w:ascii="Symbol" w:hAnsi="Symbol" w:hint="default"/>
      </w:rPr>
    </w:lvl>
    <w:lvl w:ilvl="7" w:tplc="04150003" w:tentative="1">
      <w:start w:val="1"/>
      <w:numFmt w:val="bullet"/>
      <w:lvlText w:val="o"/>
      <w:lvlJc w:val="left"/>
      <w:pPr>
        <w:ind w:left="5956" w:hanging="360"/>
      </w:pPr>
      <w:rPr>
        <w:rFonts w:ascii="Courier New" w:hAnsi="Courier New" w:cs="Courier New" w:hint="default"/>
      </w:rPr>
    </w:lvl>
    <w:lvl w:ilvl="8" w:tplc="04150005" w:tentative="1">
      <w:start w:val="1"/>
      <w:numFmt w:val="bullet"/>
      <w:lvlText w:val=""/>
      <w:lvlJc w:val="left"/>
      <w:pPr>
        <w:ind w:left="6676" w:hanging="360"/>
      </w:pPr>
      <w:rPr>
        <w:rFonts w:ascii="Wingdings" w:hAnsi="Wingdings" w:hint="default"/>
      </w:rPr>
    </w:lvl>
  </w:abstractNum>
  <w:abstractNum w:abstractNumId="33" w15:restartNumberingAfterBreak="0">
    <w:nsid w:val="4EAD7F1F"/>
    <w:multiLevelType w:val="hybridMultilevel"/>
    <w:tmpl w:val="354873C4"/>
    <w:lvl w:ilvl="0" w:tplc="943EBB20">
      <w:start w:val="1"/>
      <w:numFmt w:val="bullet"/>
      <w:lvlText w:val=""/>
      <w:lvlJc w:val="left"/>
      <w:pPr>
        <w:ind w:left="720" w:hanging="360"/>
      </w:pPr>
      <w:rPr>
        <w:rFonts w:ascii="Symbol" w:hAnsi="Symbol"/>
      </w:rPr>
    </w:lvl>
    <w:lvl w:ilvl="1" w:tplc="4C723FF0">
      <w:start w:val="1"/>
      <w:numFmt w:val="bullet"/>
      <w:lvlText w:val=""/>
      <w:lvlJc w:val="left"/>
      <w:pPr>
        <w:ind w:left="720" w:hanging="360"/>
      </w:pPr>
      <w:rPr>
        <w:rFonts w:ascii="Symbol" w:hAnsi="Symbol"/>
      </w:rPr>
    </w:lvl>
    <w:lvl w:ilvl="2" w:tplc="3B8858FA">
      <w:start w:val="1"/>
      <w:numFmt w:val="bullet"/>
      <w:lvlText w:val=""/>
      <w:lvlJc w:val="left"/>
      <w:pPr>
        <w:ind w:left="720" w:hanging="360"/>
      </w:pPr>
      <w:rPr>
        <w:rFonts w:ascii="Symbol" w:hAnsi="Symbol"/>
      </w:rPr>
    </w:lvl>
    <w:lvl w:ilvl="3" w:tplc="04B4E4D2">
      <w:start w:val="1"/>
      <w:numFmt w:val="bullet"/>
      <w:lvlText w:val=""/>
      <w:lvlJc w:val="left"/>
      <w:pPr>
        <w:ind w:left="720" w:hanging="360"/>
      </w:pPr>
      <w:rPr>
        <w:rFonts w:ascii="Symbol" w:hAnsi="Symbol"/>
      </w:rPr>
    </w:lvl>
    <w:lvl w:ilvl="4" w:tplc="D422D8CA">
      <w:start w:val="1"/>
      <w:numFmt w:val="bullet"/>
      <w:lvlText w:val=""/>
      <w:lvlJc w:val="left"/>
      <w:pPr>
        <w:ind w:left="720" w:hanging="360"/>
      </w:pPr>
      <w:rPr>
        <w:rFonts w:ascii="Symbol" w:hAnsi="Symbol"/>
      </w:rPr>
    </w:lvl>
    <w:lvl w:ilvl="5" w:tplc="3DAC4874">
      <w:start w:val="1"/>
      <w:numFmt w:val="bullet"/>
      <w:lvlText w:val=""/>
      <w:lvlJc w:val="left"/>
      <w:pPr>
        <w:ind w:left="720" w:hanging="360"/>
      </w:pPr>
      <w:rPr>
        <w:rFonts w:ascii="Symbol" w:hAnsi="Symbol"/>
      </w:rPr>
    </w:lvl>
    <w:lvl w:ilvl="6" w:tplc="DF1E1BD2">
      <w:start w:val="1"/>
      <w:numFmt w:val="bullet"/>
      <w:lvlText w:val=""/>
      <w:lvlJc w:val="left"/>
      <w:pPr>
        <w:ind w:left="720" w:hanging="360"/>
      </w:pPr>
      <w:rPr>
        <w:rFonts w:ascii="Symbol" w:hAnsi="Symbol"/>
      </w:rPr>
    </w:lvl>
    <w:lvl w:ilvl="7" w:tplc="98EADB4C">
      <w:start w:val="1"/>
      <w:numFmt w:val="bullet"/>
      <w:lvlText w:val=""/>
      <w:lvlJc w:val="left"/>
      <w:pPr>
        <w:ind w:left="720" w:hanging="360"/>
      </w:pPr>
      <w:rPr>
        <w:rFonts w:ascii="Symbol" w:hAnsi="Symbol"/>
      </w:rPr>
    </w:lvl>
    <w:lvl w:ilvl="8" w:tplc="A40620FC">
      <w:start w:val="1"/>
      <w:numFmt w:val="bullet"/>
      <w:lvlText w:val=""/>
      <w:lvlJc w:val="left"/>
      <w:pPr>
        <w:ind w:left="720" w:hanging="360"/>
      </w:pPr>
      <w:rPr>
        <w:rFonts w:ascii="Symbol" w:hAnsi="Symbol"/>
      </w:rPr>
    </w:lvl>
  </w:abstractNum>
  <w:abstractNum w:abstractNumId="34" w15:restartNumberingAfterBreak="0">
    <w:nsid w:val="4ED633FA"/>
    <w:multiLevelType w:val="hybridMultilevel"/>
    <w:tmpl w:val="CFDCDDBA"/>
    <w:lvl w:ilvl="0" w:tplc="D8721C9A">
      <w:start w:val="1"/>
      <w:numFmt w:val="bullet"/>
      <w:lvlText w:val=""/>
      <w:lvlJc w:val="left"/>
      <w:pPr>
        <w:ind w:left="780" w:hanging="360"/>
      </w:pPr>
      <w:rPr>
        <w:rFonts w:ascii="Symbol" w:hAnsi="Symbol" w:hint="default"/>
        <w:color w:val="auto"/>
      </w:rPr>
    </w:lvl>
    <w:lvl w:ilvl="1" w:tplc="04150003">
      <w:start w:val="1"/>
      <w:numFmt w:val="bullet"/>
      <w:lvlText w:val="o"/>
      <w:lvlJc w:val="left"/>
      <w:pPr>
        <w:ind w:left="1500" w:hanging="360"/>
      </w:pPr>
      <w:rPr>
        <w:rFonts w:ascii="Courier New" w:hAnsi="Courier New" w:cs="Courier New" w:hint="default"/>
      </w:rPr>
    </w:lvl>
    <w:lvl w:ilvl="2" w:tplc="04150005">
      <w:start w:val="1"/>
      <w:numFmt w:val="bullet"/>
      <w:lvlText w:val=""/>
      <w:lvlJc w:val="left"/>
      <w:pPr>
        <w:ind w:left="2220" w:hanging="360"/>
      </w:pPr>
      <w:rPr>
        <w:rFonts w:ascii="Wingdings" w:hAnsi="Wingdings" w:hint="default"/>
      </w:rPr>
    </w:lvl>
    <w:lvl w:ilvl="3" w:tplc="04150001">
      <w:start w:val="1"/>
      <w:numFmt w:val="bullet"/>
      <w:lvlText w:val=""/>
      <w:lvlJc w:val="left"/>
      <w:pPr>
        <w:ind w:left="2940" w:hanging="360"/>
      </w:pPr>
      <w:rPr>
        <w:rFonts w:ascii="Symbol" w:hAnsi="Symbol" w:hint="default"/>
      </w:rPr>
    </w:lvl>
    <w:lvl w:ilvl="4" w:tplc="04150003">
      <w:start w:val="1"/>
      <w:numFmt w:val="bullet"/>
      <w:lvlText w:val="o"/>
      <w:lvlJc w:val="left"/>
      <w:pPr>
        <w:ind w:left="3660" w:hanging="360"/>
      </w:pPr>
      <w:rPr>
        <w:rFonts w:ascii="Courier New" w:hAnsi="Courier New" w:cs="Courier New" w:hint="default"/>
      </w:rPr>
    </w:lvl>
    <w:lvl w:ilvl="5" w:tplc="04150005">
      <w:start w:val="1"/>
      <w:numFmt w:val="bullet"/>
      <w:lvlText w:val=""/>
      <w:lvlJc w:val="left"/>
      <w:pPr>
        <w:ind w:left="4380" w:hanging="360"/>
      </w:pPr>
      <w:rPr>
        <w:rFonts w:ascii="Wingdings" w:hAnsi="Wingdings" w:hint="default"/>
      </w:rPr>
    </w:lvl>
    <w:lvl w:ilvl="6" w:tplc="04150001">
      <w:start w:val="1"/>
      <w:numFmt w:val="bullet"/>
      <w:lvlText w:val=""/>
      <w:lvlJc w:val="left"/>
      <w:pPr>
        <w:ind w:left="5100" w:hanging="360"/>
      </w:pPr>
      <w:rPr>
        <w:rFonts w:ascii="Symbol" w:hAnsi="Symbol" w:hint="default"/>
      </w:rPr>
    </w:lvl>
    <w:lvl w:ilvl="7" w:tplc="04150003">
      <w:start w:val="1"/>
      <w:numFmt w:val="bullet"/>
      <w:lvlText w:val="o"/>
      <w:lvlJc w:val="left"/>
      <w:pPr>
        <w:ind w:left="5820" w:hanging="360"/>
      </w:pPr>
      <w:rPr>
        <w:rFonts w:ascii="Courier New" w:hAnsi="Courier New" w:cs="Courier New" w:hint="default"/>
      </w:rPr>
    </w:lvl>
    <w:lvl w:ilvl="8" w:tplc="04150005">
      <w:start w:val="1"/>
      <w:numFmt w:val="bullet"/>
      <w:lvlText w:val=""/>
      <w:lvlJc w:val="left"/>
      <w:pPr>
        <w:ind w:left="6540" w:hanging="360"/>
      </w:pPr>
      <w:rPr>
        <w:rFonts w:ascii="Wingdings" w:hAnsi="Wingdings" w:hint="default"/>
      </w:rPr>
    </w:lvl>
  </w:abstractNum>
  <w:abstractNum w:abstractNumId="35" w15:restartNumberingAfterBreak="0">
    <w:nsid w:val="4F1C393C"/>
    <w:multiLevelType w:val="multilevel"/>
    <w:tmpl w:val="EDF09B86"/>
    <w:lvl w:ilvl="0">
      <w:start w:val="1"/>
      <w:numFmt w:val="bullet"/>
      <w:lvlText w:val=""/>
      <w:lvlJc w:val="left"/>
      <w:pPr>
        <w:ind w:left="1004" w:hanging="360"/>
      </w:pPr>
      <w:rPr>
        <w:rFonts w:ascii="Symbol" w:hAnsi="Symbol" w:cs="Symbol" w:hint="default"/>
        <w:color w:val="000000"/>
        <w:spacing w:val="4"/>
        <w:kern w:val="2"/>
        <w:sz w:val="20"/>
        <w:szCs w:val="20"/>
        <w:lang w:eastAsia="zh-C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6" w15:restartNumberingAfterBreak="0">
    <w:nsid w:val="4FF070E2"/>
    <w:multiLevelType w:val="multilevel"/>
    <w:tmpl w:val="9C8ADE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50366A9E"/>
    <w:multiLevelType w:val="hybridMultilevel"/>
    <w:tmpl w:val="D45EA800"/>
    <w:lvl w:ilvl="0" w:tplc="04150013">
      <w:start w:val="1"/>
      <w:numFmt w:val="upperRoman"/>
      <w:lvlText w:val="%1."/>
      <w:lvlJc w:val="right"/>
      <w:pPr>
        <w:ind w:left="360" w:hanging="360"/>
      </w:pPr>
    </w:lvl>
    <w:lvl w:ilvl="1" w:tplc="04150019" w:tentative="1">
      <w:start w:val="1"/>
      <w:numFmt w:val="lowerLetter"/>
      <w:lvlText w:val="%2."/>
      <w:lvlJc w:val="left"/>
      <w:pPr>
        <w:ind w:left="938" w:hanging="360"/>
      </w:pPr>
    </w:lvl>
    <w:lvl w:ilvl="2" w:tplc="0415001B" w:tentative="1">
      <w:start w:val="1"/>
      <w:numFmt w:val="lowerRoman"/>
      <w:lvlText w:val="%3."/>
      <w:lvlJc w:val="right"/>
      <w:pPr>
        <w:ind w:left="1658" w:hanging="180"/>
      </w:pPr>
    </w:lvl>
    <w:lvl w:ilvl="3" w:tplc="0415000F" w:tentative="1">
      <w:start w:val="1"/>
      <w:numFmt w:val="decimal"/>
      <w:lvlText w:val="%4."/>
      <w:lvlJc w:val="left"/>
      <w:pPr>
        <w:ind w:left="2378" w:hanging="360"/>
      </w:pPr>
    </w:lvl>
    <w:lvl w:ilvl="4" w:tplc="04150019" w:tentative="1">
      <w:start w:val="1"/>
      <w:numFmt w:val="lowerLetter"/>
      <w:lvlText w:val="%5."/>
      <w:lvlJc w:val="left"/>
      <w:pPr>
        <w:ind w:left="3098" w:hanging="360"/>
      </w:pPr>
    </w:lvl>
    <w:lvl w:ilvl="5" w:tplc="0415001B" w:tentative="1">
      <w:start w:val="1"/>
      <w:numFmt w:val="lowerRoman"/>
      <w:lvlText w:val="%6."/>
      <w:lvlJc w:val="right"/>
      <w:pPr>
        <w:ind w:left="3818" w:hanging="180"/>
      </w:pPr>
    </w:lvl>
    <w:lvl w:ilvl="6" w:tplc="0415000F" w:tentative="1">
      <w:start w:val="1"/>
      <w:numFmt w:val="decimal"/>
      <w:lvlText w:val="%7."/>
      <w:lvlJc w:val="left"/>
      <w:pPr>
        <w:ind w:left="4538" w:hanging="360"/>
      </w:pPr>
    </w:lvl>
    <w:lvl w:ilvl="7" w:tplc="04150019" w:tentative="1">
      <w:start w:val="1"/>
      <w:numFmt w:val="lowerLetter"/>
      <w:lvlText w:val="%8."/>
      <w:lvlJc w:val="left"/>
      <w:pPr>
        <w:ind w:left="5258" w:hanging="360"/>
      </w:pPr>
    </w:lvl>
    <w:lvl w:ilvl="8" w:tplc="0415001B" w:tentative="1">
      <w:start w:val="1"/>
      <w:numFmt w:val="lowerRoman"/>
      <w:lvlText w:val="%9."/>
      <w:lvlJc w:val="right"/>
      <w:pPr>
        <w:ind w:left="5978" w:hanging="180"/>
      </w:pPr>
    </w:lvl>
  </w:abstractNum>
  <w:abstractNum w:abstractNumId="38" w15:restartNumberingAfterBreak="0">
    <w:nsid w:val="50575C34"/>
    <w:multiLevelType w:val="hybridMultilevel"/>
    <w:tmpl w:val="21DC38A0"/>
    <w:lvl w:ilvl="0" w:tplc="9606F57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9" w15:restartNumberingAfterBreak="0">
    <w:nsid w:val="50F916D2"/>
    <w:multiLevelType w:val="multilevel"/>
    <w:tmpl w:val="59A6AC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517B3573"/>
    <w:multiLevelType w:val="hybridMultilevel"/>
    <w:tmpl w:val="5F884EC0"/>
    <w:lvl w:ilvl="0" w:tplc="1870DA64">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41" w15:restartNumberingAfterBreak="0">
    <w:nsid w:val="538B52C9"/>
    <w:multiLevelType w:val="multilevel"/>
    <w:tmpl w:val="1208432E"/>
    <w:lvl w:ilvl="0">
      <w:start w:val="1"/>
      <w:numFmt w:val="decimal"/>
      <w:lvlText w:val="%1."/>
      <w:lvlJc w:val="left"/>
      <w:pPr>
        <w:tabs>
          <w:tab w:val="num" w:pos="360"/>
        </w:tabs>
        <w:ind w:left="360" w:hanging="360"/>
      </w:pPr>
      <w:rPr>
        <w:b w:val="0"/>
        <w:bCs w:val="0"/>
      </w:rPr>
    </w:lvl>
    <w:lvl w:ilvl="1">
      <w:start w:val="1"/>
      <w:numFmt w:val="decimal"/>
      <w:lvlText w:val="%2."/>
      <w:lvlJc w:val="left"/>
      <w:pPr>
        <w:tabs>
          <w:tab w:val="num" w:pos="360"/>
        </w:tabs>
        <w:ind w:left="360" w:hanging="360"/>
      </w:pPr>
    </w:lvl>
    <w:lvl w:ilvl="2">
      <w:start w:val="1"/>
      <w:numFmt w:val="decimal"/>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decimal"/>
      <w:lvlText w:val="%5."/>
      <w:lvlJc w:val="left"/>
      <w:pPr>
        <w:tabs>
          <w:tab w:val="num" w:pos="1800"/>
        </w:tabs>
        <w:ind w:left="1800" w:hanging="360"/>
      </w:pPr>
    </w:lvl>
    <w:lvl w:ilvl="5">
      <w:start w:val="1"/>
      <w:numFmt w:val="decimal"/>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decimal"/>
      <w:lvlText w:val="%8."/>
      <w:lvlJc w:val="left"/>
      <w:pPr>
        <w:tabs>
          <w:tab w:val="num" w:pos="2880"/>
        </w:tabs>
        <w:ind w:left="2880" w:hanging="360"/>
      </w:pPr>
    </w:lvl>
    <w:lvl w:ilvl="8">
      <w:start w:val="1"/>
      <w:numFmt w:val="decimal"/>
      <w:lvlText w:val="%9."/>
      <w:lvlJc w:val="left"/>
      <w:pPr>
        <w:tabs>
          <w:tab w:val="num" w:pos="3240"/>
        </w:tabs>
        <w:ind w:left="3240" w:hanging="360"/>
      </w:pPr>
    </w:lvl>
  </w:abstractNum>
  <w:abstractNum w:abstractNumId="42" w15:restartNumberingAfterBreak="0">
    <w:nsid w:val="545620BE"/>
    <w:multiLevelType w:val="hybridMultilevel"/>
    <w:tmpl w:val="7DCA2DEE"/>
    <w:lvl w:ilvl="0" w:tplc="21AE9228">
      <w:start w:val="1"/>
      <w:numFmt w:val="bullet"/>
      <w:lvlText w:val=""/>
      <w:lvlJc w:val="center"/>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3" w15:restartNumberingAfterBreak="0">
    <w:nsid w:val="5459208A"/>
    <w:multiLevelType w:val="hybridMultilevel"/>
    <w:tmpl w:val="26C236A8"/>
    <w:lvl w:ilvl="0" w:tplc="04150017">
      <w:start w:val="1"/>
      <w:numFmt w:val="lowerLetter"/>
      <w:lvlText w:val="%1)"/>
      <w:lvlJc w:val="left"/>
      <w:pPr>
        <w:ind w:left="1133" w:hanging="360"/>
      </w:pPr>
    </w:lvl>
    <w:lvl w:ilvl="1" w:tplc="04150019">
      <w:start w:val="1"/>
      <w:numFmt w:val="lowerLetter"/>
      <w:lvlText w:val="%2."/>
      <w:lvlJc w:val="left"/>
      <w:pPr>
        <w:ind w:left="1853" w:hanging="360"/>
      </w:pPr>
    </w:lvl>
    <w:lvl w:ilvl="2" w:tplc="0415001B">
      <w:start w:val="1"/>
      <w:numFmt w:val="lowerRoman"/>
      <w:lvlText w:val="%3."/>
      <w:lvlJc w:val="right"/>
      <w:pPr>
        <w:ind w:left="2573" w:hanging="180"/>
      </w:pPr>
    </w:lvl>
    <w:lvl w:ilvl="3" w:tplc="0415000F">
      <w:start w:val="1"/>
      <w:numFmt w:val="decimal"/>
      <w:lvlText w:val="%4."/>
      <w:lvlJc w:val="left"/>
      <w:pPr>
        <w:ind w:left="3293" w:hanging="360"/>
      </w:pPr>
    </w:lvl>
    <w:lvl w:ilvl="4" w:tplc="04150019">
      <w:start w:val="1"/>
      <w:numFmt w:val="lowerLetter"/>
      <w:lvlText w:val="%5."/>
      <w:lvlJc w:val="left"/>
      <w:pPr>
        <w:ind w:left="4013" w:hanging="360"/>
      </w:pPr>
    </w:lvl>
    <w:lvl w:ilvl="5" w:tplc="0415001B">
      <w:start w:val="1"/>
      <w:numFmt w:val="lowerRoman"/>
      <w:lvlText w:val="%6."/>
      <w:lvlJc w:val="right"/>
      <w:pPr>
        <w:ind w:left="4733" w:hanging="180"/>
      </w:pPr>
    </w:lvl>
    <w:lvl w:ilvl="6" w:tplc="0415000F">
      <w:start w:val="1"/>
      <w:numFmt w:val="decimal"/>
      <w:lvlText w:val="%7."/>
      <w:lvlJc w:val="left"/>
      <w:pPr>
        <w:ind w:left="5453" w:hanging="360"/>
      </w:pPr>
    </w:lvl>
    <w:lvl w:ilvl="7" w:tplc="04150019">
      <w:start w:val="1"/>
      <w:numFmt w:val="lowerLetter"/>
      <w:lvlText w:val="%8."/>
      <w:lvlJc w:val="left"/>
      <w:pPr>
        <w:ind w:left="6173" w:hanging="360"/>
      </w:pPr>
    </w:lvl>
    <w:lvl w:ilvl="8" w:tplc="0415001B">
      <w:start w:val="1"/>
      <w:numFmt w:val="lowerRoman"/>
      <w:lvlText w:val="%9."/>
      <w:lvlJc w:val="right"/>
      <w:pPr>
        <w:ind w:left="6893" w:hanging="180"/>
      </w:pPr>
    </w:lvl>
  </w:abstractNum>
  <w:abstractNum w:abstractNumId="44" w15:restartNumberingAfterBreak="0">
    <w:nsid w:val="570E0066"/>
    <w:multiLevelType w:val="hybridMultilevel"/>
    <w:tmpl w:val="F544C3A8"/>
    <w:lvl w:ilvl="0" w:tplc="9606F57A">
      <w:start w:val="1"/>
      <w:numFmt w:val="bullet"/>
      <w:lvlText w:val=""/>
      <w:lvlJc w:val="left"/>
      <w:pPr>
        <w:ind w:left="780" w:hanging="360"/>
      </w:pPr>
      <w:rPr>
        <w:rFonts w:ascii="Symbol" w:hAnsi="Symbol" w:hint="default"/>
      </w:rPr>
    </w:lvl>
    <w:lvl w:ilvl="1" w:tplc="04150003" w:tentative="1">
      <w:start w:val="1"/>
      <w:numFmt w:val="bullet"/>
      <w:lvlText w:val="o"/>
      <w:lvlJc w:val="left"/>
      <w:pPr>
        <w:ind w:left="1500" w:hanging="360"/>
      </w:pPr>
      <w:rPr>
        <w:rFonts w:ascii="Courier New" w:hAnsi="Courier New" w:cs="Courier New" w:hint="default"/>
      </w:rPr>
    </w:lvl>
    <w:lvl w:ilvl="2" w:tplc="04150005" w:tentative="1">
      <w:start w:val="1"/>
      <w:numFmt w:val="bullet"/>
      <w:lvlText w:val=""/>
      <w:lvlJc w:val="left"/>
      <w:pPr>
        <w:ind w:left="2220" w:hanging="360"/>
      </w:pPr>
      <w:rPr>
        <w:rFonts w:ascii="Wingdings" w:hAnsi="Wingdings" w:hint="default"/>
      </w:rPr>
    </w:lvl>
    <w:lvl w:ilvl="3" w:tplc="04150001" w:tentative="1">
      <w:start w:val="1"/>
      <w:numFmt w:val="bullet"/>
      <w:lvlText w:val=""/>
      <w:lvlJc w:val="left"/>
      <w:pPr>
        <w:ind w:left="2940" w:hanging="360"/>
      </w:pPr>
      <w:rPr>
        <w:rFonts w:ascii="Symbol" w:hAnsi="Symbol" w:hint="default"/>
      </w:rPr>
    </w:lvl>
    <w:lvl w:ilvl="4" w:tplc="04150003" w:tentative="1">
      <w:start w:val="1"/>
      <w:numFmt w:val="bullet"/>
      <w:lvlText w:val="o"/>
      <w:lvlJc w:val="left"/>
      <w:pPr>
        <w:ind w:left="3660" w:hanging="360"/>
      </w:pPr>
      <w:rPr>
        <w:rFonts w:ascii="Courier New" w:hAnsi="Courier New" w:cs="Courier New" w:hint="default"/>
      </w:rPr>
    </w:lvl>
    <w:lvl w:ilvl="5" w:tplc="04150005" w:tentative="1">
      <w:start w:val="1"/>
      <w:numFmt w:val="bullet"/>
      <w:lvlText w:val=""/>
      <w:lvlJc w:val="left"/>
      <w:pPr>
        <w:ind w:left="4380" w:hanging="360"/>
      </w:pPr>
      <w:rPr>
        <w:rFonts w:ascii="Wingdings" w:hAnsi="Wingdings" w:hint="default"/>
      </w:rPr>
    </w:lvl>
    <w:lvl w:ilvl="6" w:tplc="04150001" w:tentative="1">
      <w:start w:val="1"/>
      <w:numFmt w:val="bullet"/>
      <w:lvlText w:val=""/>
      <w:lvlJc w:val="left"/>
      <w:pPr>
        <w:ind w:left="5100" w:hanging="360"/>
      </w:pPr>
      <w:rPr>
        <w:rFonts w:ascii="Symbol" w:hAnsi="Symbol" w:hint="default"/>
      </w:rPr>
    </w:lvl>
    <w:lvl w:ilvl="7" w:tplc="04150003" w:tentative="1">
      <w:start w:val="1"/>
      <w:numFmt w:val="bullet"/>
      <w:lvlText w:val="o"/>
      <w:lvlJc w:val="left"/>
      <w:pPr>
        <w:ind w:left="5820" w:hanging="360"/>
      </w:pPr>
      <w:rPr>
        <w:rFonts w:ascii="Courier New" w:hAnsi="Courier New" w:cs="Courier New" w:hint="default"/>
      </w:rPr>
    </w:lvl>
    <w:lvl w:ilvl="8" w:tplc="04150005" w:tentative="1">
      <w:start w:val="1"/>
      <w:numFmt w:val="bullet"/>
      <w:lvlText w:val=""/>
      <w:lvlJc w:val="left"/>
      <w:pPr>
        <w:ind w:left="6540" w:hanging="360"/>
      </w:pPr>
      <w:rPr>
        <w:rFonts w:ascii="Wingdings" w:hAnsi="Wingdings" w:hint="default"/>
      </w:rPr>
    </w:lvl>
  </w:abstractNum>
  <w:abstractNum w:abstractNumId="45" w15:restartNumberingAfterBreak="0">
    <w:nsid w:val="59304FF1"/>
    <w:multiLevelType w:val="hybridMultilevel"/>
    <w:tmpl w:val="3356BF34"/>
    <w:lvl w:ilvl="0" w:tplc="69C89C64">
      <w:start w:val="1"/>
      <w:numFmt w:val="bullet"/>
      <w:lvlText w:val=""/>
      <w:lvlJc w:val="left"/>
      <w:pPr>
        <w:ind w:left="1287" w:hanging="360"/>
      </w:pPr>
      <w:rPr>
        <w:rFonts w:ascii="Symbol" w:hAnsi="Symbol" w:hint="default"/>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46" w15:restartNumberingAfterBreak="0">
    <w:nsid w:val="5F730158"/>
    <w:multiLevelType w:val="hybridMultilevel"/>
    <w:tmpl w:val="5D0C10A0"/>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7" w15:restartNumberingAfterBreak="0">
    <w:nsid w:val="5FEF28E5"/>
    <w:multiLevelType w:val="hybridMultilevel"/>
    <w:tmpl w:val="26ECB820"/>
    <w:lvl w:ilvl="0" w:tplc="1494D1B8">
      <w:start w:val="1"/>
      <w:numFmt w:val="decimal"/>
      <w:lvlText w:val="%1)"/>
      <w:lvlJc w:val="left"/>
      <w:pPr>
        <w:ind w:left="1360" w:hanging="360"/>
      </w:pPr>
    </w:lvl>
    <w:lvl w:ilvl="1" w:tplc="3C169FAA">
      <w:start w:val="1"/>
      <w:numFmt w:val="decimal"/>
      <w:lvlText w:val="%2)"/>
      <w:lvlJc w:val="left"/>
      <w:pPr>
        <w:ind w:left="1360" w:hanging="360"/>
      </w:pPr>
    </w:lvl>
    <w:lvl w:ilvl="2" w:tplc="CE04E476">
      <w:start w:val="1"/>
      <w:numFmt w:val="decimal"/>
      <w:lvlText w:val="%3)"/>
      <w:lvlJc w:val="left"/>
      <w:pPr>
        <w:ind w:left="1360" w:hanging="360"/>
      </w:pPr>
    </w:lvl>
    <w:lvl w:ilvl="3" w:tplc="41DAC6BC">
      <w:start w:val="1"/>
      <w:numFmt w:val="decimal"/>
      <w:lvlText w:val="%4)"/>
      <w:lvlJc w:val="left"/>
      <w:pPr>
        <w:ind w:left="1360" w:hanging="360"/>
      </w:pPr>
    </w:lvl>
    <w:lvl w:ilvl="4" w:tplc="A274C5BC">
      <w:start w:val="1"/>
      <w:numFmt w:val="decimal"/>
      <w:lvlText w:val="%5)"/>
      <w:lvlJc w:val="left"/>
      <w:pPr>
        <w:ind w:left="1360" w:hanging="360"/>
      </w:pPr>
    </w:lvl>
    <w:lvl w:ilvl="5" w:tplc="3EA48602">
      <w:start w:val="1"/>
      <w:numFmt w:val="decimal"/>
      <w:lvlText w:val="%6)"/>
      <w:lvlJc w:val="left"/>
      <w:pPr>
        <w:ind w:left="1360" w:hanging="360"/>
      </w:pPr>
    </w:lvl>
    <w:lvl w:ilvl="6" w:tplc="A06E0DF8">
      <w:start w:val="1"/>
      <w:numFmt w:val="decimal"/>
      <w:lvlText w:val="%7)"/>
      <w:lvlJc w:val="left"/>
      <w:pPr>
        <w:ind w:left="1360" w:hanging="360"/>
      </w:pPr>
    </w:lvl>
    <w:lvl w:ilvl="7" w:tplc="2FFC6642">
      <w:start w:val="1"/>
      <w:numFmt w:val="decimal"/>
      <w:lvlText w:val="%8)"/>
      <w:lvlJc w:val="left"/>
      <w:pPr>
        <w:ind w:left="1360" w:hanging="360"/>
      </w:pPr>
    </w:lvl>
    <w:lvl w:ilvl="8" w:tplc="4DF4DA2A">
      <w:start w:val="1"/>
      <w:numFmt w:val="decimal"/>
      <w:lvlText w:val="%9)"/>
      <w:lvlJc w:val="left"/>
      <w:pPr>
        <w:ind w:left="1360" w:hanging="360"/>
      </w:pPr>
    </w:lvl>
  </w:abstractNum>
  <w:abstractNum w:abstractNumId="48" w15:restartNumberingAfterBreak="0">
    <w:nsid w:val="63766644"/>
    <w:multiLevelType w:val="hybridMultilevel"/>
    <w:tmpl w:val="15C44EAA"/>
    <w:lvl w:ilvl="0" w:tplc="E3A25DC2">
      <w:start w:val="1"/>
      <w:numFmt w:val="bullet"/>
      <w:lvlText w:val="-"/>
      <w:lvlJc w:val="left"/>
      <w:pPr>
        <w:ind w:left="720" w:hanging="360"/>
      </w:pPr>
      <w:rPr>
        <w:rFonts w:ascii="Arial" w:hAnsi="Arial" w:cs="Times New Roman"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49" w15:restartNumberingAfterBreak="0">
    <w:nsid w:val="648E635B"/>
    <w:multiLevelType w:val="hybridMultilevel"/>
    <w:tmpl w:val="A56A689E"/>
    <w:lvl w:ilvl="0" w:tplc="45D2F0DC">
      <w:start w:val="1"/>
      <w:numFmt w:val="bullet"/>
      <w:lvlText w:val=""/>
      <w:lvlJc w:val="center"/>
      <w:pPr>
        <w:ind w:left="644" w:hanging="360"/>
      </w:pPr>
      <w:rPr>
        <w:rFonts w:ascii="Symbol" w:hAnsi="Symbol" w:hint="default"/>
        <w:color w:val="auto"/>
        <w:lang w:val="pl-PL"/>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50" w15:restartNumberingAfterBreak="0">
    <w:nsid w:val="7AB41D73"/>
    <w:multiLevelType w:val="hybridMultilevel"/>
    <w:tmpl w:val="FAAC3E96"/>
    <w:lvl w:ilvl="0" w:tplc="7A161A42">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51" w15:restartNumberingAfterBreak="0">
    <w:nsid w:val="7DA459D4"/>
    <w:multiLevelType w:val="hybridMultilevel"/>
    <w:tmpl w:val="ABF670FC"/>
    <w:lvl w:ilvl="0" w:tplc="9606F57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37605253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842354574">
    <w:abstractNumId w:val="7"/>
  </w:num>
  <w:num w:numId="3" w16cid:durableId="1347559934">
    <w:abstractNumId w:val="50"/>
  </w:num>
  <w:num w:numId="4" w16cid:durableId="926502234">
    <w:abstractNumId w:val="30"/>
  </w:num>
  <w:num w:numId="5" w16cid:durableId="1855680228">
    <w:abstractNumId w:val="37"/>
  </w:num>
  <w:num w:numId="6" w16cid:durableId="361244442">
    <w:abstractNumId w:val="19"/>
  </w:num>
  <w:num w:numId="7" w16cid:durableId="679741514">
    <w:abstractNumId w:val="13"/>
  </w:num>
  <w:num w:numId="8" w16cid:durableId="1019552171">
    <w:abstractNumId w:val="41"/>
  </w:num>
  <w:num w:numId="9" w16cid:durableId="63067994">
    <w:abstractNumId w:val="46"/>
  </w:num>
  <w:num w:numId="10" w16cid:durableId="966623033">
    <w:abstractNumId w:val="23"/>
  </w:num>
  <w:num w:numId="11" w16cid:durableId="809135739">
    <w:abstractNumId w:val="25"/>
  </w:num>
  <w:num w:numId="12" w16cid:durableId="975137227">
    <w:abstractNumId w:val="0"/>
  </w:num>
  <w:num w:numId="13" w16cid:durableId="520629914">
    <w:abstractNumId w:val="5"/>
  </w:num>
  <w:num w:numId="14" w16cid:durableId="1260061337">
    <w:abstractNumId w:val="42"/>
  </w:num>
  <w:num w:numId="15" w16cid:durableId="494956323">
    <w:abstractNumId w:val="47"/>
  </w:num>
  <w:num w:numId="16" w16cid:durableId="2013138747">
    <w:abstractNumId w:val="39"/>
  </w:num>
  <w:num w:numId="17" w16cid:durableId="1567758490">
    <w:abstractNumId w:val="1"/>
  </w:num>
  <w:num w:numId="18" w16cid:durableId="1991324676">
    <w:abstractNumId w:val="2"/>
  </w:num>
  <w:num w:numId="19" w16cid:durableId="1361205070">
    <w:abstractNumId w:val="3"/>
  </w:num>
  <w:num w:numId="20" w16cid:durableId="20788081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2110462111">
    <w:abstractNumId w:val="22"/>
  </w:num>
  <w:num w:numId="22" w16cid:durableId="1100487939">
    <w:abstractNumId w:val="8"/>
  </w:num>
  <w:num w:numId="23" w16cid:durableId="1835413740">
    <w:abstractNumId w:val="9"/>
  </w:num>
  <w:num w:numId="24" w16cid:durableId="1802918703">
    <w:abstractNumId w:val="49"/>
  </w:num>
  <w:num w:numId="25" w16cid:durableId="1253124117">
    <w:abstractNumId w:val="45"/>
  </w:num>
  <w:num w:numId="26" w16cid:durableId="333413590">
    <w:abstractNumId w:val="35"/>
  </w:num>
  <w:num w:numId="27" w16cid:durableId="937178010">
    <w:abstractNumId w:val="32"/>
  </w:num>
  <w:num w:numId="28" w16cid:durableId="1644893388">
    <w:abstractNumId w:val="48"/>
  </w:num>
  <w:num w:numId="29" w16cid:durableId="518197581">
    <w:abstractNumId w:val="26"/>
  </w:num>
  <w:num w:numId="30" w16cid:durableId="1417363297">
    <w:abstractNumId w:val="26"/>
  </w:num>
  <w:num w:numId="31" w16cid:durableId="1523397609">
    <w:abstractNumId w:val="24"/>
  </w:num>
  <w:num w:numId="32" w16cid:durableId="407115509">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471702273">
    <w:abstractNumId w:val="12"/>
  </w:num>
  <w:num w:numId="34" w16cid:durableId="273710125">
    <w:abstractNumId w:val="43"/>
  </w:num>
  <w:num w:numId="35" w16cid:durableId="476146102">
    <w:abstractNumId w:val="20"/>
  </w:num>
  <w:num w:numId="36" w16cid:durableId="1355959888">
    <w:abstractNumId w:val="10"/>
  </w:num>
  <w:num w:numId="37" w16cid:durableId="1174761062">
    <w:abstractNumId w:val="6"/>
  </w:num>
  <w:num w:numId="38" w16cid:durableId="1624191340">
    <w:abstractNumId w:val="40"/>
  </w:num>
  <w:num w:numId="39" w16cid:durableId="1953589621">
    <w:abstractNumId w:val="51"/>
  </w:num>
  <w:num w:numId="40" w16cid:durableId="1086459052">
    <w:abstractNumId w:val="38"/>
  </w:num>
  <w:num w:numId="41" w16cid:durableId="1447576743">
    <w:abstractNumId w:val="31"/>
  </w:num>
  <w:num w:numId="42" w16cid:durableId="1928689780">
    <w:abstractNumId w:val="34"/>
  </w:num>
  <w:num w:numId="43" w16cid:durableId="461195283">
    <w:abstractNumId w:val="44"/>
  </w:num>
  <w:num w:numId="44" w16cid:durableId="694967206">
    <w:abstractNumId w:val="28"/>
  </w:num>
  <w:num w:numId="45" w16cid:durableId="1147164408">
    <w:abstractNumId w:val="17"/>
  </w:num>
  <w:num w:numId="46" w16cid:durableId="2006543748">
    <w:abstractNumId w:val="14"/>
  </w:num>
  <w:num w:numId="47" w16cid:durableId="937103743">
    <w:abstractNumId w:val="15"/>
  </w:num>
  <w:num w:numId="48" w16cid:durableId="1896547719">
    <w:abstractNumId w:val="27"/>
  </w:num>
  <w:num w:numId="49" w16cid:durableId="157820178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819152299">
    <w:abstractNumId w:val="18"/>
  </w:num>
  <w:num w:numId="51" w16cid:durableId="1589851945">
    <w:abstractNumId w:val="33"/>
  </w:num>
  <w:num w:numId="52" w16cid:durableId="315455934">
    <w:abstractNumId w:val="4"/>
  </w:num>
  <w:num w:numId="53" w16cid:durableId="199830201">
    <w:abstractNumId w:val="36"/>
  </w:num>
  <w:num w:numId="54" w16cid:durableId="473525736">
    <w:abstractNumId w:val="11"/>
  </w:num>
  <w:num w:numId="55" w16cid:durableId="1860852720">
    <w:abstractNumId w:val="29"/>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TrueTypeFonts/>
  <w:proofState w:spelling="clean" w:grammar="clean"/>
  <w:defaultTabStop w:val="552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76B2"/>
    <w:rsid w:val="00000EFF"/>
    <w:rsid w:val="00001EA8"/>
    <w:rsid w:val="00002815"/>
    <w:rsid w:val="00002CA5"/>
    <w:rsid w:val="0000373E"/>
    <w:rsid w:val="00004784"/>
    <w:rsid w:val="00011C7B"/>
    <w:rsid w:val="00016D0F"/>
    <w:rsid w:val="00023FD3"/>
    <w:rsid w:val="00024B42"/>
    <w:rsid w:val="000312CA"/>
    <w:rsid w:val="000330A2"/>
    <w:rsid w:val="00034ECC"/>
    <w:rsid w:val="00035B19"/>
    <w:rsid w:val="000360E9"/>
    <w:rsid w:val="00037D90"/>
    <w:rsid w:val="00040151"/>
    <w:rsid w:val="00042099"/>
    <w:rsid w:val="00042237"/>
    <w:rsid w:val="000432C5"/>
    <w:rsid w:val="00052FAB"/>
    <w:rsid w:val="0005568D"/>
    <w:rsid w:val="00055F10"/>
    <w:rsid w:val="000612F3"/>
    <w:rsid w:val="000617EC"/>
    <w:rsid w:val="00062B16"/>
    <w:rsid w:val="00064465"/>
    <w:rsid w:val="00064F53"/>
    <w:rsid w:val="0006629F"/>
    <w:rsid w:val="000718BA"/>
    <w:rsid w:val="00075ECD"/>
    <w:rsid w:val="00076FE4"/>
    <w:rsid w:val="00077B52"/>
    <w:rsid w:val="000835D4"/>
    <w:rsid w:val="00084AAA"/>
    <w:rsid w:val="00085702"/>
    <w:rsid w:val="000877EA"/>
    <w:rsid w:val="00087862"/>
    <w:rsid w:val="00090614"/>
    <w:rsid w:val="0009507F"/>
    <w:rsid w:val="000970AA"/>
    <w:rsid w:val="000A041D"/>
    <w:rsid w:val="000A1322"/>
    <w:rsid w:val="000A1AFF"/>
    <w:rsid w:val="000A4214"/>
    <w:rsid w:val="000A4C35"/>
    <w:rsid w:val="000A5850"/>
    <w:rsid w:val="000A5F68"/>
    <w:rsid w:val="000A67E4"/>
    <w:rsid w:val="000A7052"/>
    <w:rsid w:val="000A738C"/>
    <w:rsid w:val="000B1784"/>
    <w:rsid w:val="000B1943"/>
    <w:rsid w:val="000B4FFE"/>
    <w:rsid w:val="000C0393"/>
    <w:rsid w:val="000C1EE6"/>
    <w:rsid w:val="000C53CA"/>
    <w:rsid w:val="000C6A53"/>
    <w:rsid w:val="000D78A3"/>
    <w:rsid w:val="000E205F"/>
    <w:rsid w:val="000E281E"/>
    <w:rsid w:val="000E2FE9"/>
    <w:rsid w:val="000E301A"/>
    <w:rsid w:val="000E3297"/>
    <w:rsid w:val="000E501B"/>
    <w:rsid w:val="000E5C4A"/>
    <w:rsid w:val="000E70AD"/>
    <w:rsid w:val="000F303B"/>
    <w:rsid w:val="000F5556"/>
    <w:rsid w:val="000F557E"/>
    <w:rsid w:val="00100315"/>
    <w:rsid w:val="001005A4"/>
    <w:rsid w:val="00101231"/>
    <w:rsid w:val="001017FB"/>
    <w:rsid w:val="001055B7"/>
    <w:rsid w:val="00105843"/>
    <w:rsid w:val="00105F5D"/>
    <w:rsid w:val="00106796"/>
    <w:rsid w:val="00107DFC"/>
    <w:rsid w:val="0011043C"/>
    <w:rsid w:val="0011068B"/>
    <w:rsid w:val="00110845"/>
    <w:rsid w:val="001118E8"/>
    <w:rsid w:val="00112960"/>
    <w:rsid w:val="00113528"/>
    <w:rsid w:val="00114FAF"/>
    <w:rsid w:val="00117473"/>
    <w:rsid w:val="00123199"/>
    <w:rsid w:val="001236B0"/>
    <w:rsid w:val="00123A04"/>
    <w:rsid w:val="001258DC"/>
    <w:rsid w:val="001274A2"/>
    <w:rsid w:val="0013038F"/>
    <w:rsid w:val="00130DC4"/>
    <w:rsid w:val="001324AF"/>
    <w:rsid w:val="00132A74"/>
    <w:rsid w:val="0013420F"/>
    <w:rsid w:val="00137DFA"/>
    <w:rsid w:val="00140D7F"/>
    <w:rsid w:val="001428BD"/>
    <w:rsid w:val="00142BB8"/>
    <w:rsid w:val="001432B2"/>
    <w:rsid w:val="00144271"/>
    <w:rsid w:val="00144D23"/>
    <w:rsid w:val="00150465"/>
    <w:rsid w:val="00150AC7"/>
    <w:rsid w:val="00153B18"/>
    <w:rsid w:val="00157EF4"/>
    <w:rsid w:val="00161F41"/>
    <w:rsid w:val="001629C0"/>
    <w:rsid w:val="00162DDE"/>
    <w:rsid w:val="00163740"/>
    <w:rsid w:val="00163C27"/>
    <w:rsid w:val="001650E8"/>
    <w:rsid w:val="0016532B"/>
    <w:rsid w:val="00166A88"/>
    <w:rsid w:val="00170399"/>
    <w:rsid w:val="00174F10"/>
    <w:rsid w:val="0017771C"/>
    <w:rsid w:val="00183B62"/>
    <w:rsid w:val="00183EA0"/>
    <w:rsid w:val="001A0395"/>
    <w:rsid w:val="001A114B"/>
    <w:rsid w:val="001A2296"/>
    <w:rsid w:val="001A45A8"/>
    <w:rsid w:val="001A48C4"/>
    <w:rsid w:val="001A5CCD"/>
    <w:rsid w:val="001A7AAD"/>
    <w:rsid w:val="001B1531"/>
    <w:rsid w:val="001B1C5F"/>
    <w:rsid w:val="001B262F"/>
    <w:rsid w:val="001B2A0F"/>
    <w:rsid w:val="001B5CB2"/>
    <w:rsid w:val="001B70EB"/>
    <w:rsid w:val="001B73D4"/>
    <w:rsid w:val="001C16B3"/>
    <w:rsid w:val="001C2F95"/>
    <w:rsid w:val="001C3212"/>
    <w:rsid w:val="001C3F63"/>
    <w:rsid w:val="001C5A82"/>
    <w:rsid w:val="001D1114"/>
    <w:rsid w:val="001D1FC5"/>
    <w:rsid w:val="001D2F46"/>
    <w:rsid w:val="001D2F6D"/>
    <w:rsid w:val="001D3922"/>
    <w:rsid w:val="001D68AA"/>
    <w:rsid w:val="001E4E20"/>
    <w:rsid w:val="001E507B"/>
    <w:rsid w:val="001E624D"/>
    <w:rsid w:val="001E644D"/>
    <w:rsid w:val="001E6F77"/>
    <w:rsid w:val="001E7868"/>
    <w:rsid w:val="001E7F3E"/>
    <w:rsid w:val="001F01CD"/>
    <w:rsid w:val="001F0FDA"/>
    <w:rsid w:val="001F594D"/>
    <w:rsid w:val="001F6E3A"/>
    <w:rsid w:val="001F7036"/>
    <w:rsid w:val="001F78E0"/>
    <w:rsid w:val="00201842"/>
    <w:rsid w:val="002047F3"/>
    <w:rsid w:val="002060AB"/>
    <w:rsid w:val="00215F9B"/>
    <w:rsid w:val="00220819"/>
    <w:rsid w:val="0022084B"/>
    <w:rsid w:val="002220B3"/>
    <w:rsid w:val="002222C2"/>
    <w:rsid w:val="002249EC"/>
    <w:rsid w:val="00225000"/>
    <w:rsid w:val="002256F8"/>
    <w:rsid w:val="00226D02"/>
    <w:rsid w:val="002308F0"/>
    <w:rsid w:val="002311D5"/>
    <w:rsid w:val="00231B20"/>
    <w:rsid w:val="00232AC7"/>
    <w:rsid w:val="00233B89"/>
    <w:rsid w:val="00233C4F"/>
    <w:rsid w:val="00234288"/>
    <w:rsid w:val="00235235"/>
    <w:rsid w:val="00240B20"/>
    <w:rsid w:val="00241153"/>
    <w:rsid w:val="00241242"/>
    <w:rsid w:val="002430E2"/>
    <w:rsid w:val="002458DB"/>
    <w:rsid w:val="002472E3"/>
    <w:rsid w:val="0024756B"/>
    <w:rsid w:val="0025106F"/>
    <w:rsid w:val="0025125B"/>
    <w:rsid w:val="002544FC"/>
    <w:rsid w:val="00257551"/>
    <w:rsid w:val="0026167E"/>
    <w:rsid w:val="00261A07"/>
    <w:rsid w:val="002638BB"/>
    <w:rsid w:val="00267DC2"/>
    <w:rsid w:val="00274D44"/>
    <w:rsid w:val="00275DD0"/>
    <w:rsid w:val="00280BD2"/>
    <w:rsid w:val="00280CB2"/>
    <w:rsid w:val="002830CF"/>
    <w:rsid w:val="00287F31"/>
    <w:rsid w:val="002917B3"/>
    <w:rsid w:val="00291FC5"/>
    <w:rsid w:val="00293146"/>
    <w:rsid w:val="00293B1C"/>
    <w:rsid w:val="002963F6"/>
    <w:rsid w:val="00296D4E"/>
    <w:rsid w:val="00297152"/>
    <w:rsid w:val="00297ED1"/>
    <w:rsid w:val="002A4707"/>
    <w:rsid w:val="002A4C71"/>
    <w:rsid w:val="002B16D2"/>
    <w:rsid w:val="002B4082"/>
    <w:rsid w:val="002B4543"/>
    <w:rsid w:val="002B498C"/>
    <w:rsid w:val="002B4D76"/>
    <w:rsid w:val="002B64FA"/>
    <w:rsid w:val="002C23E1"/>
    <w:rsid w:val="002C4932"/>
    <w:rsid w:val="002C5010"/>
    <w:rsid w:val="002C5598"/>
    <w:rsid w:val="002C6BA5"/>
    <w:rsid w:val="002C6C4D"/>
    <w:rsid w:val="002D0F52"/>
    <w:rsid w:val="002D2501"/>
    <w:rsid w:val="002D3B86"/>
    <w:rsid w:val="002D5A46"/>
    <w:rsid w:val="002D750D"/>
    <w:rsid w:val="002D7FFC"/>
    <w:rsid w:val="002E000D"/>
    <w:rsid w:val="002E0832"/>
    <w:rsid w:val="002E0C9D"/>
    <w:rsid w:val="002E0F65"/>
    <w:rsid w:val="002E7EA5"/>
    <w:rsid w:val="002F2A2B"/>
    <w:rsid w:val="002F5B29"/>
    <w:rsid w:val="0030215A"/>
    <w:rsid w:val="00303237"/>
    <w:rsid w:val="00305E50"/>
    <w:rsid w:val="00306A02"/>
    <w:rsid w:val="00306D38"/>
    <w:rsid w:val="003110FF"/>
    <w:rsid w:val="00314202"/>
    <w:rsid w:val="003164D8"/>
    <w:rsid w:val="00317DDA"/>
    <w:rsid w:val="003203DA"/>
    <w:rsid w:val="003213D4"/>
    <w:rsid w:val="00325415"/>
    <w:rsid w:val="00330B82"/>
    <w:rsid w:val="0033417D"/>
    <w:rsid w:val="00335210"/>
    <w:rsid w:val="0034087A"/>
    <w:rsid w:val="0034275C"/>
    <w:rsid w:val="00343A14"/>
    <w:rsid w:val="0034467E"/>
    <w:rsid w:val="00345046"/>
    <w:rsid w:val="00347C45"/>
    <w:rsid w:val="003521DA"/>
    <w:rsid w:val="00353F5D"/>
    <w:rsid w:val="00357891"/>
    <w:rsid w:val="00361494"/>
    <w:rsid w:val="00361B96"/>
    <w:rsid w:val="0036209B"/>
    <w:rsid w:val="00362CAD"/>
    <w:rsid w:val="0036618E"/>
    <w:rsid w:val="00366BF9"/>
    <w:rsid w:val="00371418"/>
    <w:rsid w:val="003736D2"/>
    <w:rsid w:val="00373FE7"/>
    <w:rsid w:val="00377FCB"/>
    <w:rsid w:val="00380037"/>
    <w:rsid w:val="003817DC"/>
    <w:rsid w:val="00381B32"/>
    <w:rsid w:val="003829E2"/>
    <w:rsid w:val="003855E4"/>
    <w:rsid w:val="0038778B"/>
    <w:rsid w:val="00387F6D"/>
    <w:rsid w:val="003925E3"/>
    <w:rsid w:val="00392AA1"/>
    <w:rsid w:val="00392E93"/>
    <w:rsid w:val="003962EF"/>
    <w:rsid w:val="003A05CB"/>
    <w:rsid w:val="003A0731"/>
    <w:rsid w:val="003A13F3"/>
    <w:rsid w:val="003A1976"/>
    <w:rsid w:val="003A1FE0"/>
    <w:rsid w:val="003A206C"/>
    <w:rsid w:val="003A63CF"/>
    <w:rsid w:val="003B025F"/>
    <w:rsid w:val="003B16EB"/>
    <w:rsid w:val="003B250F"/>
    <w:rsid w:val="003B299F"/>
    <w:rsid w:val="003B6572"/>
    <w:rsid w:val="003C11ED"/>
    <w:rsid w:val="003C123B"/>
    <w:rsid w:val="003C210D"/>
    <w:rsid w:val="003C232B"/>
    <w:rsid w:val="003C37F6"/>
    <w:rsid w:val="003C538D"/>
    <w:rsid w:val="003C7418"/>
    <w:rsid w:val="003C7467"/>
    <w:rsid w:val="003D0BD7"/>
    <w:rsid w:val="003D2AD6"/>
    <w:rsid w:val="003D5900"/>
    <w:rsid w:val="003E0B38"/>
    <w:rsid w:val="003E26A4"/>
    <w:rsid w:val="003E513D"/>
    <w:rsid w:val="003E51FC"/>
    <w:rsid w:val="003E7E14"/>
    <w:rsid w:val="003F0446"/>
    <w:rsid w:val="003F169B"/>
    <w:rsid w:val="003F3980"/>
    <w:rsid w:val="003F5390"/>
    <w:rsid w:val="003F5912"/>
    <w:rsid w:val="00401DE8"/>
    <w:rsid w:val="00404187"/>
    <w:rsid w:val="004116FD"/>
    <w:rsid w:val="00413A61"/>
    <w:rsid w:val="0041665C"/>
    <w:rsid w:val="0042359D"/>
    <w:rsid w:val="0042479C"/>
    <w:rsid w:val="00425AC5"/>
    <w:rsid w:val="00426368"/>
    <w:rsid w:val="00427D45"/>
    <w:rsid w:val="00427F68"/>
    <w:rsid w:val="004300AA"/>
    <w:rsid w:val="00431A89"/>
    <w:rsid w:val="00431CC5"/>
    <w:rsid w:val="00432C3F"/>
    <w:rsid w:val="00433CF6"/>
    <w:rsid w:val="00434C58"/>
    <w:rsid w:val="00436FFC"/>
    <w:rsid w:val="0044164B"/>
    <w:rsid w:val="00444A53"/>
    <w:rsid w:val="00445FA2"/>
    <w:rsid w:val="00451464"/>
    <w:rsid w:val="00451E05"/>
    <w:rsid w:val="00452773"/>
    <w:rsid w:val="00454575"/>
    <w:rsid w:val="004554A8"/>
    <w:rsid w:val="00460EAE"/>
    <w:rsid w:val="00464F30"/>
    <w:rsid w:val="00465974"/>
    <w:rsid w:val="004746CA"/>
    <w:rsid w:val="00475453"/>
    <w:rsid w:val="00475A81"/>
    <w:rsid w:val="00475A9A"/>
    <w:rsid w:val="00476F79"/>
    <w:rsid w:val="004771B6"/>
    <w:rsid w:val="00477941"/>
    <w:rsid w:val="00480502"/>
    <w:rsid w:val="00481376"/>
    <w:rsid w:val="00481D5E"/>
    <w:rsid w:val="00481F48"/>
    <w:rsid w:val="00482B54"/>
    <w:rsid w:val="004843C0"/>
    <w:rsid w:val="00487244"/>
    <w:rsid w:val="004901B9"/>
    <w:rsid w:val="00492991"/>
    <w:rsid w:val="00493C4C"/>
    <w:rsid w:val="0049683C"/>
    <w:rsid w:val="004A2223"/>
    <w:rsid w:val="004A35C1"/>
    <w:rsid w:val="004A65F0"/>
    <w:rsid w:val="004A676D"/>
    <w:rsid w:val="004A773C"/>
    <w:rsid w:val="004B0361"/>
    <w:rsid w:val="004B1963"/>
    <w:rsid w:val="004B1FB7"/>
    <w:rsid w:val="004B219D"/>
    <w:rsid w:val="004B2DCB"/>
    <w:rsid w:val="004C04F4"/>
    <w:rsid w:val="004C3BFF"/>
    <w:rsid w:val="004C421F"/>
    <w:rsid w:val="004C4D83"/>
    <w:rsid w:val="004D0E43"/>
    <w:rsid w:val="004E101D"/>
    <w:rsid w:val="004E2CBD"/>
    <w:rsid w:val="004E454B"/>
    <w:rsid w:val="004E4628"/>
    <w:rsid w:val="004E58EB"/>
    <w:rsid w:val="004E7607"/>
    <w:rsid w:val="004E784A"/>
    <w:rsid w:val="004E7D58"/>
    <w:rsid w:val="004F080E"/>
    <w:rsid w:val="004F45AF"/>
    <w:rsid w:val="004F5401"/>
    <w:rsid w:val="004F5D02"/>
    <w:rsid w:val="004F6CC6"/>
    <w:rsid w:val="004F7E1D"/>
    <w:rsid w:val="00500267"/>
    <w:rsid w:val="00501286"/>
    <w:rsid w:val="00502FD0"/>
    <w:rsid w:val="00503B3F"/>
    <w:rsid w:val="0051075D"/>
    <w:rsid w:val="005115C0"/>
    <w:rsid w:val="005164F2"/>
    <w:rsid w:val="00516E1E"/>
    <w:rsid w:val="00521629"/>
    <w:rsid w:val="00521A47"/>
    <w:rsid w:val="00524022"/>
    <w:rsid w:val="0052418E"/>
    <w:rsid w:val="0052425E"/>
    <w:rsid w:val="00525335"/>
    <w:rsid w:val="00525C02"/>
    <w:rsid w:val="00525DC3"/>
    <w:rsid w:val="00525EF8"/>
    <w:rsid w:val="0052654C"/>
    <w:rsid w:val="005315D5"/>
    <w:rsid w:val="005361D6"/>
    <w:rsid w:val="00540B75"/>
    <w:rsid w:val="005413DE"/>
    <w:rsid w:val="0054188A"/>
    <w:rsid w:val="00542FA3"/>
    <w:rsid w:val="00545A33"/>
    <w:rsid w:val="00547E22"/>
    <w:rsid w:val="00550C21"/>
    <w:rsid w:val="00552D42"/>
    <w:rsid w:val="00557D28"/>
    <w:rsid w:val="00557E5C"/>
    <w:rsid w:val="005613E4"/>
    <w:rsid w:val="00562CBD"/>
    <w:rsid w:val="00564340"/>
    <w:rsid w:val="00564DEB"/>
    <w:rsid w:val="00564EAF"/>
    <w:rsid w:val="005650C6"/>
    <w:rsid w:val="00565972"/>
    <w:rsid w:val="00565A2A"/>
    <w:rsid w:val="00565D32"/>
    <w:rsid w:val="005665AD"/>
    <w:rsid w:val="005715B8"/>
    <w:rsid w:val="005739B1"/>
    <w:rsid w:val="00573FDC"/>
    <w:rsid w:val="00575EB3"/>
    <w:rsid w:val="005770C0"/>
    <w:rsid w:val="00580699"/>
    <w:rsid w:val="00583F34"/>
    <w:rsid w:val="00584CC7"/>
    <w:rsid w:val="00590C4E"/>
    <w:rsid w:val="00590D64"/>
    <w:rsid w:val="00591719"/>
    <w:rsid w:val="0059267E"/>
    <w:rsid w:val="0059434A"/>
    <w:rsid w:val="005A1279"/>
    <w:rsid w:val="005A2F04"/>
    <w:rsid w:val="005A3F5D"/>
    <w:rsid w:val="005A489C"/>
    <w:rsid w:val="005A64FA"/>
    <w:rsid w:val="005A7CB3"/>
    <w:rsid w:val="005B0E6B"/>
    <w:rsid w:val="005B40C7"/>
    <w:rsid w:val="005B727D"/>
    <w:rsid w:val="005B77CA"/>
    <w:rsid w:val="005C5B94"/>
    <w:rsid w:val="005C7EEF"/>
    <w:rsid w:val="005D01A8"/>
    <w:rsid w:val="005D077F"/>
    <w:rsid w:val="005D0C2C"/>
    <w:rsid w:val="005D0DA7"/>
    <w:rsid w:val="005D12B8"/>
    <w:rsid w:val="005D5E82"/>
    <w:rsid w:val="005D68B8"/>
    <w:rsid w:val="005E00EA"/>
    <w:rsid w:val="005E2369"/>
    <w:rsid w:val="005E3F8B"/>
    <w:rsid w:val="005E48A1"/>
    <w:rsid w:val="005E56C6"/>
    <w:rsid w:val="005E74EC"/>
    <w:rsid w:val="005F15B6"/>
    <w:rsid w:val="005F3AD7"/>
    <w:rsid w:val="005F5B87"/>
    <w:rsid w:val="0060046D"/>
    <w:rsid w:val="0060140B"/>
    <w:rsid w:val="006016C7"/>
    <w:rsid w:val="00603362"/>
    <w:rsid w:val="0060416D"/>
    <w:rsid w:val="00604CA3"/>
    <w:rsid w:val="00607AE2"/>
    <w:rsid w:val="00607F7E"/>
    <w:rsid w:val="00610652"/>
    <w:rsid w:val="0061299B"/>
    <w:rsid w:val="006131ED"/>
    <w:rsid w:val="006151D3"/>
    <w:rsid w:val="00615F28"/>
    <w:rsid w:val="0061765A"/>
    <w:rsid w:val="00622D31"/>
    <w:rsid w:val="00622E3B"/>
    <w:rsid w:val="00623004"/>
    <w:rsid w:val="00623361"/>
    <w:rsid w:val="00624CB5"/>
    <w:rsid w:val="00625042"/>
    <w:rsid w:val="00625B62"/>
    <w:rsid w:val="0062707A"/>
    <w:rsid w:val="00627CB5"/>
    <w:rsid w:val="00632FD1"/>
    <w:rsid w:val="0063493E"/>
    <w:rsid w:val="00637EEE"/>
    <w:rsid w:val="006410DE"/>
    <w:rsid w:val="0064297D"/>
    <w:rsid w:val="006469C5"/>
    <w:rsid w:val="00647AF4"/>
    <w:rsid w:val="006503ED"/>
    <w:rsid w:val="0065082E"/>
    <w:rsid w:val="00654CDD"/>
    <w:rsid w:val="0065538D"/>
    <w:rsid w:val="00655A85"/>
    <w:rsid w:val="00657D4B"/>
    <w:rsid w:val="00663F8B"/>
    <w:rsid w:val="006676C1"/>
    <w:rsid w:val="00667F3D"/>
    <w:rsid w:val="00672C19"/>
    <w:rsid w:val="00673A1E"/>
    <w:rsid w:val="00673E82"/>
    <w:rsid w:val="0067631D"/>
    <w:rsid w:val="0068065C"/>
    <w:rsid w:val="00680BEB"/>
    <w:rsid w:val="006816B4"/>
    <w:rsid w:val="006826E4"/>
    <w:rsid w:val="00682736"/>
    <w:rsid w:val="00683526"/>
    <w:rsid w:val="00683D0C"/>
    <w:rsid w:val="00685C67"/>
    <w:rsid w:val="0069062D"/>
    <w:rsid w:val="0069094C"/>
    <w:rsid w:val="00691D69"/>
    <w:rsid w:val="00692DE9"/>
    <w:rsid w:val="006952CD"/>
    <w:rsid w:val="00695347"/>
    <w:rsid w:val="0069551E"/>
    <w:rsid w:val="00695776"/>
    <w:rsid w:val="00696918"/>
    <w:rsid w:val="006A070E"/>
    <w:rsid w:val="006A2343"/>
    <w:rsid w:val="006A2840"/>
    <w:rsid w:val="006B11F1"/>
    <w:rsid w:val="006B14F1"/>
    <w:rsid w:val="006B73A9"/>
    <w:rsid w:val="006C5522"/>
    <w:rsid w:val="006C5A6B"/>
    <w:rsid w:val="006C5CA2"/>
    <w:rsid w:val="006D09DF"/>
    <w:rsid w:val="006D0F9A"/>
    <w:rsid w:val="006D26A4"/>
    <w:rsid w:val="006D63D3"/>
    <w:rsid w:val="006D7C39"/>
    <w:rsid w:val="006D7EF5"/>
    <w:rsid w:val="006E0891"/>
    <w:rsid w:val="006E11E3"/>
    <w:rsid w:val="006E3B85"/>
    <w:rsid w:val="006E55F9"/>
    <w:rsid w:val="006E59B9"/>
    <w:rsid w:val="006E711F"/>
    <w:rsid w:val="006E7A32"/>
    <w:rsid w:val="006F0491"/>
    <w:rsid w:val="006F1285"/>
    <w:rsid w:val="006F4D92"/>
    <w:rsid w:val="006F7008"/>
    <w:rsid w:val="006F75E8"/>
    <w:rsid w:val="00701EDD"/>
    <w:rsid w:val="00703D31"/>
    <w:rsid w:val="00703EFB"/>
    <w:rsid w:val="00705215"/>
    <w:rsid w:val="0070631E"/>
    <w:rsid w:val="00711376"/>
    <w:rsid w:val="007114BF"/>
    <w:rsid w:val="00711D96"/>
    <w:rsid w:val="0071295B"/>
    <w:rsid w:val="00716214"/>
    <w:rsid w:val="007162F5"/>
    <w:rsid w:val="007165B1"/>
    <w:rsid w:val="0072000A"/>
    <w:rsid w:val="00721657"/>
    <w:rsid w:val="00721698"/>
    <w:rsid w:val="00723A74"/>
    <w:rsid w:val="00724336"/>
    <w:rsid w:val="00725371"/>
    <w:rsid w:val="00727080"/>
    <w:rsid w:val="00727372"/>
    <w:rsid w:val="00730DEF"/>
    <w:rsid w:val="0073275F"/>
    <w:rsid w:val="00733986"/>
    <w:rsid w:val="00734AA7"/>
    <w:rsid w:val="00735898"/>
    <w:rsid w:val="007365FF"/>
    <w:rsid w:val="007369B1"/>
    <w:rsid w:val="007377EA"/>
    <w:rsid w:val="00740478"/>
    <w:rsid w:val="00741C0B"/>
    <w:rsid w:val="0074341F"/>
    <w:rsid w:val="00744DFD"/>
    <w:rsid w:val="007475AB"/>
    <w:rsid w:val="00751B92"/>
    <w:rsid w:val="00752E7B"/>
    <w:rsid w:val="007542B1"/>
    <w:rsid w:val="00754A45"/>
    <w:rsid w:val="00756078"/>
    <w:rsid w:val="00756ADF"/>
    <w:rsid w:val="00756C9B"/>
    <w:rsid w:val="00756E0F"/>
    <w:rsid w:val="00760CE5"/>
    <w:rsid w:val="00763414"/>
    <w:rsid w:val="007653C3"/>
    <w:rsid w:val="0076575E"/>
    <w:rsid w:val="007659CE"/>
    <w:rsid w:val="00767348"/>
    <w:rsid w:val="007676F3"/>
    <w:rsid w:val="007701C6"/>
    <w:rsid w:val="007731F5"/>
    <w:rsid w:val="007734EB"/>
    <w:rsid w:val="007767FD"/>
    <w:rsid w:val="007772D9"/>
    <w:rsid w:val="00780D89"/>
    <w:rsid w:val="007820F0"/>
    <w:rsid w:val="0078281F"/>
    <w:rsid w:val="007835DC"/>
    <w:rsid w:val="00787B7E"/>
    <w:rsid w:val="007900C1"/>
    <w:rsid w:val="00792B88"/>
    <w:rsid w:val="00795229"/>
    <w:rsid w:val="00796BD6"/>
    <w:rsid w:val="00797577"/>
    <w:rsid w:val="00797B38"/>
    <w:rsid w:val="007A7182"/>
    <w:rsid w:val="007B07B9"/>
    <w:rsid w:val="007B0E49"/>
    <w:rsid w:val="007B21B2"/>
    <w:rsid w:val="007B2A06"/>
    <w:rsid w:val="007B4439"/>
    <w:rsid w:val="007B496E"/>
    <w:rsid w:val="007B5D18"/>
    <w:rsid w:val="007C0044"/>
    <w:rsid w:val="007C0518"/>
    <w:rsid w:val="007C1B2F"/>
    <w:rsid w:val="007C36A6"/>
    <w:rsid w:val="007C4732"/>
    <w:rsid w:val="007C4FA7"/>
    <w:rsid w:val="007D3F6A"/>
    <w:rsid w:val="007D4DA5"/>
    <w:rsid w:val="007D5983"/>
    <w:rsid w:val="007E1CA7"/>
    <w:rsid w:val="007E5927"/>
    <w:rsid w:val="007E65E6"/>
    <w:rsid w:val="007F09E6"/>
    <w:rsid w:val="007F1B6C"/>
    <w:rsid w:val="007F2B09"/>
    <w:rsid w:val="007F74BF"/>
    <w:rsid w:val="00800596"/>
    <w:rsid w:val="00804182"/>
    <w:rsid w:val="0080696A"/>
    <w:rsid w:val="008112D2"/>
    <w:rsid w:val="00811CE6"/>
    <w:rsid w:val="008143DB"/>
    <w:rsid w:val="00823374"/>
    <w:rsid w:val="00823D06"/>
    <w:rsid w:val="00824F71"/>
    <w:rsid w:val="00825222"/>
    <w:rsid w:val="00827F6C"/>
    <w:rsid w:val="00830772"/>
    <w:rsid w:val="00830C3E"/>
    <w:rsid w:val="00832769"/>
    <w:rsid w:val="0083335A"/>
    <w:rsid w:val="00833713"/>
    <w:rsid w:val="00836D8F"/>
    <w:rsid w:val="00837F33"/>
    <w:rsid w:val="00841CD0"/>
    <w:rsid w:val="008442A7"/>
    <w:rsid w:val="00844368"/>
    <w:rsid w:val="00844712"/>
    <w:rsid w:val="00845D70"/>
    <w:rsid w:val="00850873"/>
    <w:rsid w:val="00852544"/>
    <w:rsid w:val="00852FF0"/>
    <w:rsid w:val="0085306E"/>
    <w:rsid w:val="0085453C"/>
    <w:rsid w:val="00857463"/>
    <w:rsid w:val="00860BED"/>
    <w:rsid w:val="0086408E"/>
    <w:rsid w:val="00865018"/>
    <w:rsid w:val="00866229"/>
    <w:rsid w:val="00866A99"/>
    <w:rsid w:val="00867686"/>
    <w:rsid w:val="00867E61"/>
    <w:rsid w:val="00867FC7"/>
    <w:rsid w:val="008707DA"/>
    <w:rsid w:val="00871403"/>
    <w:rsid w:val="00871F9B"/>
    <w:rsid w:val="008744AA"/>
    <w:rsid w:val="008762B8"/>
    <w:rsid w:val="00876839"/>
    <w:rsid w:val="00876B3A"/>
    <w:rsid w:val="00876BAB"/>
    <w:rsid w:val="00877701"/>
    <w:rsid w:val="00880584"/>
    <w:rsid w:val="008828B2"/>
    <w:rsid w:val="008840F0"/>
    <w:rsid w:val="0088482C"/>
    <w:rsid w:val="00885D5B"/>
    <w:rsid w:val="00887318"/>
    <w:rsid w:val="008901E4"/>
    <w:rsid w:val="00890394"/>
    <w:rsid w:val="00890539"/>
    <w:rsid w:val="00892E22"/>
    <w:rsid w:val="0089439D"/>
    <w:rsid w:val="008945B6"/>
    <w:rsid w:val="00894EDE"/>
    <w:rsid w:val="008959B9"/>
    <w:rsid w:val="00895FE8"/>
    <w:rsid w:val="00897143"/>
    <w:rsid w:val="008975A9"/>
    <w:rsid w:val="008A52EF"/>
    <w:rsid w:val="008A7992"/>
    <w:rsid w:val="008B10E0"/>
    <w:rsid w:val="008C170B"/>
    <w:rsid w:val="008C6DB6"/>
    <w:rsid w:val="008D2129"/>
    <w:rsid w:val="008D3D60"/>
    <w:rsid w:val="008D6762"/>
    <w:rsid w:val="008D7419"/>
    <w:rsid w:val="008E0AD7"/>
    <w:rsid w:val="008E4AF3"/>
    <w:rsid w:val="008F3567"/>
    <w:rsid w:val="008F39FC"/>
    <w:rsid w:val="008F7D9A"/>
    <w:rsid w:val="008F7FB6"/>
    <w:rsid w:val="009016EF"/>
    <w:rsid w:val="00904A8D"/>
    <w:rsid w:val="00904CAC"/>
    <w:rsid w:val="00907B11"/>
    <w:rsid w:val="009115F0"/>
    <w:rsid w:val="009122BF"/>
    <w:rsid w:val="0091244A"/>
    <w:rsid w:val="009131AF"/>
    <w:rsid w:val="00914217"/>
    <w:rsid w:val="00916BCA"/>
    <w:rsid w:val="009216EC"/>
    <w:rsid w:val="00921880"/>
    <w:rsid w:val="00923120"/>
    <w:rsid w:val="0092608D"/>
    <w:rsid w:val="0092687B"/>
    <w:rsid w:val="009276B2"/>
    <w:rsid w:val="0093075C"/>
    <w:rsid w:val="00931AFD"/>
    <w:rsid w:val="00933CAE"/>
    <w:rsid w:val="00933D9D"/>
    <w:rsid w:val="00934065"/>
    <w:rsid w:val="00934629"/>
    <w:rsid w:val="0093482B"/>
    <w:rsid w:val="0093525C"/>
    <w:rsid w:val="009362C1"/>
    <w:rsid w:val="00936659"/>
    <w:rsid w:val="00940BDF"/>
    <w:rsid w:val="00940F4C"/>
    <w:rsid w:val="00943D3C"/>
    <w:rsid w:val="009442E0"/>
    <w:rsid w:val="0094755C"/>
    <w:rsid w:val="00947F4D"/>
    <w:rsid w:val="00951B32"/>
    <w:rsid w:val="00953948"/>
    <w:rsid w:val="009555A5"/>
    <w:rsid w:val="00961575"/>
    <w:rsid w:val="009626B1"/>
    <w:rsid w:val="00965E79"/>
    <w:rsid w:val="0096625E"/>
    <w:rsid w:val="00966500"/>
    <w:rsid w:val="009665A9"/>
    <w:rsid w:val="00967818"/>
    <w:rsid w:val="00967AE9"/>
    <w:rsid w:val="00967BF8"/>
    <w:rsid w:val="009703D5"/>
    <w:rsid w:val="00975E1D"/>
    <w:rsid w:val="00983EDA"/>
    <w:rsid w:val="00985DC7"/>
    <w:rsid w:val="009860BC"/>
    <w:rsid w:val="00987DD8"/>
    <w:rsid w:val="00991B5B"/>
    <w:rsid w:val="009928EE"/>
    <w:rsid w:val="009962BF"/>
    <w:rsid w:val="009A0AAA"/>
    <w:rsid w:val="009A3CE6"/>
    <w:rsid w:val="009A4024"/>
    <w:rsid w:val="009A59B0"/>
    <w:rsid w:val="009B203B"/>
    <w:rsid w:val="009B6934"/>
    <w:rsid w:val="009C00AF"/>
    <w:rsid w:val="009C0CCB"/>
    <w:rsid w:val="009C2D7A"/>
    <w:rsid w:val="009C62CB"/>
    <w:rsid w:val="009C6AC9"/>
    <w:rsid w:val="009D17B7"/>
    <w:rsid w:val="009D18C5"/>
    <w:rsid w:val="009D2C8A"/>
    <w:rsid w:val="009D376B"/>
    <w:rsid w:val="009D3D85"/>
    <w:rsid w:val="009D44DA"/>
    <w:rsid w:val="009D55D0"/>
    <w:rsid w:val="009D57A9"/>
    <w:rsid w:val="009D6E8D"/>
    <w:rsid w:val="009D7F4E"/>
    <w:rsid w:val="009E0E58"/>
    <w:rsid w:val="009E34D1"/>
    <w:rsid w:val="009E3F52"/>
    <w:rsid w:val="009E436F"/>
    <w:rsid w:val="009E5184"/>
    <w:rsid w:val="009E6155"/>
    <w:rsid w:val="009F0C18"/>
    <w:rsid w:val="009F22E6"/>
    <w:rsid w:val="009F2D41"/>
    <w:rsid w:val="009F30A3"/>
    <w:rsid w:val="009F3CEE"/>
    <w:rsid w:val="009F5BFC"/>
    <w:rsid w:val="009F70D8"/>
    <w:rsid w:val="00A0053A"/>
    <w:rsid w:val="00A02FCD"/>
    <w:rsid w:val="00A03878"/>
    <w:rsid w:val="00A0638D"/>
    <w:rsid w:val="00A066F9"/>
    <w:rsid w:val="00A12C69"/>
    <w:rsid w:val="00A12C7B"/>
    <w:rsid w:val="00A13F3E"/>
    <w:rsid w:val="00A13F5A"/>
    <w:rsid w:val="00A1428E"/>
    <w:rsid w:val="00A14EF9"/>
    <w:rsid w:val="00A1555A"/>
    <w:rsid w:val="00A20F5C"/>
    <w:rsid w:val="00A21F89"/>
    <w:rsid w:val="00A22E60"/>
    <w:rsid w:val="00A233EE"/>
    <w:rsid w:val="00A261C8"/>
    <w:rsid w:val="00A267C6"/>
    <w:rsid w:val="00A316F6"/>
    <w:rsid w:val="00A3179B"/>
    <w:rsid w:val="00A32689"/>
    <w:rsid w:val="00A32B80"/>
    <w:rsid w:val="00A32F0D"/>
    <w:rsid w:val="00A33F3A"/>
    <w:rsid w:val="00A34EEC"/>
    <w:rsid w:val="00A367F4"/>
    <w:rsid w:val="00A36954"/>
    <w:rsid w:val="00A40272"/>
    <w:rsid w:val="00A403D3"/>
    <w:rsid w:val="00A40D5B"/>
    <w:rsid w:val="00A41952"/>
    <w:rsid w:val="00A42068"/>
    <w:rsid w:val="00A426C1"/>
    <w:rsid w:val="00A42822"/>
    <w:rsid w:val="00A44D4C"/>
    <w:rsid w:val="00A53C19"/>
    <w:rsid w:val="00A57FCD"/>
    <w:rsid w:val="00A62048"/>
    <w:rsid w:val="00A63FD9"/>
    <w:rsid w:val="00A72365"/>
    <w:rsid w:val="00A76F0B"/>
    <w:rsid w:val="00A775D3"/>
    <w:rsid w:val="00A7767F"/>
    <w:rsid w:val="00A82C10"/>
    <w:rsid w:val="00A836AB"/>
    <w:rsid w:val="00A85DFD"/>
    <w:rsid w:val="00A87318"/>
    <w:rsid w:val="00A912C4"/>
    <w:rsid w:val="00A92042"/>
    <w:rsid w:val="00A97458"/>
    <w:rsid w:val="00AA3903"/>
    <w:rsid w:val="00AA4A16"/>
    <w:rsid w:val="00AA5A15"/>
    <w:rsid w:val="00AA7C29"/>
    <w:rsid w:val="00AB0A5A"/>
    <w:rsid w:val="00AB1650"/>
    <w:rsid w:val="00AB2D8C"/>
    <w:rsid w:val="00AB3FEE"/>
    <w:rsid w:val="00AB45EB"/>
    <w:rsid w:val="00AB5145"/>
    <w:rsid w:val="00AB546C"/>
    <w:rsid w:val="00AB5D4C"/>
    <w:rsid w:val="00AB6274"/>
    <w:rsid w:val="00AB678F"/>
    <w:rsid w:val="00AB796D"/>
    <w:rsid w:val="00AC039C"/>
    <w:rsid w:val="00AC1B8D"/>
    <w:rsid w:val="00AC5D1D"/>
    <w:rsid w:val="00AC726A"/>
    <w:rsid w:val="00AD1BD3"/>
    <w:rsid w:val="00AD2C36"/>
    <w:rsid w:val="00AD3936"/>
    <w:rsid w:val="00AD620D"/>
    <w:rsid w:val="00AD6984"/>
    <w:rsid w:val="00AE00C6"/>
    <w:rsid w:val="00AE1733"/>
    <w:rsid w:val="00AE35F6"/>
    <w:rsid w:val="00AE3CD1"/>
    <w:rsid w:val="00AE482F"/>
    <w:rsid w:val="00AE5339"/>
    <w:rsid w:val="00AE5FB8"/>
    <w:rsid w:val="00AE6415"/>
    <w:rsid w:val="00AE7A1E"/>
    <w:rsid w:val="00AF3CDC"/>
    <w:rsid w:val="00AF4791"/>
    <w:rsid w:val="00AF62A3"/>
    <w:rsid w:val="00AF65BB"/>
    <w:rsid w:val="00AF6D5D"/>
    <w:rsid w:val="00B00CB8"/>
    <w:rsid w:val="00B0265C"/>
    <w:rsid w:val="00B03F59"/>
    <w:rsid w:val="00B05864"/>
    <w:rsid w:val="00B059B6"/>
    <w:rsid w:val="00B06E81"/>
    <w:rsid w:val="00B072EE"/>
    <w:rsid w:val="00B07970"/>
    <w:rsid w:val="00B079C0"/>
    <w:rsid w:val="00B1013D"/>
    <w:rsid w:val="00B10EB0"/>
    <w:rsid w:val="00B113D4"/>
    <w:rsid w:val="00B11BDF"/>
    <w:rsid w:val="00B13FB6"/>
    <w:rsid w:val="00B146D7"/>
    <w:rsid w:val="00B15F12"/>
    <w:rsid w:val="00B163C8"/>
    <w:rsid w:val="00B20AD8"/>
    <w:rsid w:val="00B23431"/>
    <w:rsid w:val="00B23E62"/>
    <w:rsid w:val="00B24FF0"/>
    <w:rsid w:val="00B268E9"/>
    <w:rsid w:val="00B33323"/>
    <w:rsid w:val="00B36262"/>
    <w:rsid w:val="00B37D01"/>
    <w:rsid w:val="00B407AF"/>
    <w:rsid w:val="00B40F01"/>
    <w:rsid w:val="00B418C2"/>
    <w:rsid w:val="00B46E68"/>
    <w:rsid w:val="00B539D8"/>
    <w:rsid w:val="00B61A4E"/>
    <w:rsid w:val="00B61ADA"/>
    <w:rsid w:val="00B62941"/>
    <w:rsid w:val="00B62DE8"/>
    <w:rsid w:val="00B64A90"/>
    <w:rsid w:val="00B64D70"/>
    <w:rsid w:val="00B673C2"/>
    <w:rsid w:val="00B67669"/>
    <w:rsid w:val="00B71389"/>
    <w:rsid w:val="00B7228F"/>
    <w:rsid w:val="00B83767"/>
    <w:rsid w:val="00B84D3E"/>
    <w:rsid w:val="00B8515D"/>
    <w:rsid w:val="00B87744"/>
    <w:rsid w:val="00B904D2"/>
    <w:rsid w:val="00B9270A"/>
    <w:rsid w:val="00B92D3F"/>
    <w:rsid w:val="00B953C1"/>
    <w:rsid w:val="00B956C1"/>
    <w:rsid w:val="00B95719"/>
    <w:rsid w:val="00B95E97"/>
    <w:rsid w:val="00B969CE"/>
    <w:rsid w:val="00B97EE7"/>
    <w:rsid w:val="00BA0BEF"/>
    <w:rsid w:val="00BA1EFD"/>
    <w:rsid w:val="00BA32AF"/>
    <w:rsid w:val="00BA7A51"/>
    <w:rsid w:val="00BB0970"/>
    <w:rsid w:val="00BB3408"/>
    <w:rsid w:val="00BC1521"/>
    <w:rsid w:val="00BC1598"/>
    <w:rsid w:val="00BC20B9"/>
    <w:rsid w:val="00BC2B7B"/>
    <w:rsid w:val="00BC3889"/>
    <w:rsid w:val="00BC6172"/>
    <w:rsid w:val="00BC6D12"/>
    <w:rsid w:val="00BC6F2B"/>
    <w:rsid w:val="00BD1152"/>
    <w:rsid w:val="00BD354D"/>
    <w:rsid w:val="00BD35C1"/>
    <w:rsid w:val="00BD4786"/>
    <w:rsid w:val="00BD5F1E"/>
    <w:rsid w:val="00BD646E"/>
    <w:rsid w:val="00BE0127"/>
    <w:rsid w:val="00BE0BD2"/>
    <w:rsid w:val="00BE2AE2"/>
    <w:rsid w:val="00BE3E13"/>
    <w:rsid w:val="00BE4BA0"/>
    <w:rsid w:val="00BE501F"/>
    <w:rsid w:val="00BE5519"/>
    <w:rsid w:val="00BE6444"/>
    <w:rsid w:val="00BE6FE2"/>
    <w:rsid w:val="00BF0489"/>
    <w:rsid w:val="00BF6AFE"/>
    <w:rsid w:val="00C03886"/>
    <w:rsid w:val="00C07ED9"/>
    <w:rsid w:val="00C1095B"/>
    <w:rsid w:val="00C13CD3"/>
    <w:rsid w:val="00C20271"/>
    <w:rsid w:val="00C21E15"/>
    <w:rsid w:val="00C244DA"/>
    <w:rsid w:val="00C24A06"/>
    <w:rsid w:val="00C358D4"/>
    <w:rsid w:val="00C3617E"/>
    <w:rsid w:val="00C3658B"/>
    <w:rsid w:val="00C370EC"/>
    <w:rsid w:val="00C4060F"/>
    <w:rsid w:val="00C43C19"/>
    <w:rsid w:val="00C44F50"/>
    <w:rsid w:val="00C44F94"/>
    <w:rsid w:val="00C4630D"/>
    <w:rsid w:val="00C4646D"/>
    <w:rsid w:val="00C50A20"/>
    <w:rsid w:val="00C52239"/>
    <w:rsid w:val="00C53987"/>
    <w:rsid w:val="00C5506B"/>
    <w:rsid w:val="00C55387"/>
    <w:rsid w:val="00C5775A"/>
    <w:rsid w:val="00C62F13"/>
    <w:rsid w:val="00C64285"/>
    <w:rsid w:val="00C643F3"/>
    <w:rsid w:val="00C6455A"/>
    <w:rsid w:val="00C64896"/>
    <w:rsid w:val="00C6619D"/>
    <w:rsid w:val="00C66332"/>
    <w:rsid w:val="00C66CAB"/>
    <w:rsid w:val="00C670CD"/>
    <w:rsid w:val="00C67BF8"/>
    <w:rsid w:val="00C70198"/>
    <w:rsid w:val="00C7067E"/>
    <w:rsid w:val="00C70F3E"/>
    <w:rsid w:val="00C7270F"/>
    <w:rsid w:val="00C72E70"/>
    <w:rsid w:val="00C8064A"/>
    <w:rsid w:val="00C83024"/>
    <w:rsid w:val="00C83923"/>
    <w:rsid w:val="00C8447A"/>
    <w:rsid w:val="00C85A73"/>
    <w:rsid w:val="00C85D56"/>
    <w:rsid w:val="00C85E55"/>
    <w:rsid w:val="00C9284A"/>
    <w:rsid w:val="00C95638"/>
    <w:rsid w:val="00C966D3"/>
    <w:rsid w:val="00C969A5"/>
    <w:rsid w:val="00CA252A"/>
    <w:rsid w:val="00CA37FB"/>
    <w:rsid w:val="00CA3C1D"/>
    <w:rsid w:val="00CA596A"/>
    <w:rsid w:val="00CB40F3"/>
    <w:rsid w:val="00CB44B6"/>
    <w:rsid w:val="00CB4710"/>
    <w:rsid w:val="00CB57AB"/>
    <w:rsid w:val="00CB60AF"/>
    <w:rsid w:val="00CB72ED"/>
    <w:rsid w:val="00CC249F"/>
    <w:rsid w:val="00CC3B11"/>
    <w:rsid w:val="00CC3E21"/>
    <w:rsid w:val="00CC3F44"/>
    <w:rsid w:val="00CC41DF"/>
    <w:rsid w:val="00CC47DE"/>
    <w:rsid w:val="00CC509C"/>
    <w:rsid w:val="00CC6F1F"/>
    <w:rsid w:val="00CD55D1"/>
    <w:rsid w:val="00CD6828"/>
    <w:rsid w:val="00CE0906"/>
    <w:rsid w:val="00CE1BAC"/>
    <w:rsid w:val="00CE33AC"/>
    <w:rsid w:val="00CE5634"/>
    <w:rsid w:val="00CF01B5"/>
    <w:rsid w:val="00CF072F"/>
    <w:rsid w:val="00CF18DC"/>
    <w:rsid w:val="00CF1D4C"/>
    <w:rsid w:val="00CF21C3"/>
    <w:rsid w:val="00CF30C9"/>
    <w:rsid w:val="00CF70BF"/>
    <w:rsid w:val="00D00AA0"/>
    <w:rsid w:val="00D01819"/>
    <w:rsid w:val="00D024D0"/>
    <w:rsid w:val="00D04191"/>
    <w:rsid w:val="00D04777"/>
    <w:rsid w:val="00D12EDA"/>
    <w:rsid w:val="00D132C0"/>
    <w:rsid w:val="00D13FCB"/>
    <w:rsid w:val="00D1430D"/>
    <w:rsid w:val="00D14DFF"/>
    <w:rsid w:val="00D159DC"/>
    <w:rsid w:val="00D3140A"/>
    <w:rsid w:val="00D324B1"/>
    <w:rsid w:val="00D327A5"/>
    <w:rsid w:val="00D33019"/>
    <w:rsid w:val="00D36F33"/>
    <w:rsid w:val="00D37C2A"/>
    <w:rsid w:val="00D413A5"/>
    <w:rsid w:val="00D41C60"/>
    <w:rsid w:val="00D442C2"/>
    <w:rsid w:val="00D44B83"/>
    <w:rsid w:val="00D46154"/>
    <w:rsid w:val="00D46C34"/>
    <w:rsid w:val="00D472A5"/>
    <w:rsid w:val="00D472CD"/>
    <w:rsid w:val="00D47A16"/>
    <w:rsid w:val="00D502E9"/>
    <w:rsid w:val="00D50422"/>
    <w:rsid w:val="00D51457"/>
    <w:rsid w:val="00D5226B"/>
    <w:rsid w:val="00D53A15"/>
    <w:rsid w:val="00D54E01"/>
    <w:rsid w:val="00D5545A"/>
    <w:rsid w:val="00D55B9B"/>
    <w:rsid w:val="00D60960"/>
    <w:rsid w:val="00D61726"/>
    <w:rsid w:val="00D61D18"/>
    <w:rsid w:val="00D644D8"/>
    <w:rsid w:val="00D65194"/>
    <w:rsid w:val="00D65695"/>
    <w:rsid w:val="00D6785E"/>
    <w:rsid w:val="00D71310"/>
    <w:rsid w:val="00D723B5"/>
    <w:rsid w:val="00D73437"/>
    <w:rsid w:val="00D764E4"/>
    <w:rsid w:val="00D82F2D"/>
    <w:rsid w:val="00D865F4"/>
    <w:rsid w:val="00D87C26"/>
    <w:rsid w:val="00D90994"/>
    <w:rsid w:val="00D924F3"/>
    <w:rsid w:val="00D92EA2"/>
    <w:rsid w:val="00D93EC0"/>
    <w:rsid w:val="00DA0A0E"/>
    <w:rsid w:val="00DA0D91"/>
    <w:rsid w:val="00DA3066"/>
    <w:rsid w:val="00DA3630"/>
    <w:rsid w:val="00DA46CC"/>
    <w:rsid w:val="00DA72E2"/>
    <w:rsid w:val="00DB016C"/>
    <w:rsid w:val="00DB1E91"/>
    <w:rsid w:val="00DB3781"/>
    <w:rsid w:val="00DB70DF"/>
    <w:rsid w:val="00DB75C0"/>
    <w:rsid w:val="00DB78F5"/>
    <w:rsid w:val="00DC4007"/>
    <w:rsid w:val="00DC6C28"/>
    <w:rsid w:val="00DD7363"/>
    <w:rsid w:val="00DD7A3A"/>
    <w:rsid w:val="00DE2CF0"/>
    <w:rsid w:val="00DE3525"/>
    <w:rsid w:val="00DF1194"/>
    <w:rsid w:val="00DF33CC"/>
    <w:rsid w:val="00DF3F95"/>
    <w:rsid w:val="00DF420D"/>
    <w:rsid w:val="00DF5CF4"/>
    <w:rsid w:val="00DF66DB"/>
    <w:rsid w:val="00DF6788"/>
    <w:rsid w:val="00E019E3"/>
    <w:rsid w:val="00E024E1"/>
    <w:rsid w:val="00E0345B"/>
    <w:rsid w:val="00E03AD2"/>
    <w:rsid w:val="00E04B4B"/>
    <w:rsid w:val="00E05EB2"/>
    <w:rsid w:val="00E06967"/>
    <w:rsid w:val="00E105A7"/>
    <w:rsid w:val="00E1196E"/>
    <w:rsid w:val="00E1417A"/>
    <w:rsid w:val="00E14B20"/>
    <w:rsid w:val="00E219E4"/>
    <w:rsid w:val="00E23795"/>
    <w:rsid w:val="00E240FE"/>
    <w:rsid w:val="00E3010C"/>
    <w:rsid w:val="00E30E09"/>
    <w:rsid w:val="00E318C1"/>
    <w:rsid w:val="00E320B1"/>
    <w:rsid w:val="00E324DA"/>
    <w:rsid w:val="00E3400A"/>
    <w:rsid w:val="00E35D69"/>
    <w:rsid w:val="00E35F63"/>
    <w:rsid w:val="00E362FB"/>
    <w:rsid w:val="00E36FB7"/>
    <w:rsid w:val="00E370ED"/>
    <w:rsid w:val="00E40627"/>
    <w:rsid w:val="00E4108A"/>
    <w:rsid w:val="00E42D76"/>
    <w:rsid w:val="00E42F01"/>
    <w:rsid w:val="00E51DD6"/>
    <w:rsid w:val="00E52905"/>
    <w:rsid w:val="00E54CAC"/>
    <w:rsid w:val="00E600F9"/>
    <w:rsid w:val="00E60E42"/>
    <w:rsid w:val="00E637D5"/>
    <w:rsid w:val="00E6586D"/>
    <w:rsid w:val="00E65F5D"/>
    <w:rsid w:val="00E67C3E"/>
    <w:rsid w:val="00E7214A"/>
    <w:rsid w:val="00E74D60"/>
    <w:rsid w:val="00E76F33"/>
    <w:rsid w:val="00E8096E"/>
    <w:rsid w:val="00E8307C"/>
    <w:rsid w:val="00E8589C"/>
    <w:rsid w:val="00E875D0"/>
    <w:rsid w:val="00E90437"/>
    <w:rsid w:val="00E90809"/>
    <w:rsid w:val="00E9171D"/>
    <w:rsid w:val="00E922B5"/>
    <w:rsid w:val="00E94549"/>
    <w:rsid w:val="00E95324"/>
    <w:rsid w:val="00E95F36"/>
    <w:rsid w:val="00E963CB"/>
    <w:rsid w:val="00E96DA8"/>
    <w:rsid w:val="00EA24A8"/>
    <w:rsid w:val="00EA270A"/>
    <w:rsid w:val="00EA291F"/>
    <w:rsid w:val="00EA3A28"/>
    <w:rsid w:val="00EA4E12"/>
    <w:rsid w:val="00EA5807"/>
    <w:rsid w:val="00EA6928"/>
    <w:rsid w:val="00EA7095"/>
    <w:rsid w:val="00EB3578"/>
    <w:rsid w:val="00EB4C2F"/>
    <w:rsid w:val="00EB4EA7"/>
    <w:rsid w:val="00EB5F37"/>
    <w:rsid w:val="00EC0A12"/>
    <w:rsid w:val="00EC1382"/>
    <w:rsid w:val="00EC5E29"/>
    <w:rsid w:val="00EC67D1"/>
    <w:rsid w:val="00ED0635"/>
    <w:rsid w:val="00ED18DA"/>
    <w:rsid w:val="00ED2340"/>
    <w:rsid w:val="00ED355A"/>
    <w:rsid w:val="00ED407B"/>
    <w:rsid w:val="00ED4E12"/>
    <w:rsid w:val="00ED72F8"/>
    <w:rsid w:val="00EE1AA5"/>
    <w:rsid w:val="00EE1C41"/>
    <w:rsid w:val="00EE2232"/>
    <w:rsid w:val="00EE23A8"/>
    <w:rsid w:val="00EE34A9"/>
    <w:rsid w:val="00EE5005"/>
    <w:rsid w:val="00EE7A93"/>
    <w:rsid w:val="00EF09F7"/>
    <w:rsid w:val="00EF0E76"/>
    <w:rsid w:val="00EF25DD"/>
    <w:rsid w:val="00EF29C8"/>
    <w:rsid w:val="00EF4C65"/>
    <w:rsid w:val="00EF7543"/>
    <w:rsid w:val="00F04122"/>
    <w:rsid w:val="00F05F16"/>
    <w:rsid w:val="00F07A30"/>
    <w:rsid w:val="00F11338"/>
    <w:rsid w:val="00F13890"/>
    <w:rsid w:val="00F143DD"/>
    <w:rsid w:val="00F160B3"/>
    <w:rsid w:val="00F164DE"/>
    <w:rsid w:val="00F20240"/>
    <w:rsid w:val="00F210C0"/>
    <w:rsid w:val="00F2532B"/>
    <w:rsid w:val="00F25AE6"/>
    <w:rsid w:val="00F321F5"/>
    <w:rsid w:val="00F35AD3"/>
    <w:rsid w:val="00F36977"/>
    <w:rsid w:val="00F40734"/>
    <w:rsid w:val="00F40743"/>
    <w:rsid w:val="00F40C1E"/>
    <w:rsid w:val="00F40F35"/>
    <w:rsid w:val="00F433AD"/>
    <w:rsid w:val="00F44EC3"/>
    <w:rsid w:val="00F4662E"/>
    <w:rsid w:val="00F5184A"/>
    <w:rsid w:val="00F573F3"/>
    <w:rsid w:val="00F57FB1"/>
    <w:rsid w:val="00F62728"/>
    <w:rsid w:val="00F63DD4"/>
    <w:rsid w:val="00F63FAA"/>
    <w:rsid w:val="00F641F7"/>
    <w:rsid w:val="00F66824"/>
    <w:rsid w:val="00F74500"/>
    <w:rsid w:val="00F74605"/>
    <w:rsid w:val="00F76296"/>
    <w:rsid w:val="00F80AC2"/>
    <w:rsid w:val="00F81C1B"/>
    <w:rsid w:val="00F833C6"/>
    <w:rsid w:val="00F840B5"/>
    <w:rsid w:val="00F87179"/>
    <w:rsid w:val="00F90B67"/>
    <w:rsid w:val="00F96C16"/>
    <w:rsid w:val="00F97075"/>
    <w:rsid w:val="00FA2D7D"/>
    <w:rsid w:val="00FA32FD"/>
    <w:rsid w:val="00FA3FF2"/>
    <w:rsid w:val="00FA4FF6"/>
    <w:rsid w:val="00FA6BD4"/>
    <w:rsid w:val="00FA76E5"/>
    <w:rsid w:val="00FB0E9A"/>
    <w:rsid w:val="00FB2252"/>
    <w:rsid w:val="00FB2E29"/>
    <w:rsid w:val="00FB71A0"/>
    <w:rsid w:val="00FC013D"/>
    <w:rsid w:val="00FC1B3A"/>
    <w:rsid w:val="00FC5BCB"/>
    <w:rsid w:val="00FC6784"/>
    <w:rsid w:val="00FC6A0B"/>
    <w:rsid w:val="00FD2334"/>
    <w:rsid w:val="00FD44F7"/>
    <w:rsid w:val="00FD48AF"/>
    <w:rsid w:val="00FD5AB9"/>
    <w:rsid w:val="00FD5ED2"/>
    <w:rsid w:val="00FE250B"/>
    <w:rsid w:val="00FE3FE4"/>
    <w:rsid w:val="00FE6D12"/>
    <w:rsid w:val="00FF3D54"/>
    <w:rsid w:val="00FF7AF7"/>
    <w:rsid w:val="00FF7E0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1B7F56"/>
  <w15:docId w15:val="{A136ACAF-7102-4D79-8501-437696C993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3925E3"/>
  </w:style>
  <w:style w:type="paragraph" w:styleId="Nagwek1">
    <w:name w:val="heading 1"/>
    <w:basedOn w:val="Normalny"/>
    <w:next w:val="Normalny"/>
    <w:link w:val="Nagwek1Znak"/>
    <w:uiPriority w:val="9"/>
    <w:qFormat/>
    <w:rsid w:val="00D3301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Nagwek3">
    <w:name w:val="heading 3"/>
    <w:basedOn w:val="Normalny"/>
    <w:next w:val="Normalny"/>
    <w:link w:val="Nagwek3Znak"/>
    <w:uiPriority w:val="9"/>
    <w:semiHidden/>
    <w:unhideWhenUsed/>
    <w:qFormat/>
    <w:rsid w:val="00436FFC"/>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9276B2"/>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9276B2"/>
  </w:style>
  <w:style w:type="paragraph" w:styleId="Stopka">
    <w:name w:val="footer"/>
    <w:basedOn w:val="Normalny"/>
    <w:link w:val="StopkaZnak"/>
    <w:uiPriority w:val="99"/>
    <w:unhideWhenUsed/>
    <w:rsid w:val="009276B2"/>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9276B2"/>
  </w:style>
  <w:style w:type="character" w:styleId="Hipercze">
    <w:name w:val="Hyperlink"/>
    <w:basedOn w:val="Domylnaczcionkaakapitu"/>
    <w:uiPriority w:val="99"/>
    <w:unhideWhenUsed/>
    <w:rsid w:val="00565D32"/>
    <w:rPr>
      <w:color w:val="0563C1" w:themeColor="hyperlink"/>
      <w:u w:val="single"/>
    </w:rPr>
  </w:style>
  <w:style w:type="character" w:styleId="Nierozpoznanawzmianka">
    <w:name w:val="Unresolved Mention"/>
    <w:basedOn w:val="Domylnaczcionkaakapitu"/>
    <w:uiPriority w:val="99"/>
    <w:semiHidden/>
    <w:unhideWhenUsed/>
    <w:rsid w:val="00565D32"/>
    <w:rPr>
      <w:color w:val="605E5C"/>
      <w:shd w:val="clear" w:color="auto" w:fill="E1DFDD"/>
    </w:rPr>
  </w:style>
  <w:style w:type="paragraph" w:styleId="Akapitzlist">
    <w:name w:val="List Paragraph"/>
    <w:aliases w:val="Nagłówek_ds_3,Oświetlenie,Wypunktowanie,Obiekt,List Paragraph1,normalny tekst,Kolorowa lista — akcent 11,BulletC,Numerowanie,Akapit z listą11,Akapit z listą31,Bullets,punk 1,Z podkreśleniem,Nag 1,times,List Paragraph,Akapit z listą4"/>
    <w:basedOn w:val="Normalny"/>
    <w:link w:val="AkapitzlistZnak"/>
    <w:uiPriority w:val="34"/>
    <w:qFormat/>
    <w:rsid w:val="00787B7E"/>
    <w:pPr>
      <w:ind w:left="720"/>
      <w:contextualSpacing/>
    </w:pPr>
  </w:style>
  <w:style w:type="character" w:customStyle="1" w:styleId="AkapitzlistZnak">
    <w:name w:val="Akapit z listą Znak"/>
    <w:aliases w:val="Nagłówek_ds_3 Znak,Oświetlenie Znak,Wypunktowanie Znak,Obiekt Znak,List Paragraph1 Znak,normalny tekst Znak,Kolorowa lista — akcent 11 Znak,BulletC Znak,Numerowanie Znak,Akapit z listą11 Znak,Akapit z listą31 Znak,Bullets Znak"/>
    <w:link w:val="Akapitzlist"/>
    <w:uiPriority w:val="34"/>
    <w:qFormat/>
    <w:rsid w:val="00787B7E"/>
  </w:style>
  <w:style w:type="paragraph" w:styleId="Tekstprzypisukocowego">
    <w:name w:val="endnote text"/>
    <w:basedOn w:val="Normalny"/>
    <w:link w:val="TekstprzypisukocowegoZnak"/>
    <w:uiPriority w:val="99"/>
    <w:semiHidden/>
    <w:unhideWhenUsed/>
    <w:rsid w:val="00934629"/>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934629"/>
    <w:rPr>
      <w:sz w:val="20"/>
      <w:szCs w:val="20"/>
    </w:rPr>
  </w:style>
  <w:style w:type="character" w:styleId="Odwoanieprzypisukocowego">
    <w:name w:val="endnote reference"/>
    <w:basedOn w:val="Domylnaczcionkaakapitu"/>
    <w:uiPriority w:val="99"/>
    <w:semiHidden/>
    <w:unhideWhenUsed/>
    <w:rsid w:val="00934629"/>
    <w:rPr>
      <w:vertAlign w:val="superscript"/>
    </w:rPr>
  </w:style>
  <w:style w:type="table" w:styleId="rednialista2akcent1">
    <w:name w:val="Medium List 2 Accent 1"/>
    <w:basedOn w:val="Standardowy"/>
    <w:uiPriority w:val="66"/>
    <w:rsid w:val="001E644D"/>
    <w:pPr>
      <w:spacing w:after="0" w:line="240" w:lineRule="auto"/>
    </w:pPr>
    <w:rPr>
      <w:rFonts w:asciiTheme="majorHAnsi" w:eastAsiaTheme="majorEastAsia" w:hAnsiTheme="majorHAnsi" w:cstheme="majorBidi"/>
      <w:color w:val="000000" w:themeColor="text1"/>
      <w:lang w:eastAsia="pl-PL"/>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single" w:sz="8" w:space="0" w:color="5B9BD5"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Tabela-Siatka">
    <w:name w:val="Table Grid"/>
    <w:basedOn w:val="Standardowy"/>
    <w:uiPriority w:val="39"/>
    <w:rsid w:val="00D502E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gwek1Znak">
    <w:name w:val="Nagłówek 1 Znak"/>
    <w:basedOn w:val="Domylnaczcionkaakapitu"/>
    <w:link w:val="Nagwek1"/>
    <w:uiPriority w:val="9"/>
    <w:rsid w:val="00D33019"/>
    <w:rPr>
      <w:rFonts w:asciiTheme="majorHAnsi" w:eastAsiaTheme="majorEastAsia" w:hAnsiTheme="majorHAnsi" w:cstheme="majorBidi"/>
      <w:color w:val="2E74B5" w:themeColor="accent1" w:themeShade="BF"/>
      <w:sz w:val="32"/>
      <w:szCs w:val="32"/>
    </w:rPr>
  </w:style>
  <w:style w:type="paragraph" w:styleId="Poprawka">
    <w:name w:val="Revision"/>
    <w:hidden/>
    <w:uiPriority w:val="99"/>
    <w:semiHidden/>
    <w:rsid w:val="00B00CB8"/>
    <w:pPr>
      <w:spacing w:after="0" w:line="240" w:lineRule="auto"/>
    </w:pPr>
  </w:style>
  <w:style w:type="character" w:styleId="Odwoaniedokomentarza">
    <w:name w:val="annotation reference"/>
    <w:basedOn w:val="Domylnaczcionkaakapitu"/>
    <w:uiPriority w:val="99"/>
    <w:semiHidden/>
    <w:unhideWhenUsed/>
    <w:rsid w:val="00FE6D12"/>
    <w:rPr>
      <w:sz w:val="16"/>
      <w:szCs w:val="16"/>
    </w:rPr>
  </w:style>
  <w:style w:type="paragraph" w:styleId="Tekstkomentarza">
    <w:name w:val="annotation text"/>
    <w:basedOn w:val="Normalny"/>
    <w:link w:val="TekstkomentarzaZnak"/>
    <w:uiPriority w:val="99"/>
    <w:unhideWhenUsed/>
    <w:rsid w:val="00FE6D12"/>
    <w:pPr>
      <w:spacing w:line="240" w:lineRule="auto"/>
    </w:pPr>
    <w:rPr>
      <w:sz w:val="20"/>
      <w:szCs w:val="20"/>
    </w:rPr>
  </w:style>
  <w:style w:type="character" w:customStyle="1" w:styleId="TekstkomentarzaZnak">
    <w:name w:val="Tekst komentarza Znak"/>
    <w:basedOn w:val="Domylnaczcionkaakapitu"/>
    <w:link w:val="Tekstkomentarza"/>
    <w:uiPriority w:val="99"/>
    <w:rsid w:val="00FE6D12"/>
    <w:rPr>
      <w:sz w:val="20"/>
      <w:szCs w:val="20"/>
    </w:rPr>
  </w:style>
  <w:style w:type="paragraph" w:styleId="Tematkomentarza">
    <w:name w:val="annotation subject"/>
    <w:basedOn w:val="Tekstkomentarza"/>
    <w:next w:val="Tekstkomentarza"/>
    <w:link w:val="TematkomentarzaZnak"/>
    <w:uiPriority w:val="99"/>
    <w:semiHidden/>
    <w:unhideWhenUsed/>
    <w:rsid w:val="00FE6D12"/>
    <w:rPr>
      <w:b/>
      <w:bCs/>
    </w:rPr>
  </w:style>
  <w:style w:type="character" w:customStyle="1" w:styleId="TematkomentarzaZnak">
    <w:name w:val="Temat komentarza Znak"/>
    <w:basedOn w:val="TekstkomentarzaZnak"/>
    <w:link w:val="Tematkomentarza"/>
    <w:uiPriority w:val="99"/>
    <w:semiHidden/>
    <w:rsid w:val="00FE6D12"/>
    <w:rPr>
      <w:b/>
      <w:bCs/>
      <w:sz w:val="20"/>
      <w:szCs w:val="20"/>
    </w:rPr>
  </w:style>
  <w:style w:type="paragraph" w:styleId="NormalnyWeb">
    <w:name w:val="Normal (Web)"/>
    <w:basedOn w:val="Normalny"/>
    <w:uiPriority w:val="99"/>
    <w:unhideWhenUsed/>
    <w:rsid w:val="00392E93"/>
    <w:pPr>
      <w:spacing w:before="150" w:after="0" w:line="240" w:lineRule="auto"/>
    </w:pPr>
    <w:rPr>
      <w:rFonts w:ascii="Arial" w:eastAsia="Times New Roman" w:hAnsi="Arial" w:cs="Arial"/>
      <w:color w:val="000000"/>
      <w:sz w:val="24"/>
      <w:szCs w:val="24"/>
      <w:lang w:eastAsia="pl-PL"/>
    </w:rPr>
  </w:style>
  <w:style w:type="character" w:styleId="Uwydatnienie">
    <w:name w:val="Emphasis"/>
    <w:basedOn w:val="Domylnaczcionkaakapitu"/>
    <w:uiPriority w:val="20"/>
    <w:qFormat/>
    <w:rsid w:val="00A3179B"/>
    <w:rPr>
      <w:i/>
      <w:iCs/>
    </w:rPr>
  </w:style>
  <w:style w:type="character" w:customStyle="1" w:styleId="Nagwek3Znak">
    <w:name w:val="Nagłówek 3 Znak"/>
    <w:basedOn w:val="Domylnaczcionkaakapitu"/>
    <w:link w:val="Nagwek3"/>
    <w:uiPriority w:val="9"/>
    <w:semiHidden/>
    <w:rsid w:val="00436FFC"/>
    <w:rPr>
      <w:rFonts w:asciiTheme="majorHAnsi" w:eastAsiaTheme="majorEastAsia" w:hAnsiTheme="majorHAnsi" w:cstheme="majorBidi"/>
      <w:color w:val="1F4D78" w:themeColor="accent1" w:themeShade="7F"/>
      <w:sz w:val="24"/>
      <w:szCs w:val="24"/>
    </w:rPr>
  </w:style>
  <w:style w:type="paragraph" w:customStyle="1" w:styleId="Default">
    <w:name w:val="Default"/>
    <w:rsid w:val="000E5C4A"/>
    <w:pPr>
      <w:autoSpaceDE w:val="0"/>
      <w:autoSpaceDN w:val="0"/>
      <w:adjustRightInd w:val="0"/>
      <w:spacing w:after="0" w:line="240" w:lineRule="auto"/>
    </w:pPr>
    <w:rPr>
      <w:rFonts w:ascii="___WRD_EMBED_SUB_43" w:hAnsi="___WRD_EMBED_SUB_43" w:cs="___WRD_EMBED_SUB_43"/>
      <w:color w:val="000000"/>
      <w:sz w:val="24"/>
      <w:szCs w:val="24"/>
    </w:rPr>
  </w:style>
  <w:style w:type="paragraph" w:styleId="Bezodstpw">
    <w:name w:val="No Spacing"/>
    <w:uiPriority w:val="1"/>
    <w:qFormat/>
    <w:rsid w:val="00FC5BCB"/>
    <w:pPr>
      <w:spacing w:after="0" w:line="240" w:lineRule="auto"/>
    </w:pPr>
  </w:style>
  <w:style w:type="paragraph" w:styleId="Tekstpodstawowy">
    <w:name w:val="Body Text"/>
    <w:basedOn w:val="Normalny"/>
    <w:link w:val="TekstpodstawowyZnak"/>
    <w:uiPriority w:val="99"/>
    <w:semiHidden/>
    <w:unhideWhenUsed/>
    <w:rsid w:val="00392AA1"/>
    <w:pPr>
      <w:spacing w:after="120"/>
    </w:pPr>
  </w:style>
  <w:style w:type="character" w:customStyle="1" w:styleId="TekstpodstawowyZnak">
    <w:name w:val="Tekst podstawowy Znak"/>
    <w:basedOn w:val="Domylnaczcionkaakapitu"/>
    <w:link w:val="Tekstpodstawowy"/>
    <w:uiPriority w:val="99"/>
    <w:semiHidden/>
    <w:rsid w:val="00392AA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4173285">
      <w:bodyDiv w:val="1"/>
      <w:marLeft w:val="0"/>
      <w:marRight w:val="0"/>
      <w:marTop w:val="0"/>
      <w:marBottom w:val="0"/>
      <w:divBdr>
        <w:top w:val="none" w:sz="0" w:space="0" w:color="auto"/>
        <w:left w:val="none" w:sz="0" w:space="0" w:color="auto"/>
        <w:bottom w:val="none" w:sz="0" w:space="0" w:color="auto"/>
        <w:right w:val="none" w:sz="0" w:space="0" w:color="auto"/>
      </w:divBdr>
    </w:div>
    <w:div w:id="279187242">
      <w:bodyDiv w:val="1"/>
      <w:marLeft w:val="0"/>
      <w:marRight w:val="0"/>
      <w:marTop w:val="0"/>
      <w:marBottom w:val="0"/>
      <w:divBdr>
        <w:top w:val="none" w:sz="0" w:space="0" w:color="auto"/>
        <w:left w:val="none" w:sz="0" w:space="0" w:color="auto"/>
        <w:bottom w:val="none" w:sz="0" w:space="0" w:color="auto"/>
        <w:right w:val="none" w:sz="0" w:space="0" w:color="auto"/>
      </w:divBdr>
    </w:div>
    <w:div w:id="290553203">
      <w:bodyDiv w:val="1"/>
      <w:marLeft w:val="0"/>
      <w:marRight w:val="0"/>
      <w:marTop w:val="0"/>
      <w:marBottom w:val="0"/>
      <w:divBdr>
        <w:top w:val="none" w:sz="0" w:space="0" w:color="auto"/>
        <w:left w:val="none" w:sz="0" w:space="0" w:color="auto"/>
        <w:bottom w:val="none" w:sz="0" w:space="0" w:color="auto"/>
        <w:right w:val="none" w:sz="0" w:space="0" w:color="auto"/>
      </w:divBdr>
    </w:div>
    <w:div w:id="486017737">
      <w:bodyDiv w:val="1"/>
      <w:marLeft w:val="0"/>
      <w:marRight w:val="0"/>
      <w:marTop w:val="0"/>
      <w:marBottom w:val="0"/>
      <w:divBdr>
        <w:top w:val="none" w:sz="0" w:space="0" w:color="auto"/>
        <w:left w:val="none" w:sz="0" w:space="0" w:color="auto"/>
        <w:bottom w:val="none" w:sz="0" w:space="0" w:color="auto"/>
        <w:right w:val="none" w:sz="0" w:space="0" w:color="auto"/>
      </w:divBdr>
    </w:div>
    <w:div w:id="799881005">
      <w:bodyDiv w:val="1"/>
      <w:marLeft w:val="0"/>
      <w:marRight w:val="0"/>
      <w:marTop w:val="0"/>
      <w:marBottom w:val="0"/>
      <w:divBdr>
        <w:top w:val="none" w:sz="0" w:space="0" w:color="auto"/>
        <w:left w:val="none" w:sz="0" w:space="0" w:color="auto"/>
        <w:bottom w:val="none" w:sz="0" w:space="0" w:color="auto"/>
        <w:right w:val="none" w:sz="0" w:space="0" w:color="auto"/>
      </w:divBdr>
    </w:div>
    <w:div w:id="986397100">
      <w:bodyDiv w:val="1"/>
      <w:marLeft w:val="0"/>
      <w:marRight w:val="0"/>
      <w:marTop w:val="0"/>
      <w:marBottom w:val="0"/>
      <w:divBdr>
        <w:top w:val="none" w:sz="0" w:space="0" w:color="auto"/>
        <w:left w:val="none" w:sz="0" w:space="0" w:color="auto"/>
        <w:bottom w:val="none" w:sz="0" w:space="0" w:color="auto"/>
        <w:right w:val="none" w:sz="0" w:space="0" w:color="auto"/>
      </w:divBdr>
      <w:divsChild>
        <w:div w:id="1033503559">
          <w:marLeft w:val="0"/>
          <w:marRight w:val="0"/>
          <w:marTop w:val="0"/>
          <w:marBottom w:val="0"/>
          <w:divBdr>
            <w:top w:val="none" w:sz="0" w:space="0" w:color="auto"/>
            <w:left w:val="none" w:sz="0" w:space="0" w:color="auto"/>
            <w:bottom w:val="none" w:sz="0" w:space="0" w:color="auto"/>
            <w:right w:val="none" w:sz="0" w:space="0" w:color="auto"/>
          </w:divBdr>
        </w:div>
        <w:div w:id="1856963772">
          <w:marLeft w:val="0"/>
          <w:marRight w:val="0"/>
          <w:marTop w:val="0"/>
          <w:marBottom w:val="0"/>
          <w:divBdr>
            <w:top w:val="none" w:sz="0" w:space="0" w:color="auto"/>
            <w:left w:val="none" w:sz="0" w:space="0" w:color="auto"/>
            <w:bottom w:val="none" w:sz="0" w:space="0" w:color="auto"/>
            <w:right w:val="none" w:sz="0" w:space="0" w:color="auto"/>
          </w:divBdr>
          <w:divsChild>
            <w:div w:id="1032268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5717435">
      <w:bodyDiv w:val="1"/>
      <w:marLeft w:val="0"/>
      <w:marRight w:val="0"/>
      <w:marTop w:val="0"/>
      <w:marBottom w:val="0"/>
      <w:divBdr>
        <w:top w:val="none" w:sz="0" w:space="0" w:color="auto"/>
        <w:left w:val="none" w:sz="0" w:space="0" w:color="auto"/>
        <w:bottom w:val="none" w:sz="0" w:space="0" w:color="auto"/>
        <w:right w:val="none" w:sz="0" w:space="0" w:color="auto"/>
      </w:divBdr>
    </w:div>
    <w:div w:id="1150287937">
      <w:bodyDiv w:val="1"/>
      <w:marLeft w:val="0"/>
      <w:marRight w:val="0"/>
      <w:marTop w:val="0"/>
      <w:marBottom w:val="0"/>
      <w:divBdr>
        <w:top w:val="none" w:sz="0" w:space="0" w:color="auto"/>
        <w:left w:val="none" w:sz="0" w:space="0" w:color="auto"/>
        <w:bottom w:val="none" w:sz="0" w:space="0" w:color="auto"/>
        <w:right w:val="none" w:sz="0" w:space="0" w:color="auto"/>
      </w:divBdr>
    </w:div>
    <w:div w:id="1173181307">
      <w:bodyDiv w:val="1"/>
      <w:marLeft w:val="0"/>
      <w:marRight w:val="0"/>
      <w:marTop w:val="0"/>
      <w:marBottom w:val="0"/>
      <w:divBdr>
        <w:top w:val="none" w:sz="0" w:space="0" w:color="auto"/>
        <w:left w:val="none" w:sz="0" w:space="0" w:color="auto"/>
        <w:bottom w:val="none" w:sz="0" w:space="0" w:color="auto"/>
        <w:right w:val="none" w:sz="0" w:space="0" w:color="auto"/>
      </w:divBdr>
    </w:div>
    <w:div w:id="1174950967">
      <w:bodyDiv w:val="1"/>
      <w:marLeft w:val="0"/>
      <w:marRight w:val="0"/>
      <w:marTop w:val="0"/>
      <w:marBottom w:val="0"/>
      <w:divBdr>
        <w:top w:val="none" w:sz="0" w:space="0" w:color="auto"/>
        <w:left w:val="none" w:sz="0" w:space="0" w:color="auto"/>
        <w:bottom w:val="none" w:sz="0" w:space="0" w:color="auto"/>
        <w:right w:val="none" w:sz="0" w:space="0" w:color="auto"/>
      </w:divBdr>
      <w:divsChild>
        <w:div w:id="53282928">
          <w:marLeft w:val="0"/>
          <w:marRight w:val="0"/>
          <w:marTop w:val="0"/>
          <w:marBottom w:val="0"/>
          <w:divBdr>
            <w:top w:val="none" w:sz="0" w:space="0" w:color="auto"/>
            <w:left w:val="none" w:sz="0" w:space="0" w:color="auto"/>
            <w:bottom w:val="none" w:sz="0" w:space="0" w:color="auto"/>
            <w:right w:val="none" w:sz="0" w:space="0" w:color="auto"/>
          </w:divBdr>
        </w:div>
        <w:div w:id="1045372345">
          <w:marLeft w:val="0"/>
          <w:marRight w:val="0"/>
          <w:marTop w:val="0"/>
          <w:marBottom w:val="0"/>
          <w:divBdr>
            <w:top w:val="none" w:sz="0" w:space="0" w:color="auto"/>
            <w:left w:val="none" w:sz="0" w:space="0" w:color="auto"/>
            <w:bottom w:val="none" w:sz="0" w:space="0" w:color="auto"/>
            <w:right w:val="none" w:sz="0" w:space="0" w:color="auto"/>
          </w:divBdr>
          <w:divsChild>
            <w:div w:id="794252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0097105">
      <w:bodyDiv w:val="1"/>
      <w:marLeft w:val="0"/>
      <w:marRight w:val="0"/>
      <w:marTop w:val="0"/>
      <w:marBottom w:val="0"/>
      <w:divBdr>
        <w:top w:val="none" w:sz="0" w:space="0" w:color="auto"/>
        <w:left w:val="none" w:sz="0" w:space="0" w:color="auto"/>
        <w:bottom w:val="none" w:sz="0" w:space="0" w:color="auto"/>
        <w:right w:val="none" w:sz="0" w:space="0" w:color="auto"/>
      </w:divBdr>
    </w:div>
    <w:div w:id="1193810870">
      <w:bodyDiv w:val="1"/>
      <w:marLeft w:val="0"/>
      <w:marRight w:val="0"/>
      <w:marTop w:val="0"/>
      <w:marBottom w:val="0"/>
      <w:divBdr>
        <w:top w:val="none" w:sz="0" w:space="0" w:color="auto"/>
        <w:left w:val="none" w:sz="0" w:space="0" w:color="auto"/>
        <w:bottom w:val="none" w:sz="0" w:space="0" w:color="auto"/>
        <w:right w:val="none" w:sz="0" w:space="0" w:color="auto"/>
      </w:divBdr>
    </w:div>
    <w:div w:id="1577781518">
      <w:bodyDiv w:val="1"/>
      <w:marLeft w:val="0"/>
      <w:marRight w:val="0"/>
      <w:marTop w:val="0"/>
      <w:marBottom w:val="0"/>
      <w:divBdr>
        <w:top w:val="none" w:sz="0" w:space="0" w:color="auto"/>
        <w:left w:val="none" w:sz="0" w:space="0" w:color="auto"/>
        <w:bottom w:val="none" w:sz="0" w:space="0" w:color="auto"/>
        <w:right w:val="none" w:sz="0" w:space="0" w:color="auto"/>
      </w:divBdr>
    </w:div>
    <w:div w:id="1685783003">
      <w:bodyDiv w:val="1"/>
      <w:marLeft w:val="0"/>
      <w:marRight w:val="0"/>
      <w:marTop w:val="0"/>
      <w:marBottom w:val="0"/>
      <w:divBdr>
        <w:top w:val="none" w:sz="0" w:space="0" w:color="auto"/>
        <w:left w:val="none" w:sz="0" w:space="0" w:color="auto"/>
        <w:bottom w:val="none" w:sz="0" w:space="0" w:color="auto"/>
        <w:right w:val="none" w:sz="0" w:space="0" w:color="auto"/>
      </w:divBdr>
    </w:div>
    <w:div w:id="1700426532">
      <w:bodyDiv w:val="1"/>
      <w:marLeft w:val="0"/>
      <w:marRight w:val="0"/>
      <w:marTop w:val="0"/>
      <w:marBottom w:val="0"/>
      <w:divBdr>
        <w:top w:val="none" w:sz="0" w:space="0" w:color="auto"/>
        <w:left w:val="none" w:sz="0" w:space="0" w:color="auto"/>
        <w:bottom w:val="none" w:sz="0" w:space="0" w:color="auto"/>
        <w:right w:val="none" w:sz="0" w:space="0" w:color="auto"/>
      </w:divBdr>
    </w:div>
    <w:div w:id="1775589685">
      <w:bodyDiv w:val="1"/>
      <w:marLeft w:val="0"/>
      <w:marRight w:val="0"/>
      <w:marTop w:val="0"/>
      <w:marBottom w:val="0"/>
      <w:divBdr>
        <w:top w:val="none" w:sz="0" w:space="0" w:color="auto"/>
        <w:left w:val="none" w:sz="0" w:space="0" w:color="auto"/>
        <w:bottom w:val="none" w:sz="0" w:space="0" w:color="auto"/>
        <w:right w:val="none" w:sz="0" w:space="0" w:color="auto"/>
      </w:divBdr>
    </w:div>
    <w:div w:id="1838306030">
      <w:bodyDiv w:val="1"/>
      <w:marLeft w:val="0"/>
      <w:marRight w:val="0"/>
      <w:marTop w:val="0"/>
      <w:marBottom w:val="0"/>
      <w:divBdr>
        <w:top w:val="none" w:sz="0" w:space="0" w:color="auto"/>
        <w:left w:val="none" w:sz="0" w:space="0" w:color="auto"/>
        <w:bottom w:val="none" w:sz="0" w:space="0" w:color="auto"/>
        <w:right w:val="none" w:sz="0" w:space="0" w:color="auto"/>
      </w:divBdr>
    </w:div>
    <w:div w:id="1844129717">
      <w:bodyDiv w:val="1"/>
      <w:marLeft w:val="0"/>
      <w:marRight w:val="0"/>
      <w:marTop w:val="0"/>
      <w:marBottom w:val="0"/>
      <w:divBdr>
        <w:top w:val="none" w:sz="0" w:space="0" w:color="auto"/>
        <w:left w:val="none" w:sz="0" w:space="0" w:color="auto"/>
        <w:bottom w:val="none" w:sz="0" w:space="0" w:color="auto"/>
        <w:right w:val="none" w:sz="0" w:space="0" w:color="auto"/>
      </w:divBdr>
      <w:divsChild>
        <w:div w:id="545995162">
          <w:marLeft w:val="0"/>
          <w:marRight w:val="0"/>
          <w:marTop w:val="0"/>
          <w:marBottom w:val="0"/>
          <w:divBdr>
            <w:top w:val="none" w:sz="0" w:space="0" w:color="auto"/>
            <w:left w:val="none" w:sz="0" w:space="0" w:color="auto"/>
            <w:bottom w:val="none" w:sz="0" w:space="0" w:color="auto"/>
            <w:right w:val="none" w:sz="0" w:space="0" w:color="auto"/>
          </w:divBdr>
          <w:divsChild>
            <w:div w:id="948002426">
              <w:marLeft w:val="0"/>
              <w:marRight w:val="0"/>
              <w:marTop w:val="0"/>
              <w:marBottom w:val="0"/>
              <w:divBdr>
                <w:top w:val="none" w:sz="0" w:space="0" w:color="auto"/>
                <w:left w:val="none" w:sz="0" w:space="0" w:color="auto"/>
                <w:bottom w:val="none" w:sz="0" w:space="0" w:color="auto"/>
                <w:right w:val="none" w:sz="0" w:space="0" w:color="auto"/>
              </w:divBdr>
            </w:div>
          </w:divsChild>
        </w:div>
        <w:div w:id="1752653193">
          <w:marLeft w:val="0"/>
          <w:marRight w:val="0"/>
          <w:marTop w:val="0"/>
          <w:marBottom w:val="0"/>
          <w:divBdr>
            <w:top w:val="none" w:sz="0" w:space="0" w:color="auto"/>
            <w:left w:val="none" w:sz="0" w:space="0" w:color="auto"/>
            <w:bottom w:val="none" w:sz="0" w:space="0" w:color="auto"/>
            <w:right w:val="none" w:sz="0" w:space="0" w:color="auto"/>
          </w:divBdr>
        </w:div>
        <w:div w:id="1904245157">
          <w:marLeft w:val="0"/>
          <w:marRight w:val="0"/>
          <w:marTop w:val="0"/>
          <w:marBottom w:val="0"/>
          <w:divBdr>
            <w:top w:val="none" w:sz="0" w:space="0" w:color="auto"/>
            <w:left w:val="none" w:sz="0" w:space="0" w:color="auto"/>
            <w:bottom w:val="none" w:sz="0" w:space="0" w:color="auto"/>
            <w:right w:val="none" w:sz="0" w:space="0" w:color="auto"/>
          </w:divBdr>
        </w:div>
        <w:div w:id="2003120810">
          <w:marLeft w:val="0"/>
          <w:marRight w:val="0"/>
          <w:marTop w:val="0"/>
          <w:marBottom w:val="0"/>
          <w:divBdr>
            <w:top w:val="none" w:sz="0" w:space="0" w:color="auto"/>
            <w:left w:val="none" w:sz="0" w:space="0" w:color="auto"/>
            <w:bottom w:val="none" w:sz="0" w:space="0" w:color="auto"/>
            <w:right w:val="none" w:sz="0" w:space="0" w:color="auto"/>
          </w:divBdr>
        </w:div>
      </w:divsChild>
    </w:div>
    <w:div w:id="2071725581">
      <w:bodyDiv w:val="1"/>
      <w:marLeft w:val="0"/>
      <w:marRight w:val="0"/>
      <w:marTop w:val="0"/>
      <w:marBottom w:val="0"/>
      <w:divBdr>
        <w:top w:val="none" w:sz="0" w:space="0" w:color="auto"/>
        <w:left w:val="none" w:sz="0" w:space="0" w:color="auto"/>
        <w:bottom w:val="none" w:sz="0" w:space="0" w:color="auto"/>
        <w:right w:val="none" w:sz="0" w:space="0" w:color="auto"/>
      </w:divBdr>
    </w:div>
    <w:div w:id="212954908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03C594-FD83-4656-9EED-6301E582CB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26</Pages>
  <Words>13110</Words>
  <Characters>78663</Characters>
  <Application>Microsoft Office Word</Application>
  <DocSecurity>0</DocSecurity>
  <Lines>655</Lines>
  <Paragraphs>183</Paragraphs>
  <ScaleCrop>false</ScaleCrop>
  <HeadingPairs>
    <vt:vector size="2" baseType="variant">
      <vt:variant>
        <vt:lpstr>Tytuł</vt:lpstr>
      </vt:variant>
      <vt:variant>
        <vt:i4>1</vt:i4>
      </vt:variant>
    </vt:vector>
  </HeadingPairs>
  <TitlesOfParts>
    <vt:vector size="1" baseType="lpstr">
      <vt:lpstr/>
    </vt:vector>
  </TitlesOfParts>
  <Company>Kancelaria Prezesa Rady Ministrow</Company>
  <LinksUpToDate>false</LinksUpToDate>
  <CharactersWithSpaces>91590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Nowakowski Adam</dc:creator>
  <cp:keywords/>
  <dc:description/>
  <cp:lastModifiedBy>Wikalińska Barbara</cp:lastModifiedBy>
  <cp:revision>3</cp:revision>
  <cp:lastPrinted>2026-08-11T09:53:00Z</cp:lastPrinted>
  <dcterms:created xsi:type="dcterms:W3CDTF">2026-09-07T10:32:00Z</dcterms:created>
  <dcterms:modified xsi:type="dcterms:W3CDTF">2026-09-07T10:38:00Z</dcterms:modified>
</cp:coreProperties>
</file>