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4C933" w14:textId="05B68A3E" w:rsidR="008A332F" w:rsidRDefault="00CD0FA2" w:rsidP="00CD0FA2">
      <w:pPr>
        <w:tabs>
          <w:tab w:val="left" w:pos="708"/>
          <w:tab w:val="left" w:pos="1416"/>
          <w:tab w:val="center" w:pos="4748"/>
        </w:tabs>
        <w:spacing w:before="180" w:after="0"/>
        <w:ind w:firstLine="42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 xml:space="preserve">Raport </w:t>
      </w:r>
      <w:r w:rsidR="008C6721" w:rsidRPr="002B50C0">
        <w:rPr>
          <w:rFonts w:ascii="Arial" w:hAnsi="Arial" w:cs="Arial"/>
          <w:b/>
          <w:sz w:val="24"/>
          <w:szCs w:val="24"/>
        </w:rPr>
        <w:t xml:space="preserve">z postępu rzeczowo-finansowego projektu informatycznego </w:t>
      </w:r>
    </w:p>
    <w:p w14:paraId="3C8F6B73" w14:textId="0DC83C7C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F50422">
        <w:rPr>
          <w:rFonts w:ascii="Arial" w:hAnsi="Arial" w:cs="Arial"/>
          <w:b/>
          <w:color w:val="auto"/>
          <w:sz w:val="24"/>
          <w:szCs w:val="24"/>
        </w:rPr>
        <w:t>IV</w:t>
      </w:r>
      <w:r w:rsidR="00F50422" w:rsidRPr="002B50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5F2E74">
        <w:rPr>
          <w:rFonts w:ascii="Arial" w:hAnsi="Arial" w:cs="Arial"/>
          <w:b/>
          <w:color w:val="auto"/>
          <w:sz w:val="24"/>
          <w:szCs w:val="24"/>
        </w:rPr>
        <w:t xml:space="preserve">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801"/>
        <w:gridCol w:w="6805"/>
      </w:tblGrid>
      <w:tr w:rsidR="00CA516B" w:rsidRPr="002B50C0" w14:paraId="4EB54A58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CD0FA2" w:rsidRDefault="00F2008A" w:rsidP="00D86FE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Tytuł</w:t>
            </w:r>
            <w:r w:rsidR="00CA516B" w:rsidRPr="00CD0FA2">
              <w:rPr>
                <w:rFonts w:ascii="Arial" w:hAnsi="Arial" w:cs="Arial"/>
                <w:b/>
              </w:rPr>
              <w:t xml:space="preserve"> projektu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2E1ADF5F" w:rsidR="00CA516B" w:rsidRPr="002B50C0" w:rsidRDefault="005F2E74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 w:rsidRPr="00C83913">
              <w:rPr>
                <w:rFonts w:ascii="Arial" w:hAnsi="Arial" w:cs="Arial"/>
                <w:bCs/>
                <w:sz w:val="18"/>
                <w:szCs w:val="18"/>
              </w:rPr>
              <w:t>Otwarte Narodowe. Digitalizacja i udostępnianie zbiorów Muzeum</w:t>
            </w:r>
            <w:r w:rsidRPr="00C83913">
              <w:rPr>
                <w:rFonts w:ascii="Arial" w:hAnsi="Arial" w:cs="Arial"/>
                <w:bCs/>
                <w:sz w:val="18"/>
                <w:szCs w:val="18"/>
              </w:rPr>
              <w:br/>
              <w:t>Narodowego w Warszawie</w:t>
            </w:r>
          </w:p>
        </w:tc>
      </w:tr>
      <w:tr w:rsidR="00CA516B" w:rsidRPr="002B50C0" w14:paraId="05B59807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CD0FA2" w:rsidRDefault="00CA516B" w:rsidP="00D86FE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Wnioskodawca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3E776EC8" w:rsidR="00CA516B" w:rsidRPr="00141A92" w:rsidRDefault="005F2E74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Ministerstwo Kultury i Dziedzictwa Narodowego</w:t>
            </w:r>
          </w:p>
        </w:tc>
      </w:tr>
      <w:tr w:rsidR="005F2E74" w:rsidRPr="0030196F" w14:paraId="719B01E2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5F2E74" w:rsidRPr="00CD0FA2" w:rsidRDefault="005F2E74" w:rsidP="00D86FE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Beneficjent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17087786" w:rsidR="005F2E74" w:rsidRPr="006822BC" w:rsidRDefault="005F2E7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bCs/>
                <w:sz w:val="18"/>
                <w:szCs w:val="18"/>
              </w:rPr>
              <w:t>MUZEUM NARODOWE W WARSZAWIE</w:t>
            </w:r>
          </w:p>
        </w:tc>
      </w:tr>
      <w:tr w:rsidR="005F2E74" w:rsidRPr="002B50C0" w14:paraId="3FF7E21D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5F2E74" w:rsidRPr="00CD0FA2" w:rsidRDefault="005F2E74" w:rsidP="00D86FE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Partnerzy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3ADDFA8A" w:rsidR="005F2E74" w:rsidRPr="00141A92" w:rsidRDefault="005F2E74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Projekt realizowany bez udziału partnerów</w:t>
            </w:r>
          </w:p>
        </w:tc>
      </w:tr>
      <w:tr w:rsidR="005F2E74" w:rsidRPr="002B50C0" w14:paraId="31CB12D6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5F2E74" w:rsidRPr="00CD0FA2" w:rsidRDefault="005F2E74" w:rsidP="00D86FE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Źródło finansowania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FFDDB" w14:textId="77777777" w:rsidR="005F2E74" w:rsidRPr="00276C7D" w:rsidRDefault="005F2E74" w:rsidP="006B5C3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6C7D">
              <w:rPr>
                <w:rFonts w:ascii="Arial" w:hAnsi="Arial" w:cs="Arial"/>
                <w:bCs/>
                <w:sz w:val="18"/>
                <w:szCs w:val="18"/>
              </w:rPr>
              <w:t>Program Operacyjny Polska Cyfrowa</w:t>
            </w:r>
          </w:p>
          <w:p w14:paraId="6DAA8436" w14:textId="77777777" w:rsidR="005F2E74" w:rsidRPr="00276C7D" w:rsidRDefault="005F2E74" w:rsidP="006B5C3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6C7D">
              <w:rPr>
                <w:rFonts w:ascii="Arial" w:hAnsi="Arial" w:cs="Arial"/>
                <w:bCs/>
                <w:sz w:val="18"/>
                <w:szCs w:val="18"/>
              </w:rPr>
              <w:t>Oś priorytetowa nr 2 „E-administracja i otwarty rząd”</w:t>
            </w:r>
          </w:p>
          <w:p w14:paraId="0C5EAC31" w14:textId="4891BDD6" w:rsidR="005F2E74" w:rsidRPr="00276C7D" w:rsidRDefault="005F2E74" w:rsidP="00521B6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76C7D">
              <w:rPr>
                <w:rFonts w:ascii="Arial" w:hAnsi="Arial" w:cs="Arial"/>
                <w:bCs/>
                <w:sz w:val="18"/>
                <w:szCs w:val="18"/>
              </w:rPr>
              <w:t>Działanie 2.3 Cyfrowa dostępność i użyteczność informacji sektora publiczneg</w:t>
            </w:r>
            <w:r w:rsidRPr="00276C7D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426CE4">
              <w:rPr>
                <w:rFonts w:ascii="Arial" w:hAnsi="Arial" w:cs="Arial"/>
                <w:bCs/>
                <w:sz w:val="18"/>
                <w:szCs w:val="18"/>
              </w:rPr>
              <w:t>Poddziałanie 2.3.2 Cyfrowe udostępnienie zasobów kultury</w:t>
            </w:r>
          </w:p>
          <w:p w14:paraId="58DAD3E7" w14:textId="77777777" w:rsidR="00BC0718" w:rsidRPr="00521B62" w:rsidRDefault="003F2BF5" w:rsidP="003F2BF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1B62">
              <w:rPr>
                <w:rFonts w:ascii="Arial" w:hAnsi="Arial" w:cs="Arial"/>
                <w:sz w:val="18"/>
                <w:szCs w:val="18"/>
              </w:rPr>
              <w:t>Dofinansowanie z</w:t>
            </w:r>
            <w:r w:rsidR="00BC0718" w:rsidRPr="00521B62">
              <w:rPr>
                <w:rFonts w:ascii="Arial" w:hAnsi="Arial" w:cs="Arial"/>
                <w:sz w:val="18"/>
                <w:szCs w:val="18"/>
              </w:rPr>
              <w:t>:</w:t>
            </w:r>
            <w:r w:rsidRPr="00521B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582688" w14:textId="1B79EFB7" w:rsidR="00725A33" w:rsidRPr="003C413D" w:rsidRDefault="003C413D" w:rsidP="003C413D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Część Budżetu Państwa – 24.</w:t>
            </w:r>
            <w:r w:rsidR="002110D5" w:rsidRPr="003C413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Kultura</w:t>
            </w:r>
          </w:p>
        </w:tc>
      </w:tr>
      <w:tr w:rsidR="005F2E74" w:rsidRPr="002B50C0" w14:paraId="2772BBC9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9E7701" w14:textId="48FC5F76" w:rsidR="005F2E74" w:rsidRPr="00CD0FA2" w:rsidRDefault="005F2E74" w:rsidP="00CD0FA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Całkowity koszt projektu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5EE39C0C" w:rsidR="005F2E74" w:rsidRPr="00141A92" w:rsidRDefault="005F2E7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9 602 449,16 zł</w:t>
            </w:r>
          </w:p>
        </w:tc>
      </w:tr>
      <w:tr w:rsidR="005F2E74" w:rsidRPr="002B50C0" w14:paraId="716F76F2" w14:textId="77777777" w:rsidTr="00521B62">
        <w:trPr>
          <w:trHeight w:val="57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5F2E74" w:rsidRPr="00CD0FA2" w:rsidRDefault="005F2E74" w:rsidP="0087452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 xml:space="preserve">Okres realizacji </w:t>
            </w:r>
          </w:p>
          <w:p w14:paraId="779AE35C" w14:textId="3509EF77" w:rsidR="005F2E74" w:rsidRPr="00CD0FA2" w:rsidRDefault="005F2E74" w:rsidP="00D86FE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CD0FA2">
              <w:rPr>
                <w:rFonts w:ascii="Arial" w:hAnsi="Arial" w:cs="Arial"/>
                <w:b/>
              </w:rPr>
              <w:t>projektu</w:t>
            </w:r>
          </w:p>
        </w:tc>
        <w:tc>
          <w:tcPr>
            <w:tcW w:w="3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BF396" w14:textId="77777777" w:rsidR="005F2E74" w:rsidRPr="00C83913" w:rsidRDefault="005F2E74" w:rsidP="005F2E74">
            <w:pPr>
              <w:numPr>
                <w:ilvl w:val="0"/>
                <w:numId w:val="12"/>
              </w:numPr>
              <w:spacing w:after="0" w:line="240" w:lineRule="auto"/>
              <w:ind w:left="221" w:hanging="221"/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 xml:space="preserve">data rozpoczęcia realizacji projektu: 01/01/2018 </w:t>
            </w:r>
          </w:p>
          <w:p w14:paraId="55CE9679" w14:textId="414C7232" w:rsidR="005F2E74" w:rsidRPr="00141A92" w:rsidRDefault="005F2E74" w:rsidP="00F2008A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data zakończenia realizacji projektu: 31/12/2020</w:t>
            </w:r>
          </w:p>
        </w:tc>
      </w:tr>
    </w:tbl>
    <w:p w14:paraId="30071234" w14:textId="4EF8F419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18907484" w14:textId="280A4F99" w:rsidR="005F2E74" w:rsidRPr="00C83913" w:rsidRDefault="004C1D48" w:rsidP="005F2E7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5F2E74" w:rsidRPr="00C83913">
        <w:rPr>
          <w:rFonts w:ascii="Arial" w:hAnsi="Arial" w:cs="Arial"/>
          <w:sz w:val="18"/>
          <w:szCs w:val="18"/>
        </w:rPr>
        <w:t xml:space="preserve">Udostępnianie obiektów poprzez umieszczanie ich opisów oraz cyfrowych odwzorowań w sieci jest podstawową inicjatywą podejmowanych już od kilku lat działań, będących odpowiedzią na postulaty w sprawie budowania społeczeństwa informacyjnego i zapobiegania wykluczeniu cyfrowemu w dobie postępu technologicznego oraz stale zwiększającego się dostępu do Internetu. Projekt </w:t>
      </w:r>
      <w:r w:rsidR="005F2E74">
        <w:rPr>
          <w:rFonts w:ascii="Arial" w:hAnsi="Arial" w:cs="Arial"/>
          <w:sz w:val="18"/>
          <w:szCs w:val="18"/>
        </w:rPr>
        <w:t>jest</w:t>
      </w:r>
      <w:r w:rsidR="005F2E74" w:rsidRPr="00C83913">
        <w:rPr>
          <w:rFonts w:ascii="Arial" w:hAnsi="Arial" w:cs="Arial"/>
          <w:sz w:val="18"/>
          <w:szCs w:val="18"/>
        </w:rPr>
        <w:t xml:space="preserve"> realizowany zgodnie i w oparciu o obecnie obowiąz</w:t>
      </w:r>
      <w:r w:rsidR="005F2E74" w:rsidRPr="00C83913">
        <w:rPr>
          <w:rFonts w:ascii="Arial" w:hAnsi="Arial" w:cs="Arial"/>
          <w:sz w:val="18"/>
          <w:szCs w:val="18"/>
        </w:rPr>
        <w:t>u</w:t>
      </w:r>
      <w:r w:rsidR="005F2E74" w:rsidRPr="00C83913">
        <w:rPr>
          <w:rFonts w:ascii="Arial" w:hAnsi="Arial" w:cs="Arial"/>
          <w:sz w:val="18"/>
          <w:szCs w:val="18"/>
        </w:rPr>
        <w:t>jące akty prawne/ustawy, rozporządzenia.</w:t>
      </w:r>
    </w:p>
    <w:p w14:paraId="78D2B30F" w14:textId="77777777" w:rsidR="005F2E74" w:rsidRPr="00C83913" w:rsidRDefault="005F2E74" w:rsidP="005F2E7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3913">
        <w:rPr>
          <w:rFonts w:ascii="Arial" w:hAnsi="Arial" w:cs="Arial"/>
          <w:sz w:val="18"/>
          <w:szCs w:val="18"/>
        </w:rPr>
        <w:t>Muzeum Narodowe w Warszawie nie prowadzi i nie przewiduje działań legislacyjnych.</w:t>
      </w:r>
    </w:p>
    <w:p w14:paraId="6F645DC6" w14:textId="77777777" w:rsidR="00CD0FA2" w:rsidRPr="00CD0FA2" w:rsidRDefault="00CD0FA2" w:rsidP="00CD0FA2">
      <w:pPr>
        <w:pStyle w:val="Nagwek2"/>
        <w:ind w:left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CD0FA2" w:rsidRPr="00CD0FA2" w14:paraId="59735F91" w14:textId="77777777" w:rsidTr="00CD0FA2">
        <w:trPr>
          <w:trHeight w:val="450"/>
        </w:trPr>
        <w:tc>
          <w:tcPr>
            <w:tcW w:w="2972" w:type="dxa"/>
            <w:vAlign w:val="center"/>
          </w:tcPr>
          <w:p w14:paraId="077C8D26" w14:textId="55C513C6" w:rsidR="00907F6D" w:rsidRPr="006E2D84" w:rsidRDefault="00F50422" w:rsidP="00CD0FA2">
            <w:pPr>
              <w:jc w:val="center"/>
              <w:rPr>
                <w:rFonts w:ascii="Arial" w:hAnsi="Arial" w:cs="Arial"/>
                <w:b/>
                <w:color w:val="0D0D0D" w:themeColor="text1" w:themeTint="F2"/>
                <w:sz w:val="18"/>
                <w:szCs w:val="20"/>
              </w:rPr>
            </w:pPr>
            <w:r w:rsidRPr="006E2D84">
              <w:rPr>
                <w:rFonts w:ascii="Arial" w:hAnsi="Arial" w:cs="Arial"/>
                <w:b/>
                <w:color w:val="0D0D0D" w:themeColor="text1" w:themeTint="F2"/>
                <w:sz w:val="18"/>
                <w:szCs w:val="20"/>
              </w:rPr>
              <w:t>33,33</w:t>
            </w:r>
            <w:r w:rsidR="005F2E74" w:rsidRPr="006E2D84">
              <w:rPr>
                <w:rFonts w:ascii="Arial" w:hAnsi="Arial" w:cs="Arial"/>
                <w:b/>
                <w:color w:val="0D0D0D" w:themeColor="text1" w:themeTint="F2"/>
                <w:sz w:val="18"/>
                <w:szCs w:val="20"/>
              </w:rPr>
              <w:t>%</w:t>
            </w:r>
          </w:p>
        </w:tc>
        <w:tc>
          <w:tcPr>
            <w:tcW w:w="3260" w:type="dxa"/>
            <w:vAlign w:val="center"/>
          </w:tcPr>
          <w:p w14:paraId="4929DAC9" w14:textId="4CF2752D" w:rsidR="005F2E74" w:rsidRPr="00CD0FA2" w:rsidRDefault="0066070F" w:rsidP="00CD0FA2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szCs w:val="20"/>
              </w:rPr>
            </w:pPr>
            <w:r w:rsidRPr="006E2D84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E2D84">
              <w:rPr>
                <w:rFonts w:ascii="Arial" w:hAnsi="Arial" w:cs="Arial"/>
                <w:b/>
                <w:sz w:val="18"/>
                <w:szCs w:val="20"/>
              </w:rPr>
              <w:t>40,81 %</w:t>
            </w:r>
          </w:p>
        </w:tc>
        <w:tc>
          <w:tcPr>
            <w:tcW w:w="3402" w:type="dxa"/>
            <w:vAlign w:val="center"/>
          </w:tcPr>
          <w:p w14:paraId="65BB31D3" w14:textId="0C863031" w:rsidR="00907F6D" w:rsidRPr="00CD0FA2" w:rsidRDefault="000B1DCB" w:rsidP="00CD0FA2">
            <w:pPr>
              <w:jc w:val="center"/>
              <w:rPr>
                <w:rFonts w:ascii="Arial" w:hAnsi="Arial" w:cs="Arial"/>
                <w:color w:val="0D0D0D" w:themeColor="text1" w:themeTint="F2"/>
                <w:sz w:val="18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20"/>
              </w:rPr>
              <w:t xml:space="preserve"> </w:t>
            </w:r>
            <w:r w:rsidRPr="006E2D84">
              <w:rPr>
                <w:rFonts w:ascii="Arial" w:hAnsi="Arial" w:cs="Arial"/>
                <w:b/>
                <w:color w:val="0D0D0D" w:themeColor="text1" w:themeTint="F2"/>
                <w:sz w:val="18"/>
                <w:szCs w:val="20"/>
              </w:rPr>
              <w:t>54,62%</w:t>
            </w:r>
          </w:p>
        </w:tc>
      </w:tr>
    </w:tbl>
    <w:p w14:paraId="78C2C617" w14:textId="3014C381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10915" w:type="dxa"/>
        <w:tblInd w:w="-601" w:type="dxa"/>
        <w:tblLook w:val="04A0" w:firstRow="1" w:lastRow="0" w:firstColumn="1" w:lastColumn="0" w:noHBand="0" w:noVBand="1"/>
        <w:tblCaption w:val="Kamienie milowe."/>
      </w:tblPr>
      <w:tblGrid>
        <w:gridCol w:w="2269"/>
        <w:gridCol w:w="1842"/>
        <w:gridCol w:w="1419"/>
        <w:gridCol w:w="1842"/>
        <w:gridCol w:w="3543"/>
      </w:tblGrid>
      <w:tr w:rsidR="004350B8" w:rsidRPr="009407B1" w14:paraId="55961592" w14:textId="77777777" w:rsidTr="00521B62">
        <w:trPr>
          <w:tblHeader/>
        </w:trPr>
        <w:tc>
          <w:tcPr>
            <w:tcW w:w="2269" w:type="dxa"/>
            <w:shd w:val="clear" w:color="auto" w:fill="D0CECE" w:themeFill="background2" w:themeFillShade="E6"/>
            <w:vAlign w:val="center"/>
          </w:tcPr>
          <w:p w14:paraId="7B450A2E" w14:textId="77777777" w:rsidR="004350B8" w:rsidRPr="009407B1" w:rsidRDefault="00F76777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7B1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A47289" w14:textId="77777777" w:rsidR="004350B8" w:rsidRPr="009407B1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7B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>owiązane wska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>ź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 xml:space="preserve">niki projektu </w:t>
            </w:r>
            <w:r w:rsidR="004350B8" w:rsidRPr="009407B1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419" w:type="dxa"/>
            <w:shd w:val="clear" w:color="auto" w:fill="D0CECE" w:themeFill="background2" w:themeFillShade="E6"/>
            <w:vAlign w:val="center"/>
          </w:tcPr>
          <w:p w14:paraId="19CAB3EF" w14:textId="77777777" w:rsidR="004350B8" w:rsidRPr="009407B1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7B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>lanowany termin osi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>gnięcia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333F843E" w14:textId="77777777" w:rsidR="005E5712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7B1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4350B8" w:rsidRPr="009407B1">
              <w:rPr>
                <w:rFonts w:ascii="Arial" w:hAnsi="Arial" w:cs="Arial"/>
                <w:b/>
                <w:sz w:val="18"/>
                <w:szCs w:val="18"/>
              </w:rPr>
              <w:t>zeczywisty</w:t>
            </w:r>
          </w:p>
          <w:p w14:paraId="10659A37" w14:textId="228AEA15" w:rsidR="004350B8" w:rsidRPr="009407B1" w:rsidRDefault="004350B8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407B1">
              <w:rPr>
                <w:rFonts w:ascii="Arial" w:hAnsi="Arial" w:cs="Arial"/>
                <w:b/>
                <w:sz w:val="18"/>
                <w:szCs w:val="18"/>
              </w:rPr>
              <w:t>termin osiągnięcia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14:paraId="24D9E0E9" w14:textId="77777777" w:rsidR="004350B8" w:rsidRPr="00521B62" w:rsidRDefault="00CA516B" w:rsidP="00586664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S</w:t>
            </w:r>
            <w:r w:rsidR="004350B8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tatus realizacji kamienia milowego</w:t>
            </w:r>
          </w:p>
        </w:tc>
      </w:tr>
      <w:tr w:rsidR="00BB2441" w:rsidRPr="009407B1" w14:paraId="47FD6B9C" w14:textId="77777777" w:rsidTr="00521B62">
        <w:tc>
          <w:tcPr>
            <w:tcW w:w="2269" w:type="dxa"/>
            <w:vAlign w:val="center"/>
          </w:tcPr>
          <w:p w14:paraId="6C9CB9F9" w14:textId="224D892A" w:rsidR="00BB2441" w:rsidRPr="009407B1" w:rsidRDefault="00BB244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Zad.1. Budowa pracowni digitalizacyjnych – paw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lonu fotograficznego i stanowiska do digitaliz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cji monet w gmachu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85CF" w14:textId="1393CD41" w:rsidR="00BB2441" w:rsidRPr="009407B1" w:rsidRDefault="00BB2441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Brak bezpośredni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go powiązania 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dania ze wskaźn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kami. Zadanie p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mocnicze wobec zadania nr 5</w:t>
            </w:r>
          </w:p>
        </w:tc>
        <w:tc>
          <w:tcPr>
            <w:tcW w:w="1419" w:type="dxa"/>
            <w:vAlign w:val="center"/>
          </w:tcPr>
          <w:p w14:paraId="76F535E1" w14:textId="4F02970B" w:rsidR="00BB2441" w:rsidRPr="009407B1" w:rsidRDefault="00BB2441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05-2018</w:t>
            </w:r>
          </w:p>
        </w:tc>
        <w:tc>
          <w:tcPr>
            <w:tcW w:w="1842" w:type="dxa"/>
            <w:vAlign w:val="center"/>
          </w:tcPr>
          <w:p w14:paraId="3820F738" w14:textId="368D8F99" w:rsidR="00BB2441" w:rsidRPr="009407B1" w:rsidRDefault="00BB2441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09-2018</w:t>
            </w:r>
          </w:p>
        </w:tc>
        <w:tc>
          <w:tcPr>
            <w:tcW w:w="3543" w:type="dxa"/>
            <w:vAlign w:val="center"/>
          </w:tcPr>
          <w:p w14:paraId="29740293" w14:textId="7953BB4A" w:rsidR="00BB2441" w:rsidRDefault="00BB2441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- osiągnięty</w:t>
            </w:r>
            <w:r w:rsidR="005E5712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*</w:t>
            </w:r>
          </w:p>
          <w:p w14:paraId="0EA77F9D" w14:textId="10B99B12" w:rsidR="007D27B9" w:rsidRDefault="007D27B9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Przyczyny przedłużenia:</w:t>
            </w:r>
          </w:p>
          <w:p w14:paraId="3B7EBA1C" w14:textId="538E6EF1" w:rsidR="007D27B9" w:rsidRDefault="007D27B9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- 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przedłużająca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się ocena dokumentacji konkursowej i podpisanie umowy dopiero we wrześniu 2018</w:t>
            </w:r>
          </w:p>
          <w:p w14:paraId="339F9DBF" w14:textId="55F0412D" w:rsidR="007D27B9" w:rsidRPr="007D27B9" w:rsidRDefault="007D27B9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rozpoczęcie zadania musiało być p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przedzone wyłonienie 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Wykonawcy na Doradztwo i przygotowanie dokumentacji przetargów publicznych w ramach proje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tu (6 przetargów)- zad.2.2.</w:t>
            </w:r>
          </w:p>
          <w:p w14:paraId="63B8EA32" w14:textId="164A01F1" w:rsidR="004C162F" w:rsidRPr="00521B62" w:rsidRDefault="009A670A" w:rsidP="007D27B9">
            <w:pPr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</w:tr>
      <w:tr w:rsidR="00B204BB" w:rsidRPr="009407B1" w14:paraId="737F3E62" w14:textId="77777777" w:rsidTr="00521B62">
        <w:tc>
          <w:tcPr>
            <w:tcW w:w="2269" w:type="dxa"/>
            <w:vAlign w:val="center"/>
          </w:tcPr>
          <w:p w14:paraId="066FEC05" w14:textId="07B6A356" w:rsidR="00B204BB" w:rsidRPr="009407B1" w:rsidRDefault="00B204BB" w:rsidP="006B5C3C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rozpoczęcie instalowania sprzętu</w:t>
            </w:r>
          </w:p>
          <w:p w14:paraId="55AC34FD" w14:textId="0EBE3DE8" w:rsidR="00B204BB" w:rsidRPr="009407B1" w:rsidRDefault="00B204BB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digitalizacyjnego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A8B3" w14:textId="77777777" w:rsidR="00B204BB" w:rsidRPr="009407B1" w:rsidRDefault="00B204BB" w:rsidP="006B5C3C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Pośrednio powiąz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ne z </w:t>
            </w:r>
          </w:p>
          <w:p w14:paraId="4A79BB3B" w14:textId="5BF28014" w:rsidR="00B204BB" w:rsidRPr="009407B1" w:rsidRDefault="00B204BB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</w:t>
            </w:r>
            <w:r w:rsidR="00BC071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</w:t>
            </w:r>
            <w:r w:rsidR="00BC0718" w:rsidRPr="00C83913">
              <w:rPr>
                <w:rFonts w:ascii="Arial" w:hAnsi="Arial" w:cs="Arial"/>
                <w:sz w:val="18"/>
                <w:szCs w:val="18"/>
              </w:rPr>
              <w:t>19 068,00</w:t>
            </w:r>
            <w:r w:rsidR="00BC0718">
              <w:rPr>
                <w:rFonts w:ascii="Arial" w:hAnsi="Arial" w:cs="Arial"/>
                <w:sz w:val="18"/>
                <w:szCs w:val="18"/>
              </w:rPr>
              <w:t xml:space="preserve"> szt.)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i 7</w:t>
            </w:r>
            <w:r w:rsidR="00BC0718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(12 TB)</w:t>
            </w:r>
          </w:p>
        </w:tc>
        <w:tc>
          <w:tcPr>
            <w:tcW w:w="1419" w:type="dxa"/>
            <w:vAlign w:val="center"/>
          </w:tcPr>
          <w:p w14:paraId="3B10A0CC" w14:textId="3997F4B1" w:rsidR="00B204BB" w:rsidRPr="009407B1" w:rsidRDefault="00B204BB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05-2018</w:t>
            </w:r>
          </w:p>
        </w:tc>
        <w:tc>
          <w:tcPr>
            <w:tcW w:w="1842" w:type="dxa"/>
            <w:vAlign w:val="center"/>
          </w:tcPr>
          <w:p w14:paraId="07F58E33" w14:textId="1592EB91" w:rsidR="00B204BB" w:rsidRPr="009407B1" w:rsidRDefault="00B204BB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08-2018</w:t>
            </w:r>
          </w:p>
        </w:tc>
        <w:tc>
          <w:tcPr>
            <w:tcW w:w="3543" w:type="dxa"/>
            <w:vAlign w:val="center"/>
          </w:tcPr>
          <w:p w14:paraId="65EC8B4B" w14:textId="7365A037" w:rsidR="00B204BB" w:rsidRPr="00521B62" w:rsidRDefault="004C162F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- </w:t>
            </w:r>
            <w:r w:rsidR="00B204BB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osiągnięty</w:t>
            </w:r>
            <w:r w:rsidR="005E5712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*</w:t>
            </w:r>
          </w:p>
          <w:p w14:paraId="78100CF1" w14:textId="1320C66F" w:rsidR="007D27B9" w:rsidRPr="00521B62" w:rsidRDefault="009A670A" w:rsidP="007D27B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Rozpoczęcie instalowania sprzętu digit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lizacyjnego jest zadaniem ściśle powi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ą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zanym z Budową pracowni fotograficznej. Opóźnienie budowy pawilonu wpłynęło na</w:t>
            </w:r>
            <w:r w:rsid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opóźnienie instalacji sprzętu</w:t>
            </w:r>
          </w:p>
          <w:p w14:paraId="725CF711" w14:textId="26F1C4FB" w:rsidR="004C162F" w:rsidRPr="00521B62" w:rsidRDefault="004C162F" w:rsidP="009A670A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690E17" w:rsidRPr="009407B1" w14:paraId="6B338D99" w14:textId="77777777" w:rsidTr="00521B62">
        <w:tc>
          <w:tcPr>
            <w:tcW w:w="2269" w:type="dxa"/>
            <w:vAlign w:val="center"/>
          </w:tcPr>
          <w:p w14:paraId="7A648113" w14:textId="22706CEF" w:rsidR="00690E17" w:rsidRPr="009407B1" w:rsidRDefault="00690E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lastRenderedPageBreak/>
              <w:t>Zad. 2. Przygotowanie opisu projektu inform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tycznego, analizy popytu, studium wykonalności, koordynacja projektu, usługi doradcze w zakr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sie zamówień public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B2CE" w14:textId="4E0FE0D1" w:rsidR="00690E17" w:rsidRPr="009407B1" w:rsidRDefault="00690E17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Brak bezpośredni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go powiązania 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dania ze wskaźn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kami.</w:t>
            </w:r>
          </w:p>
        </w:tc>
        <w:tc>
          <w:tcPr>
            <w:tcW w:w="1419" w:type="dxa"/>
            <w:vAlign w:val="center"/>
          </w:tcPr>
          <w:p w14:paraId="54B0813F" w14:textId="444D7B7F" w:rsidR="00690E17" w:rsidRPr="009407B1" w:rsidRDefault="00690E17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12/2020</w:t>
            </w:r>
          </w:p>
        </w:tc>
        <w:tc>
          <w:tcPr>
            <w:tcW w:w="1842" w:type="dxa"/>
            <w:vAlign w:val="center"/>
          </w:tcPr>
          <w:p w14:paraId="125B23D5" w14:textId="77777777" w:rsidR="00690E17" w:rsidRPr="009407B1" w:rsidRDefault="00690E17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17753C65" w14:textId="70B5A771" w:rsidR="00690E17" w:rsidRPr="00521B62" w:rsidRDefault="00C1799E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- w trakcie</w:t>
            </w:r>
            <w:r w:rsidR="00810D26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realizacji</w:t>
            </w:r>
          </w:p>
          <w:p w14:paraId="4D7A62F7" w14:textId="00C158B3" w:rsidR="00810D26" w:rsidRPr="00521B62" w:rsidRDefault="00810D26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C1799E" w:rsidRPr="009407B1" w14:paraId="0E4AC03C" w14:textId="77777777" w:rsidTr="00521B62">
        <w:tc>
          <w:tcPr>
            <w:tcW w:w="2269" w:type="dxa"/>
            <w:vAlign w:val="center"/>
          </w:tcPr>
          <w:p w14:paraId="45AF02EA" w14:textId="308AABBC" w:rsidR="00C1799E" w:rsidRPr="009407B1" w:rsidRDefault="00C1799E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złożenie wniosku o dof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nansowanie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CD40" w14:textId="10C84C30" w:rsidR="00C1799E" w:rsidRDefault="00C1799E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</w:t>
            </w:r>
            <w:r w:rsidR="005272D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.(1,00 szt.)</w:t>
            </w:r>
          </w:p>
          <w:p w14:paraId="6C16FD7D" w14:textId="3C3BA355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2. (19068 szt.)</w:t>
            </w:r>
          </w:p>
          <w:p w14:paraId="178D6EE4" w14:textId="56F5D403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3. (60 000 szt.)</w:t>
            </w:r>
          </w:p>
          <w:p w14:paraId="6483C2AC" w14:textId="2FD352A7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4. (1 szt.)</w:t>
            </w:r>
          </w:p>
          <w:p w14:paraId="01846322" w14:textId="5916A928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5. (1 szt.)</w:t>
            </w:r>
          </w:p>
          <w:p w14:paraId="55A03124" w14:textId="5564513A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37AC9D5E" w14:textId="0B9CEB09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7. (12,00 TB)</w:t>
            </w:r>
          </w:p>
          <w:p w14:paraId="79B4F9DC" w14:textId="4FD0E64D" w:rsidR="005272DD" w:rsidRDefault="005272D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 (0,15 TB)</w:t>
            </w:r>
          </w:p>
          <w:p w14:paraId="660FA1C6" w14:textId="048CF4EB" w:rsidR="005272DD" w:rsidRPr="009407B1" w:rsidRDefault="005272D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9. (1,00 szt.)</w:t>
            </w:r>
          </w:p>
        </w:tc>
        <w:tc>
          <w:tcPr>
            <w:tcW w:w="1419" w:type="dxa"/>
            <w:vAlign w:val="center"/>
          </w:tcPr>
          <w:p w14:paraId="00BE0FCF" w14:textId="4B3BF3B5" w:rsidR="00C1799E" w:rsidRPr="009407B1" w:rsidRDefault="00C1799E" w:rsidP="00FC14F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– </w:t>
            </w:r>
            <w:r w:rsidR="00FC14F9"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/2017</w:t>
            </w:r>
          </w:p>
        </w:tc>
        <w:tc>
          <w:tcPr>
            <w:tcW w:w="1842" w:type="dxa"/>
            <w:vAlign w:val="center"/>
          </w:tcPr>
          <w:p w14:paraId="16713ABD" w14:textId="02EF4C7B" w:rsidR="00C1799E" w:rsidRPr="009407B1" w:rsidRDefault="00810D26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05-</w:t>
            </w:r>
            <w:r w:rsidR="00C1799E" w:rsidRPr="009407B1">
              <w:rPr>
                <w:rFonts w:ascii="Arial" w:hAnsi="Arial" w:cs="Arial"/>
                <w:sz w:val="18"/>
                <w:szCs w:val="18"/>
                <w:lang w:eastAsia="pl-PL"/>
              </w:rPr>
              <w:t>2017</w:t>
            </w:r>
          </w:p>
        </w:tc>
        <w:tc>
          <w:tcPr>
            <w:tcW w:w="3543" w:type="dxa"/>
            <w:vAlign w:val="center"/>
          </w:tcPr>
          <w:p w14:paraId="10E72388" w14:textId="2E6EE24C" w:rsidR="00C1799E" w:rsidRPr="00521B62" w:rsidRDefault="00C1799E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- osiągnięty</w:t>
            </w:r>
          </w:p>
        </w:tc>
      </w:tr>
      <w:tr w:rsidR="00810D26" w:rsidRPr="009407B1" w14:paraId="4E88BC57" w14:textId="77777777" w:rsidTr="00521B62">
        <w:tc>
          <w:tcPr>
            <w:tcW w:w="2269" w:type="dxa"/>
            <w:vAlign w:val="center"/>
          </w:tcPr>
          <w:p w14:paraId="56749124" w14:textId="2EE266D5" w:rsidR="00810D26" w:rsidRPr="009407B1" w:rsidRDefault="00810D26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 3. Pozyskanie i wdrożenie infrastruktury IT niezbędnej do digital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zacji, bieżącej archiwiz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cji i udostępniania on 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8214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.(1,00 szt.)</w:t>
            </w:r>
          </w:p>
          <w:p w14:paraId="39560159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2. (19068 szt.)</w:t>
            </w:r>
          </w:p>
          <w:p w14:paraId="337E8322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3. (60 000 szt.)</w:t>
            </w:r>
          </w:p>
          <w:p w14:paraId="177973FD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4. (1 szt.)</w:t>
            </w:r>
          </w:p>
          <w:p w14:paraId="29637313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5. (1 szt.)</w:t>
            </w:r>
          </w:p>
          <w:p w14:paraId="67426249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78C1882C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7. (12,00 TB)</w:t>
            </w:r>
          </w:p>
          <w:p w14:paraId="3391F147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 (0,15 TB)</w:t>
            </w:r>
          </w:p>
          <w:p w14:paraId="50F0F97A" w14:textId="6F1F967D" w:rsidR="00810D26" w:rsidRPr="009407B1" w:rsidRDefault="005272DD" w:rsidP="005272D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9. (1,00 szt.)</w:t>
            </w:r>
          </w:p>
        </w:tc>
        <w:tc>
          <w:tcPr>
            <w:tcW w:w="1419" w:type="dxa"/>
            <w:vAlign w:val="center"/>
          </w:tcPr>
          <w:p w14:paraId="479FB0A3" w14:textId="0E97EB91" w:rsidR="00810D26" w:rsidRPr="009407B1" w:rsidRDefault="00810D26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05/2018</w:t>
            </w:r>
          </w:p>
        </w:tc>
        <w:tc>
          <w:tcPr>
            <w:tcW w:w="1842" w:type="dxa"/>
            <w:vAlign w:val="center"/>
          </w:tcPr>
          <w:p w14:paraId="54482598" w14:textId="3155B548" w:rsidR="00810D26" w:rsidRPr="009407B1" w:rsidRDefault="00810D26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3543" w:type="dxa"/>
            <w:vAlign w:val="center"/>
          </w:tcPr>
          <w:p w14:paraId="384A2AB6" w14:textId="2BDA84CD" w:rsidR="00810D26" w:rsidRDefault="004C162F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- osiągnięty</w:t>
            </w:r>
            <w:r w:rsidR="005E5712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*</w:t>
            </w:r>
          </w:p>
          <w:p w14:paraId="3CB9E7BF" w14:textId="77777777" w:rsidR="007D27B9" w:rsidRDefault="007D27B9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</w:p>
          <w:p w14:paraId="67CBD4AC" w14:textId="5A5F8B9E" w:rsidR="007D27B9" w:rsidRDefault="007D27B9" w:rsidP="007D27B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- 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przedłużająca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się ocena dokumentacji konkursowej i podpisanie umowy dopiero we wrześniu 2018</w:t>
            </w:r>
          </w:p>
          <w:p w14:paraId="42FC656D" w14:textId="5B02EDF4" w:rsidR="007D27B9" w:rsidRPr="007D27B9" w:rsidRDefault="007D27B9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rozpoczęcie zadania musiało być p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przedzone wyłonienie 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Wykonawcy na Doradztwo i przygotowanie dokumentacji przetargów publicznych w ramach proje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tu (6 przetargów)- zad.2.2.</w:t>
            </w:r>
          </w:p>
          <w:p w14:paraId="7855D62D" w14:textId="2D756C8C" w:rsidR="004E1D91" w:rsidRDefault="007D27B9" w:rsidP="009A670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konieczna była aktualizacja listy sprz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ę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tu, Muzeum w 2017 z własnych środków dokonało zakupu oprogramowania i uz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y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skanie zgody IP na zmiany</w:t>
            </w:r>
          </w:p>
          <w:p w14:paraId="6ED723E3" w14:textId="77631854" w:rsidR="004C162F" w:rsidRPr="00521B62" w:rsidRDefault="004E1D91" w:rsidP="004E1D9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wydłużony 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proces przeprowadzenia pr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cedury przetargowej: op</w:t>
            </w:r>
            <w:r w:rsidR="002110D5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acowanie SIWZ, kontrola ex-ante (dokumenty z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stały przekazane do IP w dn.28 czerwca br.,zaś wyniki Muzeum otrzymało w dn.10 sierpnia), ogłoszenie przetargowe, weryfikacja ofert i podpisanie umów z Wykonawcami - i terminy wynikające z zapisów ustawy PZP wydłużyły czas i również miały wpływ na założone pie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wotnie daty osiągnięcia Kamieni mil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wych.</w:t>
            </w:r>
          </w:p>
        </w:tc>
      </w:tr>
      <w:tr w:rsidR="004C162F" w:rsidRPr="009407B1" w14:paraId="4BFE97F1" w14:textId="77777777" w:rsidTr="00521B62">
        <w:tc>
          <w:tcPr>
            <w:tcW w:w="2269" w:type="dxa"/>
            <w:vAlign w:val="center"/>
          </w:tcPr>
          <w:p w14:paraId="0DD2B935" w14:textId="2D9CA021" w:rsidR="004C162F" w:rsidRPr="009407B1" w:rsidRDefault="004C162F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zainstalowanie i uruch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mienie nowego sprzętu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6430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.(1,00 szt.)</w:t>
            </w:r>
          </w:p>
          <w:p w14:paraId="6F926711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2. (19068 szt.)</w:t>
            </w:r>
          </w:p>
          <w:p w14:paraId="5E88EB03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3. (60 000 szt.)</w:t>
            </w:r>
          </w:p>
          <w:p w14:paraId="45ACCB66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4. (1 szt.)</w:t>
            </w:r>
          </w:p>
          <w:p w14:paraId="1103E4D2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5. (1 szt.)</w:t>
            </w:r>
          </w:p>
          <w:p w14:paraId="5D6DFAD1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5F3C1C69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7. (12,00 TB)</w:t>
            </w:r>
          </w:p>
          <w:p w14:paraId="201AC4FC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 (0,15 TB)</w:t>
            </w:r>
          </w:p>
          <w:p w14:paraId="6817E6B1" w14:textId="0D3F8A50" w:rsidR="004C162F" w:rsidRPr="009407B1" w:rsidRDefault="005272DD" w:rsidP="005272D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9. (1,00 szt.)</w:t>
            </w:r>
          </w:p>
        </w:tc>
        <w:tc>
          <w:tcPr>
            <w:tcW w:w="1419" w:type="dxa"/>
            <w:vAlign w:val="center"/>
          </w:tcPr>
          <w:p w14:paraId="77F9F63B" w14:textId="63FF16CB" w:rsidR="004C162F" w:rsidRPr="009407B1" w:rsidRDefault="004C162F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07/2018</w:t>
            </w:r>
          </w:p>
        </w:tc>
        <w:tc>
          <w:tcPr>
            <w:tcW w:w="1842" w:type="dxa"/>
            <w:vAlign w:val="center"/>
          </w:tcPr>
          <w:p w14:paraId="4B681EC8" w14:textId="6618DAF4" w:rsidR="004C162F" w:rsidRPr="009407B1" w:rsidRDefault="00701A3C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3543" w:type="dxa"/>
            <w:vAlign w:val="center"/>
          </w:tcPr>
          <w:p w14:paraId="6294A671" w14:textId="6DD83831" w:rsidR="004C162F" w:rsidRPr="00521B62" w:rsidRDefault="00701A3C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osiągnięty</w:t>
            </w:r>
            <w:r w:rsidR="005E5712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*</w:t>
            </w:r>
          </w:p>
          <w:p w14:paraId="57C088A1" w14:textId="77777777" w:rsidR="009A670A" w:rsidRPr="00521B62" w:rsidRDefault="009A670A" w:rsidP="009A670A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Zainstalowanie i uruchomienie nowego sprzętu jest zadaniem ściśle powiązanym z Pozyskaniem i wdrożeniem</w:t>
            </w:r>
          </w:p>
          <w:p w14:paraId="104674C3" w14:textId="7037E221" w:rsidR="009A670A" w:rsidRPr="00521B62" w:rsidRDefault="009A670A" w:rsidP="009A670A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infrastruktury IT niezbędnej do digitaliz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cj</w:t>
            </w:r>
            <w:r w:rsidR="002110D5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 Opóźnienie pozyskania i wdrożenia infrastruktury IT  wpłynęło na opóźnienie instalacji nowego sprzętu,</w:t>
            </w:r>
          </w:p>
          <w:p w14:paraId="6EFDFB57" w14:textId="72FD3E8F" w:rsidR="009A670A" w:rsidRPr="00521B62" w:rsidRDefault="009A670A" w:rsidP="009A670A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Pomimo, iż dostawcy wyłonienie w r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</w:t>
            </w:r>
            <w:r w:rsidR="002110D5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ch przetargu sukcesywnie dostarczali sprzęt IT i oprogramowanie komputerowe na początku września, ostateczne ur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chomienie sprzętu możl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we było dopiero po odbiorze komputerów i przenośnych stacji roboczych (data odbioru: 05.10.br.)</w:t>
            </w:r>
          </w:p>
          <w:p w14:paraId="7471C77A" w14:textId="7D0DFAE0" w:rsidR="00701A3C" w:rsidRPr="00521B62" w:rsidRDefault="00701A3C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701A3C" w:rsidRPr="009407B1" w14:paraId="09C01879" w14:textId="77777777" w:rsidTr="00521B62">
        <w:tc>
          <w:tcPr>
            <w:tcW w:w="2269" w:type="dxa"/>
            <w:vAlign w:val="center"/>
          </w:tcPr>
          <w:p w14:paraId="69F79D82" w14:textId="75464FE4" w:rsidR="00701A3C" w:rsidRPr="009407B1" w:rsidRDefault="00701A3C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 4. Zakup sprzętu fotograficznego i instal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cja w pracowni digitaliz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cyjnej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2833B" w14:textId="2573C202" w:rsidR="00701A3C" w:rsidRPr="009407B1" w:rsidRDefault="00701A3C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Brak bezpośredni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go powiązania 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dania ze wskaźn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kami. Zadanie p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mocnicze wobec zadania nr 5</w:t>
            </w:r>
          </w:p>
        </w:tc>
        <w:tc>
          <w:tcPr>
            <w:tcW w:w="1419" w:type="dxa"/>
            <w:vAlign w:val="center"/>
          </w:tcPr>
          <w:p w14:paraId="6D5143B3" w14:textId="64E69B05" w:rsidR="00701A3C" w:rsidRPr="009407B1" w:rsidRDefault="00701A3C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05/2018</w:t>
            </w:r>
          </w:p>
        </w:tc>
        <w:tc>
          <w:tcPr>
            <w:tcW w:w="1842" w:type="dxa"/>
            <w:vAlign w:val="center"/>
          </w:tcPr>
          <w:p w14:paraId="619F1EFD" w14:textId="72F45FEC" w:rsidR="00701A3C" w:rsidRPr="009407B1" w:rsidRDefault="00F91698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09-2018</w:t>
            </w:r>
          </w:p>
        </w:tc>
        <w:tc>
          <w:tcPr>
            <w:tcW w:w="3543" w:type="dxa"/>
            <w:vAlign w:val="center"/>
          </w:tcPr>
          <w:p w14:paraId="2410E7D5" w14:textId="6B511F74" w:rsidR="00701A3C" w:rsidRPr="00521B62" w:rsidRDefault="00F91698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- osiągnięty</w:t>
            </w:r>
            <w:r w:rsidR="005E5712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*</w:t>
            </w:r>
          </w:p>
          <w:p w14:paraId="21D6C71D" w14:textId="50880105" w:rsidR="004E1D91" w:rsidRDefault="004E1D91" w:rsidP="004E1D91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przedłużająca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się ocena dokumentacji konkursowej i podpisanie umowy dopiero we wrześniu 2018</w:t>
            </w:r>
          </w:p>
          <w:p w14:paraId="47A160C0" w14:textId="77777777" w:rsidR="004E1D91" w:rsidRPr="007D27B9" w:rsidRDefault="004E1D91" w:rsidP="004E1D91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rozpoczęcie zadania musiało być p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przedzone wyłonienie 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Wykonawcy na Doradztwo i przygotowanie dokumentacji przetargów publicznych w ramach proje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</w:t>
            </w:r>
            <w:r w:rsidRPr="007D27B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tu (6 przetargów)- zad.2.2.</w:t>
            </w:r>
          </w:p>
          <w:p w14:paraId="51BC4EAD" w14:textId="77777777" w:rsidR="004E1D91" w:rsidRDefault="004E1D91" w:rsidP="009A670A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lastRenderedPageBreak/>
              <w:t>- konieczność dostosowania listy sprzętu do zmian technologicznych i wartości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wych na rynku s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tąd konieczna była p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nowna analiza rynkowa rozbudowanej listy sprzętu fotograficznego, która wpł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y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nęła na opóźni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nie. </w:t>
            </w:r>
          </w:p>
          <w:p w14:paraId="3074BE95" w14:textId="1A7C4D8F" w:rsidR="00F91698" w:rsidRPr="00521B62" w:rsidRDefault="004E1D91" w:rsidP="004E1D91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cały proces przeprowadzenia procedury przetargowej (opracowanie SIWZ, kontr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la ex-ante, ogłoszenie przetargowe, w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ryfikacja ofert i podpisanie umów z W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y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konawcami) i zapisy ustawy PZP wzgl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ę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dem przetargu unijnego znacząco wydł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żyły czas i również miały wpływ na zał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="009A670A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żone pierwotnie terminy.</w:t>
            </w:r>
          </w:p>
        </w:tc>
      </w:tr>
      <w:tr w:rsidR="004C5926" w:rsidRPr="009407B1" w14:paraId="29477AD2" w14:textId="77777777" w:rsidTr="00521B62">
        <w:tc>
          <w:tcPr>
            <w:tcW w:w="2269" w:type="dxa"/>
            <w:vAlign w:val="center"/>
          </w:tcPr>
          <w:p w14:paraId="4996F446" w14:textId="64C46737" w:rsidR="004C5926" w:rsidRPr="009407B1" w:rsidRDefault="004C5926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lastRenderedPageBreak/>
              <w:t>uruchomienie stanowisk digitalizacyjnych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08D5" w14:textId="4DF2575C" w:rsidR="004C5926" w:rsidRPr="009407B1" w:rsidRDefault="004C5926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</w:t>
            </w:r>
            <w:r w:rsidR="005272D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(19068 szt.)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, 7</w:t>
            </w:r>
            <w:r w:rsidR="005272D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(12,00 TB)</w:t>
            </w:r>
          </w:p>
        </w:tc>
        <w:tc>
          <w:tcPr>
            <w:tcW w:w="1419" w:type="dxa"/>
            <w:vAlign w:val="center"/>
          </w:tcPr>
          <w:p w14:paraId="312DA055" w14:textId="0DD51E8C" w:rsidR="004C5926" w:rsidRPr="009407B1" w:rsidRDefault="004C5926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07/2018</w:t>
            </w:r>
          </w:p>
        </w:tc>
        <w:tc>
          <w:tcPr>
            <w:tcW w:w="1842" w:type="dxa"/>
            <w:vAlign w:val="center"/>
          </w:tcPr>
          <w:p w14:paraId="3E6CA543" w14:textId="6EFF01D7" w:rsidR="004C5926" w:rsidRPr="009407B1" w:rsidRDefault="009407B1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sz w:val="18"/>
                <w:szCs w:val="18"/>
                <w:lang w:eastAsia="pl-PL"/>
              </w:rPr>
              <w:t>09-2018</w:t>
            </w:r>
          </w:p>
        </w:tc>
        <w:tc>
          <w:tcPr>
            <w:tcW w:w="3543" w:type="dxa"/>
            <w:vAlign w:val="center"/>
          </w:tcPr>
          <w:p w14:paraId="44019ADB" w14:textId="69DE009F" w:rsidR="004C5926" w:rsidRPr="00521B62" w:rsidRDefault="004C5926" w:rsidP="00237279">
            <w:pPr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>- osiągnięty</w:t>
            </w:r>
            <w:r w:rsidR="005E5712" w:rsidRPr="00521B62">
              <w:rPr>
                <w:rFonts w:ascii="Arial" w:hAnsi="Arial" w:cs="Arial"/>
                <w:b/>
                <w:color w:val="0D0D0D" w:themeColor="text1" w:themeTint="F2"/>
                <w:sz w:val="18"/>
                <w:szCs w:val="18"/>
              </w:rPr>
              <w:t xml:space="preserve"> *</w:t>
            </w:r>
          </w:p>
          <w:p w14:paraId="690CC0A5" w14:textId="1035ACED" w:rsidR="004C5926" w:rsidRPr="00521B62" w:rsidRDefault="009A670A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Uruchomienie stanowisk digitalizacyjnych jest zadaniem ściśle powiązanym z B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dową pracowni fotograficznej i Zakupem sprzętu fotograficznego. Opóźnienia w re</w:t>
            </w:r>
            <w:r w:rsidR="004E1D9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alizacji tych dwóch zadań (1 i 4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) miały wpływ na termin uruchomienia stanowisk digitalizacyjnych. Pomimo, iż dostawa elementów zakupionych w ramach zad. 4 miała miejsce na początku września, ich ostateczna i docelowa instalacja możliwa była dopiero po odbiorze pawilonu fot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graficznego (17.09.br).</w:t>
            </w:r>
          </w:p>
        </w:tc>
      </w:tr>
      <w:tr w:rsidR="00C4584C" w:rsidRPr="009407B1" w14:paraId="26B2E6BA" w14:textId="77777777" w:rsidTr="00521B62">
        <w:tc>
          <w:tcPr>
            <w:tcW w:w="2269" w:type="dxa"/>
            <w:vAlign w:val="center"/>
          </w:tcPr>
          <w:p w14:paraId="17C20928" w14:textId="47BB9A14" w:rsidR="00C4584C" w:rsidRPr="009407B1" w:rsidRDefault="00C4584C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 5. Digitalizacja 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sobów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07F2" w14:textId="4CCFF129" w:rsidR="00C4584C" w:rsidRPr="009407B1" w:rsidRDefault="00C4584C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</w:t>
            </w:r>
            <w:r w:rsidR="005272D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(19068 szt.)</w:t>
            </w:r>
            <w:r w:rsidR="005272DD"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,</w:t>
            </w:r>
          </w:p>
        </w:tc>
        <w:tc>
          <w:tcPr>
            <w:tcW w:w="1419" w:type="dxa"/>
            <w:vAlign w:val="center"/>
          </w:tcPr>
          <w:p w14:paraId="58CB7C2B" w14:textId="038AD689" w:rsidR="00C4584C" w:rsidRPr="009407B1" w:rsidRDefault="00C4584C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11/2020</w:t>
            </w:r>
          </w:p>
        </w:tc>
        <w:tc>
          <w:tcPr>
            <w:tcW w:w="1842" w:type="dxa"/>
            <w:vAlign w:val="center"/>
          </w:tcPr>
          <w:p w14:paraId="116772BD" w14:textId="77777777" w:rsidR="00C4584C" w:rsidRPr="009407B1" w:rsidRDefault="00C4584C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48A96C77" w14:textId="03E5996F" w:rsidR="00C4584C" w:rsidRPr="00521B62" w:rsidRDefault="00C4584C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- w trakcie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realizacji</w:t>
            </w:r>
          </w:p>
        </w:tc>
      </w:tr>
      <w:tr w:rsidR="00C4584C" w:rsidRPr="009407B1" w14:paraId="3F7BD876" w14:textId="77777777" w:rsidTr="00521B62">
        <w:tc>
          <w:tcPr>
            <w:tcW w:w="2269" w:type="dxa"/>
            <w:vAlign w:val="center"/>
          </w:tcPr>
          <w:p w14:paraId="56E7561C" w14:textId="091AC1B9" w:rsidR="00C4584C" w:rsidRPr="009407B1" w:rsidRDefault="00C4584C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archiwizacja w Dziale Digitalizacji i Dokument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cji Wizualnej zdjęć do 19 068 zabytków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5747" w14:textId="59A9D1CA" w:rsidR="00C4584C" w:rsidRPr="009407B1" w:rsidRDefault="005272D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(19068 szt.)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, 7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(12,00 TB)</w:t>
            </w:r>
          </w:p>
        </w:tc>
        <w:tc>
          <w:tcPr>
            <w:tcW w:w="1419" w:type="dxa"/>
            <w:vAlign w:val="center"/>
          </w:tcPr>
          <w:p w14:paraId="2A23EFDF" w14:textId="5E1D9317" w:rsidR="00C4584C" w:rsidRPr="009407B1" w:rsidRDefault="00C4584C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11/2020</w:t>
            </w:r>
          </w:p>
        </w:tc>
        <w:tc>
          <w:tcPr>
            <w:tcW w:w="1842" w:type="dxa"/>
            <w:vAlign w:val="center"/>
          </w:tcPr>
          <w:p w14:paraId="3FB616E1" w14:textId="77777777" w:rsidR="00C4584C" w:rsidRPr="009407B1" w:rsidRDefault="00C4584C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4798798C" w14:textId="52FC9F35" w:rsidR="00C4584C" w:rsidRPr="00521B62" w:rsidRDefault="00C4584C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w trakcie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realizacji</w:t>
            </w:r>
          </w:p>
        </w:tc>
      </w:tr>
      <w:tr w:rsidR="007635F9" w:rsidRPr="009407B1" w14:paraId="44C64E97" w14:textId="77777777" w:rsidTr="00521B62">
        <w:tc>
          <w:tcPr>
            <w:tcW w:w="2269" w:type="dxa"/>
            <w:vAlign w:val="center"/>
          </w:tcPr>
          <w:p w14:paraId="4836C200" w14:textId="341B3F34" w:rsidR="007635F9" w:rsidRPr="009407B1" w:rsidRDefault="007635F9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 6. Opracowanie metadanych, opisów popularyzatorskich oraz tłumaczeń dla zdigital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zowanych zbiorów do udostępnienia online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D5449" w14:textId="7CEB4735" w:rsidR="007635F9" w:rsidRPr="009407B1" w:rsidRDefault="007635F9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2</w:t>
            </w:r>
            <w:r w:rsidR="005272DD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(19068 szt.)</w:t>
            </w:r>
            <w:r w:rsidR="005272DD"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,</w:t>
            </w:r>
          </w:p>
        </w:tc>
        <w:tc>
          <w:tcPr>
            <w:tcW w:w="1419" w:type="dxa"/>
            <w:vAlign w:val="center"/>
          </w:tcPr>
          <w:p w14:paraId="35577001" w14:textId="091BCBCB" w:rsidR="007635F9" w:rsidRPr="009407B1" w:rsidRDefault="007635F9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08/2020</w:t>
            </w:r>
          </w:p>
        </w:tc>
        <w:tc>
          <w:tcPr>
            <w:tcW w:w="1842" w:type="dxa"/>
            <w:vAlign w:val="center"/>
          </w:tcPr>
          <w:p w14:paraId="76709706" w14:textId="77777777" w:rsidR="007635F9" w:rsidRPr="009407B1" w:rsidRDefault="007635F9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585EB804" w14:textId="56337595" w:rsidR="007635F9" w:rsidRPr="00521B62" w:rsidRDefault="007635F9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w trakcie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realizacji</w:t>
            </w:r>
          </w:p>
        </w:tc>
      </w:tr>
      <w:tr w:rsidR="007635F9" w:rsidRPr="009407B1" w14:paraId="729CCB04" w14:textId="77777777" w:rsidTr="00521B62">
        <w:tc>
          <w:tcPr>
            <w:tcW w:w="2269" w:type="dxa"/>
            <w:vAlign w:val="center"/>
          </w:tcPr>
          <w:p w14:paraId="48DB5007" w14:textId="697C92D1" w:rsidR="007635F9" w:rsidRPr="009407B1" w:rsidRDefault="007635F9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Udostępnienie treści w nowym serwisie intern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2118" w14:textId="62E20B19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.(1,00 szt.)</w:t>
            </w:r>
          </w:p>
          <w:p w14:paraId="7ACF0D22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3. (60 000 szt.)</w:t>
            </w:r>
          </w:p>
          <w:p w14:paraId="7437D526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4. (1 szt.)</w:t>
            </w:r>
          </w:p>
          <w:p w14:paraId="1CF90021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5. (1 szt.)</w:t>
            </w:r>
          </w:p>
          <w:p w14:paraId="1786A611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239D96DF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7. (12,00 TB)</w:t>
            </w:r>
          </w:p>
          <w:p w14:paraId="209A03A6" w14:textId="0C8AF08D" w:rsidR="005272DD" w:rsidRPr="009407B1" w:rsidRDefault="005272DD" w:rsidP="005272D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9. (1,00 szt.)</w:t>
            </w:r>
          </w:p>
        </w:tc>
        <w:tc>
          <w:tcPr>
            <w:tcW w:w="1419" w:type="dxa"/>
            <w:vAlign w:val="center"/>
          </w:tcPr>
          <w:p w14:paraId="4F8AA862" w14:textId="44218FFE" w:rsidR="007635F9" w:rsidRPr="009407B1" w:rsidRDefault="007635F9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11/2020</w:t>
            </w:r>
          </w:p>
        </w:tc>
        <w:tc>
          <w:tcPr>
            <w:tcW w:w="1842" w:type="dxa"/>
            <w:vAlign w:val="center"/>
          </w:tcPr>
          <w:p w14:paraId="156A9078" w14:textId="77777777" w:rsidR="007635F9" w:rsidRPr="009407B1" w:rsidRDefault="007635F9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34350F68" w14:textId="28EA7530" w:rsidR="007635F9" w:rsidRPr="00521B62" w:rsidRDefault="007635F9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w trakcie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realizacji</w:t>
            </w:r>
          </w:p>
        </w:tc>
      </w:tr>
      <w:tr w:rsidR="0038055D" w:rsidRPr="009407B1" w14:paraId="32976EDE" w14:textId="77777777" w:rsidTr="00521B62">
        <w:tc>
          <w:tcPr>
            <w:tcW w:w="2269" w:type="dxa"/>
            <w:vAlign w:val="center"/>
          </w:tcPr>
          <w:p w14:paraId="59F9C07D" w14:textId="09CA125D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 7. Prace inform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tyczne związane z bud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wą serwisu internetow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2B19" w14:textId="77777777" w:rsidR="0038055D" w:rsidRDefault="0038055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1,3,4,5,6,8,9</w:t>
            </w:r>
          </w:p>
          <w:p w14:paraId="2257183B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.(1,00 szt.)</w:t>
            </w:r>
          </w:p>
          <w:p w14:paraId="4F53B96B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3. (60 000 szt.)</w:t>
            </w:r>
          </w:p>
          <w:p w14:paraId="59FD2D71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4. (1 szt.)</w:t>
            </w:r>
          </w:p>
          <w:p w14:paraId="60C52449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5. (1 szt.)</w:t>
            </w:r>
          </w:p>
          <w:p w14:paraId="060DF55E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44F70B8B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 (0,15 TB)</w:t>
            </w:r>
          </w:p>
          <w:p w14:paraId="5D5A5194" w14:textId="5482A1A5" w:rsidR="005272DD" w:rsidRPr="009407B1" w:rsidRDefault="005272DD" w:rsidP="005272D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9. (1,00 szt.)</w:t>
            </w:r>
          </w:p>
        </w:tc>
        <w:tc>
          <w:tcPr>
            <w:tcW w:w="1419" w:type="dxa"/>
            <w:vAlign w:val="center"/>
          </w:tcPr>
          <w:p w14:paraId="6CF87042" w14:textId="358EED83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10/2020</w:t>
            </w:r>
          </w:p>
        </w:tc>
        <w:tc>
          <w:tcPr>
            <w:tcW w:w="1842" w:type="dxa"/>
            <w:vAlign w:val="center"/>
          </w:tcPr>
          <w:p w14:paraId="11F7777C" w14:textId="77777777" w:rsidR="0038055D" w:rsidRPr="009407B1" w:rsidRDefault="0038055D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5DAF8BEA" w14:textId="459E6F6E" w:rsidR="0038055D" w:rsidRPr="00521B62" w:rsidRDefault="0038055D" w:rsidP="00846B55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- </w:t>
            </w:r>
            <w:r w:rsidR="000B1DCB"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w trakcie 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realizacji</w:t>
            </w:r>
          </w:p>
        </w:tc>
      </w:tr>
      <w:tr w:rsidR="0038055D" w:rsidRPr="009407B1" w14:paraId="19483DEB" w14:textId="77777777" w:rsidTr="00521B62">
        <w:tc>
          <w:tcPr>
            <w:tcW w:w="2269" w:type="dxa"/>
            <w:vAlign w:val="center"/>
          </w:tcPr>
          <w:p w14:paraId="171DD47A" w14:textId="473A8B23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uruchomienie serwisu po testach, on-line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1570" w14:textId="77777777" w:rsidR="0038055D" w:rsidRDefault="0038055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1,3,4,5,6,8,9</w:t>
            </w:r>
          </w:p>
          <w:p w14:paraId="3E3D6578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.(1,00 szt.)</w:t>
            </w:r>
          </w:p>
          <w:p w14:paraId="161B9D58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3. (60 000 szt.)</w:t>
            </w:r>
          </w:p>
          <w:p w14:paraId="3C6FF117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4. (1 szt.)</w:t>
            </w:r>
          </w:p>
          <w:p w14:paraId="2D80DB12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5. (1 szt.)</w:t>
            </w:r>
          </w:p>
          <w:p w14:paraId="4361019A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120A5EA6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8. (0,15 TB)</w:t>
            </w:r>
          </w:p>
          <w:p w14:paraId="6E6D19F2" w14:textId="32DDC6D2" w:rsidR="005272DD" w:rsidRPr="009407B1" w:rsidRDefault="005272DD" w:rsidP="005272DD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9. (1,00 szt.)</w:t>
            </w:r>
          </w:p>
        </w:tc>
        <w:tc>
          <w:tcPr>
            <w:tcW w:w="1419" w:type="dxa"/>
            <w:vAlign w:val="center"/>
          </w:tcPr>
          <w:p w14:paraId="6A8939A5" w14:textId="7C5F02CC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09/2020</w:t>
            </w:r>
          </w:p>
        </w:tc>
        <w:tc>
          <w:tcPr>
            <w:tcW w:w="1842" w:type="dxa"/>
            <w:vAlign w:val="center"/>
          </w:tcPr>
          <w:p w14:paraId="2D755BF7" w14:textId="77777777" w:rsidR="0038055D" w:rsidRPr="009407B1" w:rsidRDefault="0038055D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0A55D139" w14:textId="709A7161" w:rsidR="0038055D" w:rsidRPr="00521B62" w:rsidRDefault="0038055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planowany</w:t>
            </w:r>
          </w:p>
        </w:tc>
      </w:tr>
      <w:tr w:rsidR="0038055D" w:rsidRPr="009407B1" w14:paraId="0741A2D7" w14:textId="77777777" w:rsidTr="00521B62">
        <w:tc>
          <w:tcPr>
            <w:tcW w:w="2269" w:type="dxa"/>
            <w:vAlign w:val="center"/>
          </w:tcPr>
          <w:p w14:paraId="5FAE43EE" w14:textId="63FB389B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Zad. 8. Informacja i pr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mocja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FBAB" w14:textId="37B76CBF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Brak bezpośredni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go powiązania z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dania ze wskaźn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i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kami. Zadanie p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mocnicze wobec zadania nr 7</w:t>
            </w:r>
          </w:p>
        </w:tc>
        <w:tc>
          <w:tcPr>
            <w:tcW w:w="1419" w:type="dxa"/>
            <w:vAlign w:val="center"/>
          </w:tcPr>
          <w:p w14:paraId="7873B2C6" w14:textId="12D3BE72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11/2020</w:t>
            </w:r>
          </w:p>
        </w:tc>
        <w:tc>
          <w:tcPr>
            <w:tcW w:w="1842" w:type="dxa"/>
            <w:vAlign w:val="center"/>
          </w:tcPr>
          <w:p w14:paraId="099E461A" w14:textId="77777777" w:rsidR="0038055D" w:rsidRPr="009407B1" w:rsidRDefault="0038055D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17F403C7" w14:textId="40F4DBB7" w:rsidR="0038055D" w:rsidRPr="00521B62" w:rsidRDefault="0038055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w trakcie</w:t>
            </w:r>
            <w:r w:rsidR="00FC14F9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 realizacji</w:t>
            </w:r>
          </w:p>
        </w:tc>
      </w:tr>
      <w:tr w:rsidR="0038055D" w:rsidRPr="009407B1" w14:paraId="6BA6278C" w14:textId="77777777" w:rsidTr="00521B62">
        <w:tc>
          <w:tcPr>
            <w:tcW w:w="2269" w:type="dxa"/>
            <w:vAlign w:val="center"/>
          </w:tcPr>
          <w:p w14:paraId="1F4C6E9A" w14:textId="603DD3D5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lastRenderedPageBreak/>
              <w:t>zakończenie kampanii promocyjnej wraz z ew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luacją projektu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8B4C" w14:textId="77777777" w:rsidR="005272DD" w:rsidRDefault="005272DD" w:rsidP="005272DD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6. (175 000 szt.)</w:t>
            </w:r>
          </w:p>
          <w:p w14:paraId="523BCAC2" w14:textId="14D09A52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5ADE52E3" w14:textId="465D9EAC" w:rsidR="0038055D" w:rsidRPr="009407B1" w:rsidRDefault="0038055D" w:rsidP="00237279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9407B1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11/2020</w:t>
            </w:r>
          </w:p>
        </w:tc>
        <w:tc>
          <w:tcPr>
            <w:tcW w:w="1842" w:type="dxa"/>
            <w:vAlign w:val="center"/>
          </w:tcPr>
          <w:p w14:paraId="1E1EA336" w14:textId="77777777" w:rsidR="0038055D" w:rsidRPr="009407B1" w:rsidRDefault="0038055D" w:rsidP="00237279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3543" w:type="dxa"/>
            <w:vAlign w:val="center"/>
          </w:tcPr>
          <w:p w14:paraId="186812CE" w14:textId="457DDD52" w:rsidR="0038055D" w:rsidRPr="00521B62" w:rsidRDefault="0038055D" w:rsidP="00237279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- planowany</w:t>
            </w:r>
          </w:p>
        </w:tc>
      </w:tr>
    </w:tbl>
    <w:p w14:paraId="125D4A66" w14:textId="77777777" w:rsidR="00056013" w:rsidRDefault="00056013" w:rsidP="00521B62">
      <w:pPr>
        <w:spacing w:after="0" w:line="240" w:lineRule="auto"/>
        <w:jc w:val="both"/>
        <w:rPr>
          <w:rFonts w:ascii="Arial" w:hAnsi="Arial" w:cs="Arial"/>
          <w:b/>
          <w:color w:val="0D0D0D" w:themeColor="text1" w:themeTint="F2"/>
          <w:sz w:val="18"/>
          <w:szCs w:val="18"/>
        </w:rPr>
      </w:pPr>
    </w:p>
    <w:p w14:paraId="00AED6A0" w14:textId="0F462DF2" w:rsidR="005E5712" w:rsidRPr="00521B62" w:rsidRDefault="005E5712" w:rsidP="00521B62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18"/>
          <w:szCs w:val="18"/>
        </w:rPr>
      </w:pPr>
      <w:r w:rsidRPr="00521B62">
        <w:rPr>
          <w:rFonts w:ascii="Arial" w:hAnsi="Arial" w:cs="Arial"/>
          <w:b/>
          <w:color w:val="0D0D0D" w:themeColor="text1" w:themeTint="F2"/>
          <w:sz w:val="18"/>
          <w:szCs w:val="18"/>
        </w:rPr>
        <w:t>*UWAGA</w:t>
      </w:r>
      <w:r w:rsidRPr="00521B62">
        <w:rPr>
          <w:rFonts w:ascii="Arial" w:hAnsi="Arial" w:cs="Arial"/>
          <w:color w:val="0D0D0D" w:themeColor="text1" w:themeTint="F2"/>
          <w:sz w:val="18"/>
          <w:szCs w:val="18"/>
        </w:rPr>
        <w:t xml:space="preserve">: w dniu 5 grudnia 2018 r. Muzeum Narodowe w Warszawie podpisało z Centrum Projektów Polska Cyfrowa Aneks nr POPC.02.03.02-00-0008/17-02 do Umowy o dofinansowanie nr POPC.02.03.02-00-0008/17-00, w którym integralną częścią jest zaktualizowany o terminy realizacji </w:t>
      </w:r>
      <w:r w:rsidRPr="00521B62">
        <w:rPr>
          <w:rFonts w:ascii="Arial" w:hAnsi="Arial" w:cs="Arial"/>
          <w:bCs/>
          <w:color w:val="0D0D0D" w:themeColor="text1" w:themeTint="F2"/>
          <w:sz w:val="18"/>
          <w:szCs w:val="18"/>
        </w:rPr>
        <w:t xml:space="preserve">Harmonogram Projektu wyznaczający Kamienie milowe – załącznik nr 6. </w:t>
      </w:r>
    </w:p>
    <w:p w14:paraId="392C245D" w14:textId="5FF3DF9A" w:rsidR="009407B1" w:rsidRPr="00521B62" w:rsidRDefault="005E5712" w:rsidP="00521B62">
      <w:pPr>
        <w:spacing w:after="0" w:line="240" w:lineRule="auto"/>
        <w:jc w:val="both"/>
        <w:rPr>
          <w:rFonts w:ascii="Arial" w:hAnsi="Arial" w:cs="Arial"/>
          <w:color w:val="0D0D0D" w:themeColor="text1" w:themeTint="F2"/>
          <w:sz w:val="18"/>
          <w:szCs w:val="18"/>
        </w:rPr>
      </w:pPr>
      <w:r w:rsidRPr="00521B62">
        <w:rPr>
          <w:rFonts w:ascii="Arial" w:hAnsi="Arial" w:cs="Arial"/>
          <w:bCs/>
          <w:color w:val="0D0D0D" w:themeColor="text1" w:themeTint="F2"/>
          <w:sz w:val="18"/>
          <w:szCs w:val="18"/>
        </w:rPr>
        <w:t>W kolumnie „</w:t>
      </w:r>
      <w:r w:rsidRPr="00521B62">
        <w:rPr>
          <w:rFonts w:ascii="Arial" w:hAnsi="Arial" w:cs="Arial"/>
          <w:color w:val="0D0D0D" w:themeColor="text1" w:themeTint="F2"/>
          <w:sz w:val="18"/>
          <w:szCs w:val="18"/>
        </w:rPr>
        <w:t>Status realizacji kamienia milowego” przy zadaniach, w których widniały przekroczenia terminów osiągnięcia</w:t>
      </w:r>
      <w:r w:rsidR="00056013" w:rsidRPr="00521B62">
        <w:rPr>
          <w:rFonts w:ascii="Arial" w:hAnsi="Arial" w:cs="Arial"/>
          <w:color w:val="0D0D0D" w:themeColor="text1" w:themeTint="F2"/>
          <w:sz w:val="18"/>
          <w:szCs w:val="18"/>
        </w:rPr>
        <w:t xml:space="preserve"> zadania</w:t>
      </w:r>
      <w:r w:rsidRPr="00521B62">
        <w:rPr>
          <w:rFonts w:ascii="Arial" w:hAnsi="Arial" w:cs="Arial"/>
          <w:color w:val="0D0D0D" w:themeColor="text1" w:themeTint="F2"/>
          <w:sz w:val="18"/>
          <w:szCs w:val="18"/>
        </w:rPr>
        <w:t xml:space="preserve"> dodano uzasadnienie </w:t>
      </w:r>
      <w:r w:rsidR="00056013" w:rsidRPr="00521B62">
        <w:rPr>
          <w:rFonts w:ascii="Arial" w:hAnsi="Arial" w:cs="Arial"/>
          <w:color w:val="0D0D0D" w:themeColor="text1" w:themeTint="F2"/>
          <w:sz w:val="18"/>
          <w:szCs w:val="18"/>
        </w:rPr>
        <w:t xml:space="preserve">z ww.harmonogramu do Aneksu. </w:t>
      </w:r>
    </w:p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3117"/>
        <w:gridCol w:w="1278"/>
        <w:gridCol w:w="1842"/>
        <w:gridCol w:w="1531"/>
        <w:gridCol w:w="2438"/>
      </w:tblGrid>
      <w:tr w:rsidR="00047D9D" w:rsidRPr="002B50C0" w14:paraId="2D861F35" w14:textId="77777777" w:rsidTr="00521B62">
        <w:trPr>
          <w:tblHeader/>
        </w:trPr>
        <w:tc>
          <w:tcPr>
            <w:tcW w:w="3117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243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0F02F7" w:rsidRPr="002B50C0" w14:paraId="060EEE52" w14:textId="77777777" w:rsidTr="00521B62">
        <w:tc>
          <w:tcPr>
            <w:tcW w:w="3117" w:type="dxa"/>
            <w:vAlign w:val="center"/>
          </w:tcPr>
          <w:p w14:paraId="0D680A0D" w14:textId="0CCE0152" w:rsidR="000F02F7" w:rsidRPr="009F1DC8" w:rsidRDefault="000F02F7" w:rsidP="006A60AA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1. Liczba podmiotów, które ud</w:t>
            </w:r>
            <w:r w:rsidRPr="00C83913">
              <w:rPr>
                <w:rFonts w:ascii="Arial" w:hAnsi="Arial" w:cs="Arial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sz w:val="18"/>
                <w:szCs w:val="18"/>
              </w:rPr>
              <w:t>stępniły on-line informacje sektora publicznego</w:t>
            </w:r>
          </w:p>
        </w:tc>
        <w:tc>
          <w:tcPr>
            <w:tcW w:w="1278" w:type="dxa"/>
            <w:vAlign w:val="center"/>
          </w:tcPr>
          <w:p w14:paraId="6B56475F" w14:textId="0FB86BE6" w:rsidR="000F02F7" w:rsidRPr="006334BF" w:rsidRDefault="000F02F7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67FCFF9F" w14:textId="3110180B" w:rsidR="000F02F7" w:rsidRPr="009F1DC8" w:rsidRDefault="000F02F7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31" w:type="dxa"/>
            <w:vAlign w:val="center"/>
          </w:tcPr>
          <w:p w14:paraId="6FE75731" w14:textId="643BAEB5" w:rsidR="000F02F7" w:rsidRPr="0091332C" w:rsidRDefault="000F02F7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1908EA3D" w14:textId="7EF3093A" w:rsidR="000F02F7" w:rsidRPr="00141A92" w:rsidRDefault="000F02F7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02F7" w:rsidRPr="002B50C0" w14:paraId="3D941AE4" w14:textId="77777777" w:rsidTr="00521B62">
        <w:tc>
          <w:tcPr>
            <w:tcW w:w="3117" w:type="dxa"/>
            <w:vAlign w:val="center"/>
          </w:tcPr>
          <w:p w14:paraId="0BA2BB83" w14:textId="75D87012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2. Liczba zdigitalizowanych dok</w:t>
            </w:r>
            <w:r w:rsidRPr="00C83913">
              <w:rPr>
                <w:rFonts w:ascii="Arial" w:hAnsi="Arial" w:cs="Arial"/>
                <w:sz w:val="18"/>
                <w:szCs w:val="18"/>
              </w:rPr>
              <w:t>u</w:t>
            </w:r>
            <w:r w:rsidRPr="00C83913">
              <w:rPr>
                <w:rFonts w:ascii="Arial" w:hAnsi="Arial" w:cs="Arial"/>
                <w:sz w:val="18"/>
                <w:szCs w:val="18"/>
              </w:rPr>
              <w:t>mentów zawierających informacje sektora publicznego</w:t>
            </w:r>
          </w:p>
        </w:tc>
        <w:tc>
          <w:tcPr>
            <w:tcW w:w="1278" w:type="dxa"/>
            <w:vAlign w:val="center"/>
          </w:tcPr>
          <w:p w14:paraId="7D003D22" w14:textId="0B505B2D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0D362DD0" w14:textId="24C691E9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19 068,00</w:t>
            </w:r>
          </w:p>
        </w:tc>
        <w:tc>
          <w:tcPr>
            <w:tcW w:w="1531" w:type="dxa"/>
            <w:vAlign w:val="center"/>
          </w:tcPr>
          <w:p w14:paraId="7288485F" w14:textId="70D852D6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714D4D1C" w14:textId="654AE45C" w:rsidR="000F02F7" w:rsidRPr="00C83913" w:rsidRDefault="00407A3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4109</w:t>
            </w:r>
          </w:p>
        </w:tc>
      </w:tr>
      <w:tr w:rsidR="000F02F7" w:rsidRPr="002B50C0" w14:paraId="01BF587B" w14:textId="77777777" w:rsidTr="00521B62">
        <w:tc>
          <w:tcPr>
            <w:tcW w:w="3117" w:type="dxa"/>
            <w:vAlign w:val="center"/>
          </w:tcPr>
          <w:p w14:paraId="5D11BDEF" w14:textId="24B229B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3. Liczba udostępnionych on-line dokumentów zawierających info</w:t>
            </w:r>
            <w:r w:rsidRPr="00C83913">
              <w:rPr>
                <w:rFonts w:ascii="Arial" w:hAnsi="Arial" w:cs="Arial"/>
                <w:sz w:val="18"/>
                <w:szCs w:val="18"/>
              </w:rPr>
              <w:t>r</w:t>
            </w:r>
            <w:r w:rsidRPr="00C83913">
              <w:rPr>
                <w:rFonts w:ascii="Arial" w:hAnsi="Arial" w:cs="Arial"/>
                <w:sz w:val="18"/>
                <w:szCs w:val="18"/>
              </w:rPr>
              <w:t>macje sektora publicznego</w:t>
            </w:r>
          </w:p>
        </w:tc>
        <w:tc>
          <w:tcPr>
            <w:tcW w:w="1278" w:type="dxa"/>
            <w:vAlign w:val="center"/>
          </w:tcPr>
          <w:p w14:paraId="0CB06041" w14:textId="61F84DAB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65695CB3" w14:textId="0DC87C54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60 000,00</w:t>
            </w:r>
          </w:p>
        </w:tc>
        <w:tc>
          <w:tcPr>
            <w:tcW w:w="1531" w:type="dxa"/>
            <w:vAlign w:val="center"/>
          </w:tcPr>
          <w:p w14:paraId="16163CFC" w14:textId="5F5668D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6E2E4FFC" w14:textId="1102225C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02F7" w:rsidRPr="002B50C0" w14:paraId="62E726EA" w14:textId="77777777" w:rsidTr="00521B62">
        <w:trPr>
          <w:trHeight w:val="347"/>
        </w:trPr>
        <w:tc>
          <w:tcPr>
            <w:tcW w:w="3117" w:type="dxa"/>
            <w:vAlign w:val="center"/>
          </w:tcPr>
          <w:p w14:paraId="60FCD5DD" w14:textId="58CCBD44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4. Liczba utworzonych API</w:t>
            </w:r>
          </w:p>
        </w:tc>
        <w:tc>
          <w:tcPr>
            <w:tcW w:w="1278" w:type="dxa"/>
            <w:vAlign w:val="center"/>
          </w:tcPr>
          <w:p w14:paraId="5EA55E38" w14:textId="4185C6E0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091C6982" w14:textId="442B4BCD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1" w:type="dxa"/>
            <w:vAlign w:val="center"/>
          </w:tcPr>
          <w:p w14:paraId="22084791" w14:textId="4C07DBCD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32AE4704" w14:textId="648829A0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02F7" w:rsidRPr="002B50C0" w14:paraId="7CA46DC2" w14:textId="77777777" w:rsidTr="00521B62">
        <w:tc>
          <w:tcPr>
            <w:tcW w:w="3117" w:type="dxa"/>
            <w:vAlign w:val="center"/>
          </w:tcPr>
          <w:p w14:paraId="0676666B" w14:textId="4B13AD7A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5. Liczba baz danych udostępni</w:t>
            </w:r>
            <w:r w:rsidRPr="00C83913">
              <w:rPr>
                <w:rFonts w:ascii="Arial" w:hAnsi="Arial" w:cs="Arial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sz w:val="18"/>
                <w:szCs w:val="18"/>
              </w:rPr>
              <w:t>nych on-line poprzez API</w:t>
            </w:r>
          </w:p>
        </w:tc>
        <w:tc>
          <w:tcPr>
            <w:tcW w:w="1278" w:type="dxa"/>
            <w:vAlign w:val="center"/>
          </w:tcPr>
          <w:p w14:paraId="0743DCB5" w14:textId="4CF300DA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5176CA51" w14:textId="21749BBD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1" w:type="dxa"/>
            <w:vAlign w:val="center"/>
          </w:tcPr>
          <w:p w14:paraId="553C78F7" w14:textId="118774C2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0BF97905" w14:textId="1496FAD0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02F7" w:rsidRPr="002B50C0" w14:paraId="747353CC" w14:textId="77777777" w:rsidTr="00521B62">
        <w:tc>
          <w:tcPr>
            <w:tcW w:w="3117" w:type="dxa"/>
            <w:vAlign w:val="center"/>
          </w:tcPr>
          <w:p w14:paraId="7C3FA43B" w14:textId="0762B2B9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6. Liczba pobrań/odtworzeń dok</w:t>
            </w:r>
            <w:r w:rsidRPr="00C83913">
              <w:rPr>
                <w:rFonts w:ascii="Arial" w:hAnsi="Arial" w:cs="Arial"/>
                <w:sz w:val="18"/>
                <w:szCs w:val="18"/>
              </w:rPr>
              <w:t>u</w:t>
            </w:r>
            <w:r w:rsidRPr="00C83913">
              <w:rPr>
                <w:rFonts w:ascii="Arial" w:hAnsi="Arial" w:cs="Arial"/>
                <w:sz w:val="18"/>
                <w:szCs w:val="18"/>
              </w:rPr>
              <w:t xml:space="preserve">mentów zawierających informacje sektora publicznego </w:t>
            </w:r>
          </w:p>
        </w:tc>
        <w:tc>
          <w:tcPr>
            <w:tcW w:w="1278" w:type="dxa"/>
            <w:vAlign w:val="center"/>
          </w:tcPr>
          <w:p w14:paraId="308C54DC" w14:textId="706F0F30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12A04548" w14:textId="6FA6962D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175 000,00</w:t>
            </w:r>
          </w:p>
        </w:tc>
        <w:tc>
          <w:tcPr>
            <w:tcW w:w="1531" w:type="dxa"/>
            <w:vAlign w:val="center"/>
          </w:tcPr>
          <w:p w14:paraId="298E87F7" w14:textId="64DC325C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5C02DA08" w14:textId="6E84D08E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02F7" w:rsidRPr="002B50C0" w14:paraId="47D3BFBE" w14:textId="77777777" w:rsidTr="00521B62">
        <w:tc>
          <w:tcPr>
            <w:tcW w:w="3117" w:type="dxa"/>
            <w:vAlign w:val="center"/>
          </w:tcPr>
          <w:p w14:paraId="1D7F8987" w14:textId="216FBB2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7. Rozmiar zdigitalizowanej info</w:t>
            </w:r>
            <w:r w:rsidRPr="00C83913">
              <w:rPr>
                <w:rFonts w:ascii="Arial" w:hAnsi="Arial" w:cs="Arial"/>
                <w:sz w:val="18"/>
                <w:szCs w:val="18"/>
              </w:rPr>
              <w:t>r</w:t>
            </w:r>
            <w:r w:rsidRPr="00C83913">
              <w:rPr>
                <w:rFonts w:ascii="Arial" w:hAnsi="Arial" w:cs="Arial"/>
                <w:sz w:val="18"/>
                <w:szCs w:val="18"/>
              </w:rPr>
              <w:t>macji sektora publicznego</w:t>
            </w:r>
          </w:p>
        </w:tc>
        <w:tc>
          <w:tcPr>
            <w:tcW w:w="1278" w:type="dxa"/>
            <w:vAlign w:val="center"/>
          </w:tcPr>
          <w:p w14:paraId="40CBC6B3" w14:textId="566CC7C6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  <w:vAlign w:val="center"/>
          </w:tcPr>
          <w:p w14:paraId="6492A5E1" w14:textId="2638DEA2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12,00</w:t>
            </w:r>
          </w:p>
        </w:tc>
        <w:tc>
          <w:tcPr>
            <w:tcW w:w="1531" w:type="dxa"/>
            <w:vAlign w:val="center"/>
          </w:tcPr>
          <w:p w14:paraId="68F2954F" w14:textId="6EC1AF4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3D56D91B" w14:textId="563F5533" w:rsidR="000F02F7" w:rsidRPr="00FC2014" w:rsidRDefault="00407A3D" w:rsidP="00407A3D">
            <w:pPr>
              <w:rPr>
                <w:rFonts w:ascii="Arial" w:hAnsi="Arial" w:cs="Arial"/>
                <w:sz w:val="18"/>
                <w:szCs w:val="18"/>
              </w:rPr>
            </w:pPr>
            <w:r w:rsidRPr="00521B62">
              <w:rPr>
                <w:rFonts w:ascii="Arial" w:hAnsi="Arial" w:cs="Arial"/>
                <w:color w:val="0D0D0D" w:themeColor="text1" w:themeTint="F2"/>
                <w:sz w:val="18"/>
                <w:szCs w:val="18"/>
                <w:lang w:eastAsia="zh-TW"/>
              </w:rPr>
              <w:t xml:space="preserve">1,459 </w:t>
            </w:r>
          </w:p>
        </w:tc>
      </w:tr>
      <w:tr w:rsidR="000F02F7" w:rsidRPr="002B50C0" w14:paraId="649053DF" w14:textId="77777777" w:rsidTr="00521B62">
        <w:tc>
          <w:tcPr>
            <w:tcW w:w="3117" w:type="dxa"/>
            <w:vAlign w:val="center"/>
          </w:tcPr>
          <w:p w14:paraId="719E489E" w14:textId="0FEE7585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8. Rozmiar udostępnionych on-line informacji sektora publicznego</w:t>
            </w:r>
          </w:p>
        </w:tc>
        <w:tc>
          <w:tcPr>
            <w:tcW w:w="1278" w:type="dxa"/>
            <w:vAlign w:val="center"/>
          </w:tcPr>
          <w:p w14:paraId="6054D154" w14:textId="4A1F2B2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  <w:vAlign w:val="center"/>
          </w:tcPr>
          <w:p w14:paraId="30EF6E24" w14:textId="28C888E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0,15</w:t>
            </w:r>
          </w:p>
        </w:tc>
        <w:tc>
          <w:tcPr>
            <w:tcW w:w="1531" w:type="dxa"/>
            <w:vAlign w:val="center"/>
          </w:tcPr>
          <w:p w14:paraId="6C6120C2" w14:textId="303A1104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6532AFD4" w14:textId="3EAB9846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0F02F7" w:rsidRPr="002B50C0" w14:paraId="16B4223F" w14:textId="77777777" w:rsidTr="00521B62">
        <w:tc>
          <w:tcPr>
            <w:tcW w:w="3117" w:type="dxa"/>
            <w:vAlign w:val="center"/>
          </w:tcPr>
          <w:p w14:paraId="561D4F0B" w14:textId="17928FE6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9. Liczba wygenerowanych kluczy API</w:t>
            </w:r>
          </w:p>
        </w:tc>
        <w:tc>
          <w:tcPr>
            <w:tcW w:w="1278" w:type="dxa"/>
            <w:vAlign w:val="center"/>
          </w:tcPr>
          <w:p w14:paraId="3D6E31C9" w14:textId="6CA72931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  <w:vAlign w:val="center"/>
          </w:tcPr>
          <w:p w14:paraId="4778CF39" w14:textId="63E4374F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1531" w:type="dxa"/>
            <w:vAlign w:val="center"/>
          </w:tcPr>
          <w:p w14:paraId="00B2AA6F" w14:textId="452AAAF0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2438" w:type="dxa"/>
            <w:vAlign w:val="center"/>
          </w:tcPr>
          <w:p w14:paraId="614106F0" w14:textId="10EC9FD8" w:rsidR="000F02F7" w:rsidRPr="00C83913" w:rsidRDefault="000F02F7" w:rsidP="006A60AA">
            <w:pPr>
              <w:rPr>
                <w:rFonts w:ascii="Arial" w:hAnsi="Arial" w:cs="Arial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2A08447" w14:textId="7D5BE155" w:rsidR="007D2C34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color w:val="auto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p w14:paraId="7637C69A" w14:textId="4A041939" w:rsidR="004E1D91" w:rsidRPr="004E1D91" w:rsidRDefault="004E1D91" w:rsidP="004E1D91">
      <w:r>
        <w:t>NIE DOTYCZY</w:t>
      </w:r>
      <w:bookmarkStart w:id="0" w:name="_GoBack"/>
      <w:bookmarkEnd w:id="0"/>
    </w:p>
    <w:p w14:paraId="526AAE7B" w14:textId="78497E02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3544"/>
        <w:gridCol w:w="1701"/>
        <w:gridCol w:w="1672"/>
        <w:gridCol w:w="3289"/>
      </w:tblGrid>
      <w:tr w:rsidR="00C6751B" w:rsidRPr="002B50C0" w14:paraId="7ED4D618" w14:textId="77777777" w:rsidTr="00521B62">
        <w:trPr>
          <w:tblHeader/>
        </w:trPr>
        <w:tc>
          <w:tcPr>
            <w:tcW w:w="3544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672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289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25741A" w:rsidRPr="002B50C0" w14:paraId="153EA8F3" w14:textId="77777777" w:rsidTr="00521B62">
        <w:tc>
          <w:tcPr>
            <w:tcW w:w="3544" w:type="dxa"/>
          </w:tcPr>
          <w:p w14:paraId="46265E90" w14:textId="5E225030" w:rsidR="0025741A" w:rsidRPr="00141A92" w:rsidRDefault="0025741A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1. Zdigitalizowane i udostępnione zbiory łącznie 60 000 obiektów w formie ok. 200 000 plików cyfrowych</w:t>
            </w:r>
          </w:p>
        </w:tc>
        <w:tc>
          <w:tcPr>
            <w:tcW w:w="1701" w:type="dxa"/>
            <w:vAlign w:val="center"/>
          </w:tcPr>
          <w:p w14:paraId="6D7C5935" w14:textId="656B1A9A" w:rsidR="0025741A" w:rsidRPr="00141A92" w:rsidRDefault="0025741A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12/2020</w:t>
            </w:r>
          </w:p>
        </w:tc>
        <w:tc>
          <w:tcPr>
            <w:tcW w:w="1672" w:type="dxa"/>
            <w:vAlign w:val="center"/>
          </w:tcPr>
          <w:p w14:paraId="56773D50" w14:textId="69DADC00" w:rsidR="0025741A" w:rsidRPr="00141A92" w:rsidRDefault="0025741A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3289" w:type="dxa"/>
            <w:vAlign w:val="center"/>
          </w:tcPr>
          <w:p w14:paraId="37781807" w14:textId="58E865A1" w:rsidR="0025741A" w:rsidRPr="00141A92" w:rsidRDefault="0025741A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MNW nie wprowadza zmian</w:t>
            </w:r>
          </w:p>
        </w:tc>
      </w:tr>
    </w:tbl>
    <w:p w14:paraId="2598878D" w14:textId="5E057ACB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  <w:tblCaption w:val="Produkty końcowe projektu "/>
      </w:tblPr>
      <w:tblGrid>
        <w:gridCol w:w="2978"/>
        <w:gridCol w:w="1701"/>
        <w:gridCol w:w="1843"/>
        <w:gridCol w:w="3543"/>
      </w:tblGrid>
      <w:tr w:rsidR="004C1D48" w:rsidRPr="002B50C0" w14:paraId="6B0B045E" w14:textId="77777777" w:rsidTr="00521B62">
        <w:trPr>
          <w:tblHeader/>
        </w:trPr>
        <w:tc>
          <w:tcPr>
            <w:tcW w:w="2978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637D3" w:rsidRPr="002B50C0" w14:paraId="50A66C72" w14:textId="77777777" w:rsidTr="00521B62">
        <w:trPr>
          <w:trHeight w:val="4547"/>
        </w:trPr>
        <w:tc>
          <w:tcPr>
            <w:tcW w:w="2978" w:type="dxa"/>
            <w:vAlign w:val="center"/>
          </w:tcPr>
          <w:p w14:paraId="20B36869" w14:textId="1FC2CC09" w:rsidR="007637D3" w:rsidRPr="00141A92" w:rsidRDefault="007637D3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lastRenderedPageBreak/>
              <w:t>1. Nowoczesny serwis internetowy umożliwiający udostępnianie w formie cyfrowej zbiorów M</w:t>
            </w:r>
            <w:r w:rsidRPr="00C83913">
              <w:rPr>
                <w:rFonts w:ascii="Arial" w:hAnsi="Arial" w:cs="Arial"/>
                <w:sz w:val="18"/>
                <w:szCs w:val="18"/>
              </w:rPr>
              <w:t>u</w:t>
            </w:r>
            <w:r w:rsidRPr="00C83913">
              <w:rPr>
                <w:rFonts w:ascii="Arial" w:hAnsi="Arial" w:cs="Arial"/>
                <w:sz w:val="18"/>
                <w:szCs w:val="18"/>
              </w:rPr>
              <w:t>zeum Narodowego w Warszawie</w:t>
            </w:r>
            <w:r>
              <w:rPr>
                <w:rFonts w:ascii="Arial" w:hAnsi="Arial" w:cs="Arial"/>
                <w:sz w:val="18"/>
                <w:szCs w:val="18"/>
              </w:rPr>
              <w:t xml:space="preserve"> z otwartym API</w:t>
            </w:r>
          </w:p>
        </w:tc>
        <w:tc>
          <w:tcPr>
            <w:tcW w:w="1701" w:type="dxa"/>
            <w:vAlign w:val="center"/>
          </w:tcPr>
          <w:p w14:paraId="1DB94B1B" w14:textId="3D3906A2" w:rsidR="007637D3" w:rsidRPr="00141A92" w:rsidRDefault="007637D3" w:rsidP="009407B1">
            <w:pPr>
              <w:jc w:val="center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10/2020</w:t>
            </w:r>
          </w:p>
        </w:tc>
        <w:tc>
          <w:tcPr>
            <w:tcW w:w="1843" w:type="dxa"/>
            <w:vAlign w:val="center"/>
          </w:tcPr>
          <w:p w14:paraId="6882FECF" w14:textId="4FC04FD0" w:rsidR="007637D3" w:rsidRPr="00141A92" w:rsidRDefault="007637D3" w:rsidP="006B5C3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9BC8996" w14:textId="38D71FF7" w:rsidR="007637D3" w:rsidRPr="00025144" w:rsidRDefault="009407B1" w:rsidP="009407B1">
            <w:pPr>
              <w:pStyle w:val="Akapitzlist"/>
              <w:ind w:left="3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1. </w:t>
            </w:r>
            <w:r w:rsidR="007637D3" w:rsidRPr="00025144">
              <w:rPr>
                <w:rFonts w:ascii="Arial" w:hAnsi="Arial" w:cs="Arial"/>
                <w:color w:val="000000"/>
                <w:sz w:val="18"/>
                <w:szCs w:val="18"/>
              </w:rPr>
              <w:t>KRONIK@ - Krajowe Repozytorium Obiektów Nauki i Kultury.</w:t>
            </w:r>
          </w:p>
          <w:p w14:paraId="30F7368E" w14:textId="77777777" w:rsidR="007637D3" w:rsidRPr="00025144" w:rsidRDefault="007637D3" w:rsidP="007637D3">
            <w:pPr>
              <w:ind w:left="3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Dzięki otwartości danych możliwe będzie nawiązanie współpracy z krajowymi i zagranicznymi repozytoriami. Wykorz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stanie usług, systemów, platform innych podmiotów będzie miało również miejsce na etapie udostępniania zdigitalizow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nych zbiorów. Publikowanie zgromadz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nych danych cyfrowych będzie mogło odbywać się w sposób zautomatyzowany na dedykowanych stronach internet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025144">
              <w:rPr>
                <w:rFonts w:ascii="Arial" w:hAnsi="Arial" w:cs="Arial"/>
                <w:color w:val="000000"/>
                <w:sz w:val="18"/>
                <w:szCs w:val="18"/>
              </w:rPr>
              <w:t xml:space="preserve">wych np.: Europeana, Kronik@. </w:t>
            </w:r>
          </w:p>
          <w:p w14:paraId="43CDFE6D" w14:textId="0E466AD2" w:rsidR="007637D3" w:rsidRPr="00141A92" w:rsidRDefault="007637D3" w:rsidP="007637D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Fotografie wykonane w ramach projektu „</w:t>
            </w:r>
            <w:r w:rsidR="00B049D1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C83913">
              <w:rPr>
                <w:rFonts w:ascii="Arial" w:hAnsi="Arial" w:cs="Arial"/>
                <w:sz w:val="18"/>
                <w:szCs w:val="18"/>
              </w:rPr>
              <w:t>Rearanżacja stałej ekspozycji Galerii Sztuki Starożytnej Muzeum Narodowego w Warszawie” - Program Operacyjny Infrastruktura i Środowisko 2014─2020, Działanie 8.1 Ochrona dziedzictwa kult</w:t>
            </w:r>
            <w:r w:rsidRPr="00C83913">
              <w:rPr>
                <w:rFonts w:ascii="Arial" w:hAnsi="Arial" w:cs="Arial"/>
                <w:sz w:val="18"/>
                <w:szCs w:val="18"/>
              </w:rPr>
              <w:t>u</w:t>
            </w:r>
            <w:r w:rsidRPr="00C83913">
              <w:rPr>
                <w:rFonts w:ascii="Arial" w:hAnsi="Arial" w:cs="Arial"/>
                <w:sz w:val="18"/>
                <w:szCs w:val="18"/>
              </w:rPr>
              <w:t>rowego i rozwój zasobów kultury, fotogr</w:t>
            </w:r>
            <w:r w:rsidRPr="00C83913">
              <w:rPr>
                <w:rFonts w:ascii="Arial" w:hAnsi="Arial" w:cs="Arial"/>
                <w:sz w:val="18"/>
                <w:szCs w:val="18"/>
              </w:rPr>
              <w:t>a</w:t>
            </w:r>
            <w:r w:rsidRPr="00C83913">
              <w:rPr>
                <w:rFonts w:ascii="Arial" w:hAnsi="Arial" w:cs="Arial"/>
                <w:sz w:val="18"/>
                <w:szCs w:val="18"/>
              </w:rPr>
              <w:t>fie będą opublikowane w nowym serwisie</w:t>
            </w:r>
          </w:p>
        </w:tc>
      </w:tr>
    </w:tbl>
    <w:p w14:paraId="2AC8CEEF" w14:textId="621C0332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10065" w:type="dxa"/>
        <w:tblInd w:w="-459" w:type="dxa"/>
        <w:tblLayout w:type="fixed"/>
        <w:tblLook w:val="04A0" w:firstRow="1" w:lastRow="0" w:firstColumn="1" w:lastColumn="0" w:noHBand="0" w:noVBand="1"/>
        <w:tblCaption w:val="Ryzyka wpływające na realizację projektu."/>
      </w:tblPr>
      <w:tblGrid>
        <w:gridCol w:w="3402"/>
        <w:gridCol w:w="1701"/>
        <w:gridCol w:w="1843"/>
        <w:gridCol w:w="3119"/>
      </w:tblGrid>
      <w:tr w:rsidR="00322614" w:rsidRPr="002B50C0" w14:paraId="1581B854" w14:textId="77777777" w:rsidTr="009407B1">
        <w:trPr>
          <w:tblHeader/>
        </w:trPr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Siła oddział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wania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bieństwo wyst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pienia ryzyka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6B5C3C" w:rsidRPr="002B50C0" w14:paraId="3897D7DF" w14:textId="77777777" w:rsidTr="009407B1">
        <w:tc>
          <w:tcPr>
            <w:tcW w:w="3402" w:type="dxa"/>
            <w:vAlign w:val="center"/>
          </w:tcPr>
          <w:p w14:paraId="25374FF2" w14:textId="162C78E0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Ryzyko technologiczne. Technicznie projekt odznacza się wysokim pozi</w:t>
            </w:r>
            <w:r w:rsidRPr="00C83913">
              <w:rPr>
                <w:rFonts w:ascii="Arial" w:hAnsi="Arial" w:cs="Arial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sz w:val="18"/>
                <w:szCs w:val="18"/>
              </w:rPr>
              <w:t>mem skomplikowania. Składa się z wielu elementów. Dobra i stabilna praca zależą nie tylko od architektury samego środowiska, ale również od dobrej komunikacji z zewnętrznymi system</w:t>
            </w:r>
            <w:r w:rsidRPr="00C83913">
              <w:rPr>
                <w:rFonts w:ascii="Arial" w:hAnsi="Arial" w:cs="Arial"/>
                <w:sz w:val="18"/>
                <w:szCs w:val="18"/>
              </w:rPr>
              <w:t>a</w:t>
            </w:r>
            <w:r w:rsidRPr="00C83913">
              <w:rPr>
                <w:rFonts w:ascii="Arial" w:hAnsi="Arial" w:cs="Arial"/>
                <w:sz w:val="18"/>
                <w:szCs w:val="18"/>
              </w:rPr>
              <w:t>mi, dobrego wsparcia zarówno dla systemu, jak i dla samych użytkown</w:t>
            </w:r>
            <w:r w:rsidRPr="00C83913">
              <w:rPr>
                <w:rFonts w:ascii="Arial" w:hAnsi="Arial" w:cs="Arial"/>
                <w:sz w:val="18"/>
                <w:szCs w:val="18"/>
              </w:rPr>
              <w:t>i</w:t>
            </w:r>
            <w:r w:rsidRPr="00C83913">
              <w:rPr>
                <w:rFonts w:ascii="Arial" w:hAnsi="Arial" w:cs="Arial"/>
                <w:sz w:val="18"/>
                <w:szCs w:val="18"/>
              </w:rPr>
              <w:t>ków (problem publikacji dużej liczby zdigitalizowanych zasobów, problemy z integracją systemów)</w:t>
            </w:r>
          </w:p>
        </w:tc>
        <w:tc>
          <w:tcPr>
            <w:tcW w:w="1701" w:type="dxa"/>
            <w:vAlign w:val="center"/>
          </w:tcPr>
          <w:p w14:paraId="5602BE9F" w14:textId="4325DDE6" w:rsidR="006B5C3C" w:rsidRPr="00141A92" w:rsidRDefault="006B5C3C" w:rsidP="009F09BF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1843" w:type="dxa"/>
            <w:vAlign w:val="center"/>
          </w:tcPr>
          <w:p w14:paraId="593D4C92" w14:textId="1EBEA70F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3119" w:type="dxa"/>
            <w:vAlign w:val="center"/>
          </w:tcPr>
          <w:p w14:paraId="4257AD15" w14:textId="131BB083" w:rsidR="006B5C3C" w:rsidRPr="00141A92" w:rsidRDefault="006B5C3C" w:rsidP="00C1106C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Projekt realizowany jest w metodyce zarządzania projektem Prince2. Oznacza to że przy każdym kole</w:t>
            </w:r>
            <w:r w:rsidRPr="00C83913">
              <w:rPr>
                <w:rFonts w:ascii="Arial" w:hAnsi="Arial" w:cs="Arial"/>
                <w:sz w:val="18"/>
                <w:szCs w:val="18"/>
              </w:rPr>
              <w:t>j</w:t>
            </w:r>
            <w:r w:rsidRPr="00C83913">
              <w:rPr>
                <w:rFonts w:ascii="Arial" w:hAnsi="Arial" w:cs="Arial"/>
                <w:sz w:val="18"/>
                <w:szCs w:val="18"/>
              </w:rPr>
              <w:t>nym kroku realizacji harmonogramu analizuje się poprawność realizacji etapów przedsięwzięcia i dokonuje korekt. Ten sposób postępowania pozwala na sprawność i niezawo</w:t>
            </w:r>
            <w:r w:rsidRPr="00C83913">
              <w:rPr>
                <w:rFonts w:ascii="Arial" w:hAnsi="Arial" w:cs="Arial"/>
                <w:sz w:val="18"/>
                <w:szCs w:val="18"/>
              </w:rPr>
              <w:t>d</w:t>
            </w:r>
            <w:r w:rsidRPr="00C83913">
              <w:rPr>
                <w:rFonts w:ascii="Arial" w:hAnsi="Arial" w:cs="Arial"/>
                <w:sz w:val="18"/>
                <w:szCs w:val="18"/>
              </w:rPr>
              <w:t>ność rozwiązania technicznego i korygować je w razie potrzeby. Dobór osób z doświadczeniem w realizacji podobnych projektów. Prototypowanie i analiza poró</w:t>
            </w:r>
            <w:r w:rsidRPr="00C83913">
              <w:rPr>
                <w:rFonts w:ascii="Arial" w:hAnsi="Arial" w:cs="Arial"/>
                <w:sz w:val="18"/>
                <w:szCs w:val="18"/>
              </w:rPr>
              <w:t>w</w:t>
            </w:r>
            <w:r w:rsidRPr="00C83913">
              <w:rPr>
                <w:rFonts w:ascii="Arial" w:hAnsi="Arial" w:cs="Arial"/>
                <w:sz w:val="18"/>
                <w:szCs w:val="18"/>
              </w:rPr>
              <w:t>nawcza.</w:t>
            </w:r>
          </w:p>
        </w:tc>
      </w:tr>
      <w:tr w:rsidR="006B5C3C" w:rsidRPr="002B50C0" w14:paraId="40691F54" w14:textId="77777777" w:rsidTr="009407B1">
        <w:tc>
          <w:tcPr>
            <w:tcW w:w="3402" w:type="dxa"/>
            <w:vAlign w:val="center"/>
          </w:tcPr>
          <w:p w14:paraId="284F3EB3" w14:textId="77777777" w:rsidR="006B5C3C" w:rsidRPr="00C83913" w:rsidRDefault="006B5C3C" w:rsidP="006B5C3C">
            <w:pPr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Ryzyko organizacyjne. </w:t>
            </w:r>
          </w:p>
          <w:p w14:paraId="54E99DC2" w14:textId="032519D8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Projekt jest dużym przedsięwzięciem organizacyjnym. Zaangażowane w jego organizację jest wiele osób (błędne oszacowanie terminów, opóźnienia w wykonaniu prac przez firmy zewnętr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ne, przedłużające się przetargi, proc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e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dury administracyjne)</w:t>
            </w:r>
          </w:p>
        </w:tc>
        <w:tc>
          <w:tcPr>
            <w:tcW w:w="1701" w:type="dxa"/>
            <w:vAlign w:val="center"/>
          </w:tcPr>
          <w:p w14:paraId="21560773" w14:textId="415D2B84" w:rsidR="006B5C3C" w:rsidRPr="00141A92" w:rsidRDefault="006B5C3C" w:rsidP="009F09BF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Mała</w:t>
            </w:r>
          </w:p>
        </w:tc>
        <w:tc>
          <w:tcPr>
            <w:tcW w:w="1843" w:type="dxa"/>
            <w:vAlign w:val="center"/>
          </w:tcPr>
          <w:p w14:paraId="7C6896CC" w14:textId="2E5B3BB3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Niskie</w:t>
            </w:r>
          </w:p>
        </w:tc>
        <w:tc>
          <w:tcPr>
            <w:tcW w:w="3119" w:type="dxa"/>
            <w:vAlign w:val="center"/>
          </w:tcPr>
          <w:p w14:paraId="536E1003" w14:textId="7D0E1D36" w:rsidR="006B5C3C" w:rsidRPr="00141A92" w:rsidRDefault="006B5C3C" w:rsidP="00C1106C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Przed rozpoczęciem projektu zost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ła ustalona precyzyjna struktura organizacyjna. Zostanie dodefini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wany model współpracy pomiędzy poszczególnymi jednostkami. St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sowanie dobrych praktyk projekt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wych. </w:t>
            </w:r>
          </w:p>
        </w:tc>
      </w:tr>
      <w:tr w:rsidR="006B5C3C" w:rsidRPr="002B50C0" w14:paraId="1F6D1325" w14:textId="77777777" w:rsidTr="009407B1">
        <w:tc>
          <w:tcPr>
            <w:tcW w:w="3402" w:type="dxa"/>
            <w:vAlign w:val="center"/>
          </w:tcPr>
          <w:p w14:paraId="53D02895" w14:textId="2183A2FF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Zmiany w ustawodawstwie</w:t>
            </w:r>
          </w:p>
        </w:tc>
        <w:tc>
          <w:tcPr>
            <w:tcW w:w="1701" w:type="dxa"/>
            <w:vAlign w:val="center"/>
          </w:tcPr>
          <w:p w14:paraId="73B1ADB9" w14:textId="5210C636" w:rsidR="006B5C3C" w:rsidRPr="00141A92" w:rsidRDefault="006B5C3C" w:rsidP="009F09BF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Mała</w:t>
            </w:r>
          </w:p>
        </w:tc>
        <w:tc>
          <w:tcPr>
            <w:tcW w:w="1843" w:type="dxa"/>
            <w:vAlign w:val="center"/>
          </w:tcPr>
          <w:p w14:paraId="02628AFF" w14:textId="6890DA95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Niskie</w:t>
            </w:r>
          </w:p>
        </w:tc>
        <w:tc>
          <w:tcPr>
            <w:tcW w:w="3119" w:type="dxa"/>
            <w:vAlign w:val="center"/>
          </w:tcPr>
          <w:p w14:paraId="197B049F" w14:textId="181E8596" w:rsidR="006B5C3C" w:rsidRPr="00141A92" w:rsidRDefault="006B5C3C" w:rsidP="00C1106C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Stałe monitorowanie zmian w ob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wiązujących przepisach mogących mieć wpływ na realizację projektu</w:t>
            </w:r>
          </w:p>
        </w:tc>
      </w:tr>
      <w:tr w:rsidR="006B5C3C" w:rsidRPr="002B50C0" w14:paraId="0D03A1DE" w14:textId="77777777" w:rsidTr="009407B1">
        <w:tc>
          <w:tcPr>
            <w:tcW w:w="3402" w:type="dxa"/>
            <w:vAlign w:val="center"/>
          </w:tcPr>
          <w:p w14:paraId="37F4234C" w14:textId="65F77DD8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Wzrost kosztów projektu (zmiana w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runków rynkowych dla kluczowych dla realizacji projektu materiałów;</w:t>
            </w:r>
          </w:p>
        </w:tc>
        <w:tc>
          <w:tcPr>
            <w:tcW w:w="1701" w:type="dxa"/>
            <w:vAlign w:val="center"/>
          </w:tcPr>
          <w:p w14:paraId="2BFAD9DA" w14:textId="62A3A3B4" w:rsidR="006B5C3C" w:rsidRPr="00141A92" w:rsidRDefault="006B5C3C" w:rsidP="009F09BF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Średnia </w:t>
            </w:r>
          </w:p>
        </w:tc>
        <w:tc>
          <w:tcPr>
            <w:tcW w:w="1843" w:type="dxa"/>
            <w:vAlign w:val="center"/>
          </w:tcPr>
          <w:p w14:paraId="51843F5C" w14:textId="3ACC213C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Średnie</w:t>
            </w:r>
          </w:p>
        </w:tc>
        <w:tc>
          <w:tcPr>
            <w:tcW w:w="3119" w:type="dxa"/>
            <w:vAlign w:val="center"/>
          </w:tcPr>
          <w:p w14:paraId="597F8AFB" w14:textId="4423C367" w:rsidR="006B5C3C" w:rsidRPr="00141A92" w:rsidRDefault="006B5C3C" w:rsidP="00C1106C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Bardzo dokładne przygotowanie specyfikacji istotnych warunków zamówienia, poszukiwanie altern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a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tywnych form finansowania. Wię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k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szość wydatków na inwestycje, sprzęt, oprogramowanie planowane jest na 2018 r. – czyli w okresie niedługo od wycen w okresie sp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o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rządzania wniosku</w:t>
            </w:r>
          </w:p>
        </w:tc>
      </w:tr>
      <w:tr w:rsidR="006B5C3C" w:rsidRPr="002B50C0" w14:paraId="74D25419" w14:textId="77777777" w:rsidTr="009407B1">
        <w:tc>
          <w:tcPr>
            <w:tcW w:w="3402" w:type="dxa"/>
            <w:vAlign w:val="center"/>
          </w:tcPr>
          <w:p w14:paraId="5476E259" w14:textId="2B0C20A2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Nierzetelne wykonanie umów przez firmy zewnętrzne</w:t>
            </w:r>
          </w:p>
        </w:tc>
        <w:tc>
          <w:tcPr>
            <w:tcW w:w="1701" w:type="dxa"/>
            <w:vAlign w:val="center"/>
          </w:tcPr>
          <w:p w14:paraId="6FD6406E" w14:textId="0B4CB501" w:rsidR="006B5C3C" w:rsidRPr="00141A92" w:rsidRDefault="006B5C3C" w:rsidP="009F09BF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>Średnia</w:t>
            </w:r>
          </w:p>
        </w:tc>
        <w:tc>
          <w:tcPr>
            <w:tcW w:w="1843" w:type="dxa"/>
            <w:vAlign w:val="center"/>
          </w:tcPr>
          <w:p w14:paraId="09729C79" w14:textId="18C8AC26" w:rsidR="006B5C3C" w:rsidRPr="00141A92" w:rsidRDefault="006B5C3C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Średnie </w:t>
            </w:r>
          </w:p>
        </w:tc>
        <w:tc>
          <w:tcPr>
            <w:tcW w:w="3119" w:type="dxa"/>
            <w:vAlign w:val="center"/>
          </w:tcPr>
          <w:p w14:paraId="0CE97FA3" w14:textId="6580FDE7" w:rsidR="006B5C3C" w:rsidRPr="00141A92" w:rsidRDefault="006B5C3C" w:rsidP="00C1106C">
            <w:pPr>
              <w:rPr>
                <w:rFonts w:ascii="Arial" w:hAnsi="Arial" w:cs="Arial"/>
                <w:color w:val="0070C0"/>
              </w:rPr>
            </w:pP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t xml:space="preserve">Rzetelne przygotowanie umów, uwzględnienie kar umownych za nie </w:t>
            </w:r>
            <w:r w:rsidRPr="00C83913">
              <w:rPr>
                <w:rFonts w:ascii="Arial" w:hAnsi="Arial" w:cs="Arial"/>
                <w:color w:val="0D0D0D" w:themeColor="text1" w:themeTint="F2"/>
                <w:sz w:val="18"/>
                <w:szCs w:val="18"/>
              </w:rPr>
              <w:lastRenderedPageBreak/>
              <w:t>wywiązanie się z umowy, możliwość zerwania umowy</w:t>
            </w:r>
          </w:p>
        </w:tc>
      </w:tr>
    </w:tbl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lastRenderedPageBreak/>
        <w:t>Ryzyka wpływające na utrzymanie efektów projektu</w:t>
      </w: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701"/>
        <w:gridCol w:w="1843"/>
        <w:gridCol w:w="3288"/>
      </w:tblGrid>
      <w:tr w:rsidR="0091332C" w:rsidRPr="006334BF" w14:paraId="061EEDF1" w14:textId="77777777" w:rsidTr="009407B1">
        <w:trPr>
          <w:trHeight w:val="72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B5C3C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B5C3C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B5C3C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3288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B5C3C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93821" w:rsidRPr="001B6667" w14:paraId="6DCB94C6" w14:textId="77777777" w:rsidTr="009407B1">
        <w:trPr>
          <w:trHeight w:val="724"/>
        </w:trPr>
        <w:tc>
          <w:tcPr>
            <w:tcW w:w="3402" w:type="dxa"/>
            <w:shd w:val="clear" w:color="auto" w:fill="auto"/>
            <w:vAlign w:val="center"/>
          </w:tcPr>
          <w:p w14:paraId="6B9ADC89" w14:textId="63BAB362" w:rsidR="00993821" w:rsidRPr="0091332C" w:rsidRDefault="00993821" w:rsidP="006B5C3C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C83913">
              <w:rPr>
                <w:rFonts w:ascii="Arial" w:hAnsi="Arial" w:cs="Arial"/>
                <w:sz w:val="18"/>
                <w:szCs w:val="18"/>
              </w:rPr>
              <w:t>Stabilność systemu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F0B777F" w14:textId="0C80B130" w:rsidR="00993821" w:rsidRPr="00993821" w:rsidRDefault="0099382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9382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Małe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5F40333" w14:textId="401A3835" w:rsidR="00993821" w:rsidRPr="00993821" w:rsidRDefault="0099382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93821">
              <w:rPr>
                <w:rFonts w:ascii="Arial" w:hAnsi="Arial" w:cs="Arial"/>
                <w:b w:val="0"/>
                <w:sz w:val="18"/>
                <w:szCs w:val="18"/>
              </w:rPr>
              <w:t>Znikome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5D2BA0FB" w14:textId="48EB24D1" w:rsidR="00993821" w:rsidRPr="00993821" w:rsidRDefault="0099382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99382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Przeanalizowanie głównych przyczyn dotychczasowych problemów, opracowanie scenariuszy bezpieczeństwa.</w:t>
            </w:r>
          </w:p>
        </w:tc>
      </w:tr>
      <w:tr w:rsidR="00B049D1" w:rsidRPr="001B6667" w14:paraId="0296E57E" w14:textId="77777777" w:rsidTr="009407B1">
        <w:trPr>
          <w:trHeight w:val="724"/>
        </w:trPr>
        <w:tc>
          <w:tcPr>
            <w:tcW w:w="3402" w:type="dxa"/>
            <w:shd w:val="clear" w:color="auto" w:fill="auto"/>
            <w:vAlign w:val="center"/>
          </w:tcPr>
          <w:p w14:paraId="43484774" w14:textId="4B99C940" w:rsidR="00B049D1" w:rsidRPr="00B049D1" w:rsidRDefault="00B049D1" w:rsidP="006B5C3C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sz w:val="18"/>
                <w:szCs w:val="18"/>
              </w:rPr>
              <w:t>Problemy z finansowaniem efektów projektu w okresie trwałości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6EA069B" w14:textId="65CA6B99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sz w:val="18"/>
                <w:szCs w:val="18"/>
              </w:rPr>
              <w:t>Małe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B0C3D81" w14:textId="218EB423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sz w:val="18"/>
                <w:szCs w:val="18"/>
              </w:rPr>
              <w:t>Niskie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3FA0457F" w14:textId="7AA1573C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Pozyskiwanie przez Muzeum sponsorów na przeprowadzenie dalszego procesu digitalizacji oraz odpowiednie planowanie budżetu i finansowania z MKiDN</w:t>
            </w:r>
          </w:p>
        </w:tc>
      </w:tr>
      <w:tr w:rsidR="00B049D1" w:rsidRPr="001B6667" w14:paraId="32254DE2" w14:textId="77777777" w:rsidTr="009407B1">
        <w:trPr>
          <w:trHeight w:val="724"/>
        </w:trPr>
        <w:tc>
          <w:tcPr>
            <w:tcW w:w="3402" w:type="dxa"/>
            <w:shd w:val="clear" w:color="auto" w:fill="auto"/>
            <w:vAlign w:val="center"/>
          </w:tcPr>
          <w:p w14:paraId="47782554" w14:textId="1A9CA5AA" w:rsidR="00B049D1" w:rsidRPr="00B049D1" w:rsidRDefault="00B049D1" w:rsidP="006B5C3C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sz w:val="18"/>
                <w:szCs w:val="18"/>
              </w:rPr>
              <w:t>Postęp technologiczny wpływający na zmiany w sprzęcie, oprogramowaniu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3CF462" w14:textId="068C30D2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Małe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87850E2" w14:textId="4B399565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sz w:val="18"/>
                <w:szCs w:val="18"/>
              </w:rPr>
              <w:t>Średnie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2AC3BC8E" w14:textId="7B252ADD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Wytypowany sprzęt został dobrany tak aby maksymalnie zniwelować ewentualne różnice technologiczne mogące pojawić się w trakcie realizacji projektu.</w:t>
            </w:r>
          </w:p>
        </w:tc>
      </w:tr>
      <w:tr w:rsidR="00B049D1" w:rsidRPr="001B6667" w14:paraId="4920CA86" w14:textId="77777777" w:rsidTr="009407B1">
        <w:trPr>
          <w:trHeight w:val="724"/>
        </w:trPr>
        <w:tc>
          <w:tcPr>
            <w:tcW w:w="3402" w:type="dxa"/>
            <w:shd w:val="clear" w:color="auto" w:fill="auto"/>
            <w:vAlign w:val="center"/>
          </w:tcPr>
          <w:p w14:paraId="0F82D21C" w14:textId="5BEA650F" w:rsidR="00B049D1" w:rsidRPr="00B049D1" w:rsidRDefault="00B049D1" w:rsidP="006B5C3C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sz w:val="18"/>
                <w:szCs w:val="18"/>
              </w:rPr>
              <w:t>Niskie wskaźniki oglądalności nowego serwisu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8C3478D" w14:textId="4A33C531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Małe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669CBBB8" w14:textId="3F20D359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sz w:val="18"/>
                <w:szCs w:val="18"/>
              </w:rPr>
              <w:t>Znikome</w:t>
            </w:r>
          </w:p>
        </w:tc>
        <w:tc>
          <w:tcPr>
            <w:tcW w:w="3288" w:type="dxa"/>
            <w:shd w:val="clear" w:color="auto" w:fill="FFFFFF"/>
            <w:vAlign w:val="center"/>
          </w:tcPr>
          <w:p w14:paraId="25DA7755" w14:textId="6958E268" w:rsidR="00B049D1" w:rsidRPr="00B049D1" w:rsidRDefault="00B049D1" w:rsidP="006B5C3C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B049D1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Uruchomienie nowego planu promocji z uwzględnieniem promocji internetowej, zaangażowanie partnerów jak np. Stowarzyszenie Wikimedia Polska</w:t>
            </w:r>
          </w:p>
        </w:tc>
      </w:tr>
    </w:tbl>
    <w:p w14:paraId="0FA2F07F" w14:textId="11F2B143" w:rsidR="00BB059E" w:rsidRPr="009407B1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  <w:sz w:val="18"/>
          <w:szCs w:val="18"/>
        </w:rPr>
      </w:pPr>
      <w:r w:rsidRPr="009407B1">
        <w:rPr>
          <w:rStyle w:val="Nagwek2Znak"/>
          <w:rFonts w:ascii="Arial" w:hAnsi="Arial" w:cs="Arial"/>
          <w:b/>
          <w:color w:val="auto"/>
          <w:sz w:val="18"/>
          <w:szCs w:val="18"/>
        </w:rPr>
        <w:t>Dane kontaktowe:</w:t>
      </w:r>
      <w:r w:rsidRPr="009407B1">
        <w:rPr>
          <w:rFonts w:ascii="Arial" w:hAnsi="Arial" w:cs="Arial"/>
          <w:b/>
          <w:sz w:val="18"/>
          <w:szCs w:val="18"/>
        </w:rPr>
        <w:t xml:space="preserve"> </w:t>
      </w:r>
    </w:p>
    <w:p w14:paraId="0747074D" w14:textId="791A1242" w:rsidR="00B049D1" w:rsidRPr="009407B1" w:rsidRDefault="009407B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Karolina Tabak</w:t>
      </w:r>
    </w:p>
    <w:p w14:paraId="4AEFD7CF" w14:textId="676E3861" w:rsidR="00B049D1" w:rsidRPr="009407B1" w:rsidRDefault="009407B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Asystent Ki</w:t>
      </w:r>
      <w:r w:rsidR="00B049D1" w:rsidRPr="009407B1">
        <w:rPr>
          <w:rFonts w:ascii="Arial" w:hAnsi="Arial" w:cs="Arial"/>
          <w:sz w:val="18"/>
          <w:szCs w:val="18"/>
        </w:rPr>
        <w:t>erownik</w:t>
      </w:r>
      <w:r>
        <w:rPr>
          <w:rFonts w:ascii="Arial" w:hAnsi="Arial" w:cs="Arial"/>
          <w:sz w:val="18"/>
          <w:szCs w:val="18"/>
        </w:rPr>
        <w:t>a</w:t>
      </w:r>
      <w:r w:rsidR="00B049D1" w:rsidRPr="009407B1">
        <w:rPr>
          <w:rFonts w:ascii="Arial" w:hAnsi="Arial" w:cs="Arial"/>
          <w:sz w:val="18"/>
          <w:szCs w:val="18"/>
        </w:rPr>
        <w:t xml:space="preserve"> projektu </w:t>
      </w:r>
    </w:p>
    <w:p w14:paraId="6E36FAEF" w14:textId="77777777" w:rsidR="00B049D1" w:rsidRPr="009407B1" w:rsidRDefault="00B049D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 w:rsidRPr="009407B1">
        <w:rPr>
          <w:rFonts w:ascii="Arial" w:hAnsi="Arial" w:cs="Arial"/>
          <w:sz w:val="18"/>
          <w:szCs w:val="18"/>
        </w:rPr>
        <w:t>„Otwarte Narodowe. Digitalizacja i udostępnianie zbiorów Muzeum Narodowego w Warszawie”</w:t>
      </w:r>
    </w:p>
    <w:p w14:paraId="4E45A1C1" w14:textId="77777777" w:rsidR="00B049D1" w:rsidRPr="009407B1" w:rsidRDefault="00B049D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 w:rsidRPr="009407B1">
        <w:rPr>
          <w:rFonts w:ascii="Arial" w:hAnsi="Arial" w:cs="Arial"/>
          <w:sz w:val="18"/>
          <w:szCs w:val="18"/>
        </w:rPr>
        <w:t>Muzeum Narodowe w Warszawie</w:t>
      </w:r>
    </w:p>
    <w:p w14:paraId="605B3790" w14:textId="77777777" w:rsidR="00B049D1" w:rsidRPr="009407B1" w:rsidRDefault="00B049D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 w:rsidRPr="009407B1">
        <w:rPr>
          <w:rFonts w:ascii="Arial" w:hAnsi="Arial" w:cs="Arial"/>
          <w:sz w:val="18"/>
          <w:szCs w:val="18"/>
        </w:rPr>
        <w:t>Aleje Jerozolimskie 3</w:t>
      </w:r>
    </w:p>
    <w:p w14:paraId="266F6FF9" w14:textId="77777777" w:rsidR="00B049D1" w:rsidRPr="009407B1" w:rsidRDefault="00B049D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 w:rsidRPr="009407B1">
        <w:rPr>
          <w:rFonts w:ascii="Arial" w:hAnsi="Arial" w:cs="Arial"/>
          <w:sz w:val="18"/>
          <w:szCs w:val="18"/>
        </w:rPr>
        <w:t>00-495 Warszawa</w:t>
      </w:r>
    </w:p>
    <w:p w14:paraId="1C276313" w14:textId="77777777" w:rsidR="00B049D1" w:rsidRPr="009407B1" w:rsidRDefault="00B049D1" w:rsidP="00B049D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r w:rsidRPr="009407B1">
        <w:rPr>
          <w:rFonts w:ascii="Arial" w:hAnsi="Arial" w:cs="Arial"/>
          <w:sz w:val="18"/>
          <w:szCs w:val="18"/>
        </w:rPr>
        <w:t>+48 22 621 10 31 wew. 289</w:t>
      </w:r>
    </w:p>
    <w:p w14:paraId="2A6A5AD7" w14:textId="4CFB0337" w:rsidR="00B049D1" w:rsidRPr="009407B1" w:rsidRDefault="007D27B9" w:rsidP="009407B1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</w:rPr>
      </w:pPr>
      <w:hyperlink r:id="rId9" w:history="1">
        <w:r w:rsidR="009407B1" w:rsidRPr="007F19EB">
          <w:rPr>
            <w:rStyle w:val="Hipercze"/>
            <w:rFonts w:ascii="Arial" w:hAnsi="Arial" w:cs="Arial"/>
            <w:sz w:val="18"/>
            <w:szCs w:val="18"/>
          </w:rPr>
          <w:t>ktabak@mnw.art.pl</w:t>
        </w:r>
      </w:hyperlink>
    </w:p>
    <w:sectPr w:rsidR="00B049D1" w:rsidRPr="009407B1" w:rsidSect="00521B62">
      <w:footerReference w:type="default" r:id="rId10"/>
      <w:pgSz w:w="11906" w:h="16838"/>
      <w:pgMar w:top="568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C6023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FA3AB" w14:textId="77777777" w:rsidR="007D27B9" w:rsidRDefault="007D27B9" w:rsidP="00BB2420">
      <w:pPr>
        <w:spacing w:after="0" w:line="240" w:lineRule="auto"/>
      </w:pPr>
      <w:r>
        <w:separator/>
      </w:r>
    </w:p>
  </w:endnote>
  <w:endnote w:type="continuationSeparator" w:id="0">
    <w:p w14:paraId="01FAD3CF" w14:textId="77777777" w:rsidR="007D27B9" w:rsidRDefault="007D27B9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EEF4C9" w14:textId="413EAD58" w:rsidR="007D27B9" w:rsidRDefault="007D27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1D9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7D27B9" w:rsidRDefault="007D27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447F3" w14:textId="77777777" w:rsidR="007D27B9" w:rsidRDefault="007D27B9" w:rsidP="00BB2420">
      <w:pPr>
        <w:spacing w:after="0" w:line="240" w:lineRule="auto"/>
      </w:pPr>
      <w:r>
        <w:separator/>
      </w:r>
    </w:p>
  </w:footnote>
  <w:footnote w:type="continuationSeparator" w:id="0">
    <w:p w14:paraId="04988EA4" w14:textId="77777777" w:rsidR="007D27B9" w:rsidRDefault="007D27B9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7D27B9" w:rsidRDefault="007D27B9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32CD1"/>
    <w:multiLevelType w:val="hybridMultilevel"/>
    <w:tmpl w:val="DD8E4388"/>
    <w:lvl w:ilvl="0" w:tplc="76F4D9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>
    <w:nsid w:val="73CD5B42"/>
    <w:multiLevelType w:val="hybridMultilevel"/>
    <w:tmpl w:val="7744E706"/>
    <w:lvl w:ilvl="0" w:tplc="92D68D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2"/>
  </w:num>
  <w:num w:numId="3">
    <w:abstractNumId w:val="22"/>
  </w:num>
  <w:num w:numId="4">
    <w:abstractNumId w:val="11"/>
  </w:num>
  <w:num w:numId="5">
    <w:abstractNumId w:val="18"/>
  </w:num>
  <w:num w:numId="6">
    <w:abstractNumId w:val="4"/>
  </w:num>
  <w:num w:numId="7">
    <w:abstractNumId w:val="16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7"/>
  </w:num>
  <w:num w:numId="13">
    <w:abstractNumId w:val="15"/>
  </w:num>
  <w:num w:numId="14">
    <w:abstractNumId w:val="1"/>
  </w:num>
  <w:num w:numId="15">
    <w:abstractNumId w:val="19"/>
  </w:num>
  <w:num w:numId="16">
    <w:abstractNumId w:val="9"/>
  </w:num>
  <w:num w:numId="17">
    <w:abstractNumId w:val="13"/>
  </w:num>
  <w:num w:numId="18">
    <w:abstractNumId w:val="12"/>
  </w:num>
  <w:num w:numId="19">
    <w:abstractNumId w:val="10"/>
  </w:num>
  <w:num w:numId="20">
    <w:abstractNumId w:val="21"/>
  </w:num>
  <w:num w:numId="21">
    <w:abstractNumId w:val="3"/>
  </w:num>
  <w:num w:numId="22">
    <w:abstractNumId w:val="5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6E59"/>
    <w:rsid w:val="000258B4"/>
    <w:rsid w:val="00043DD9"/>
    <w:rsid w:val="00044D68"/>
    <w:rsid w:val="00047D9D"/>
    <w:rsid w:val="00056013"/>
    <w:rsid w:val="00070663"/>
    <w:rsid w:val="00084E5B"/>
    <w:rsid w:val="00087231"/>
    <w:rsid w:val="00095944"/>
    <w:rsid w:val="000A1DFB"/>
    <w:rsid w:val="000A2F32"/>
    <w:rsid w:val="000A3938"/>
    <w:rsid w:val="000B1DCB"/>
    <w:rsid w:val="000B3E49"/>
    <w:rsid w:val="000E0060"/>
    <w:rsid w:val="000E1828"/>
    <w:rsid w:val="000E4BF8"/>
    <w:rsid w:val="000F02F7"/>
    <w:rsid w:val="000F20A9"/>
    <w:rsid w:val="000F307B"/>
    <w:rsid w:val="000F30B9"/>
    <w:rsid w:val="0011693F"/>
    <w:rsid w:val="00122388"/>
    <w:rsid w:val="00124C3D"/>
    <w:rsid w:val="00141A92"/>
    <w:rsid w:val="00145E84"/>
    <w:rsid w:val="0015102C"/>
    <w:rsid w:val="00176FBB"/>
    <w:rsid w:val="00181E97"/>
    <w:rsid w:val="00182A08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110D5"/>
    <w:rsid w:val="00237279"/>
    <w:rsid w:val="00240D69"/>
    <w:rsid w:val="00241B5E"/>
    <w:rsid w:val="00252087"/>
    <w:rsid w:val="0025741A"/>
    <w:rsid w:val="00276C00"/>
    <w:rsid w:val="00276C7D"/>
    <w:rsid w:val="002946E5"/>
    <w:rsid w:val="002A3C02"/>
    <w:rsid w:val="002A5452"/>
    <w:rsid w:val="002B4889"/>
    <w:rsid w:val="002B50C0"/>
    <w:rsid w:val="002B6F21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8055D"/>
    <w:rsid w:val="003A4115"/>
    <w:rsid w:val="003B5B7A"/>
    <w:rsid w:val="003C413D"/>
    <w:rsid w:val="003C7325"/>
    <w:rsid w:val="003D7DD0"/>
    <w:rsid w:val="003E3144"/>
    <w:rsid w:val="003F2BF5"/>
    <w:rsid w:val="00405EA4"/>
    <w:rsid w:val="00407A3D"/>
    <w:rsid w:val="0041034F"/>
    <w:rsid w:val="004118A3"/>
    <w:rsid w:val="00423A26"/>
    <w:rsid w:val="00425046"/>
    <w:rsid w:val="00426CE4"/>
    <w:rsid w:val="004350B8"/>
    <w:rsid w:val="00444AAB"/>
    <w:rsid w:val="00450089"/>
    <w:rsid w:val="004C162F"/>
    <w:rsid w:val="004C1D48"/>
    <w:rsid w:val="004C5926"/>
    <w:rsid w:val="004D65CA"/>
    <w:rsid w:val="004E1D91"/>
    <w:rsid w:val="004F6E89"/>
    <w:rsid w:val="00517F12"/>
    <w:rsid w:val="0052102C"/>
    <w:rsid w:val="00521B62"/>
    <w:rsid w:val="00524E6C"/>
    <w:rsid w:val="005272DD"/>
    <w:rsid w:val="005332D6"/>
    <w:rsid w:val="00544DFE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5712"/>
    <w:rsid w:val="005E6ABD"/>
    <w:rsid w:val="005F2E74"/>
    <w:rsid w:val="005F41FA"/>
    <w:rsid w:val="00600AE4"/>
    <w:rsid w:val="006054AA"/>
    <w:rsid w:val="0062054D"/>
    <w:rsid w:val="006334BF"/>
    <w:rsid w:val="00635A54"/>
    <w:rsid w:val="0064021A"/>
    <w:rsid w:val="0066070F"/>
    <w:rsid w:val="00661A62"/>
    <w:rsid w:val="006731D9"/>
    <w:rsid w:val="006822BC"/>
    <w:rsid w:val="00684C55"/>
    <w:rsid w:val="00690E17"/>
    <w:rsid w:val="006A60AA"/>
    <w:rsid w:val="006B034F"/>
    <w:rsid w:val="006B5117"/>
    <w:rsid w:val="006B5C3C"/>
    <w:rsid w:val="006E0CFA"/>
    <w:rsid w:val="006E2D84"/>
    <w:rsid w:val="006E6205"/>
    <w:rsid w:val="006F7495"/>
    <w:rsid w:val="00701800"/>
    <w:rsid w:val="00701A3C"/>
    <w:rsid w:val="00725708"/>
    <w:rsid w:val="00725A33"/>
    <w:rsid w:val="00740A47"/>
    <w:rsid w:val="00746ABD"/>
    <w:rsid w:val="007635F9"/>
    <w:rsid w:val="007637D3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7B9"/>
    <w:rsid w:val="007D2C34"/>
    <w:rsid w:val="007D38BD"/>
    <w:rsid w:val="007D3F21"/>
    <w:rsid w:val="007E341A"/>
    <w:rsid w:val="007F126F"/>
    <w:rsid w:val="00806134"/>
    <w:rsid w:val="00810D26"/>
    <w:rsid w:val="00830B70"/>
    <w:rsid w:val="00840749"/>
    <w:rsid w:val="00846B55"/>
    <w:rsid w:val="00857704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907F6D"/>
    <w:rsid w:val="00911190"/>
    <w:rsid w:val="0091332C"/>
    <w:rsid w:val="009256F2"/>
    <w:rsid w:val="00933BEC"/>
    <w:rsid w:val="00936729"/>
    <w:rsid w:val="009407B1"/>
    <w:rsid w:val="0095183B"/>
    <w:rsid w:val="00952126"/>
    <w:rsid w:val="00952617"/>
    <w:rsid w:val="009663A6"/>
    <w:rsid w:val="00971A40"/>
    <w:rsid w:val="00976434"/>
    <w:rsid w:val="00992EA3"/>
    <w:rsid w:val="00993821"/>
    <w:rsid w:val="009967CA"/>
    <w:rsid w:val="009A17FF"/>
    <w:rsid w:val="009A670A"/>
    <w:rsid w:val="009B4423"/>
    <w:rsid w:val="009B607C"/>
    <w:rsid w:val="009C6140"/>
    <w:rsid w:val="009D2FA4"/>
    <w:rsid w:val="009D7D8A"/>
    <w:rsid w:val="009E4C67"/>
    <w:rsid w:val="009F09BF"/>
    <w:rsid w:val="009F1DC8"/>
    <w:rsid w:val="009F403D"/>
    <w:rsid w:val="009F437E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436D"/>
    <w:rsid w:val="00A86449"/>
    <w:rsid w:val="00A87C1C"/>
    <w:rsid w:val="00AA4CAB"/>
    <w:rsid w:val="00AA51AD"/>
    <w:rsid w:val="00AB2E01"/>
    <w:rsid w:val="00AC7E26"/>
    <w:rsid w:val="00AD45BB"/>
    <w:rsid w:val="00AE1643"/>
    <w:rsid w:val="00AE3A6C"/>
    <w:rsid w:val="00AF09B8"/>
    <w:rsid w:val="00AF567D"/>
    <w:rsid w:val="00B049D1"/>
    <w:rsid w:val="00B17709"/>
    <w:rsid w:val="00B17A76"/>
    <w:rsid w:val="00B204BB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2441"/>
    <w:rsid w:val="00BB5ACE"/>
    <w:rsid w:val="00BC0718"/>
    <w:rsid w:val="00BC1BD2"/>
    <w:rsid w:val="00BC6BE4"/>
    <w:rsid w:val="00BE47CD"/>
    <w:rsid w:val="00BE5BF9"/>
    <w:rsid w:val="00C1106C"/>
    <w:rsid w:val="00C1799E"/>
    <w:rsid w:val="00C26361"/>
    <w:rsid w:val="00C302F1"/>
    <w:rsid w:val="00C42AEA"/>
    <w:rsid w:val="00C4584C"/>
    <w:rsid w:val="00C57985"/>
    <w:rsid w:val="00C6751B"/>
    <w:rsid w:val="00CA516B"/>
    <w:rsid w:val="00CC7E21"/>
    <w:rsid w:val="00CD0FA2"/>
    <w:rsid w:val="00CE74F9"/>
    <w:rsid w:val="00CE7777"/>
    <w:rsid w:val="00CF2E64"/>
    <w:rsid w:val="00D25CFE"/>
    <w:rsid w:val="00D4607F"/>
    <w:rsid w:val="00D57025"/>
    <w:rsid w:val="00D57765"/>
    <w:rsid w:val="00D77F50"/>
    <w:rsid w:val="00D859F4"/>
    <w:rsid w:val="00D85A52"/>
    <w:rsid w:val="00D86FEC"/>
    <w:rsid w:val="00DA34DF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2243"/>
    <w:rsid w:val="00E55EB0"/>
    <w:rsid w:val="00E57BB7"/>
    <w:rsid w:val="00E61CB0"/>
    <w:rsid w:val="00E71256"/>
    <w:rsid w:val="00E71BCF"/>
    <w:rsid w:val="00E81D7C"/>
    <w:rsid w:val="00E83FA4"/>
    <w:rsid w:val="00E86020"/>
    <w:rsid w:val="00EA0B4F"/>
    <w:rsid w:val="00EC2AFC"/>
    <w:rsid w:val="00F138F7"/>
    <w:rsid w:val="00F2008A"/>
    <w:rsid w:val="00F21D9E"/>
    <w:rsid w:val="00F25348"/>
    <w:rsid w:val="00F45506"/>
    <w:rsid w:val="00F50422"/>
    <w:rsid w:val="00F60062"/>
    <w:rsid w:val="00F613CC"/>
    <w:rsid w:val="00F76777"/>
    <w:rsid w:val="00F83F2F"/>
    <w:rsid w:val="00F86555"/>
    <w:rsid w:val="00F90BFF"/>
    <w:rsid w:val="00F91698"/>
    <w:rsid w:val="00FC14F9"/>
    <w:rsid w:val="00FC2014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74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zh-TW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74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  <w:lang w:eastAsia="zh-TW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74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eastAsia="zh-TW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74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zh-TW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74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TW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74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74"/>
    <w:rPr>
      <w:rFonts w:asciiTheme="majorHAnsi" w:eastAsiaTheme="majorEastAsia" w:hAnsiTheme="majorHAnsi" w:cstheme="majorBidi"/>
      <w:b/>
      <w:bCs/>
      <w:i/>
      <w:iCs/>
      <w:color w:val="000000" w:themeColor="text1"/>
      <w:lang w:eastAsia="zh-TW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74"/>
    <w:rPr>
      <w:rFonts w:asciiTheme="majorHAnsi" w:eastAsiaTheme="majorEastAsia" w:hAnsiTheme="majorHAnsi" w:cstheme="majorBidi"/>
      <w:color w:val="323E4F" w:themeColor="text2" w:themeShade="BF"/>
      <w:lang w:eastAsia="zh-TW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74"/>
    <w:rPr>
      <w:rFonts w:asciiTheme="majorHAnsi" w:eastAsiaTheme="majorEastAsia" w:hAnsiTheme="majorHAnsi" w:cstheme="majorBidi"/>
      <w:i/>
      <w:iCs/>
      <w:color w:val="323E4F" w:themeColor="text2" w:themeShade="BF"/>
      <w:lang w:eastAsia="zh-TW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74"/>
    <w:rPr>
      <w:rFonts w:asciiTheme="majorHAnsi" w:eastAsiaTheme="majorEastAsia" w:hAnsiTheme="majorHAnsi" w:cstheme="majorBidi"/>
      <w:i/>
      <w:iCs/>
      <w:color w:val="404040" w:themeColor="text1" w:themeTint="BF"/>
      <w:lang w:eastAsia="zh-TW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TW"/>
    </w:rPr>
  </w:style>
  <w:style w:type="character" w:styleId="Hipercze">
    <w:name w:val="Hyperlink"/>
    <w:basedOn w:val="Domylnaczcionkaakapitu"/>
    <w:uiPriority w:val="99"/>
    <w:unhideWhenUsed/>
    <w:rsid w:val="00B049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74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eastAsia="zh-TW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74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  <w:lang w:eastAsia="zh-TW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74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eastAsia="zh-TW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74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zh-TW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74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TW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74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74"/>
    <w:rPr>
      <w:rFonts w:asciiTheme="majorHAnsi" w:eastAsiaTheme="majorEastAsia" w:hAnsiTheme="majorHAnsi" w:cstheme="majorBidi"/>
      <w:b/>
      <w:bCs/>
      <w:i/>
      <w:iCs/>
      <w:color w:val="000000" w:themeColor="text1"/>
      <w:lang w:eastAsia="zh-TW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74"/>
    <w:rPr>
      <w:rFonts w:asciiTheme="majorHAnsi" w:eastAsiaTheme="majorEastAsia" w:hAnsiTheme="majorHAnsi" w:cstheme="majorBidi"/>
      <w:color w:val="323E4F" w:themeColor="text2" w:themeShade="BF"/>
      <w:lang w:eastAsia="zh-TW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74"/>
    <w:rPr>
      <w:rFonts w:asciiTheme="majorHAnsi" w:eastAsiaTheme="majorEastAsia" w:hAnsiTheme="majorHAnsi" w:cstheme="majorBidi"/>
      <w:i/>
      <w:iCs/>
      <w:color w:val="323E4F" w:themeColor="text2" w:themeShade="BF"/>
      <w:lang w:eastAsia="zh-TW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74"/>
    <w:rPr>
      <w:rFonts w:asciiTheme="majorHAnsi" w:eastAsiaTheme="majorEastAsia" w:hAnsiTheme="majorHAnsi" w:cstheme="majorBidi"/>
      <w:i/>
      <w:iCs/>
      <w:color w:val="404040" w:themeColor="text1" w:themeTint="BF"/>
      <w:lang w:eastAsia="zh-TW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TW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TW"/>
    </w:rPr>
  </w:style>
  <w:style w:type="character" w:styleId="Hipercze">
    <w:name w:val="Hyperlink"/>
    <w:basedOn w:val="Domylnaczcionkaakapitu"/>
    <w:uiPriority w:val="99"/>
    <w:unhideWhenUsed/>
    <w:rsid w:val="00B049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tabak@mnw.art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F15E8-D05A-4EF8-81E7-D0F83167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1982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2019-02-08T11:54:00Z</dcterms:created>
  <dcterms:modified xsi:type="dcterms:W3CDTF">2019-02-08T11:54:00Z</dcterms:modified>
</cp:coreProperties>
</file>