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3F78B" w14:textId="122D6D78" w:rsidR="00C92D74" w:rsidRPr="00C92D74" w:rsidRDefault="00C92D74" w:rsidP="00C92D74">
      <w:pPr>
        <w:pStyle w:val="Nagwek10"/>
        <w:keepNext/>
        <w:keepLines/>
        <w:shd w:val="clear" w:color="auto" w:fill="auto"/>
        <w:spacing w:line="260" w:lineRule="exact"/>
        <w:jc w:val="right"/>
        <w:rPr>
          <w:rFonts w:asciiTheme="minorHAnsi" w:hAnsiTheme="minorHAnsi" w:cstheme="minorHAnsi"/>
          <w:b w:val="0"/>
          <w:bCs w:val="0"/>
        </w:rPr>
      </w:pPr>
      <w:bookmarkStart w:id="0" w:name="bookmark0"/>
      <w:r w:rsidRPr="00C92D74">
        <w:rPr>
          <w:rFonts w:asciiTheme="minorHAnsi" w:hAnsiTheme="minorHAnsi" w:cstheme="minorHAnsi"/>
          <w:b w:val="0"/>
          <w:bCs w:val="0"/>
        </w:rPr>
        <w:t>Załącznik nr 2</w:t>
      </w:r>
    </w:p>
    <w:p w14:paraId="02045DF4" w14:textId="77777777" w:rsidR="00C92D74" w:rsidRDefault="00C92D74" w:rsidP="00C92D74">
      <w:pPr>
        <w:pStyle w:val="Nagwek10"/>
        <w:keepNext/>
        <w:keepLines/>
        <w:shd w:val="clear" w:color="auto" w:fill="auto"/>
        <w:spacing w:line="260" w:lineRule="exact"/>
        <w:jc w:val="left"/>
        <w:rPr>
          <w:rFonts w:asciiTheme="minorHAnsi" w:hAnsiTheme="minorHAnsi" w:cstheme="minorHAnsi"/>
        </w:rPr>
      </w:pPr>
    </w:p>
    <w:p w14:paraId="7705E58B" w14:textId="1D887958" w:rsidR="003A0651" w:rsidRPr="00085A5D" w:rsidRDefault="00000000" w:rsidP="00085A5D">
      <w:pPr>
        <w:pStyle w:val="Nagwek1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60" w:lineRule="exact"/>
        <w:jc w:val="left"/>
        <w:rPr>
          <w:rFonts w:asciiTheme="minorHAnsi" w:hAnsiTheme="minorHAnsi" w:cstheme="minorHAnsi"/>
        </w:rPr>
      </w:pPr>
      <w:r w:rsidRPr="00085A5D">
        <w:rPr>
          <w:rFonts w:asciiTheme="minorHAnsi" w:hAnsiTheme="minorHAnsi" w:cstheme="minorHAnsi"/>
        </w:rPr>
        <w:t>Wymagania ogólne</w:t>
      </w:r>
      <w:bookmarkEnd w:id="0"/>
    </w:p>
    <w:p w14:paraId="3843FD75" w14:textId="77777777" w:rsidR="003A0651" w:rsidRPr="00085A5D" w:rsidRDefault="00000000">
      <w:pPr>
        <w:pStyle w:val="Teksttreci20"/>
        <w:shd w:val="clear" w:color="auto" w:fill="auto"/>
        <w:jc w:val="left"/>
        <w:rPr>
          <w:rFonts w:asciiTheme="minorHAnsi" w:hAnsiTheme="minorHAnsi" w:cstheme="minorHAnsi"/>
        </w:rPr>
      </w:pPr>
      <w:r w:rsidRPr="00085A5D">
        <w:rPr>
          <w:rFonts w:asciiTheme="minorHAnsi" w:hAnsiTheme="minorHAnsi" w:cstheme="minorHAnsi"/>
        </w:rPr>
        <w:t>W celu poprawnej integracji wszystkie oferowane rozwiązania muszą pochodzić od jednego producenta.</w:t>
      </w:r>
    </w:p>
    <w:p w14:paraId="678F744D" w14:textId="77777777" w:rsidR="00085A5D" w:rsidRPr="00085A5D" w:rsidRDefault="00085A5D">
      <w:pPr>
        <w:pStyle w:val="Teksttreci20"/>
        <w:shd w:val="clear" w:color="auto" w:fill="auto"/>
        <w:jc w:val="left"/>
        <w:rPr>
          <w:rFonts w:asciiTheme="minorHAnsi" w:hAnsiTheme="minorHAnsi" w:cstheme="minorHAnsi"/>
        </w:rPr>
      </w:pPr>
    </w:p>
    <w:p w14:paraId="235F4401" w14:textId="77777777" w:rsidR="003A0651" w:rsidRPr="00085A5D" w:rsidRDefault="00000000" w:rsidP="00085A5D">
      <w:pPr>
        <w:pStyle w:val="Nagwek1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60" w:lineRule="exact"/>
        <w:jc w:val="left"/>
        <w:rPr>
          <w:rFonts w:asciiTheme="minorHAnsi" w:hAnsiTheme="minorHAnsi" w:cstheme="minorHAnsi"/>
        </w:rPr>
      </w:pPr>
      <w:bookmarkStart w:id="1" w:name="bookmark1"/>
      <w:r w:rsidRPr="00085A5D">
        <w:rPr>
          <w:rFonts w:asciiTheme="minorHAnsi" w:hAnsiTheme="minorHAnsi" w:cstheme="minorHAnsi"/>
        </w:rPr>
        <w:t>System bezpieczeństwa (UTM) - 2 sztuki</w:t>
      </w:r>
      <w:bookmarkEnd w:id="1"/>
    </w:p>
    <w:p w14:paraId="18C08D51" w14:textId="77777777" w:rsidR="003A0651" w:rsidRDefault="00000000">
      <w:pPr>
        <w:pStyle w:val="Teksttreci20"/>
        <w:shd w:val="clear" w:color="auto" w:fill="auto"/>
        <w:jc w:val="left"/>
        <w:rPr>
          <w:rFonts w:asciiTheme="minorHAnsi" w:hAnsiTheme="minorHAnsi" w:cstheme="minorHAnsi"/>
        </w:rPr>
      </w:pPr>
      <w:r w:rsidRPr="00085A5D">
        <w:rPr>
          <w:rFonts w:asciiTheme="minorHAnsi" w:hAnsiTheme="minorHAnsi" w:cstheme="minorHAnsi"/>
        </w:rPr>
        <w:t>System bezpieczeństwa realizuje wszystkie wymienione poniżej funkcje sieciowe i bezpieczeństwa niezależnie usług dostarczanych od dostawcy łącza internetowego.</w:t>
      </w:r>
    </w:p>
    <w:p w14:paraId="71243D5E" w14:textId="77777777" w:rsidR="00085A5D" w:rsidRPr="00085A5D" w:rsidRDefault="00085A5D">
      <w:pPr>
        <w:pStyle w:val="Teksttreci20"/>
        <w:shd w:val="clear" w:color="auto" w:fill="auto"/>
        <w:jc w:val="left"/>
        <w:rPr>
          <w:rFonts w:asciiTheme="minorHAnsi" w:hAnsiTheme="minorHAnsi" w:cstheme="minorHAnsi"/>
        </w:rPr>
      </w:pPr>
    </w:p>
    <w:tbl>
      <w:tblPr>
        <w:tblOverlap w:val="never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7"/>
        <w:gridCol w:w="19"/>
        <w:gridCol w:w="3783"/>
        <w:gridCol w:w="9"/>
        <w:gridCol w:w="10"/>
        <w:gridCol w:w="9"/>
        <w:gridCol w:w="15"/>
      </w:tblGrid>
      <w:tr w:rsidR="003A0651" w:rsidRPr="00085A5D" w14:paraId="25DEC762" w14:textId="77777777" w:rsidTr="00085A5D">
        <w:trPr>
          <w:gridAfter w:val="2"/>
          <w:wAfter w:w="24" w:type="dxa"/>
          <w:trHeight w:val="821"/>
        </w:trPr>
        <w:tc>
          <w:tcPr>
            <w:tcW w:w="5227" w:type="dxa"/>
            <w:shd w:val="clear" w:color="auto" w:fill="D9D9D9" w:themeFill="background1" w:themeFillShade="D9"/>
            <w:vAlign w:val="center"/>
          </w:tcPr>
          <w:p w14:paraId="2DFA23AF" w14:textId="77777777" w:rsidR="003A0651" w:rsidRPr="00085A5D" w:rsidRDefault="00000000">
            <w:pPr>
              <w:pStyle w:val="Teksttreci20"/>
              <w:shd w:val="clear" w:color="auto" w:fill="auto"/>
              <w:spacing w:line="21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Pogrubienie"/>
                <w:rFonts w:asciiTheme="minorHAnsi" w:hAnsiTheme="minorHAnsi" w:cstheme="minorHAnsi"/>
              </w:rPr>
              <w:t>Wymagania minimalne</w:t>
            </w:r>
          </w:p>
        </w:tc>
        <w:tc>
          <w:tcPr>
            <w:tcW w:w="3811" w:type="dxa"/>
            <w:gridSpan w:val="4"/>
            <w:shd w:val="clear" w:color="auto" w:fill="D9D9D9" w:themeFill="background1" w:themeFillShade="D9"/>
            <w:vAlign w:val="center"/>
          </w:tcPr>
          <w:p w14:paraId="7037C072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Pogrubienie"/>
                <w:rFonts w:asciiTheme="minorHAnsi" w:hAnsiTheme="minorHAnsi" w:cstheme="minorHAnsi"/>
              </w:rPr>
              <w:t>Parametry oferowane (należy podać oferowane parametry, nie dopuszcza się stwierdzeń TAK, OK itp.)</w:t>
            </w:r>
          </w:p>
        </w:tc>
      </w:tr>
      <w:tr w:rsidR="003A0651" w:rsidRPr="00085A5D" w14:paraId="1F47BB0E" w14:textId="77777777" w:rsidTr="00085A5D">
        <w:trPr>
          <w:gridAfter w:val="2"/>
          <w:wAfter w:w="24" w:type="dxa"/>
          <w:trHeight w:val="288"/>
        </w:trPr>
        <w:tc>
          <w:tcPr>
            <w:tcW w:w="5227" w:type="dxa"/>
            <w:shd w:val="clear" w:color="auto" w:fill="FFFFFF"/>
            <w:vAlign w:val="center"/>
          </w:tcPr>
          <w:p w14:paraId="6E93B8B7" w14:textId="77777777" w:rsidR="003A0651" w:rsidRPr="00085A5D" w:rsidRDefault="00000000">
            <w:pPr>
              <w:pStyle w:val="Teksttreci20"/>
              <w:shd w:val="clear" w:color="auto" w:fill="auto"/>
              <w:spacing w:line="21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Należy podać producenta i oferowany model</w:t>
            </w:r>
          </w:p>
        </w:tc>
        <w:tc>
          <w:tcPr>
            <w:tcW w:w="3811" w:type="dxa"/>
            <w:gridSpan w:val="4"/>
            <w:shd w:val="clear" w:color="auto" w:fill="FFFFFF"/>
            <w:vAlign w:val="center"/>
          </w:tcPr>
          <w:p w14:paraId="34223493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3E3BEA3C" w14:textId="77777777" w:rsidTr="00085A5D">
        <w:trPr>
          <w:gridAfter w:val="2"/>
          <w:wAfter w:w="24" w:type="dxa"/>
          <w:trHeight w:val="816"/>
        </w:trPr>
        <w:tc>
          <w:tcPr>
            <w:tcW w:w="5227" w:type="dxa"/>
            <w:shd w:val="clear" w:color="auto" w:fill="FFFFFF"/>
            <w:vAlign w:val="center"/>
          </w:tcPr>
          <w:p w14:paraId="1DDFBEC9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System realizujący funkcję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Firewall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musi zapewnić pracę w jednym z trzech trybów: Routera z funkcją NAT, transparentnym oraz monitorowania na porcie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SPAN.</w:t>
            </w:r>
          </w:p>
        </w:tc>
        <w:tc>
          <w:tcPr>
            <w:tcW w:w="3811" w:type="dxa"/>
            <w:gridSpan w:val="4"/>
            <w:shd w:val="clear" w:color="auto" w:fill="FFFFFF"/>
            <w:vAlign w:val="center"/>
          </w:tcPr>
          <w:p w14:paraId="2BA6EF6D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0847964C" w14:textId="77777777" w:rsidTr="00085A5D">
        <w:trPr>
          <w:gridAfter w:val="2"/>
          <w:wAfter w:w="24" w:type="dxa"/>
          <w:trHeight w:val="1627"/>
        </w:trPr>
        <w:tc>
          <w:tcPr>
            <w:tcW w:w="5227" w:type="dxa"/>
            <w:shd w:val="clear" w:color="auto" w:fill="FFFFFF"/>
            <w:vAlign w:val="center"/>
          </w:tcPr>
          <w:p w14:paraId="1B95DE22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System musi umożliwić budowę minimum 2 oddzielnych (fizycznych lub logicznych) instancji systemów w zakresie: Routingu,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Firewall'a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,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IPSec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 xml:space="preserve">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VPN,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Antywirus,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IPS,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>Kontroli Aplikacji. Powinna istnieć możliwość dedykowania co najmniej 4 administratorów do poszczególnych instancji systemu.</w:t>
            </w:r>
          </w:p>
        </w:tc>
        <w:tc>
          <w:tcPr>
            <w:tcW w:w="3811" w:type="dxa"/>
            <w:gridSpan w:val="4"/>
            <w:shd w:val="clear" w:color="auto" w:fill="FFFFFF"/>
            <w:vAlign w:val="center"/>
          </w:tcPr>
          <w:p w14:paraId="5F778C20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535B07CE" w14:textId="77777777" w:rsidTr="00085A5D">
        <w:trPr>
          <w:gridAfter w:val="2"/>
          <w:wAfter w:w="24" w:type="dxa"/>
          <w:trHeight w:val="1392"/>
        </w:trPr>
        <w:tc>
          <w:tcPr>
            <w:tcW w:w="5227" w:type="dxa"/>
            <w:shd w:val="clear" w:color="auto" w:fill="FFFFFF"/>
            <w:vAlign w:val="center"/>
          </w:tcPr>
          <w:p w14:paraId="3D5D9FF3" w14:textId="77777777" w:rsidR="003A0651" w:rsidRPr="00085A5D" w:rsidRDefault="00000000">
            <w:pPr>
              <w:pStyle w:val="Teksttreci20"/>
              <w:shd w:val="clear" w:color="auto" w:fill="auto"/>
              <w:spacing w:line="278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System musi wspierać protokoły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IPv4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oraz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IPv6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>w zakresie:</w:t>
            </w:r>
          </w:p>
          <w:p w14:paraId="4BCE0BE9" w14:textId="77777777" w:rsidR="003A0651" w:rsidRPr="00085A5D" w:rsidRDefault="00000000">
            <w:pPr>
              <w:pStyle w:val="Teksttreci20"/>
              <w:numPr>
                <w:ilvl w:val="0"/>
                <w:numId w:val="1"/>
              </w:numPr>
              <w:shd w:val="clear" w:color="auto" w:fill="auto"/>
              <w:tabs>
                <w:tab w:val="left" w:pos="149"/>
              </w:tabs>
              <w:spacing w:line="278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  <w:lang w:val="en-US" w:eastAsia="en-US" w:bidi="en-US"/>
              </w:rPr>
              <w:t>Firewall.</w:t>
            </w:r>
          </w:p>
          <w:p w14:paraId="3AABD34B" w14:textId="77777777" w:rsidR="003A0651" w:rsidRPr="00085A5D" w:rsidRDefault="00000000">
            <w:pPr>
              <w:pStyle w:val="Teksttreci20"/>
              <w:numPr>
                <w:ilvl w:val="0"/>
                <w:numId w:val="1"/>
              </w:numPr>
              <w:shd w:val="clear" w:color="auto" w:fill="auto"/>
              <w:tabs>
                <w:tab w:val="left" w:pos="144"/>
              </w:tabs>
              <w:spacing w:line="278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Ochrony w warstwie aplikacji.</w:t>
            </w:r>
          </w:p>
          <w:p w14:paraId="6CD5C26E" w14:textId="77777777" w:rsidR="003A0651" w:rsidRPr="00085A5D" w:rsidRDefault="00000000">
            <w:pPr>
              <w:pStyle w:val="Teksttreci20"/>
              <w:numPr>
                <w:ilvl w:val="0"/>
                <w:numId w:val="1"/>
              </w:numPr>
              <w:shd w:val="clear" w:color="auto" w:fill="auto"/>
              <w:tabs>
                <w:tab w:val="left" w:pos="154"/>
              </w:tabs>
              <w:spacing w:line="278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Protokołów routingu dynamicznego</w:t>
            </w:r>
          </w:p>
        </w:tc>
        <w:tc>
          <w:tcPr>
            <w:tcW w:w="3811" w:type="dxa"/>
            <w:gridSpan w:val="4"/>
            <w:shd w:val="clear" w:color="auto" w:fill="FFFFFF"/>
            <w:vAlign w:val="center"/>
          </w:tcPr>
          <w:p w14:paraId="5F90DC29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5880240F" w14:textId="77777777" w:rsidTr="00085A5D">
        <w:trPr>
          <w:gridAfter w:val="2"/>
          <w:wAfter w:w="24" w:type="dxa"/>
          <w:trHeight w:val="355"/>
        </w:trPr>
        <w:tc>
          <w:tcPr>
            <w:tcW w:w="9038" w:type="dxa"/>
            <w:gridSpan w:val="5"/>
            <w:shd w:val="clear" w:color="auto" w:fill="D9D9D9" w:themeFill="background1" w:themeFillShade="D9"/>
            <w:vAlign w:val="center"/>
          </w:tcPr>
          <w:p w14:paraId="66474DCA" w14:textId="77777777" w:rsidR="003A0651" w:rsidRPr="00085A5D" w:rsidRDefault="00000000">
            <w:pPr>
              <w:pStyle w:val="Teksttreci20"/>
              <w:shd w:val="clear" w:color="auto" w:fill="auto"/>
              <w:spacing w:line="26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PogrubienieTeksttreci213pt"/>
                <w:rFonts w:asciiTheme="minorHAnsi" w:hAnsiTheme="minorHAnsi" w:cstheme="minorHAnsi"/>
              </w:rPr>
              <w:t>Redundancja, monitoring i wykrywanie awarii</w:t>
            </w:r>
          </w:p>
        </w:tc>
      </w:tr>
      <w:tr w:rsidR="003A0651" w:rsidRPr="00085A5D" w14:paraId="4FAEBCC0" w14:textId="77777777" w:rsidTr="00085A5D">
        <w:trPr>
          <w:gridAfter w:val="2"/>
          <w:wAfter w:w="24" w:type="dxa"/>
          <w:trHeight w:val="1358"/>
        </w:trPr>
        <w:tc>
          <w:tcPr>
            <w:tcW w:w="5227" w:type="dxa"/>
            <w:shd w:val="clear" w:color="auto" w:fill="FFFFFF"/>
            <w:vAlign w:val="center"/>
          </w:tcPr>
          <w:p w14:paraId="46F43FF2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W przypadku systemu pełniącego funkcje: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Firewall,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IPSec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 xml:space="preserve">, Kontrola Aplikacji oraz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IPS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- istnieje możliwość łączenia w klaster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Active-Active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lub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Active-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Passive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.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W obu trybach system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firewall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>musi zapewnić funkcję synchronizacji sesji.</w:t>
            </w:r>
          </w:p>
        </w:tc>
        <w:tc>
          <w:tcPr>
            <w:tcW w:w="3811" w:type="dxa"/>
            <w:gridSpan w:val="4"/>
            <w:shd w:val="clear" w:color="auto" w:fill="FFFFFF"/>
            <w:vAlign w:val="center"/>
          </w:tcPr>
          <w:p w14:paraId="2346015B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5C6F4E37" w14:textId="77777777" w:rsidTr="00085A5D">
        <w:trPr>
          <w:gridAfter w:val="2"/>
          <w:wAfter w:w="24" w:type="dxa"/>
          <w:trHeight w:val="816"/>
        </w:trPr>
        <w:tc>
          <w:tcPr>
            <w:tcW w:w="5227" w:type="dxa"/>
            <w:shd w:val="clear" w:color="auto" w:fill="FFFFFF"/>
            <w:vAlign w:val="center"/>
          </w:tcPr>
          <w:p w14:paraId="7D8BF088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System musi zapewnić monitoring i wykrywanie uszkodzenia elementów sprzętowych i programowych systemów zabezpieczeń oraz łączy sieciowych.</w:t>
            </w:r>
          </w:p>
        </w:tc>
        <w:tc>
          <w:tcPr>
            <w:tcW w:w="3811" w:type="dxa"/>
            <w:gridSpan w:val="4"/>
            <w:shd w:val="clear" w:color="auto" w:fill="FFFFFF"/>
            <w:vAlign w:val="center"/>
          </w:tcPr>
          <w:p w14:paraId="7C9788FD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692D9D83" w14:textId="77777777" w:rsidTr="00085A5D">
        <w:trPr>
          <w:gridAfter w:val="2"/>
          <w:wAfter w:w="24" w:type="dxa"/>
          <w:trHeight w:val="547"/>
        </w:trPr>
        <w:tc>
          <w:tcPr>
            <w:tcW w:w="5227" w:type="dxa"/>
            <w:shd w:val="clear" w:color="auto" w:fill="FFFFFF"/>
            <w:vAlign w:val="center"/>
          </w:tcPr>
          <w:p w14:paraId="35187B02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System musi umożliwić monitoring stanu realizowanych połączeń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VPN.</w:t>
            </w:r>
          </w:p>
        </w:tc>
        <w:tc>
          <w:tcPr>
            <w:tcW w:w="3811" w:type="dxa"/>
            <w:gridSpan w:val="4"/>
            <w:shd w:val="clear" w:color="auto" w:fill="FFFFFF"/>
            <w:vAlign w:val="center"/>
          </w:tcPr>
          <w:p w14:paraId="0733CC34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32A9D7F4" w14:textId="77777777" w:rsidTr="00085A5D">
        <w:trPr>
          <w:gridAfter w:val="2"/>
          <w:wAfter w:w="24" w:type="dxa"/>
          <w:trHeight w:val="816"/>
        </w:trPr>
        <w:tc>
          <w:tcPr>
            <w:tcW w:w="5227" w:type="dxa"/>
            <w:shd w:val="clear" w:color="auto" w:fill="FFFFFF"/>
            <w:vAlign w:val="center"/>
          </w:tcPr>
          <w:p w14:paraId="16009464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System musi umożliwić agregację linków statyczną oraz w oparciu o protokół LACP. Ponadto daje możliwość tworzenia interfejsów redundantnych.</w:t>
            </w:r>
          </w:p>
        </w:tc>
        <w:tc>
          <w:tcPr>
            <w:tcW w:w="3811" w:type="dxa"/>
            <w:gridSpan w:val="4"/>
            <w:shd w:val="clear" w:color="auto" w:fill="FFFFFF"/>
            <w:vAlign w:val="center"/>
          </w:tcPr>
          <w:p w14:paraId="2F498616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649BE019" w14:textId="77777777" w:rsidTr="00085A5D">
        <w:trPr>
          <w:gridAfter w:val="2"/>
          <w:wAfter w:w="24" w:type="dxa"/>
          <w:trHeight w:val="355"/>
        </w:trPr>
        <w:tc>
          <w:tcPr>
            <w:tcW w:w="9038" w:type="dxa"/>
            <w:gridSpan w:val="5"/>
            <w:shd w:val="clear" w:color="auto" w:fill="D9D9D9" w:themeFill="background1" w:themeFillShade="D9"/>
            <w:vAlign w:val="center"/>
          </w:tcPr>
          <w:p w14:paraId="38CE7CF0" w14:textId="77777777" w:rsidR="003A0651" w:rsidRPr="00085A5D" w:rsidRDefault="00000000">
            <w:pPr>
              <w:pStyle w:val="Teksttreci20"/>
              <w:shd w:val="clear" w:color="auto" w:fill="auto"/>
              <w:spacing w:line="26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PogrubienieTeksttreci213pt"/>
                <w:rFonts w:asciiTheme="minorHAnsi" w:hAnsiTheme="minorHAnsi" w:cstheme="minorHAnsi"/>
              </w:rPr>
              <w:t>Interfejsy, Dysk, Zasilanie</w:t>
            </w:r>
          </w:p>
        </w:tc>
      </w:tr>
      <w:tr w:rsidR="003A0651" w:rsidRPr="00085A5D" w14:paraId="55A4108A" w14:textId="77777777" w:rsidTr="00085A5D">
        <w:trPr>
          <w:gridAfter w:val="2"/>
          <w:wAfter w:w="24" w:type="dxa"/>
          <w:trHeight w:val="835"/>
        </w:trPr>
        <w:tc>
          <w:tcPr>
            <w:tcW w:w="5227" w:type="dxa"/>
            <w:shd w:val="clear" w:color="auto" w:fill="FFFFFF"/>
            <w:vAlign w:val="center"/>
          </w:tcPr>
          <w:p w14:paraId="4AF101E9" w14:textId="77777777" w:rsidR="003A0651" w:rsidRPr="00085A5D" w:rsidRDefault="00000000">
            <w:pPr>
              <w:pStyle w:val="Teksttreci20"/>
              <w:shd w:val="clear" w:color="auto" w:fill="auto"/>
              <w:spacing w:line="274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System musi dysponować co najmniej poniższą liczbą i rodzajem interfejsów:</w:t>
            </w:r>
          </w:p>
          <w:p w14:paraId="1AE337E4" w14:textId="77777777" w:rsidR="003A0651" w:rsidRPr="00085A5D" w:rsidRDefault="00000000">
            <w:pPr>
              <w:pStyle w:val="Teksttreci20"/>
              <w:shd w:val="clear" w:color="auto" w:fill="auto"/>
              <w:spacing w:line="274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• 10 portów Gigabit Ethernet RJ-45.</w:t>
            </w:r>
          </w:p>
        </w:tc>
        <w:tc>
          <w:tcPr>
            <w:tcW w:w="3811" w:type="dxa"/>
            <w:gridSpan w:val="4"/>
            <w:shd w:val="clear" w:color="auto" w:fill="FFFFFF"/>
            <w:vAlign w:val="center"/>
          </w:tcPr>
          <w:p w14:paraId="19E3DD0E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5BF129D3" w14:textId="77777777" w:rsidTr="00085A5D">
        <w:trPr>
          <w:gridAfter w:val="2"/>
          <w:wAfter w:w="24" w:type="dxa"/>
          <w:trHeight w:val="562"/>
        </w:trPr>
        <w:tc>
          <w:tcPr>
            <w:tcW w:w="5227" w:type="dxa"/>
            <w:shd w:val="clear" w:color="auto" w:fill="FFFFFF"/>
            <w:vAlign w:val="center"/>
          </w:tcPr>
          <w:p w14:paraId="121B6FA7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System musi posiadać wbudowany port konsoli szeregowej oraz gniazdo USB umożliwiające podłączenie</w:t>
            </w:r>
          </w:p>
        </w:tc>
        <w:tc>
          <w:tcPr>
            <w:tcW w:w="3811" w:type="dxa"/>
            <w:gridSpan w:val="4"/>
            <w:shd w:val="clear" w:color="auto" w:fill="FFFFFF"/>
            <w:vAlign w:val="center"/>
          </w:tcPr>
          <w:p w14:paraId="41971443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17BFD8F6" w14:textId="77777777" w:rsidTr="00085A5D">
        <w:trPr>
          <w:trHeight w:val="562"/>
        </w:trPr>
        <w:tc>
          <w:tcPr>
            <w:tcW w:w="5246" w:type="dxa"/>
            <w:gridSpan w:val="2"/>
            <w:shd w:val="clear" w:color="auto" w:fill="FFFFFF"/>
            <w:vAlign w:val="center"/>
          </w:tcPr>
          <w:p w14:paraId="4DDE7B89" w14:textId="77777777" w:rsidR="003A0651" w:rsidRPr="00085A5D" w:rsidRDefault="00000000">
            <w:pPr>
              <w:pStyle w:val="Teksttreci20"/>
              <w:shd w:val="clear" w:color="auto" w:fill="auto"/>
              <w:spacing w:line="264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modemu 4G/5G oraz instalacji oprogramowania z klucza USB.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6B362895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0F40ABEC" w14:textId="77777777" w:rsidTr="00085A5D">
        <w:trPr>
          <w:trHeight w:val="547"/>
        </w:trPr>
        <w:tc>
          <w:tcPr>
            <w:tcW w:w="5246" w:type="dxa"/>
            <w:gridSpan w:val="2"/>
            <w:shd w:val="clear" w:color="auto" w:fill="FFFFFF"/>
            <w:vAlign w:val="center"/>
          </w:tcPr>
          <w:p w14:paraId="35F32085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lastRenderedPageBreak/>
              <w:t>System realizujący funkcję firewall jest wyposażony w lokalną przestrzeń dyskową o pojemności 128 GB.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4B336F46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02E45B6A" w14:textId="77777777" w:rsidTr="00085A5D">
        <w:trPr>
          <w:trHeight w:val="816"/>
        </w:trPr>
        <w:tc>
          <w:tcPr>
            <w:tcW w:w="5246" w:type="dxa"/>
            <w:gridSpan w:val="2"/>
            <w:shd w:val="clear" w:color="auto" w:fill="FFFFFF"/>
            <w:vAlign w:val="center"/>
          </w:tcPr>
          <w:p w14:paraId="3F1027E5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System musi umożliwić skonfigurowanie co najmniej 200 interfejsów wirtualnych, definiowanych jako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VLAN'y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 xml:space="preserve"> w oparciu o standard 802.1Q.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69D747A4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391D5363" w14:textId="77777777" w:rsidTr="00085A5D">
        <w:trPr>
          <w:trHeight w:val="552"/>
        </w:trPr>
        <w:tc>
          <w:tcPr>
            <w:tcW w:w="5246" w:type="dxa"/>
            <w:gridSpan w:val="2"/>
            <w:shd w:val="clear" w:color="auto" w:fill="FFFFFF"/>
            <w:vAlign w:val="center"/>
          </w:tcPr>
          <w:p w14:paraId="0D939627" w14:textId="77777777" w:rsidR="003A0651" w:rsidRPr="00085A5D" w:rsidRDefault="00000000">
            <w:pPr>
              <w:pStyle w:val="Teksttreci20"/>
              <w:shd w:val="clear" w:color="auto" w:fill="auto"/>
              <w:spacing w:line="264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System musi być wyposażony w zasilanie AC wraz z zasilaczem.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71F402D3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78CF8D8B" w14:textId="77777777" w:rsidTr="00085A5D">
        <w:trPr>
          <w:trHeight w:val="350"/>
        </w:trPr>
        <w:tc>
          <w:tcPr>
            <w:tcW w:w="9062" w:type="dxa"/>
            <w:gridSpan w:val="7"/>
            <w:shd w:val="clear" w:color="auto" w:fill="D9D9D9" w:themeFill="background1" w:themeFillShade="D9"/>
            <w:vAlign w:val="center"/>
          </w:tcPr>
          <w:p w14:paraId="3514C4D2" w14:textId="77777777" w:rsidR="003A0651" w:rsidRPr="00085A5D" w:rsidRDefault="00000000">
            <w:pPr>
              <w:pStyle w:val="Teksttreci20"/>
              <w:shd w:val="clear" w:color="auto" w:fill="auto"/>
              <w:spacing w:line="26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PogrubienieTeksttreci213pt"/>
                <w:rFonts w:asciiTheme="minorHAnsi" w:hAnsiTheme="minorHAnsi" w:cstheme="minorHAnsi"/>
              </w:rPr>
              <w:t>Parametry wydajnościowe</w:t>
            </w:r>
          </w:p>
        </w:tc>
      </w:tr>
      <w:tr w:rsidR="003A0651" w:rsidRPr="00085A5D" w14:paraId="32BD8631" w14:textId="77777777" w:rsidTr="00085A5D">
        <w:trPr>
          <w:trHeight w:val="821"/>
        </w:trPr>
        <w:tc>
          <w:tcPr>
            <w:tcW w:w="5246" w:type="dxa"/>
            <w:gridSpan w:val="2"/>
            <w:shd w:val="clear" w:color="auto" w:fill="FFFFFF"/>
            <w:vAlign w:val="center"/>
          </w:tcPr>
          <w:p w14:paraId="4D7604DB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W zakresie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Firewall'a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>musi obsługiwać nie mniej niż 700 tys. jednoczesnych połączeń oraz 32 tys. nowych połączeń na sekundę.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43A52D09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2FDE1821" w14:textId="77777777" w:rsidTr="00085A5D">
        <w:trPr>
          <w:trHeight w:val="547"/>
        </w:trPr>
        <w:tc>
          <w:tcPr>
            <w:tcW w:w="5246" w:type="dxa"/>
            <w:gridSpan w:val="2"/>
            <w:shd w:val="clear" w:color="auto" w:fill="FFFFFF"/>
            <w:vAlign w:val="center"/>
          </w:tcPr>
          <w:p w14:paraId="2BD1CA10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Przepustowość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Stateful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Firewall: nie mniej niż 10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Gbps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 xml:space="preserve"> dla pakietów 512 B.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2A418D7F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41512ADA" w14:textId="77777777" w:rsidTr="00085A5D">
        <w:trPr>
          <w:trHeight w:val="547"/>
        </w:trPr>
        <w:tc>
          <w:tcPr>
            <w:tcW w:w="5246" w:type="dxa"/>
            <w:gridSpan w:val="2"/>
            <w:shd w:val="clear" w:color="auto" w:fill="FFFFFF"/>
            <w:vAlign w:val="center"/>
          </w:tcPr>
          <w:p w14:paraId="76507F67" w14:textId="77777777" w:rsidR="003A0651" w:rsidRPr="00085A5D" w:rsidRDefault="00000000">
            <w:pPr>
              <w:pStyle w:val="Teksttreci20"/>
              <w:shd w:val="clear" w:color="auto" w:fill="auto"/>
              <w:spacing w:line="264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Przepustowość Firewall z włączoną funkcją Kontroli Aplikacji: nie mniej niż 1.7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Gbps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>.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09349552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488894FE" w14:textId="77777777" w:rsidTr="00085A5D">
        <w:trPr>
          <w:trHeight w:val="547"/>
        </w:trPr>
        <w:tc>
          <w:tcPr>
            <w:tcW w:w="5246" w:type="dxa"/>
            <w:gridSpan w:val="2"/>
            <w:shd w:val="clear" w:color="auto" w:fill="FFFFFF"/>
            <w:vAlign w:val="center"/>
          </w:tcPr>
          <w:p w14:paraId="61E5D2A5" w14:textId="77777777" w:rsidR="003A0651" w:rsidRPr="00085A5D" w:rsidRDefault="00000000">
            <w:pPr>
              <w:pStyle w:val="Teksttreci20"/>
              <w:shd w:val="clear" w:color="auto" w:fill="auto"/>
              <w:spacing w:line="264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Wydajność szyfrowania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IPSec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 xml:space="preserve">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VPN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protokołem AES z kluczem 128 nie mniej niż 6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Gbps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>.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48CF01E5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244856D6" w14:textId="77777777" w:rsidTr="00085A5D">
        <w:trPr>
          <w:trHeight w:val="816"/>
        </w:trPr>
        <w:tc>
          <w:tcPr>
            <w:tcW w:w="5246" w:type="dxa"/>
            <w:gridSpan w:val="2"/>
            <w:shd w:val="clear" w:color="auto" w:fill="FFFFFF"/>
            <w:vAlign w:val="center"/>
          </w:tcPr>
          <w:p w14:paraId="3AC8B635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Wydajność skanowania ruchu w celu ochrony przed atakami (zarówno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client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side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jak i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server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side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w ramach modułu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IPS)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dla ruchu Enterprise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Traffic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 Mix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-1.3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Gbps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>.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4102D23D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68DCABBF" w14:textId="77777777" w:rsidTr="00085A5D">
        <w:trPr>
          <w:trHeight w:val="821"/>
        </w:trPr>
        <w:tc>
          <w:tcPr>
            <w:tcW w:w="5246" w:type="dxa"/>
            <w:gridSpan w:val="2"/>
            <w:shd w:val="clear" w:color="auto" w:fill="FFFFFF"/>
            <w:vAlign w:val="center"/>
          </w:tcPr>
          <w:p w14:paraId="06382012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Wydajność skanowania ruchu typu Enterprise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Mix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z włączonymi funkcjami: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IPS,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Application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Control,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Antywirus - 650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Mbps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>.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3232FB3A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0B6EAED5" w14:textId="77777777" w:rsidTr="00085A5D">
        <w:trPr>
          <w:trHeight w:val="552"/>
        </w:trPr>
        <w:tc>
          <w:tcPr>
            <w:tcW w:w="5246" w:type="dxa"/>
            <w:gridSpan w:val="2"/>
            <w:shd w:val="clear" w:color="auto" w:fill="FFFFFF"/>
            <w:vAlign w:val="center"/>
          </w:tcPr>
          <w:p w14:paraId="74B5A9C2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Wydajność systemu w zakresie inspekcji komunikacji szyfrowanej SSL dla ruchu http - 600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Mbps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>.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783E5C7A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1C1CA844" w14:textId="77777777" w:rsidTr="00085A5D">
        <w:trPr>
          <w:trHeight w:val="350"/>
        </w:trPr>
        <w:tc>
          <w:tcPr>
            <w:tcW w:w="9062" w:type="dxa"/>
            <w:gridSpan w:val="7"/>
            <w:shd w:val="clear" w:color="auto" w:fill="D9D9D9" w:themeFill="background1" w:themeFillShade="D9"/>
            <w:vAlign w:val="center"/>
          </w:tcPr>
          <w:p w14:paraId="3035D442" w14:textId="77777777" w:rsidR="003A0651" w:rsidRPr="00085A5D" w:rsidRDefault="00000000">
            <w:pPr>
              <w:pStyle w:val="Teksttreci20"/>
              <w:shd w:val="clear" w:color="auto" w:fill="auto"/>
              <w:spacing w:line="26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PogrubienieTeksttreci213pt"/>
                <w:rFonts w:asciiTheme="minorHAnsi" w:hAnsiTheme="minorHAnsi" w:cstheme="minorHAnsi"/>
              </w:rPr>
              <w:t>Funkcje Systemu Bezpieczeństwa</w:t>
            </w:r>
          </w:p>
        </w:tc>
      </w:tr>
      <w:tr w:rsidR="003A0651" w:rsidRPr="00085A5D" w14:paraId="6FA3FA41" w14:textId="77777777" w:rsidTr="00085A5D">
        <w:trPr>
          <w:trHeight w:val="278"/>
        </w:trPr>
        <w:tc>
          <w:tcPr>
            <w:tcW w:w="9062" w:type="dxa"/>
            <w:gridSpan w:val="7"/>
            <w:shd w:val="clear" w:color="auto" w:fill="FFFFFF"/>
            <w:vAlign w:val="center"/>
          </w:tcPr>
          <w:p w14:paraId="12700CB3" w14:textId="77777777" w:rsidR="003A0651" w:rsidRPr="00085A5D" w:rsidRDefault="00000000">
            <w:pPr>
              <w:pStyle w:val="Teksttreci20"/>
              <w:shd w:val="clear" w:color="auto" w:fill="auto"/>
              <w:spacing w:line="21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W ramach systemu ochrony muszą być realizowane wszystkie poniższe funkcje:</w:t>
            </w:r>
          </w:p>
        </w:tc>
      </w:tr>
      <w:tr w:rsidR="003A0651" w:rsidRPr="00085A5D" w14:paraId="5F2AA044" w14:textId="77777777" w:rsidTr="00085A5D">
        <w:trPr>
          <w:trHeight w:val="547"/>
        </w:trPr>
        <w:tc>
          <w:tcPr>
            <w:tcW w:w="5246" w:type="dxa"/>
            <w:gridSpan w:val="2"/>
            <w:shd w:val="clear" w:color="auto" w:fill="FFFFFF"/>
            <w:vAlign w:val="center"/>
          </w:tcPr>
          <w:p w14:paraId="00C4778B" w14:textId="77777777" w:rsidR="003A0651" w:rsidRPr="00085A5D" w:rsidRDefault="00000000">
            <w:pPr>
              <w:pStyle w:val="Teksttreci20"/>
              <w:shd w:val="clear" w:color="auto" w:fill="auto"/>
              <w:spacing w:line="264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Kontrola dostępu - zapora ogniowa klasy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Stateful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Inspection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.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0C2AC094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426EAD54" w14:textId="77777777" w:rsidTr="00085A5D">
        <w:trPr>
          <w:trHeight w:val="283"/>
        </w:trPr>
        <w:tc>
          <w:tcPr>
            <w:tcW w:w="5246" w:type="dxa"/>
            <w:gridSpan w:val="2"/>
            <w:shd w:val="clear" w:color="auto" w:fill="FFFFFF"/>
            <w:vAlign w:val="center"/>
          </w:tcPr>
          <w:p w14:paraId="01534662" w14:textId="77777777" w:rsidR="003A0651" w:rsidRPr="00085A5D" w:rsidRDefault="00000000">
            <w:pPr>
              <w:pStyle w:val="Teksttreci20"/>
              <w:shd w:val="clear" w:color="auto" w:fill="auto"/>
              <w:spacing w:line="21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Kontrola Aplikacji.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72BFC828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386B0C2B" w14:textId="77777777" w:rsidTr="00085A5D">
        <w:trPr>
          <w:trHeight w:val="547"/>
        </w:trPr>
        <w:tc>
          <w:tcPr>
            <w:tcW w:w="5246" w:type="dxa"/>
            <w:gridSpan w:val="2"/>
            <w:shd w:val="clear" w:color="auto" w:fill="FFFFFF"/>
            <w:vAlign w:val="center"/>
          </w:tcPr>
          <w:p w14:paraId="2AFC4C34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Poufność transmisji danych - połączenia szyfrowane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IPSec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 xml:space="preserve">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VPN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oraz SSL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VPN.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2C0434D1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24D2A0C6" w14:textId="77777777" w:rsidTr="00085A5D">
        <w:trPr>
          <w:trHeight w:val="278"/>
        </w:trPr>
        <w:tc>
          <w:tcPr>
            <w:tcW w:w="5246" w:type="dxa"/>
            <w:gridSpan w:val="2"/>
            <w:shd w:val="clear" w:color="auto" w:fill="FFFFFF"/>
            <w:vAlign w:val="center"/>
          </w:tcPr>
          <w:p w14:paraId="7DBEAA14" w14:textId="77777777" w:rsidR="003A0651" w:rsidRPr="00085A5D" w:rsidRDefault="00000000">
            <w:pPr>
              <w:pStyle w:val="Teksttreci20"/>
              <w:shd w:val="clear" w:color="auto" w:fill="auto"/>
              <w:spacing w:line="21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Ochrona przed </w:t>
            </w:r>
            <w:r w:rsidRPr="00085A5D">
              <w:rPr>
                <w:rStyle w:val="Teksttreci21"/>
                <w:rFonts w:asciiTheme="minorHAnsi" w:hAnsiTheme="minorHAnsi" w:cstheme="minorHAnsi"/>
                <w:lang w:val="en-US" w:eastAsia="en-US" w:bidi="en-US"/>
              </w:rPr>
              <w:t>malware.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168FC704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7B531B2C" w14:textId="77777777" w:rsidTr="00085A5D">
        <w:trPr>
          <w:trHeight w:val="278"/>
        </w:trPr>
        <w:tc>
          <w:tcPr>
            <w:tcW w:w="5246" w:type="dxa"/>
            <w:gridSpan w:val="2"/>
            <w:shd w:val="clear" w:color="auto" w:fill="FFFFFF"/>
            <w:vAlign w:val="center"/>
          </w:tcPr>
          <w:p w14:paraId="3F6E87DF" w14:textId="77777777" w:rsidR="003A0651" w:rsidRPr="00085A5D" w:rsidRDefault="00000000">
            <w:pPr>
              <w:pStyle w:val="Teksttreci20"/>
              <w:shd w:val="clear" w:color="auto" w:fill="auto"/>
              <w:spacing w:line="21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Ochrona przed atakami -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Intrusion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Prevention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>System.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0E5F5BD8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320EB096" w14:textId="77777777" w:rsidTr="00085A5D">
        <w:trPr>
          <w:trHeight w:val="278"/>
        </w:trPr>
        <w:tc>
          <w:tcPr>
            <w:tcW w:w="5246" w:type="dxa"/>
            <w:gridSpan w:val="2"/>
            <w:shd w:val="clear" w:color="auto" w:fill="FFFFFF"/>
            <w:vAlign w:val="center"/>
          </w:tcPr>
          <w:p w14:paraId="3E465F8B" w14:textId="77777777" w:rsidR="003A0651" w:rsidRPr="00085A5D" w:rsidRDefault="00000000">
            <w:pPr>
              <w:pStyle w:val="Teksttreci20"/>
              <w:shd w:val="clear" w:color="auto" w:fill="auto"/>
              <w:spacing w:line="21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Kontrola dostępu do stron WWW.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2CCC3B61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38D2EB81" w14:textId="77777777" w:rsidTr="00085A5D">
        <w:trPr>
          <w:trHeight w:val="547"/>
        </w:trPr>
        <w:tc>
          <w:tcPr>
            <w:tcW w:w="5246" w:type="dxa"/>
            <w:gridSpan w:val="2"/>
            <w:shd w:val="clear" w:color="auto" w:fill="FFFFFF"/>
            <w:vAlign w:val="center"/>
          </w:tcPr>
          <w:p w14:paraId="789934BE" w14:textId="77777777" w:rsidR="003A0651" w:rsidRPr="00085A5D" w:rsidRDefault="00000000">
            <w:pPr>
              <w:pStyle w:val="Teksttreci20"/>
              <w:shd w:val="clear" w:color="auto" w:fill="auto"/>
              <w:spacing w:line="264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Kontrola zawartości poczty -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Antyspam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 xml:space="preserve"> dla protokołów SMTP, POP3.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28895D74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4BB6E790" w14:textId="77777777" w:rsidTr="00085A5D">
        <w:trPr>
          <w:trHeight w:val="278"/>
        </w:trPr>
        <w:tc>
          <w:tcPr>
            <w:tcW w:w="5246" w:type="dxa"/>
            <w:gridSpan w:val="2"/>
            <w:shd w:val="clear" w:color="auto" w:fill="FFFFFF"/>
            <w:vAlign w:val="center"/>
          </w:tcPr>
          <w:p w14:paraId="0EA18ED4" w14:textId="77777777" w:rsidR="003A0651" w:rsidRPr="00085A5D" w:rsidRDefault="00000000">
            <w:pPr>
              <w:pStyle w:val="Teksttreci20"/>
              <w:shd w:val="clear" w:color="auto" w:fill="auto"/>
              <w:spacing w:line="21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Zarządzanie pasmem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(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QoS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,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Traffic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shaping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).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66F1221F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4F52403E" w14:textId="77777777" w:rsidTr="00085A5D">
        <w:trPr>
          <w:trHeight w:val="547"/>
        </w:trPr>
        <w:tc>
          <w:tcPr>
            <w:tcW w:w="5246" w:type="dxa"/>
            <w:gridSpan w:val="2"/>
            <w:shd w:val="clear" w:color="auto" w:fill="FFFFFF"/>
            <w:vAlign w:val="center"/>
          </w:tcPr>
          <w:p w14:paraId="42DE5328" w14:textId="77777777" w:rsidR="003A0651" w:rsidRPr="00085A5D" w:rsidRDefault="00000000">
            <w:pPr>
              <w:pStyle w:val="Teksttreci20"/>
              <w:shd w:val="clear" w:color="auto" w:fill="auto"/>
              <w:spacing w:line="264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Mechanizmy ochrony przed wyciekiem poufnej informacji (DLP).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6629092F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6E3A3998" w14:textId="77777777" w:rsidTr="00085A5D">
        <w:trPr>
          <w:trHeight w:val="2179"/>
        </w:trPr>
        <w:tc>
          <w:tcPr>
            <w:tcW w:w="5246" w:type="dxa"/>
            <w:gridSpan w:val="2"/>
            <w:shd w:val="clear" w:color="auto" w:fill="FFFFFF"/>
            <w:vAlign w:val="center"/>
          </w:tcPr>
          <w:p w14:paraId="21776125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Dwuskładnikowe uwierzytelnianie z wykorzystaniem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tokenów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 xml:space="preserve"> sprzętowych lub programowych. Konieczne są co najmniej 2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tokeny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 xml:space="preserve"> sprzętowe lub programowe, które będą zastosowane do dwuskładnikowego uwierzytelnienia administratorów lub w ramach połączeń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VPIM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typu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client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>-to-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site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>. Zamawiający dysponuje urządzeniami mobilnymi na których zainstalowano system Android w wersji 11. Wsparcie dla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7BD67B04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0E30A1C8" w14:textId="77777777" w:rsidTr="00085A5D">
        <w:trPr>
          <w:gridAfter w:val="3"/>
          <w:wAfter w:w="29" w:type="dxa"/>
          <w:trHeight w:val="3250"/>
        </w:trPr>
        <w:tc>
          <w:tcPr>
            <w:tcW w:w="5222" w:type="dxa"/>
            <w:shd w:val="clear" w:color="auto" w:fill="FFFFFF"/>
            <w:vAlign w:val="center"/>
          </w:tcPr>
          <w:p w14:paraId="4AC060D9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lastRenderedPageBreak/>
              <w:t>tokenów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 xml:space="preserve"> programowych (software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token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)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musi być realizowane dla co najmniej takiego systemu operacyjnego oraz wyższych wersji systemu Android w przypadku ich aktualizacji (do najnowszej dostępnej wersji w dniu dostawy). Dla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tokenów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 xml:space="preserve"> na system Android wymaga się: aktywacji z centralnego systemu uwierzytelniania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(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seed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provisioning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),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możliwości konfiguracji ilości generowanych cyfr (6 lub 8), generowania kodu (cyfr) co 30 lub 60 sekund, możliwości dezaktywacji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tokenu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 xml:space="preserve"> oraz jego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reinstalacji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 xml:space="preserve"> (przeniesienia na inne urządzenie mobilne), ochrony dostępu poprzez konfigurowalny kod PIN.</w:t>
            </w:r>
          </w:p>
        </w:tc>
        <w:tc>
          <w:tcPr>
            <w:tcW w:w="3811" w:type="dxa"/>
            <w:gridSpan w:val="3"/>
            <w:shd w:val="clear" w:color="auto" w:fill="FFFFFF"/>
            <w:vAlign w:val="center"/>
          </w:tcPr>
          <w:p w14:paraId="51503C93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5DF71EC9" w14:textId="77777777" w:rsidTr="00085A5D">
        <w:trPr>
          <w:gridAfter w:val="3"/>
          <w:wAfter w:w="29" w:type="dxa"/>
          <w:trHeight w:val="821"/>
        </w:trPr>
        <w:tc>
          <w:tcPr>
            <w:tcW w:w="5222" w:type="dxa"/>
            <w:shd w:val="clear" w:color="auto" w:fill="FFFFFF"/>
            <w:vAlign w:val="center"/>
          </w:tcPr>
          <w:p w14:paraId="7ABB28FB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Inspekcja (minimum: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IPS)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>ruchu szyfrowanego protokołem SSL/TLS, minimum dla następujących typów ruchu: HTTP (w tym HTTP/2), SMTP, FTP, POP3.</w:t>
            </w:r>
          </w:p>
        </w:tc>
        <w:tc>
          <w:tcPr>
            <w:tcW w:w="3811" w:type="dxa"/>
            <w:gridSpan w:val="3"/>
            <w:shd w:val="clear" w:color="auto" w:fill="FFFFFF"/>
            <w:vAlign w:val="center"/>
          </w:tcPr>
          <w:p w14:paraId="79200F47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636BE5B5" w14:textId="77777777" w:rsidTr="00085A5D">
        <w:trPr>
          <w:gridAfter w:val="3"/>
          <w:wAfter w:w="29" w:type="dxa"/>
          <w:trHeight w:val="816"/>
        </w:trPr>
        <w:tc>
          <w:tcPr>
            <w:tcW w:w="5222" w:type="dxa"/>
            <w:shd w:val="clear" w:color="auto" w:fill="FFFFFF"/>
            <w:vAlign w:val="center"/>
          </w:tcPr>
          <w:p w14:paraId="6C64F8EE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Funkcja lokalnego serwera DNS z możliwością filtrowania zapytań DNS na lokalnym serwerze DNS jak i w ruchu przechodzącym przez system.</w:t>
            </w:r>
          </w:p>
        </w:tc>
        <w:tc>
          <w:tcPr>
            <w:tcW w:w="3811" w:type="dxa"/>
            <w:gridSpan w:val="3"/>
            <w:shd w:val="clear" w:color="auto" w:fill="FFFFFF"/>
            <w:vAlign w:val="center"/>
          </w:tcPr>
          <w:p w14:paraId="78AEC296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7FD1D469" w14:textId="77777777" w:rsidTr="00085A5D">
        <w:trPr>
          <w:gridAfter w:val="3"/>
          <w:wAfter w:w="29" w:type="dxa"/>
          <w:trHeight w:val="1358"/>
        </w:trPr>
        <w:tc>
          <w:tcPr>
            <w:tcW w:w="5222" w:type="dxa"/>
            <w:shd w:val="clear" w:color="auto" w:fill="FFFFFF"/>
            <w:vAlign w:val="center"/>
          </w:tcPr>
          <w:p w14:paraId="3D583C47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Wbudowane mechanizmy automatyzacji polegające na wykonaniu określonej sekwencji akcji (takich jak zmiana konfiguracji, wysłanie powiadomień do administratora) po wystąpieniu wybranego zdarzenia (np. naruszenie polityki bezpieczeństwa).</w:t>
            </w:r>
          </w:p>
        </w:tc>
        <w:tc>
          <w:tcPr>
            <w:tcW w:w="3811" w:type="dxa"/>
            <w:gridSpan w:val="3"/>
            <w:shd w:val="clear" w:color="auto" w:fill="FFFFFF"/>
            <w:vAlign w:val="center"/>
          </w:tcPr>
          <w:p w14:paraId="7D0D3C5E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29BBA7D2" w14:textId="77777777" w:rsidTr="00085A5D">
        <w:trPr>
          <w:gridAfter w:val="3"/>
          <w:wAfter w:w="29" w:type="dxa"/>
          <w:trHeight w:val="350"/>
        </w:trPr>
        <w:tc>
          <w:tcPr>
            <w:tcW w:w="9033" w:type="dxa"/>
            <w:gridSpan w:val="4"/>
            <w:shd w:val="clear" w:color="auto" w:fill="D9D9D9" w:themeFill="background1" w:themeFillShade="D9"/>
            <w:vAlign w:val="center"/>
          </w:tcPr>
          <w:p w14:paraId="2FCEC07F" w14:textId="77777777" w:rsidR="003A0651" w:rsidRPr="00085A5D" w:rsidRDefault="00000000">
            <w:pPr>
              <w:pStyle w:val="Teksttreci20"/>
              <w:shd w:val="clear" w:color="auto" w:fill="auto"/>
              <w:spacing w:line="26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PogrubienieTeksttreci213pt"/>
                <w:rFonts w:asciiTheme="minorHAnsi" w:hAnsiTheme="minorHAnsi" w:cstheme="minorHAnsi"/>
              </w:rPr>
              <w:t>Polityki, Firewall</w:t>
            </w:r>
          </w:p>
        </w:tc>
      </w:tr>
      <w:tr w:rsidR="003A0651" w:rsidRPr="00085A5D" w14:paraId="75B68FA2" w14:textId="77777777" w:rsidTr="00085A5D">
        <w:trPr>
          <w:gridAfter w:val="3"/>
          <w:wAfter w:w="29" w:type="dxa"/>
          <w:trHeight w:val="283"/>
        </w:trPr>
        <w:tc>
          <w:tcPr>
            <w:tcW w:w="9033" w:type="dxa"/>
            <w:gridSpan w:val="4"/>
            <w:shd w:val="clear" w:color="auto" w:fill="FFFFFF"/>
            <w:vAlign w:val="center"/>
          </w:tcPr>
          <w:p w14:paraId="1F21FB68" w14:textId="77777777" w:rsidR="003A0651" w:rsidRPr="00085A5D" w:rsidRDefault="00000000">
            <w:pPr>
              <w:pStyle w:val="Teksttreci20"/>
              <w:shd w:val="clear" w:color="auto" w:fill="auto"/>
              <w:spacing w:line="21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W ramach polityk i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firewalla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 xml:space="preserve"> muszą być realizowane wszystkie poniższe funkcje:</w:t>
            </w:r>
          </w:p>
        </w:tc>
      </w:tr>
      <w:tr w:rsidR="003A0651" w:rsidRPr="00085A5D" w14:paraId="6C1EA3F7" w14:textId="77777777" w:rsidTr="00085A5D">
        <w:trPr>
          <w:gridAfter w:val="3"/>
          <w:wAfter w:w="29" w:type="dxa"/>
          <w:trHeight w:val="816"/>
        </w:trPr>
        <w:tc>
          <w:tcPr>
            <w:tcW w:w="5222" w:type="dxa"/>
            <w:shd w:val="clear" w:color="auto" w:fill="FFFFFF"/>
            <w:vAlign w:val="center"/>
          </w:tcPr>
          <w:p w14:paraId="77B1254C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Polityka Firewall uwzględnia: adresy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IP,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>użytkowników, protokoły, usługi sieciowe, aplikacje lub zbiory aplikacji, reakcje zabezpieczeń, rejestrowanie zdarzeń.</w:t>
            </w:r>
          </w:p>
        </w:tc>
        <w:tc>
          <w:tcPr>
            <w:tcW w:w="3811" w:type="dxa"/>
            <w:gridSpan w:val="3"/>
            <w:shd w:val="clear" w:color="auto" w:fill="FFFFFF"/>
            <w:vAlign w:val="center"/>
          </w:tcPr>
          <w:p w14:paraId="61F0C0BB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3D7CC3" w14:paraId="1CDCF45E" w14:textId="77777777" w:rsidTr="00085A5D">
        <w:trPr>
          <w:gridAfter w:val="3"/>
          <w:wAfter w:w="29" w:type="dxa"/>
          <w:trHeight w:val="1382"/>
        </w:trPr>
        <w:tc>
          <w:tcPr>
            <w:tcW w:w="5222" w:type="dxa"/>
            <w:shd w:val="clear" w:color="auto" w:fill="FFFFFF"/>
            <w:vAlign w:val="center"/>
          </w:tcPr>
          <w:p w14:paraId="6E85395B" w14:textId="77777777" w:rsidR="003A0651" w:rsidRPr="00085A5D" w:rsidRDefault="00000000">
            <w:pPr>
              <w:pStyle w:val="Teksttreci20"/>
              <w:shd w:val="clear" w:color="auto" w:fill="auto"/>
              <w:spacing w:line="274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System realizuje translację adresów NAT: źródłowego i docelowego, translację PAT oraz:</w:t>
            </w:r>
          </w:p>
          <w:p w14:paraId="07F6575E" w14:textId="77777777" w:rsidR="003A0651" w:rsidRPr="00085A5D" w:rsidRDefault="00000000">
            <w:pPr>
              <w:pStyle w:val="Teksttreci20"/>
              <w:numPr>
                <w:ilvl w:val="0"/>
                <w:numId w:val="2"/>
              </w:numPr>
              <w:shd w:val="clear" w:color="auto" w:fill="auto"/>
              <w:tabs>
                <w:tab w:val="left" w:pos="158"/>
              </w:tabs>
              <w:spacing w:line="274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Translację jeden do jeden oraz jeden do wielu.</w:t>
            </w:r>
          </w:p>
          <w:p w14:paraId="108255A4" w14:textId="77777777" w:rsidR="003A0651" w:rsidRPr="00085A5D" w:rsidRDefault="00000000">
            <w:pPr>
              <w:pStyle w:val="Teksttreci20"/>
              <w:numPr>
                <w:ilvl w:val="0"/>
                <w:numId w:val="2"/>
              </w:numPr>
              <w:shd w:val="clear" w:color="auto" w:fill="auto"/>
              <w:tabs>
                <w:tab w:val="left" w:pos="173"/>
              </w:tabs>
              <w:spacing w:line="274" w:lineRule="exact"/>
              <w:ind w:left="360" w:hanging="360"/>
              <w:jc w:val="left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val="en-US"/>
              </w:rPr>
              <w:t>Dedykowany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val="en-US"/>
              </w:rPr>
              <w:t xml:space="preserve"> ALG (Application </w:t>
            </w:r>
            <w:r w:rsidRPr="00085A5D">
              <w:rPr>
                <w:rStyle w:val="Teksttreci21"/>
                <w:rFonts w:asciiTheme="minorHAnsi" w:hAnsiTheme="minorHAnsi" w:cstheme="minorHAnsi"/>
                <w:lang w:val="en-US" w:eastAsia="en-US" w:bidi="en-US"/>
              </w:rPr>
              <w:t xml:space="preserve">Level </w:t>
            </w:r>
            <w:r w:rsidRPr="00085A5D">
              <w:rPr>
                <w:rStyle w:val="Teksttreci21"/>
                <w:rFonts w:asciiTheme="minorHAnsi" w:hAnsiTheme="minorHAnsi" w:cstheme="minorHAnsi"/>
                <w:lang w:val="en-US"/>
              </w:rPr>
              <w:t xml:space="preserve">Gateway)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val="en-US"/>
              </w:rPr>
              <w:t>dla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val="en-US"/>
              </w:rPr>
              <w:t>protokołu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val="en-US"/>
              </w:rPr>
              <w:t xml:space="preserve"> SIP.</w:t>
            </w:r>
          </w:p>
        </w:tc>
        <w:tc>
          <w:tcPr>
            <w:tcW w:w="3811" w:type="dxa"/>
            <w:gridSpan w:val="3"/>
            <w:shd w:val="clear" w:color="auto" w:fill="FFFFFF"/>
            <w:vAlign w:val="center"/>
          </w:tcPr>
          <w:p w14:paraId="731C39A9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3A0651" w:rsidRPr="00085A5D" w14:paraId="4B1AC1BB" w14:textId="77777777" w:rsidTr="00085A5D">
        <w:trPr>
          <w:gridAfter w:val="3"/>
          <w:wAfter w:w="29" w:type="dxa"/>
          <w:trHeight w:val="552"/>
        </w:trPr>
        <w:tc>
          <w:tcPr>
            <w:tcW w:w="5222" w:type="dxa"/>
            <w:shd w:val="clear" w:color="auto" w:fill="FFFFFF"/>
            <w:vAlign w:val="center"/>
          </w:tcPr>
          <w:p w14:paraId="63978A3F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W ramach systemu możliwość tworzenia wydzielonych stref bezpieczeństwa np. DMZ, LAN, </w:t>
            </w:r>
            <w:r w:rsidRPr="00085A5D">
              <w:rPr>
                <w:rStyle w:val="Teksttreci21"/>
                <w:rFonts w:asciiTheme="minorHAnsi" w:hAnsiTheme="minorHAnsi" w:cstheme="minorHAnsi"/>
                <w:lang w:val="en-US" w:eastAsia="en-US" w:bidi="en-US"/>
              </w:rPr>
              <w:t>WAN.</w:t>
            </w:r>
          </w:p>
        </w:tc>
        <w:tc>
          <w:tcPr>
            <w:tcW w:w="3811" w:type="dxa"/>
            <w:gridSpan w:val="3"/>
            <w:shd w:val="clear" w:color="auto" w:fill="FFFFFF"/>
            <w:vAlign w:val="center"/>
          </w:tcPr>
          <w:p w14:paraId="479F7365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7065C863" w14:textId="77777777" w:rsidTr="00085A5D">
        <w:trPr>
          <w:gridAfter w:val="3"/>
          <w:wAfter w:w="29" w:type="dxa"/>
          <w:trHeight w:val="816"/>
        </w:trPr>
        <w:tc>
          <w:tcPr>
            <w:tcW w:w="5222" w:type="dxa"/>
            <w:shd w:val="clear" w:color="auto" w:fill="FFFFFF"/>
            <w:vAlign w:val="center"/>
          </w:tcPr>
          <w:p w14:paraId="5C870D2E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System wykorzystuje w politykach bezpieczeństwa zewnętrzne repozytoria zawierających: kategorie URL, adresy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IP.</w:t>
            </w:r>
          </w:p>
        </w:tc>
        <w:tc>
          <w:tcPr>
            <w:tcW w:w="3811" w:type="dxa"/>
            <w:gridSpan w:val="3"/>
            <w:shd w:val="clear" w:color="auto" w:fill="FFFFFF"/>
            <w:vAlign w:val="center"/>
          </w:tcPr>
          <w:p w14:paraId="44118D47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2C077CB1" w14:textId="77777777" w:rsidTr="00085A5D">
        <w:trPr>
          <w:gridAfter w:val="3"/>
          <w:wAfter w:w="29" w:type="dxa"/>
          <w:trHeight w:val="816"/>
        </w:trPr>
        <w:tc>
          <w:tcPr>
            <w:tcW w:w="5222" w:type="dxa"/>
            <w:shd w:val="clear" w:color="auto" w:fill="FFFFFF"/>
            <w:vAlign w:val="center"/>
          </w:tcPr>
          <w:p w14:paraId="0BC577E0" w14:textId="77777777" w:rsidR="003A0651" w:rsidRPr="00085A5D" w:rsidRDefault="00000000">
            <w:pPr>
              <w:pStyle w:val="Teksttreci20"/>
              <w:shd w:val="clear" w:color="auto" w:fill="auto"/>
              <w:spacing w:line="264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Polityka firewall umożliwia filtrowanie ruchu w zależności od kraju, do którego przypisane są adresy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IP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>źródłowe lub docelowe.</w:t>
            </w:r>
          </w:p>
        </w:tc>
        <w:tc>
          <w:tcPr>
            <w:tcW w:w="3811" w:type="dxa"/>
            <w:gridSpan w:val="3"/>
            <w:shd w:val="clear" w:color="auto" w:fill="FFFFFF"/>
            <w:vAlign w:val="center"/>
          </w:tcPr>
          <w:p w14:paraId="3194943C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3D263A0B" w14:textId="77777777" w:rsidTr="00085A5D">
        <w:trPr>
          <w:gridAfter w:val="3"/>
          <w:wAfter w:w="29" w:type="dxa"/>
          <w:trHeight w:val="557"/>
        </w:trPr>
        <w:tc>
          <w:tcPr>
            <w:tcW w:w="5222" w:type="dxa"/>
            <w:shd w:val="clear" w:color="auto" w:fill="FFFFFF"/>
            <w:vAlign w:val="center"/>
          </w:tcPr>
          <w:p w14:paraId="3647634D" w14:textId="77777777" w:rsidR="003A0651" w:rsidRPr="00085A5D" w:rsidRDefault="00000000">
            <w:pPr>
              <w:pStyle w:val="Teksttreci20"/>
              <w:shd w:val="clear" w:color="auto" w:fill="auto"/>
              <w:spacing w:line="274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System posiada możliwość ustawienia przedziału czasu, w którym dana reguła w politykach firewall jest aktywna.</w:t>
            </w:r>
          </w:p>
        </w:tc>
        <w:tc>
          <w:tcPr>
            <w:tcW w:w="3811" w:type="dxa"/>
            <w:gridSpan w:val="3"/>
            <w:shd w:val="clear" w:color="auto" w:fill="FFFFFF"/>
            <w:vAlign w:val="center"/>
          </w:tcPr>
          <w:p w14:paraId="6BB94202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777F4B38" w14:textId="77777777" w:rsidTr="00085A5D">
        <w:trPr>
          <w:gridAfter w:val="1"/>
          <w:wAfter w:w="9" w:type="dxa"/>
          <w:trHeight w:val="3053"/>
        </w:trPr>
        <w:tc>
          <w:tcPr>
            <w:tcW w:w="5242" w:type="dxa"/>
            <w:gridSpan w:val="2"/>
            <w:shd w:val="clear" w:color="auto" w:fill="FFFFFF"/>
            <w:vAlign w:val="center"/>
          </w:tcPr>
          <w:p w14:paraId="7E8D8073" w14:textId="77777777" w:rsidR="003A0651" w:rsidRPr="00085A5D" w:rsidRDefault="00000000">
            <w:pPr>
              <w:pStyle w:val="Teksttreci20"/>
              <w:shd w:val="clear" w:color="auto" w:fill="auto"/>
              <w:spacing w:line="274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lastRenderedPageBreak/>
              <w:t xml:space="preserve">Element systemu realizujący funkcję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Firewall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>integruje się z następującymi rozwiązaniami SDN w celu dynamicznego pobierania informacji o zainstalowanych maszynach wirtualnych po to, aby użyć ich przy budowaniu polityk kontroli dostępu.</w:t>
            </w:r>
          </w:p>
          <w:p w14:paraId="1585AE6C" w14:textId="77777777" w:rsidR="003A0651" w:rsidRPr="00085A5D" w:rsidRDefault="00000000">
            <w:pPr>
              <w:pStyle w:val="Teksttreci20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line="274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  <w:lang w:val="en-US" w:eastAsia="en-US" w:bidi="en-US"/>
              </w:rPr>
              <w:t xml:space="preserve">Amazon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Web </w:t>
            </w:r>
            <w:r w:rsidRPr="00085A5D">
              <w:rPr>
                <w:rStyle w:val="Teksttreci21"/>
                <w:rFonts w:asciiTheme="minorHAnsi" w:hAnsiTheme="minorHAnsi" w:cstheme="minorHAnsi"/>
                <w:lang w:val="en-US" w:eastAsia="en-US" w:bidi="en-US"/>
              </w:rPr>
              <w:t xml:space="preserve">Services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>(AWS).</w:t>
            </w:r>
          </w:p>
          <w:p w14:paraId="4481156A" w14:textId="77777777" w:rsidR="003A0651" w:rsidRPr="00085A5D" w:rsidRDefault="00000000">
            <w:pPr>
              <w:pStyle w:val="Teksttreci20"/>
              <w:numPr>
                <w:ilvl w:val="0"/>
                <w:numId w:val="3"/>
              </w:numPr>
              <w:shd w:val="clear" w:color="auto" w:fill="auto"/>
              <w:tabs>
                <w:tab w:val="left" w:pos="149"/>
              </w:tabs>
              <w:spacing w:line="274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Microsoft </w:t>
            </w:r>
            <w:r w:rsidRPr="00085A5D">
              <w:rPr>
                <w:rStyle w:val="Teksttreci21"/>
                <w:rFonts w:asciiTheme="minorHAnsi" w:hAnsiTheme="minorHAnsi" w:cstheme="minorHAnsi"/>
                <w:lang w:val="en-US" w:eastAsia="en-US" w:bidi="en-US"/>
              </w:rPr>
              <w:t>Azure.</w:t>
            </w:r>
          </w:p>
          <w:p w14:paraId="271F557B" w14:textId="77777777" w:rsidR="003A0651" w:rsidRPr="00085A5D" w:rsidRDefault="00000000">
            <w:pPr>
              <w:pStyle w:val="Teksttreci20"/>
              <w:shd w:val="clear" w:color="auto" w:fill="auto"/>
              <w:spacing w:line="274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® Cisco ACI.</w:t>
            </w:r>
          </w:p>
          <w:p w14:paraId="781F1E94" w14:textId="77777777" w:rsidR="003A0651" w:rsidRPr="00085A5D" w:rsidRDefault="00000000">
            <w:pPr>
              <w:pStyle w:val="Teksttreci20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line="274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  <w:lang w:val="en-US" w:eastAsia="en-US" w:bidi="en-US"/>
              </w:rPr>
              <w:t xml:space="preserve">Google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Cloud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 xml:space="preserve"> Platform (GCP).</w:t>
            </w:r>
          </w:p>
          <w:p w14:paraId="5CE51E3B" w14:textId="77777777" w:rsidR="003A0651" w:rsidRPr="00085A5D" w:rsidRDefault="00000000">
            <w:pPr>
              <w:pStyle w:val="Teksttreci20"/>
              <w:shd w:val="clear" w:color="auto" w:fill="auto"/>
              <w:spacing w:line="274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®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OpenStack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>.</w:t>
            </w:r>
          </w:p>
          <w:p w14:paraId="5CC5B10C" w14:textId="77777777" w:rsidR="003A0651" w:rsidRPr="00085A5D" w:rsidRDefault="00000000">
            <w:pPr>
              <w:pStyle w:val="Teksttreci20"/>
              <w:numPr>
                <w:ilvl w:val="0"/>
                <w:numId w:val="3"/>
              </w:numPr>
              <w:shd w:val="clear" w:color="auto" w:fill="auto"/>
              <w:tabs>
                <w:tab w:val="left" w:pos="134"/>
              </w:tabs>
              <w:spacing w:line="274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  <w:lang w:val="en-US" w:eastAsia="en-US" w:bidi="en-US"/>
              </w:rPr>
              <w:t>VMware NSX.</w:t>
            </w:r>
          </w:p>
        </w:tc>
        <w:tc>
          <w:tcPr>
            <w:tcW w:w="3811" w:type="dxa"/>
            <w:gridSpan w:val="4"/>
            <w:shd w:val="clear" w:color="auto" w:fill="FFFFFF"/>
            <w:vAlign w:val="center"/>
          </w:tcPr>
          <w:p w14:paraId="2725FD9E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61635FC7" w14:textId="77777777" w:rsidTr="00085A5D">
        <w:trPr>
          <w:gridAfter w:val="1"/>
          <w:wAfter w:w="9" w:type="dxa"/>
          <w:trHeight w:val="350"/>
        </w:trPr>
        <w:tc>
          <w:tcPr>
            <w:tcW w:w="9053" w:type="dxa"/>
            <w:gridSpan w:val="6"/>
            <w:shd w:val="clear" w:color="auto" w:fill="D9D9D9" w:themeFill="background1" w:themeFillShade="D9"/>
            <w:vAlign w:val="center"/>
          </w:tcPr>
          <w:p w14:paraId="6975A5B7" w14:textId="77777777" w:rsidR="003A0651" w:rsidRPr="00085A5D" w:rsidRDefault="00000000">
            <w:pPr>
              <w:pStyle w:val="Teksttreci20"/>
              <w:shd w:val="clear" w:color="auto" w:fill="auto"/>
              <w:spacing w:line="26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PogrubienieTeksttreci213pt"/>
                <w:rFonts w:asciiTheme="minorHAnsi" w:hAnsiTheme="minorHAnsi" w:cstheme="minorHAnsi"/>
              </w:rPr>
              <w:t xml:space="preserve">Połączenia </w:t>
            </w:r>
            <w:r w:rsidRPr="00085A5D">
              <w:rPr>
                <w:rStyle w:val="PogrubienieTeksttreci213pt"/>
                <w:rFonts w:asciiTheme="minorHAnsi" w:hAnsiTheme="minorHAnsi" w:cstheme="minorHAnsi"/>
                <w:lang w:val="en-US" w:eastAsia="en-US" w:bidi="en-US"/>
              </w:rPr>
              <w:t>VPN</w:t>
            </w:r>
          </w:p>
        </w:tc>
      </w:tr>
      <w:tr w:rsidR="003A0651" w:rsidRPr="00085A5D" w14:paraId="0947E338" w14:textId="77777777" w:rsidTr="00085A5D">
        <w:trPr>
          <w:gridAfter w:val="1"/>
          <w:wAfter w:w="9" w:type="dxa"/>
          <w:trHeight w:val="278"/>
        </w:trPr>
        <w:tc>
          <w:tcPr>
            <w:tcW w:w="9053" w:type="dxa"/>
            <w:gridSpan w:val="6"/>
            <w:shd w:val="clear" w:color="auto" w:fill="FFFFFF"/>
            <w:vAlign w:val="center"/>
          </w:tcPr>
          <w:p w14:paraId="3C5E50A0" w14:textId="77777777" w:rsidR="003A0651" w:rsidRPr="00085A5D" w:rsidRDefault="00000000">
            <w:pPr>
              <w:pStyle w:val="Teksttreci20"/>
              <w:shd w:val="clear" w:color="auto" w:fill="auto"/>
              <w:spacing w:line="21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W ramach połączeń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VPN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>muszą być realizowane wszystkie poniższe funkcje:</w:t>
            </w:r>
          </w:p>
        </w:tc>
      </w:tr>
      <w:tr w:rsidR="003A0651" w:rsidRPr="00085A5D" w14:paraId="4143975B" w14:textId="77777777" w:rsidTr="00085A5D">
        <w:trPr>
          <w:gridAfter w:val="1"/>
          <w:wAfter w:w="9" w:type="dxa"/>
          <w:trHeight w:val="6489"/>
        </w:trPr>
        <w:tc>
          <w:tcPr>
            <w:tcW w:w="5242" w:type="dxa"/>
            <w:gridSpan w:val="2"/>
            <w:shd w:val="clear" w:color="auto" w:fill="FFFFFF"/>
            <w:vAlign w:val="center"/>
          </w:tcPr>
          <w:p w14:paraId="25E48DB3" w14:textId="77777777" w:rsidR="003A0651" w:rsidRPr="00085A5D" w:rsidRDefault="00000000" w:rsidP="00085A5D">
            <w:pPr>
              <w:pStyle w:val="Teksttreci20"/>
              <w:shd w:val="clear" w:color="auto" w:fill="auto"/>
              <w:spacing w:line="274" w:lineRule="exact"/>
              <w:ind w:left="269" w:hanging="269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System umożliwia konfigurację połączeń typu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IPSec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 xml:space="preserve">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VPN.</w:t>
            </w:r>
          </w:p>
          <w:p w14:paraId="4C1CC1E6" w14:textId="77777777" w:rsidR="003A0651" w:rsidRPr="00085A5D" w:rsidRDefault="00000000" w:rsidP="00085A5D">
            <w:pPr>
              <w:pStyle w:val="Teksttreci20"/>
              <w:shd w:val="clear" w:color="auto" w:fill="auto"/>
              <w:spacing w:line="274" w:lineRule="exact"/>
              <w:ind w:left="269" w:hanging="269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W zakresie tej funkcji musi zapewnić:</w:t>
            </w:r>
          </w:p>
          <w:p w14:paraId="06478567" w14:textId="77777777" w:rsidR="003A0651" w:rsidRPr="00085A5D" w:rsidRDefault="00000000" w:rsidP="00085A5D">
            <w:pPr>
              <w:pStyle w:val="Teksttreci20"/>
              <w:numPr>
                <w:ilvl w:val="0"/>
                <w:numId w:val="4"/>
              </w:numPr>
              <w:shd w:val="clear" w:color="auto" w:fill="auto"/>
              <w:tabs>
                <w:tab w:val="left" w:pos="-1"/>
              </w:tabs>
              <w:spacing w:line="274" w:lineRule="exact"/>
              <w:ind w:left="269" w:hanging="269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Wsparcie dla IKE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vl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 xml:space="preserve"> oraz v2.</w:t>
            </w:r>
          </w:p>
          <w:p w14:paraId="00D562AA" w14:textId="77777777" w:rsidR="003A0651" w:rsidRPr="00085A5D" w:rsidRDefault="00000000" w:rsidP="00085A5D">
            <w:pPr>
              <w:pStyle w:val="Teksttreci20"/>
              <w:numPr>
                <w:ilvl w:val="0"/>
                <w:numId w:val="4"/>
              </w:numPr>
              <w:shd w:val="clear" w:color="auto" w:fill="auto"/>
              <w:tabs>
                <w:tab w:val="left" w:pos="-1"/>
              </w:tabs>
              <w:spacing w:line="264" w:lineRule="exact"/>
              <w:ind w:left="269" w:hanging="269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Obsługę szyfrowania protokołem minimum AES z kluczem 128 oraz 256 bitów w trybie pracy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Galois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>/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Counter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 xml:space="preserve">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Mode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>(GCM).</w:t>
            </w:r>
          </w:p>
          <w:p w14:paraId="1536C79C" w14:textId="77777777" w:rsidR="003A0651" w:rsidRPr="00085A5D" w:rsidRDefault="00000000" w:rsidP="00085A5D">
            <w:pPr>
              <w:pStyle w:val="Teksttreci20"/>
              <w:numPr>
                <w:ilvl w:val="0"/>
                <w:numId w:val="4"/>
              </w:numPr>
              <w:shd w:val="clear" w:color="auto" w:fill="auto"/>
              <w:tabs>
                <w:tab w:val="left" w:pos="4"/>
              </w:tabs>
              <w:spacing w:line="274" w:lineRule="exact"/>
              <w:ind w:left="269" w:hanging="269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Obsługa protokołu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Diffie-Hellman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 xml:space="preserve"> grup 19, 20.</w:t>
            </w:r>
          </w:p>
          <w:p w14:paraId="719479D2" w14:textId="77777777" w:rsidR="003A0651" w:rsidRPr="00085A5D" w:rsidRDefault="00000000" w:rsidP="00085A5D">
            <w:pPr>
              <w:pStyle w:val="Teksttreci20"/>
              <w:numPr>
                <w:ilvl w:val="0"/>
                <w:numId w:val="4"/>
              </w:numPr>
              <w:shd w:val="clear" w:color="auto" w:fill="auto"/>
              <w:tabs>
                <w:tab w:val="left" w:pos="-1"/>
              </w:tabs>
              <w:spacing w:line="274" w:lineRule="exact"/>
              <w:ind w:left="269" w:hanging="269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Wsparcie dla Pracy w topologii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Hub and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Spoke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oraz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Mesh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>.</w:t>
            </w:r>
          </w:p>
          <w:p w14:paraId="681263F0" w14:textId="77777777" w:rsidR="003A0651" w:rsidRPr="00085A5D" w:rsidRDefault="00000000" w:rsidP="00085A5D">
            <w:pPr>
              <w:pStyle w:val="Teksttreci20"/>
              <w:numPr>
                <w:ilvl w:val="0"/>
                <w:numId w:val="4"/>
              </w:numPr>
              <w:shd w:val="clear" w:color="auto" w:fill="auto"/>
              <w:tabs>
                <w:tab w:val="left" w:pos="-1"/>
              </w:tabs>
              <w:spacing w:line="274" w:lineRule="exact"/>
              <w:ind w:left="269" w:hanging="269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Tworzenie połączeń typu Site-to-Site oraz Client-to- Site.</w:t>
            </w:r>
          </w:p>
          <w:p w14:paraId="2490CCF9" w14:textId="77777777" w:rsidR="003A0651" w:rsidRPr="00085A5D" w:rsidRDefault="00000000" w:rsidP="00085A5D">
            <w:pPr>
              <w:pStyle w:val="Teksttreci20"/>
              <w:numPr>
                <w:ilvl w:val="0"/>
                <w:numId w:val="4"/>
              </w:numPr>
              <w:shd w:val="clear" w:color="auto" w:fill="auto"/>
              <w:tabs>
                <w:tab w:val="left" w:pos="14"/>
              </w:tabs>
              <w:spacing w:line="274" w:lineRule="exact"/>
              <w:ind w:left="269" w:hanging="269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Monitorowanie stanu tuneli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VPN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>i stałego utrzymywania ich aktywności.</w:t>
            </w:r>
          </w:p>
          <w:p w14:paraId="62143DAD" w14:textId="77777777" w:rsidR="003A0651" w:rsidRPr="00085A5D" w:rsidRDefault="00000000" w:rsidP="00085A5D">
            <w:pPr>
              <w:pStyle w:val="Teksttreci20"/>
              <w:numPr>
                <w:ilvl w:val="0"/>
                <w:numId w:val="4"/>
              </w:numPr>
              <w:shd w:val="clear" w:color="auto" w:fill="auto"/>
              <w:tabs>
                <w:tab w:val="left" w:pos="9"/>
              </w:tabs>
              <w:spacing w:line="274" w:lineRule="exact"/>
              <w:ind w:left="269" w:hanging="269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Możliwość wyboru tunelu przez protokoły: dynamicznego routingu (np. OSPF) oraz routingu statycznego.</w:t>
            </w:r>
          </w:p>
          <w:p w14:paraId="3D8F1227" w14:textId="77777777" w:rsidR="003A0651" w:rsidRPr="00085A5D" w:rsidRDefault="00000000" w:rsidP="00085A5D">
            <w:pPr>
              <w:pStyle w:val="Teksttreci20"/>
              <w:numPr>
                <w:ilvl w:val="0"/>
                <w:numId w:val="4"/>
              </w:numPr>
              <w:shd w:val="clear" w:color="auto" w:fill="auto"/>
              <w:tabs>
                <w:tab w:val="left" w:pos="4"/>
              </w:tabs>
              <w:spacing w:line="274" w:lineRule="exact"/>
              <w:ind w:left="269" w:hanging="269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Wsparcie dla następujących typów uwierzytelniania: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pre-shared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 xml:space="preserve">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key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,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>certyfikat.</w:t>
            </w:r>
          </w:p>
          <w:p w14:paraId="34B8491F" w14:textId="77777777" w:rsidR="003A0651" w:rsidRPr="00085A5D" w:rsidRDefault="00000000" w:rsidP="00085A5D">
            <w:pPr>
              <w:pStyle w:val="Teksttreci20"/>
              <w:numPr>
                <w:ilvl w:val="0"/>
                <w:numId w:val="4"/>
              </w:numPr>
              <w:shd w:val="clear" w:color="auto" w:fill="auto"/>
              <w:tabs>
                <w:tab w:val="left" w:pos="9"/>
              </w:tabs>
              <w:spacing w:line="274" w:lineRule="exact"/>
              <w:ind w:left="269" w:hanging="269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Możliwość ustawienia maksymalnej liczby tuneli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IPSec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 xml:space="preserve"> negocjowanych (nawiązywanych) jednocześnie w celu ochrony zasobów systemu.</w:t>
            </w:r>
          </w:p>
          <w:p w14:paraId="1CD9F3C5" w14:textId="77777777" w:rsidR="003A0651" w:rsidRPr="00085A5D" w:rsidRDefault="00000000" w:rsidP="00085A5D">
            <w:pPr>
              <w:pStyle w:val="Teksttreci20"/>
              <w:numPr>
                <w:ilvl w:val="0"/>
                <w:numId w:val="4"/>
              </w:numPr>
              <w:shd w:val="clear" w:color="auto" w:fill="auto"/>
              <w:tabs>
                <w:tab w:val="left" w:pos="14"/>
              </w:tabs>
              <w:spacing w:line="274" w:lineRule="exact"/>
              <w:ind w:left="269" w:hanging="269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Możliwość monitorowania wybranego tunelu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IPSec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 xml:space="preserve">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site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>-to-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site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 xml:space="preserve"> i w przypadku jego niedostępności automatycznego aktywowania zapasowego tunelu.</w:t>
            </w:r>
          </w:p>
          <w:p w14:paraId="7069874F" w14:textId="77777777" w:rsidR="003A0651" w:rsidRPr="00085A5D" w:rsidRDefault="00000000" w:rsidP="00085A5D">
            <w:pPr>
              <w:pStyle w:val="Teksttreci20"/>
              <w:numPr>
                <w:ilvl w:val="0"/>
                <w:numId w:val="4"/>
              </w:numPr>
              <w:shd w:val="clear" w:color="auto" w:fill="auto"/>
              <w:tabs>
                <w:tab w:val="left" w:pos="-1"/>
              </w:tabs>
              <w:spacing w:line="274" w:lineRule="exact"/>
              <w:ind w:left="269" w:hanging="269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Obsługę mechanizmów: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IPSec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 xml:space="preserve"> </w:t>
            </w:r>
            <w:r w:rsidRPr="00085A5D">
              <w:rPr>
                <w:rStyle w:val="Teksttreci21"/>
                <w:rFonts w:asciiTheme="minorHAnsi" w:hAnsiTheme="minorHAnsi" w:cstheme="minorHAnsi"/>
                <w:lang w:val="en-US" w:eastAsia="en-US" w:bidi="en-US"/>
              </w:rPr>
              <w:t xml:space="preserve">NAT Traversal,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DPD,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val="en-US" w:eastAsia="en-US" w:bidi="en-US"/>
              </w:rPr>
              <w:t>Xauth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val="en-US" w:eastAsia="en-US" w:bidi="en-US"/>
              </w:rPr>
              <w:t>.</w:t>
            </w:r>
          </w:p>
          <w:p w14:paraId="1B78CB20" w14:textId="77777777" w:rsidR="003A0651" w:rsidRPr="00085A5D" w:rsidRDefault="00000000" w:rsidP="00085A5D">
            <w:pPr>
              <w:pStyle w:val="Teksttreci20"/>
              <w:numPr>
                <w:ilvl w:val="0"/>
                <w:numId w:val="4"/>
              </w:numPr>
              <w:shd w:val="clear" w:color="auto" w:fill="auto"/>
              <w:tabs>
                <w:tab w:val="left" w:pos="9"/>
              </w:tabs>
              <w:spacing w:line="274" w:lineRule="exact"/>
              <w:ind w:left="269" w:hanging="269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Mechanizm „Split </w:t>
            </w:r>
            <w:r w:rsidRPr="00085A5D">
              <w:rPr>
                <w:rStyle w:val="Teksttreci21"/>
                <w:rFonts w:asciiTheme="minorHAnsi" w:hAnsiTheme="minorHAnsi" w:cstheme="minorHAnsi"/>
                <w:lang w:val="en-US" w:eastAsia="en-US" w:bidi="en-US"/>
              </w:rPr>
              <w:t xml:space="preserve">tunneling"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>dla połączeń Client-to- Site.</w:t>
            </w:r>
          </w:p>
        </w:tc>
        <w:tc>
          <w:tcPr>
            <w:tcW w:w="3811" w:type="dxa"/>
            <w:gridSpan w:val="4"/>
            <w:shd w:val="clear" w:color="auto" w:fill="FFFFFF"/>
            <w:vAlign w:val="center"/>
          </w:tcPr>
          <w:p w14:paraId="041553FC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12B98917" w14:textId="77777777" w:rsidTr="00085A5D">
        <w:trPr>
          <w:gridAfter w:val="1"/>
          <w:wAfter w:w="9" w:type="dxa"/>
          <w:trHeight w:val="2462"/>
        </w:trPr>
        <w:tc>
          <w:tcPr>
            <w:tcW w:w="5242" w:type="dxa"/>
            <w:gridSpan w:val="2"/>
            <w:shd w:val="clear" w:color="auto" w:fill="FFFFFF"/>
            <w:vAlign w:val="center"/>
          </w:tcPr>
          <w:p w14:paraId="5912495C" w14:textId="77777777" w:rsidR="003A0651" w:rsidRPr="00085A5D" w:rsidRDefault="00000000" w:rsidP="00085A5D">
            <w:pPr>
              <w:pStyle w:val="Teksttreci20"/>
              <w:shd w:val="clear" w:color="auto" w:fill="auto"/>
              <w:spacing w:line="269" w:lineRule="exact"/>
              <w:ind w:left="269" w:hanging="284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System umożliwia konfigurację połączeń typu SSL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VPN.</w:t>
            </w:r>
          </w:p>
          <w:p w14:paraId="2D953D51" w14:textId="77777777" w:rsidR="003A0651" w:rsidRPr="00085A5D" w:rsidRDefault="00000000" w:rsidP="00085A5D">
            <w:pPr>
              <w:pStyle w:val="Teksttreci20"/>
              <w:shd w:val="clear" w:color="auto" w:fill="auto"/>
              <w:spacing w:line="269" w:lineRule="exact"/>
              <w:ind w:left="269" w:hanging="284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W zakresie tej funkcji musi zapewnić:</w:t>
            </w:r>
          </w:p>
          <w:p w14:paraId="515E1FAC" w14:textId="77777777" w:rsidR="003A0651" w:rsidRPr="00085A5D" w:rsidRDefault="00000000" w:rsidP="00085A5D">
            <w:pPr>
              <w:pStyle w:val="Teksttreci20"/>
              <w:numPr>
                <w:ilvl w:val="0"/>
                <w:numId w:val="5"/>
              </w:numPr>
              <w:shd w:val="clear" w:color="auto" w:fill="auto"/>
              <w:tabs>
                <w:tab w:val="left" w:pos="14"/>
              </w:tabs>
              <w:spacing w:line="269" w:lineRule="exact"/>
              <w:ind w:left="269" w:hanging="284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Pracę w trybie Portal - gdzie dostęp do chronionych zasobów realizowany jest za pośrednictwem przeglądarki. W tym zakresie system zapewnia stronę komunikacyjną działającą w oparciu o HTML 5.0.</w:t>
            </w:r>
          </w:p>
          <w:p w14:paraId="22F1DBC2" w14:textId="77777777" w:rsidR="003A0651" w:rsidRPr="00085A5D" w:rsidRDefault="00000000" w:rsidP="00085A5D">
            <w:pPr>
              <w:pStyle w:val="Teksttreci20"/>
              <w:numPr>
                <w:ilvl w:val="0"/>
                <w:numId w:val="5"/>
              </w:numPr>
              <w:shd w:val="clear" w:color="auto" w:fill="auto"/>
              <w:tabs>
                <w:tab w:val="left" w:pos="9"/>
              </w:tabs>
              <w:spacing w:line="269" w:lineRule="exact"/>
              <w:ind w:left="269" w:hanging="284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Pracę w trybie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Tunnel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z możliwością włączenia funkcji „Split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tunneling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"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>przy zastosowaniu dedykowanego klienta.</w:t>
            </w:r>
          </w:p>
        </w:tc>
        <w:tc>
          <w:tcPr>
            <w:tcW w:w="3811" w:type="dxa"/>
            <w:gridSpan w:val="4"/>
            <w:shd w:val="clear" w:color="auto" w:fill="FFFFFF"/>
            <w:vAlign w:val="center"/>
          </w:tcPr>
          <w:p w14:paraId="338865E3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5F4DF771" w14:textId="77777777" w:rsidTr="00085A5D">
        <w:trPr>
          <w:gridAfter w:val="2"/>
          <w:wAfter w:w="24" w:type="dxa"/>
          <w:trHeight w:val="1435"/>
        </w:trPr>
        <w:tc>
          <w:tcPr>
            <w:tcW w:w="5222" w:type="dxa"/>
            <w:shd w:val="clear" w:color="auto" w:fill="FFFFFF"/>
            <w:vAlign w:val="center"/>
          </w:tcPr>
          <w:p w14:paraId="72CCDFBD" w14:textId="77777777" w:rsidR="003A0651" w:rsidRPr="00085A5D" w:rsidRDefault="00000000" w:rsidP="00085A5D">
            <w:pPr>
              <w:pStyle w:val="Teksttreci20"/>
              <w:shd w:val="clear" w:color="auto" w:fill="auto"/>
              <w:spacing w:line="269" w:lineRule="exact"/>
              <w:ind w:left="269" w:hanging="269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lastRenderedPageBreak/>
              <w:t xml:space="preserve">• Producent rozwiązania posiada w ofercie oprogramowanie klienckie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VPN,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które umożliwia realizację połączeń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IPSec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 xml:space="preserve">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VPN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lub SSL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VPN.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Oprogramowanie klienckie </w:t>
            </w:r>
            <w:r w:rsidRPr="00085A5D">
              <w:rPr>
                <w:rStyle w:val="Teksttreci21"/>
                <w:rFonts w:asciiTheme="minorHAnsi" w:hAnsiTheme="minorHAnsi" w:cstheme="minorHAnsi"/>
                <w:lang w:val="fr-FR" w:eastAsia="fr-FR" w:bidi="fr-FR"/>
              </w:rPr>
              <w:t xml:space="preserve">vpn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>jest dostępne jako opcja i nie jest wymagane w implementacji.</w:t>
            </w:r>
          </w:p>
        </w:tc>
        <w:tc>
          <w:tcPr>
            <w:tcW w:w="3816" w:type="dxa"/>
            <w:gridSpan w:val="4"/>
            <w:shd w:val="clear" w:color="auto" w:fill="FFFFFF"/>
            <w:vAlign w:val="center"/>
          </w:tcPr>
          <w:p w14:paraId="38B05231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10CC0AC4" w14:textId="77777777" w:rsidTr="00085A5D">
        <w:trPr>
          <w:gridAfter w:val="2"/>
          <w:wAfter w:w="24" w:type="dxa"/>
          <w:trHeight w:val="355"/>
        </w:trPr>
        <w:tc>
          <w:tcPr>
            <w:tcW w:w="9038" w:type="dxa"/>
            <w:gridSpan w:val="5"/>
            <w:shd w:val="clear" w:color="auto" w:fill="D9D9D9" w:themeFill="background1" w:themeFillShade="D9"/>
            <w:vAlign w:val="center"/>
          </w:tcPr>
          <w:p w14:paraId="4D1A9B7E" w14:textId="77777777" w:rsidR="003A0651" w:rsidRPr="00085A5D" w:rsidRDefault="00000000">
            <w:pPr>
              <w:pStyle w:val="Teksttreci20"/>
              <w:shd w:val="clear" w:color="auto" w:fill="auto"/>
              <w:spacing w:line="26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PogrubienieTeksttreci213pt"/>
                <w:rFonts w:asciiTheme="minorHAnsi" w:hAnsiTheme="minorHAnsi" w:cstheme="minorHAnsi"/>
              </w:rPr>
              <w:t>Routing i obsługa łączy WAN</w:t>
            </w:r>
          </w:p>
        </w:tc>
      </w:tr>
      <w:tr w:rsidR="003A0651" w:rsidRPr="00085A5D" w14:paraId="028E9EEE" w14:textId="77777777" w:rsidTr="00085A5D">
        <w:trPr>
          <w:gridAfter w:val="2"/>
          <w:wAfter w:w="24" w:type="dxa"/>
          <w:trHeight w:val="278"/>
        </w:trPr>
        <w:tc>
          <w:tcPr>
            <w:tcW w:w="9038" w:type="dxa"/>
            <w:gridSpan w:val="5"/>
            <w:shd w:val="clear" w:color="auto" w:fill="FFFFFF"/>
            <w:vAlign w:val="center"/>
          </w:tcPr>
          <w:p w14:paraId="7EC5BA72" w14:textId="77777777" w:rsidR="003A0651" w:rsidRPr="00085A5D" w:rsidRDefault="00000000">
            <w:pPr>
              <w:pStyle w:val="Teksttreci20"/>
              <w:shd w:val="clear" w:color="auto" w:fill="auto"/>
              <w:spacing w:line="21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W zakresie routingu rozwiązanie musi zapewnić obsługę:</w:t>
            </w:r>
          </w:p>
        </w:tc>
      </w:tr>
      <w:tr w:rsidR="003A0651" w:rsidRPr="00085A5D" w14:paraId="54D61B0F" w14:textId="77777777" w:rsidTr="00085A5D">
        <w:trPr>
          <w:gridAfter w:val="2"/>
          <w:wAfter w:w="24" w:type="dxa"/>
          <w:trHeight w:val="278"/>
        </w:trPr>
        <w:tc>
          <w:tcPr>
            <w:tcW w:w="5222" w:type="dxa"/>
            <w:shd w:val="clear" w:color="auto" w:fill="FFFFFF"/>
            <w:vAlign w:val="center"/>
          </w:tcPr>
          <w:p w14:paraId="3473B926" w14:textId="77777777" w:rsidR="003A0651" w:rsidRPr="00085A5D" w:rsidRDefault="00000000">
            <w:pPr>
              <w:pStyle w:val="Teksttreci20"/>
              <w:shd w:val="clear" w:color="auto" w:fill="auto"/>
              <w:spacing w:line="21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Routingu statycznego.</w:t>
            </w:r>
          </w:p>
        </w:tc>
        <w:tc>
          <w:tcPr>
            <w:tcW w:w="3816" w:type="dxa"/>
            <w:gridSpan w:val="4"/>
            <w:shd w:val="clear" w:color="auto" w:fill="FFFFFF"/>
            <w:vAlign w:val="center"/>
          </w:tcPr>
          <w:p w14:paraId="5692B27C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488B25EA" w14:textId="77777777" w:rsidTr="00085A5D">
        <w:trPr>
          <w:gridAfter w:val="2"/>
          <w:wAfter w:w="24" w:type="dxa"/>
          <w:trHeight w:val="821"/>
        </w:trPr>
        <w:tc>
          <w:tcPr>
            <w:tcW w:w="5222" w:type="dxa"/>
            <w:shd w:val="clear" w:color="auto" w:fill="FFFFFF"/>
            <w:vAlign w:val="center"/>
          </w:tcPr>
          <w:p w14:paraId="34D8EA63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Policy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Based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Routingu (w tym: wybór trasy w zależności od adresu źródłowego, protokołu sieciowego, oznaczeń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Type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 of Service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w nagłówkach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IP).</w:t>
            </w:r>
          </w:p>
        </w:tc>
        <w:tc>
          <w:tcPr>
            <w:tcW w:w="3816" w:type="dxa"/>
            <w:gridSpan w:val="4"/>
            <w:shd w:val="clear" w:color="auto" w:fill="FFFFFF"/>
            <w:vAlign w:val="center"/>
          </w:tcPr>
          <w:p w14:paraId="00A4ACF0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2DF4771B" w14:textId="77777777" w:rsidTr="00085A5D">
        <w:trPr>
          <w:gridAfter w:val="2"/>
          <w:wAfter w:w="24" w:type="dxa"/>
          <w:trHeight w:val="821"/>
        </w:trPr>
        <w:tc>
          <w:tcPr>
            <w:tcW w:w="5222" w:type="dxa"/>
            <w:shd w:val="clear" w:color="auto" w:fill="FFFFFF"/>
            <w:vAlign w:val="center"/>
          </w:tcPr>
          <w:p w14:paraId="1D3A5ABA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Protokołów dynamicznego routingu w oparciu o protokoły: RIPv2 (w tym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RIPng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>), OSPF (w tym OSPFv3), BGP oraz PIM.</w:t>
            </w:r>
          </w:p>
        </w:tc>
        <w:tc>
          <w:tcPr>
            <w:tcW w:w="3816" w:type="dxa"/>
            <w:gridSpan w:val="4"/>
            <w:shd w:val="clear" w:color="auto" w:fill="FFFFFF"/>
            <w:vAlign w:val="center"/>
          </w:tcPr>
          <w:p w14:paraId="62B752E8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067724C3" w14:textId="77777777" w:rsidTr="00085A5D">
        <w:trPr>
          <w:gridAfter w:val="2"/>
          <w:wAfter w:w="24" w:type="dxa"/>
          <w:trHeight w:val="547"/>
        </w:trPr>
        <w:tc>
          <w:tcPr>
            <w:tcW w:w="5222" w:type="dxa"/>
            <w:shd w:val="clear" w:color="auto" w:fill="FFFFFF"/>
            <w:vAlign w:val="center"/>
          </w:tcPr>
          <w:p w14:paraId="168A2512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Możliwość filtrowania tras rozgłaszanych w protokołach dynamicznego routingu.</w:t>
            </w:r>
          </w:p>
        </w:tc>
        <w:tc>
          <w:tcPr>
            <w:tcW w:w="3816" w:type="dxa"/>
            <w:gridSpan w:val="4"/>
            <w:shd w:val="clear" w:color="auto" w:fill="FFFFFF"/>
            <w:vAlign w:val="center"/>
          </w:tcPr>
          <w:p w14:paraId="4CBCEA59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319B822A" w14:textId="77777777" w:rsidTr="00085A5D">
        <w:trPr>
          <w:gridAfter w:val="2"/>
          <w:wAfter w:w="24" w:type="dxa"/>
          <w:trHeight w:val="547"/>
        </w:trPr>
        <w:tc>
          <w:tcPr>
            <w:tcW w:w="5222" w:type="dxa"/>
            <w:shd w:val="clear" w:color="auto" w:fill="FFFFFF"/>
            <w:vAlign w:val="center"/>
          </w:tcPr>
          <w:p w14:paraId="23CA0ACF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ECMP </w:t>
            </w:r>
            <w:r w:rsidRPr="00085A5D">
              <w:rPr>
                <w:rStyle w:val="Teksttreci21"/>
                <w:rFonts w:asciiTheme="minorHAnsi" w:hAnsiTheme="minorHAnsi" w:cstheme="minorHAnsi"/>
                <w:lang w:val="en-US" w:eastAsia="en-US" w:bidi="en-US"/>
              </w:rPr>
              <w:t xml:space="preserve">(Equal cost multi-path)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>- wybór wielu równoważnych tras w tablicy routingu.</w:t>
            </w:r>
          </w:p>
        </w:tc>
        <w:tc>
          <w:tcPr>
            <w:tcW w:w="3816" w:type="dxa"/>
            <w:gridSpan w:val="4"/>
            <w:shd w:val="clear" w:color="auto" w:fill="FFFFFF"/>
            <w:vAlign w:val="center"/>
          </w:tcPr>
          <w:p w14:paraId="190D62FF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379452E5" w14:textId="77777777" w:rsidTr="00085A5D">
        <w:trPr>
          <w:gridAfter w:val="2"/>
          <w:wAfter w:w="24" w:type="dxa"/>
          <w:trHeight w:val="278"/>
        </w:trPr>
        <w:tc>
          <w:tcPr>
            <w:tcW w:w="5222" w:type="dxa"/>
            <w:shd w:val="clear" w:color="auto" w:fill="FFFFFF"/>
            <w:vAlign w:val="center"/>
          </w:tcPr>
          <w:p w14:paraId="35DD6192" w14:textId="77777777" w:rsidR="003A0651" w:rsidRPr="00085A5D" w:rsidRDefault="00000000">
            <w:pPr>
              <w:pStyle w:val="Teksttreci20"/>
              <w:shd w:val="clear" w:color="auto" w:fill="auto"/>
              <w:spacing w:line="21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BFD </w:t>
            </w:r>
            <w:r w:rsidRPr="00085A5D">
              <w:rPr>
                <w:rStyle w:val="Teksttreci21"/>
                <w:rFonts w:asciiTheme="minorHAnsi" w:hAnsiTheme="minorHAnsi" w:cstheme="minorHAnsi"/>
                <w:lang w:val="en-US" w:eastAsia="en-US" w:bidi="en-US"/>
              </w:rPr>
              <w:t>(Bidirectional Forwarding Detection).</w:t>
            </w:r>
          </w:p>
        </w:tc>
        <w:tc>
          <w:tcPr>
            <w:tcW w:w="3816" w:type="dxa"/>
            <w:gridSpan w:val="4"/>
            <w:shd w:val="clear" w:color="auto" w:fill="FFFFFF"/>
            <w:vAlign w:val="center"/>
          </w:tcPr>
          <w:p w14:paraId="08F4EF7D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1E4FFB10" w14:textId="77777777" w:rsidTr="00085A5D">
        <w:trPr>
          <w:gridAfter w:val="2"/>
          <w:wAfter w:w="24" w:type="dxa"/>
          <w:trHeight w:val="1090"/>
        </w:trPr>
        <w:tc>
          <w:tcPr>
            <w:tcW w:w="5222" w:type="dxa"/>
            <w:shd w:val="clear" w:color="auto" w:fill="FFFFFF"/>
            <w:vAlign w:val="center"/>
          </w:tcPr>
          <w:p w14:paraId="503CF5C7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Monitoringu dostępności wybranego adresu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IP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>z danego interfejsu urządzenia i w przypadku jego niedostępności automatyczne usunięcie wybranych tras z tablicy routingu.</w:t>
            </w:r>
          </w:p>
        </w:tc>
        <w:tc>
          <w:tcPr>
            <w:tcW w:w="3816" w:type="dxa"/>
            <w:gridSpan w:val="4"/>
            <w:shd w:val="clear" w:color="auto" w:fill="FFFFFF"/>
            <w:vAlign w:val="center"/>
          </w:tcPr>
          <w:p w14:paraId="4DADC449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4FF6FBEB" w14:textId="77777777" w:rsidTr="00085A5D">
        <w:trPr>
          <w:gridAfter w:val="2"/>
          <w:wAfter w:w="24" w:type="dxa"/>
          <w:trHeight w:val="350"/>
        </w:trPr>
        <w:tc>
          <w:tcPr>
            <w:tcW w:w="9038" w:type="dxa"/>
            <w:gridSpan w:val="5"/>
            <w:shd w:val="clear" w:color="auto" w:fill="D9D9D9" w:themeFill="background1" w:themeFillShade="D9"/>
            <w:vAlign w:val="center"/>
          </w:tcPr>
          <w:p w14:paraId="7D5F66C8" w14:textId="77777777" w:rsidR="003A0651" w:rsidRPr="00085A5D" w:rsidRDefault="00000000">
            <w:pPr>
              <w:pStyle w:val="Teksttreci20"/>
              <w:shd w:val="clear" w:color="auto" w:fill="auto"/>
              <w:spacing w:line="26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PogrubienieTeksttreci213pt"/>
                <w:rFonts w:asciiTheme="minorHAnsi" w:hAnsiTheme="minorHAnsi" w:cstheme="minorHAnsi"/>
              </w:rPr>
              <w:t>Funkcje SD-WAN</w:t>
            </w:r>
          </w:p>
        </w:tc>
      </w:tr>
      <w:tr w:rsidR="003A0651" w:rsidRPr="00085A5D" w14:paraId="6770EA2F" w14:textId="77777777" w:rsidTr="00085A5D">
        <w:trPr>
          <w:gridAfter w:val="2"/>
          <w:wAfter w:w="24" w:type="dxa"/>
          <w:trHeight w:val="821"/>
        </w:trPr>
        <w:tc>
          <w:tcPr>
            <w:tcW w:w="5222" w:type="dxa"/>
            <w:shd w:val="clear" w:color="auto" w:fill="FFFFFF"/>
            <w:vAlign w:val="center"/>
          </w:tcPr>
          <w:p w14:paraId="512B4A8D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System umożliwia wykorzystanie protokołów dynamicznego routingu przy konfiguracji równoważenia obciążenia do łączy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WAN.</w:t>
            </w:r>
          </w:p>
        </w:tc>
        <w:tc>
          <w:tcPr>
            <w:tcW w:w="3816" w:type="dxa"/>
            <w:gridSpan w:val="4"/>
            <w:shd w:val="clear" w:color="auto" w:fill="FFFFFF"/>
            <w:vAlign w:val="center"/>
          </w:tcPr>
          <w:p w14:paraId="04D7D772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2762202A" w14:textId="77777777" w:rsidTr="00085A5D">
        <w:trPr>
          <w:gridAfter w:val="2"/>
          <w:wAfter w:w="24" w:type="dxa"/>
          <w:trHeight w:val="547"/>
        </w:trPr>
        <w:tc>
          <w:tcPr>
            <w:tcW w:w="5222" w:type="dxa"/>
            <w:shd w:val="clear" w:color="auto" w:fill="FFFFFF"/>
            <w:vAlign w:val="center"/>
          </w:tcPr>
          <w:p w14:paraId="71D4E8A2" w14:textId="77777777" w:rsidR="003A0651" w:rsidRPr="00085A5D" w:rsidRDefault="00000000">
            <w:pPr>
              <w:pStyle w:val="Teksttreci20"/>
              <w:shd w:val="clear" w:color="auto" w:fill="auto"/>
              <w:spacing w:line="274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SD-WAN wspiera zarówno interfejsy fizyczne jak i wirtualne (w tym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VLAN,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IPSec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>).</w:t>
            </w:r>
          </w:p>
        </w:tc>
        <w:tc>
          <w:tcPr>
            <w:tcW w:w="3816" w:type="dxa"/>
            <w:gridSpan w:val="4"/>
            <w:shd w:val="clear" w:color="auto" w:fill="FFFFFF"/>
            <w:vAlign w:val="center"/>
          </w:tcPr>
          <w:p w14:paraId="0FED8DB5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0106BD1E" w14:textId="77777777" w:rsidTr="00085A5D">
        <w:trPr>
          <w:gridAfter w:val="2"/>
          <w:wAfter w:w="24" w:type="dxa"/>
          <w:trHeight w:val="355"/>
        </w:trPr>
        <w:tc>
          <w:tcPr>
            <w:tcW w:w="9038" w:type="dxa"/>
            <w:gridSpan w:val="5"/>
            <w:shd w:val="clear" w:color="auto" w:fill="D9D9D9" w:themeFill="background1" w:themeFillShade="D9"/>
            <w:vAlign w:val="center"/>
          </w:tcPr>
          <w:p w14:paraId="7A78A2B4" w14:textId="77777777" w:rsidR="003A0651" w:rsidRPr="00085A5D" w:rsidRDefault="00000000">
            <w:pPr>
              <w:pStyle w:val="Teksttreci20"/>
              <w:shd w:val="clear" w:color="auto" w:fill="auto"/>
              <w:spacing w:line="26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PogrubienieTeksttreci213pt"/>
                <w:rFonts w:asciiTheme="minorHAnsi" w:hAnsiTheme="minorHAnsi" w:cstheme="minorHAnsi"/>
              </w:rPr>
              <w:t>Zarządzanie pasmem</w:t>
            </w:r>
          </w:p>
        </w:tc>
      </w:tr>
      <w:tr w:rsidR="003A0651" w:rsidRPr="00085A5D" w14:paraId="47BE962B" w14:textId="77777777" w:rsidTr="00085A5D">
        <w:trPr>
          <w:gridAfter w:val="2"/>
          <w:wAfter w:w="24" w:type="dxa"/>
          <w:trHeight w:val="816"/>
        </w:trPr>
        <w:tc>
          <w:tcPr>
            <w:tcW w:w="5222" w:type="dxa"/>
            <w:shd w:val="clear" w:color="auto" w:fill="FFFFFF"/>
            <w:vAlign w:val="center"/>
          </w:tcPr>
          <w:p w14:paraId="7A91E6C3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System Firewall umożliwia zarządzanie pasmem poprzez określenie: maksymalnej i gwarantowanej ilości pasma, oznaczanie DSCP oraz wskazanie priorytetu ruchu.</w:t>
            </w:r>
          </w:p>
        </w:tc>
        <w:tc>
          <w:tcPr>
            <w:tcW w:w="3816" w:type="dxa"/>
            <w:gridSpan w:val="4"/>
            <w:shd w:val="clear" w:color="auto" w:fill="FFFFFF"/>
            <w:vAlign w:val="center"/>
          </w:tcPr>
          <w:p w14:paraId="4A4EAFE4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675E85F5" w14:textId="77777777" w:rsidTr="00085A5D">
        <w:trPr>
          <w:gridAfter w:val="2"/>
          <w:wAfter w:w="24" w:type="dxa"/>
          <w:trHeight w:val="552"/>
        </w:trPr>
        <w:tc>
          <w:tcPr>
            <w:tcW w:w="5222" w:type="dxa"/>
            <w:shd w:val="clear" w:color="auto" w:fill="FFFFFF"/>
            <w:vAlign w:val="center"/>
          </w:tcPr>
          <w:p w14:paraId="7593CF60" w14:textId="77777777" w:rsidR="003A0651" w:rsidRPr="00085A5D" w:rsidRDefault="00000000">
            <w:pPr>
              <w:pStyle w:val="Teksttreci20"/>
              <w:shd w:val="clear" w:color="auto" w:fill="auto"/>
              <w:spacing w:line="274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System daje możliwość określania pasma dla poszczególnych aplikacji.</w:t>
            </w:r>
          </w:p>
        </w:tc>
        <w:tc>
          <w:tcPr>
            <w:tcW w:w="3816" w:type="dxa"/>
            <w:gridSpan w:val="4"/>
            <w:shd w:val="clear" w:color="auto" w:fill="FFFFFF"/>
            <w:vAlign w:val="center"/>
          </w:tcPr>
          <w:p w14:paraId="42879B53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7E2F150E" w14:textId="77777777" w:rsidTr="00085A5D">
        <w:trPr>
          <w:gridAfter w:val="2"/>
          <w:wAfter w:w="24" w:type="dxa"/>
          <w:trHeight w:val="547"/>
        </w:trPr>
        <w:tc>
          <w:tcPr>
            <w:tcW w:w="5222" w:type="dxa"/>
            <w:shd w:val="clear" w:color="auto" w:fill="FFFFFF"/>
            <w:vAlign w:val="center"/>
          </w:tcPr>
          <w:p w14:paraId="3045FACC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System pozwala zdefiniować pasmo dla wybranych użytkowników niezależnie od ich adresu IP.</w:t>
            </w:r>
          </w:p>
        </w:tc>
        <w:tc>
          <w:tcPr>
            <w:tcW w:w="3816" w:type="dxa"/>
            <w:gridSpan w:val="4"/>
            <w:shd w:val="clear" w:color="auto" w:fill="FFFFFF"/>
            <w:vAlign w:val="center"/>
          </w:tcPr>
          <w:p w14:paraId="07B32214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65C091C3" w14:textId="77777777" w:rsidTr="00085A5D">
        <w:trPr>
          <w:gridAfter w:val="2"/>
          <w:wAfter w:w="24" w:type="dxa"/>
          <w:trHeight w:val="552"/>
        </w:trPr>
        <w:tc>
          <w:tcPr>
            <w:tcW w:w="5222" w:type="dxa"/>
            <w:shd w:val="clear" w:color="auto" w:fill="FFFFFF"/>
            <w:vAlign w:val="center"/>
          </w:tcPr>
          <w:p w14:paraId="6F47B856" w14:textId="77777777" w:rsidR="003A0651" w:rsidRPr="00085A5D" w:rsidRDefault="00000000">
            <w:pPr>
              <w:pStyle w:val="Teksttreci20"/>
              <w:shd w:val="clear" w:color="auto" w:fill="auto"/>
              <w:spacing w:line="274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System zapewnia możliwość zarządzania pasmem dla wybranych kategorii URL.</w:t>
            </w:r>
          </w:p>
        </w:tc>
        <w:tc>
          <w:tcPr>
            <w:tcW w:w="3816" w:type="dxa"/>
            <w:gridSpan w:val="4"/>
            <w:shd w:val="clear" w:color="auto" w:fill="FFFFFF"/>
            <w:vAlign w:val="center"/>
          </w:tcPr>
          <w:p w14:paraId="2D77BDFE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7954059C" w14:textId="77777777" w:rsidTr="00085A5D">
        <w:trPr>
          <w:gridAfter w:val="2"/>
          <w:wAfter w:w="24" w:type="dxa"/>
          <w:trHeight w:val="350"/>
        </w:trPr>
        <w:tc>
          <w:tcPr>
            <w:tcW w:w="9038" w:type="dxa"/>
            <w:gridSpan w:val="5"/>
            <w:shd w:val="clear" w:color="auto" w:fill="D9D9D9" w:themeFill="background1" w:themeFillShade="D9"/>
            <w:vAlign w:val="center"/>
          </w:tcPr>
          <w:p w14:paraId="27A4D389" w14:textId="77777777" w:rsidR="003A0651" w:rsidRPr="00085A5D" w:rsidRDefault="00000000">
            <w:pPr>
              <w:pStyle w:val="Teksttreci20"/>
              <w:shd w:val="clear" w:color="auto" w:fill="auto"/>
              <w:spacing w:line="26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PogrubienieTeksttreci213pt"/>
                <w:rFonts w:asciiTheme="minorHAnsi" w:hAnsiTheme="minorHAnsi" w:cstheme="minorHAnsi"/>
              </w:rPr>
              <w:t xml:space="preserve">Ochrona przed </w:t>
            </w:r>
            <w:proofErr w:type="spellStart"/>
            <w:r w:rsidRPr="00085A5D">
              <w:rPr>
                <w:rStyle w:val="PogrubienieTeksttreci213pt"/>
                <w:rFonts w:asciiTheme="minorHAnsi" w:hAnsiTheme="minorHAnsi" w:cstheme="minorHAnsi"/>
              </w:rPr>
              <w:t>malware</w:t>
            </w:r>
            <w:proofErr w:type="spellEnd"/>
          </w:p>
        </w:tc>
      </w:tr>
      <w:tr w:rsidR="003A0651" w:rsidRPr="00085A5D" w14:paraId="608DEFE1" w14:textId="77777777" w:rsidTr="00085A5D">
        <w:trPr>
          <w:gridAfter w:val="2"/>
          <w:wAfter w:w="24" w:type="dxa"/>
          <w:trHeight w:val="278"/>
        </w:trPr>
        <w:tc>
          <w:tcPr>
            <w:tcW w:w="9038" w:type="dxa"/>
            <w:gridSpan w:val="5"/>
            <w:shd w:val="clear" w:color="auto" w:fill="FFFFFF"/>
            <w:vAlign w:val="center"/>
          </w:tcPr>
          <w:p w14:paraId="27681F85" w14:textId="77777777" w:rsidR="003A0651" w:rsidRPr="00085A5D" w:rsidRDefault="00000000">
            <w:pPr>
              <w:pStyle w:val="Teksttreci20"/>
              <w:shd w:val="clear" w:color="auto" w:fill="auto"/>
              <w:spacing w:line="21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W ramach systemu ochrony przez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malware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 xml:space="preserve"> muszą być realizowane wszystkie poniższe funkcje:</w:t>
            </w:r>
          </w:p>
        </w:tc>
      </w:tr>
      <w:tr w:rsidR="003A0651" w:rsidRPr="00085A5D" w14:paraId="1320A994" w14:textId="77777777" w:rsidTr="00085A5D">
        <w:trPr>
          <w:gridAfter w:val="2"/>
          <w:wAfter w:w="24" w:type="dxa"/>
          <w:trHeight w:val="816"/>
        </w:trPr>
        <w:tc>
          <w:tcPr>
            <w:tcW w:w="5222" w:type="dxa"/>
            <w:shd w:val="clear" w:color="auto" w:fill="FFFFFF"/>
            <w:vAlign w:val="center"/>
          </w:tcPr>
          <w:p w14:paraId="40387E47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Silnik antywirusowy umożliwia skanowanie ruchu w obu kierunkach komunikacji dla protokołów działających na niestandardowych portach (np. FTP na porcie 2021).</w:t>
            </w:r>
          </w:p>
        </w:tc>
        <w:tc>
          <w:tcPr>
            <w:tcW w:w="3816" w:type="dxa"/>
            <w:gridSpan w:val="4"/>
            <w:shd w:val="clear" w:color="auto" w:fill="FFFFFF"/>
            <w:vAlign w:val="center"/>
          </w:tcPr>
          <w:p w14:paraId="52514714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2D0966EE" w14:textId="77777777" w:rsidTr="00085A5D">
        <w:trPr>
          <w:gridAfter w:val="2"/>
          <w:wAfter w:w="24" w:type="dxa"/>
          <w:trHeight w:val="816"/>
        </w:trPr>
        <w:tc>
          <w:tcPr>
            <w:tcW w:w="5222" w:type="dxa"/>
            <w:shd w:val="clear" w:color="auto" w:fill="FFFFFF"/>
            <w:vAlign w:val="center"/>
          </w:tcPr>
          <w:p w14:paraId="6716480A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Silnik antywirusowy zapewnia skanowanie następujących protokołów: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FłTTP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>, FITTPS, FTP, POP3, IMAP, SMTP, CIFS.</w:t>
            </w:r>
          </w:p>
        </w:tc>
        <w:tc>
          <w:tcPr>
            <w:tcW w:w="3816" w:type="dxa"/>
            <w:gridSpan w:val="4"/>
            <w:shd w:val="clear" w:color="auto" w:fill="FFFFFF"/>
            <w:vAlign w:val="center"/>
          </w:tcPr>
          <w:p w14:paraId="5CD68717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6E4ACA28" w14:textId="77777777" w:rsidTr="00085A5D">
        <w:trPr>
          <w:gridAfter w:val="2"/>
          <w:wAfter w:w="24" w:type="dxa"/>
          <w:trHeight w:val="566"/>
        </w:trPr>
        <w:tc>
          <w:tcPr>
            <w:tcW w:w="5222" w:type="dxa"/>
            <w:shd w:val="clear" w:color="auto" w:fill="FFFFFF"/>
            <w:vAlign w:val="center"/>
          </w:tcPr>
          <w:p w14:paraId="5CBE8FAD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System umożliwia skanowanie archiwów, w tym co najmniej: Zip, RAR. W przypadku archiwów</w:t>
            </w:r>
          </w:p>
        </w:tc>
        <w:tc>
          <w:tcPr>
            <w:tcW w:w="3816" w:type="dxa"/>
            <w:gridSpan w:val="4"/>
            <w:shd w:val="clear" w:color="auto" w:fill="FFFFFF"/>
            <w:vAlign w:val="center"/>
          </w:tcPr>
          <w:p w14:paraId="159ACA2C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4497AC6F" w14:textId="77777777" w:rsidTr="00085A5D">
        <w:trPr>
          <w:trHeight w:val="826"/>
        </w:trPr>
        <w:tc>
          <w:tcPr>
            <w:tcW w:w="5242" w:type="dxa"/>
            <w:gridSpan w:val="2"/>
            <w:shd w:val="clear" w:color="auto" w:fill="FFFFFF"/>
            <w:vAlign w:val="center"/>
          </w:tcPr>
          <w:p w14:paraId="463A4802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lastRenderedPageBreak/>
              <w:t>zagnieżdżonych istnieje możliwość określenia, ile zagnieżdżeń kompresji system będzie próbował zdekompresować w celu przeskanowania zawartości.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44E948B9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6F082B4B" w14:textId="77777777" w:rsidTr="00085A5D">
        <w:trPr>
          <w:trHeight w:val="1090"/>
        </w:trPr>
        <w:tc>
          <w:tcPr>
            <w:tcW w:w="5242" w:type="dxa"/>
            <w:gridSpan w:val="2"/>
            <w:shd w:val="clear" w:color="auto" w:fill="FFFFFF"/>
            <w:vAlign w:val="center"/>
          </w:tcPr>
          <w:p w14:paraId="09BF0641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System umożliwia blokowanie i logowanie archiwów, które nie mogą zostać przeskanowane, ponieważ są zaszyfrowane, uszkodzone lub system nie wspiera inspekcji tego typu archiwów.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005F9C9F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25339578" w14:textId="77777777" w:rsidTr="00085A5D">
        <w:trPr>
          <w:trHeight w:val="1090"/>
        </w:trPr>
        <w:tc>
          <w:tcPr>
            <w:tcW w:w="5242" w:type="dxa"/>
            <w:gridSpan w:val="2"/>
            <w:shd w:val="clear" w:color="auto" w:fill="FFFFFF"/>
            <w:vAlign w:val="center"/>
          </w:tcPr>
          <w:p w14:paraId="2771CA8B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System dysponuje sygnaturami do ochrony urządzeń mobilnych (co najmniej dla systemu operacyjnego Android w wersji 11 będącym na wyposażeniu zamawiającego).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537406BE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69FC8FAD" w14:textId="77777777" w:rsidTr="00085A5D">
        <w:trPr>
          <w:trHeight w:val="816"/>
        </w:trPr>
        <w:tc>
          <w:tcPr>
            <w:tcW w:w="5242" w:type="dxa"/>
            <w:gridSpan w:val="2"/>
            <w:shd w:val="clear" w:color="auto" w:fill="FFFFFF"/>
            <w:vAlign w:val="center"/>
          </w:tcPr>
          <w:p w14:paraId="46F9EC64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Baza sygnatur musi być aktualizowana automatycznie, zgodnie z harmonogramem definiowanym przez administratora.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7CEEA353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5AF00231" w14:textId="77777777" w:rsidTr="00085A5D">
        <w:trPr>
          <w:trHeight w:val="1622"/>
        </w:trPr>
        <w:tc>
          <w:tcPr>
            <w:tcW w:w="5242" w:type="dxa"/>
            <w:gridSpan w:val="2"/>
            <w:shd w:val="clear" w:color="auto" w:fill="FFFFFF"/>
            <w:vAlign w:val="center"/>
          </w:tcPr>
          <w:p w14:paraId="1920C8AD" w14:textId="77777777" w:rsidR="003A0651" w:rsidRPr="00085A5D" w:rsidRDefault="00000000">
            <w:pPr>
              <w:pStyle w:val="Teksttreci20"/>
              <w:shd w:val="clear" w:color="auto" w:fill="auto"/>
              <w:spacing w:line="264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System współpracuje z dedykowaną platformą typu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Sandbox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lub usługą typu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Sandbox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realizowaną w chmurze. Konieczne jest zastosowanie platformy typu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Sandbox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wraz z niezbędnymi serwisami lub licencjami upoważniającymi do korzystania z usługi typu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Sandbox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>w chmurze.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19BF4CBF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1E89623C" w14:textId="77777777" w:rsidTr="00085A5D">
        <w:trPr>
          <w:trHeight w:val="821"/>
        </w:trPr>
        <w:tc>
          <w:tcPr>
            <w:tcW w:w="5242" w:type="dxa"/>
            <w:gridSpan w:val="2"/>
            <w:shd w:val="clear" w:color="auto" w:fill="FFFFFF"/>
            <w:vAlign w:val="center"/>
          </w:tcPr>
          <w:p w14:paraId="44910497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System zapewnia usuwanie aktywnej zawartości plików PDF oraz Microsoft Office bez konieczności blokowania transferu całych plików.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0A69F930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3F0F93AE" w14:textId="77777777" w:rsidTr="00085A5D">
        <w:trPr>
          <w:trHeight w:val="547"/>
        </w:trPr>
        <w:tc>
          <w:tcPr>
            <w:tcW w:w="5242" w:type="dxa"/>
            <w:gridSpan w:val="2"/>
            <w:shd w:val="clear" w:color="auto" w:fill="FFFFFF"/>
            <w:vAlign w:val="center"/>
          </w:tcPr>
          <w:p w14:paraId="178A4954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Możliwość wykorzystania silnika sztucznej inteligencji Al wytrenowanego przez laboratoria producenta.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2F2BD177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4CDC413E" w14:textId="77777777" w:rsidTr="00085A5D">
        <w:trPr>
          <w:trHeight w:val="547"/>
        </w:trPr>
        <w:tc>
          <w:tcPr>
            <w:tcW w:w="5242" w:type="dxa"/>
            <w:gridSpan w:val="2"/>
            <w:shd w:val="clear" w:color="auto" w:fill="FFFFFF"/>
            <w:vAlign w:val="center"/>
          </w:tcPr>
          <w:p w14:paraId="53A13EB2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Możliwość uruchomienia ochrony przed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malware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>dla wybranego zakresu ruchu.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6BEF0D40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2EEB6426" w14:textId="77777777" w:rsidTr="00085A5D">
        <w:trPr>
          <w:trHeight w:val="355"/>
        </w:trPr>
        <w:tc>
          <w:tcPr>
            <w:tcW w:w="9058" w:type="dxa"/>
            <w:gridSpan w:val="7"/>
            <w:shd w:val="clear" w:color="auto" w:fill="D9D9D9" w:themeFill="background1" w:themeFillShade="D9"/>
            <w:vAlign w:val="center"/>
          </w:tcPr>
          <w:p w14:paraId="38BFBE11" w14:textId="77777777" w:rsidR="003A0651" w:rsidRPr="00085A5D" w:rsidRDefault="00000000">
            <w:pPr>
              <w:pStyle w:val="Teksttreci20"/>
              <w:shd w:val="clear" w:color="auto" w:fill="auto"/>
              <w:spacing w:line="26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PogrubienieTeksttreci213pt"/>
                <w:rFonts w:asciiTheme="minorHAnsi" w:hAnsiTheme="minorHAnsi" w:cstheme="minorHAnsi"/>
              </w:rPr>
              <w:t>Ochrona przed atakami</w:t>
            </w:r>
          </w:p>
        </w:tc>
      </w:tr>
      <w:tr w:rsidR="003A0651" w:rsidRPr="00085A5D" w14:paraId="6B85E17E" w14:textId="77777777" w:rsidTr="00085A5D">
        <w:trPr>
          <w:trHeight w:val="278"/>
        </w:trPr>
        <w:tc>
          <w:tcPr>
            <w:tcW w:w="9058" w:type="dxa"/>
            <w:gridSpan w:val="7"/>
            <w:shd w:val="clear" w:color="auto" w:fill="FFFFFF"/>
            <w:vAlign w:val="center"/>
          </w:tcPr>
          <w:p w14:paraId="176DD4B5" w14:textId="77777777" w:rsidR="003A0651" w:rsidRPr="00085A5D" w:rsidRDefault="00000000">
            <w:pPr>
              <w:pStyle w:val="Teksttreci20"/>
              <w:shd w:val="clear" w:color="auto" w:fill="auto"/>
              <w:spacing w:line="21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W ramach systemu ochrony przed atakami muszą być realizowane wszystkie poniższe funkcje:</w:t>
            </w:r>
          </w:p>
        </w:tc>
      </w:tr>
      <w:tr w:rsidR="003A0651" w:rsidRPr="00085A5D" w14:paraId="6D6B5366" w14:textId="77777777" w:rsidTr="00085A5D">
        <w:trPr>
          <w:trHeight w:val="816"/>
        </w:trPr>
        <w:tc>
          <w:tcPr>
            <w:tcW w:w="5242" w:type="dxa"/>
            <w:gridSpan w:val="2"/>
            <w:shd w:val="clear" w:color="auto" w:fill="FFFFFF"/>
            <w:vAlign w:val="center"/>
          </w:tcPr>
          <w:p w14:paraId="0A289264" w14:textId="77777777" w:rsidR="003A0651" w:rsidRPr="00085A5D" w:rsidRDefault="00000000">
            <w:pPr>
              <w:pStyle w:val="Teksttreci20"/>
              <w:shd w:val="clear" w:color="auto" w:fill="auto"/>
              <w:spacing w:line="264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Ochrona IPS opiera się co najmniej na analizie sygnaturowej oraz na analizie anomalii w protokołach sieciowych.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5184C44B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252A8969" w14:textId="77777777" w:rsidTr="00085A5D">
        <w:trPr>
          <w:trHeight w:val="547"/>
        </w:trPr>
        <w:tc>
          <w:tcPr>
            <w:tcW w:w="5242" w:type="dxa"/>
            <w:gridSpan w:val="2"/>
            <w:shd w:val="clear" w:color="auto" w:fill="FFFFFF"/>
            <w:vAlign w:val="center"/>
          </w:tcPr>
          <w:p w14:paraId="496B6E4F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System chroni przed atakami na aplikacje pracujące na niestandardowych portach.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3973A916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775D660E" w14:textId="77777777" w:rsidTr="00085A5D">
        <w:trPr>
          <w:trHeight w:val="821"/>
        </w:trPr>
        <w:tc>
          <w:tcPr>
            <w:tcW w:w="5242" w:type="dxa"/>
            <w:gridSpan w:val="2"/>
            <w:shd w:val="clear" w:color="auto" w:fill="FFFFFF"/>
            <w:vAlign w:val="center"/>
          </w:tcPr>
          <w:p w14:paraId="6BE64181" w14:textId="77777777" w:rsidR="003A0651" w:rsidRPr="00085A5D" w:rsidRDefault="00000000">
            <w:pPr>
              <w:pStyle w:val="Teksttreci20"/>
              <w:shd w:val="clear" w:color="auto" w:fill="auto"/>
              <w:spacing w:line="264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Baza sygnatur ataków zawiera minimum 5000 wpisów i jest aktualizowana automatycznie, zgodnie z harmonogramem definiowanym przez administratora.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7B6BF330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0CC84E48" w14:textId="77777777" w:rsidTr="00085A5D">
        <w:trPr>
          <w:trHeight w:val="547"/>
        </w:trPr>
        <w:tc>
          <w:tcPr>
            <w:tcW w:w="5242" w:type="dxa"/>
            <w:gridSpan w:val="2"/>
            <w:shd w:val="clear" w:color="auto" w:fill="FFFFFF"/>
            <w:vAlign w:val="center"/>
          </w:tcPr>
          <w:p w14:paraId="55211D66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Administrator systemu ma możliwość definiowania własnych wyjątków oraz własnych sygnatur.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7271A4B3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12A6D82A" w14:textId="77777777" w:rsidTr="00085A5D">
        <w:trPr>
          <w:trHeight w:val="816"/>
        </w:trPr>
        <w:tc>
          <w:tcPr>
            <w:tcW w:w="5242" w:type="dxa"/>
            <w:gridSpan w:val="2"/>
            <w:shd w:val="clear" w:color="auto" w:fill="FFFFFF"/>
            <w:vAlign w:val="center"/>
          </w:tcPr>
          <w:p w14:paraId="7B6FDF51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System zapewnia wykrywanie anomalii protokołów i ruchu sieciowego, realizując tym samym podstawową ochronę przed atakami typu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DoS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 xml:space="preserve"> oraz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DDoS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>.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0DD72B5A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62533FCA" w14:textId="77777777" w:rsidTr="00085A5D">
        <w:trPr>
          <w:trHeight w:val="547"/>
        </w:trPr>
        <w:tc>
          <w:tcPr>
            <w:tcW w:w="5242" w:type="dxa"/>
            <w:gridSpan w:val="2"/>
            <w:shd w:val="clear" w:color="auto" w:fill="FFFFFF"/>
            <w:vAlign w:val="center"/>
          </w:tcPr>
          <w:p w14:paraId="25BF8D24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System dysponuje sygnaturami do ochrony przed atakami na systemy przemysłowe SCADA.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4096554D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6A071613" w14:textId="77777777" w:rsidTr="00085A5D">
        <w:trPr>
          <w:trHeight w:val="816"/>
        </w:trPr>
        <w:tc>
          <w:tcPr>
            <w:tcW w:w="5242" w:type="dxa"/>
            <w:gridSpan w:val="2"/>
            <w:shd w:val="clear" w:color="auto" w:fill="FFFFFF"/>
            <w:vAlign w:val="center"/>
          </w:tcPr>
          <w:p w14:paraId="2EC319E7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Mechanizmy ochrony dla aplikacji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Web'owych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 xml:space="preserve"> na poziomie sygnaturowym (co najmniej ochrona przed: CSS, SQL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Injecton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 xml:space="preserve">, Trojany,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Exploity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>, Roboty).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0DC56D84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377F7636" w14:textId="77777777" w:rsidTr="00085A5D">
        <w:trPr>
          <w:trHeight w:val="547"/>
        </w:trPr>
        <w:tc>
          <w:tcPr>
            <w:tcW w:w="5242" w:type="dxa"/>
            <w:gridSpan w:val="2"/>
            <w:shd w:val="clear" w:color="auto" w:fill="FFFFFF"/>
            <w:vAlign w:val="center"/>
          </w:tcPr>
          <w:p w14:paraId="2CE6CECA" w14:textId="77777777" w:rsidR="003A0651" w:rsidRPr="00085A5D" w:rsidRDefault="00000000">
            <w:pPr>
              <w:pStyle w:val="Teksttreci20"/>
              <w:shd w:val="clear" w:color="auto" w:fill="auto"/>
              <w:spacing w:line="274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Możliwość kontrolowania długości nagłówka, ilości parametrów URL oraz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Cookies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 xml:space="preserve"> dla protokołu http.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2D97E6D6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200BEA63" w14:textId="77777777" w:rsidTr="00085A5D">
        <w:trPr>
          <w:trHeight w:val="562"/>
        </w:trPr>
        <w:tc>
          <w:tcPr>
            <w:tcW w:w="5242" w:type="dxa"/>
            <w:gridSpan w:val="2"/>
            <w:shd w:val="clear" w:color="auto" w:fill="FFFFFF"/>
            <w:vAlign w:val="center"/>
          </w:tcPr>
          <w:p w14:paraId="2FE6C09F" w14:textId="77777777" w:rsidR="003A0651" w:rsidRPr="00085A5D" w:rsidRDefault="00000000">
            <w:pPr>
              <w:pStyle w:val="Teksttreci20"/>
              <w:shd w:val="clear" w:color="auto" w:fill="auto"/>
              <w:spacing w:line="264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lastRenderedPageBreak/>
              <w:t xml:space="preserve">Wykrywanie i blokowanie komunikacji C&amp;C do sieci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botnet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>.</w:t>
            </w:r>
          </w:p>
        </w:tc>
        <w:tc>
          <w:tcPr>
            <w:tcW w:w="3816" w:type="dxa"/>
            <w:gridSpan w:val="5"/>
            <w:shd w:val="clear" w:color="auto" w:fill="FFFFFF"/>
            <w:vAlign w:val="center"/>
          </w:tcPr>
          <w:p w14:paraId="427866C8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6DD230D8" w14:textId="77777777" w:rsidTr="00085A5D">
        <w:trPr>
          <w:gridAfter w:val="2"/>
          <w:wAfter w:w="19" w:type="dxa"/>
          <w:trHeight w:val="830"/>
        </w:trPr>
        <w:tc>
          <w:tcPr>
            <w:tcW w:w="5222" w:type="dxa"/>
            <w:shd w:val="clear" w:color="auto" w:fill="FFFFFF"/>
            <w:vAlign w:val="center"/>
          </w:tcPr>
          <w:p w14:paraId="042BA8BE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Możliwość uruchomienia ochrony przed atakami dla wybranych zakresów komunikacji sieciowej. Mechanizmy ochrony IPS nie mogą działać globalnie.</w:t>
            </w:r>
          </w:p>
        </w:tc>
        <w:tc>
          <w:tcPr>
            <w:tcW w:w="3821" w:type="dxa"/>
            <w:gridSpan w:val="4"/>
            <w:shd w:val="clear" w:color="auto" w:fill="FFFFFF"/>
            <w:vAlign w:val="center"/>
          </w:tcPr>
          <w:p w14:paraId="19F52D29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6B448E4D" w14:textId="77777777" w:rsidTr="00085A5D">
        <w:trPr>
          <w:gridAfter w:val="2"/>
          <w:wAfter w:w="19" w:type="dxa"/>
          <w:trHeight w:val="355"/>
        </w:trPr>
        <w:tc>
          <w:tcPr>
            <w:tcW w:w="9043" w:type="dxa"/>
            <w:gridSpan w:val="5"/>
            <w:shd w:val="clear" w:color="auto" w:fill="D9D9D9" w:themeFill="background1" w:themeFillShade="D9"/>
            <w:vAlign w:val="center"/>
          </w:tcPr>
          <w:p w14:paraId="33A8BC17" w14:textId="77777777" w:rsidR="003A0651" w:rsidRPr="00085A5D" w:rsidRDefault="00000000">
            <w:pPr>
              <w:pStyle w:val="Teksttreci20"/>
              <w:shd w:val="clear" w:color="auto" w:fill="auto"/>
              <w:spacing w:line="26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PogrubienieTeksttreci213pt"/>
                <w:rFonts w:asciiTheme="minorHAnsi" w:hAnsiTheme="minorHAnsi" w:cstheme="minorHAnsi"/>
              </w:rPr>
              <w:t>Kontrola aplikacji</w:t>
            </w:r>
          </w:p>
        </w:tc>
      </w:tr>
      <w:tr w:rsidR="003A0651" w:rsidRPr="00085A5D" w14:paraId="5E0C5CB6" w14:textId="77777777" w:rsidTr="00085A5D">
        <w:trPr>
          <w:gridAfter w:val="2"/>
          <w:wAfter w:w="19" w:type="dxa"/>
          <w:trHeight w:val="278"/>
        </w:trPr>
        <w:tc>
          <w:tcPr>
            <w:tcW w:w="9043" w:type="dxa"/>
            <w:gridSpan w:val="5"/>
            <w:shd w:val="clear" w:color="auto" w:fill="FFFFFF"/>
            <w:vAlign w:val="center"/>
          </w:tcPr>
          <w:p w14:paraId="401418E8" w14:textId="77777777" w:rsidR="003A0651" w:rsidRPr="00085A5D" w:rsidRDefault="00000000">
            <w:pPr>
              <w:pStyle w:val="Teksttreci20"/>
              <w:shd w:val="clear" w:color="auto" w:fill="auto"/>
              <w:spacing w:line="21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W ramach kontroli aplikacji muszą być realizowane wszystkie poniższe funkcje:</w:t>
            </w:r>
          </w:p>
        </w:tc>
      </w:tr>
      <w:tr w:rsidR="003A0651" w:rsidRPr="00085A5D" w14:paraId="617BB40C" w14:textId="77777777" w:rsidTr="00085A5D">
        <w:trPr>
          <w:gridAfter w:val="2"/>
          <w:wAfter w:w="19" w:type="dxa"/>
          <w:trHeight w:val="821"/>
        </w:trPr>
        <w:tc>
          <w:tcPr>
            <w:tcW w:w="5222" w:type="dxa"/>
            <w:shd w:val="clear" w:color="auto" w:fill="FFFFFF"/>
            <w:vAlign w:val="center"/>
          </w:tcPr>
          <w:p w14:paraId="1B4DA98E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Funkcja Kontroli Aplikacji umożliwia kontrolę ruchu na podstawie głębokiej analizy pakietów, nie bazując jedynie na wartościach portów TCP/UDP.</w:t>
            </w:r>
          </w:p>
        </w:tc>
        <w:tc>
          <w:tcPr>
            <w:tcW w:w="3821" w:type="dxa"/>
            <w:gridSpan w:val="4"/>
            <w:shd w:val="clear" w:color="auto" w:fill="FFFFFF"/>
            <w:vAlign w:val="center"/>
          </w:tcPr>
          <w:p w14:paraId="0D6E7498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223DAEDE" w14:textId="77777777" w:rsidTr="00085A5D">
        <w:trPr>
          <w:gridAfter w:val="2"/>
          <w:wAfter w:w="19" w:type="dxa"/>
          <w:trHeight w:val="816"/>
        </w:trPr>
        <w:tc>
          <w:tcPr>
            <w:tcW w:w="5222" w:type="dxa"/>
            <w:shd w:val="clear" w:color="auto" w:fill="FFFFFF"/>
            <w:vAlign w:val="center"/>
          </w:tcPr>
          <w:p w14:paraId="61B71F7A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Baza Kontroli Aplikacji zawiera minimum 2000 sygnatur i jest aktualizowana automatycznie, zgodnie z harmonogramem definiowanym przez administratora.</w:t>
            </w:r>
          </w:p>
        </w:tc>
        <w:tc>
          <w:tcPr>
            <w:tcW w:w="3821" w:type="dxa"/>
            <w:gridSpan w:val="4"/>
            <w:shd w:val="clear" w:color="auto" w:fill="FFFFFF"/>
            <w:vAlign w:val="center"/>
          </w:tcPr>
          <w:p w14:paraId="493F7378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726A13A5" w14:textId="77777777" w:rsidTr="00085A5D">
        <w:trPr>
          <w:gridAfter w:val="2"/>
          <w:wAfter w:w="19" w:type="dxa"/>
          <w:trHeight w:val="1090"/>
        </w:trPr>
        <w:tc>
          <w:tcPr>
            <w:tcW w:w="5222" w:type="dxa"/>
            <w:shd w:val="clear" w:color="auto" w:fill="FFFFFF"/>
            <w:vAlign w:val="center"/>
          </w:tcPr>
          <w:p w14:paraId="336A402F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Aplikacje chmurowe (co najmniej: Facebook,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Google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Docs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, Dropbox)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>są kontrolowane pod względem wykonywanych czynności, np.: pobieranie, wysyłanie plików.</w:t>
            </w:r>
          </w:p>
        </w:tc>
        <w:tc>
          <w:tcPr>
            <w:tcW w:w="3821" w:type="dxa"/>
            <w:gridSpan w:val="4"/>
            <w:shd w:val="clear" w:color="auto" w:fill="FFFFFF"/>
            <w:vAlign w:val="center"/>
          </w:tcPr>
          <w:p w14:paraId="0E2D1422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129004F5" w14:textId="77777777" w:rsidTr="00085A5D">
        <w:trPr>
          <w:gridAfter w:val="2"/>
          <w:wAfter w:w="19" w:type="dxa"/>
          <w:trHeight w:val="547"/>
        </w:trPr>
        <w:tc>
          <w:tcPr>
            <w:tcW w:w="5222" w:type="dxa"/>
            <w:shd w:val="clear" w:color="auto" w:fill="FFFFFF"/>
            <w:vAlign w:val="center"/>
          </w:tcPr>
          <w:p w14:paraId="6A80A317" w14:textId="77777777" w:rsidR="003A0651" w:rsidRPr="00085A5D" w:rsidRDefault="00000000">
            <w:pPr>
              <w:pStyle w:val="Teksttreci20"/>
              <w:shd w:val="clear" w:color="auto" w:fill="auto"/>
              <w:spacing w:line="274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Baza sygnatur zawiera kategorie aplikacji szczególnie istotne z punktu widzenia bezpieczeństwa: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proxy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,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>P2P.</w:t>
            </w:r>
          </w:p>
        </w:tc>
        <w:tc>
          <w:tcPr>
            <w:tcW w:w="3821" w:type="dxa"/>
            <w:gridSpan w:val="4"/>
            <w:shd w:val="clear" w:color="auto" w:fill="FFFFFF"/>
            <w:vAlign w:val="center"/>
          </w:tcPr>
          <w:p w14:paraId="63FD96D3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39F1F332" w14:textId="77777777" w:rsidTr="00085A5D">
        <w:trPr>
          <w:gridAfter w:val="2"/>
          <w:wAfter w:w="19" w:type="dxa"/>
          <w:trHeight w:val="547"/>
        </w:trPr>
        <w:tc>
          <w:tcPr>
            <w:tcW w:w="5222" w:type="dxa"/>
            <w:shd w:val="clear" w:color="auto" w:fill="FFFFFF"/>
            <w:vAlign w:val="center"/>
          </w:tcPr>
          <w:p w14:paraId="3A1AD87C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Administrator systemu ma możliwość definiowania wyjątków oraz własnych sygnatur.</w:t>
            </w:r>
          </w:p>
        </w:tc>
        <w:tc>
          <w:tcPr>
            <w:tcW w:w="3821" w:type="dxa"/>
            <w:gridSpan w:val="4"/>
            <w:shd w:val="clear" w:color="auto" w:fill="FFFFFF"/>
            <w:vAlign w:val="center"/>
          </w:tcPr>
          <w:p w14:paraId="32EFF0B4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3643585D" w14:textId="77777777" w:rsidTr="00085A5D">
        <w:trPr>
          <w:gridAfter w:val="2"/>
          <w:wAfter w:w="19" w:type="dxa"/>
          <w:trHeight w:val="547"/>
        </w:trPr>
        <w:tc>
          <w:tcPr>
            <w:tcW w:w="5222" w:type="dxa"/>
            <w:shd w:val="clear" w:color="auto" w:fill="FFFFFF"/>
            <w:vAlign w:val="center"/>
          </w:tcPr>
          <w:p w14:paraId="120B9BC9" w14:textId="77777777" w:rsidR="003A0651" w:rsidRPr="00085A5D" w:rsidRDefault="00000000">
            <w:pPr>
              <w:pStyle w:val="Teksttreci20"/>
              <w:shd w:val="clear" w:color="auto" w:fill="auto"/>
              <w:spacing w:line="274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Istnieje możliwość blokowania aplikacji działających na niestandardowych portach (np. FTP na porcie 2021).</w:t>
            </w:r>
          </w:p>
        </w:tc>
        <w:tc>
          <w:tcPr>
            <w:tcW w:w="3821" w:type="dxa"/>
            <w:gridSpan w:val="4"/>
            <w:shd w:val="clear" w:color="auto" w:fill="FFFFFF"/>
            <w:vAlign w:val="center"/>
          </w:tcPr>
          <w:p w14:paraId="62642098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4563A7F4" w14:textId="77777777" w:rsidTr="00085A5D">
        <w:trPr>
          <w:gridAfter w:val="2"/>
          <w:wAfter w:w="19" w:type="dxa"/>
          <w:trHeight w:val="1090"/>
        </w:trPr>
        <w:tc>
          <w:tcPr>
            <w:tcW w:w="5222" w:type="dxa"/>
            <w:shd w:val="clear" w:color="auto" w:fill="FFFFFF"/>
            <w:vAlign w:val="center"/>
          </w:tcPr>
          <w:p w14:paraId="50A1A5E6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System daje możliwość określenia dopuszczalnych protokołów na danym porcie TCP/UDP i blokowania pozostałych protokołów korzystających z tego portu (np. dopuszczenie tylko HTTP na porcie 80).</w:t>
            </w:r>
          </w:p>
        </w:tc>
        <w:tc>
          <w:tcPr>
            <w:tcW w:w="3821" w:type="dxa"/>
            <w:gridSpan w:val="4"/>
            <w:shd w:val="clear" w:color="auto" w:fill="FFFFFF"/>
            <w:vAlign w:val="center"/>
          </w:tcPr>
          <w:p w14:paraId="646658A5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78D37BCB" w14:textId="77777777" w:rsidTr="00085A5D">
        <w:trPr>
          <w:gridAfter w:val="2"/>
          <w:wAfter w:w="19" w:type="dxa"/>
          <w:trHeight w:val="355"/>
        </w:trPr>
        <w:tc>
          <w:tcPr>
            <w:tcW w:w="9043" w:type="dxa"/>
            <w:gridSpan w:val="5"/>
            <w:shd w:val="clear" w:color="auto" w:fill="D9D9D9" w:themeFill="background1" w:themeFillShade="D9"/>
            <w:vAlign w:val="center"/>
          </w:tcPr>
          <w:p w14:paraId="1B2F18B4" w14:textId="77777777" w:rsidR="003A0651" w:rsidRPr="00085A5D" w:rsidRDefault="00000000">
            <w:pPr>
              <w:pStyle w:val="Teksttreci20"/>
              <w:shd w:val="clear" w:color="auto" w:fill="auto"/>
              <w:spacing w:line="26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PogrubienieTeksttreci213pt"/>
                <w:rFonts w:asciiTheme="minorHAnsi" w:hAnsiTheme="minorHAnsi" w:cstheme="minorHAnsi"/>
              </w:rPr>
              <w:t>Kontrola WWW</w:t>
            </w:r>
          </w:p>
        </w:tc>
      </w:tr>
      <w:tr w:rsidR="003A0651" w:rsidRPr="00085A5D" w14:paraId="2D1337B9" w14:textId="77777777" w:rsidTr="00085A5D">
        <w:trPr>
          <w:gridAfter w:val="2"/>
          <w:wAfter w:w="19" w:type="dxa"/>
          <w:trHeight w:val="278"/>
        </w:trPr>
        <w:tc>
          <w:tcPr>
            <w:tcW w:w="9043" w:type="dxa"/>
            <w:gridSpan w:val="5"/>
            <w:shd w:val="clear" w:color="auto" w:fill="FFFFFF"/>
            <w:vAlign w:val="center"/>
          </w:tcPr>
          <w:p w14:paraId="644102BF" w14:textId="77777777" w:rsidR="003A0651" w:rsidRPr="00085A5D" w:rsidRDefault="00000000">
            <w:pPr>
              <w:pStyle w:val="Teksttreci20"/>
              <w:shd w:val="clear" w:color="auto" w:fill="auto"/>
              <w:spacing w:line="21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W ramach kontroli WWW muszą być realizowane wszystkie poniższe funkcje:</w:t>
            </w:r>
          </w:p>
        </w:tc>
      </w:tr>
      <w:tr w:rsidR="003A0651" w:rsidRPr="00085A5D" w14:paraId="6E4357E5" w14:textId="77777777" w:rsidTr="00085A5D">
        <w:trPr>
          <w:gridAfter w:val="2"/>
          <w:wAfter w:w="19" w:type="dxa"/>
          <w:trHeight w:val="821"/>
        </w:trPr>
        <w:tc>
          <w:tcPr>
            <w:tcW w:w="5222" w:type="dxa"/>
            <w:shd w:val="clear" w:color="auto" w:fill="FFFFFF"/>
            <w:vAlign w:val="center"/>
          </w:tcPr>
          <w:p w14:paraId="554D81FB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Moduł kontroli WWW korzysta z bazy zawierającej co najmniej 40 milionów adresów URL pogrupowanych w kategorie tematyczne.</w:t>
            </w:r>
          </w:p>
        </w:tc>
        <w:tc>
          <w:tcPr>
            <w:tcW w:w="3821" w:type="dxa"/>
            <w:gridSpan w:val="4"/>
            <w:shd w:val="clear" w:color="auto" w:fill="FFFFFF"/>
            <w:vAlign w:val="center"/>
          </w:tcPr>
          <w:p w14:paraId="198068DB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5A54120C" w14:textId="77777777" w:rsidTr="00085A5D">
        <w:trPr>
          <w:gridAfter w:val="2"/>
          <w:wAfter w:w="19" w:type="dxa"/>
          <w:trHeight w:val="1085"/>
        </w:trPr>
        <w:tc>
          <w:tcPr>
            <w:tcW w:w="5222" w:type="dxa"/>
            <w:shd w:val="clear" w:color="auto" w:fill="FFFFFF"/>
            <w:vAlign w:val="center"/>
          </w:tcPr>
          <w:p w14:paraId="288FF131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W ramach filtra WWW są dostępne kategorie istotne z punktu widzenia bezpieczeństwa, jak: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malware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(lub inne będące źródłem złośliwego oprogramowania),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phishing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,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spam, Dynamie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DNS,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proxy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.</w:t>
            </w:r>
          </w:p>
        </w:tc>
        <w:tc>
          <w:tcPr>
            <w:tcW w:w="3821" w:type="dxa"/>
            <w:gridSpan w:val="4"/>
            <w:shd w:val="clear" w:color="auto" w:fill="FFFFFF"/>
            <w:vAlign w:val="center"/>
          </w:tcPr>
          <w:p w14:paraId="3524A82A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0E0B8BE5" w14:textId="77777777" w:rsidTr="00085A5D">
        <w:trPr>
          <w:gridAfter w:val="2"/>
          <w:wAfter w:w="19" w:type="dxa"/>
          <w:trHeight w:val="552"/>
        </w:trPr>
        <w:tc>
          <w:tcPr>
            <w:tcW w:w="5222" w:type="dxa"/>
            <w:shd w:val="clear" w:color="auto" w:fill="FFFFFF"/>
            <w:vAlign w:val="center"/>
          </w:tcPr>
          <w:p w14:paraId="66453870" w14:textId="77777777" w:rsidR="003A0651" w:rsidRPr="00085A5D" w:rsidRDefault="00000000">
            <w:pPr>
              <w:pStyle w:val="Teksttreci20"/>
              <w:shd w:val="clear" w:color="auto" w:fill="auto"/>
              <w:spacing w:line="274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Filtr WWW dostarcza kategorii stron zabronionych prawem np.: Hazard.</w:t>
            </w:r>
          </w:p>
        </w:tc>
        <w:tc>
          <w:tcPr>
            <w:tcW w:w="3821" w:type="dxa"/>
            <w:gridSpan w:val="4"/>
            <w:shd w:val="clear" w:color="auto" w:fill="FFFFFF"/>
            <w:vAlign w:val="center"/>
          </w:tcPr>
          <w:p w14:paraId="089317FA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2C69C801" w14:textId="77777777" w:rsidTr="00085A5D">
        <w:trPr>
          <w:gridAfter w:val="2"/>
          <w:wAfter w:w="19" w:type="dxa"/>
          <w:trHeight w:val="816"/>
        </w:trPr>
        <w:tc>
          <w:tcPr>
            <w:tcW w:w="5222" w:type="dxa"/>
            <w:shd w:val="clear" w:color="auto" w:fill="FFFFFF"/>
            <w:vAlign w:val="center"/>
          </w:tcPr>
          <w:p w14:paraId="6C027AE6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Administrator ma możliwość nadpisywania kategorii oraz tworzenia wyjątków - białe/czarne listy dla adresów URL.</w:t>
            </w:r>
          </w:p>
        </w:tc>
        <w:tc>
          <w:tcPr>
            <w:tcW w:w="3821" w:type="dxa"/>
            <w:gridSpan w:val="4"/>
            <w:shd w:val="clear" w:color="auto" w:fill="FFFFFF"/>
            <w:vAlign w:val="center"/>
          </w:tcPr>
          <w:p w14:paraId="3631B7ED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0A2B2A8A" w14:textId="77777777" w:rsidTr="00085A5D">
        <w:trPr>
          <w:gridAfter w:val="2"/>
          <w:wAfter w:w="19" w:type="dxa"/>
          <w:trHeight w:val="1085"/>
        </w:trPr>
        <w:tc>
          <w:tcPr>
            <w:tcW w:w="5222" w:type="dxa"/>
            <w:shd w:val="clear" w:color="auto" w:fill="FFFFFF"/>
            <w:vAlign w:val="center"/>
          </w:tcPr>
          <w:p w14:paraId="712A9E16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Filtr WWW umożliwia statyczne dopuszczanie lub blokowanie ruchu do wybranych stron WWW, w tym pozwala definiować strony z zastosowaniem wyrażeń regularnych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(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Regex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).</w:t>
            </w:r>
          </w:p>
        </w:tc>
        <w:tc>
          <w:tcPr>
            <w:tcW w:w="3821" w:type="dxa"/>
            <w:gridSpan w:val="4"/>
            <w:shd w:val="clear" w:color="auto" w:fill="FFFFFF"/>
            <w:vAlign w:val="center"/>
          </w:tcPr>
          <w:p w14:paraId="0AFF9606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5216E4FA" w14:textId="77777777" w:rsidTr="00085A5D">
        <w:trPr>
          <w:gridAfter w:val="2"/>
          <w:wAfter w:w="19" w:type="dxa"/>
          <w:trHeight w:val="816"/>
        </w:trPr>
        <w:tc>
          <w:tcPr>
            <w:tcW w:w="5222" w:type="dxa"/>
            <w:shd w:val="clear" w:color="auto" w:fill="FFFFFF"/>
            <w:vAlign w:val="center"/>
          </w:tcPr>
          <w:p w14:paraId="350BB91D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Filtr WWW daje możliwość wykonania akcji typu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„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Warning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"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>- ostrzeżenie użytkownika wymagające od niego potwierdzenia przed otwarciem żądanej strony.</w:t>
            </w:r>
          </w:p>
        </w:tc>
        <w:tc>
          <w:tcPr>
            <w:tcW w:w="3821" w:type="dxa"/>
            <w:gridSpan w:val="4"/>
            <w:shd w:val="clear" w:color="auto" w:fill="FFFFFF"/>
            <w:vAlign w:val="center"/>
          </w:tcPr>
          <w:p w14:paraId="1DC9643B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7FF5FE92" w14:textId="77777777" w:rsidTr="00085A5D">
        <w:trPr>
          <w:gridAfter w:val="2"/>
          <w:wAfter w:w="19" w:type="dxa"/>
          <w:trHeight w:val="835"/>
        </w:trPr>
        <w:tc>
          <w:tcPr>
            <w:tcW w:w="5222" w:type="dxa"/>
            <w:shd w:val="clear" w:color="auto" w:fill="FFFFFF"/>
            <w:vAlign w:val="center"/>
          </w:tcPr>
          <w:p w14:paraId="535B37D7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lastRenderedPageBreak/>
              <w:t xml:space="preserve">Funkcja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Safe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Search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- przeciwdziałająca pojawieniu się niechcianych treści w wynikach wyszukiwarek takich jak: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Google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>oraz Yahoo.</w:t>
            </w:r>
          </w:p>
        </w:tc>
        <w:tc>
          <w:tcPr>
            <w:tcW w:w="3821" w:type="dxa"/>
            <w:gridSpan w:val="4"/>
            <w:shd w:val="clear" w:color="auto" w:fill="FFFFFF"/>
            <w:vAlign w:val="center"/>
          </w:tcPr>
          <w:p w14:paraId="6D7A17F5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20133346" w14:textId="77777777" w:rsidTr="00085A5D">
        <w:trPr>
          <w:gridAfter w:val="3"/>
          <w:wAfter w:w="34" w:type="dxa"/>
          <w:trHeight w:val="826"/>
        </w:trPr>
        <w:tc>
          <w:tcPr>
            <w:tcW w:w="5222" w:type="dxa"/>
            <w:shd w:val="clear" w:color="auto" w:fill="FFFFFF"/>
            <w:vAlign w:val="center"/>
          </w:tcPr>
          <w:p w14:paraId="1B342EE3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Administrator ma możliwość definiowania komunikatów zwracanych użytkownikowi dla różnych akcji podejmowanych przez moduł filtrowania WWW.</w:t>
            </w:r>
          </w:p>
        </w:tc>
        <w:tc>
          <w:tcPr>
            <w:tcW w:w="3806" w:type="dxa"/>
            <w:gridSpan w:val="3"/>
            <w:shd w:val="clear" w:color="auto" w:fill="FFFFFF"/>
            <w:vAlign w:val="center"/>
          </w:tcPr>
          <w:p w14:paraId="3BF77A14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22F9513B" w14:textId="77777777" w:rsidTr="00085A5D">
        <w:trPr>
          <w:gridAfter w:val="3"/>
          <w:wAfter w:w="34" w:type="dxa"/>
          <w:trHeight w:val="816"/>
        </w:trPr>
        <w:tc>
          <w:tcPr>
            <w:tcW w:w="5222" w:type="dxa"/>
            <w:shd w:val="clear" w:color="auto" w:fill="FFFFFF"/>
            <w:vAlign w:val="center"/>
          </w:tcPr>
          <w:p w14:paraId="1BA2CE63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System pozwala określić, dla których kategorii URL lub wskazanych URL nie będzie realizowana inspekcja szyfrowanej komunikacji.</w:t>
            </w:r>
          </w:p>
        </w:tc>
        <w:tc>
          <w:tcPr>
            <w:tcW w:w="3806" w:type="dxa"/>
            <w:gridSpan w:val="3"/>
            <w:shd w:val="clear" w:color="auto" w:fill="FFFFFF"/>
            <w:vAlign w:val="center"/>
          </w:tcPr>
          <w:p w14:paraId="4FD46A28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1DA72DCE" w14:textId="77777777" w:rsidTr="00085A5D">
        <w:trPr>
          <w:gridAfter w:val="3"/>
          <w:wAfter w:w="34" w:type="dxa"/>
          <w:trHeight w:val="355"/>
        </w:trPr>
        <w:tc>
          <w:tcPr>
            <w:tcW w:w="9028" w:type="dxa"/>
            <w:gridSpan w:val="4"/>
            <w:shd w:val="clear" w:color="auto" w:fill="D9D9D9" w:themeFill="background1" w:themeFillShade="D9"/>
            <w:vAlign w:val="center"/>
          </w:tcPr>
          <w:p w14:paraId="51AE0FF6" w14:textId="77777777" w:rsidR="003A0651" w:rsidRPr="00085A5D" w:rsidRDefault="00000000">
            <w:pPr>
              <w:pStyle w:val="Teksttreci20"/>
              <w:shd w:val="clear" w:color="auto" w:fill="auto"/>
              <w:spacing w:line="26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PogrubienieTeksttreci213pt"/>
                <w:rFonts w:asciiTheme="minorHAnsi" w:hAnsiTheme="minorHAnsi" w:cstheme="minorHAnsi"/>
              </w:rPr>
              <w:t>Uwierzytelnianie użytkowników w ramach sesji</w:t>
            </w:r>
          </w:p>
        </w:tc>
      </w:tr>
      <w:tr w:rsidR="003A0651" w:rsidRPr="00085A5D" w14:paraId="3BFCAC3D" w14:textId="77777777" w:rsidTr="00085A5D">
        <w:trPr>
          <w:gridAfter w:val="3"/>
          <w:wAfter w:w="34" w:type="dxa"/>
          <w:trHeight w:val="278"/>
        </w:trPr>
        <w:tc>
          <w:tcPr>
            <w:tcW w:w="9028" w:type="dxa"/>
            <w:gridSpan w:val="4"/>
            <w:shd w:val="clear" w:color="auto" w:fill="FFFFFF"/>
            <w:vAlign w:val="center"/>
          </w:tcPr>
          <w:p w14:paraId="3194FEB8" w14:textId="77777777" w:rsidR="003A0651" w:rsidRPr="00085A5D" w:rsidRDefault="00000000">
            <w:pPr>
              <w:pStyle w:val="Teksttreci20"/>
              <w:shd w:val="clear" w:color="auto" w:fill="auto"/>
              <w:spacing w:line="21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W ramach uwierzytelnianie użytkowników w ramach sesji muszą być realizowane poniższe funkcje:</w:t>
            </w:r>
          </w:p>
        </w:tc>
      </w:tr>
      <w:tr w:rsidR="003A0651" w:rsidRPr="00085A5D" w14:paraId="680ABF5F" w14:textId="77777777" w:rsidTr="00085A5D">
        <w:trPr>
          <w:gridAfter w:val="3"/>
          <w:wAfter w:w="34" w:type="dxa"/>
          <w:trHeight w:val="2165"/>
        </w:trPr>
        <w:tc>
          <w:tcPr>
            <w:tcW w:w="5222" w:type="dxa"/>
            <w:shd w:val="clear" w:color="auto" w:fill="FFFFFF"/>
            <w:vAlign w:val="center"/>
          </w:tcPr>
          <w:p w14:paraId="6768805E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System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Firewall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>umożliwia weryfikację tożsamości</w:t>
            </w:r>
          </w:p>
          <w:p w14:paraId="2F1178AE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użytkowników za pomocą:</w:t>
            </w:r>
          </w:p>
          <w:p w14:paraId="4C4F7F94" w14:textId="77777777" w:rsidR="003A0651" w:rsidRPr="00085A5D" w:rsidRDefault="00000000">
            <w:pPr>
              <w:pStyle w:val="Teksttreci20"/>
              <w:numPr>
                <w:ilvl w:val="0"/>
                <w:numId w:val="6"/>
              </w:numPr>
              <w:shd w:val="clear" w:color="auto" w:fill="auto"/>
              <w:tabs>
                <w:tab w:val="left" w:pos="318"/>
              </w:tabs>
              <w:spacing w:line="269" w:lineRule="exact"/>
              <w:ind w:left="360" w:hanging="360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Haseł statycznych i definicji użytkowników przechowywanych w lokalnej bazie systemu.</w:t>
            </w:r>
          </w:p>
          <w:p w14:paraId="20DE3ED6" w14:textId="77777777" w:rsidR="003A0651" w:rsidRPr="00085A5D" w:rsidRDefault="00000000">
            <w:pPr>
              <w:pStyle w:val="Teksttreci20"/>
              <w:numPr>
                <w:ilvl w:val="0"/>
                <w:numId w:val="6"/>
              </w:numPr>
              <w:shd w:val="clear" w:color="auto" w:fill="auto"/>
              <w:tabs>
                <w:tab w:val="left" w:pos="318"/>
              </w:tabs>
              <w:spacing w:line="269" w:lineRule="exact"/>
              <w:ind w:left="360" w:hanging="360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Haseł statycznych i definicji użytkowników przechowywanych w bazach zgodnych z LDAP.</w:t>
            </w:r>
          </w:p>
          <w:p w14:paraId="091D6B11" w14:textId="77777777" w:rsidR="003A0651" w:rsidRPr="00085A5D" w:rsidRDefault="00000000">
            <w:pPr>
              <w:pStyle w:val="Teksttreci20"/>
              <w:numPr>
                <w:ilvl w:val="0"/>
                <w:numId w:val="6"/>
              </w:numPr>
              <w:shd w:val="clear" w:color="auto" w:fill="auto"/>
              <w:tabs>
                <w:tab w:val="left" w:pos="323"/>
              </w:tabs>
              <w:spacing w:line="269" w:lineRule="exact"/>
              <w:ind w:left="360" w:hanging="360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Haseł dynamicznych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(RADIUS,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RSA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SecurlD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>) w oparciu o zewnętrzne bazy danych.</w:t>
            </w:r>
          </w:p>
        </w:tc>
        <w:tc>
          <w:tcPr>
            <w:tcW w:w="3806" w:type="dxa"/>
            <w:gridSpan w:val="3"/>
            <w:shd w:val="clear" w:color="auto" w:fill="FFFFFF"/>
            <w:vAlign w:val="center"/>
          </w:tcPr>
          <w:p w14:paraId="48A11E0D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5A8CCB16" w14:textId="77777777" w:rsidTr="00085A5D">
        <w:trPr>
          <w:gridAfter w:val="3"/>
          <w:wAfter w:w="34" w:type="dxa"/>
          <w:trHeight w:val="547"/>
        </w:trPr>
        <w:tc>
          <w:tcPr>
            <w:tcW w:w="5222" w:type="dxa"/>
            <w:shd w:val="clear" w:color="auto" w:fill="FFFFFF"/>
            <w:vAlign w:val="center"/>
          </w:tcPr>
          <w:p w14:paraId="7F5C99DE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System daje możliwość zastosowania w tym procesie uwierzytelniania dwuskładnikowego.</w:t>
            </w:r>
          </w:p>
        </w:tc>
        <w:tc>
          <w:tcPr>
            <w:tcW w:w="3806" w:type="dxa"/>
            <w:gridSpan w:val="3"/>
            <w:shd w:val="clear" w:color="auto" w:fill="FFFFFF"/>
            <w:vAlign w:val="center"/>
          </w:tcPr>
          <w:p w14:paraId="1E87CB3E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419FD2B8" w14:textId="77777777" w:rsidTr="00085A5D">
        <w:trPr>
          <w:gridAfter w:val="3"/>
          <w:wAfter w:w="34" w:type="dxa"/>
          <w:trHeight w:val="1090"/>
        </w:trPr>
        <w:tc>
          <w:tcPr>
            <w:tcW w:w="5222" w:type="dxa"/>
            <w:shd w:val="clear" w:color="auto" w:fill="FFFFFF"/>
            <w:vAlign w:val="center"/>
          </w:tcPr>
          <w:p w14:paraId="6657E25B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System umożliwia budowę architektury uwierzytelniania typu Single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Sign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On przy integracji ze środowiskiem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Active Directory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oraz zastosowanie innych mechanizmów: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RADIUS, API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>lub SYSLOG w tym procesie.</w:t>
            </w:r>
          </w:p>
        </w:tc>
        <w:tc>
          <w:tcPr>
            <w:tcW w:w="3806" w:type="dxa"/>
            <w:gridSpan w:val="3"/>
            <w:shd w:val="clear" w:color="auto" w:fill="FFFFFF"/>
            <w:vAlign w:val="center"/>
          </w:tcPr>
          <w:p w14:paraId="5493B551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715E9A48" w14:textId="77777777" w:rsidTr="00085A5D">
        <w:trPr>
          <w:gridAfter w:val="3"/>
          <w:wAfter w:w="34" w:type="dxa"/>
          <w:trHeight w:val="816"/>
        </w:trPr>
        <w:tc>
          <w:tcPr>
            <w:tcW w:w="5222" w:type="dxa"/>
            <w:shd w:val="clear" w:color="auto" w:fill="FFFFFF"/>
            <w:vAlign w:val="center"/>
          </w:tcPr>
          <w:p w14:paraId="2B63C512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Uwierzytelnianie w oparciu o protokół SAML w politykach bezpieczeństwa systemu dotyczących ruchu HTTP.</w:t>
            </w:r>
          </w:p>
        </w:tc>
        <w:tc>
          <w:tcPr>
            <w:tcW w:w="3806" w:type="dxa"/>
            <w:gridSpan w:val="3"/>
            <w:shd w:val="clear" w:color="auto" w:fill="FFFFFF"/>
            <w:vAlign w:val="center"/>
          </w:tcPr>
          <w:p w14:paraId="2D8C106B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393E636B" w14:textId="77777777" w:rsidTr="00085A5D">
        <w:trPr>
          <w:gridAfter w:val="3"/>
          <w:wAfter w:w="34" w:type="dxa"/>
          <w:trHeight w:val="350"/>
        </w:trPr>
        <w:tc>
          <w:tcPr>
            <w:tcW w:w="9028" w:type="dxa"/>
            <w:gridSpan w:val="4"/>
            <w:shd w:val="clear" w:color="auto" w:fill="D9D9D9" w:themeFill="background1" w:themeFillShade="D9"/>
            <w:vAlign w:val="center"/>
          </w:tcPr>
          <w:p w14:paraId="5551ABF3" w14:textId="77777777" w:rsidR="003A0651" w:rsidRPr="00085A5D" w:rsidRDefault="00000000">
            <w:pPr>
              <w:pStyle w:val="Teksttreci20"/>
              <w:shd w:val="clear" w:color="auto" w:fill="auto"/>
              <w:spacing w:line="26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PogrubienieTeksttreci213pt"/>
                <w:rFonts w:asciiTheme="minorHAnsi" w:hAnsiTheme="minorHAnsi" w:cstheme="minorHAnsi"/>
              </w:rPr>
              <w:t>Zarządzanie</w:t>
            </w:r>
          </w:p>
        </w:tc>
      </w:tr>
      <w:tr w:rsidR="003A0651" w:rsidRPr="00085A5D" w14:paraId="19792CFE" w14:textId="77777777" w:rsidTr="00085A5D">
        <w:trPr>
          <w:gridAfter w:val="3"/>
          <w:wAfter w:w="34" w:type="dxa"/>
          <w:trHeight w:val="278"/>
        </w:trPr>
        <w:tc>
          <w:tcPr>
            <w:tcW w:w="9028" w:type="dxa"/>
            <w:gridSpan w:val="4"/>
            <w:shd w:val="clear" w:color="auto" w:fill="FFFFFF"/>
            <w:vAlign w:val="center"/>
          </w:tcPr>
          <w:p w14:paraId="2978C70E" w14:textId="77777777" w:rsidR="003A0651" w:rsidRPr="00085A5D" w:rsidRDefault="00000000">
            <w:pPr>
              <w:pStyle w:val="Teksttreci20"/>
              <w:shd w:val="clear" w:color="auto" w:fill="auto"/>
              <w:spacing w:line="21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W ramach systemu zarządzania muszą być realizowane wszystkie poniższe funkcje:</w:t>
            </w:r>
          </w:p>
        </w:tc>
      </w:tr>
      <w:tr w:rsidR="003A0651" w:rsidRPr="00085A5D" w14:paraId="4AE4CB67" w14:textId="77777777" w:rsidTr="00085A5D">
        <w:trPr>
          <w:gridAfter w:val="3"/>
          <w:wAfter w:w="34" w:type="dxa"/>
          <w:trHeight w:val="1358"/>
        </w:trPr>
        <w:tc>
          <w:tcPr>
            <w:tcW w:w="5222" w:type="dxa"/>
            <w:shd w:val="clear" w:color="auto" w:fill="FFFFFF"/>
            <w:vAlign w:val="center"/>
          </w:tcPr>
          <w:p w14:paraId="58BFDBFF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Elementy systemu bezpieczeństwa muszą mieć możliwość zarządzania lokalnego z wykorzystaniem protokołów: HTTPS oraz SSH, jak i mogą współpracować z dedykowanymi platformami centralnego zarządzania i monitorowania.</w:t>
            </w:r>
          </w:p>
        </w:tc>
        <w:tc>
          <w:tcPr>
            <w:tcW w:w="3806" w:type="dxa"/>
            <w:gridSpan w:val="3"/>
            <w:shd w:val="clear" w:color="auto" w:fill="FFFFFF"/>
            <w:vAlign w:val="center"/>
          </w:tcPr>
          <w:p w14:paraId="5367A9AA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0ACA017D" w14:textId="77777777" w:rsidTr="00085A5D">
        <w:trPr>
          <w:gridAfter w:val="3"/>
          <w:wAfter w:w="34" w:type="dxa"/>
          <w:trHeight w:val="821"/>
        </w:trPr>
        <w:tc>
          <w:tcPr>
            <w:tcW w:w="5222" w:type="dxa"/>
            <w:shd w:val="clear" w:color="auto" w:fill="FFFFFF"/>
            <w:vAlign w:val="center"/>
          </w:tcPr>
          <w:p w14:paraId="465C16CB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Komunikacja elementów systemu zabezpieczeń z platformami centralnego zarządzania jest realizowana z wykorzystaniem szyfrowanych protokołów.</w:t>
            </w:r>
          </w:p>
        </w:tc>
        <w:tc>
          <w:tcPr>
            <w:tcW w:w="3806" w:type="dxa"/>
            <w:gridSpan w:val="3"/>
            <w:shd w:val="clear" w:color="auto" w:fill="FFFFFF"/>
            <w:vAlign w:val="center"/>
          </w:tcPr>
          <w:p w14:paraId="55E3448F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52FAC5F5" w14:textId="77777777" w:rsidTr="00085A5D">
        <w:trPr>
          <w:gridAfter w:val="3"/>
          <w:wAfter w:w="34" w:type="dxa"/>
          <w:trHeight w:val="816"/>
        </w:trPr>
        <w:tc>
          <w:tcPr>
            <w:tcW w:w="5222" w:type="dxa"/>
            <w:shd w:val="clear" w:color="auto" w:fill="FFFFFF"/>
            <w:vAlign w:val="center"/>
          </w:tcPr>
          <w:p w14:paraId="02A7BC3B" w14:textId="77777777" w:rsidR="003A0651" w:rsidRPr="00085A5D" w:rsidRDefault="00000000">
            <w:pPr>
              <w:pStyle w:val="Teksttreci20"/>
              <w:shd w:val="clear" w:color="auto" w:fill="auto"/>
              <w:spacing w:line="264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Istnieje możliwość włączenia mechanizmów uwierzytelniania dwu-składnikowego dla dostępu administracyjnego.</w:t>
            </w:r>
          </w:p>
        </w:tc>
        <w:tc>
          <w:tcPr>
            <w:tcW w:w="3806" w:type="dxa"/>
            <w:gridSpan w:val="3"/>
            <w:shd w:val="clear" w:color="auto" w:fill="FFFFFF"/>
            <w:vAlign w:val="center"/>
          </w:tcPr>
          <w:p w14:paraId="77ECD02A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54F3312F" w14:textId="77777777" w:rsidTr="00085A5D">
        <w:trPr>
          <w:gridAfter w:val="3"/>
          <w:wAfter w:w="34" w:type="dxa"/>
          <w:trHeight w:val="1085"/>
        </w:trPr>
        <w:tc>
          <w:tcPr>
            <w:tcW w:w="5222" w:type="dxa"/>
            <w:shd w:val="clear" w:color="auto" w:fill="FFFFFF"/>
            <w:vAlign w:val="center"/>
          </w:tcPr>
          <w:p w14:paraId="79892BBB" w14:textId="77777777" w:rsidR="003A0651" w:rsidRPr="00085A5D" w:rsidRDefault="00000000">
            <w:pPr>
              <w:pStyle w:val="Teksttreci20"/>
              <w:shd w:val="clear" w:color="auto" w:fill="auto"/>
              <w:spacing w:line="264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System współpracuje z rozwiązaniami monitorowania poprzez protokoły SNMP w wersjach 2c, 3 oraz umożliwia przekazywanie statystyk ruchu za pomocą protokołów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Netflow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 xml:space="preserve"> lub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sFlow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>.</w:t>
            </w:r>
          </w:p>
        </w:tc>
        <w:tc>
          <w:tcPr>
            <w:tcW w:w="3806" w:type="dxa"/>
            <w:gridSpan w:val="3"/>
            <w:shd w:val="clear" w:color="auto" w:fill="FFFFFF"/>
            <w:vAlign w:val="center"/>
          </w:tcPr>
          <w:p w14:paraId="1E5F9C12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4A4E0A07" w14:textId="77777777" w:rsidTr="00085A5D">
        <w:trPr>
          <w:gridAfter w:val="3"/>
          <w:wAfter w:w="34" w:type="dxa"/>
          <w:trHeight w:val="816"/>
        </w:trPr>
        <w:tc>
          <w:tcPr>
            <w:tcW w:w="5222" w:type="dxa"/>
            <w:shd w:val="clear" w:color="auto" w:fill="FFFFFF"/>
            <w:vAlign w:val="center"/>
          </w:tcPr>
          <w:p w14:paraId="10B2BF54" w14:textId="77777777" w:rsidR="003A0651" w:rsidRPr="00085A5D" w:rsidRDefault="00000000">
            <w:pPr>
              <w:pStyle w:val="Teksttreci20"/>
              <w:shd w:val="clear" w:color="auto" w:fill="auto"/>
              <w:spacing w:line="264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System daje możliwość zarządzania przez systemy firm trzecich poprzez API, do którego producent udostępnia dokumentację.</w:t>
            </w:r>
          </w:p>
        </w:tc>
        <w:tc>
          <w:tcPr>
            <w:tcW w:w="3806" w:type="dxa"/>
            <w:gridSpan w:val="3"/>
            <w:shd w:val="clear" w:color="auto" w:fill="FFFFFF"/>
            <w:vAlign w:val="center"/>
          </w:tcPr>
          <w:p w14:paraId="3462B888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03FF4AE5" w14:textId="77777777" w:rsidTr="00085A5D">
        <w:trPr>
          <w:gridAfter w:val="3"/>
          <w:wAfter w:w="34" w:type="dxa"/>
          <w:trHeight w:val="1094"/>
        </w:trPr>
        <w:tc>
          <w:tcPr>
            <w:tcW w:w="5222" w:type="dxa"/>
            <w:shd w:val="clear" w:color="auto" w:fill="FFFFFF"/>
            <w:vAlign w:val="center"/>
          </w:tcPr>
          <w:p w14:paraId="2EE39978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lastRenderedPageBreak/>
              <w:t xml:space="preserve">Element systemu pełniący funkcję Firewall posiada wbudowane narzędzia diagnostyczne, przynajmniej: ping,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traceroute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>, podglądu pakietów, monitorowanie procesowania sesji oraz stanu sesji firewall.</w:t>
            </w:r>
          </w:p>
        </w:tc>
        <w:tc>
          <w:tcPr>
            <w:tcW w:w="3806" w:type="dxa"/>
            <w:gridSpan w:val="3"/>
            <w:shd w:val="clear" w:color="auto" w:fill="FFFFFF"/>
            <w:vAlign w:val="center"/>
          </w:tcPr>
          <w:p w14:paraId="6C834BC9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5C1F304A" w14:textId="77777777" w:rsidTr="00085A5D">
        <w:trPr>
          <w:gridAfter w:val="2"/>
          <w:wAfter w:w="19" w:type="dxa"/>
          <w:trHeight w:val="1099"/>
        </w:trPr>
        <w:tc>
          <w:tcPr>
            <w:tcW w:w="5227" w:type="dxa"/>
            <w:shd w:val="clear" w:color="auto" w:fill="FFFFFF"/>
            <w:vAlign w:val="center"/>
          </w:tcPr>
          <w:p w14:paraId="73E8E3D1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Element systemu realizujący funkcję Firewall umożliwia wykonanie szeregu zmian przez administratora w CLI lub GUI, które nie zostaną zaimplementowane zanim nie zostaną zatwierdzone.</w:t>
            </w:r>
          </w:p>
        </w:tc>
        <w:tc>
          <w:tcPr>
            <w:tcW w:w="3816" w:type="dxa"/>
            <w:gridSpan w:val="4"/>
            <w:shd w:val="clear" w:color="auto" w:fill="FFFFFF"/>
            <w:vAlign w:val="center"/>
          </w:tcPr>
          <w:p w14:paraId="4878C4B5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296B26DF" w14:textId="77777777" w:rsidTr="00085A5D">
        <w:trPr>
          <w:gridAfter w:val="2"/>
          <w:wAfter w:w="19" w:type="dxa"/>
          <w:trHeight w:val="547"/>
        </w:trPr>
        <w:tc>
          <w:tcPr>
            <w:tcW w:w="5227" w:type="dxa"/>
            <w:shd w:val="clear" w:color="auto" w:fill="FFFFFF"/>
            <w:vAlign w:val="center"/>
          </w:tcPr>
          <w:p w14:paraId="338C6D3C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Możliwość przypisywania administratorom praw do zarządzania określonymi częściami systemu (RBM).</w:t>
            </w:r>
          </w:p>
        </w:tc>
        <w:tc>
          <w:tcPr>
            <w:tcW w:w="3816" w:type="dxa"/>
            <w:gridSpan w:val="4"/>
            <w:shd w:val="clear" w:color="auto" w:fill="FFFFFF"/>
            <w:vAlign w:val="center"/>
          </w:tcPr>
          <w:p w14:paraId="2D477548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1ECD01A7" w14:textId="77777777" w:rsidTr="00085A5D">
        <w:trPr>
          <w:gridAfter w:val="2"/>
          <w:wAfter w:w="19" w:type="dxa"/>
          <w:trHeight w:val="552"/>
        </w:trPr>
        <w:tc>
          <w:tcPr>
            <w:tcW w:w="5227" w:type="dxa"/>
            <w:shd w:val="clear" w:color="auto" w:fill="FFFFFF"/>
            <w:vAlign w:val="center"/>
          </w:tcPr>
          <w:p w14:paraId="0EBEF914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Możliwość zarządzania systemem tylko z określonych adresów źródłowych IP.</w:t>
            </w:r>
          </w:p>
        </w:tc>
        <w:tc>
          <w:tcPr>
            <w:tcW w:w="3816" w:type="dxa"/>
            <w:gridSpan w:val="4"/>
            <w:shd w:val="clear" w:color="auto" w:fill="FFFFFF"/>
            <w:vAlign w:val="center"/>
          </w:tcPr>
          <w:p w14:paraId="4F66335B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5B0701BD" w14:textId="77777777" w:rsidTr="00085A5D">
        <w:trPr>
          <w:gridAfter w:val="2"/>
          <w:wAfter w:w="19" w:type="dxa"/>
          <w:trHeight w:val="355"/>
        </w:trPr>
        <w:tc>
          <w:tcPr>
            <w:tcW w:w="9043" w:type="dxa"/>
            <w:gridSpan w:val="5"/>
            <w:shd w:val="clear" w:color="auto" w:fill="D9D9D9" w:themeFill="background1" w:themeFillShade="D9"/>
            <w:vAlign w:val="center"/>
          </w:tcPr>
          <w:p w14:paraId="39C5241B" w14:textId="77777777" w:rsidR="003A0651" w:rsidRPr="00085A5D" w:rsidRDefault="00000000">
            <w:pPr>
              <w:pStyle w:val="Teksttreci20"/>
              <w:shd w:val="clear" w:color="auto" w:fill="auto"/>
              <w:spacing w:line="26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PogrubienieTeksttreci213pt"/>
                <w:rFonts w:asciiTheme="minorHAnsi" w:hAnsiTheme="minorHAnsi" w:cstheme="minorHAnsi"/>
              </w:rPr>
              <w:t>Logowanie</w:t>
            </w:r>
          </w:p>
        </w:tc>
      </w:tr>
      <w:tr w:rsidR="003A0651" w:rsidRPr="00085A5D" w14:paraId="7B2CCA66" w14:textId="77777777" w:rsidTr="00085A5D">
        <w:trPr>
          <w:gridAfter w:val="2"/>
          <w:wAfter w:w="19" w:type="dxa"/>
          <w:trHeight w:val="278"/>
        </w:trPr>
        <w:tc>
          <w:tcPr>
            <w:tcW w:w="9043" w:type="dxa"/>
            <w:gridSpan w:val="5"/>
            <w:shd w:val="clear" w:color="auto" w:fill="FFFFFF"/>
            <w:vAlign w:val="center"/>
          </w:tcPr>
          <w:p w14:paraId="36DA9903" w14:textId="77777777" w:rsidR="003A0651" w:rsidRPr="00085A5D" w:rsidRDefault="00000000">
            <w:pPr>
              <w:pStyle w:val="Teksttreci20"/>
              <w:shd w:val="clear" w:color="auto" w:fill="auto"/>
              <w:spacing w:line="21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W ramach systemu logowania muszą być realizowane wszystkie poniższe funkcje:</w:t>
            </w:r>
          </w:p>
        </w:tc>
      </w:tr>
      <w:tr w:rsidR="003A0651" w:rsidRPr="00085A5D" w14:paraId="221F3595" w14:textId="77777777" w:rsidTr="00085A5D">
        <w:trPr>
          <w:gridAfter w:val="2"/>
          <w:wAfter w:w="19" w:type="dxa"/>
          <w:trHeight w:val="1622"/>
        </w:trPr>
        <w:tc>
          <w:tcPr>
            <w:tcW w:w="5227" w:type="dxa"/>
            <w:shd w:val="clear" w:color="auto" w:fill="FFFFFF"/>
            <w:vAlign w:val="center"/>
          </w:tcPr>
          <w:p w14:paraId="005DA1BF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Elementy systemu bezpieczeństwa realizują logowanie do aplikacji (logowania i raportowania) udostępnianej w chmurze, lub konieczne jest zastosowanie komercyjnego systemu logowania i raportowania w postaci odpowiednio zabezpieczonej, komercyjnej platformy sprzętowej lub programowej.</w:t>
            </w:r>
          </w:p>
        </w:tc>
        <w:tc>
          <w:tcPr>
            <w:tcW w:w="3816" w:type="dxa"/>
            <w:gridSpan w:val="4"/>
            <w:shd w:val="clear" w:color="auto" w:fill="FFFFFF"/>
            <w:vAlign w:val="center"/>
          </w:tcPr>
          <w:p w14:paraId="2312C513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70C832FE" w14:textId="77777777" w:rsidTr="00085A5D">
        <w:trPr>
          <w:gridAfter w:val="2"/>
          <w:wAfter w:w="19" w:type="dxa"/>
          <w:trHeight w:val="1632"/>
        </w:trPr>
        <w:tc>
          <w:tcPr>
            <w:tcW w:w="5227" w:type="dxa"/>
            <w:shd w:val="clear" w:color="auto" w:fill="FFFFFF"/>
            <w:vAlign w:val="center"/>
          </w:tcPr>
          <w:p w14:paraId="22576887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W ramach logowania element systemu pełniący funkcję Firewall zapewnia przekazywanie danych o: zaakceptowanym ruchu, blokowanym ruchu, aktywności administratorów, zużyciu zasobów oraz stanie pracy systemu. Ponadto zapewnia możliwość jednoczesnego wysyłania logów do wielu serwerów logowania.</w:t>
            </w:r>
          </w:p>
        </w:tc>
        <w:tc>
          <w:tcPr>
            <w:tcW w:w="3816" w:type="dxa"/>
            <w:gridSpan w:val="4"/>
            <w:shd w:val="clear" w:color="auto" w:fill="FFFFFF"/>
            <w:vAlign w:val="center"/>
          </w:tcPr>
          <w:p w14:paraId="0E51BCE4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70071662" w14:textId="77777777" w:rsidTr="00085A5D">
        <w:trPr>
          <w:gridAfter w:val="2"/>
          <w:wAfter w:w="19" w:type="dxa"/>
          <w:trHeight w:val="547"/>
        </w:trPr>
        <w:tc>
          <w:tcPr>
            <w:tcW w:w="5227" w:type="dxa"/>
            <w:shd w:val="clear" w:color="auto" w:fill="FFFFFF"/>
            <w:vAlign w:val="center"/>
          </w:tcPr>
          <w:p w14:paraId="4B593501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Logowanie obejmuje zdarzenia dotyczące wszystkich modułów sieciowych i bezpieczeństwa.</w:t>
            </w:r>
          </w:p>
        </w:tc>
        <w:tc>
          <w:tcPr>
            <w:tcW w:w="3816" w:type="dxa"/>
            <w:gridSpan w:val="4"/>
            <w:shd w:val="clear" w:color="auto" w:fill="FFFFFF"/>
            <w:vAlign w:val="center"/>
          </w:tcPr>
          <w:p w14:paraId="38535595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46F02A63" w14:textId="77777777" w:rsidTr="00085A5D">
        <w:trPr>
          <w:gridAfter w:val="2"/>
          <w:wAfter w:w="19" w:type="dxa"/>
          <w:trHeight w:val="552"/>
        </w:trPr>
        <w:tc>
          <w:tcPr>
            <w:tcW w:w="5227" w:type="dxa"/>
            <w:shd w:val="clear" w:color="auto" w:fill="FFFFFF"/>
            <w:vAlign w:val="center"/>
          </w:tcPr>
          <w:p w14:paraId="5AF2A4F6" w14:textId="77777777" w:rsidR="003A0651" w:rsidRPr="00085A5D" w:rsidRDefault="00000000">
            <w:pPr>
              <w:pStyle w:val="Teksttreci20"/>
              <w:shd w:val="clear" w:color="auto" w:fill="auto"/>
              <w:spacing w:line="274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Możliwość włączenia / wyłączenia logowania per reguła w polityce firewall.</w:t>
            </w:r>
          </w:p>
        </w:tc>
        <w:tc>
          <w:tcPr>
            <w:tcW w:w="3816" w:type="dxa"/>
            <w:gridSpan w:val="4"/>
            <w:shd w:val="clear" w:color="auto" w:fill="FFFFFF"/>
            <w:vAlign w:val="center"/>
          </w:tcPr>
          <w:p w14:paraId="29AF58D8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5F2C251F" w14:textId="77777777" w:rsidTr="00085A5D">
        <w:trPr>
          <w:gridAfter w:val="2"/>
          <w:wAfter w:w="19" w:type="dxa"/>
          <w:trHeight w:val="547"/>
        </w:trPr>
        <w:tc>
          <w:tcPr>
            <w:tcW w:w="5227" w:type="dxa"/>
            <w:shd w:val="clear" w:color="auto" w:fill="FFFFFF"/>
            <w:vAlign w:val="center"/>
          </w:tcPr>
          <w:p w14:paraId="06970297" w14:textId="77777777" w:rsidR="003A0651" w:rsidRPr="00085A5D" w:rsidRDefault="00000000">
            <w:pPr>
              <w:pStyle w:val="Teksttreci20"/>
              <w:shd w:val="clear" w:color="auto" w:fill="auto"/>
              <w:spacing w:line="274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System zapewnia możliwość logowania do serwera SYSLOG.</w:t>
            </w:r>
          </w:p>
        </w:tc>
        <w:tc>
          <w:tcPr>
            <w:tcW w:w="3816" w:type="dxa"/>
            <w:gridSpan w:val="4"/>
            <w:shd w:val="clear" w:color="auto" w:fill="FFFFFF"/>
            <w:vAlign w:val="center"/>
          </w:tcPr>
          <w:p w14:paraId="6A4B2089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522BA3C2" w14:textId="77777777" w:rsidTr="00085A5D">
        <w:trPr>
          <w:gridAfter w:val="2"/>
          <w:wAfter w:w="19" w:type="dxa"/>
          <w:trHeight w:val="821"/>
        </w:trPr>
        <w:tc>
          <w:tcPr>
            <w:tcW w:w="5227" w:type="dxa"/>
            <w:shd w:val="clear" w:color="auto" w:fill="FFFFFF"/>
            <w:vAlign w:val="center"/>
          </w:tcPr>
          <w:p w14:paraId="3B99120B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Przesyłanie SYSLOG do zewnętrznych systemów jest możliwe z wykorzystaniem protokołu TCP oraz szyfrowania SSL/TLS.</w:t>
            </w:r>
          </w:p>
        </w:tc>
        <w:tc>
          <w:tcPr>
            <w:tcW w:w="3816" w:type="dxa"/>
            <w:gridSpan w:val="4"/>
            <w:shd w:val="clear" w:color="auto" w:fill="FFFFFF"/>
            <w:vAlign w:val="center"/>
          </w:tcPr>
          <w:p w14:paraId="7A560C88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0BADA3D3" w14:textId="77777777" w:rsidTr="00085A5D">
        <w:trPr>
          <w:gridAfter w:val="2"/>
          <w:wAfter w:w="19" w:type="dxa"/>
          <w:trHeight w:val="350"/>
        </w:trPr>
        <w:tc>
          <w:tcPr>
            <w:tcW w:w="9043" w:type="dxa"/>
            <w:gridSpan w:val="5"/>
            <w:shd w:val="clear" w:color="auto" w:fill="D9D9D9" w:themeFill="background1" w:themeFillShade="D9"/>
            <w:vAlign w:val="center"/>
          </w:tcPr>
          <w:p w14:paraId="6F36281C" w14:textId="77777777" w:rsidR="003A0651" w:rsidRPr="00085A5D" w:rsidRDefault="00000000">
            <w:pPr>
              <w:pStyle w:val="Teksttreci20"/>
              <w:shd w:val="clear" w:color="auto" w:fill="auto"/>
              <w:spacing w:line="26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PogrubienieTeksttreci213pt"/>
                <w:rFonts w:asciiTheme="minorHAnsi" w:hAnsiTheme="minorHAnsi" w:cstheme="minorHAnsi"/>
              </w:rPr>
              <w:t>Testy wydajnościowe oraz funkcjonalne</w:t>
            </w:r>
          </w:p>
        </w:tc>
      </w:tr>
      <w:tr w:rsidR="003A0651" w:rsidRPr="00085A5D" w14:paraId="631F6639" w14:textId="77777777" w:rsidTr="00085A5D">
        <w:trPr>
          <w:gridAfter w:val="2"/>
          <w:wAfter w:w="19" w:type="dxa"/>
          <w:trHeight w:val="1090"/>
        </w:trPr>
        <w:tc>
          <w:tcPr>
            <w:tcW w:w="5227" w:type="dxa"/>
            <w:shd w:val="clear" w:color="auto" w:fill="FFFFFF"/>
            <w:vAlign w:val="center"/>
          </w:tcPr>
          <w:p w14:paraId="1F728DA0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Wszystkie funkcje i parametry wydajnościowe systemu mogą być zweryfikowane w oparciu o oficjalną (publicznie dostępną) dokumentację producenta oraz wykonane testy wydajnościowe.</w:t>
            </w:r>
          </w:p>
        </w:tc>
        <w:tc>
          <w:tcPr>
            <w:tcW w:w="3816" w:type="dxa"/>
            <w:gridSpan w:val="4"/>
            <w:shd w:val="clear" w:color="auto" w:fill="FFFFFF"/>
            <w:vAlign w:val="center"/>
          </w:tcPr>
          <w:p w14:paraId="08B000E7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3C5503C8" w14:textId="77777777" w:rsidTr="00085A5D">
        <w:trPr>
          <w:gridAfter w:val="2"/>
          <w:wAfter w:w="19" w:type="dxa"/>
          <w:trHeight w:val="350"/>
        </w:trPr>
        <w:tc>
          <w:tcPr>
            <w:tcW w:w="9043" w:type="dxa"/>
            <w:gridSpan w:val="5"/>
            <w:shd w:val="clear" w:color="auto" w:fill="D9D9D9" w:themeFill="background1" w:themeFillShade="D9"/>
            <w:vAlign w:val="center"/>
          </w:tcPr>
          <w:p w14:paraId="46A17D69" w14:textId="77777777" w:rsidR="003A0651" w:rsidRPr="00085A5D" w:rsidRDefault="00000000">
            <w:pPr>
              <w:pStyle w:val="Teksttreci20"/>
              <w:shd w:val="clear" w:color="auto" w:fill="auto"/>
              <w:spacing w:line="26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PogrubienieTeksttreci213pt"/>
                <w:rFonts w:asciiTheme="minorHAnsi" w:hAnsiTheme="minorHAnsi" w:cstheme="minorHAnsi"/>
              </w:rPr>
              <w:t>Serwisy i licencje</w:t>
            </w:r>
          </w:p>
        </w:tc>
      </w:tr>
      <w:tr w:rsidR="003A0651" w:rsidRPr="00085A5D" w14:paraId="3A05B60C" w14:textId="77777777" w:rsidTr="00085A5D">
        <w:trPr>
          <w:gridAfter w:val="2"/>
          <w:wAfter w:w="19" w:type="dxa"/>
          <w:trHeight w:val="2160"/>
        </w:trPr>
        <w:tc>
          <w:tcPr>
            <w:tcW w:w="5227" w:type="dxa"/>
            <w:shd w:val="clear" w:color="auto" w:fill="FFFFFF"/>
            <w:vAlign w:val="center"/>
          </w:tcPr>
          <w:p w14:paraId="247ED2F2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Do korzystania z aktualnych baz funkcji ochronnych producenta i serwisów wymagane są licencje:</w:t>
            </w:r>
          </w:p>
          <w:p w14:paraId="306F45BD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Kontrola Aplikacji,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IPS,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Antywirus (z uwzględnieniem sygnatur do ochrony urządzeń mobilnych - co najmniej dla systemu operacyjnego Android w wersji 11 będącym na wyposażeniu zamawiającego), Analiza typu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Sandbox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cloud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,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Antyspam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 xml:space="preserve">, Web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Filtering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,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bazy 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</w:rPr>
              <w:t>reputacyjne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</w:rPr>
              <w:t xml:space="preserve"> adresów IP/domen na okres 60 miesięcy.</w:t>
            </w:r>
          </w:p>
        </w:tc>
        <w:tc>
          <w:tcPr>
            <w:tcW w:w="3816" w:type="dxa"/>
            <w:gridSpan w:val="4"/>
            <w:shd w:val="clear" w:color="auto" w:fill="FFFFFF"/>
            <w:vAlign w:val="center"/>
          </w:tcPr>
          <w:p w14:paraId="37D32380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2D68B8BE" w14:textId="77777777" w:rsidTr="00085A5D">
        <w:trPr>
          <w:gridAfter w:val="2"/>
          <w:wAfter w:w="19" w:type="dxa"/>
          <w:trHeight w:val="350"/>
        </w:trPr>
        <w:tc>
          <w:tcPr>
            <w:tcW w:w="9043" w:type="dxa"/>
            <w:gridSpan w:val="5"/>
            <w:shd w:val="clear" w:color="auto" w:fill="D9D9D9" w:themeFill="background1" w:themeFillShade="D9"/>
            <w:vAlign w:val="center"/>
          </w:tcPr>
          <w:p w14:paraId="0825CE51" w14:textId="77777777" w:rsidR="003A0651" w:rsidRPr="00085A5D" w:rsidRDefault="00000000">
            <w:pPr>
              <w:pStyle w:val="Teksttreci20"/>
              <w:shd w:val="clear" w:color="auto" w:fill="auto"/>
              <w:spacing w:line="26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PogrubienieTeksttreci213pt"/>
                <w:rFonts w:asciiTheme="minorHAnsi" w:hAnsiTheme="minorHAnsi" w:cstheme="minorHAnsi"/>
              </w:rPr>
              <w:lastRenderedPageBreak/>
              <w:t>Gwarancja oraz wsparcie</w:t>
            </w:r>
          </w:p>
        </w:tc>
      </w:tr>
      <w:tr w:rsidR="003A0651" w:rsidRPr="00085A5D" w14:paraId="5FCB9426" w14:textId="77777777" w:rsidTr="00085A5D">
        <w:trPr>
          <w:gridAfter w:val="2"/>
          <w:wAfter w:w="19" w:type="dxa"/>
          <w:trHeight w:val="1104"/>
        </w:trPr>
        <w:tc>
          <w:tcPr>
            <w:tcW w:w="5227" w:type="dxa"/>
            <w:shd w:val="clear" w:color="auto" w:fill="FFFFFF"/>
            <w:vAlign w:val="center"/>
          </w:tcPr>
          <w:p w14:paraId="25841729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 xml:space="preserve">Gwarancja: System jest objęty serwisem gwarancyjnym producenta przez okres 60 miesięcy, polegającym na naprawie lub wymianie urządzenia w przypadku jego wadliwości w trybie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AHR (</w:t>
            </w:r>
            <w:proofErr w:type="spellStart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advanced</w:t>
            </w:r>
            <w:proofErr w:type="spellEnd"/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 xml:space="preserve">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>hardware</w:t>
            </w:r>
          </w:p>
        </w:tc>
        <w:tc>
          <w:tcPr>
            <w:tcW w:w="3816" w:type="dxa"/>
            <w:gridSpan w:val="4"/>
            <w:shd w:val="clear" w:color="auto" w:fill="FFFFFF"/>
            <w:vAlign w:val="center"/>
          </w:tcPr>
          <w:p w14:paraId="577933F8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06593336" w14:textId="77777777" w:rsidTr="00085A5D">
        <w:trPr>
          <w:gridAfter w:val="4"/>
          <w:wAfter w:w="42" w:type="dxa"/>
          <w:trHeight w:val="830"/>
        </w:trPr>
        <w:tc>
          <w:tcPr>
            <w:tcW w:w="5218" w:type="dxa"/>
            <w:shd w:val="clear" w:color="auto" w:fill="FFFFFF"/>
            <w:vAlign w:val="center"/>
          </w:tcPr>
          <w:p w14:paraId="1FFF5497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  <w:lang w:val="fr-FR" w:eastAsia="fr-FR" w:bidi="fr-FR"/>
              </w:rPr>
              <w:t xml:space="preserve">replacement). </w:t>
            </w:r>
            <w:r w:rsidRPr="00085A5D">
              <w:rPr>
                <w:rStyle w:val="Teksttreci21"/>
                <w:rFonts w:asciiTheme="minorHAnsi" w:hAnsiTheme="minorHAnsi" w:cstheme="minorHAnsi"/>
              </w:rPr>
              <w:t xml:space="preserve">W ramach tego serwisu producent zapewnia dostęp do aktualizacji oprogramowania oraz wsparcie techniczne w trybie </w:t>
            </w:r>
            <w:r w:rsidRPr="00085A5D">
              <w:rPr>
                <w:rStyle w:val="Teksttreci21"/>
                <w:rFonts w:asciiTheme="minorHAnsi" w:hAnsiTheme="minorHAnsi" w:cstheme="minorHAnsi"/>
                <w:lang w:eastAsia="en-US" w:bidi="en-US"/>
              </w:rPr>
              <w:t>24x7.</w:t>
            </w:r>
          </w:p>
        </w:tc>
        <w:tc>
          <w:tcPr>
            <w:tcW w:w="3802" w:type="dxa"/>
            <w:gridSpan w:val="2"/>
            <w:shd w:val="clear" w:color="auto" w:fill="FFFFFF"/>
            <w:vAlign w:val="center"/>
          </w:tcPr>
          <w:p w14:paraId="215CF614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6D673DC2" w14:textId="77777777" w:rsidTr="00085A5D">
        <w:trPr>
          <w:gridAfter w:val="4"/>
          <w:wAfter w:w="42" w:type="dxa"/>
          <w:trHeight w:val="350"/>
        </w:trPr>
        <w:tc>
          <w:tcPr>
            <w:tcW w:w="9020" w:type="dxa"/>
            <w:gridSpan w:val="3"/>
            <w:shd w:val="clear" w:color="auto" w:fill="D9D9D9" w:themeFill="background1" w:themeFillShade="D9"/>
            <w:vAlign w:val="center"/>
          </w:tcPr>
          <w:p w14:paraId="270E5F35" w14:textId="77777777" w:rsidR="003A0651" w:rsidRPr="00085A5D" w:rsidRDefault="00000000">
            <w:pPr>
              <w:pStyle w:val="Teksttreci20"/>
              <w:shd w:val="clear" w:color="auto" w:fill="auto"/>
              <w:spacing w:line="26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PogrubienieTeksttreci213pt"/>
                <w:rFonts w:asciiTheme="minorHAnsi" w:hAnsiTheme="minorHAnsi" w:cstheme="minorHAnsi"/>
              </w:rPr>
              <w:t>Rozszerzone wsparcie serwisowe AHB/SOS</w:t>
            </w:r>
          </w:p>
        </w:tc>
      </w:tr>
      <w:tr w:rsidR="003A0651" w:rsidRPr="00085A5D" w14:paraId="5D0035DD" w14:textId="77777777" w:rsidTr="00085A5D">
        <w:trPr>
          <w:gridAfter w:val="4"/>
          <w:wAfter w:w="42" w:type="dxa"/>
          <w:trHeight w:val="1896"/>
        </w:trPr>
        <w:tc>
          <w:tcPr>
            <w:tcW w:w="5218" w:type="dxa"/>
            <w:shd w:val="clear" w:color="auto" w:fill="FFFFFF"/>
            <w:vAlign w:val="center"/>
          </w:tcPr>
          <w:p w14:paraId="2CB91C96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System jest objęty rozszerzonym wsparciem technicznym gwarantującym udostępnienie oraz dostarczenie sprzętu zastępczego na czas naprawy sprzętu w ciągu 8 godzin od momentu potwierdzenia zasadności zgłoszenia, realizowanym przez producenta rozwiązania lub autoryzowanego dystrybutora przez okres co najmniej 60 miesięcy.</w:t>
            </w:r>
          </w:p>
        </w:tc>
        <w:tc>
          <w:tcPr>
            <w:tcW w:w="3802" w:type="dxa"/>
            <w:gridSpan w:val="2"/>
            <w:shd w:val="clear" w:color="auto" w:fill="FFFFFF"/>
            <w:vAlign w:val="center"/>
          </w:tcPr>
          <w:p w14:paraId="548A698D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2D2986EB" w14:textId="77777777" w:rsidTr="00085A5D">
        <w:trPr>
          <w:gridAfter w:val="4"/>
          <w:wAfter w:w="42" w:type="dxa"/>
          <w:trHeight w:val="2165"/>
        </w:trPr>
        <w:tc>
          <w:tcPr>
            <w:tcW w:w="5218" w:type="dxa"/>
            <w:shd w:val="clear" w:color="auto" w:fill="FFFFFF"/>
            <w:vAlign w:val="center"/>
          </w:tcPr>
          <w:p w14:paraId="6C1F51D9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Dla zapewnienia wysokiego poziomu usług, podmiot serwisujący posiada certyfikat ISO 9001 lub równoważny w zakresie świadczenia usług serwisowych. Zgłoszenia serwisowe są przyjmowane w języku polskim w trybie 24x7 przez dedykowany serwisowy moduł internetowy oraz infolinię w języku polskim 24x7. Czas reakcji jest nie dłuższy niż 1 godzina - reakcja w postaci połączenia telefonicznego lub odpowiedzi w portalu serwisowym.</w:t>
            </w:r>
          </w:p>
        </w:tc>
        <w:tc>
          <w:tcPr>
            <w:tcW w:w="3802" w:type="dxa"/>
            <w:gridSpan w:val="2"/>
            <w:shd w:val="clear" w:color="auto" w:fill="FFFFFF"/>
            <w:vAlign w:val="center"/>
          </w:tcPr>
          <w:p w14:paraId="0893E79F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4D55A5A8" w14:textId="77777777" w:rsidTr="00085A5D">
        <w:trPr>
          <w:gridAfter w:val="4"/>
          <w:wAfter w:w="42" w:type="dxa"/>
          <w:trHeight w:val="2458"/>
        </w:trPr>
        <w:tc>
          <w:tcPr>
            <w:tcW w:w="5218" w:type="dxa"/>
            <w:shd w:val="clear" w:color="auto" w:fill="FFFFFF"/>
            <w:vAlign w:val="center"/>
          </w:tcPr>
          <w:p w14:paraId="2D29BC24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ind w:hanging="360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Wymagania powinny być potwierdzone dokumentami:</w:t>
            </w:r>
          </w:p>
          <w:p w14:paraId="35237198" w14:textId="77777777" w:rsidR="003A0651" w:rsidRPr="00085A5D" w:rsidRDefault="00000000">
            <w:pPr>
              <w:pStyle w:val="Teksttreci20"/>
              <w:numPr>
                <w:ilvl w:val="0"/>
                <w:numId w:val="7"/>
              </w:numPr>
              <w:shd w:val="clear" w:color="auto" w:fill="auto"/>
              <w:tabs>
                <w:tab w:val="left" w:pos="-21"/>
              </w:tabs>
              <w:spacing w:line="269" w:lineRule="exact"/>
              <w:ind w:hanging="360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Oświadczanie wykonawcy lub producenta lub autoryzowanego dystrybutora świadczącego wsparcie techniczne o gotowości świadczenia wymaganego serwisu (zawierające: adres strony internetowej serwisu i numer infolinii telefonicznej) dołączyć do oferty.</w:t>
            </w:r>
          </w:p>
          <w:p w14:paraId="2BC996C2" w14:textId="77777777" w:rsidR="003A0651" w:rsidRPr="00085A5D" w:rsidRDefault="00000000">
            <w:pPr>
              <w:pStyle w:val="Teksttreci20"/>
              <w:numPr>
                <w:ilvl w:val="0"/>
                <w:numId w:val="7"/>
              </w:numPr>
              <w:shd w:val="clear" w:color="auto" w:fill="auto"/>
              <w:tabs>
                <w:tab w:val="left" w:pos="-16"/>
              </w:tabs>
              <w:spacing w:line="269" w:lineRule="exact"/>
              <w:ind w:hanging="360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Certyfikat ISO 9001 lub równoważny podmiotu serwisującego należy załączyć do oferty.</w:t>
            </w:r>
          </w:p>
        </w:tc>
        <w:tc>
          <w:tcPr>
            <w:tcW w:w="3802" w:type="dxa"/>
            <w:gridSpan w:val="2"/>
            <w:shd w:val="clear" w:color="auto" w:fill="FFFFFF"/>
            <w:vAlign w:val="center"/>
          </w:tcPr>
          <w:p w14:paraId="6FA94F57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29038DEE" w14:textId="77777777" w:rsidTr="00085A5D">
        <w:trPr>
          <w:gridAfter w:val="4"/>
          <w:wAfter w:w="42" w:type="dxa"/>
          <w:trHeight w:val="350"/>
        </w:trPr>
        <w:tc>
          <w:tcPr>
            <w:tcW w:w="9020" w:type="dxa"/>
            <w:gridSpan w:val="3"/>
            <w:shd w:val="clear" w:color="auto" w:fill="D9D9D9" w:themeFill="background1" w:themeFillShade="D9"/>
            <w:vAlign w:val="center"/>
          </w:tcPr>
          <w:p w14:paraId="69C0EAFB" w14:textId="77777777" w:rsidR="003A0651" w:rsidRPr="00085A5D" w:rsidRDefault="00000000">
            <w:pPr>
              <w:pStyle w:val="Teksttreci20"/>
              <w:shd w:val="clear" w:color="auto" w:fill="auto"/>
              <w:spacing w:line="260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PogrubienieTeksttreci213pt"/>
                <w:rFonts w:asciiTheme="minorHAnsi" w:hAnsiTheme="minorHAnsi" w:cstheme="minorHAnsi"/>
              </w:rPr>
              <w:t>Technologia podwójnego zastosowania</w:t>
            </w:r>
          </w:p>
        </w:tc>
      </w:tr>
      <w:tr w:rsidR="003A0651" w:rsidRPr="00085A5D" w14:paraId="79E8B149" w14:textId="77777777" w:rsidTr="00085A5D">
        <w:trPr>
          <w:gridAfter w:val="4"/>
          <w:wAfter w:w="42" w:type="dxa"/>
          <w:trHeight w:val="1090"/>
        </w:trPr>
        <w:tc>
          <w:tcPr>
            <w:tcW w:w="5218" w:type="dxa"/>
            <w:shd w:val="clear" w:color="auto" w:fill="FFFFFF"/>
            <w:vAlign w:val="center"/>
          </w:tcPr>
          <w:p w14:paraId="0868A8C6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W przypadku zaistnienia takiego wymogu w stosunku do technologii objętej przedmiotem niniejszego postępowania Wykonawca składa niezbędne oświadczenie.</w:t>
            </w:r>
          </w:p>
        </w:tc>
        <w:tc>
          <w:tcPr>
            <w:tcW w:w="3802" w:type="dxa"/>
            <w:gridSpan w:val="2"/>
            <w:shd w:val="clear" w:color="auto" w:fill="FFFFFF"/>
            <w:vAlign w:val="center"/>
          </w:tcPr>
          <w:p w14:paraId="321F6815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A0651" w:rsidRPr="00085A5D" w14:paraId="4B3FE4BE" w14:textId="77777777" w:rsidTr="00085A5D">
        <w:trPr>
          <w:gridAfter w:val="4"/>
          <w:wAfter w:w="42" w:type="dxa"/>
          <w:trHeight w:val="1099"/>
        </w:trPr>
        <w:tc>
          <w:tcPr>
            <w:tcW w:w="5218" w:type="dxa"/>
            <w:shd w:val="clear" w:color="auto" w:fill="FFFFFF"/>
            <w:vAlign w:val="center"/>
          </w:tcPr>
          <w:p w14:paraId="6EE63E8B" w14:textId="77777777" w:rsidR="003A0651" w:rsidRPr="00085A5D" w:rsidRDefault="00000000">
            <w:pPr>
              <w:pStyle w:val="Teksttreci20"/>
              <w:shd w:val="clear" w:color="auto" w:fill="auto"/>
              <w:spacing w:line="269" w:lineRule="exact"/>
              <w:jc w:val="left"/>
              <w:rPr>
                <w:rFonts w:asciiTheme="minorHAnsi" w:hAnsiTheme="minorHAnsi" w:cstheme="minorHAnsi"/>
              </w:rPr>
            </w:pPr>
            <w:r w:rsidRPr="00085A5D">
              <w:rPr>
                <w:rStyle w:val="Teksttreci21"/>
                <w:rFonts w:asciiTheme="minorHAnsi" w:hAnsiTheme="minorHAnsi" w:cstheme="minorHAnsi"/>
              </w:rPr>
              <w:t>Należy dołączyć do oferty dokument - oświadczenie wykonawcy lub producenta lub autoryzowanego dystrybutora producenta na terenie Polski, iż oferowane produkty pochodzą z autoryzowanego kanału sprzedaży.</w:t>
            </w:r>
          </w:p>
        </w:tc>
        <w:tc>
          <w:tcPr>
            <w:tcW w:w="3802" w:type="dxa"/>
            <w:gridSpan w:val="2"/>
            <w:shd w:val="clear" w:color="auto" w:fill="FFFFFF"/>
            <w:vAlign w:val="center"/>
          </w:tcPr>
          <w:p w14:paraId="11FA529C" w14:textId="77777777" w:rsidR="003A0651" w:rsidRPr="00085A5D" w:rsidRDefault="003A065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6D371E18" w14:textId="77777777" w:rsidR="003A0651" w:rsidRPr="00085A5D" w:rsidRDefault="003A0651">
      <w:pPr>
        <w:rPr>
          <w:rFonts w:asciiTheme="minorHAnsi" w:hAnsiTheme="minorHAnsi" w:cstheme="minorHAnsi"/>
          <w:sz w:val="2"/>
          <w:szCs w:val="2"/>
        </w:rPr>
      </w:pPr>
    </w:p>
    <w:sectPr w:rsidR="003A0651" w:rsidRPr="00085A5D" w:rsidSect="003D7C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40"/>
      <w:pgMar w:top="1415" w:right="1703" w:bottom="1345" w:left="1317" w:header="0" w:footer="69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8C693" w14:textId="77777777" w:rsidR="001B5EDC" w:rsidRDefault="001B5EDC">
      <w:r>
        <w:separator/>
      </w:r>
    </w:p>
  </w:endnote>
  <w:endnote w:type="continuationSeparator" w:id="0">
    <w:p w14:paraId="2FFA47F4" w14:textId="77777777" w:rsidR="001B5EDC" w:rsidRDefault="001B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D9EC" w14:textId="77777777" w:rsidR="003D7CC3" w:rsidRDefault="003D7C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A9EB8" w14:textId="6AE3DD39" w:rsidR="003D7CC3" w:rsidRPr="003D7CC3" w:rsidRDefault="003D7CC3" w:rsidP="003D7CC3">
    <w:pPr>
      <w:pStyle w:val="Stopka"/>
      <w:jc w:val="right"/>
      <w:rPr>
        <w:rFonts w:asciiTheme="minorHAnsi" w:hAnsiTheme="minorHAnsi" w:cstheme="minorHAnsi"/>
        <w:sz w:val="20"/>
        <w:szCs w:val="20"/>
      </w:rPr>
    </w:pPr>
    <w:r w:rsidRPr="003D7CC3">
      <w:rPr>
        <w:rFonts w:asciiTheme="minorHAnsi" w:eastAsiaTheme="majorEastAsia" w:hAnsiTheme="minorHAnsi" w:cstheme="minorHAnsi"/>
        <w:sz w:val="20"/>
        <w:szCs w:val="20"/>
      </w:rPr>
      <w:t xml:space="preserve">str. </w:t>
    </w:r>
    <w:r w:rsidRPr="003D7CC3">
      <w:rPr>
        <w:rFonts w:asciiTheme="minorHAnsi" w:eastAsiaTheme="minorEastAsia" w:hAnsiTheme="minorHAnsi" w:cstheme="minorHAnsi"/>
        <w:sz w:val="20"/>
        <w:szCs w:val="20"/>
      </w:rPr>
      <w:fldChar w:fldCharType="begin"/>
    </w:r>
    <w:r w:rsidRPr="003D7CC3">
      <w:rPr>
        <w:rFonts w:asciiTheme="minorHAnsi" w:hAnsiTheme="minorHAnsi" w:cstheme="minorHAnsi"/>
        <w:sz w:val="20"/>
        <w:szCs w:val="20"/>
      </w:rPr>
      <w:instrText>PAGE    \* MERGEFORMAT</w:instrText>
    </w:r>
    <w:r w:rsidRPr="003D7CC3">
      <w:rPr>
        <w:rFonts w:asciiTheme="minorHAnsi" w:eastAsiaTheme="minorEastAsia" w:hAnsiTheme="minorHAnsi" w:cstheme="minorHAnsi"/>
        <w:sz w:val="20"/>
        <w:szCs w:val="20"/>
      </w:rPr>
      <w:fldChar w:fldCharType="separate"/>
    </w:r>
    <w:r w:rsidRPr="003D7CC3">
      <w:rPr>
        <w:rFonts w:asciiTheme="minorHAnsi" w:eastAsiaTheme="majorEastAsia" w:hAnsiTheme="minorHAnsi" w:cstheme="minorHAnsi"/>
        <w:sz w:val="20"/>
        <w:szCs w:val="20"/>
      </w:rPr>
      <w:t>1</w:t>
    </w:r>
    <w:r w:rsidRPr="003D7CC3">
      <w:rPr>
        <w:rFonts w:asciiTheme="minorHAnsi" w:eastAsiaTheme="majorEastAsia" w:hAnsiTheme="minorHAnsi" w:cstheme="minorHAnsi"/>
        <w:sz w:val="20"/>
        <w:szCs w:val="20"/>
      </w:rPr>
      <w:fldChar w:fldCharType="end"/>
    </w:r>
    <w:r w:rsidRPr="003D7CC3">
      <w:rPr>
        <w:rFonts w:asciiTheme="minorHAnsi" w:eastAsiaTheme="majorEastAsia" w:hAnsiTheme="minorHAnsi" w:cstheme="minorHAnsi"/>
        <w:sz w:val="20"/>
        <w:szCs w:val="20"/>
      </w:rPr>
      <w:t xml:space="preserve"> /10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66539" w14:textId="77777777" w:rsidR="003D7CC3" w:rsidRDefault="003D7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56331" w14:textId="77777777" w:rsidR="001B5EDC" w:rsidRDefault="001B5EDC"/>
  </w:footnote>
  <w:footnote w:type="continuationSeparator" w:id="0">
    <w:p w14:paraId="293BE20F" w14:textId="77777777" w:rsidR="001B5EDC" w:rsidRDefault="001B5E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3CD49" w14:textId="77777777" w:rsidR="003D7CC3" w:rsidRDefault="003D7C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6328B" w14:textId="77777777" w:rsidR="003D7CC3" w:rsidRDefault="003D7CC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D712F" w14:textId="77777777" w:rsidR="003D7CC3" w:rsidRDefault="003D7C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E242D"/>
    <w:multiLevelType w:val="multilevel"/>
    <w:tmpl w:val="13AC125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D81ED8"/>
    <w:multiLevelType w:val="multilevel"/>
    <w:tmpl w:val="029C84D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2E5690"/>
    <w:multiLevelType w:val="multilevel"/>
    <w:tmpl w:val="4A82C6F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071A4A"/>
    <w:multiLevelType w:val="multilevel"/>
    <w:tmpl w:val="8BF4AD6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24414A"/>
    <w:multiLevelType w:val="multilevel"/>
    <w:tmpl w:val="FE0CB69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2E37DE"/>
    <w:multiLevelType w:val="multilevel"/>
    <w:tmpl w:val="FD729A6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335FBF"/>
    <w:multiLevelType w:val="multilevel"/>
    <w:tmpl w:val="F252D59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9571174">
    <w:abstractNumId w:val="6"/>
  </w:num>
  <w:num w:numId="2" w16cid:durableId="459878568">
    <w:abstractNumId w:val="5"/>
  </w:num>
  <w:num w:numId="3" w16cid:durableId="623537063">
    <w:abstractNumId w:val="3"/>
  </w:num>
  <w:num w:numId="4" w16cid:durableId="1892770299">
    <w:abstractNumId w:val="1"/>
  </w:num>
  <w:num w:numId="5" w16cid:durableId="1902935983">
    <w:abstractNumId w:val="2"/>
  </w:num>
  <w:num w:numId="6" w16cid:durableId="1783114060">
    <w:abstractNumId w:val="4"/>
  </w:num>
  <w:num w:numId="7" w16cid:durableId="1000087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651"/>
    <w:rsid w:val="00057388"/>
    <w:rsid w:val="00085A5D"/>
    <w:rsid w:val="001B5EDC"/>
    <w:rsid w:val="003A0651"/>
    <w:rsid w:val="003D7CC3"/>
    <w:rsid w:val="00C92D74"/>
    <w:rsid w:val="00E8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75072"/>
  <w15:docId w15:val="{A1FACED8-C3BB-4DBF-95E9-65524416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Pogrubienie">
    <w:name w:val="Tekst treści (2) + Pogrubienie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13pt">
    <w:name w:val="Pogrubienie;Tekst treści (2) + 13 pt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jc w:val="both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317" w:lineRule="exact"/>
      <w:jc w:val="both"/>
    </w:pPr>
    <w:rPr>
      <w:rFonts w:ascii="Calibri" w:eastAsia="Calibri" w:hAnsi="Calibri" w:cs="Calibri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92D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D7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92D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D7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2938</Words>
  <Characters>17631</Characters>
  <Application>Microsoft Office Word</Application>
  <DocSecurity>0</DocSecurity>
  <Lines>146</Lines>
  <Paragraphs>41</Paragraphs>
  <ScaleCrop>false</ScaleCrop>
  <Company/>
  <LinksUpToDate>false</LinksUpToDate>
  <CharactersWithSpaces>20528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PSSE Myślibórz - Marek Sobiegraj</cp:lastModifiedBy>
  <cp:revision>4</cp:revision>
  <dcterms:created xsi:type="dcterms:W3CDTF">2023-10-13T05:58:00Z</dcterms:created>
  <dcterms:modified xsi:type="dcterms:W3CDTF">2023-10-13T07:34:00Z</dcterms:modified>
</cp:coreProperties>
</file>