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80" w:rsidRPr="00776F80" w:rsidRDefault="00776F80" w:rsidP="00776F80">
      <w:pPr>
        <w:spacing w:after="375" w:line="240" w:lineRule="auto"/>
        <w:outlineLvl w:val="2"/>
        <w:rPr>
          <w:rFonts w:ascii="Arial" w:eastAsia="Times New Roman" w:hAnsi="Arial" w:cs="Arial"/>
          <w:b/>
          <w:bCs/>
          <w:caps/>
          <w:color w:val="001E47"/>
          <w:sz w:val="15"/>
          <w:szCs w:val="15"/>
          <w:lang w:eastAsia="pl-PL"/>
        </w:rPr>
      </w:pPr>
      <w:r w:rsidRPr="00776F80">
        <w:rPr>
          <w:rFonts w:ascii="Arial" w:eastAsia="Times New Roman" w:hAnsi="Arial" w:cs="Arial"/>
          <w:b/>
          <w:bCs/>
          <w:caps/>
          <w:color w:val="001E47"/>
          <w:sz w:val="15"/>
          <w:szCs w:val="15"/>
          <w:lang w:eastAsia="pl-PL"/>
        </w:rPr>
        <w:t>EMERYTURY I RENTY 2022: ŚWIADCZENIA WZROSNĄ O 7 PROC.</w:t>
      </w:r>
    </w:p>
    <w:p w:rsidR="00776F80" w:rsidRPr="00776F80" w:rsidRDefault="00776F80" w:rsidP="00776F80">
      <w:pPr>
        <w:spacing w:after="100" w:afterAutospacing="1" w:line="240" w:lineRule="auto"/>
        <w:rPr>
          <w:rFonts w:ascii="Arial" w:eastAsia="Times New Roman" w:hAnsi="Arial" w:cs="Arial"/>
          <w:color w:val="001E47"/>
          <w:sz w:val="12"/>
          <w:szCs w:val="12"/>
          <w:lang w:eastAsia="pl-PL"/>
        </w:rPr>
      </w:pPr>
      <w:r w:rsidRPr="00776F80">
        <w:rPr>
          <w:rFonts w:ascii="Arial" w:eastAsia="Times New Roman" w:hAnsi="Arial" w:cs="Arial"/>
          <w:color w:val="001E47"/>
          <w:sz w:val="12"/>
          <w:szCs w:val="12"/>
          <w:lang w:eastAsia="pl-PL"/>
        </w:rPr>
        <w:t>W marcu br. emerytury i renty wzrosną nie o 5,7 proc., ale o 7 proc. – zapowiedział rząd. Wyższa waloryzacja ma zabezpieczyć sytuację finansową seniorów w obliczu problemów z wysoką inflacją. Jednocześnie w drugiej połowie 2022 r. ponownie wypłacona zostanie tzw. 14. emerytura, chociaż pierwotnie nie było tego w planach.</w:t>
      </w:r>
    </w:p>
    <w:p w:rsidR="00776F80" w:rsidRPr="00776F80" w:rsidRDefault="00776F80" w:rsidP="00776F80">
      <w:pPr>
        <w:spacing w:after="100" w:afterAutospacing="1" w:line="240" w:lineRule="auto"/>
        <w:rPr>
          <w:rFonts w:ascii="Arial" w:eastAsia="Times New Roman" w:hAnsi="Arial" w:cs="Arial"/>
          <w:color w:val="001E47"/>
          <w:sz w:val="12"/>
          <w:szCs w:val="12"/>
          <w:lang w:eastAsia="pl-PL"/>
        </w:rPr>
      </w:pPr>
      <w:r w:rsidRPr="00776F80">
        <w:rPr>
          <w:rFonts w:ascii="Arial" w:eastAsia="Times New Roman" w:hAnsi="Arial" w:cs="Arial"/>
          <w:color w:val="001E47"/>
          <w:sz w:val="12"/>
          <w:szCs w:val="12"/>
          <w:lang w:eastAsia="pl-PL"/>
        </w:rPr>
        <w:t>Zgodnie z zapowiedziami rządu, emerytury i renty wypłacane od 1 marca br. będą podwyższone o 7 proc., podczas gdy wcześniej była mowa o waloryzacji w wysokości 5,7 proc.</w:t>
      </w:r>
    </w:p>
    <w:p w:rsidR="00776F80" w:rsidRPr="00776F80" w:rsidRDefault="00776F80" w:rsidP="00776F80">
      <w:pPr>
        <w:spacing w:after="100" w:afterAutospacing="1" w:line="240" w:lineRule="auto"/>
        <w:rPr>
          <w:rFonts w:ascii="Arial" w:eastAsia="Times New Roman" w:hAnsi="Arial" w:cs="Arial"/>
          <w:color w:val="001E47"/>
          <w:sz w:val="12"/>
          <w:szCs w:val="12"/>
          <w:lang w:eastAsia="pl-PL"/>
        </w:rPr>
      </w:pPr>
      <w:r w:rsidRPr="00776F80">
        <w:rPr>
          <w:rFonts w:ascii="Arial" w:eastAsia="Times New Roman" w:hAnsi="Arial" w:cs="Arial"/>
          <w:color w:val="001E47"/>
          <w:sz w:val="12"/>
          <w:szCs w:val="12"/>
          <w:lang w:eastAsia="pl-PL"/>
        </w:rPr>
        <w:t>Najniższa emerytura, renta z tytułu całkowitej niezdolności oraz renta rodzinna wzrosną z obecnych 1250,88 zł do 1338,44 zł. Najniższa renta z tytułu częściowej niezdolności do pracy zostanie natomiast podwyższona z 938,16 zł do 1003,83 zł.</w:t>
      </w:r>
    </w:p>
    <w:p w:rsidR="00776F80" w:rsidRPr="00776F80" w:rsidRDefault="00776F80" w:rsidP="00776F80">
      <w:pPr>
        <w:spacing w:after="100" w:afterAutospacing="1" w:line="240" w:lineRule="auto"/>
        <w:rPr>
          <w:rFonts w:ascii="Arial" w:eastAsia="Times New Roman" w:hAnsi="Arial" w:cs="Arial"/>
          <w:color w:val="001E47"/>
          <w:sz w:val="12"/>
          <w:szCs w:val="12"/>
          <w:lang w:eastAsia="pl-PL"/>
        </w:rPr>
      </w:pPr>
      <w:r w:rsidRPr="00776F80">
        <w:rPr>
          <w:rFonts w:ascii="Arial" w:eastAsia="Times New Roman" w:hAnsi="Arial" w:cs="Arial"/>
          <w:color w:val="001E47"/>
          <w:sz w:val="12"/>
          <w:szCs w:val="12"/>
          <w:lang w:eastAsia="pl-PL"/>
        </w:rPr>
        <w:t>Tegoroczna waloryzacja jest ustalana z uwzględnieniem wskaźnika inflacji w 2021 r. oraz realnego wzrostu przeciętnego wynagrodzenia w 2021 r. Wcześniejsze założenia mówiły o 20 proc. udziału realnego wzrostu wynagrodzeń we wskaźniku waloryzacji. W efekcie waloryzacja miała w tym roku wynieść 5,7 proc.</w:t>
      </w:r>
    </w:p>
    <w:p w:rsidR="00776F80" w:rsidRPr="00776F80" w:rsidRDefault="00776F80" w:rsidP="00776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1E47"/>
          <w:sz w:val="11"/>
          <w:szCs w:val="11"/>
          <w:lang w:eastAsia="pl-PL"/>
        </w:rPr>
      </w:pPr>
      <w:r w:rsidRPr="00776F80">
        <w:rPr>
          <w:rFonts w:ascii="Arial" w:eastAsia="Times New Roman" w:hAnsi="Arial" w:cs="Arial"/>
          <w:color w:val="001E47"/>
          <w:sz w:val="11"/>
          <w:szCs w:val="11"/>
          <w:lang w:eastAsia="pl-PL"/>
        </w:rPr>
        <w:t xml:space="preserve">Dla napiętych budżetów emerytów i rencistów kilkuprocentowa inflacja może być trudniejsza do udźwignięcia niż inflacja dla osób czynnych zawodowo. Chcąc w większym stopniu zabezpieczyć sytuację finansową seniorów, zmieniamy rozporządzenie Rady Ministrów z 7 lipca 2021 r. w sprawie wysokości zwiększenia wskaźnika waloryzacji emerytur i rent w 2022 r., ustalając wysokość tego zwiększenia na poziomie 63,33 proc. realnego wzrostu wynagrodzeń – mówi szefowa resortu rodziny i polityki społecznej, Marlena </w:t>
      </w:r>
      <w:proofErr w:type="spellStart"/>
      <w:r w:rsidRPr="00776F80">
        <w:rPr>
          <w:rFonts w:ascii="Arial" w:eastAsia="Times New Roman" w:hAnsi="Arial" w:cs="Arial"/>
          <w:color w:val="001E47"/>
          <w:sz w:val="11"/>
          <w:szCs w:val="11"/>
          <w:lang w:eastAsia="pl-PL"/>
        </w:rPr>
        <w:t>Maląg</w:t>
      </w:r>
      <w:proofErr w:type="spellEnd"/>
      <w:r w:rsidRPr="00776F80">
        <w:rPr>
          <w:rFonts w:ascii="Arial" w:eastAsia="Times New Roman" w:hAnsi="Arial" w:cs="Arial"/>
          <w:color w:val="001E47"/>
          <w:sz w:val="11"/>
          <w:szCs w:val="11"/>
          <w:lang w:eastAsia="pl-PL"/>
        </w:rPr>
        <w:t>.</w:t>
      </w:r>
    </w:p>
    <w:p w:rsidR="00776F80" w:rsidRPr="00776F80" w:rsidRDefault="00776F80" w:rsidP="00776F80">
      <w:pPr>
        <w:spacing w:after="100" w:afterAutospacing="1" w:line="240" w:lineRule="auto"/>
        <w:rPr>
          <w:rFonts w:ascii="Arial" w:eastAsia="Times New Roman" w:hAnsi="Arial" w:cs="Arial"/>
          <w:color w:val="001E47"/>
          <w:sz w:val="12"/>
          <w:szCs w:val="12"/>
          <w:lang w:eastAsia="pl-PL"/>
        </w:rPr>
      </w:pPr>
      <w:r w:rsidRPr="00776F80">
        <w:rPr>
          <w:rFonts w:ascii="Arial" w:eastAsia="Times New Roman" w:hAnsi="Arial" w:cs="Arial"/>
          <w:color w:val="001E47"/>
          <w:sz w:val="12"/>
          <w:szCs w:val="12"/>
          <w:lang w:eastAsia="pl-PL"/>
        </w:rPr>
        <w:t>W sumie koszty waloryzacji wynieść mają w tym roku ok. 18,4 mld zł, co oznacza wzrost o 3,4 mld zł względem poprzednich ustaleń.</w:t>
      </w:r>
    </w:p>
    <w:p w:rsidR="00776F80" w:rsidRPr="00776F80" w:rsidRDefault="00776F80" w:rsidP="00776F80">
      <w:pPr>
        <w:spacing w:after="100" w:afterAutospacing="1" w:line="240" w:lineRule="auto"/>
        <w:rPr>
          <w:rFonts w:ascii="Arial" w:eastAsia="Times New Roman" w:hAnsi="Arial" w:cs="Arial"/>
          <w:color w:val="001E47"/>
          <w:sz w:val="12"/>
          <w:szCs w:val="12"/>
          <w:lang w:eastAsia="pl-PL"/>
        </w:rPr>
      </w:pPr>
      <w:r w:rsidRPr="00776F80">
        <w:rPr>
          <w:rFonts w:ascii="Arial" w:eastAsia="Times New Roman" w:hAnsi="Arial" w:cs="Arial"/>
          <w:color w:val="001E47"/>
          <w:sz w:val="12"/>
          <w:szCs w:val="12"/>
          <w:lang w:eastAsia="pl-PL"/>
        </w:rPr>
        <w:t>W drugiej połowie 2022 r. wypłacona ma zostać też tzw. 14. emerytura, czyli dodatkowe świadczenie, które – w przeciwieństwie do 13. emerytury – wypłacane jest z uwzględnieniem indywidualnej sytuacji dochodowej. W 2021 r. świadczenie to w pełnej wysokości otrzymało ok. 8 mln osób, a odpowiednio pomniejszone świadczenia trafiły do ok. 1,2 mln świadczeniobiorców.</w:t>
      </w:r>
    </w:p>
    <w:p w:rsidR="00776F80" w:rsidRPr="00776F80" w:rsidRDefault="00776F80" w:rsidP="00776F80">
      <w:pPr>
        <w:spacing w:after="100" w:afterAutospacing="1" w:line="240" w:lineRule="auto"/>
        <w:rPr>
          <w:rFonts w:ascii="Arial" w:eastAsia="Times New Roman" w:hAnsi="Arial" w:cs="Arial"/>
          <w:color w:val="001E47"/>
          <w:sz w:val="12"/>
          <w:szCs w:val="12"/>
          <w:lang w:eastAsia="pl-PL"/>
        </w:rPr>
      </w:pPr>
      <w:hyperlink r:id="rId5" w:tgtFrame="_blank" w:history="1">
        <w:r w:rsidRPr="00776F80">
          <w:rPr>
            <w:rFonts w:ascii="Arial" w:eastAsia="Times New Roman" w:hAnsi="Arial" w:cs="Arial"/>
            <w:color w:val="D40000"/>
            <w:sz w:val="12"/>
            <w:lang w:eastAsia="pl-PL"/>
          </w:rPr>
          <w:t>www.podatki.biz</w:t>
        </w:r>
      </w:hyperlink>
    </w:p>
    <w:p w:rsidR="00776F80" w:rsidRPr="00776F80" w:rsidRDefault="00776F80" w:rsidP="00776F80">
      <w:pPr>
        <w:spacing w:after="100" w:afterAutospacing="1" w:line="240" w:lineRule="auto"/>
        <w:rPr>
          <w:rFonts w:ascii="Arial" w:eastAsia="Times New Roman" w:hAnsi="Arial" w:cs="Arial"/>
          <w:color w:val="001E47"/>
          <w:sz w:val="12"/>
          <w:szCs w:val="12"/>
          <w:lang w:eastAsia="pl-PL"/>
        </w:rPr>
      </w:pPr>
      <w:r w:rsidRPr="00776F80">
        <w:rPr>
          <w:rFonts w:ascii="Arial" w:eastAsia="Times New Roman" w:hAnsi="Arial" w:cs="Arial"/>
          <w:b/>
          <w:bCs/>
          <w:color w:val="001E47"/>
          <w:sz w:val="12"/>
          <w:lang w:eastAsia="pl-PL"/>
        </w:rPr>
        <w:t>Informację przekazał kol. Albin Piątkowski</w:t>
      </w:r>
    </w:p>
    <w:p w:rsidR="00CA1201" w:rsidRDefault="00CA1201"/>
    <w:sectPr w:rsidR="00CA1201" w:rsidSect="00CA1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566E9"/>
    <w:multiLevelType w:val="multilevel"/>
    <w:tmpl w:val="10E6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776F80"/>
    <w:rsid w:val="00776F80"/>
    <w:rsid w:val="00CA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201"/>
  </w:style>
  <w:style w:type="paragraph" w:styleId="Nagwek3">
    <w:name w:val="heading 3"/>
    <w:basedOn w:val="Normalny"/>
    <w:link w:val="Nagwek3Znak"/>
    <w:uiPriority w:val="9"/>
    <w:qFormat/>
    <w:rsid w:val="00776F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76F8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7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6F8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76F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datki.bi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2022-02-28T21:30:00Z</dcterms:created>
  <dcterms:modified xsi:type="dcterms:W3CDTF">2022-02-28T21:33:00Z</dcterms:modified>
</cp:coreProperties>
</file>