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80" w:rsidRPr="00776F80" w:rsidRDefault="00776F80" w:rsidP="00776F80">
      <w:pPr>
        <w:spacing w:after="375" w:line="240" w:lineRule="auto"/>
        <w:outlineLvl w:val="2"/>
        <w:rPr>
          <w:rFonts w:ascii="Arial" w:eastAsia="Times New Roman" w:hAnsi="Arial" w:cs="Arial"/>
          <w:b/>
          <w:bCs/>
          <w:caps/>
          <w:color w:val="001E47"/>
          <w:sz w:val="15"/>
          <w:szCs w:val="15"/>
          <w:lang w:eastAsia="pl-PL"/>
        </w:rPr>
      </w:pPr>
      <w:r w:rsidRPr="00776F80">
        <w:rPr>
          <w:rFonts w:ascii="Arial" w:eastAsia="Times New Roman" w:hAnsi="Arial" w:cs="Arial"/>
          <w:b/>
          <w:bCs/>
          <w:caps/>
          <w:color w:val="001E47"/>
          <w:sz w:val="15"/>
          <w:szCs w:val="15"/>
          <w:lang w:eastAsia="pl-PL"/>
        </w:rPr>
        <w:t>EMERYTURY I RENTY 2022: ŚWIADCZENIA WZROSNĄ O 7 PROC.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W marcu br. emerytury i renty wzrosną nie o 5,7 proc., ale o 7 proc. – zapowiedział rząd. Wyższa waloryzacja ma zabezpieczyć sytuację finansową seniorów w obliczu problemów z wysoką inflacją. Jednocześnie w drugiej połowie 2022 r. ponownie wypłacona zostanie tzw. 14. emerytura, chociaż pierwotnie nie było tego w planach.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Zgodnie z zapowiedziami rządu, emerytury i renty wypłacane od 1 marca br. będą podwyższone o 7 proc., podczas gdy wcześniej była mowa o waloryzacji w wysokości 5,7 proc.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Najniższa emerytura, renta z tytułu całkowitej niezdolności oraz renta rodzinna wzrosną z obecnych 1250,88 zł do 1338,44 zł. Najniższa renta z tytułu częściowej niezdolności do pracy zostanie natomiast podwyższona z 938,16 zł do 1003,83 zł.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Tegoroczna waloryzacja jest ustalana z uwzględnieniem wskaźnika inflacji w 2021 r. oraz realnego wzrostu przeciętnego wynagrodzenia w 2021 r. Wcześniejsze założenia mówiły o 20 proc. udziału realnego wzrostu wynagrodzeń we wskaźniku waloryzacji. W efekcie waloryzacja miała w tym roku wynieść 5,7 proc.</w:t>
      </w:r>
    </w:p>
    <w:p w:rsidR="00776F80" w:rsidRPr="00776F80" w:rsidRDefault="00776F80" w:rsidP="0077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1E47"/>
          <w:sz w:val="11"/>
          <w:szCs w:val="11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1"/>
          <w:szCs w:val="11"/>
          <w:lang w:eastAsia="pl-PL"/>
        </w:rPr>
        <w:t xml:space="preserve">Dla napiętych budżetów emerytów i rencistów kilkuprocentowa inflacja może być trudniejsza do udźwignięcia niż inflacja dla osób czynnych zawodowo. Chcąc w większym stopniu zabezpieczyć sytuację finansową seniorów, zmieniamy rozporządzenie Rady Ministrów z 7 lipca 2021 r. w sprawie wysokości zwiększenia wskaźnika waloryzacji emerytur i rent w 2022 r., ustalając wysokość tego zwiększenia na poziomie 63,33 proc. realnego wzrostu wynagrodzeń – mówi szefowa resortu rodziny i polityki społecznej, Marlena </w:t>
      </w:r>
      <w:proofErr w:type="spellStart"/>
      <w:r w:rsidRPr="00776F80">
        <w:rPr>
          <w:rFonts w:ascii="Arial" w:eastAsia="Times New Roman" w:hAnsi="Arial" w:cs="Arial"/>
          <w:color w:val="001E47"/>
          <w:sz w:val="11"/>
          <w:szCs w:val="11"/>
          <w:lang w:eastAsia="pl-PL"/>
        </w:rPr>
        <w:t>Maląg</w:t>
      </w:r>
      <w:proofErr w:type="spellEnd"/>
      <w:r w:rsidRPr="00776F80">
        <w:rPr>
          <w:rFonts w:ascii="Arial" w:eastAsia="Times New Roman" w:hAnsi="Arial" w:cs="Arial"/>
          <w:color w:val="001E47"/>
          <w:sz w:val="11"/>
          <w:szCs w:val="11"/>
          <w:lang w:eastAsia="pl-PL"/>
        </w:rPr>
        <w:t>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W sumie koszty waloryzacji wynieść mają w tym roku ok. 18,4 mld zł, co oznacza wzrost o 3,4 mld zł względem poprzednich ustaleń.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color w:val="001E47"/>
          <w:sz w:val="12"/>
          <w:szCs w:val="12"/>
          <w:lang w:eastAsia="pl-PL"/>
        </w:rPr>
        <w:t>W drugiej połowie 2022 r. wypłacona ma zostać też tzw. 14. emerytura, czyli dodatkowe świadczenie, które – w przeciwieństwie do 13. emerytury – wypłacane jest z uwzględnieniem indywidualnej sytuacji dochodowej. W 2021 r. świadczenie to w pełnej wysokości otrzymało ok. 8 mln osób, a odpowiednio pomniejszone świadczenia trafiły do ok. 1,2 mln świadczeniobiorców.</w:t>
      </w:r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hyperlink r:id="rId5" w:tgtFrame="_blank" w:history="1">
        <w:r w:rsidRPr="00776F80">
          <w:rPr>
            <w:rFonts w:ascii="Arial" w:eastAsia="Times New Roman" w:hAnsi="Arial" w:cs="Arial"/>
            <w:color w:val="D40000"/>
            <w:sz w:val="12"/>
            <w:lang w:eastAsia="pl-PL"/>
          </w:rPr>
          <w:t>www.podatki.biz</w:t>
        </w:r>
      </w:hyperlink>
    </w:p>
    <w:p w:rsidR="00776F80" w:rsidRPr="00776F80" w:rsidRDefault="00776F80" w:rsidP="00776F80">
      <w:pPr>
        <w:spacing w:after="100" w:afterAutospacing="1" w:line="240" w:lineRule="auto"/>
        <w:rPr>
          <w:rFonts w:ascii="Arial" w:eastAsia="Times New Roman" w:hAnsi="Arial" w:cs="Arial"/>
          <w:color w:val="001E47"/>
          <w:sz w:val="12"/>
          <w:szCs w:val="12"/>
          <w:lang w:eastAsia="pl-PL"/>
        </w:rPr>
      </w:pPr>
      <w:r w:rsidRPr="00776F80">
        <w:rPr>
          <w:rFonts w:ascii="Arial" w:eastAsia="Times New Roman" w:hAnsi="Arial" w:cs="Arial"/>
          <w:b/>
          <w:bCs/>
          <w:color w:val="001E47"/>
          <w:sz w:val="12"/>
          <w:lang w:eastAsia="pl-PL"/>
        </w:rPr>
        <w:t>Informację przekazał kol. Albin Piątkowski</w:t>
      </w:r>
    </w:p>
    <w:p w:rsidR="00CA1201" w:rsidRDefault="00CA1201"/>
    <w:sectPr w:rsidR="00CA1201" w:rsidSect="00CA1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566E9"/>
    <w:multiLevelType w:val="multilevel"/>
    <w:tmpl w:val="10E6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776F80"/>
    <w:rsid w:val="00776F80"/>
    <w:rsid w:val="00CA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201"/>
  </w:style>
  <w:style w:type="paragraph" w:styleId="Nagwek3">
    <w:name w:val="heading 3"/>
    <w:basedOn w:val="Normalny"/>
    <w:link w:val="Nagwek3Znak"/>
    <w:uiPriority w:val="9"/>
    <w:qFormat/>
    <w:rsid w:val="00776F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76F8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7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6F8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76F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datki.bi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2022-02-28T21:30:00Z</dcterms:created>
  <dcterms:modified xsi:type="dcterms:W3CDTF">2022-02-28T21:33:00Z</dcterms:modified>
</cp:coreProperties>
</file>