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152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05F1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6 kwietnia </w:t>
      </w:r>
      <w:r w:rsidR="000E4263">
        <w:rPr>
          <w:rFonts w:asciiTheme="minorHAnsi" w:hAnsiTheme="minorHAnsi" w:cstheme="minorHAnsi"/>
          <w:bCs/>
          <w:sz w:val="24"/>
          <w:szCs w:val="24"/>
        </w:rPr>
        <w:t>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05F1F" w:rsidRDefault="00A05F1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05F1F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DOOŚ-WDŚZOO.420.3.2022.BL.2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05F1F" w:rsidRPr="00A05F1F" w:rsidRDefault="00A05F1F" w:rsidP="00A05F1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05F1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A05F1F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4 kwietnia 2022 r., znak: DOOŚ-WDŚZ00.420.3.2022.BL.1, uchylił postanowienie Regionalnego Dyrektora Ochrony Środowiska w Gorzowie Wielkopolskim z dnia 14 stycznia 2022 r., znak: WZŚ.420.36.2021.AN, odmawiające wszczęcia postępowania w sprawie wydania decyzji o środowiskowych uwarunkowaniach dla przedsięwzięcia pod nazwą: Nowa Sól — Pleszówek — etap I - bud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owa lewobrzeżnego obwałowania rze</w:t>
      </w:r>
      <w:r w:rsidRPr="00A05F1F">
        <w:rPr>
          <w:rFonts w:asciiTheme="minorHAnsi" w:hAnsiTheme="minorHAnsi" w:cstheme="minorHAnsi"/>
          <w:bCs/>
          <w:color w:val="000000"/>
          <w:sz w:val="24"/>
          <w:szCs w:val="24"/>
        </w:rPr>
        <w:t>ki Odry w km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429,85+432,40 oraz obwałowań rzeki Cz</w:t>
      </w:r>
      <w:r w:rsidRPr="00A05F1F">
        <w:rPr>
          <w:rFonts w:asciiTheme="minorHAnsi" w:hAnsiTheme="minorHAnsi" w:cstheme="minorHAnsi"/>
          <w:bCs/>
          <w:color w:val="000000"/>
          <w:sz w:val="24"/>
          <w:szCs w:val="24"/>
        </w:rPr>
        <w:t>arnej Strugi w km 0+000+3+300, i przekazał sprawę do ponownego rozpatrzenia organowi pierwszej instancji.</w:t>
      </w:r>
    </w:p>
    <w:p w:rsidR="00A05F1F" w:rsidRPr="00A05F1F" w:rsidRDefault="00A05F1F" w:rsidP="00A05F1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05F1F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457259" w:rsidRDefault="00A05F1F" w:rsidP="00A05F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05F1F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 Generalnej Dyrekcji Ochrony Środowiska, Regionalnej Dyrekcji Ochrony Środowiska w Gorzowie Wielkopolskim lub w sposób wskazany w art. 49b § 1 Kpa.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05F1F" w:rsidRPr="00A05F1F" w:rsidRDefault="00A05F1F" w:rsidP="00A05F1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05F1F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</w:t>
      </w:r>
      <w:r>
        <w:rPr>
          <w:rFonts w:asciiTheme="minorHAnsi" w:hAnsiTheme="minorHAnsi" w:cstheme="minorHAnsi"/>
          <w:bCs/>
        </w:rPr>
        <w:t>nej może nastąpić w formie public</w:t>
      </w:r>
      <w:r w:rsidRPr="00A05F1F">
        <w:rPr>
          <w:rFonts w:asciiTheme="minorHAnsi" w:hAnsiTheme="minorHAnsi" w:cstheme="minorHAnsi"/>
          <w:bCs/>
        </w:rPr>
        <w:t xml:space="preserve">znego obwieszczenia, w innej formie publicznego ogłoszenia zwyczajowo przyjętej w danej </w:t>
      </w:r>
      <w:r w:rsidRPr="00A05F1F">
        <w:rPr>
          <w:rFonts w:asciiTheme="minorHAnsi" w:hAnsiTheme="minorHAnsi" w:cstheme="minorHAnsi"/>
          <w:bCs/>
        </w:rPr>
        <w:lastRenderedPageBreak/>
        <w:t>miejscowości lub przez udostępnienie pisma w Biuletynie Informacji Publicznej na stronie podmiotowej właściwego organu administracji publicznej.</w:t>
      </w:r>
    </w:p>
    <w:p w:rsidR="00A05F1F" w:rsidRPr="00A05F1F" w:rsidRDefault="00A05F1F" w:rsidP="00A05F1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05F1F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A05F1F">
        <w:rPr>
          <w:rFonts w:asciiTheme="minorHAnsi" w:hAnsiTheme="minorHAnsi" w:cstheme="minorHAnsi"/>
          <w:bCs/>
        </w:rPr>
        <w:t xml:space="preserve"> później niż w terminie trzech dni od dnia otrzymania wniosku, udostępnia stronie odpis decyzji lub postanowienia w sposób i formie określonych we wniosku, chyba że środki techniczne, kt</w:t>
      </w:r>
      <w:r>
        <w:rPr>
          <w:rFonts w:asciiTheme="minorHAnsi" w:hAnsiTheme="minorHAnsi" w:cstheme="minorHAnsi"/>
          <w:bCs/>
        </w:rPr>
        <w:t>órymi dysponuje organ, nie umożli</w:t>
      </w:r>
      <w:r w:rsidRPr="00A05F1F">
        <w:rPr>
          <w:rFonts w:asciiTheme="minorHAnsi" w:hAnsiTheme="minorHAnsi" w:cstheme="minorHAnsi"/>
          <w:bCs/>
        </w:rPr>
        <w:t>wiają udostępnienia w taki sposób lub takiej formie.</w:t>
      </w:r>
    </w:p>
    <w:p w:rsidR="00A05F1F" w:rsidRPr="00B35A7F" w:rsidRDefault="00A05F1F" w:rsidP="00A05F1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05F1F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A05F1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5A" w:rsidRDefault="0025155A">
      <w:pPr>
        <w:spacing w:after="0" w:line="240" w:lineRule="auto"/>
      </w:pPr>
      <w:r>
        <w:separator/>
      </w:r>
    </w:p>
  </w:endnote>
  <w:endnote w:type="continuationSeparator" w:id="0">
    <w:p w:rsidR="0025155A" w:rsidRDefault="0025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05F1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5155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5A" w:rsidRDefault="0025155A">
      <w:pPr>
        <w:spacing w:after="0" w:line="240" w:lineRule="auto"/>
      </w:pPr>
      <w:r>
        <w:separator/>
      </w:r>
    </w:p>
  </w:footnote>
  <w:footnote w:type="continuationSeparator" w:id="0">
    <w:p w:rsidR="0025155A" w:rsidRDefault="0025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5155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5155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5155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25155A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05F1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FD84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AB7F-1C8E-493D-A2E7-D62FB055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2023-07-07T08:39:00Z</dcterms:created>
  <dcterms:modified xsi:type="dcterms:W3CDTF">2023-07-07T08:39:00Z</dcterms:modified>
</cp:coreProperties>
</file>