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Pr="00453E5C" w:rsidRDefault="00DD249F" w:rsidP="008B12EE">
      <w:pPr>
        <w:jc w:val="right"/>
        <w:rPr>
          <w:rFonts w:ascii="Century Gothic" w:hAnsi="Century Gothic"/>
        </w:rPr>
      </w:pPr>
      <w:bookmarkStart w:id="0" w:name="_GoBack"/>
      <w:bookmarkEnd w:id="0"/>
    </w:p>
    <w:p w:rsidR="00C0682D" w:rsidRPr="00453E5C" w:rsidRDefault="00DD249F" w:rsidP="008B12EE">
      <w:pPr>
        <w:jc w:val="right"/>
        <w:rPr>
          <w:rFonts w:ascii="Century Gothic" w:hAnsi="Century Gothic"/>
        </w:rPr>
      </w:pPr>
    </w:p>
    <w:p w:rsidR="00761E60" w:rsidRPr="00453E5C" w:rsidRDefault="005B701F" w:rsidP="008B12EE">
      <w:pPr>
        <w:jc w:val="right"/>
        <w:rPr>
          <w:rFonts w:ascii="Century Gothic" w:hAnsi="Century Gothic"/>
        </w:rPr>
      </w:pPr>
      <w:r w:rsidRPr="00453E5C">
        <w:rPr>
          <w:rFonts w:ascii="Century Gothic" w:hAnsi="Century Gothic"/>
        </w:rPr>
        <w:t xml:space="preserve">Warszawa,  </w:t>
      </w:r>
      <w:r w:rsidR="00A87545">
        <w:rPr>
          <w:rFonts w:ascii="Century Gothic" w:hAnsi="Century Gothic"/>
        </w:rPr>
        <w:t xml:space="preserve">       grudnia 2019</w:t>
      </w:r>
      <w:r w:rsidRPr="00453E5C">
        <w:rPr>
          <w:rFonts w:ascii="Century Gothic" w:hAnsi="Century Gothic"/>
        </w:rPr>
        <w:t xml:space="preserve"> r.</w:t>
      </w:r>
    </w:p>
    <w:p w:rsidR="00206E51" w:rsidRPr="00453E5C" w:rsidRDefault="005B701F" w:rsidP="008B12EE">
      <w:pPr>
        <w:pStyle w:val="menfont"/>
        <w:rPr>
          <w:rFonts w:ascii="Century Gothic" w:hAnsi="Century Gothic"/>
        </w:rPr>
      </w:pPr>
      <w:bookmarkStart w:id="1" w:name="ezdSprawaZnak"/>
      <w:r w:rsidRPr="00453E5C">
        <w:rPr>
          <w:rFonts w:ascii="Century Gothic" w:hAnsi="Century Gothic"/>
        </w:rPr>
        <w:t>DSKKZ-WKD.0916.1.2019</w:t>
      </w:r>
      <w:bookmarkEnd w:id="1"/>
      <w:r w:rsidRPr="00453E5C">
        <w:rPr>
          <w:rFonts w:ascii="Century Gothic" w:hAnsi="Century Gothic"/>
        </w:rPr>
        <w:t>.</w:t>
      </w:r>
      <w:bookmarkStart w:id="2" w:name="ezdAutorInicjaly"/>
      <w:r w:rsidRPr="00453E5C">
        <w:rPr>
          <w:rFonts w:ascii="Century Gothic" w:hAnsi="Century Gothic"/>
        </w:rPr>
        <w:t>JN</w:t>
      </w:r>
      <w:bookmarkEnd w:id="2"/>
    </w:p>
    <w:p w:rsidR="00DF28D0" w:rsidRPr="00453E5C" w:rsidRDefault="00DD249F" w:rsidP="008B12EE">
      <w:pPr>
        <w:pStyle w:val="menfont"/>
        <w:rPr>
          <w:rFonts w:ascii="Century Gothic" w:hAnsi="Century Gothic"/>
        </w:rPr>
      </w:pPr>
    </w:p>
    <w:p w:rsidR="00DF28D0" w:rsidRPr="00453E5C" w:rsidRDefault="00DD249F" w:rsidP="008B12EE">
      <w:pPr>
        <w:pStyle w:val="menfont"/>
        <w:rPr>
          <w:rFonts w:ascii="Century Gothic" w:hAnsi="Century Gothic"/>
        </w:rPr>
      </w:pPr>
    </w:p>
    <w:p w:rsidR="00DF28D0" w:rsidRDefault="00DD249F" w:rsidP="008B12EE">
      <w:pPr>
        <w:pStyle w:val="menfont"/>
        <w:rPr>
          <w:rFonts w:ascii="Century Gothic" w:hAnsi="Century Gothic"/>
        </w:rPr>
      </w:pPr>
    </w:p>
    <w:p w:rsidR="003D23B2" w:rsidRPr="00453E5C" w:rsidRDefault="003D23B2" w:rsidP="008B12EE">
      <w:pPr>
        <w:pStyle w:val="menfont"/>
        <w:rPr>
          <w:rFonts w:ascii="Century Gothic" w:hAnsi="Century Gothic"/>
        </w:rPr>
      </w:pPr>
    </w:p>
    <w:p w:rsidR="007D72CC" w:rsidRPr="00453E5C" w:rsidRDefault="007D72CC" w:rsidP="008B12EE">
      <w:pPr>
        <w:pStyle w:val="menfont"/>
        <w:ind w:right="-1"/>
        <w:rPr>
          <w:rFonts w:ascii="Century Gothic" w:hAnsi="Century Gothic"/>
          <w:b/>
        </w:rPr>
      </w:pPr>
      <w:bookmarkStart w:id="3" w:name="ezdAdresatAdresKraj"/>
      <w:r w:rsidRPr="00453E5C">
        <w:rPr>
          <w:rFonts w:ascii="Century Gothic" w:hAnsi="Century Gothic"/>
          <w:b/>
        </w:rPr>
        <w:t>Sz. P.</w:t>
      </w:r>
    </w:p>
    <w:p w:rsidR="007D72CC" w:rsidRPr="00453E5C" w:rsidRDefault="007D72CC" w:rsidP="008B12EE">
      <w:pPr>
        <w:pStyle w:val="menfont"/>
        <w:ind w:right="-1"/>
        <w:rPr>
          <w:rFonts w:ascii="Century Gothic" w:hAnsi="Century Gothic"/>
          <w:b/>
        </w:rPr>
      </w:pPr>
      <w:r w:rsidRPr="00453E5C">
        <w:rPr>
          <w:rFonts w:ascii="Century Gothic" w:hAnsi="Century Gothic"/>
          <w:b/>
        </w:rPr>
        <w:t>Prof. dr hab. Marek Stefan Szyndel</w:t>
      </w:r>
    </w:p>
    <w:bookmarkEnd w:id="3"/>
    <w:p w:rsidR="007D72CC" w:rsidRPr="00453E5C" w:rsidRDefault="007D72CC" w:rsidP="008B12EE">
      <w:pPr>
        <w:pStyle w:val="menfont"/>
        <w:rPr>
          <w:rFonts w:ascii="Century Gothic" w:hAnsi="Century Gothic"/>
        </w:rPr>
      </w:pPr>
      <w:r w:rsidRPr="00453E5C">
        <w:rPr>
          <w:rFonts w:ascii="Century Gothic" w:hAnsi="Century Gothic"/>
        </w:rPr>
        <w:t>Szkoła Główna Gospodarstwa Wiejskiego</w:t>
      </w:r>
    </w:p>
    <w:p w:rsidR="007D72CC" w:rsidRPr="00453E5C" w:rsidRDefault="007D72CC" w:rsidP="008B12EE">
      <w:pPr>
        <w:pStyle w:val="menfont"/>
        <w:rPr>
          <w:rFonts w:ascii="Century Gothic" w:hAnsi="Century Gothic"/>
        </w:rPr>
      </w:pPr>
      <w:r w:rsidRPr="00453E5C">
        <w:rPr>
          <w:rFonts w:ascii="Century Gothic" w:hAnsi="Century Gothic"/>
        </w:rPr>
        <w:t>ul. Nowoursynowska 159</w:t>
      </w:r>
    </w:p>
    <w:p w:rsidR="007D72CC" w:rsidRPr="00453E5C" w:rsidRDefault="007D72CC" w:rsidP="008B12EE">
      <w:pPr>
        <w:pStyle w:val="menfont"/>
        <w:rPr>
          <w:rFonts w:ascii="Century Gothic" w:hAnsi="Century Gothic"/>
        </w:rPr>
      </w:pPr>
      <w:r w:rsidRPr="00453E5C">
        <w:rPr>
          <w:rFonts w:ascii="Century Gothic" w:hAnsi="Century Gothic"/>
        </w:rPr>
        <w:t>02-776 Warszawa</w:t>
      </w:r>
    </w:p>
    <w:p w:rsidR="007D72CC" w:rsidRPr="00453E5C" w:rsidRDefault="007D72CC" w:rsidP="008B12EE">
      <w:pPr>
        <w:pStyle w:val="menfont"/>
        <w:rPr>
          <w:rFonts w:ascii="Century Gothic" w:hAnsi="Century Gothic"/>
        </w:rPr>
      </w:pPr>
    </w:p>
    <w:p w:rsidR="007D72CC" w:rsidRPr="00453E5C" w:rsidRDefault="007D72CC" w:rsidP="008B12EE">
      <w:pPr>
        <w:pStyle w:val="menfont"/>
        <w:rPr>
          <w:rFonts w:ascii="Century Gothic" w:hAnsi="Century Gothic"/>
        </w:rPr>
      </w:pPr>
      <w:r w:rsidRPr="00453E5C">
        <w:rPr>
          <w:rFonts w:ascii="Century Gothic" w:hAnsi="Century Gothic"/>
        </w:rPr>
        <w:t>Olimpiada Wiedzy i Umiejętności Rolniczych</w:t>
      </w:r>
    </w:p>
    <w:p w:rsidR="007D72CC" w:rsidRPr="00453E5C" w:rsidRDefault="007D72CC" w:rsidP="008B12EE">
      <w:pPr>
        <w:pStyle w:val="menfont"/>
        <w:rPr>
          <w:rFonts w:ascii="Century Gothic" w:hAnsi="Century Gothic"/>
        </w:rPr>
      </w:pPr>
    </w:p>
    <w:p w:rsidR="007D72CC" w:rsidRPr="00453E5C" w:rsidRDefault="007D72CC" w:rsidP="008B12EE">
      <w:pPr>
        <w:pStyle w:val="menfont"/>
        <w:rPr>
          <w:rFonts w:ascii="Century Gothic" w:hAnsi="Century Gothic"/>
        </w:rPr>
      </w:pPr>
    </w:p>
    <w:p w:rsidR="007D72CC" w:rsidRPr="00453E5C" w:rsidRDefault="007D72CC" w:rsidP="008B12EE">
      <w:pPr>
        <w:pStyle w:val="menfont"/>
        <w:rPr>
          <w:rFonts w:ascii="Century Gothic" w:hAnsi="Century Gothic"/>
        </w:rPr>
      </w:pPr>
    </w:p>
    <w:p w:rsidR="007D72CC" w:rsidRPr="00453E5C" w:rsidRDefault="007D72CC" w:rsidP="008B12EE">
      <w:pPr>
        <w:jc w:val="center"/>
        <w:rPr>
          <w:rFonts w:ascii="Century Gothic" w:hAnsi="Century Gothic"/>
          <w:b/>
        </w:rPr>
      </w:pPr>
      <w:r w:rsidRPr="00453E5C">
        <w:rPr>
          <w:rFonts w:ascii="Century Gothic" w:hAnsi="Century Gothic"/>
          <w:b/>
        </w:rPr>
        <w:t xml:space="preserve">WYSTĄPIENIE POKONTROLNE </w:t>
      </w:r>
    </w:p>
    <w:p w:rsidR="007D72CC" w:rsidRPr="00453E5C" w:rsidRDefault="007D72CC" w:rsidP="008B12EE">
      <w:pPr>
        <w:jc w:val="center"/>
        <w:rPr>
          <w:rFonts w:ascii="Century Gothic" w:hAnsi="Century Gothic"/>
          <w:b/>
        </w:rPr>
      </w:pP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 xml:space="preserve">Zgodnie z art. 47 ustawy z dnia 15 lipca 2011 r. o kontroli w administracji rządowej (Dz. U. Nr 185, poz. 1092, z późn. zm.), przekazuję niniejsze wystąpienie pokontrolne. </w:t>
      </w: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Na podstawie art. 6 ust.</w:t>
      </w:r>
      <w:r w:rsidR="00854697">
        <w:rPr>
          <w:rFonts w:ascii="Century Gothic" w:hAnsi="Century Gothic"/>
        </w:rPr>
        <w:t xml:space="preserve"> </w:t>
      </w:r>
      <w:r w:rsidRPr="00453E5C">
        <w:rPr>
          <w:rFonts w:ascii="Century Gothic" w:hAnsi="Century Gothic"/>
        </w:rPr>
        <w:t>3 pkt 3 ustawy z dnia 15 lipca 2011 r. o kontroli w  administracji rządowej</w:t>
      </w:r>
      <w:r w:rsidR="003D23B2">
        <w:rPr>
          <w:rFonts w:ascii="Century Gothic" w:hAnsi="Century Gothic"/>
        </w:rPr>
        <w:t xml:space="preserve">, </w:t>
      </w:r>
      <w:r w:rsidRPr="00453E5C">
        <w:rPr>
          <w:rFonts w:ascii="Century Gothic" w:hAnsi="Century Gothic"/>
        </w:rPr>
        <w:t>Ministerstwo Edukacji Narodowej</w:t>
      </w:r>
      <w:r w:rsidRPr="00453E5C">
        <w:rPr>
          <w:rFonts w:ascii="Century Gothic" w:hAnsi="Century Gothic"/>
          <w:vertAlign w:val="superscript"/>
        </w:rPr>
        <w:footnoteReference w:id="1"/>
      </w:r>
      <w:r w:rsidRPr="00453E5C">
        <w:rPr>
          <w:rFonts w:ascii="Century Gothic" w:hAnsi="Century Gothic"/>
        </w:rPr>
        <w:t xml:space="preserve"> w okresie od</w:t>
      </w:r>
      <w:r w:rsidR="003D23B2">
        <w:rPr>
          <w:rFonts w:ascii="Century Gothic" w:hAnsi="Century Gothic"/>
        </w:rPr>
        <w:t> </w:t>
      </w:r>
      <w:r w:rsidRPr="00453E5C">
        <w:rPr>
          <w:rFonts w:ascii="Century Gothic" w:hAnsi="Century Gothic"/>
        </w:rPr>
        <w:t>14</w:t>
      </w:r>
      <w:r w:rsidR="00553283">
        <w:rPr>
          <w:rFonts w:ascii="Century Gothic" w:hAnsi="Century Gothic"/>
        </w:rPr>
        <w:t xml:space="preserve"> </w:t>
      </w:r>
      <w:r w:rsidRPr="00453E5C">
        <w:rPr>
          <w:rFonts w:ascii="Century Gothic" w:hAnsi="Century Gothic"/>
        </w:rPr>
        <w:t xml:space="preserve">października 2019 r. do 25 października 2019 r. przeprowadziło kontrolę w Uniwersytecie </w:t>
      </w:r>
      <w:r w:rsidR="00453E5C">
        <w:rPr>
          <w:rFonts w:ascii="Century Gothic" w:hAnsi="Century Gothic"/>
        </w:rPr>
        <w:t xml:space="preserve">Przyrodniczo – Humanistycznym w </w:t>
      </w:r>
      <w:r w:rsidRPr="00453E5C">
        <w:rPr>
          <w:rFonts w:ascii="Century Gothic" w:hAnsi="Century Gothic"/>
        </w:rPr>
        <w:t>Siedlcach przy ul. Stanisława Konarskiego 2, w zakresie prawidłowości wykonania zadania publicznego, w tym wykorzystania dotacji przekazanej na</w:t>
      </w:r>
      <w:r w:rsidR="00453E5C">
        <w:rPr>
          <w:rFonts w:ascii="Century Gothic" w:hAnsi="Century Gothic"/>
        </w:rPr>
        <w:t xml:space="preserve"> </w:t>
      </w:r>
      <w:r w:rsidRPr="00453E5C">
        <w:rPr>
          <w:rFonts w:ascii="Century Gothic" w:hAnsi="Century Gothic"/>
        </w:rPr>
        <w:t>realizację zadania publicznego pn. „</w:t>
      </w:r>
      <w:r w:rsidRPr="00453E5C">
        <w:rPr>
          <w:rFonts w:ascii="Century Gothic" w:hAnsi="Century Gothic"/>
          <w:i/>
        </w:rPr>
        <w:t>Organizacja i przeprowadzanie olimpiad i</w:t>
      </w:r>
      <w:r w:rsidR="00453E5C">
        <w:rPr>
          <w:rFonts w:ascii="Century Gothic" w:hAnsi="Century Gothic"/>
          <w:i/>
        </w:rPr>
        <w:t xml:space="preserve"> </w:t>
      </w:r>
      <w:r w:rsidRPr="00453E5C">
        <w:rPr>
          <w:rFonts w:ascii="Century Gothic" w:hAnsi="Century Gothic"/>
          <w:i/>
        </w:rPr>
        <w:t>turniejów w latach szkolnych 2016/2017, 2017/2018, 2018/2019</w:t>
      </w:r>
      <w:r w:rsidRPr="00453E5C">
        <w:rPr>
          <w:rFonts w:ascii="Century Gothic" w:hAnsi="Century Gothic"/>
        </w:rPr>
        <w:t xml:space="preserve">”. </w:t>
      </w: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lastRenderedPageBreak/>
        <w:t xml:space="preserve">Zakres kontroli obejmował prawidłowość realizacji ww. zadania, w tym w  szczególności: </w:t>
      </w:r>
    </w:p>
    <w:p w:rsidR="007D72CC" w:rsidRPr="00453E5C" w:rsidRDefault="007D72CC" w:rsidP="008B12EE">
      <w:pPr>
        <w:pStyle w:val="Akapitzlist"/>
        <w:numPr>
          <w:ilvl w:val="0"/>
          <w:numId w:val="16"/>
        </w:numPr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stopień realizacji zadania</w:t>
      </w:r>
      <w:r w:rsidR="003D23B2">
        <w:rPr>
          <w:rFonts w:ascii="Century Gothic" w:hAnsi="Century Gothic"/>
        </w:rPr>
        <w:t>,</w:t>
      </w:r>
    </w:p>
    <w:p w:rsidR="007D72CC" w:rsidRPr="00453E5C" w:rsidRDefault="007D72CC" w:rsidP="008B12EE">
      <w:pPr>
        <w:pStyle w:val="Akapitzlist"/>
        <w:numPr>
          <w:ilvl w:val="0"/>
          <w:numId w:val="16"/>
        </w:numPr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  <w:shd w:val="clear" w:color="auto" w:fill="FFFFFF"/>
        </w:rPr>
        <w:t>efektywność, rzetelność i jakość realizacji zadania</w:t>
      </w:r>
      <w:r w:rsidR="003D23B2">
        <w:rPr>
          <w:rFonts w:ascii="Century Gothic" w:hAnsi="Century Gothic"/>
        </w:rPr>
        <w:t>,</w:t>
      </w:r>
    </w:p>
    <w:p w:rsidR="007D72CC" w:rsidRPr="00453E5C" w:rsidRDefault="007D72CC" w:rsidP="008B12EE">
      <w:pPr>
        <w:pStyle w:val="Akapitzlist"/>
        <w:numPr>
          <w:ilvl w:val="0"/>
          <w:numId w:val="16"/>
        </w:numPr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prawidłowość wykorzystania środków publicznych otrzymanych na realizację zadania</w:t>
      </w:r>
      <w:r w:rsidR="003D23B2">
        <w:rPr>
          <w:rFonts w:ascii="Century Gothic" w:hAnsi="Century Gothic"/>
        </w:rPr>
        <w:t>,</w:t>
      </w:r>
    </w:p>
    <w:p w:rsidR="007D72CC" w:rsidRPr="00453E5C" w:rsidRDefault="007D72CC" w:rsidP="008B12EE">
      <w:pPr>
        <w:pStyle w:val="Akapitzlist"/>
        <w:numPr>
          <w:ilvl w:val="0"/>
          <w:numId w:val="16"/>
        </w:numPr>
        <w:contextualSpacing w:val="0"/>
        <w:rPr>
          <w:rFonts w:ascii="Century Gothic" w:hAnsi="Century Gothic"/>
        </w:rPr>
      </w:pPr>
      <w:r w:rsidRPr="00453E5C">
        <w:rPr>
          <w:rFonts w:ascii="Century Gothic" w:hAnsi="Century Gothic"/>
        </w:rPr>
        <w:t>prowadzenie dokumentacji związanej z realizowanym zadaniem.</w:t>
      </w: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Na podstawie wyników kontroli pozytywnie oceniono realizację zadania publicznego. Stwierdzono uchybienia dotyczące prowadzenia dokumentacji związanej z realizowanym zadaniem. Przeprowadzona kontrola wykazała, że założone cele zadania publicznego zostały zrealizowane, tj. przeprowadzono w latach szkolnych 2016/2017, 2017/2018 oraz 2018/2019 trójstopniową ogólnopolską Olimpiadę Wiedzy i Umiejętności Rolniczych (dalej: OWiUR).</w:t>
      </w: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W wyniku ogłoszonego przez Ministra Edukacji Narodowej konkursu na realizację zadania publicznego pn.</w:t>
      </w:r>
      <w:r w:rsidRPr="00453E5C" w:rsidDel="007B4EA5">
        <w:rPr>
          <w:rFonts w:ascii="Century Gothic" w:hAnsi="Century Gothic"/>
          <w:i/>
        </w:rPr>
        <w:t xml:space="preserve"> „Organizacja i przeprowadzenie olimpiad i turniejów w latach szkolnych 2016/2017, 2017/2018, 2018/2019”</w:t>
      </w:r>
      <w:r w:rsidRPr="00453E5C">
        <w:rPr>
          <w:rFonts w:ascii="Century Gothic" w:hAnsi="Century Gothic"/>
        </w:rPr>
        <w:t>, w dniu 29 września 2016 r. zawarta została umowa nr MEN/2016/DKZU/939 pomiędzy Ministrem Edukacji Narodowej a Uniwersytetem Przyrodniczo-Humanistycznym. Przedmio</w:t>
      </w:r>
      <w:r w:rsidR="00553283">
        <w:rPr>
          <w:rFonts w:ascii="Century Gothic" w:hAnsi="Century Gothic"/>
        </w:rPr>
        <w:t>tem umowy było zorganizowanie i </w:t>
      </w:r>
      <w:r w:rsidRPr="00453E5C">
        <w:rPr>
          <w:rFonts w:ascii="Century Gothic" w:hAnsi="Century Gothic"/>
        </w:rPr>
        <w:t>przeprowadzenie do 31 sierpnia 2019 roku trzech edycji trójstopniowych zawodów ogólnopolskiej Olimpiady Wiedzy i Umiejętności Rolniczych.</w:t>
      </w: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 xml:space="preserve">Na realizację ww. zadania przekazano środki publiczne w łącznej wysokości </w:t>
      </w:r>
      <w:r w:rsidRPr="00453E5C">
        <w:rPr>
          <w:rFonts w:ascii="Century Gothic" w:hAnsi="Century Gothic"/>
          <w:bCs/>
        </w:rPr>
        <w:t xml:space="preserve">726 547,00 </w:t>
      </w:r>
      <w:r w:rsidRPr="00453E5C">
        <w:rPr>
          <w:rFonts w:ascii="Century Gothic" w:hAnsi="Century Gothic"/>
        </w:rPr>
        <w:t>zł, w formie siedmiu transz:</w:t>
      </w:r>
    </w:p>
    <w:p w:rsidR="007D72CC" w:rsidRPr="00453E5C" w:rsidRDefault="007D72CC" w:rsidP="008B12EE">
      <w:pPr>
        <w:pStyle w:val="Akapitzlist"/>
        <w:numPr>
          <w:ilvl w:val="0"/>
          <w:numId w:val="14"/>
        </w:numPr>
        <w:ind w:left="426" w:hanging="426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I transza - w 2016 r. - w wysokości 33 908,00 zł w ciągu 30 dni od daty podpisania umowy</w:t>
      </w:r>
      <w:r w:rsidR="003D23B2">
        <w:rPr>
          <w:rFonts w:ascii="Century Gothic" w:hAnsi="Century Gothic"/>
        </w:rPr>
        <w:t>,</w:t>
      </w:r>
    </w:p>
    <w:p w:rsidR="007D72CC" w:rsidRPr="00453E5C" w:rsidRDefault="007D72CC" w:rsidP="008B12EE">
      <w:pPr>
        <w:pStyle w:val="Akapitzlist"/>
        <w:numPr>
          <w:ilvl w:val="0"/>
          <w:numId w:val="14"/>
        </w:numPr>
        <w:ind w:left="426" w:hanging="426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II transza - w wysokości 30 000,00 zł do 15 stycznia 2017 r.</w:t>
      </w:r>
      <w:r w:rsidR="003D23B2">
        <w:rPr>
          <w:rFonts w:ascii="Century Gothic" w:hAnsi="Century Gothic"/>
        </w:rPr>
        <w:t>,</w:t>
      </w:r>
    </w:p>
    <w:p w:rsidR="007D72CC" w:rsidRPr="00453E5C" w:rsidRDefault="007D72CC" w:rsidP="008B12EE">
      <w:pPr>
        <w:pStyle w:val="Akapitzlist"/>
        <w:numPr>
          <w:ilvl w:val="0"/>
          <w:numId w:val="14"/>
        </w:numPr>
        <w:ind w:left="426" w:hanging="426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III transza - w wysokości 214 120,00 zł po wejściu w życie ustawy budżetowej na 2017 r., jednak nie później niż 28 lutego 2017 r. oraz po zaakceptowaniu rozliczenia finansowego I transzy i sprawozdania merytorycznego,</w:t>
      </w:r>
    </w:p>
    <w:p w:rsidR="007D72CC" w:rsidRPr="00453E5C" w:rsidRDefault="007D72CC" w:rsidP="008B12EE">
      <w:pPr>
        <w:pStyle w:val="Akapitzlist"/>
        <w:numPr>
          <w:ilvl w:val="0"/>
          <w:numId w:val="14"/>
        </w:numPr>
        <w:ind w:left="426" w:hanging="426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IV transza - w wysokości 30 000,00 zł do 15 stycznia 2018 r.,</w:t>
      </w:r>
    </w:p>
    <w:p w:rsidR="007D72CC" w:rsidRPr="00453E5C" w:rsidRDefault="007D72CC" w:rsidP="008B12EE">
      <w:pPr>
        <w:pStyle w:val="Akapitzlist"/>
        <w:numPr>
          <w:ilvl w:val="0"/>
          <w:numId w:val="14"/>
        </w:numPr>
        <w:ind w:left="426" w:hanging="426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V transza - w wysokości 214 120,00 zł po wejściu w życie ustawy budżetowej na 2018 r., jednak nie później niż 28 lutego 2018 r. oraz po zaakceptowaniu rozliczenia finansowego II i III transzy i sprawozdania merytorycznego,</w:t>
      </w:r>
    </w:p>
    <w:p w:rsidR="007D72CC" w:rsidRPr="00453E5C" w:rsidRDefault="007D72CC" w:rsidP="008B12EE">
      <w:pPr>
        <w:pStyle w:val="Akapitzlist"/>
        <w:numPr>
          <w:ilvl w:val="0"/>
          <w:numId w:val="14"/>
        </w:numPr>
        <w:ind w:left="426" w:hanging="426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VI transza - w wysokości 30 000,00 zł do 15 stycznia 2019 r.,</w:t>
      </w:r>
    </w:p>
    <w:p w:rsidR="007D72CC" w:rsidRPr="00453E5C" w:rsidRDefault="007D72CC" w:rsidP="008B12EE">
      <w:pPr>
        <w:pStyle w:val="Akapitzlist"/>
        <w:numPr>
          <w:ilvl w:val="0"/>
          <w:numId w:val="14"/>
        </w:numPr>
        <w:ind w:left="426" w:hanging="426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  <w:lang w:val="it-IT"/>
        </w:rPr>
        <w:t xml:space="preserve">VII </w:t>
      </w:r>
      <w:r w:rsidRPr="00453E5C">
        <w:rPr>
          <w:rFonts w:ascii="Century Gothic" w:hAnsi="Century Gothic"/>
        </w:rPr>
        <w:t>transza - w wysokości 174 399,00 zł po wejściu w życie ustawy budżetowej na 2019 r., jednak nie później niż 28 lutego 2019 r. oraz po zaakceptowaniu rozliczenia finansowego IV i V transzy i sprawozdania merytorycznego.</w:t>
      </w: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lastRenderedPageBreak/>
        <w:t>Kontrolą objęto całą dokumentację merytoryczną realizowanego zadania od 29</w:t>
      </w:r>
      <w:r w:rsidR="00553283">
        <w:rPr>
          <w:rFonts w:ascii="Century Gothic" w:hAnsi="Century Gothic"/>
        </w:rPr>
        <w:t xml:space="preserve"> </w:t>
      </w:r>
      <w:r w:rsidRPr="00453E5C">
        <w:rPr>
          <w:rFonts w:ascii="Century Gothic" w:hAnsi="Century Gothic"/>
        </w:rPr>
        <w:t>września 2016 r. do 31 sierpnia 2019 r. oraz poddano badaniu próbę 10 % ilości dokumentacji finansowej z realizacji zadania na łączną kwotę 64</w:t>
      </w:r>
      <w:r w:rsidR="00553283">
        <w:rPr>
          <w:rFonts w:ascii="Century Gothic" w:hAnsi="Century Gothic"/>
        </w:rPr>
        <w:t xml:space="preserve"> </w:t>
      </w:r>
      <w:r w:rsidRPr="00453E5C">
        <w:rPr>
          <w:rFonts w:ascii="Century Gothic" w:hAnsi="Century Gothic"/>
        </w:rPr>
        <w:t xml:space="preserve">053,09 zł. </w:t>
      </w:r>
    </w:p>
    <w:p w:rsidR="007D72CC" w:rsidRPr="00453E5C" w:rsidRDefault="007D72CC" w:rsidP="008B12EE">
      <w:pPr>
        <w:spacing w:before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Ocenę kontrolowanej działalności uzasadniają ustalenia z kontroli.</w:t>
      </w:r>
    </w:p>
    <w:p w:rsidR="007D72CC" w:rsidRPr="00453E5C" w:rsidRDefault="007D72CC" w:rsidP="008B12EE">
      <w:pPr>
        <w:numPr>
          <w:ilvl w:val="0"/>
          <w:numId w:val="2"/>
        </w:numPr>
        <w:spacing w:before="120" w:after="120"/>
        <w:ind w:left="357" w:hanging="357"/>
        <w:jc w:val="both"/>
        <w:rPr>
          <w:rFonts w:ascii="Century Gothic" w:hAnsi="Century Gothic"/>
          <w:b/>
        </w:rPr>
      </w:pPr>
      <w:r w:rsidRPr="00453E5C">
        <w:rPr>
          <w:rFonts w:ascii="Century Gothic" w:hAnsi="Century Gothic"/>
          <w:b/>
        </w:rPr>
        <w:t>Stopień realizacji zadania, osiągnięcie założonych celów zadania.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Osiągnięte zostały główne założone cele zadania, tj. w latach szkolnych 2016/2017, 2017/2018 oraz 2018/2019 przeprowadzono trójstopniowe zawody ogólnopolskiej Olimpiady Wiedzy i Umiejętności Rolniczych.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Olimpiada prowadzona była równocześnie w 11 blokach tematycznych: produkcja roślinna, produkcja zwierzęca, mechanizacja rolnictwa, ogrodnictwo (warzywnictwo, sadownictwo, kwiac</w:t>
      </w:r>
      <w:r w:rsidR="00313E58">
        <w:rPr>
          <w:rFonts w:ascii="Century Gothic" w:hAnsi="Century Gothic"/>
        </w:rPr>
        <w:t>iarstwo), ochrona i </w:t>
      </w:r>
      <w:r w:rsidRPr="00453E5C">
        <w:rPr>
          <w:rFonts w:ascii="Century Gothic" w:hAnsi="Century Gothic"/>
        </w:rPr>
        <w:t>inżynieria środowiska, technologia żywności, gastronomia, agrobiznes, leśnictwo, architektura krajobrazu, weterynaria.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Odbywała się ona w 9 okręgach: bydgoskim, krakowskim, lubelskim, olsztyńskim, poznańskim, siedleckim, szczecińskim, w</w:t>
      </w:r>
      <w:r w:rsidR="00313E58">
        <w:rPr>
          <w:rFonts w:ascii="Century Gothic" w:hAnsi="Century Gothic"/>
        </w:rPr>
        <w:t>arszawskim i </w:t>
      </w:r>
      <w:r w:rsidRPr="00453E5C">
        <w:rPr>
          <w:rFonts w:ascii="Century Gothic" w:hAnsi="Century Gothic"/>
        </w:rPr>
        <w:t>wrocławskim (w każdym okręgu w 11 blokach tematycznych).</w:t>
      </w:r>
    </w:p>
    <w:p w:rsidR="007D72CC" w:rsidRPr="00453E5C" w:rsidRDefault="007D72CC" w:rsidP="00553283">
      <w:p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Olimpiada Wiedzy i Umiejętności Rolniczych, skierowana do uczniów liceów ogólnokształcących oraz techników, miała charakter indywidualny i była trzystopniowa:</w:t>
      </w:r>
    </w:p>
    <w:p w:rsidR="007D72CC" w:rsidRPr="00453E5C" w:rsidRDefault="007D72CC" w:rsidP="00553283">
      <w:pPr>
        <w:numPr>
          <w:ilvl w:val="0"/>
          <w:numId w:val="7"/>
        </w:numPr>
        <w:ind w:left="363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I stopień – etap eliminacji szkolnych,</w:t>
      </w:r>
    </w:p>
    <w:p w:rsidR="007D72CC" w:rsidRPr="00453E5C" w:rsidRDefault="007D72CC" w:rsidP="00553283">
      <w:pPr>
        <w:numPr>
          <w:ilvl w:val="0"/>
          <w:numId w:val="7"/>
        </w:numPr>
        <w:ind w:left="363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II stopień – etap eliminacji okręgowych,</w:t>
      </w:r>
    </w:p>
    <w:p w:rsidR="007D72CC" w:rsidRPr="00453E5C" w:rsidRDefault="007D72CC" w:rsidP="00553283">
      <w:pPr>
        <w:numPr>
          <w:ilvl w:val="0"/>
          <w:numId w:val="7"/>
        </w:numPr>
        <w:spacing w:after="120"/>
        <w:ind w:left="357" w:hanging="357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 xml:space="preserve">III stopień - finał centralny. </w:t>
      </w:r>
    </w:p>
    <w:p w:rsidR="007D72CC" w:rsidRPr="00453E5C" w:rsidRDefault="007D72CC" w:rsidP="00553283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 xml:space="preserve">Na każdym etapie olimpiady uczestnik rozwiązywał test pisemny oraz wykonywał zadania praktyczne. Test </w:t>
      </w:r>
      <w:r w:rsidR="00854697">
        <w:rPr>
          <w:rFonts w:ascii="Century Gothic" w:hAnsi="Century Gothic"/>
        </w:rPr>
        <w:t xml:space="preserve">jednokrotnego </w:t>
      </w:r>
      <w:r w:rsidR="00453E5C">
        <w:rPr>
          <w:rFonts w:ascii="Century Gothic" w:hAnsi="Century Gothic"/>
        </w:rPr>
        <w:t>wyboru składał się z </w:t>
      </w:r>
      <w:r w:rsidRPr="00453E5C">
        <w:rPr>
          <w:rFonts w:ascii="Century Gothic" w:hAnsi="Century Gothic"/>
        </w:rPr>
        <w:t>60 pytań, w tym z</w:t>
      </w:r>
      <w:r w:rsidR="00453E5C">
        <w:rPr>
          <w:rFonts w:ascii="Century Gothic" w:hAnsi="Century Gothic"/>
        </w:rPr>
        <w:t xml:space="preserve"> </w:t>
      </w:r>
      <w:r w:rsidRPr="00453E5C">
        <w:rPr>
          <w:rFonts w:ascii="Century Gothic" w:hAnsi="Century Gothic"/>
        </w:rPr>
        <w:t>45 pytań specjalistycznych oraz 15 pytań z ekonomii i</w:t>
      </w:r>
      <w:r w:rsidR="00453E5C">
        <w:rPr>
          <w:rFonts w:ascii="Century Gothic" w:hAnsi="Century Gothic"/>
        </w:rPr>
        <w:t> </w:t>
      </w:r>
      <w:r w:rsidRPr="00453E5C">
        <w:rPr>
          <w:rFonts w:ascii="Century Gothic" w:hAnsi="Century Gothic"/>
        </w:rPr>
        <w:t>organizacji dotyczących danego bloku tematycznego. Zadanie praktyczne składało się z 3 oddzielnie punktowanych zadań cząstkowych.</w:t>
      </w:r>
      <w:r w:rsidR="00553283">
        <w:rPr>
          <w:rFonts w:ascii="Century Gothic" w:hAnsi="Century Gothic"/>
        </w:rPr>
        <w:t xml:space="preserve"> </w:t>
      </w:r>
      <w:r w:rsidRPr="00453E5C">
        <w:rPr>
          <w:rFonts w:ascii="Century Gothic" w:hAnsi="Century Gothic"/>
        </w:rPr>
        <w:t>W przypadku uzyskania takiej samej punktacji – na etapie szkolnym – przez kilku uczniów w danym bloku tematycznym, dodatkowo przeprowadzana była rozmowa kwalifikacyjna.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Na etapie szkolnym olimpiady (I stopień), prace pisemne oraz zadania praktyczne, były sprawdzane i oceniane przez Komitety Szkolne OWiUR powoływane przez dyrektorów szkół, na okres trwania każdej kolejnej edycji Olimpiady Wiedzy i Umiejętności Rolniczych. W skład Komitetów Szkolnych wchodzili: przedstawiciele rad pedagogicznych szkół (w</w:t>
      </w:r>
      <w:r w:rsidR="003D23B2">
        <w:rPr>
          <w:rFonts w:ascii="Century Gothic" w:hAnsi="Century Gothic"/>
        </w:rPr>
        <w:t> </w:t>
      </w:r>
      <w:r w:rsidRPr="00453E5C">
        <w:rPr>
          <w:rFonts w:ascii="Century Gothic" w:hAnsi="Century Gothic"/>
        </w:rPr>
        <w:t>szczególności nauczyciele zawodów w zakresie poszczególnych bloków tematycznych, w których szkoła organizowała eliminacje szkolne) oraz specjaliści z zakresu funkcjonowania obszarów wiejskich.</w:t>
      </w:r>
    </w:p>
    <w:p w:rsidR="007D72CC" w:rsidRPr="00453E5C" w:rsidRDefault="007D72CC" w:rsidP="00553283">
      <w:p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lastRenderedPageBreak/>
        <w:t>W eliminacjach szkolnych, w poszczególnych edycjach olimpiady uczestniczyło:</w:t>
      </w:r>
    </w:p>
    <w:p w:rsidR="007D72CC" w:rsidRPr="00453E5C" w:rsidRDefault="007D72CC" w:rsidP="00553283">
      <w:pPr>
        <w:numPr>
          <w:ilvl w:val="0"/>
          <w:numId w:val="6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2016/2017 – 18 582 uczniów z 365 szkół,</w:t>
      </w:r>
    </w:p>
    <w:p w:rsidR="007D72CC" w:rsidRPr="00453E5C" w:rsidRDefault="007D72CC" w:rsidP="00553283">
      <w:pPr>
        <w:numPr>
          <w:ilvl w:val="0"/>
          <w:numId w:val="6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2017/2018 – 15 852 uczniów z 365 szkół,</w:t>
      </w:r>
    </w:p>
    <w:p w:rsidR="007D72CC" w:rsidRPr="00453E5C" w:rsidRDefault="007D72CC" w:rsidP="00553283">
      <w:pPr>
        <w:numPr>
          <w:ilvl w:val="0"/>
          <w:numId w:val="6"/>
        </w:numPr>
        <w:spacing w:after="120"/>
        <w:ind w:left="714" w:hanging="357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2018/2019 – 11 928 uczniów z 366 szkół.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Na etapie okręgowym (II stopień), uczniowie byli oceniani przez Komitety Okręgowe OWiUR, powoływane przez rektora uczelni właściwej dla danego okręgu: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Uniwersytet Techniczno–Przyrodniczy w Bydgoszczy,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Uniwersytet Rolniczy w Krakowie,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Uniwersytet Rolniczy w Lublinie,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Uniwersytet Warmińsko-Mazurski w Olsztynie,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Uniwersytet Przyrodniczy w Poznaniu,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Uniwersytet Przyrodniczo-Humanistyczny w Siedlcach,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Zachodniopomorski Uniwersytet Technologiczny w Szczecinie,</w:t>
      </w:r>
    </w:p>
    <w:p w:rsidR="007D72CC" w:rsidRPr="00453E5C" w:rsidRDefault="007D72CC" w:rsidP="00553283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Szkoła Główna Gospodarstwa Wiejskiego w Warszawie,</w:t>
      </w:r>
    </w:p>
    <w:p w:rsidR="007D72CC" w:rsidRPr="00453E5C" w:rsidRDefault="007D72CC" w:rsidP="00553283">
      <w:pPr>
        <w:numPr>
          <w:ilvl w:val="0"/>
          <w:numId w:val="8"/>
        </w:numPr>
        <w:spacing w:after="120"/>
        <w:ind w:left="714" w:hanging="357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Uniwersytet Przyrodniczy we Wrocławiu.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Komitety Okręgowe powoływane były na okres trwania kadencji Komitetu Głównego Olimpiady Wiedzy i Umiejętności Rolniczych, tj. 6 lat.</w:t>
      </w:r>
    </w:p>
    <w:p w:rsidR="007D72CC" w:rsidRPr="00453E5C" w:rsidRDefault="007D72CC" w:rsidP="00553283">
      <w:p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W zawodach II stopnia liczba uczestników, w poszczególnych latach, przedstawiała się następująco:</w:t>
      </w:r>
    </w:p>
    <w:p w:rsidR="007D72CC" w:rsidRPr="00453E5C" w:rsidRDefault="007D72CC" w:rsidP="00553283">
      <w:pPr>
        <w:numPr>
          <w:ilvl w:val="0"/>
          <w:numId w:val="9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2016/2017 – 1 494,</w:t>
      </w:r>
    </w:p>
    <w:p w:rsidR="007D72CC" w:rsidRPr="00453E5C" w:rsidRDefault="007D72CC" w:rsidP="00553283">
      <w:pPr>
        <w:numPr>
          <w:ilvl w:val="0"/>
          <w:numId w:val="9"/>
        </w:num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2017/2018 – 1 287,</w:t>
      </w:r>
    </w:p>
    <w:p w:rsidR="007D72CC" w:rsidRPr="00453E5C" w:rsidRDefault="007D72CC" w:rsidP="00553283">
      <w:pPr>
        <w:numPr>
          <w:ilvl w:val="0"/>
          <w:numId w:val="9"/>
        </w:num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2018/2019 – 1 219.</w:t>
      </w:r>
    </w:p>
    <w:p w:rsidR="007D72CC" w:rsidRPr="00453E5C" w:rsidRDefault="007D72CC" w:rsidP="00553283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W finale centralnym (III stopień), uczestnicy zawodów oceniani byli przez komisje powoływane przez Komitet Główny. Na tym etapie olimpiady, uczniowie uzyskiwali tytuł laureata (wynik kwalifikujący uczestnika do ok. 50 % najlepszych uczestników w danym bloku tematycznym) oraz tytuł finalisty. Komitet Główny ustalał i zatwierdzał liczbę miejsc premiowanych tytułem laureata.</w:t>
      </w:r>
    </w:p>
    <w:p w:rsidR="007D72CC" w:rsidRPr="00453E5C" w:rsidRDefault="007D72CC" w:rsidP="008B12EE">
      <w:pPr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Liczba uczestników zawodów III stopnia wynosiła:</w:t>
      </w:r>
    </w:p>
    <w:p w:rsidR="007D72CC" w:rsidRPr="00453E5C" w:rsidRDefault="007D72CC" w:rsidP="00553283">
      <w:pPr>
        <w:numPr>
          <w:ilvl w:val="0"/>
          <w:numId w:val="10"/>
        </w:numPr>
        <w:ind w:left="714" w:hanging="357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2016/2017 - 238, spośród których 109 uzyskało tytuł laureata, a 129 tytuł finalisty,</w:t>
      </w:r>
    </w:p>
    <w:p w:rsidR="007D72CC" w:rsidRPr="00453E5C" w:rsidRDefault="007D72CC" w:rsidP="00553283">
      <w:pPr>
        <w:numPr>
          <w:ilvl w:val="0"/>
          <w:numId w:val="10"/>
        </w:numPr>
        <w:ind w:left="714" w:hanging="357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rok szkolny 2017/2018 - 227, sposób których tytuł laureata uzyskało 125 uczestników, natomiast tytuł finalisty 102 uczestników,</w:t>
      </w:r>
    </w:p>
    <w:p w:rsidR="007D72CC" w:rsidRPr="00453E5C" w:rsidRDefault="007D72CC" w:rsidP="00553283">
      <w:pPr>
        <w:numPr>
          <w:ilvl w:val="0"/>
          <w:numId w:val="10"/>
        </w:numPr>
        <w:spacing w:after="120"/>
        <w:ind w:left="714" w:hanging="357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 xml:space="preserve">rok szkolny 2018/2019 - 232, spośród których wyłoniono 131 laureatów i 101 finalistów.  </w:t>
      </w:r>
    </w:p>
    <w:p w:rsidR="007D72CC" w:rsidRPr="00453E5C" w:rsidRDefault="007D72CC" w:rsidP="008B12EE">
      <w:pPr>
        <w:jc w:val="both"/>
        <w:rPr>
          <w:rFonts w:ascii="Century Gothic" w:eastAsia="Calibri" w:hAnsi="Century Gothic"/>
        </w:rPr>
      </w:pPr>
      <w:r w:rsidRPr="00453E5C">
        <w:rPr>
          <w:rFonts w:ascii="Century Gothic" w:eastAsia="Calibri" w:hAnsi="Century Gothic"/>
        </w:rPr>
        <w:t>Potencjalnymi odbiorcami /uczestnikami olimpiady byli w roku szkolnym:</w:t>
      </w:r>
    </w:p>
    <w:p w:rsidR="007D72CC" w:rsidRPr="00453E5C" w:rsidRDefault="007D72CC" w:rsidP="008B12EE">
      <w:pPr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b/>
          <w:lang w:eastAsia="en-US"/>
        </w:rPr>
        <w:t>2016/2017</w:t>
      </w:r>
      <w:r w:rsidRPr="00453E5C">
        <w:rPr>
          <w:rFonts w:ascii="Century Gothic" w:eastAsia="Calibri" w:hAnsi="Century Gothic"/>
          <w:lang w:eastAsia="en-US"/>
        </w:rPr>
        <w:t xml:space="preserve"> - licea ogólnokształcące – 640 583 uczniów, technika - 505 888 uczniów,</w:t>
      </w:r>
    </w:p>
    <w:p w:rsidR="007D72CC" w:rsidRPr="00453E5C" w:rsidRDefault="007D72CC" w:rsidP="008B12EE">
      <w:pPr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b/>
          <w:lang w:eastAsia="en-US"/>
        </w:rPr>
        <w:lastRenderedPageBreak/>
        <w:t>2017/2018</w:t>
      </w:r>
      <w:r w:rsidRPr="00453E5C">
        <w:rPr>
          <w:rFonts w:ascii="Century Gothic" w:eastAsia="Calibri" w:hAnsi="Century Gothic"/>
          <w:lang w:eastAsia="en-US"/>
        </w:rPr>
        <w:t xml:space="preserve"> - licea ogólnokształcące – 617 554 uczniów, technika - 503 151 uczniów,</w:t>
      </w:r>
    </w:p>
    <w:p w:rsidR="007D72CC" w:rsidRPr="00453E5C" w:rsidRDefault="007D72CC" w:rsidP="008B12EE">
      <w:pPr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b/>
          <w:lang w:eastAsia="en-US"/>
        </w:rPr>
        <w:t xml:space="preserve">2018/2019 </w:t>
      </w:r>
      <w:r w:rsidRPr="00453E5C">
        <w:rPr>
          <w:rFonts w:ascii="Century Gothic" w:eastAsia="Calibri" w:hAnsi="Century Gothic"/>
          <w:lang w:eastAsia="en-US"/>
        </w:rPr>
        <w:t>-</w:t>
      </w:r>
      <w:r w:rsidRPr="00453E5C">
        <w:rPr>
          <w:rFonts w:ascii="Century Gothic" w:eastAsia="Calibri" w:hAnsi="Century Gothic"/>
          <w:b/>
          <w:lang w:eastAsia="en-US"/>
        </w:rPr>
        <w:t xml:space="preserve"> </w:t>
      </w:r>
      <w:r w:rsidRPr="00453E5C">
        <w:rPr>
          <w:rFonts w:ascii="Century Gothic" w:eastAsia="Calibri" w:hAnsi="Century Gothic"/>
          <w:lang w:eastAsia="en-US"/>
        </w:rPr>
        <w:t>licea ogólnokształcące</w:t>
      </w:r>
      <w:r w:rsidRPr="00453E5C">
        <w:rPr>
          <w:rFonts w:ascii="Century Gothic" w:eastAsia="Calibri" w:hAnsi="Century Gothic"/>
          <w:b/>
          <w:lang w:eastAsia="en-US"/>
        </w:rPr>
        <w:t xml:space="preserve"> </w:t>
      </w:r>
      <w:r w:rsidRPr="00453E5C">
        <w:rPr>
          <w:rFonts w:ascii="Century Gothic" w:eastAsia="Calibri" w:hAnsi="Century Gothic"/>
          <w:lang w:eastAsia="en-US"/>
        </w:rPr>
        <w:t>– 601 570 uczniów, technika – 505 576 uczniów.</w:t>
      </w:r>
    </w:p>
    <w:p w:rsidR="007D72CC" w:rsidRPr="00453E5C" w:rsidRDefault="007D72CC" w:rsidP="00553283">
      <w:pPr>
        <w:ind w:right="-45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Liczba uczestników olimpiady w pos</w:t>
      </w:r>
      <w:r w:rsidR="00313E58">
        <w:rPr>
          <w:rFonts w:ascii="Century Gothic" w:hAnsi="Century Gothic"/>
        </w:rPr>
        <w:t>zczególnych etapach olimpiady w </w:t>
      </w:r>
      <w:r w:rsidRPr="00453E5C">
        <w:rPr>
          <w:rFonts w:ascii="Century Gothic" w:hAnsi="Century Gothic"/>
        </w:rPr>
        <w:t>stosunku do populacji uczniów wyrażona w procentach, kształtowała się następująco:</w:t>
      </w:r>
    </w:p>
    <w:p w:rsidR="007D72CC" w:rsidRPr="00453E5C" w:rsidRDefault="007D72CC" w:rsidP="00553283">
      <w:pPr>
        <w:ind w:right="-48"/>
        <w:jc w:val="both"/>
        <w:rPr>
          <w:rFonts w:ascii="Century Gothic" w:hAnsi="Century Gothic"/>
          <w:b/>
          <w:lang w:val="nb-NO"/>
        </w:rPr>
      </w:pPr>
      <w:r w:rsidRPr="00453E5C">
        <w:rPr>
          <w:rFonts w:ascii="Century Gothic" w:hAnsi="Century Gothic"/>
          <w:b/>
          <w:lang w:val="nb-NO"/>
        </w:rPr>
        <w:t>rok szkolny 2016/2017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eliminacje szkolne – 1,62 %,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eliminacje okręgowe - 0,13 %,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finał centralny - 0,02 %,</w:t>
      </w:r>
    </w:p>
    <w:p w:rsidR="007D72CC" w:rsidRPr="00453E5C" w:rsidRDefault="007D72CC" w:rsidP="00553283">
      <w:pPr>
        <w:jc w:val="both"/>
        <w:rPr>
          <w:rFonts w:ascii="Century Gothic" w:hAnsi="Century Gothic"/>
          <w:b/>
          <w:lang w:val="nb-NO"/>
        </w:rPr>
      </w:pPr>
      <w:r w:rsidRPr="00453E5C">
        <w:rPr>
          <w:rFonts w:ascii="Century Gothic" w:hAnsi="Century Gothic"/>
          <w:b/>
          <w:lang w:val="nb-NO"/>
        </w:rPr>
        <w:t>rok szkolny 2017/2018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eliminacje szkolne – 1,41 %,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eliminacje okręgowe - 0,11 %,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finał centralny - 0,02 %,</w:t>
      </w:r>
    </w:p>
    <w:p w:rsidR="007D72CC" w:rsidRPr="00453E5C" w:rsidRDefault="007D72CC" w:rsidP="00553283">
      <w:pPr>
        <w:ind w:right="-48"/>
        <w:jc w:val="both"/>
        <w:rPr>
          <w:rFonts w:ascii="Century Gothic" w:eastAsia="Calibri" w:hAnsi="Century Gothic"/>
          <w:b/>
          <w:lang w:val="nb-NO" w:eastAsia="en-US"/>
        </w:rPr>
      </w:pPr>
      <w:r w:rsidRPr="00453E5C">
        <w:rPr>
          <w:rFonts w:ascii="Century Gothic" w:eastAsia="Calibri" w:hAnsi="Century Gothic"/>
          <w:b/>
          <w:lang w:val="nb-NO" w:eastAsia="en-US"/>
        </w:rPr>
        <w:t>rok szkolny 2018/2019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eliminacje szkolne – 1,08 %,</w:t>
      </w:r>
    </w:p>
    <w:p w:rsidR="007D72CC" w:rsidRPr="00453E5C" w:rsidRDefault="007D72CC" w:rsidP="00553283">
      <w:pPr>
        <w:numPr>
          <w:ilvl w:val="0"/>
          <w:numId w:val="3"/>
        </w:numPr>
        <w:ind w:right="-48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eliminacje okręgowe - 0,11 %,</w:t>
      </w:r>
    </w:p>
    <w:p w:rsidR="007D72CC" w:rsidRPr="00453E5C" w:rsidRDefault="007D72CC" w:rsidP="00553283">
      <w:pPr>
        <w:numPr>
          <w:ilvl w:val="0"/>
          <w:numId w:val="3"/>
        </w:numPr>
        <w:ind w:left="714" w:right="-45" w:hanging="357"/>
        <w:jc w:val="both"/>
        <w:rPr>
          <w:rFonts w:ascii="Century Gothic" w:eastAsia="Calibri" w:hAnsi="Century Gothic"/>
          <w:lang w:val="nb-NO" w:eastAsia="en-US"/>
        </w:rPr>
      </w:pPr>
      <w:r w:rsidRPr="00453E5C">
        <w:rPr>
          <w:rFonts w:ascii="Century Gothic" w:eastAsia="Calibri" w:hAnsi="Century Gothic"/>
          <w:lang w:val="nb-NO" w:eastAsia="en-US"/>
        </w:rPr>
        <w:t>finał centralny - 0,02 %.</w:t>
      </w:r>
    </w:p>
    <w:p w:rsidR="007D72CC" w:rsidRPr="00453E5C" w:rsidRDefault="007D72CC" w:rsidP="008B12EE">
      <w:pPr>
        <w:numPr>
          <w:ilvl w:val="0"/>
          <w:numId w:val="2"/>
        </w:numPr>
        <w:spacing w:before="120" w:after="120"/>
        <w:ind w:left="357" w:hanging="357"/>
        <w:jc w:val="both"/>
        <w:rPr>
          <w:rFonts w:ascii="Century Gothic" w:hAnsi="Century Gothic"/>
          <w:b/>
        </w:rPr>
      </w:pPr>
      <w:r w:rsidRPr="00453E5C">
        <w:rPr>
          <w:rFonts w:ascii="Century Gothic" w:hAnsi="Century Gothic"/>
          <w:b/>
        </w:rPr>
        <w:t xml:space="preserve">Prawidłowość wykorzystania środków publicznych otrzymanych na realizację zadania. 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W okresie objętym kontrolą Zleceniobiorcy została przekazana kwota 726 547,00 zł. Saldo na koncie wyodrębnionym na potrzeby organizowania olimpiady na dzień 31 sierpnia 2019 r. (tj. ostatni dzień okresu objętego kontrolą i zarazem zakończenie trzeciego etapu OWiUR) wynosiło 0,00 zł. Kontrolą objęto 10 % dokumentów finansowych (tj. 81 dokumentów), zgromadzonych przez organizatora, wybranych w sposób losowy, na łączną kwotę 64 053,09 zł.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W wyniku kontroli wybranych dokumentów finansowych, stwierdzono prawidłowe wykorzystanie dotacji w kwocie 64 053,09 zł. Wymienione środki finansowe przeznaczone zostały na pokrycie niezbędnych kosztów związanych z realizacją zadania.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W 2017 r. Zleceniobiorca, stosując się do § 6 ust. 5 i § 3 ust. 15 załącznika nr 1 do ogłoszenia o konkursie (</w:t>
      </w:r>
      <w:r w:rsidRPr="00453E5C">
        <w:rPr>
          <w:rFonts w:ascii="Century Gothic" w:hAnsi="Century Gothic"/>
          <w:i/>
        </w:rPr>
        <w:t>Regulamin otwartego konkursu ofert na realizację zadania publicznego</w:t>
      </w:r>
      <w:r w:rsidRPr="00453E5C">
        <w:rPr>
          <w:rFonts w:ascii="Century Gothic" w:hAnsi="Century Gothic"/>
        </w:rPr>
        <w:t>), pismem z 23 października 2017 r. zwrócił się do Ministerstwa Edukacji Narodowej z prośbą o wyrażenie zgody na przesunięcie środków między poszczególnymi pozycjami kalkulacji kosztów realizacji olimpiady w  2017 r., na co uzyskał stosowną zgodę 23</w:t>
      </w:r>
      <w:r w:rsidR="00854697">
        <w:rPr>
          <w:rFonts w:ascii="Century Gothic" w:hAnsi="Century Gothic"/>
        </w:rPr>
        <w:t> </w:t>
      </w:r>
      <w:r w:rsidRPr="00453E5C">
        <w:rPr>
          <w:rFonts w:ascii="Century Gothic" w:hAnsi="Century Gothic"/>
        </w:rPr>
        <w:t>listopada 2017 r. (pismo MEN nr DKZU-WJK.4055.24.2017).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Przesunięcia dotyczyły następujących kwot:</w:t>
      </w:r>
    </w:p>
    <w:p w:rsidR="007D72CC" w:rsidRPr="00453E5C" w:rsidRDefault="007D72CC" w:rsidP="00553283">
      <w:pPr>
        <w:pStyle w:val="Akapitzlist"/>
        <w:numPr>
          <w:ilvl w:val="0"/>
          <w:numId w:val="15"/>
        </w:numPr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lastRenderedPageBreak/>
        <w:t>16 500,00 zł – z pozycji „wynagrodzenia za sprawdzanie prac” do pozycji „wynagrodzenia dla układających testy”,</w:t>
      </w:r>
    </w:p>
    <w:p w:rsidR="007D72CC" w:rsidRPr="00453E5C" w:rsidRDefault="007D72CC" w:rsidP="00553283">
      <w:pPr>
        <w:pStyle w:val="Akapitzlist"/>
        <w:numPr>
          <w:ilvl w:val="0"/>
          <w:numId w:val="15"/>
        </w:numPr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5 500,00 zł – z pozycji „wynagrodzenia za sprawdzanie prac” do pozycji „materiały”,</w:t>
      </w:r>
    </w:p>
    <w:p w:rsidR="007D72CC" w:rsidRPr="00453E5C" w:rsidRDefault="007D72CC" w:rsidP="00553283">
      <w:pPr>
        <w:pStyle w:val="Akapitzlist"/>
        <w:numPr>
          <w:ilvl w:val="0"/>
          <w:numId w:val="15"/>
        </w:numPr>
        <w:spacing w:after="120"/>
        <w:ind w:left="419" w:hanging="357"/>
        <w:contextualSpacing w:val="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 xml:space="preserve">12 000,00 zł - z pozycji „nagrody dla uczestników” do pozycji „wyżywienie uczestników eliminacji”. </w:t>
      </w:r>
    </w:p>
    <w:p w:rsidR="007D72CC" w:rsidRPr="00453E5C" w:rsidRDefault="007D72CC" w:rsidP="008B12EE">
      <w:pPr>
        <w:numPr>
          <w:ilvl w:val="0"/>
          <w:numId w:val="2"/>
        </w:numPr>
        <w:spacing w:after="120"/>
        <w:ind w:left="357" w:hanging="357"/>
        <w:jc w:val="both"/>
        <w:rPr>
          <w:rFonts w:ascii="Century Gothic" w:eastAsia="Calibri" w:hAnsi="Century Gothic"/>
          <w:b/>
          <w:lang w:eastAsia="en-US"/>
        </w:rPr>
      </w:pPr>
      <w:r w:rsidRPr="00453E5C">
        <w:rPr>
          <w:rFonts w:ascii="Century Gothic" w:eastAsia="Calibri" w:hAnsi="Century Gothic"/>
          <w:b/>
          <w:lang w:eastAsia="en-US"/>
        </w:rPr>
        <w:t>Prowadzenie dokumentacji związanej z realizowanym zadaniem.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Wykorzystanie dotacji zostało udokumentowane w sposób umożliwiający identyfikację wszystkich planowanych zadań i ocenę realizacji zadania.</w:t>
      </w:r>
    </w:p>
    <w:p w:rsidR="007D72CC" w:rsidRPr="00453E5C" w:rsidRDefault="007D72CC" w:rsidP="008B12EE">
      <w:pPr>
        <w:spacing w:after="120"/>
        <w:jc w:val="both"/>
        <w:rPr>
          <w:rFonts w:ascii="Century Gothic" w:hAnsi="Century Gothic"/>
        </w:rPr>
      </w:pPr>
      <w:r w:rsidRPr="00453E5C">
        <w:rPr>
          <w:rFonts w:ascii="Century Gothic" w:hAnsi="Century Gothic"/>
        </w:rPr>
        <w:t>Analiza dokumentacji wykazała, że:</w:t>
      </w:r>
    </w:p>
    <w:p w:rsidR="007D72CC" w:rsidRPr="00453E5C" w:rsidRDefault="007D72CC" w:rsidP="00553283">
      <w:pPr>
        <w:numPr>
          <w:ilvl w:val="0"/>
          <w:numId w:val="4"/>
        </w:numPr>
        <w:ind w:left="426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Zleceniobiorca stosował się do wymogu określonego w § 2 ust. 5 </w:t>
      </w:r>
      <w:r w:rsidRPr="00453E5C">
        <w:rPr>
          <w:rFonts w:ascii="Century Gothic" w:hAnsi="Century Gothic"/>
          <w:i/>
        </w:rPr>
        <w:t xml:space="preserve">Regulaminu otwartego konkursu ofert na realizację zadania publicznego </w:t>
      </w:r>
      <w:r w:rsidRPr="00453E5C">
        <w:rPr>
          <w:rFonts w:ascii="Century Gothic" w:hAnsi="Century Gothic"/>
        </w:rPr>
        <w:t>– regulamin, program i harmonogram realizacji poszczególnych etapów p</w:t>
      </w:r>
      <w:r w:rsidR="00453E5C">
        <w:rPr>
          <w:rFonts w:ascii="Century Gothic" w:hAnsi="Century Gothic"/>
        </w:rPr>
        <w:t>ierwszej edycji oraz programy i </w:t>
      </w:r>
      <w:r w:rsidRPr="00453E5C">
        <w:rPr>
          <w:rFonts w:ascii="Century Gothic" w:hAnsi="Century Gothic"/>
        </w:rPr>
        <w:t>harmonogramy drugiej i trzeciej edycji olimpiady były umieszczane na stronie internetowej olimpiady, jak również pisemnie informował Ministerstwo Edukacji Narodowej o terminach poszczególnych etapów w kolejnych edycjach olimpiady,</w:t>
      </w:r>
    </w:p>
    <w:p w:rsidR="007D72CC" w:rsidRPr="00453E5C" w:rsidRDefault="007D72CC" w:rsidP="00553283">
      <w:pPr>
        <w:numPr>
          <w:ilvl w:val="0"/>
          <w:numId w:val="4"/>
        </w:numPr>
        <w:ind w:left="426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dokumenty objęte kontrolą dotyczące realizacji zadania potwierdziły wydatkowanie dotacji zgodnie z przeznaczeniem i w terminach określonych w umowie,</w:t>
      </w:r>
    </w:p>
    <w:p w:rsidR="007D72CC" w:rsidRPr="00453E5C" w:rsidRDefault="007D72CC" w:rsidP="00553283">
      <w:pPr>
        <w:numPr>
          <w:ilvl w:val="0"/>
          <w:numId w:val="4"/>
        </w:numPr>
        <w:ind w:left="426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dokumentacja merytoryczna dotycząca realizacji zadania obejm</w:t>
      </w:r>
      <w:r w:rsidR="00854697">
        <w:rPr>
          <w:rFonts w:ascii="Century Gothic" w:eastAsia="Calibri" w:hAnsi="Century Gothic"/>
          <w:lang w:eastAsia="en-US"/>
        </w:rPr>
        <w:t>owała</w:t>
      </w:r>
      <w:r w:rsidRPr="00453E5C">
        <w:rPr>
          <w:rFonts w:ascii="Century Gothic" w:eastAsia="Calibri" w:hAnsi="Century Gothic"/>
          <w:lang w:eastAsia="en-US"/>
        </w:rPr>
        <w:t>: dokumentację dotycząc</w:t>
      </w:r>
      <w:r w:rsidR="00854697">
        <w:rPr>
          <w:rFonts w:ascii="Century Gothic" w:eastAsia="Calibri" w:hAnsi="Century Gothic"/>
          <w:lang w:eastAsia="en-US"/>
        </w:rPr>
        <w:t>ą</w:t>
      </w:r>
      <w:r w:rsidRPr="00453E5C">
        <w:rPr>
          <w:rFonts w:ascii="Century Gothic" w:eastAsia="Calibri" w:hAnsi="Century Gothic"/>
          <w:lang w:eastAsia="en-US"/>
        </w:rPr>
        <w:t xml:space="preserve"> powołania olimpiady, prace pisemne uczestników olimpiady III stopnia, informatory olimpiady, listy laureatów i finalistów olimpiady oraz listy nauczycieli przygotowujących uczestników olimpiady do finału centralnego,</w:t>
      </w:r>
    </w:p>
    <w:p w:rsidR="007D72CC" w:rsidRPr="00453E5C" w:rsidRDefault="007D72CC" w:rsidP="00553283">
      <w:pPr>
        <w:numPr>
          <w:ilvl w:val="0"/>
          <w:numId w:val="4"/>
        </w:numPr>
        <w:ind w:left="426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środki z dotacji były przechowywane na wyodrębnionym na potrzeby organizacji olimpiady rachunku bankowym,</w:t>
      </w:r>
    </w:p>
    <w:p w:rsidR="007D72CC" w:rsidRPr="00453E5C" w:rsidRDefault="007D72CC" w:rsidP="00553283">
      <w:pPr>
        <w:numPr>
          <w:ilvl w:val="0"/>
          <w:numId w:val="4"/>
        </w:numPr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hAnsi="Century Gothic"/>
        </w:rPr>
        <w:t>Zleceniobiorca posiada</w:t>
      </w:r>
      <w:r w:rsidR="00854697">
        <w:rPr>
          <w:rFonts w:ascii="Century Gothic" w:hAnsi="Century Gothic"/>
        </w:rPr>
        <w:t>ł</w:t>
      </w:r>
      <w:r w:rsidRPr="00453E5C">
        <w:rPr>
          <w:rFonts w:ascii="Century Gothic" w:hAnsi="Century Gothic"/>
        </w:rPr>
        <w:t xml:space="preserve"> system umożliwiający efektywną kontrolę wewnętrzną dotyczącą właściwego administrowania środkami pochodzącymi z dotacji, tj. p</w:t>
      </w:r>
      <w:r w:rsidR="00453E5C">
        <w:rPr>
          <w:rFonts w:ascii="Century Gothic" w:hAnsi="Century Gothic"/>
        </w:rPr>
        <w:t>olitykę rachunkowości, zgodną z </w:t>
      </w:r>
      <w:r w:rsidRPr="00453E5C">
        <w:rPr>
          <w:rFonts w:ascii="Century Gothic" w:hAnsi="Century Gothic"/>
        </w:rPr>
        <w:t>zarządzeniem nr 80 Rektora Uniwersytetu Przyrodniczo-Humanistycznego w Siedlcach z dnia 30 grudnia 2011 r. w sprawie ustalania zasad (polityki) rachunkowości,</w:t>
      </w:r>
    </w:p>
    <w:p w:rsidR="007D72CC" w:rsidRPr="00453E5C" w:rsidRDefault="007D72CC" w:rsidP="00553283">
      <w:pPr>
        <w:numPr>
          <w:ilvl w:val="0"/>
          <w:numId w:val="4"/>
        </w:numPr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Zleceniobiorca prowadził wyodrębnioną ewidencję księgową środków otrzymanych w ramach dotacji oraz wydatków dokonanych z tych środków w sposób umożli</w:t>
      </w:r>
      <w:r w:rsidR="00453E5C">
        <w:rPr>
          <w:rFonts w:ascii="Century Gothic" w:eastAsia="Calibri" w:hAnsi="Century Gothic"/>
          <w:lang w:eastAsia="en-US"/>
        </w:rPr>
        <w:t>wiający identyfikację kosztów i </w:t>
      </w:r>
      <w:r w:rsidRPr="00453E5C">
        <w:rPr>
          <w:rFonts w:ascii="Century Gothic" w:eastAsia="Calibri" w:hAnsi="Century Gothic"/>
          <w:lang w:eastAsia="en-US"/>
        </w:rPr>
        <w:t>wydatków dotyczących realizacji zadania,</w:t>
      </w:r>
    </w:p>
    <w:p w:rsidR="007D72CC" w:rsidRPr="00453E5C" w:rsidRDefault="007D72CC" w:rsidP="00553283">
      <w:pPr>
        <w:numPr>
          <w:ilvl w:val="0"/>
          <w:numId w:val="4"/>
        </w:numPr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Zleceniobiorca prowadził pełną dokumentację księgową dotyczącą zadania, odrębnie w stosunku do innych kosztów własnej działalności, a w szczególności:</w:t>
      </w:r>
    </w:p>
    <w:p w:rsidR="007D72CC" w:rsidRPr="00453E5C" w:rsidRDefault="007D72CC" w:rsidP="00553283">
      <w:pPr>
        <w:numPr>
          <w:ilvl w:val="1"/>
          <w:numId w:val="5"/>
        </w:numPr>
        <w:ind w:left="993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lastRenderedPageBreak/>
        <w:t>zapisy księgowe odzwierciedlały na bieżąco koszty i wydatki dotyczące realizacji zadania,</w:t>
      </w:r>
    </w:p>
    <w:p w:rsidR="007D72CC" w:rsidRPr="00453E5C" w:rsidRDefault="007D72CC" w:rsidP="00553283">
      <w:pPr>
        <w:numPr>
          <w:ilvl w:val="1"/>
          <w:numId w:val="5"/>
        </w:numPr>
        <w:ind w:left="993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dokumenty finansowe były opisane treścią „Fakturę na kwotę …. sfinansowano w całości ze środków MEN, zgodnie z umową MEN/2016/DKZU/939 z dnia 29 września 2016 r.”, a w przypadku poleceń przelewu </w:t>
      </w:r>
      <w:r w:rsidR="00B3500D">
        <w:rPr>
          <w:rFonts w:ascii="Century Gothic" w:eastAsia="Calibri" w:hAnsi="Century Gothic"/>
          <w:lang w:eastAsia="en-US"/>
        </w:rPr>
        <w:t xml:space="preserve">zamieszczano </w:t>
      </w:r>
      <w:r w:rsidRPr="00453E5C">
        <w:rPr>
          <w:rFonts w:ascii="Century Gothic" w:eastAsia="Calibri" w:hAnsi="Century Gothic"/>
          <w:lang w:eastAsia="en-US"/>
        </w:rPr>
        <w:t>opis „Opłata bankowa za przelew wychodzący w kwocie … w całości z</w:t>
      </w:r>
      <w:r w:rsidR="00313E58">
        <w:rPr>
          <w:rFonts w:ascii="Century Gothic" w:eastAsia="Calibri" w:hAnsi="Century Gothic"/>
          <w:lang w:eastAsia="en-US"/>
        </w:rPr>
        <w:t>e środków MEN, zgodnie z </w:t>
      </w:r>
      <w:r w:rsidRPr="00453E5C">
        <w:rPr>
          <w:rFonts w:ascii="Century Gothic" w:eastAsia="Calibri" w:hAnsi="Century Gothic"/>
          <w:lang w:eastAsia="en-US"/>
        </w:rPr>
        <w:t>umową MEN/2016/DKZU/939 z dnia 29 września 2016 r.”,</w:t>
      </w:r>
    </w:p>
    <w:p w:rsidR="007D72CC" w:rsidRPr="00453E5C" w:rsidRDefault="007D72CC" w:rsidP="00553283">
      <w:pPr>
        <w:numPr>
          <w:ilvl w:val="1"/>
          <w:numId w:val="5"/>
        </w:numPr>
        <w:ind w:left="993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na dokumentach księgowych widniały adnotacje, że zostały one sprawdzone pod względem rachunkowym i formalnym (zwierały podpisy osób odpowiedzialnych za te wskazania) oraz opisy pozycji pod jaką zostały zaksięgowane,</w:t>
      </w:r>
    </w:p>
    <w:p w:rsidR="007D72CC" w:rsidRPr="00453E5C" w:rsidRDefault="007D72CC" w:rsidP="00553283">
      <w:pPr>
        <w:numPr>
          <w:ilvl w:val="0"/>
          <w:numId w:val="4"/>
        </w:numPr>
        <w:ind w:left="425" w:hanging="357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Uniwersytet Przyrodniczo-Humanistyczny informował o fakcie organizowania olimpiady przy współudziale Ministerstwa Edukacji Narodowej poprzez umieszczenie na stronie internetowej, materiałach merytorycznych, publikacjach, informacjach do mediów, logo Ministerstwa Edukacji Narodowej, </w:t>
      </w:r>
    </w:p>
    <w:p w:rsidR="007D72CC" w:rsidRPr="00453E5C" w:rsidRDefault="007D72CC" w:rsidP="00553283">
      <w:pPr>
        <w:numPr>
          <w:ilvl w:val="0"/>
          <w:numId w:val="4"/>
        </w:numPr>
        <w:ind w:left="426" w:hanging="357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w trakcie kontroli nie stwierdzono przypadków:</w:t>
      </w:r>
    </w:p>
    <w:p w:rsidR="007D72CC" w:rsidRPr="00453E5C" w:rsidRDefault="007D72CC" w:rsidP="00553283">
      <w:pPr>
        <w:numPr>
          <w:ilvl w:val="0"/>
          <w:numId w:val="12"/>
        </w:numPr>
        <w:ind w:left="993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wydatkowania dotacji w innej walucie niż złoty,</w:t>
      </w:r>
    </w:p>
    <w:p w:rsidR="007D72CC" w:rsidRPr="00453E5C" w:rsidRDefault="007D72CC" w:rsidP="00553283">
      <w:pPr>
        <w:numPr>
          <w:ilvl w:val="0"/>
          <w:numId w:val="12"/>
        </w:numPr>
        <w:ind w:left="993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tylko częściowego finansowania danego wydatku ze środków Zleceniodawcy,</w:t>
      </w:r>
    </w:p>
    <w:p w:rsidR="007D72CC" w:rsidRPr="00453E5C" w:rsidRDefault="007D72CC" w:rsidP="00553283">
      <w:pPr>
        <w:numPr>
          <w:ilvl w:val="0"/>
          <w:numId w:val="12"/>
        </w:numPr>
        <w:ind w:left="993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zatrudniania etatowych pracowników przy realizacji zadania,</w:t>
      </w:r>
    </w:p>
    <w:p w:rsidR="007D72CC" w:rsidRPr="00453E5C" w:rsidRDefault="007D72CC" w:rsidP="00553283">
      <w:pPr>
        <w:numPr>
          <w:ilvl w:val="0"/>
          <w:numId w:val="12"/>
        </w:numPr>
        <w:ind w:left="993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wydatkowania przyznanej dotacji na inny cel niż przewidziany w kalkulacji kosztów lub na pokrycie kosztów organizacji olimpiady przed dniem zawarcia umowy ani po zakończeniu realizacji zadania,</w:t>
      </w:r>
    </w:p>
    <w:p w:rsidR="007D72CC" w:rsidRPr="00453E5C" w:rsidRDefault="007D72CC" w:rsidP="00553283">
      <w:pPr>
        <w:numPr>
          <w:ilvl w:val="0"/>
          <w:numId w:val="12"/>
        </w:numPr>
        <w:spacing w:after="120"/>
        <w:ind w:left="992" w:hanging="357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przekazywania, wykorzystania środków uzyskanych z dotacji na rzecz członków organów dotowanego lub pracowników oraz ich osób bliskich, na zasadach innych niż w stosunku do osób trzecich, czy też na zakup towarów lub usług od podmiotów, w</w:t>
      </w:r>
      <w:r w:rsidR="003D23B2">
        <w:rPr>
          <w:rFonts w:ascii="Century Gothic" w:eastAsia="Calibri" w:hAnsi="Century Gothic"/>
          <w:lang w:eastAsia="en-US"/>
        </w:rPr>
        <w:t> </w:t>
      </w:r>
      <w:r w:rsidRPr="00453E5C">
        <w:rPr>
          <w:rFonts w:ascii="Century Gothic" w:eastAsia="Calibri" w:hAnsi="Century Gothic"/>
          <w:lang w:eastAsia="en-US"/>
        </w:rPr>
        <w:t>których uczestniczą organy dotowanego lub pracownicy oraz ich osoby bliskie.</w:t>
      </w:r>
    </w:p>
    <w:p w:rsidR="007D72CC" w:rsidRPr="00453E5C" w:rsidRDefault="007D72CC" w:rsidP="008B12EE">
      <w:pPr>
        <w:spacing w:after="12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W wyniku kontroli dokumentacji merytorycznej i finansowo-księgowej zadania stwierdzono następujące uchybienia:</w:t>
      </w:r>
    </w:p>
    <w:p w:rsidR="007D72CC" w:rsidRPr="00453E5C" w:rsidRDefault="007D72CC" w:rsidP="00553283">
      <w:pPr>
        <w:numPr>
          <w:ilvl w:val="0"/>
          <w:numId w:val="11"/>
        </w:numPr>
        <w:ind w:left="425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brak w zgromadzonej dokumentacji pisemnych prac uczestników etapu okręgowego OWiUR, do czego organizator zobowiązany był zapisami </w:t>
      </w:r>
      <w:r w:rsidRPr="00453E5C">
        <w:rPr>
          <w:rFonts w:ascii="Century Gothic" w:eastAsia="Calibri" w:hAnsi="Century Gothic"/>
          <w:i/>
          <w:lang w:eastAsia="en-US"/>
        </w:rPr>
        <w:t>Zasad przyznawania i rozliczania dotacji</w:t>
      </w:r>
      <w:r w:rsidRPr="00453E5C">
        <w:rPr>
          <w:rFonts w:ascii="Century Gothic" w:eastAsia="Calibri" w:hAnsi="Century Gothic"/>
          <w:lang w:eastAsia="en-US"/>
        </w:rPr>
        <w:t xml:space="preserve"> (§ 3 pkt 2), które stanowią załącznik nr 3 do ogłoszenia o konkursie. </w:t>
      </w:r>
    </w:p>
    <w:p w:rsidR="007D72CC" w:rsidRPr="00453E5C" w:rsidRDefault="007D72CC" w:rsidP="008B12EE">
      <w:pPr>
        <w:spacing w:after="120"/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Zleceniobiorca, podczas kontroli, złożył pisemne wyjaśnienie,</w:t>
      </w:r>
      <w:r w:rsidR="00453E5C">
        <w:rPr>
          <w:rFonts w:ascii="Century Gothic" w:eastAsia="Calibri" w:hAnsi="Century Gothic"/>
          <w:lang w:eastAsia="en-US"/>
        </w:rPr>
        <w:t xml:space="preserve"> z </w:t>
      </w:r>
      <w:r w:rsidRPr="00453E5C">
        <w:rPr>
          <w:rFonts w:ascii="Century Gothic" w:eastAsia="Calibri" w:hAnsi="Century Gothic"/>
          <w:lang w:eastAsia="en-US"/>
        </w:rPr>
        <w:t xml:space="preserve">którego wynika, że ze względu na dużą liczbę uczestników etapów okręgowych olimpiady, testy i zadania praktyczne wszystkich uczestników, ze względu na dużą objętość tego materiału </w:t>
      </w:r>
      <w:r w:rsidRPr="00453E5C">
        <w:rPr>
          <w:rFonts w:ascii="Century Gothic" w:eastAsia="Calibri" w:hAnsi="Century Gothic"/>
          <w:lang w:eastAsia="en-US"/>
        </w:rPr>
        <w:lastRenderedPageBreak/>
        <w:t>i</w:t>
      </w:r>
      <w:r w:rsidR="00453E5C">
        <w:rPr>
          <w:rFonts w:ascii="Century Gothic" w:eastAsia="Calibri" w:hAnsi="Century Gothic"/>
          <w:lang w:eastAsia="en-US"/>
        </w:rPr>
        <w:t> </w:t>
      </w:r>
      <w:r w:rsidRPr="00453E5C">
        <w:rPr>
          <w:rFonts w:ascii="Century Gothic" w:eastAsia="Calibri" w:hAnsi="Century Gothic"/>
          <w:lang w:eastAsia="en-US"/>
        </w:rPr>
        <w:t>ograniczone miejsce w pomieszczeniu siedziby KG OWiUR przechowywane są w pomieszczeniach poszczególnych Komitetów Okręgowych OWiUR,</w:t>
      </w:r>
    </w:p>
    <w:p w:rsidR="007D72CC" w:rsidRPr="00453E5C" w:rsidRDefault="007D72CC" w:rsidP="00553283">
      <w:pPr>
        <w:numPr>
          <w:ilvl w:val="0"/>
          <w:numId w:val="11"/>
        </w:numPr>
        <w:ind w:left="425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przedstawiona dokumentacja dotycząca kontrolowanego zadania publicznego w postaci: wydruku ze strony internetowej olimpiady, kserokopi</w:t>
      </w:r>
      <w:r w:rsidR="00854697">
        <w:rPr>
          <w:rFonts w:ascii="Century Gothic" w:eastAsia="Calibri" w:hAnsi="Century Gothic"/>
          <w:lang w:eastAsia="en-US"/>
        </w:rPr>
        <w:t>i</w:t>
      </w:r>
      <w:r w:rsidRPr="00453E5C">
        <w:rPr>
          <w:rFonts w:ascii="Century Gothic" w:eastAsia="Calibri" w:hAnsi="Century Gothic"/>
          <w:lang w:eastAsia="en-US"/>
        </w:rPr>
        <w:t xml:space="preserve"> pierwszej strony informatora eliminacji centralnych olimpiady w 2017 r., zaproszeni</w:t>
      </w:r>
      <w:r w:rsidR="00854697">
        <w:rPr>
          <w:rFonts w:ascii="Century Gothic" w:eastAsia="Calibri" w:hAnsi="Century Gothic"/>
          <w:lang w:eastAsia="en-US"/>
        </w:rPr>
        <w:t>a</w:t>
      </w:r>
      <w:r w:rsidRPr="00453E5C">
        <w:rPr>
          <w:rFonts w:ascii="Century Gothic" w:eastAsia="Calibri" w:hAnsi="Century Gothic"/>
          <w:lang w:eastAsia="en-US"/>
        </w:rPr>
        <w:t xml:space="preserve"> na eliminacje centralne olimpiady w</w:t>
      </w:r>
      <w:r w:rsidR="00313E58">
        <w:rPr>
          <w:rFonts w:ascii="Century Gothic" w:eastAsia="Calibri" w:hAnsi="Century Gothic"/>
          <w:lang w:eastAsia="en-US"/>
        </w:rPr>
        <w:t> </w:t>
      </w:r>
      <w:r w:rsidRPr="00453E5C">
        <w:rPr>
          <w:rFonts w:ascii="Century Gothic" w:eastAsia="Calibri" w:hAnsi="Century Gothic"/>
          <w:lang w:eastAsia="en-US"/>
        </w:rPr>
        <w:t>2019 r., wydruk</w:t>
      </w:r>
      <w:r w:rsidR="00854697">
        <w:rPr>
          <w:rFonts w:ascii="Century Gothic" w:eastAsia="Calibri" w:hAnsi="Century Gothic"/>
          <w:lang w:eastAsia="en-US"/>
        </w:rPr>
        <w:t>ów</w:t>
      </w:r>
      <w:r w:rsidRPr="00453E5C">
        <w:rPr>
          <w:rFonts w:ascii="Century Gothic" w:eastAsia="Calibri" w:hAnsi="Century Gothic"/>
          <w:lang w:eastAsia="en-US"/>
        </w:rPr>
        <w:t xml:space="preserve"> zdjęć z</w:t>
      </w:r>
      <w:r w:rsidR="00313E58">
        <w:rPr>
          <w:rFonts w:ascii="Century Gothic" w:eastAsia="Calibri" w:hAnsi="Century Gothic"/>
          <w:lang w:eastAsia="en-US"/>
        </w:rPr>
        <w:t xml:space="preserve"> </w:t>
      </w:r>
      <w:r w:rsidRPr="00453E5C">
        <w:rPr>
          <w:rFonts w:ascii="Century Gothic" w:eastAsia="Calibri" w:hAnsi="Century Gothic"/>
          <w:lang w:eastAsia="en-US"/>
        </w:rPr>
        <w:t xml:space="preserve">etapu centralnego olimpiady w 2019 r., zawierała logo Ministerstwa Edukacji Narodowej, jednak nie zamieszczano na niej informacji „Sfinansowano z dotacji MEN …”, </w:t>
      </w:r>
      <w:r w:rsidR="00453E5C">
        <w:rPr>
          <w:rFonts w:ascii="Century Gothic" w:eastAsia="Calibri" w:hAnsi="Century Gothic"/>
          <w:lang w:eastAsia="en-US"/>
        </w:rPr>
        <w:t>o </w:t>
      </w:r>
      <w:r w:rsidRPr="00453E5C">
        <w:rPr>
          <w:rFonts w:ascii="Century Gothic" w:eastAsia="Calibri" w:hAnsi="Century Gothic"/>
          <w:lang w:eastAsia="en-US"/>
        </w:rPr>
        <w:t xml:space="preserve">której mowa w § 6 ust. 2 ww. umowy. </w:t>
      </w:r>
    </w:p>
    <w:p w:rsidR="007D72CC" w:rsidRPr="00453E5C" w:rsidRDefault="007D72CC" w:rsidP="008B12EE">
      <w:pPr>
        <w:spacing w:after="120"/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Zleceniobiorca w trakcie kontroli złożył pisemne wyjaśnienie, w którym zawarto, że przy okazji każdego rozpoczęcia oraz w trakcie trwania eliminacji okręgowych i centralnych zawsze podawana jest informacja, że olimpiada organizowana jest z wykorzystaniem dotacji Ministerstwa Edukacji Narodowej,</w:t>
      </w:r>
    </w:p>
    <w:p w:rsidR="007D72CC" w:rsidRPr="00453E5C" w:rsidRDefault="007D72CC" w:rsidP="00553283">
      <w:pPr>
        <w:numPr>
          <w:ilvl w:val="0"/>
          <w:numId w:val="11"/>
        </w:numPr>
        <w:ind w:left="425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nie wszystkie dokumenty finansowe objęte kontrolą, dotyczące zakwaterowania uczestników olimpiady zawierały informację o liczbie osób oraz daty noclegów.</w:t>
      </w:r>
    </w:p>
    <w:p w:rsidR="007D72CC" w:rsidRPr="00453E5C" w:rsidRDefault="007D72CC" w:rsidP="008B12EE">
      <w:pPr>
        <w:spacing w:after="120"/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Na podstawie § 7 ust. 2 pkt 3b </w:t>
      </w:r>
      <w:r w:rsidRPr="00453E5C">
        <w:rPr>
          <w:rFonts w:ascii="Century Gothic" w:eastAsia="Calibri" w:hAnsi="Century Gothic"/>
          <w:i/>
          <w:lang w:eastAsia="en-US"/>
        </w:rPr>
        <w:t>Zasad przyznawania i rozliczania dotacji</w:t>
      </w:r>
      <w:r w:rsidRPr="00453E5C">
        <w:rPr>
          <w:rFonts w:ascii="Century Gothic" w:eastAsia="Calibri" w:hAnsi="Century Gothic"/>
          <w:lang w:eastAsia="en-US"/>
        </w:rPr>
        <w:t xml:space="preserve"> na fakturach dotyczących zakwaterowania powinny być zaznaczone: liczba osób oraz daty noclegów, </w:t>
      </w:r>
    </w:p>
    <w:p w:rsidR="007D72CC" w:rsidRPr="00453E5C" w:rsidRDefault="007D72CC" w:rsidP="008B12EE">
      <w:pPr>
        <w:numPr>
          <w:ilvl w:val="0"/>
          <w:numId w:val="11"/>
        </w:numPr>
        <w:spacing w:after="120"/>
        <w:ind w:left="426" w:hanging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wystąpiły przypadki niedołączenia do kosztów rozliczenia wyżywienia oświadczenia zleceniobiorcy, że ze środków dotacji nie sfinansowano zakupu alkoholu, do czego zleceniobiorca zobowiązany jest na podstawie § 7 ust. 2 pkt 3c </w:t>
      </w:r>
      <w:r w:rsidRPr="00453E5C">
        <w:rPr>
          <w:rFonts w:ascii="Century Gothic" w:eastAsia="Calibri" w:hAnsi="Century Gothic"/>
          <w:i/>
          <w:lang w:eastAsia="en-US"/>
        </w:rPr>
        <w:t>Zasad przyznawania i rozliczania dotacji</w:t>
      </w:r>
      <w:r w:rsidRPr="00453E5C">
        <w:rPr>
          <w:rFonts w:ascii="Century Gothic" w:eastAsia="Calibri" w:hAnsi="Century Gothic"/>
          <w:lang w:eastAsia="en-US"/>
        </w:rPr>
        <w:t xml:space="preserve">, </w:t>
      </w:r>
    </w:p>
    <w:p w:rsidR="007D72CC" w:rsidRPr="00453E5C" w:rsidRDefault="007D72CC" w:rsidP="008B12EE">
      <w:pPr>
        <w:numPr>
          <w:ilvl w:val="0"/>
          <w:numId w:val="11"/>
        </w:numPr>
        <w:spacing w:after="120"/>
        <w:ind w:left="426" w:hanging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stwierdzono przypadki braku na dokumentach finansowych opisu przeznaczenia dokonanych zakupów materiałów. </w:t>
      </w:r>
    </w:p>
    <w:p w:rsidR="007D72CC" w:rsidRPr="00453E5C" w:rsidRDefault="007D72CC" w:rsidP="008B12EE">
      <w:pPr>
        <w:ind w:left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Zgodnie z § 6 ust. 4 pkt 2 </w:t>
      </w:r>
      <w:r w:rsidRPr="00453E5C">
        <w:rPr>
          <w:rFonts w:ascii="Century Gothic" w:eastAsia="Calibri" w:hAnsi="Century Gothic"/>
          <w:i/>
          <w:lang w:eastAsia="en-US"/>
        </w:rPr>
        <w:t>Zasad przyznawania i rozliczania dotacji</w:t>
      </w:r>
      <w:r w:rsidRPr="00453E5C">
        <w:rPr>
          <w:rFonts w:ascii="Century Gothic" w:eastAsia="Calibri" w:hAnsi="Century Gothic"/>
          <w:lang w:eastAsia="en-US"/>
        </w:rPr>
        <w:t>, opis dokumentów powinien zawierać przeznaczenie dokonanych zakupów.</w:t>
      </w:r>
    </w:p>
    <w:p w:rsidR="007D72CC" w:rsidRPr="00453E5C" w:rsidRDefault="007D72CC" w:rsidP="008B12EE">
      <w:pPr>
        <w:spacing w:before="120" w:after="12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Ponadto w trakcie kontroli stwierdzono:</w:t>
      </w:r>
    </w:p>
    <w:p w:rsidR="007D72CC" w:rsidRPr="00453E5C" w:rsidRDefault="007D72CC" w:rsidP="00553283">
      <w:pPr>
        <w:numPr>
          <w:ilvl w:val="0"/>
          <w:numId w:val="13"/>
        </w:numPr>
        <w:ind w:left="425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niezgodność daty wystawienia dokumentu finansowego (data widniejąca na rachunku 22 września 2017 r.) z datą wskazaną przez zleceniodawcę w załączniku nr 7 – w sporządzonym sprawozdaniu z</w:t>
      </w:r>
      <w:r w:rsidR="00854697">
        <w:rPr>
          <w:rFonts w:ascii="Century Gothic" w:eastAsia="Calibri" w:hAnsi="Century Gothic"/>
          <w:lang w:eastAsia="en-US"/>
        </w:rPr>
        <w:t> </w:t>
      </w:r>
      <w:r w:rsidRPr="00453E5C">
        <w:rPr>
          <w:rFonts w:ascii="Century Gothic" w:eastAsia="Calibri" w:hAnsi="Century Gothic"/>
          <w:lang w:eastAsia="en-US"/>
        </w:rPr>
        <w:t>organizacji i przeprowadzenia olimpiady w 2017 r. (30 września 2017</w:t>
      </w:r>
      <w:r w:rsidR="003D23B2">
        <w:rPr>
          <w:rFonts w:ascii="Century Gothic" w:eastAsia="Calibri" w:hAnsi="Century Gothic"/>
          <w:lang w:eastAsia="en-US"/>
        </w:rPr>
        <w:t> </w:t>
      </w:r>
      <w:r w:rsidRPr="00453E5C">
        <w:rPr>
          <w:rFonts w:ascii="Century Gothic" w:eastAsia="Calibri" w:hAnsi="Century Gothic"/>
          <w:lang w:eastAsia="en-US"/>
        </w:rPr>
        <w:t xml:space="preserve">r.), </w:t>
      </w:r>
    </w:p>
    <w:p w:rsidR="00453E5C" w:rsidRDefault="007D72CC" w:rsidP="00553283">
      <w:pPr>
        <w:numPr>
          <w:ilvl w:val="0"/>
          <w:numId w:val="13"/>
        </w:numPr>
        <w:ind w:left="425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rachunek z 30 sierpnia 2018 r. oraz umowa zlecenie dołączona do tego dokumentu finansowego świadc</w:t>
      </w:r>
      <w:r w:rsidR="00453E5C" w:rsidRPr="00453E5C">
        <w:rPr>
          <w:rFonts w:ascii="Century Gothic" w:eastAsia="Calibri" w:hAnsi="Century Gothic"/>
          <w:lang w:eastAsia="en-US"/>
        </w:rPr>
        <w:t>zą, że osoba podana z imienia i </w:t>
      </w:r>
      <w:r w:rsidRPr="00453E5C">
        <w:rPr>
          <w:rFonts w:ascii="Century Gothic" w:eastAsia="Calibri" w:hAnsi="Century Gothic"/>
          <w:lang w:eastAsia="en-US"/>
        </w:rPr>
        <w:t>nazwiska wykonała</w:t>
      </w:r>
      <w:r w:rsidR="00453E5C" w:rsidRPr="00453E5C">
        <w:rPr>
          <w:rFonts w:ascii="Century Gothic" w:eastAsia="Calibri" w:hAnsi="Century Gothic"/>
          <w:lang w:eastAsia="en-US"/>
        </w:rPr>
        <w:t xml:space="preserve"> prace organizacyjne związane </w:t>
      </w:r>
      <w:r w:rsidR="00453E5C" w:rsidRPr="00453E5C">
        <w:rPr>
          <w:rFonts w:ascii="Century Gothic" w:eastAsia="Calibri" w:hAnsi="Century Gothic"/>
          <w:lang w:eastAsia="en-US"/>
        </w:rPr>
        <w:lastRenderedPageBreak/>
        <w:t>z </w:t>
      </w:r>
      <w:r w:rsidRPr="00453E5C">
        <w:rPr>
          <w:rFonts w:ascii="Century Gothic" w:eastAsia="Calibri" w:hAnsi="Century Gothic"/>
          <w:lang w:eastAsia="en-US"/>
        </w:rPr>
        <w:t>przygotowaniem, przeprowadzeniem i rozliczeniem olimpiady etapu okręgowego w okręgu poznańs</w:t>
      </w:r>
      <w:r w:rsidR="00453E5C" w:rsidRPr="00453E5C">
        <w:rPr>
          <w:rFonts w:ascii="Century Gothic" w:eastAsia="Calibri" w:hAnsi="Century Gothic"/>
          <w:lang w:eastAsia="en-US"/>
        </w:rPr>
        <w:t>kim. Natomiast zleceniobiorca w </w:t>
      </w:r>
      <w:r w:rsidRPr="00453E5C">
        <w:rPr>
          <w:rFonts w:ascii="Century Gothic" w:eastAsia="Calibri" w:hAnsi="Century Gothic"/>
          <w:lang w:eastAsia="en-US"/>
        </w:rPr>
        <w:t>załączniku nr 7 – w sporządzonym sprawozdaniu z organizacji i</w:t>
      </w:r>
      <w:r w:rsidR="00453E5C" w:rsidRPr="00453E5C">
        <w:rPr>
          <w:rFonts w:ascii="Century Gothic" w:eastAsia="Calibri" w:hAnsi="Century Gothic"/>
          <w:lang w:eastAsia="en-US"/>
        </w:rPr>
        <w:t> </w:t>
      </w:r>
      <w:r w:rsidRPr="00453E5C">
        <w:rPr>
          <w:rFonts w:ascii="Century Gothic" w:eastAsia="Calibri" w:hAnsi="Century Gothic"/>
          <w:lang w:eastAsia="en-US"/>
        </w:rPr>
        <w:t>przeprowadzenia olimpiady w 2018 r. opisał tę osobę, jako sekretarza KO OWiUR w okręgu krakowskim.</w:t>
      </w:r>
      <w:r w:rsidR="00453E5C" w:rsidRPr="00453E5C">
        <w:rPr>
          <w:rFonts w:ascii="Century Gothic" w:eastAsia="Calibri" w:hAnsi="Century Gothic"/>
          <w:lang w:eastAsia="en-US"/>
        </w:rPr>
        <w:t xml:space="preserve"> </w:t>
      </w:r>
    </w:p>
    <w:p w:rsidR="007D72CC" w:rsidRPr="00453E5C" w:rsidRDefault="007D72CC" w:rsidP="008B12EE">
      <w:pPr>
        <w:spacing w:after="120"/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Zleceniobiorca w trakcie kontroli nie wyjaśnił ww. rozbieżności, </w:t>
      </w:r>
    </w:p>
    <w:p w:rsidR="007D72CC" w:rsidRPr="00453E5C" w:rsidRDefault="007D72CC" w:rsidP="00553283">
      <w:pPr>
        <w:numPr>
          <w:ilvl w:val="0"/>
          <w:numId w:val="13"/>
        </w:numPr>
        <w:ind w:left="425" w:hanging="425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faktura z 25 lutego 2019 r. dot. zakupu pieczątki za kwotę 57,81 zł posiada nadruk, że została „zapłacona gotówką”. Z kolei zleceniobiorca w załączniku nr 7</w:t>
      </w:r>
      <w:r w:rsidR="00453E5C">
        <w:rPr>
          <w:rFonts w:ascii="Century Gothic" w:eastAsia="Calibri" w:hAnsi="Century Gothic"/>
          <w:lang w:eastAsia="en-US"/>
        </w:rPr>
        <w:t xml:space="preserve"> – sprawozdaniu z organizacji i </w:t>
      </w:r>
      <w:r w:rsidRPr="00453E5C">
        <w:rPr>
          <w:rFonts w:ascii="Century Gothic" w:eastAsia="Calibri" w:hAnsi="Century Gothic"/>
          <w:lang w:eastAsia="en-US"/>
        </w:rPr>
        <w:t>przeprowadzenia olimpiady w 2019 r. wykazał ją jako zapłaconą przelewem 20 marca 2019 r.</w:t>
      </w:r>
    </w:p>
    <w:p w:rsidR="007D72CC" w:rsidRPr="00453E5C" w:rsidRDefault="007D72CC" w:rsidP="008B12EE">
      <w:pPr>
        <w:spacing w:after="120"/>
        <w:ind w:left="426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Zleceniobiorca pisemnie wyjaśnił, że usługa została zapłacona gotówką przez sekretarza KG OWiUR, natomiast wydatkowana przez niego kwota została zwrócona przelewem na jego konto. </w:t>
      </w:r>
    </w:p>
    <w:p w:rsidR="007D72CC" w:rsidRPr="00453E5C" w:rsidRDefault="007D72CC" w:rsidP="008B12EE">
      <w:pPr>
        <w:spacing w:after="120"/>
        <w:ind w:left="426"/>
        <w:jc w:val="both"/>
        <w:rPr>
          <w:rFonts w:ascii="Century Gothic" w:eastAsia="Calibri" w:hAnsi="Century Gothic"/>
          <w:lang w:eastAsia="en-US"/>
        </w:rPr>
      </w:pPr>
    </w:p>
    <w:p w:rsidR="007D72CC" w:rsidRPr="00453E5C" w:rsidRDefault="00313E58" w:rsidP="008B12EE">
      <w:pPr>
        <w:spacing w:after="120"/>
        <w:jc w:val="both"/>
        <w:rPr>
          <w:rFonts w:ascii="Century Gothic" w:eastAsia="Calibri" w:hAnsi="Century Gothic"/>
          <w:lang w:eastAsia="en-US"/>
        </w:rPr>
      </w:pPr>
      <w:r>
        <w:rPr>
          <w:rFonts w:ascii="Century Gothic" w:eastAsia="Calibri" w:hAnsi="Century Gothic"/>
          <w:lang w:eastAsia="en-US"/>
        </w:rPr>
        <w:t>Mając na uwadze stwierdzone podczas kontroli uchybienia, n</w:t>
      </w:r>
      <w:r w:rsidR="007D72CC" w:rsidRPr="00453E5C">
        <w:rPr>
          <w:rFonts w:ascii="Century Gothic" w:eastAsia="Calibri" w:hAnsi="Century Gothic"/>
          <w:lang w:eastAsia="en-US"/>
        </w:rPr>
        <w:t>a</w:t>
      </w:r>
      <w:r w:rsidR="00B5563A">
        <w:rPr>
          <w:rFonts w:ascii="Century Gothic" w:eastAsia="Calibri" w:hAnsi="Century Gothic"/>
          <w:lang w:eastAsia="en-US"/>
        </w:rPr>
        <w:t> </w:t>
      </w:r>
      <w:r w:rsidR="007D72CC" w:rsidRPr="00453E5C">
        <w:rPr>
          <w:rFonts w:ascii="Century Gothic" w:eastAsia="Calibri" w:hAnsi="Century Gothic"/>
          <w:lang w:eastAsia="en-US"/>
        </w:rPr>
        <w:t>podstawie art. 46 ust. 3 ustawy z dnia 15 lipca 2011 r. o kontroli w administracji rządowej, przedstawiam następujące zalecenia:</w:t>
      </w:r>
    </w:p>
    <w:p w:rsidR="003A02C8" w:rsidRDefault="00B64678" w:rsidP="00B5563A">
      <w:pPr>
        <w:pStyle w:val="Akapitzlist"/>
        <w:numPr>
          <w:ilvl w:val="0"/>
          <w:numId w:val="17"/>
        </w:numPr>
        <w:ind w:left="425" w:hanging="425"/>
        <w:contextualSpacing w:val="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d</w:t>
      </w:r>
      <w:r w:rsidR="007D72CC" w:rsidRPr="00453E5C">
        <w:rPr>
          <w:rFonts w:ascii="Century Gothic" w:eastAsia="Calibri" w:hAnsi="Century Gothic"/>
          <w:lang w:eastAsia="en-US"/>
        </w:rPr>
        <w:t>ochować obowiązków wynikających z warunków umowy na</w:t>
      </w:r>
      <w:r w:rsidR="00B5563A">
        <w:rPr>
          <w:rFonts w:ascii="Century Gothic" w:eastAsia="Calibri" w:hAnsi="Century Gothic"/>
          <w:lang w:eastAsia="en-US"/>
        </w:rPr>
        <w:t> </w:t>
      </w:r>
      <w:r w:rsidR="007D72CC" w:rsidRPr="00453E5C">
        <w:rPr>
          <w:rFonts w:ascii="Century Gothic" w:eastAsia="Calibri" w:hAnsi="Century Gothic"/>
          <w:lang w:eastAsia="en-US"/>
        </w:rPr>
        <w:t>realizację zadania publicznego w zakresie umieszczania na materiałach dotyczących realizowanego zadania informacji, że</w:t>
      </w:r>
      <w:r w:rsidR="00B5563A">
        <w:rPr>
          <w:rFonts w:ascii="Century Gothic" w:eastAsia="Calibri" w:hAnsi="Century Gothic"/>
          <w:lang w:eastAsia="en-US"/>
        </w:rPr>
        <w:t> </w:t>
      </w:r>
      <w:r w:rsidR="007D72CC" w:rsidRPr="00453E5C">
        <w:rPr>
          <w:rFonts w:ascii="Century Gothic" w:eastAsia="Calibri" w:hAnsi="Century Gothic"/>
          <w:lang w:eastAsia="en-US"/>
        </w:rPr>
        <w:t>zadanie to zostało sfinansowane z dotacji Ministerstwa Edukacji Narodowej</w:t>
      </w:r>
      <w:r w:rsidR="00B5563A">
        <w:rPr>
          <w:rFonts w:ascii="Century Gothic" w:eastAsia="Calibri" w:hAnsi="Century Gothic"/>
          <w:lang w:eastAsia="en-US"/>
        </w:rPr>
        <w:t>,</w:t>
      </w:r>
    </w:p>
    <w:p w:rsidR="007D72CC" w:rsidRPr="00453E5C" w:rsidRDefault="007D72CC" w:rsidP="00B5563A">
      <w:pPr>
        <w:pStyle w:val="Akapitzlist"/>
        <w:numPr>
          <w:ilvl w:val="0"/>
          <w:numId w:val="17"/>
        </w:numPr>
        <w:ind w:left="425" w:hanging="425"/>
        <w:contextualSpacing w:val="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rzeteln</w:t>
      </w:r>
      <w:r w:rsidR="00B5563A">
        <w:rPr>
          <w:rFonts w:ascii="Century Gothic" w:eastAsia="Calibri" w:hAnsi="Century Gothic"/>
          <w:lang w:eastAsia="en-US"/>
        </w:rPr>
        <w:t>ie</w:t>
      </w:r>
      <w:r w:rsidRPr="00453E5C">
        <w:rPr>
          <w:rFonts w:ascii="Century Gothic" w:eastAsia="Calibri" w:hAnsi="Century Gothic"/>
          <w:lang w:eastAsia="en-US"/>
        </w:rPr>
        <w:t xml:space="preserve"> sporządza</w:t>
      </w:r>
      <w:r w:rsidR="00B5563A">
        <w:rPr>
          <w:rFonts w:ascii="Century Gothic" w:eastAsia="Calibri" w:hAnsi="Century Gothic"/>
          <w:lang w:eastAsia="en-US"/>
        </w:rPr>
        <w:t>ć</w:t>
      </w:r>
      <w:r w:rsidRPr="00453E5C">
        <w:rPr>
          <w:rFonts w:ascii="Century Gothic" w:eastAsia="Calibri" w:hAnsi="Century Gothic"/>
          <w:lang w:eastAsia="en-US"/>
        </w:rPr>
        <w:t xml:space="preserve"> </w:t>
      </w:r>
      <w:r w:rsidR="00313E58">
        <w:rPr>
          <w:rFonts w:ascii="Century Gothic" w:eastAsia="Calibri" w:hAnsi="Century Gothic"/>
          <w:lang w:eastAsia="en-US"/>
        </w:rPr>
        <w:t>sprawozda</w:t>
      </w:r>
      <w:r w:rsidR="00B5563A">
        <w:rPr>
          <w:rFonts w:ascii="Century Gothic" w:eastAsia="Calibri" w:hAnsi="Century Gothic"/>
          <w:lang w:eastAsia="en-US"/>
        </w:rPr>
        <w:t xml:space="preserve">nia z </w:t>
      </w:r>
      <w:r w:rsidR="00B64678" w:rsidRPr="00453E5C">
        <w:rPr>
          <w:rFonts w:ascii="Century Gothic" w:eastAsia="Calibri" w:hAnsi="Century Gothic"/>
          <w:lang w:eastAsia="en-US"/>
        </w:rPr>
        <w:t>realizacji zadania</w:t>
      </w:r>
      <w:r w:rsidR="00B5563A">
        <w:rPr>
          <w:rFonts w:ascii="Century Gothic" w:eastAsia="Calibri" w:hAnsi="Century Gothic"/>
          <w:lang w:eastAsia="en-US"/>
        </w:rPr>
        <w:t xml:space="preserve"> publicznego</w:t>
      </w:r>
      <w:r w:rsidR="00B64678" w:rsidRPr="00453E5C">
        <w:rPr>
          <w:rFonts w:ascii="Century Gothic" w:eastAsia="Calibri" w:hAnsi="Century Gothic"/>
          <w:lang w:eastAsia="en-US"/>
        </w:rPr>
        <w:t>,</w:t>
      </w:r>
    </w:p>
    <w:p w:rsidR="007D72CC" w:rsidRPr="00453E5C" w:rsidRDefault="00B64678" w:rsidP="008B12EE">
      <w:pPr>
        <w:pStyle w:val="Akapitzlist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p</w:t>
      </w:r>
      <w:r w:rsidR="007D72CC" w:rsidRPr="00453E5C">
        <w:rPr>
          <w:rFonts w:ascii="Century Gothic" w:eastAsia="Calibri" w:hAnsi="Century Gothic"/>
          <w:lang w:eastAsia="en-US"/>
        </w:rPr>
        <w:t>rowadzić dokumentację merytoryczną i finansowo-księgową zgodnie</w:t>
      </w:r>
      <w:r w:rsidR="00311A8B" w:rsidRPr="00453E5C">
        <w:rPr>
          <w:rFonts w:ascii="Century Gothic" w:hAnsi="Century Gothic"/>
        </w:rPr>
        <w:t xml:space="preserve"> </w:t>
      </w:r>
      <w:r w:rsidR="007D72CC" w:rsidRPr="00453E5C">
        <w:rPr>
          <w:rFonts w:ascii="Century Gothic" w:eastAsia="Calibri" w:hAnsi="Century Gothic"/>
          <w:lang w:eastAsia="en-US"/>
        </w:rPr>
        <w:t>z</w:t>
      </w:r>
      <w:r w:rsidR="00313E58">
        <w:rPr>
          <w:rFonts w:ascii="Century Gothic" w:eastAsia="Calibri" w:hAnsi="Century Gothic"/>
          <w:lang w:eastAsia="en-US"/>
        </w:rPr>
        <w:t xml:space="preserve"> </w:t>
      </w:r>
      <w:r w:rsidR="007D72CC" w:rsidRPr="00453E5C">
        <w:rPr>
          <w:rFonts w:ascii="Century Gothic" w:eastAsia="Calibri" w:hAnsi="Century Gothic"/>
          <w:lang w:eastAsia="en-US"/>
        </w:rPr>
        <w:t>wymaganiami określonymi w</w:t>
      </w:r>
      <w:r w:rsidR="00313E58">
        <w:rPr>
          <w:rFonts w:ascii="Century Gothic" w:eastAsia="Calibri" w:hAnsi="Century Gothic"/>
          <w:lang w:eastAsia="en-US"/>
        </w:rPr>
        <w:t xml:space="preserve"> </w:t>
      </w:r>
      <w:r w:rsidR="00311A8B" w:rsidRPr="00453E5C">
        <w:rPr>
          <w:rFonts w:ascii="Century Gothic" w:eastAsia="Calibri" w:hAnsi="Century Gothic"/>
          <w:lang w:eastAsia="en-US"/>
        </w:rPr>
        <w:t>załączniku nr 3 do umowy:</w:t>
      </w:r>
      <w:r w:rsidR="007D72CC" w:rsidRPr="00453E5C">
        <w:rPr>
          <w:rFonts w:ascii="Century Gothic" w:eastAsia="Calibri" w:hAnsi="Century Gothic"/>
          <w:lang w:eastAsia="en-US"/>
        </w:rPr>
        <w:t xml:space="preserve"> </w:t>
      </w:r>
      <w:r w:rsidR="00311A8B" w:rsidRPr="00453E5C">
        <w:rPr>
          <w:rFonts w:ascii="Century Gothic" w:eastAsia="Calibri" w:hAnsi="Century Gothic"/>
          <w:lang w:eastAsia="en-US"/>
        </w:rPr>
        <w:t>„</w:t>
      </w:r>
      <w:r w:rsidR="007D72CC" w:rsidRPr="00453E5C">
        <w:rPr>
          <w:rFonts w:ascii="Century Gothic" w:eastAsia="Calibri" w:hAnsi="Century Gothic"/>
          <w:i/>
          <w:lang w:eastAsia="en-US"/>
        </w:rPr>
        <w:t>Zasad</w:t>
      </w:r>
      <w:r w:rsidR="00311A8B" w:rsidRPr="00453E5C">
        <w:rPr>
          <w:rFonts w:ascii="Century Gothic" w:eastAsia="Calibri" w:hAnsi="Century Gothic"/>
          <w:i/>
          <w:lang w:eastAsia="en-US"/>
        </w:rPr>
        <w:t>y</w:t>
      </w:r>
      <w:r w:rsidR="00313E58">
        <w:rPr>
          <w:rFonts w:ascii="Century Gothic" w:eastAsia="Calibri" w:hAnsi="Century Gothic"/>
          <w:i/>
          <w:lang w:eastAsia="en-US"/>
        </w:rPr>
        <w:t xml:space="preserve"> przyznawania i </w:t>
      </w:r>
      <w:r w:rsidR="007D72CC" w:rsidRPr="00453E5C">
        <w:rPr>
          <w:rFonts w:ascii="Century Gothic" w:eastAsia="Calibri" w:hAnsi="Century Gothic"/>
          <w:i/>
          <w:lang w:eastAsia="en-US"/>
        </w:rPr>
        <w:t>rozliczania dotacji</w:t>
      </w:r>
      <w:r w:rsidR="00311A8B" w:rsidRPr="00453E5C">
        <w:rPr>
          <w:rFonts w:ascii="Century Gothic" w:eastAsia="Calibri" w:hAnsi="Century Gothic"/>
          <w:i/>
          <w:lang w:eastAsia="en-US"/>
        </w:rPr>
        <w:t>”</w:t>
      </w:r>
      <w:r w:rsidR="007D72CC" w:rsidRPr="00453E5C">
        <w:rPr>
          <w:rFonts w:ascii="Century Gothic" w:eastAsia="Calibri" w:hAnsi="Century Gothic"/>
          <w:lang w:eastAsia="en-US"/>
        </w:rPr>
        <w:t>.</w:t>
      </w:r>
    </w:p>
    <w:p w:rsidR="007D72CC" w:rsidRPr="00453E5C" w:rsidRDefault="007D72CC" w:rsidP="008B12EE">
      <w:pPr>
        <w:spacing w:after="12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Na podstawie art. 49 </w:t>
      </w:r>
      <w:r w:rsidR="00313E58">
        <w:rPr>
          <w:rFonts w:ascii="Century Gothic" w:eastAsia="Calibri" w:hAnsi="Century Gothic"/>
          <w:lang w:eastAsia="en-US"/>
        </w:rPr>
        <w:t xml:space="preserve">ww. </w:t>
      </w:r>
      <w:r w:rsidRPr="00453E5C">
        <w:rPr>
          <w:rFonts w:ascii="Century Gothic" w:eastAsia="Calibri" w:hAnsi="Century Gothic"/>
          <w:lang w:eastAsia="en-US"/>
        </w:rPr>
        <w:t>ustawy, przedstawiając powyższe wyst</w:t>
      </w:r>
      <w:r w:rsidR="00854697">
        <w:rPr>
          <w:rFonts w:ascii="Century Gothic" w:eastAsia="Calibri" w:hAnsi="Century Gothic"/>
          <w:lang w:eastAsia="en-US"/>
        </w:rPr>
        <w:t>ąpienie</w:t>
      </w:r>
      <w:r w:rsidRPr="00453E5C">
        <w:rPr>
          <w:rFonts w:ascii="Century Gothic" w:eastAsia="Calibri" w:hAnsi="Century Gothic"/>
          <w:lang w:eastAsia="en-US"/>
        </w:rPr>
        <w:t xml:space="preserve"> pokon</w:t>
      </w:r>
      <w:r w:rsidR="00453E5C">
        <w:rPr>
          <w:rFonts w:ascii="Century Gothic" w:eastAsia="Calibri" w:hAnsi="Century Gothic"/>
          <w:lang w:eastAsia="en-US"/>
        </w:rPr>
        <w:t>trolne, proszę o przekazanie, w </w:t>
      </w:r>
      <w:r w:rsidRPr="00453E5C">
        <w:rPr>
          <w:rFonts w:ascii="Century Gothic" w:eastAsia="Calibri" w:hAnsi="Century Gothic"/>
          <w:lang w:eastAsia="en-US"/>
        </w:rPr>
        <w:t>terminie 14 dni od daty otrzymania niniejszego wystąpienia, informacji o sposobie wykonania zaleceń.</w:t>
      </w:r>
    </w:p>
    <w:p w:rsidR="007D72CC" w:rsidRPr="00453E5C" w:rsidRDefault="007D72CC" w:rsidP="008B12EE">
      <w:pPr>
        <w:spacing w:after="12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>Od w</w:t>
      </w:r>
      <w:r w:rsidR="00854697">
        <w:rPr>
          <w:rFonts w:ascii="Century Gothic" w:eastAsia="Calibri" w:hAnsi="Century Gothic"/>
          <w:lang w:eastAsia="en-US"/>
        </w:rPr>
        <w:t>y</w:t>
      </w:r>
      <w:r w:rsidRPr="00453E5C">
        <w:rPr>
          <w:rFonts w:ascii="Century Gothic" w:eastAsia="Calibri" w:hAnsi="Century Gothic"/>
          <w:lang w:eastAsia="en-US"/>
        </w:rPr>
        <w:t>stąpienia pokontrolnego nie przysługują środki odwoławcze.</w:t>
      </w:r>
    </w:p>
    <w:p w:rsidR="007D72CC" w:rsidRPr="00453E5C" w:rsidRDefault="007D72CC" w:rsidP="008B12EE">
      <w:pPr>
        <w:spacing w:after="120"/>
        <w:jc w:val="both"/>
        <w:rPr>
          <w:rFonts w:ascii="Century Gothic" w:eastAsia="Calibri" w:hAnsi="Century Gothic"/>
          <w:lang w:eastAsia="en-US"/>
        </w:rPr>
      </w:pPr>
      <w:r w:rsidRPr="00453E5C">
        <w:rPr>
          <w:rFonts w:ascii="Century Gothic" w:eastAsia="Calibri" w:hAnsi="Century Gothic"/>
          <w:lang w:eastAsia="en-US"/>
        </w:rPr>
        <w:t xml:space="preserve">Wystąpienie pokontrolne sporządzono w dwóch jednobrzmiących egzemplarzach. </w:t>
      </w:r>
    </w:p>
    <w:sectPr w:rsidR="007D72CC" w:rsidRPr="00453E5C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49F" w:rsidRDefault="00DD249F">
      <w:r>
        <w:separator/>
      </w:r>
    </w:p>
  </w:endnote>
  <w:endnote w:type="continuationSeparator" w:id="0">
    <w:p w:rsidR="00DD249F" w:rsidRDefault="00DD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9CAF725E-6E38-47FA-BAD6-5ED1A2A80B8C}"/>
    <w:embedBold r:id="rId2" w:fontKey="{6FC5834F-A408-4E3F-A1AB-E89E07900151}"/>
    <w:embedItalic r:id="rId3" w:fontKey="{EF018F13-2BEA-48EA-90D8-6C32F23001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41C9920-F69D-4D3E-B898-210751191DCC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5" w:fontKey="{8E263A12-4264-492C-8F8F-24519C185351}"/>
    <w:embedBold r:id="rId6" w:fontKey="{46D98684-3747-4159-AE0B-00500306472F}"/>
    <w:embedItalic r:id="rId7" w:fontKey="{373AEFE1-9828-4D3B-BD46-52368BB61F1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FF13496E-F6B2-4DC9-BD81-4E8762D9D2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7906443"/>
      <w:docPartObj>
        <w:docPartGallery w:val="Page Numbers (Bottom of Page)"/>
        <w:docPartUnique/>
      </w:docPartObj>
    </w:sdtPr>
    <w:sdtEndPr/>
    <w:sdtContent>
      <w:p w:rsidR="00453E5C" w:rsidRDefault="00453E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5CB">
          <w:rPr>
            <w:noProof/>
          </w:rPr>
          <w:t>2</w:t>
        </w:r>
        <w:r>
          <w:fldChar w:fldCharType="end"/>
        </w:r>
      </w:p>
    </w:sdtContent>
  </w:sdt>
  <w:p w:rsidR="00DF28D0" w:rsidRDefault="00DD24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5B701F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49F" w:rsidRDefault="00DD249F">
      <w:r>
        <w:separator/>
      </w:r>
    </w:p>
  </w:footnote>
  <w:footnote w:type="continuationSeparator" w:id="0">
    <w:p w:rsidR="00DD249F" w:rsidRDefault="00DD249F">
      <w:r>
        <w:continuationSeparator/>
      </w:r>
    </w:p>
  </w:footnote>
  <w:footnote w:id="1">
    <w:p w:rsidR="007D72CC" w:rsidRPr="00453E5C" w:rsidRDefault="007D72CC" w:rsidP="007D72CC">
      <w:pPr>
        <w:pStyle w:val="Tekstprzypisudolnego1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E6F0C">
        <w:rPr>
          <w:rStyle w:val="Odwoanieprzypisudolnego"/>
          <w:color w:val="000000"/>
        </w:rPr>
        <w:footnoteRef/>
      </w:r>
      <w:r w:rsidRPr="00453E5C">
        <w:rPr>
          <w:rFonts w:ascii="Century Gothic" w:hAnsi="Century Gothic" w:cs="Arial"/>
          <w:color w:val="000000"/>
          <w:sz w:val="20"/>
          <w:szCs w:val="20"/>
        </w:rPr>
        <w:t>Kontrolę przeprowadzili pracownicy Ministerstwa Edukacji Narodowej:</w:t>
      </w:r>
    </w:p>
    <w:p w:rsidR="007D72CC" w:rsidRPr="00453E5C" w:rsidRDefault="007D72CC" w:rsidP="007D72CC">
      <w:pPr>
        <w:pStyle w:val="menfont"/>
        <w:numPr>
          <w:ilvl w:val="0"/>
          <w:numId w:val="1"/>
        </w:numPr>
        <w:ind w:left="284" w:hanging="284"/>
        <w:jc w:val="both"/>
        <w:rPr>
          <w:rFonts w:ascii="Century Gothic" w:hAnsi="Century Gothic"/>
          <w:color w:val="000000"/>
          <w:sz w:val="20"/>
          <w:szCs w:val="20"/>
        </w:rPr>
      </w:pPr>
      <w:r w:rsidRPr="00453E5C">
        <w:rPr>
          <w:rFonts w:ascii="Century Gothic" w:hAnsi="Century Gothic"/>
          <w:color w:val="000000"/>
          <w:sz w:val="20"/>
          <w:szCs w:val="20"/>
        </w:rPr>
        <w:t>Marianna Brzozowska-Skwarek, naczelnik W</w:t>
      </w:r>
      <w:r w:rsidR="00453E5C">
        <w:rPr>
          <w:rFonts w:ascii="Century Gothic" w:hAnsi="Century Gothic"/>
          <w:color w:val="000000"/>
          <w:sz w:val="20"/>
          <w:szCs w:val="20"/>
        </w:rPr>
        <w:t>ydziału Kształcenia Dorosłych w </w:t>
      </w:r>
      <w:r w:rsidRPr="00453E5C">
        <w:rPr>
          <w:rFonts w:ascii="Century Gothic" w:hAnsi="Century Gothic"/>
          <w:color w:val="000000"/>
          <w:sz w:val="20"/>
          <w:szCs w:val="20"/>
        </w:rPr>
        <w:t>Departamencie Strategii Kwalifikacji i Kształcenia Zawodowego na podstawie upoważnienia nr 33/2019 z dnia 2.10.2019 r.</w:t>
      </w:r>
      <w:r w:rsidR="00453E5C" w:rsidRPr="00453E5C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:rsidR="007D72CC" w:rsidRPr="00453E5C" w:rsidRDefault="007D72CC" w:rsidP="007D72CC">
      <w:pPr>
        <w:pStyle w:val="menfont"/>
        <w:numPr>
          <w:ilvl w:val="0"/>
          <w:numId w:val="1"/>
        </w:numPr>
        <w:ind w:left="284" w:hanging="284"/>
        <w:jc w:val="both"/>
        <w:rPr>
          <w:rFonts w:ascii="Century Gothic" w:hAnsi="Century Gothic"/>
          <w:color w:val="000000"/>
          <w:sz w:val="20"/>
          <w:szCs w:val="20"/>
        </w:rPr>
      </w:pPr>
      <w:r w:rsidRPr="00453E5C">
        <w:rPr>
          <w:rFonts w:ascii="Century Gothic" w:hAnsi="Century Gothic"/>
          <w:color w:val="000000"/>
          <w:sz w:val="20"/>
          <w:szCs w:val="20"/>
        </w:rPr>
        <w:t>Janusz Niedziółka, główny specjalista w W</w:t>
      </w:r>
      <w:r w:rsidR="00453E5C">
        <w:rPr>
          <w:rFonts w:ascii="Century Gothic" w:hAnsi="Century Gothic"/>
          <w:color w:val="000000"/>
          <w:sz w:val="20"/>
          <w:szCs w:val="20"/>
        </w:rPr>
        <w:t>ydziale Kształcenia Dorosłych w </w:t>
      </w:r>
      <w:r w:rsidRPr="00453E5C">
        <w:rPr>
          <w:rFonts w:ascii="Century Gothic" w:hAnsi="Century Gothic"/>
          <w:color w:val="000000"/>
          <w:sz w:val="20"/>
          <w:szCs w:val="20"/>
        </w:rPr>
        <w:t>Departamencie Strategii, Kwalifikacji i Kształcenia Zawodowego na podstawie upoważnienia nr 34/2019 z dnia 2.10.2019 r.</w:t>
      </w:r>
      <w:r w:rsidR="00453E5C" w:rsidRPr="00453E5C">
        <w:rPr>
          <w:rFonts w:ascii="Century Gothic" w:hAnsi="Century Gothic"/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5B701F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5B701F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87838"/>
    <w:multiLevelType w:val="hybridMultilevel"/>
    <w:tmpl w:val="C53E60E8"/>
    <w:lvl w:ilvl="0" w:tplc="E12624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2A0D9E"/>
    <w:multiLevelType w:val="hybridMultilevel"/>
    <w:tmpl w:val="53C28F82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4BCA"/>
    <w:multiLevelType w:val="hybridMultilevel"/>
    <w:tmpl w:val="F54ACE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5326333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9CB"/>
    <w:multiLevelType w:val="hybridMultilevel"/>
    <w:tmpl w:val="12F80A46"/>
    <w:lvl w:ilvl="0" w:tplc="6B1EEF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40442D"/>
    <w:multiLevelType w:val="hybridMultilevel"/>
    <w:tmpl w:val="3146C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97403"/>
    <w:multiLevelType w:val="hybridMultilevel"/>
    <w:tmpl w:val="8550E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F2287"/>
    <w:multiLevelType w:val="hybridMultilevel"/>
    <w:tmpl w:val="9F62F5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42B3A"/>
    <w:multiLevelType w:val="hybridMultilevel"/>
    <w:tmpl w:val="FEB04086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650B9"/>
    <w:multiLevelType w:val="hybridMultilevel"/>
    <w:tmpl w:val="D696E9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C6ECF"/>
    <w:multiLevelType w:val="hybridMultilevel"/>
    <w:tmpl w:val="B8589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E0745"/>
    <w:multiLevelType w:val="hybridMultilevel"/>
    <w:tmpl w:val="26169F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50BB6"/>
    <w:multiLevelType w:val="hybridMultilevel"/>
    <w:tmpl w:val="E1DEA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A7A03"/>
    <w:multiLevelType w:val="hybridMultilevel"/>
    <w:tmpl w:val="A66C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805F4"/>
    <w:multiLevelType w:val="hybridMultilevel"/>
    <w:tmpl w:val="4FDC1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1170F"/>
    <w:multiLevelType w:val="hybridMultilevel"/>
    <w:tmpl w:val="B0727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B50F3"/>
    <w:multiLevelType w:val="hybridMultilevel"/>
    <w:tmpl w:val="72BE5B06"/>
    <w:lvl w:ilvl="0" w:tplc="A2425D1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FA36144"/>
    <w:multiLevelType w:val="hybridMultilevel"/>
    <w:tmpl w:val="BF64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16"/>
  </w:num>
  <w:num w:numId="8">
    <w:abstractNumId w:val="12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  <w:num w:numId="13">
    <w:abstractNumId w:val="5"/>
  </w:num>
  <w:num w:numId="14">
    <w:abstractNumId w:val="13"/>
  </w:num>
  <w:num w:numId="15">
    <w:abstractNumId w:val="15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CC"/>
    <w:rsid w:val="00206012"/>
    <w:rsid w:val="00223179"/>
    <w:rsid w:val="00311A8B"/>
    <w:rsid w:val="00313E58"/>
    <w:rsid w:val="003A02C8"/>
    <w:rsid w:val="003D23B2"/>
    <w:rsid w:val="004325CB"/>
    <w:rsid w:val="00453E5C"/>
    <w:rsid w:val="00553283"/>
    <w:rsid w:val="00561CF0"/>
    <w:rsid w:val="005B701F"/>
    <w:rsid w:val="007D72CC"/>
    <w:rsid w:val="00854697"/>
    <w:rsid w:val="008B12EE"/>
    <w:rsid w:val="008E0CCA"/>
    <w:rsid w:val="009210C4"/>
    <w:rsid w:val="00A87545"/>
    <w:rsid w:val="00B3500D"/>
    <w:rsid w:val="00B5563A"/>
    <w:rsid w:val="00B64678"/>
    <w:rsid w:val="00C454F3"/>
    <w:rsid w:val="00CB4A02"/>
    <w:rsid w:val="00D1307E"/>
    <w:rsid w:val="00DD0359"/>
    <w:rsid w:val="00DD249F"/>
    <w:rsid w:val="00EB1511"/>
    <w:rsid w:val="00EE7D51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7D72C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7D72CC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72C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D72CC"/>
    <w:pPr>
      <w:ind w:left="720"/>
      <w:contextualSpacing/>
    </w:pPr>
  </w:style>
  <w:style w:type="paragraph" w:styleId="Tekstprzypisudolnego">
    <w:name w:val="footnote text"/>
    <w:basedOn w:val="Normalny"/>
    <w:link w:val="TekstprzypisudolnegoZnak1"/>
    <w:semiHidden/>
    <w:unhideWhenUsed/>
    <w:rsid w:val="007D72CC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7D72CC"/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unhideWhenUsed/>
    <w:rsid w:val="008B12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B1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2601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2020-09-11T09:11:00Z</dcterms:created>
  <dcterms:modified xsi:type="dcterms:W3CDTF">2020-09-11T09:11:00Z</dcterms:modified>
</cp:coreProperties>
</file>