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E60" w:rsidRPr="00C0682D" w:rsidRDefault="004F4981" w:rsidP="00761E60">
      <w:pPr>
        <w:jc w:val="right"/>
        <w:rPr>
          <w:rFonts w:ascii="Century Gothic" w:hAnsi="Century Gothic"/>
        </w:rPr>
      </w:pPr>
      <w:bookmarkStart w:id="0" w:name="_GoBack"/>
      <w:bookmarkEnd w:id="0"/>
      <w:r w:rsidRPr="00C0682D">
        <w:rPr>
          <w:rFonts w:ascii="Century Gothic" w:hAnsi="Century Gothic"/>
        </w:rPr>
        <w:t xml:space="preserve">Warszawa,  </w:t>
      </w:r>
      <w:bookmarkStart w:id="1" w:name="ezdDataPodpisu"/>
      <w:r w:rsidRPr="00C0682D">
        <w:rPr>
          <w:rFonts w:ascii="Century Gothic" w:hAnsi="Century Gothic"/>
        </w:rPr>
        <w:t>$DATA</w:t>
      </w:r>
      <w:bookmarkEnd w:id="1"/>
      <w:r w:rsidRPr="00C0682D">
        <w:rPr>
          <w:rFonts w:ascii="Century Gothic" w:hAnsi="Century Gothic"/>
        </w:rPr>
        <w:t xml:space="preserve"> r.</w:t>
      </w:r>
    </w:p>
    <w:p w:rsidR="00206E51" w:rsidRPr="00997B29" w:rsidRDefault="004F4981" w:rsidP="00206E51">
      <w:pPr>
        <w:pStyle w:val="menfont"/>
        <w:rPr>
          <w:rFonts w:ascii="Century Gothic" w:hAnsi="Century Gothic"/>
        </w:rPr>
      </w:pPr>
      <w:bookmarkStart w:id="2" w:name="ezdSprawaZnak"/>
      <w:r w:rsidRPr="00997B29">
        <w:rPr>
          <w:rFonts w:ascii="Century Gothic" w:hAnsi="Century Gothic"/>
        </w:rPr>
        <w:t>DWM-WDEO.263.21.2019</w:t>
      </w:r>
      <w:bookmarkEnd w:id="2"/>
      <w:r w:rsidRPr="00997B29">
        <w:rPr>
          <w:rFonts w:ascii="Century Gothic" w:hAnsi="Century Gothic"/>
        </w:rPr>
        <w:t>.</w:t>
      </w:r>
      <w:bookmarkStart w:id="3" w:name="ezdAutorInicjaly"/>
      <w:r w:rsidRPr="00997B29">
        <w:rPr>
          <w:rFonts w:ascii="Century Gothic" w:hAnsi="Century Gothic"/>
        </w:rPr>
        <w:t>KH</w:t>
      </w:r>
      <w:bookmarkEnd w:id="3"/>
    </w:p>
    <w:p w:rsidR="00DF28D0" w:rsidRDefault="009054AE">
      <w:pPr>
        <w:pStyle w:val="menfont"/>
        <w:rPr>
          <w:rFonts w:ascii="Century Gothic" w:hAnsi="Century Gothic"/>
        </w:rPr>
      </w:pPr>
    </w:p>
    <w:p w:rsidR="00637963" w:rsidRDefault="00637963">
      <w:pPr>
        <w:pStyle w:val="menfont"/>
        <w:rPr>
          <w:rFonts w:ascii="Century Gothic" w:hAnsi="Century Gothic"/>
        </w:rPr>
      </w:pPr>
    </w:p>
    <w:p w:rsidR="00A70AA6" w:rsidRPr="005C4F1B" w:rsidRDefault="00A70AA6" w:rsidP="00A70AA6">
      <w:pPr>
        <w:pStyle w:val="menfont"/>
        <w:rPr>
          <w:rFonts w:ascii="Century Gothic" w:hAnsi="Century Gothic"/>
        </w:rPr>
      </w:pPr>
      <w:r w:rsidRPr="005C4F1B">
        <w:rPr>
          <w:rFonts w:ascii="Century Gothic" w:hAnsi="Century Gothic"/>
        </w:rPr>
        <w:t>Pan Wojciech Straszak</w:t>
      </w:r>
    </w:p>
    <w:p w:rsidR="00A70AA6" w:rsidRPr="005C4F1B" w:rsidRDefault="00A70AA6" w:rsidP="00A70AA6">
      <w:pPr>
        <w:pStyle w:val="menfont"/>
        <w:rPr>
          <w:rFonts w:ascii="Century Gothic" w:hAnsi="Century Gothic"/>
        </w:rPr>
      </w:pPr>
      <w:r w:rsidRPr="005C4F1B">
        <w:rPr>
          <w:rFonts w:ascii="Century Gothic" w:hAnsi="Century Gothic"/>
        </w:rPr>
        <w:t>Prezes Zarządu</w:t>
      </w:r>
    </w:p>
    <w:p w:rsidR="00A70AA6" w:rsidRPr="005C4F1B" w:rsidRDefault="00A70AA6" w:rsidP="00A70AA6">
      <w:pPr>
        <w:pStyle w:val="menfont"/>
        <w:rPr>
          <w:rFonts w:ascii="Century Gothic" w:hAnsi="Century Gothic"/>
        </w:rPr>
      </w:pPr>
      <w:r w:rsidRPr="005C4F1B">
        <w:rPr>
          <w:rFonts w:ascii="Century Gothic" w:hAnsi="Century Gothic"/>
        </w:rPr>
        <w:t>Fundacja „Współpraca”</w:t>
      </w:r>
    </w:p>
    <w:p w:rsidR="00A70AA6" w:rsidRPr="005C4F1B" w:rsidRDefault="00A70AA6" w:rsidP="00A70AA6">
      <w:pPr>
        <w:pStyle w:val="menfont"/>
        <w:rPr>
          <w:rFonts w:ascii="Century Gothic" w:hAnsi="Century Gothic"/>
        </w:rPr>
      </w:pPr>
      <w:r w:rsidRPr="005C4F1B">
        <w:rPr>
          <w:rFonts w:ascii="Century Gothic" w:hAnsi="Century Gothic"/>
        </w:rPr>
        <w:t>Al. Niepodległości 22</w:t>
      </w:r>
    </w:p>
    <w:p w:rsidR="00A70AA6" w:rsidRPr="005C4F1B" w:rsidRDefault="00A70AA6" w:rsidP="00A70AA6">
      <w:pPr>
        <w:pStyle w:val="menfont"/>
        <w:rPr>
          <w:rFonts w:ascii="Century Gothic" w:hAnsi="Century Gothic"/>
        </w:rPr>
      </w:pPr>
      <w:r w:rsidRPr="005C4F1B">
        <w:rPr>
          <w:rFonts w:ascii="Century Gothic" w:hAnsi="Century Gothic"/>
        </w:rPr>
        <w:t>65-048 Zielona Góra</w:t>
      </w:r>
    </w:p>
    <w:p w:rsidR="00A70AA6" w:rsidRPr="005C4F1B" w:rsidRDefault="00A70AA6" w:rsidP="00A70AA6">
      <w:pPr>
        <w:pStyle w:val="menfont"/>
        <w:rPr>
          <w:rFonts w:ascii="Century Gothic" w:hAnsi="Century Gothic"/>
        </w:rPr>
      </w:pPr>
    </w:p>
    <w:p w:rsidR="00A70AA6" w:rsidRPr="005C4F1B" w:rsidRDefault="00A70AA6" w:rsidP="00A70AA6">
      <w:pPr>
        <w:pStyle w:val="Tekstpodstawowy1"/>
        <w:shd w:val="clear" w:color="auto" w:fill="auto"/>
        <w:spacing w:before="120" w:after="120" w:line="240" w:lineRule="auto"/>
        <w:ind w:right="40" w:firstLine="0"/>
        <w:jc w:val="center"/>
        <w:rPr>
          <w:rFonts w:ascii="Century Gothic" w:hAnsi="Century Gothic"/>
          <w:b/>
          <w:sz w:val="24"/>
          <w:szCs w:val="24"/>
        </w:rPr>
      </w:pPr>
      <w:r w:rsidRPr="005C4F1B">
        <w:rPr>
          <w:rFonts w:ascii="Century Gothic" w:hAnsi="Century Gothic"/>
          <w:b/>
          <w:sz w:val="24"/>
          <w:szCs w:val="24"/>
        </w:rPr>
        <w:t>Wystąpienie pokontrolne</w:t>
      </w:r>
    </w:p>
    <w:p w:rsidR="00A70AA6" w:rsidRPr="005C4F1B" w:rsidRDefault="00A70AA6" w:rsidP="00A70AA6">
      <w:pPr>
        <w:pStyle w:val="Tekstpodstawowy1"/>
        <w:shd w:val="clear" w:color="auto" w:fill="auto"/>
        <w:spacing w:before="0" w:after="120" w:line="240" w:lineRule="auto"/>
        <w:ind w:right="40" w:firstLine="0"/>
        <w:jc w:val="both"/>
        <w:rPr>
          <w:rFonts w:ascii="Century Gothic" w:hAnsi="Century Gothic"/>
          <w:sz w:val="24"/>
          <w:szCs w:val="24"/>
        </w:rPr>
      </w:pPr>
      <w:r w:rsidRPr="005C4F1B">
        <w:rPr>
          <w:rFonts w:ascii="Century Gothic" w:hAnsi="Century Gothic"/>
          <w:sz w:val="24"/>
          <w:szCs w:val="24"/>
        </w:rPr>
        <w:t>Zgodnie z art. 47 ustawy z dnia 15 lipca 2011 r. o kontroli w administracji rządowej (Dz. U. nr 185, poz. 1092) przekazuję niniejsze wystąpienie pokontrolne.</w:t>
      </w:r>
    </w:p>
    <w:p w:rsidR="00A70AA6" w:rsidRPr="005C4F1B" w:rsidRDefault="00A70AA6" w:rsidP="00A70AA6">
      <w:pPr>
        <w:pStyle w:val="Tekstpodstawowy1"/>
        <w:shd w:val="clear" w:color="auto" w:fill="auto"/>
        <w:spacing w:before="0" w:after="120" w:line="240" w:lineRule="auto"/>
        <w:ind w:right="40" w:firstLine="0"/>
        <w:jc w:val="both"/>
        <w:rPr>
          <w:rFonts w:ascii="Century Gothic" w:hAnsi="Century Gothic"/>
          <w:sz w:val="24"/>
          <w:szCs w:val="24"/>
        </w:rPr>
      </w:pPr>
      <w:r w:rsidRPr="005C4F1B">
        <w:rPr>
          <w:rFonts w:ascii="Century Gothic" w:hAnsi="Century Gothic"/>
          <w:sz w:val="24"/>
          <w:szCs w:val="24"/>
        </w:rPr>
        <w:t>Na postawie art. 6 ust. 3 pkt 3 ustawy z dnia 15 lipca 2011 r. o kontroli w administracji rządowej (Dz. U. nr 185, poz. 1092), Ministerstwo Edukacji Narodowej</w:t>
      </w:r>
      <w:r w:rsidRPr="005C4F1B">
        <w:rPr>
          <w:rFonts w:ascii="Century Gothic" w:hAnsi="Century Gothic"/>
          <w:sz w:val="24"/>
          <w:szCs w:val="24"/>
          <w:vertAlign w:val="superscript"/>
        </w:rPr>
        <w:footnoteReference w:id="1"/>
      </w:r>
      <w:r w:rsidRPr="005C4F1B">
        <w:rPr>
          <w:rFonts w:ascii="Century Gothic" w:hAnsi="Century Gothic"/>
          <w:sz w:val="24"/>
          <w:szCs w:val="24"/>
        </w:rPr>
        <w:t xml:space="preserve">, w okresie od 23 do 24 października 2019 r., przeprowadziło kontrolę w </w:t>
      </w:r>
      <w:r w:rsidRPr="005C4F1B">
        <w:rPr>
          <w:rFonts w:ascii="Century Gothic" w:hAnsi="Century Gothic"/>
          <w:bCs/>
          <w:sz w:val="24"/>
          <w:szCs w:val="24"/>
        </w:rPr>
        <w:t>Fundacji „Współpraca” (</w:t>
      </w:r>
      <w:r w:rsidRPr="005C4F1B">
        <w:rPr>
          <w:rFonts w:ascii="Century Gothic" w:hAnsi="Century Gothic"/>
          <w:sz w:val="24"/>
          <w:szCs w:val="24"/>
        </w:rPr>
        <w:t>dalej „Fundacja”)</w:t>
      </w:r>
      <w:r w:rsidRPr="005C4F1B">
        <w:rPr>
          <w:rFonts w:ascii="Century Gothic" w:hAnsi="Century Gothic"/>
          <w:bCs/>
          <w:sz w:val="24"/>
          <w:szCs w:val="24"/>
        </w:rPr>
        <w:t xml:space="preserve">, z </w:t>
      </w:r>
      <w:r w:rsidRPr="005C4F1B">
        <w:rPr>
          <w:rFonts w:ascii="Century Gothic" w:hAnsi="Century Gothic"/>
          <w:sz w:val="24"/>
          <w:szCs w:val="24"/>
        </w:rPr>
        <w:t>siedzibą w</w:t>
      </w:r>
      <w:r>
        <w:rPr>
          <w:rFonts w:ascii="Century Gothic" w:hAnsi="Century Gothic"/>
          <w:bCs/>
          <w:sz w:val="24"/>
          <w:szCs w:val="24"/>
        </w:rPr>
        <w:t> </w:t>
      </w:r>
      <w:r w:rsidRPr="005C4F1B">
        <w:rPr>
          <w:rFonts w:ascii="Century Gothic" w:hAnsi="Century Gothic"/>
          <w:bCs/>
          <w:sz w:val="24"/>
          <w:szCs w:val="24"/>
        </w:rPr>
        <w:t>Zielonej Górze, Al. Niepodległości 22, 65-048 Zielona Góra</w:t>
      </w:r>
      <w:r w:rsidRPr="005C4F1B">
        <w:rPr>
          <w:rFonts w:ascii="Century Gothic" w:hAnsi="Century Gothic"/>
          <w:sz w:val="24"/>
          <w:szCs w:val="24"/>
        </w:rPr>
        <w:t>, w zakresie prawidłowości wykonania zadania publicznego, w tym wykorzystania dotacji przekazanej na rea</w:t>
      </w:r>
      <w:r>
        <w:rPr>
          <w:rFonts w:ascii="Century Gothic" w:hAnsi="Century Gothic"/>
          <w:sz w:val="24"/>
          <w:szCs w:val="24"/>
        </w:rPr>
        <w:t>lizację zadania publicznego pn. </w:t>
      </w:r>
      <w:r w:rsidRPr="005C4F1B">
        <w:rPr>
          <w:rFonts w:ascii="Century Gothic" w:hAnsi="Century Gothic"/>
          <w:sz w:val="24"/>
          <w:szCs w:val="24"/>
        </w:rPr>
        <w:t>„Międzynarodowa wymiana młodzieży”.</w:t>
      </w:r>
    </w:p>
    <w:p w:rsidR="00A70AA6" w:rsidRPr="005C4F1B" w:rsidRDefault="00A70AA6" w:rsidP="00A70AA6">
      <w:pPr>
        <w:pStyle w:val="Tekstpodstawowy1"/>
        <w:shd w:val="clear" w:color="auto" w:fill="auto"/>
        <w:spacing w:before="0" w:after="0" w:line="240" w:lineRule="auto"/>
        <w:ind w:right="40" w:firstLine="0"/>
        <w:jc w:val="both"/>
        <w:rPr>
          <w:rFonts w:ascii="Century Gothic" w:hAnsi="Century Gothic"/>
          <w:sz w:val="24"/>
          <w:szCs w:val="24"/>
        </w:rPr>
      </w:pPr>
      <w:r w:rsidRPr="005C4F1B">
        <w:rPr>
          <w:rFonts w:ascii="Century Gothic" w:hAnsi="Century Gothic"/>
          <w:sz w:val="24"/>
          <w:szCs w:val="24"/>
        </w:rPr>
        <w:t>Celem kontroli było zbadanie prawidłowości wykonania zadania, w tym w szczególności:</w:t>
      </w:r>
    </w:p>
    <w:p w:rsidR="00A70AA6" w:rsidRPr="005C4F1B" w:rsidRDefault="00A70AA6" w:rsidP="00A70AA6">
      <w:pPr>
        <w:pStyle w:val="Tekstpodstawowy1"/>
        <w:numPr>
          <w:ilvl w:val="0"/>
          <w:numId w:val="1"/>
        </w:numPr>
        <w:shd w:val="clear" w:color="auto" w:fill="auto"/>
        <w:spacing w:before="0" w:after="0" w:line="240" w:lineRule="auto"/>
        <w:ind w:left="425" w:hanging="357"/>
        <w:jc w:val="both"/>
        <w:rPr>
          <w:rFonts w:ascii="Century Gothic" w:hAnsi="Century Gothic"/>
          <w:sz w:val="24"/>
          <w:szCs w:val="24"/>
        </w:rPr>
      </w:pPr>
      <w:r w:rsidRPr="005C4F1B">
        <w:rPr>
          <w:rFonts w:ascii="Century Gothic" w:hAnsi="Century Gothic"/>
          <w:sz w:val="24"/>
          <w:szCs w:val="24"/>
        </w:rPr>
        <w:t>stopnia realizacji zadania;</w:t>
      </w:r>
    </w:p>
    <w:p w:rsidR="00A70AA6" w:rsidRPr="005C4F1B" w:rsidRDefault="00A70AA6" w:rsidP="00A70AA6">
      <w:pPr>
        <w:pStyle w:val="Tekstpodstawowy1"/>
        <w:numPr>
          <w:ilvl w:val="0"/>
          <w:numId w:val="1"/>
        </w:numPr>
        <w:shd w:val="clear" w:color="auto" w:fill="auto"/>
        <w:spacing w:before="0" w:after="0" w:line="240" w:lineRule="auto"/>
        <w:ind w:left="425" w:hanging="357"/>
        <w:jc w:val="both"/>
        <w:rPr>
          <w:rFonts w:ascii="Century Gothic" w:hAnsi="Century Gothic"/>
          <w:sz w:val="24"/>
          <w:szCs w:val="24"/>
        </w:rPr>
      </w:pPr>
      <w:r w:rsidRPr="005C4F1B">
        <w:rPr>
          <w:rFonts w:ascii="Century Gothic" w:hAnsi="Century Gothic"/>
          <w:sz w:val="24"/>
          <w:szCs w:val="24"/>
        </w:rPr>
        <w:t>efektywności, rzetelności i jakości wykonania zadania;</w:t>
      </w:r>
    </w:p>
    <w:p w:rsidR="00A70AA6" w:rsidRPr="005C4F1B" w:rsidRDefault="00A70AA6" w:rsidP="00A70AA6">
      <w:pPr>
        <w:pStyle w:val="Tekstpodstawowy1"/>
        <w:numPr>
          <w:ilvl w:val="0"/>
          <w:numId w:val="1"/>
        </w:numPr>
        <w:shd w:val="clear" w:color="auto" w:fill="auto"/>
        <w:spacing w:before="0" w:after="0" w:line="240" w:lineRule="auto"/>
        <w:ind w:left="425" w:right="40" w:hanging="357"/>
        <w:jc w:val="both"/>
        <w:rPr>
          <w:rFonts w:ascii="Century Gothic" w:hAnsi="Century Gothic"/>
          <w:sz w:val="24"/>
          <w:szCs w:val="24"/>
        </w:rPr>
      </w:pPr>
      <w:r w:rsidRPr="005C4F1B">
        <w:rPr>
          <w:rFonts w:ascii="Century Gothic" w:hAnsi="Century Gothic"/>
          <w:sz w:val="24"/>
          <w:szCs w:val="24"/>
        </w:rPr>
        <w:t>prawidłowości wykorzystania środków publicznych otrzymanych na realizację zadania;</w:t>
      </w:r>
    </w:p>
    <w:p w:rsidR="00A70AA6" w:rsidRPr="005C4F1B" w:rsidRDefault="00A70AA6" w:rsidP="00A70AA6">
      <w:pPr>
        <w:pStyle w:val="Tekstpodstawowy1"/>
        <w:numPr>
          <w:ilvl w:val="0"/>
          <w:numId w:val="1"/>
        </w:numPr>
        <w:shd w:val="clear" w:color="auto" w:fill="auto"/>
        <w:spacing w:before="0" w:after="120" w:line="240" w:lineRule="auto"/>
        <w:ind w:left="425" w:right="40" w:hanging="357"/>
        <w:jc w:val="both"/>
        <w:rPr>
          <w:rFonts w:ascii="Century Gothic" w:hAnsi="Century Gothic"/>
          <w:sz w:val="24"/>
          <w:szCs w:val="24"/>
        </w:rPr>
      </w:pPr>
      <w:r w:rsidRPr="005C4F1B">
        <w:rPr>
          <w:rFonts w:ascii="Century Gothic" w:hAnsi="Century Gothic"/>
          <w:sz w:val="24"/>
          <w:szCs w:val="24"/>
        </w:rPr>
        <w:t>prowadzenia dokumentacji związanej z realizowanym zadaniem.</w:t>
      </w:r>
    </w:p>
    <w:p w:rsidR="00A70AA6" w:rsidRPr="005C4F1B" w:rsidRDefault="00A70AA6" w:rsidP="00A70AA6">
      <w:pPr>
        <w:pStyle w:val="Tekstpodstawowy1"/>
        <w:shd w:val="clear" w:color="auto" w:fill="auto"/>
        <w:spacing w:before="0" w:after="120" w:line="240" w:lineRule="auto"/>
        <w:ind w:right="40" w:firstLine="0"/>
        <w:jc w:val="both"/>
        <w:rPr>
          <w:rFonts w:ascii="Century Gothic" w:hAnsi="Century Gothic"/>
          <w:sz w:val="24"/>
          <w:szCs w:val="24"/>
        </w:rPr>
      </w:pPr>
      <w:r w:rsidRPr="005C4F1B">
        <w:rPr>
          <w:rFonts w:ascii="Century Gothic" w:hAnsi="Century Gothic"/>
          <w:sz w:val="24"/>
          <w:szCs w:val="24"/>
        </w:rPr>
        <w:t>Kontrolą objęto okres od 5 lipca 2019 r. do 25 października 2019 r.</w:t>
      </w:r>
    </w:p>
    <w:p w:rsidR="00A70AA6" w:rsidRPr="005C4F1B" w:rsidRDefault="00A70AA6" w:rsidP="00A70AA6">
      <w:pPr>
        <w:autoSpaceDE w:val="0"/>
        <w:autoSpaceDN w:val="0"/>
        <w:adjustRightInd w:val="0"/>
        <w:spacing w:before="120"/>
        <w:jc w:val="both"/>
        <w:rPr>
          <w:rFonts w:ascii="Century Gothic" w:eastAsia="Arial" w:hAnsi="Century Gothic"/>
        </w:rPr>
      </w:pPr>
      <w:r w:rsidRPr="005C4F1B">
        <w:rPr>
          <w:rFonts w:ascii="Century Gothic" w:eastAsia="Arial" w:hAnsi="Century Gothic"/>
        </w:rPr>
        <w:lastRenderedPageBreak/>
        <w:t>Na podstawie wyników kontroli pozytywnie ocen</w:t>
      </w:r>
      <w:r>
        <w:rPr>
          <w:rFonts w:ascii="Century Gothic" w:eastAsia="Arial" w:hAnsi="Century Gothic"/>
        </w:rPr>
        <w:t>iono wykorzystanie przez </w:t>
      </w:r>
      <w:r w:rsidRPr="005C4F1B">
        <w:rPr>
          <w:rFonts w:ascii="Century Gothic" w:eastAsia="Arial" w:hAnsi="Century Gothic"/>
        </w:rPr>
        <w:t xml:space="preserve">Fundację dotacji przekazanej na realizację zadania w okresie objętym kontrolą. </w:t>
      </w:r>
    </w:p>
    <w:p w:rsidR="00A70AA6" w:rsidRPr="005C4F1B" w:rsidRDefault="00A70AA6" w:rsidP="00A70AA6">
      <w:pPr>
        <w:pStyle w:val="Tekstpodstawowy1"/>
        <w:shd w:val="clear" w:color="auto" w:fill="auto"/>
        <w:spacing w:before="120" w:after="120" w:line="240" w:lineRule="auto"/>
        <w:ind w:right="62" w:firstLine="0"/>
        <w:jc w:val="both"/>
        <w:rPr>
          <w:rFonts w:ascii="Century Gothic" w:eastAsia="Times New Roman" w:hAnsi="Century Gothic"/>
          <w:sz w:val="24"/>
          <w:szCs w:val="24"/>
        </w:rPr>
      </w:pPr>
      <w:r w:rsidRPr="005C4F1B">
        <w:rPr>
          <w:rFonts w:ascii="Century Gothic" w:hAnsi="Century Gothic"/>
          <w:sz w:val="24"/>
          <w:szCs w:val="24"/>
        </w:rPr>
        <w:t>5 lipca 2019 r. Ministerstwo Edukacji Narodowej zawarło z Fundacją umowę nr MEN/2019/DWM/1086 na realizację zadania publicznego pn. „Międzynarodowa wymiana młodzieży" (umowa była aneksowana: Aneks nr 1 z 2 sierpnia 2019 r. w zakresie planu i harmonogramu działań dotyczących wizyty w Polsce i na Bia</w:t>
      </w:r>
      <w:r>
        <w:rPr>
          <w:rFonts w:ascii="Century Gothic" w:hAnsi="Century Gothic"/>
          <w:sz w:val="24"/>
          <w:szCs w:val="24"/>
        </w:rPr>
        <w:t>łorusi). Zgodnie z § 3 umowy na </w:t>
      </w:r>
      <w:r w:rsidRPr="005C4F1B">
        <w:rPr>
          <w:rFonts w:ascii="Century Gothic" w:hAnsi="Century Gothic"/>
          <w:sz w:val="24"/>
          <w:szCs w:val="24"/>
        </w:rPr>
        <w:t>realizację zadania przekazano dota</w:t>
      </w:r>
      <w:r>
        <w:rPr>
          <w:rFonts w:ascii="Century Gothic" w:hAnsi="Century Gothic"/>
          <w:sz w:val="24"/>
          <w:szCs w:val="24"/>
        </w:rPr>
        <w:t>cje w wysokości 55.412,00 zł. W </w:t>
      </w:r>
      <w:r w:rsidRPr="005C4F1B">
        <w:rPr>
          <w:rFonts w:ascii="Century Gothic" w:hAnsi="Century Gothic"/>
          <w:sz w:val="24"/>
          <w:szCs w:val="24"/>
        </w:rPr>
        <w:t>ramach realizowanego zadania publicznego zleceniobiorca realizował projekt pn. „</w:t>
      </w:r>
      <w:r w:rsidRPr="005C4F1B">
        <w:rPr>
          <w:rFonts w:ascii="Century Gothic" w:hAnsi="Century Gothic"/>
          <w:i/>
          <w:sz w:val="24"/>
          <w:szCs w:val="24"/>
        </w:rPr>
        <w:t>Wspólne jutro” – Polsko-Białoruska Wymiana Młodzieży</w:t>
      </w:r>
      <w:r w:rsidRPr="005C4F1B">
        <w:rPr>
          <w:rFonts w:ascii="Century Gothic" w:hAnsi="Century Gothic"/>
          <w:sz w:val="24"/>
          <w:szCs w:val="24"/>
        </w:rPr>
        <w:t>. W umowie określony został harmonogram realizacji poszczególnych działań w Polsce (od 22 września do 29 września 2019 r</w:t>
      </w:r>
      <w:r w:rsidRPr="005C4F1B">
        <w:rPr>
          <w:rFonts w:ascii="Century Gothic" w:eastAsia="Times New Roman" w:hAnsi="Century Gothic"/>
          <w:sz w:val="24"/>
          <w:szCs w:val="24"/>
        </w:rPr>
        <w:t>.) i na Białorusi (od 30 września do 6 października 2019 r.).</w:t>
      </w:r>
    </w:p>
    <w:p w:rsidR="00A70AA6" w:rsidRPr="005C4F1B" w:rsidRDefault="00A70AA6" w:rsidP="00A70AA6">
      <w:p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Główne cele realizowanego projektu obejmowały:</w:t>
      </w:r>
    </w:p>
    <w:p w:rsidR="00A70AA6" w:rsidRPr="005C4F1B" w:rsidRDefault="00A70AA6" w:rsidP="00A70AA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wzmocnienie transgranicznej współpracy organizacji i obywateli,</w:t>
      </w:r>
    </w:p>
    <w:p w:rsidR="00A70AA6" w:rsidRPr="005C4F1B" w:rsidRDefault="00A70AA6" w:rsidP="00A70AA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 xml:space="preserve">przełamywanie barier kulturowych, obyczajowych, komunikacyjnych oraz integracja młodzieży polskiej i białoruskiej, </w:t>
      </w:r>
    </w:p>
    <w:p w:rsidR="00A70AA6" w:rsidRPr="005C4F1B" w:rsidRDefault="00A70AA6" w:rsidP="00A70AA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nabywanie wiedzy teoretycznej i empirycznej oraz kompetencji społecznych poprzez przybliżanie wspólnej historii krajów i kultur,</w:t>
      </w:r>
    </w:p>
    <w:p w:rsidR="00A70AA6" w:rsidRPr="005C4F1B" w:rsidRDefault="00A70AA6" w:rsidP="00A70AA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uświadomienie wspólnego dziedzictwa kulturowego i powiązań historycznych,</w:t>
      </w:r>
    </w:p>
    <w:p w:rsidR="00A70AA6" w:rsidRPr="005C4F1B" w:rsidRDefault="00A70AA6" w:rsidP="00A70AA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kreowanie postaw proeuropejskich i świadomości potrzeby wspólnego dążenia do integracji.</w:t>
      </w:r>
    </w:p>
    <w:p w:rsidR="00A70AA6" w:rsidRPr="005C4F1B" w:rsidRDefault="00A70AA6" w:rsidP="00A70AA6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Zgodnie z umową, ze środków dotacji sfinansowane zostały koszty realizacji programu w Polsce oraz transp</w:t>
      </w:r>
      <w:r>
        <w:rPr>
          <w:rFonts w:ascii="Century Gothic" w:hAnsi="Century Gothic"/>
        </w:rPr>
        <w:t>ort uczestników z Polski do </w:t>
      </w:r>
      <w:r w:rsidRPr="005C4F1B">
        <w:rPr>
          <w:rFonts w:ascii="Century Gothic" w:hAnsi="Century Gothic"/>
        </w:rPr>
        <w:t>Witebska, ubezpieczenia oraz honoraria i wynagrodzenia dla opiekunów, trenerów, obsługi tech</w:t>
      </w:r>
      <w:r>
        <w:rPr>
          <w:rFonts w:ascii="Century Gothic" w:hAnsi="Century Gothic"/>
        </w:rPr>
        <w:t>nicznej, promocji, kolportażu i </w:t>
      </w:r>
      <w:r w:rsidRPr="005C4F1B">
        <w:rPr>
          <w:rFonts w:ascii="Century Gothic" w:hAnsi="Century Gothic"/>
        </w:rPr>
        <w:t xml:space="preserve">materiałów biurowych. </w:t>
      </w:r>
    </w:p>
    <w:p w:rsidR="00A70AA6" w:rsidRPr="005C4F1B" w:rsidRDefault="00A70AA6" w:rsidP="00A70AA6">
      <w:pPr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W ocenie kontrolerów, program zrealizowany przez Fundację był zgodny z założeniami, a jego realizacja służyła osiągnięciu zakładanych celów</w:t>
      </w:r>
      <w:r w:rsidRPr="005C4F1B">
        <w:rPr>
          <w:rFonts w:ascii="Century Gothic" w:eastAsia="Arial" w:hAnsi="Century Gothic"/>
        </w:rPr>
        <w:t>.</w:t>
      </w:r>
    </w:p>
    <w:p w:rsidR="00A70AA6" w:rsidRPr="005C4F1B" w:rsidRDefault="00A70AA6" w:rsidP="00A70AA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426" w:hanging="426"/>
        <w:jc w:val="both"/>
        <w:rPr>
          <w:rStyle w:val="Pogrubienie"/>
          <w:rFonts w:ascii="Century Gothic" w:eastAsia="Arial" w:hAnsi="Century Gothic"/>
        </w:rPr>
      </w:pPr>
      <w:r w:rsidRPr="005C4F1B">
        <w:rPr>
          <w:rStyle w:val="Pogrubienie"/>
          <w:rFonts w:ascii="Century Gothic" w:eastAsia="Arial" w:hAnsi="Century Gothic"/>
        </w:rPr>
        <w:t>Stopień realizacji oraz efektywności, rzetelności i jakości wykonania zadania.</w:t>
      </w:r>
    </w:p>
    <w:p w:rsidR="00A70AA6" w:rsidRPr="005C4F1B" w:rsidRDefault="00A70AA6" w:rsidP="00A70AA6">
      <w:pPr>
        <w:spacing w:before="120"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Zgodnie z umową Zleceniobiorca zorganizował dwa spotkania: ośmiodniowe w Polsce i siedmiodniowe na Białorusi. Łącznie w spotkaniach udział wzięło 56 osób, w tym: grupa uczestników z Polski obejmowała 23 uczniów, 2 opiekunów i kierownika; grupa uczestników z</w:t>
      </w:r>
      <w:r>
        <w:rPr>
          <w:rFonts w:ascii="Century Gothic" w:hAnsi="Century Gothic"/>
        </w:rPr>
        <w:t> </w:t>
      </w:r>
      <w:r w:rsidRPr="005C4F1B">
        <w:rPr>
          <w:rFonts w:ascii="Century Gothic" w:hAnsi="Century Gothic"/>
        </w:rPr>
        <w:t xml:space="preserve">Białorusi obejmowała 23 uczniów i 4 opiekunów. Ponadto w realizację zadania zaangażowanych było 3 wolontariuszy. </w:t>
      </w:r>
    </w:p>
    <w:p w:rsidR="00A70AA6" w:rsidRPr="005C4F1B" w:rsidRDefault="00A70AA6" w:rsidP="00A70AA6">
      <w:pPr>
        <w:spacing w:before="120"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lastRenderedPageBreak/>
        <w:t>Zgodnie z ofertą program realizowa</w:t>
      </w:r>
      <w:r>
        <w:rPr>
          <w:rFonts w:ascii="Century Gothic" w:hAnsi="Century Gothic"/>
        </w:rPr>
        <w:t>ny w Lubniewicach i Witebsku na </w:t>
      </w:r>
      <w:r w:rsidRPr="005C4F1B">
        <w:rPr>
          <w:rFonts w:ascii="Century Gothic" w:hAnsi="Century Gothic"/>
        </w:rPr>
        <w:t>Białorusi. Obejmował różne działania, w tym zajęcia stacjonarne, realizowane w formie ćwiczeń, wykładów, spotkań i debat nt.:</w:t>
      </w:r>
    </w:p>
    <w:p w:rsidR="00A70AA6" w:rsidRPr="005C4F1B" w:rsidRDefault="00A70AA6" w:rsidP="00A70AA6">
      <w:pPr>
        <w:pStyle w:val="Akapitzlist"/>
        <w:numPr>
          <w:ilvl w:val="0"/>
          <w:numId w:val="8"/>
        </w:numPr>
        <w:rPr>
          <w:rFonts w:ascii="Century Gothic" w:hAnsi="Century Gothic"/>
        </w:rPr>
      </w:pPr>
      <w:r w:rsidRPr="005C4F1B">
        <w:rPr>
          <w:rFonts w:ascii="Century Gothic" w:hAnsi="Century Gothic"/>
        </w:rPr>
        <w:t>„Wspólna historia Polski i Białorusi”</w:t>
      </w:r>
    </w:p>
    <w:p w:rsidR="00A70AA6" w:rsidRPr="005C4F1B" w:rsidRDefault="00A70AA6" w:rsidP="00A70AA6">
      <w:pPr>
        <w:pStyle w:val="Akapitzlist"/>
        <w:numPr>
          <w:ilvl w:val="0"/>
          <w:numId w:val="8"/>
        </w:numPr>
        <w:ind w:left="714" w:hanging="357"/>
        <w:rPr>
          <w:rFonts w:ascii="Century Gothic" w:hAnsi="Century Gothic"/>
        </w:rPr>
      </w:pPr>
      <w:r w:rsidRPr="005C4F1B">
        <w:rPr>
          <w:rFonts w:ascii="Century Gothic" w:hAnsi="Century Gothic"/>
        </w:rPr>
        <w:t>„Tradycje polonijne na Białorusi”</w:t>
      </w:r>
    </w:p>
    <w:p w:rsidR="00A70AA6" w:rsidRPr="005C4F1B" w:rsidRDefault="00A70AA6" w:rsidP="00A70AA6">
      <w:pPr>
        <w:pStyle w:val="Akapitzlist"/>
        <w:numPr>
          <w:ilvl w:val="0"/>
          <w:numId w:val="8"/>
        </w:numPr>
        <w:ind w:left="714" w:hanging="357"/>
        <w:rPr>
          <w:rFonts w:ascii="Century Gothic" w:hAnsi="Century Gothic"/>
        </w:rPr>
      </w:pPr>
      <w:r w:rsidRPr="005C4F1B">
        <w:rPr>
          <w:rFonts w:ascii="Century Gothic" w:hAnsi="Century Gothic"/>
        </w:rPr>
        <w:t>„Instytucje Unii Europejskiej. Ich cele i zadania”</w:t>
      </w:r>
    </w:p>
    <w:p w:rsidR="00A70AA6" w:rsidRPr="005C4F1B" w:rsidRDefault="00A70AA6" w:rsidP="00A70AA6">
      <w:pPr>
        <w:pStyle w:val="Akapitzlist"/>
        <w:numPr>
          <w:ilvl w:val="0"/>
          <w:numId w:val="8"/>
        </w:numPr>
        <w:ind w:left="714" w:hanging="357"/>
        <w:rPr>
          <w:rFonts w:ascii="Century Gothic" w:hAnsi="Century Gothic"/>
        </w:rPr>
      </w:pPr>
      <w:r w:rsidRPr="005C4F1B">
        <w:rPr>
          <w:rFonts w:ascii="Century Gothic" w:hAnsi="Century Gothic"/>
        </w:rPr>
        <w:t>„Droga do niepodległości”</w:t>
      </w:r>
    </w:p>
    <w:p w:rsidR="00A70AA6" w:rsidRPr="005C4F1B" w:rsidRDefault="00A70AA6" w:rsidP="00A70AA6">
      <w:pPr>
        <w:pStyle w:val="Akapitzlist"/>
        <w:numPr>
          <w:ilvl w:val="0"/>
          <w:numId w:val="8"/>
        </w:numPr>
        <w:ind w:left="714" w:hanging="357"/>
        <w:rPr>
          <w:rFonts w:ascii="Century Gothic" w:hAnsi="Century Gothic"/>
        </w:rPr>
      </w:pPr>
      <w:r w:rsidRPr="005C4F1B">
        <w:rPr>
          <w:rFonts w:ascii="Century Gothic" w:hAnsi="Century Gothic"/>
        </w:rPr>
        <w:t>„Pojęcie lidera”</w:t>
      </w:r>
    </w:p>
    <w:p w:rsidR="00A70AA6" w:rsidRPr="005C4F1B" w:rsidRDefault="00A70AA6" w:rsidP="00A70AA6">
      <w:pPr>
        <w:pStyle w:val="Akapitzlist"/>
        <w:numPr>
          <w:ilvl w:val="0"/>
          <w:numId w:val="8"/>
        </w:numPr>
        <w:ind w:left="714" w:hanging="357"/>
        <w:rPr>
          <w:rFonts w:ascii="Century Gothic" w:hAnsi="Century Gothic"/>
        </w:rPr>
      </w:pPr>
      <w:r w:rsidRPr="005C4F1B">
        <w:rPr>
          <w:rFonts w:ascii="Century Gothic" w:hAnsi="Century Gothic"/>
        </w:rPr>
        <w:t>„Zasady sporządzania preliminarzy, planów i harmonogramów”</w:t>
      </w:r>
    </w:p>
    <w:p w:rsidR="00A70AA6" w:rsidRPr="005C4F1B" w:rsidRDefault="00A70AA6" w:rsidP="00A70AA6">
      <w:pPr>
        <w:pStyle w:val="Akapitzlist"/>
        <w:numPr>
          <w:ilvl w:val="0"/>
          <w:numId w:val="8"/>
        </w:numPr>
        <w:ind w:left="714" w:hanging="357"/>
        <w:rPr>
          <w:rFonts w:ascii="Century Gothic" w:hAnsi="Century Gothic"/>
        </w:rPr>
      </w:pPr>
      <w:r w:rsidRPr="005C4F1B">
        <w:rPr>
          <w:rFonts w:ascii="Century Gothic" w:hAnsi="Century Gothic"/>
        </w:rPr>
        <w:t>„Co to jest organizacja pozarządowa? Cele i funkcje stowarzyszenia i fundacji”</w:t>
      </w:r>
    </w:p>
    <w:p w:rsidR="00A70AA6" w:rsidRPr="005C4F1B" w:rsidRDefault="00A70AA6" w:rsidP="00A70AA6">
      <w:pPr>
        <w:pStyle w:val="Akapitzlist"/>
        <w:numPr>
          <w:ilvl w:val="0"/>
          <w:numId w:val="8"/>
        </w:numPr>
        <w:ind w:left="714" w:hanging="357"/>
        <w:rPr>
          <w:rFonts w:ascii="Century Gothic" w:hAnsi="Century Gothic"/>
        </w:rPr>
      </w:pPr>
      <w:r w:rsidRPr="005C4F1B">
        <w:rPr>
          <w:rFonts w:ascii="Century Gothic" w:hAnsi="Century Gothic"/>
        </w:rPr>
        <w:t>„Model współpracy administracji publicznej organizacji pozarządowych – wypracowanie i upowszechnienie standardów współpracy”</w:t>
      </w:r>
    </w:p>
    <w:p w:rsidR="00A70AA6" w:rsidRPr="005C4F1B" w:rsidRDefault="00A70AA6" w:rsidP="00A70AA6">
      <w:pPr>
        <w:pStyle w:val="Akapitzlist"/>
        <w:numPr>
          <w:ilvl w:val="0"/>
          <w:numId w:val="8"/>
        </w:numPr>
        <w:ind w:left="714" w:hanging="357"/>
        <w:rPr>
          <w:rFonts w:ascii="Century Gothic" w:hAnsi="Century Gothic"/>
        </w:rPr>
      </w:pPr>
      <w:r w:rsidRPr="005C4F1B">
        <w:rPr>
          <w:rFonts w:ascii="Century Gothic" w:hAnsi="Century Gothic"/>
        </w:rPr>
        <w:t>„Struktura władz samorządowych w Polsce. Podział zadań pomiędzy administracją samorządową i państwową”</w:t>
      </w:r>
    </w:p>
    <w:p w:rsidR="00A70AA6" w:rsidRPr="005C4F1B" w:rsidRDefault="00A70AA6" w:rsidP="00A70AA6">
      <w:pPr>
        <w:pStyle w:val="Akapitzlist"/>
        <w:numPr>
          <w:ilvl w:val="0"/>
          <w:numId w:val="8"/>
        </w:numPr>
        <w:ind w:left="714" w:hanging="357"/>
        <w:rPr>
          <w:rFonts w:ascii="Century Gothic" w:hAnsi="Century Gothic"/>
        </w:rPr>
      </w:pPr>
      <w:r w:rsidRPr="005C4F1B">
        <w:rPr>
          <w:rFonts w:ascii="Century Gothic" w:hAnsi="Century Gothic"/>
        </w:rPr>
        <w:t>„Funkcjonowanie jednostki samorządu</w:t>
      </w:r>
      <w:r>
        <w:rPr>
          <w:rFonts w:ascii="Century Gothic" w:hAnsi="Century Gothic"/>
        </w:rPr>
        <w:t xml:space="preserve"> terytorialnego na </w:t>
      </w:r>
      <w:r w:rsidRPr="005C4F1B">
        <w:rPr>
          <w:rFonts w:ascii="Century Gothic" w:hAnsi="Century Gothic"/>
        </w:rPr>
        <w:t>przykładzie Miasta i Powiatu Sulęcin”</w:t>
      </w:r>
    </w:p>
    <w:p w:rsidR="00A70AA6" w:rsidRPr="005C4F1B" w:rsidRDefault="00A70AA6" w:rsidP="00A70AA6">
      <w:pPr>
        <w:pStyle w:val="Akapitzlist"/>
        <w:numPr>
          <w:ilvl w:val="0"/>
          <w:numId w:val="8"/>
        </w:numPr>
        <w:ind w:left="714" w:hanging="357"/>
        <w:rPr>
          <w:rFonts w:ascii="Century Gothic" w:hAnsi="Century Gothic"/>
        </w:rPr>
      </w:pPr>
      <w:r w:rsidRPr="005C4F1B">
        <w:rPr>
          <w:rFonts w:ascii="Century Gothic" w:hAnsi="Century Gothic"/>
        </w:rPr>
        <w:t>„Funkcjonowanie jednos</w:t>
      </w:r>
      <w:r>
        <w:rPr>
          <w:rFonts w:ascii="Century Gothic" w:hAnsi="Century Gothic"/>
        </w:rPr>
        <w:t>tki samorządu terytorialnego na </w:t>
      </w:r>
      <w:r w:rsidRPr="005C4F1B">
        <w:rPr>
          <w:rFonts w:ascii="Century Gothic" w:hAnsi="Century Gothic"/>
        </w:rPr>
        <w:t>przykładzie Gminy Łagów”</w:t>
      </w:r>
    </w:p>
    <w:p w:rsidR="00A70AA6" w:rsidRPr="005C4F1B" w:rsidRDefault="00A70AA6" w:rsidP="00A70AA6">
      <w:pPr>
        <w:pStyle w:val="Akapitzlist"/>
        <w:numPr>
          <w:ilvl w:val="0"/>
          <w:numId w:val="8"/>
        </w:numPr>
        <w:ind w:left="714" w:hanging="357"/>
        <w:rPr>
          <w:rFonts w:ascii="Century Gothic" w:hAnsi="Century Gothic"/>
        </w:rPr>
      </w:pPr>
      <w:r w:rsidRPr="005C4F1B">
        <w:rPr>
          <w:rFonts w:ascii="Century Gothic" w:hAnsi="Century Gothic"/>
        </w:rPr>
        <w:t>„Pracownicy, współpracownicy, wolontariusze. Praca wolontariacka a budżet zadania publicznego”</w:t>
      </w:r>
    </w:p>
    <w:p w:rsidR="00A70AA6" w:rsidRPr="005C4F1B" w:rsidRDefault="00A70AA6" w:rsidP="00A70AA6">
      <w:pPr>
        <w:pStyle w:val="Akapitzlist"/>
        <w:numPr>
          <w:ilvl w:val="0"/>
          <w:numId w:val="8"/>
        </w:numPr>
        <w:ind w:left="714" w:hanging="357"/>
        <w:rPr>
          <w:rFonts w:ascii="Century Gothic" w:hAnsi="Century Gothic"/>
        </w:rPr>
      </w:pPr>
      <w:r w:rsidRPr="005C4F1B">
        <w:rPr>
          <w:rFonts w:ascii="Century Gothic" w:hAnsi="Century Gothic"/>
        </w:rPr>
        <w:t>„Asertywność jako zachowanie młodego człowieka”</w:t>
      </w:r>
    </w:p>
    <w:p w:rsidR="00A70AA6" w:rsidRPr="005C4F1B" w:rsidRDefault="00A70AA6" w:rsidP="00A70AA6">
      <w:pPr>
        <w:pStyle w:val="Akapitzlist"/>
        <w:numPr>
          <w:ilvl w:val="0"/>
          <w:numId w:val="8"/>
        </w:numPr>
        <w:ind w:left="714" w:hanging="357"/>
        <w:rPr>
          <w:rFonts w:ascii="Century Gothic" w:hAnsi="Century Gothic"/>
        </w:rPr>
      </w:pPr>
      <w:r w:rsidRPr="005C4F1B">
        <w:rPr>
          <w:rFonts w:ascii="Century Gothic" w:hAnsi="Century Gothic"/>
        </w:rPr>
        <w:t>„System edukacji na Białorusi”.</w:t>
      </w:r>
    </w:p>
    <w:p w:rsidR="00A70AA6" w:rsidRPr="005C4F1B" w:rsidRDefault="00A70AA6" w:rsidP="00A70AA6">
      <w:pPr>
        <w:spacing w:before="120"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Ponadto uczestnicy wzięli udział w podróżach historyczno-krajoznawczych do Zielonej Góry, Międzyrzecza, Międzyrzeckiego Rejonu Umocnionego w Pniewach, Klasztoru w Paradyżu, mini-zoo w Mostkach, Łagowie, Lubniewicach, Witebsku i Głębokiem. Ponadto uczestnicy brali udział w zajęciach sportowych i tanecznych, a także przygotowaniu broszury na temat realizowanej wymiany.</w:t>
      </w:r>
    </w:p>
    <w:p w:rsidR="00A70AA6" w:rsidRPr="005C4F1B" w:rsidRDefault="00A70AA6" w:rsidP="00A70AA6">
      <w:pPr>
        <w:widowControl w:val="0"/>
        <w:spacing w:before="120"/>
        <w:ind w:right="62"/>
        <w:contextualSpacing/>
        <w:jc w:val="both"/>
        <w:rPr>
          <w:rFonts w:ascii="Century Gothic" w:eastAsia="Arial" w:hAnsi="Century Gothic"/>
        </w:rPr>
      </w:pPr>
      <w:r w:rsidRPr="005C4F1B">
        <w:rPr>
          <w:rFonts w:ascii="Century Gothic" w:hAnsi="Century Gothic"/>
        </w:rPr>
        <w:t>Zrealizowana została w całości część merytoryczna projektu</w:t>
      </w:r>
      <w:r>
        <w:rPr>
          <w:rFonts w:ascii="Century Gothic" w:hAnsi="Century Gothic"/>
        </w:rPr>
        <w:t>,</w:t>
      </w:r>
      <w:r w:rsidRPr="005C4F1B">
        <w:rPr>
          <w:rFonts w:ascii="Century Gothic" w:hAnsi="Century Gothic"/>
        </w:rPr>
        <w:t xml:space="preserve"> zgodnie z harmonogramem określonym w umowie.</w:t>
      </w:r>
    </w:p>
    <w:p w:rsidR="00A70AA6" w:rsidRPr="005C4F1B" w:rsidRDefault="00A70AA6" w:rsidP="00A70AA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426" w:hanging="426"/>
        <w:jc w:val="both"/>
        <w:rPr>
          <w:rStyle w:val="Pogrubienie"/>
          <w:rFonts w:ascii="Century Gothic" w:eastAsia="Arial" w:hAnsi="Century Gothic"/>
        </w:rPr>
      </w:pPr>
      <w:r w:rsidRPr="005C4F1B">
        <w:rPr>
          <w:rStyle w:val="Pogrubienie"/>
          <w:rFonts w:ascii="Century Gothic" w:eastAsia="Arial" w:hAnsi="Century Gothic"/>
        </w:rPr>
        <w:t>Prawidłowość wykorzystania środków publicznych otrzymanych na realizację zadania.</w:t>
      </w:r>
    </w:p>
    <w:p w:rsidR="00A70AA6" w:rsidRPr="005C4F1B" w:rsidRDefault="00A70AA6" w:rsidP="00A70AA6">
      <w:pPr>
        <w:widowControl w:val="0"/>
        <w:tabs>
          <w:tab w:val="left" w:pos="0"/>
        </w:tabs>
        <w:spacing w:before="120"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W zakresie finansowym Zleceniobiorca przestrzegał przepisów Regulaminu otwartego konkursu ofert (załącznik nr 1 do ogłoszenia otwartego konkursu ofert na real</w:t>
      </w:r>
      <w:r>
        <w:rPr>
          <w:rFonts w:ascii="Century Gothic" w:hAnsi="Century Gothic"/>
        </w:rPr>
        <w:t>izację zadania publicznego pt.: </w:t>
      </w:r>
      <w:r w:rsidRPr="005C4F1B">
        <w:rPr>
          <w:rFonts w:ascii="Century Gothic" w:hAnsi="Century Gothic"/>
        </w:rPr>
        <w:t xml:space="preserve">Międzynarodowa wymiana młodzieży, dalej: Regulamin) oraz Zasad przyznawania i rozliczania dotacji (załącznik nr 2 do ogłoszenia otwartego </w:t>
      </w:r>
      <w:r w:rsidRPr="005C4F1B">
        <w:rPr>
          <w:rFonts w:ascii="Century Gothic" w:hAnsi="Century Gothic"/>
        </w:rPr>
        <w:lastRenderedPageBreak/>
        <w:t>konkursu ofert na realizację zadania publicznego pt.: Międzynarodowa wymiana młodzieży, dalej: Zasady)</w:t>
      </w:r>
      <w:r w:rsidRPr="005C4F1B">
        <w:rPr>
          <w:rFonts w:ascii="Century Gothic" w:hAnsi="Century Gothic"/>
          <w:i/>
        </w:rPr>
        <w:t>.</w:t>
      </w:r>
      <w:r w:rsidRPr="005C4F1B">
        <w:rPr>
          <w:rFonts w:ascii="Century Gothic" w:hAnsi="Century Gothic"/>
        </w:rPr>
        <w:t xml:space="preserve"> Kontrolą objęto część kwoty przyznanej dotacji, wydatkowanej do dnia </w:t>
      </w:r>
      <w:r>
        <w:rPr>
          <w:rFonts w:ascii="Century Gothic" w:hAnsi="Century Gothic"/>
        </w:rPr>
        <w:t>zakończenia kontroli, tj. do 25 </w:t>
      </w:r>
      <w:r w:rsidRPr="005C4F1B">
        <w:rPr>
          <w:rFonts w:ascii="Century Gothic" w:hAnsi="Century Gothic"/>
        </w:rPr>
        <w:t>października 2019 r., w wysokości 45.268,00 zł.</w:t>
      </w:r>
    </w:p>
    <w:p w:rsidR="00A70AA6" w:rsidRPr="005C4F1B" w:rsidRDefault="00A70AA6" w:rsidP="00A70AA6">
      <w:pPr>
        <w:widowControl w:val="0"/>
        <w:spacing w:before="120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Dokumenty księgowe potwierdzają wydatkowanie dotacji zgodnie z przeznaczeniem oraz w terminie określonym w umowie. Zleceniobiorca prowadził wyodrębnioną ewidencję księgową środków otrzymanych i wydatkowanych w ramach dota</w:t>
      </w:r>
      <w:r>
        <w:rPr>
          <w:rFonts w:ascii="Century Gothic" w:hAnsi="Century Gothic"/>
        </w:rPr>
        <w:t>cji zgodnie z uchwałą Zarządu w </w:t>
      </w:r>
      <w:r w:rsidRPr="005C4F1B">
        <w:rPr>
          <w:rFonts w:ascii="Century Gothic" w:hAnsi="Century Gothic"/>
        </w:rPr>
        <w:t>sprawie zasad (polityki) rachunkowości z 2014 r. Środki te są przechowywane na wyodrębnionym na potrzeby realizacji zadania koncie bankowym.</w:t>
      </w:r>
    </w:p>
    <w:p w:rsidR="00A70AA6" w:rsidRPr="005C4F1B" w:rsidRDefault="00A70AA6" w:rsidP="00A70AA6">
      <w:pPr>
        <w:widowControl w:val="0"/>
        <w:spacing w:before="120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Dotowany nie przekazywał środków uzyskanych z dotacji na rzecz członków organów dotowanego lub pracowników oraz ich osób bliskich.</w:t>
      </w:r>
    </w:p>
    <w:p w:rsidR="00A70AA6" w:rsidRPr="005C4F1B" w:rsidRDefault="00A70AA6" w:rsidP="00A70AA6">
      <w:pPr>
        <w:widowControl w:val="0"/>
        <w:tabs>
          <w:tab w:val="left" w:pos="8505"/>
        </w:tabs>
        <w:spacing w:before="120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Dotacja została wykorzystana wyłącznie na pokrycie kosztów kwalifikowanych, określonych w § 6 Zasad, a w szczególności: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4"/>
        </w:numPr>
        <w:spacing w:before="12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kosztów zakwaterowania i wyżywienia, które były niezbędne do realizacji zadania i zostały poniesione oraz właściwie udokumentowane;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4"/>
        </w:numPr>
        <w:spacing w:before="12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koszty wynagrodzeń i honorariów, które dotyczyły tylko osób bezpośrednio zaangażowanych w realizację zadania;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4"/>
        </w:numPr>
        <w:spacing w:before="12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w dokumentacji znajduje się ośw</w:t>
      </w:r>
      <w:r>
        <w:rPr>
          <w:rFonts w:ascii="Century Gothic" w:hAnsi="Century Gothic"/>
        </w:rPr>
        <w:t>iadczenie Zleceniobiorcy, że ze </w:t>
      </w:r>
      <w:r w:rsidRPr="005C4F1B">
        <w:rPr>
          <w:rFonts w:ascii="Century Gothic" w:hAnsi="Century Gothic"/>
        </w:rPr>
        <w:t>środków dotacji nie finansowano zakupu alkoholu.</w:t>
      </w:r>
    </w:p>
    <w:p w:rsidR="00A70AA6" w:rsidRPr="005C4F1B" w:rsidRDefault="00A70AA6" w:rsidP="00A70AA6">
      <w:pPr>
        <w:widowControl w:val="0"/>
        <w:spacing w:before="120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 xml:space="preserve">Po zatwierdzeniu oferty i podpisaniu umowy, nie dokonano przesunięć pomiędzy poszczególnymi kategoriami wydatków w budżecie, a zmiany terminów wykonania zadania dokonano po uzyskaniu pisemnej zgody MEN. </w:t>
      </w:r>
    </w:p>
    <w:p w:rsidR="00A70AA6" w:rsidRPr="005C4F1B" w:rsidRDefault="00A70AA6" w:rsidP="00A70AA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426" w:hanging="357"/>
        <w:jc w:val="both"/>
        <w:rPr>
          <w:rStyle w:val="Pogrubienie"/>
          <w:rFonts w:ascii="Century Gothic" w:eastAsia="Arial" w:hAnsi="Century Gothic"/>
        </w:rPr>
      </w:pPr>
      <w:r w:rsidRPr="005C4F1B">
        <w:rPr>
          <w:rStyle w:val="Pogrubienie"/>
          <w:rFonts w:ascii="Century Gothic" w:eastAsia="Arial" w:hAnsi="Century Gothic"/>
        </w:rPr>
        <w:t>Prowadzenie dokumentacji związanej z realizowanym zadaniem.</w:t>
      </w:r>
    </w:p>
    <w:p w:rsidR="00A70AA6" w:rsidRPr="005C4F1B" w:rsidRDefault="00A70AA6" w:rsidP="00A70AA6">
      <w:pPr>
        <w:spacing w:before="120"/>
        <w:ind w:left="69"/>
        <w:rPr>
          <w:rFonts w:ascii="Century Gothic" w:eastAsia="Arial" w:hAnsi="Century Gothic"/>
        </w:rPr>
      </w:pPr>
      <w:r w:rsidRPr="005C4F1B">
        <w:rPr>
          <w:rFonts w:ascii="Century Gothic" w:eastAsia="Arial" w:hAnsi="Century Gothic"/>
        </w:rPr>
        <w:t>Zleceniobiorca prowadził dokumentację księgową zgodnie z umową: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5"/>
        </w:numPr>
        <w:tabs>
          <w:tab w:val="left" w:pos="8505"/>
        </w:tabs>
        <w:spacing w:before="12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 xml:space="preserve">dokumenty księgowe potwierdzają wydatkowanie dotacji zgodnie z przeznaczeniem określonym w umowie; 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5"/>
        </w:numPr>
        <w:tabs>
          <w:tab w:val="left" w:pos="8505"/>
        </w:tabs>
        <w:spacing w:before="12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 xml:space="preserve">dokumenty księgowe potwierdzają wydatkowanie dotacji w terminie określonym w umowie dotacji; 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5"/>
        </w:numPr>
        <w:tabs>
          <w:tab w:val="left" w:pos="8505"/>
        </w:tabs>
        <w:spacing w:before="12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 xml:space="preserve">zleceniobiorca prowadził wyodrębnioną ewidencję księgową środków otrzymanych w ramach dotacji oraz wydatków dokonanych z tych środków; 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5"/>
        </w:numPr>
        <w:tabs>
          <w:tab w:val="left" w:pos="8505"/>
        </w:tabs>
        <w:spacing w:before="12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środki z dotacji Ministra Edukacji Narodowej były przechowywane na wyodrębnionym na potrzeby realizacji zadania wydzielonym subkoncie;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5"/>
        </w:numPr>
        <w:tabs>
          <w:tab w:val="left" w:pos="8505"/>
        </w:tabs>
        <w:spacing w:before="12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księgowość była prowadzona z uwzględnieniem zasad pełnej przejrzystej ewidencji księgowej, jest właściwie opisana i ostemplowana;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5"/>
        </w:numPr>
        <w:tabs>
          <w:tab w:val="left" w:pos="8505"/>
        </w:tabs>
        <w:spacing w:after="120"/>
        <w:ind w:left="425" w:hanging="357"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lastRenderedPageBreak/>
        <w:t>dokumentacja merytoryczna i</w:t>
      </w:r>
      <w:r>
        <w:rPr>
          <w:rFonts w:ascii="Century Gothic" w:hAnsi="Century Gothic"/>
        </w:rPr>
        <w:t xml:space="preserve"> finansowa jest przechowywana w </w:t>
      </w:r>
      <w:r w:rsidRPr="005C4F1B">
        <w:rPr>
          <w:rFonts w:ascii="Century Gothic" w:hAnsi="Century Gothic"/>
        </w:rPr>
        <w:t>siedzibie Zleceniobiorcy.</w:t>
      </w:r>
    </w:p>
    <w:p w:rsidR="00A70AA6" w:rsidRPr="005C4F1B" w:rsidRDefault="00A70AA6" w:rsidP="00A70AA6">
      <w:pPr>
        <w:widowControl w:val="0"/>
        <w:spacing w:before="120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Dokumentacja dotycząca realizacji zadania zawierała: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6"/>
        </w:numPr>
        <w:spacing w:before="12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prawidłowo opisane listy uczestników;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6"/>
        </w:numPr>
        <w:spacing w:before="12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umowy cywilnoprawne: z koordynatorem projektu, kierownikiem wymiany, opiekunami oraz porozumienia w wykonywaniu świadczeń wolontarystycznych;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6"/>
        </w:numPr>
        <w:spacing w:before="12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listy obecności na prelekcjach wraz z nazwiskami osób odpowiedzialnych za ich prowadzenie;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6"/>
        </w:numPr>
        <w:spacing w:before="12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kopie materiałów wykorzystywanych i wykonanych w trakcie realizacji zadania;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6"/>
        </w:numPr>
        <w:spacing w:before="120"/>
        <w:ind w:left="426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ankiety ewaluacyjne uczestników projektu;</w:t>
      </w:r>
    </w:p>
    <w:p w:rsidR="00A70AA6" w:rsidRPr="005C4F1B" w:rsidRDefault="00A70AA6" w:rsidP="00A70AA6">
      <w:pPr>
        <w:pStyle w:val="Akapitzlist"/>
        <w:widowControl w:val="0"/>
        <w:numPr>
          <w:ilvl w:val="0"/>
          <w:numId w:val="6"/>
        </w:numPr>
        <w:spacing w:after="120"/>
        <w:ind w:left="425" w:hanging="357"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>materiały przygotowane do broszur</w:t>
      </w:r>
      <w:r>
        <w:rPr>
          <w:rFonts w:ascii="Century Gothic" w:hAnsi="Century Gothic"/>
        </w:rPr>
        <w:t>y, która będzie kolportowana po </w:t>
      </w:r>
      <w:r w:rsidRPr="005C4F1B">
        <w:rPr>
          <w:rFonts w:ascii="Century Gothic" w:hAnsi="Century Gothic"/>
        </w:rPr>
        <w:t>stronie polskiej i białoruskiej.</w:t>
      </w:r>
    </w:p>
    <w:p w:rsidR="00A70AA6" w:rsidRPr="005C4F1B" w:rsidRDefault="00A70AA6" w:rsidP="00A70AA6">
      <w:pPr>
        <w:widowControl w:val="0"/>
        <w:spacing w:before="120"/>
        <w:ind w:right="62"/>
        <w:contextualSpacing/>
        <w:jc w:val="both"/>
        <w:rPr>
          <w:rFonts w:ascii="Century Gothic" w:hAnsi="Century Gothic"/>
        </w:rPr>
      </w:pPr>
      <w:r w:rsidRPr="005C4F1B">
        <w:rPr>
          <w:rFonts w:ascii="Century Gothic" w:hAnsi="Century Gothic"/>
        </w:rPr>
        <w:t xml:space="preserve">Informacja o otrzymaniu dotacji z MEN została zamieszczona na wszystkich materiałach, publikacjach, informacjach dla mediów, ogłoszeniach oraz wystąpieniach publicznych, dotyczących realizowanego zadania publicznego. </w:t>
      </w:r>
    </w:p>
    <w:p w:rsidR="00A70AA6" w:rsidRPr="005C4F1B" w:rsidRDefault="00A70AA6" w:rsidP="00A70AA6">
      <w:pPr>
        <w:autoSpaceDE w:val="0"/>
        <w:autoSpaceDN w:val="0"/>
        <w:adjustRightInd w:val="0"/>
        <w:spacing w:before="120"/>
        <w:jc w:val="both"/>
        <w:rPr>
          <w:rFonts w:ascii="Century Gothic" w:eastAsia="Arial" w:hAnsi="Century Gothic"/>
        </w:rPr>
      </w:pPr>
      <w:r w:rsidRPr="005C4F1B">
        <w:rPr>
          <w:rFonts w:ascii="Century Gothic" w:hAnsi="Century Gothic"/>
          <w:bCs/>
        </w:rPr>
        <w:t xml:space="preserve">Fundacja „Współpraca”, w okresie objętym kontrolą, </w:t>
      </w:r>
      <w:r w:rsidRPr="005C4F1B">
        <w:rPr>
          <w:rFonts w:ascii="Century Gothic" w:eastAsia="Arial" w:hAnsi="Century Gothic"/>
        </w:rPr>
        <w:t>prawidłowo realizowała zadanie publiczne pn. „Międzynarodowa wymiana młodzieży”.</w:t>
      </w:r>
    </w:p>
    <w:p w:rsidR="00A70AA6" w:rsidRPr="005C4F1B" w:rsidRDefault="00A70AA6" w:rsidP="00A70AA6">
      <w:pPr>
        <w:autoSpaceDE w:val="0"/>
        <w:autoSpaceDN w:val="0"/>
        <w:adjustRightInd w:val="0"/>
        <w:spacing w:before="120"/>
        <w:jc w:val="both"/>
        <w:rPr>
          <w:rFonts w:ascii="Century Gothic" w:eastAsia="Arial" w:hAnsi="Century Gothic"/>
        </w:rPr>
      </w:pPr>
      <w:r w:rsidRPr="005C4F1B">
        <w:rPr>
          <w:rFonts w:ascii="Century Gothic" w:eastAsia="Arial" w:hAnsi="Century Gothic"/>
        </w:rPr>
        <w:t>Od wystąpienia pokontrolnego nie przysługują środki odwoławcze.</w:t>
      </w:r>
    </w:p>
    <w:p w:rsidR="00A70AA6" w:rsidRPr="005C4F1B" w:rsidRDefault="00A70AA6" w:rsidP="00A70AA6">
      <w:pPr>
        <w:autoSpaceDE w:val="0"/>
        <w:autoSpaceDN w:val="0"/>
        <w:adjustRightInd w:val="0"/>
        <w:spacing w:before="120"/>
        <w:jc w:val="both"/>
        <w:rPr>
          <w:rFonts w:ascii="Century Gothic" w:eastAsia="Arial" w:hAnsi="Century Gothic"/>
        </w:rPr>
      </w:pPr>
      <w:r w:rsidRPr="005C4F1B">
        <w:rPr>
          <w:rFonts w:ascii="Century Gothic" w:eastAsia="Arial" w:hAnsi="Century Gothic"/>
        </w:rPr>
        <w:t xml:space="preserve">Wystąpienie pokontrolne sporządzono w dwóch jednobrzmiących egzemplarzach. </w:t>
      </w:r>
    </w:p>
    <w:p w:rsidR="001C2408" w:rsidRDefault="009054AE" w:rsidP="001C2408">
      <w:pPr>
        <w:pStyle w:val="menfont"/>
        <w:ind w:right="707"/>
        <w:jc w:val="right"/>
        <w:rPr>
          <w:rFonts w:ascii="Century Gothic" w:hAnsi="Century Gothic"/>
          <w:i/>
        </w:rPr>
      </w:pPr>
    </w:p>
    <w:p w:rsidR="001C2408" w:rsidRPr="00733CC5" w:rsidRDefault="004F4981" w:rsidP="00733CC5">
      <w:pPr>
        <w:pStyle w:val="menfont"/>
        <w:ind w:right="-285"/>
        <w:rPr>
          <w:rFonts w:ascii="Century Gothic" w:hAnsi="Century Gothic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3EDF" w:rsidRPr="00C0682D" w:rsidRDefault="004F4981" w:rsidP="00673EDF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$IMIE_NAZWISKO_PODPISUJACEGO</w:t>
                            </w:r>
                            <w:bookmarkEnd w:id="4"/>
                          </w:p>
                          <w:p w:rsidR="00673EDF" w:rsidRPr="00C0682D" w:rsidRDefault="004F4981" w:rsidP="00673EDF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$STANOWISKO_PODPISUJACEGO</w:t>
                            </w:r>
                            <w:bookmarkEnd w:id="5"/>
                            <w:r w:rsidR="00637963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2.95pt;margin-top:23.95pt;width:205.5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y0Y0gEAAH0DAAAOAAAAZHJzL2Uyb0RvYy54bWysU9tu2zAMfR+wfxD0vjjxkKA14hRbi+6l&#10;2wp0+wBGpi+oLWqUEjv7+lHKpd32NuxFkHg5PDyk1jfT0Ks9su/Ilnoxm2uF1lDV2abU37/dv7vS&#10;ygewFfRksdQH9Ppm8/bNenQF5tRSXyErAbG+GF2p2xBckWXetDiAn5FDK86aeIAgT26yimEU9KHP&#10;8vl8lY3ElWMy6L1Y745OvUn4dY0mfK1rj0H1pRZuIZ2czm08s80aiobBtZ050YB/YDFAZ6XoBeoO&#10;Aqgdd39BDZ1h8lSHmaEho7ruDKYepJvF/I9unlpwmHoRcby7yOT/H6z5sn9k1VWlzrWyMMiIHqlH&#10;FfDZBxpR5VGi0flCIp+cxIbpI00y6tSudw9knr2ydNuCbfADM40tQiUUFzEze5V6xPERZDt+pkpq&#10;wS5QAppqHqJ+oogSdBnV4TIenIIyYsxX8+urpbiM+FbXy/f5MpWA4pzt2IdPSIOKl1KzjD+hw/7B&#10;h8gGinNILGbpvuv7tAK9/c0ggdGS2EfCR+ph2k4nNbZUHaQPpuNGyQ+QS0v8U6tRtqnU/scOGLUC&#10;a8Rc6nC+3obj+u0cd00rWS86yYwTx9M+xiV6/U58Xn7N5hcAAAD//wMAUEsDBBQABgAIAAAAIQAa&#10;o3TS3QAAAAoBAAAPAAAAZHJzL2Rvd25yZXYueG1sTI9LT8MwEITvlfgP1iL11tqgPNoQp0JUXEGU&#10;h8TNjbdJRLyOYrcJ/57lBKed1X6anSl3s+vFBcfQedJws1YgkGpvO2o0vL0+rjYgQjRkTe8JNXxj&#10;gF11tShNYf1EL3g5xEawCYXCaGhjHAopQ92iM2HtByS+nfzoTOR1bKQdzcTmrpe3SmXSmY74Q2sG&#10;fGix/jqcnYb3p9PnR6Kem71Lh8nPSpLbSq2X1/P9HYiIc/yD4Tc+R4eKMx39mWwQvYYkS7eMssh5&#10;MrDJMxZHJtM8AVmV8n+F6gcAAP//AwBQSwECLQAUAAYACAAAACEAtoM4kv4AAADhAQAAEwAAAAAA&#10;AAAAAAAAAAAAAAAAW0NvbnRlbnRfVHlwZXNdLnhtbFBLAQItABQABgAIAAAAIQA4/SH/1gAAAJQB&#10;AAALAAAAAAAAAAAAAAAAAC8BAABfcmVscy8ucmVsc1BLAQItABQABgAIAAAAIQDAmy0Y0gEAAH0D&#10;AAAOAAAAAAAAAAAAAAAAAC4CAABkcnMvZTJvRG9jLnhtbFBLAQItABQABgAIAAAAIQAao3TS3QAA&#10;AAoBAAAPAAAAAAAAAAAAAAAAACwEAABkcnMvZG93bnJldi54bWxQSwUGAAAAAAQABADzAAAANgUA&#10;AAAA&#10;" filled="f" stroked="f">
                <v:textbox>
                  <w:txbxContent>
                    <w:p w:rsidR="00673EDF" w:rsidRPr="00C0682D" w:rsidRDefault="004F4981" w:rsidP="00673EDF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6" w:name="ezdPracownikNazwa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$IMIE_NAZWISKO_PODPISUJACEGO</w:t>
                      </w:r>
                      <w:bookmarkEnd w:id="6"/>
                    </w:p>
                    <w:p w:rsidR="00673EDF" w:rsidRPr="00C0682D" w:rsidRDefault="004F4981" w:rsidP="00673EDF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7" w:name="ezdPracownikStanowisko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$STANOWISKO_PODPISUJACEGO</w:t>
                      </w:r>
                      <w:bookmarkEnd w:id="7"/>
                      <w:r w:rsidR="00637963">
                        <w:rPr>
                          <w:rFonts w:ascii="Century Gothic" w:hAnsi="Century Gothic" w:cs="Times New Roman"/>
                          <w:sz w:val="22"/>
                        </w:rPr>
                        <w:br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1C2408" w:rsidRPr="00733CC5" w:rsidSect="001C2408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4AE" w:rsidRDefault="009054AE">
      <w:r>
        <w:separator/>
      </w:r>
    </w:p>
  </w:endnote>
  <w:endnote w:type="continuationSeparator" w:id="0">
    <w:p w:rsidR="009054AE" w:rsidRDefault="00905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06B1F277-6D27-48FD-B5FC-52696993E779}"/>
    <w:embedBold r:id="rId2" w:fontKey="{C00020A3-E57E-4AFE-958E-E50DF754C896}"/>
    <w:embedItalic r:id="rId3" w:fontKey="{46E711DE-2FAE-4B54-B80F-16CCFE19175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CA0ED56-13BA-4053-9C7E-ECB63BF78519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EBED1A20-4417-4DBC-93F5-4BF58017665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1496925"/>
      <w:docPartObj>
        <w:docPartGallery w:val="Page Numbers (Bottom of Page)"/>
        <w:docPartUnique/>
      </w:docPartObj>
    </w:sdtPr>
    <w:sdtEndPr/>
    <w:sdtContent>
      <w:p w:rsidR="005A3FBA" w:rsidRDefault="005A3F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C86">
          <w:rPr>
            <w:noProof/>
          </w:rPr>
          <w:t>2</w:t>
        </w:r>
        <w:r>
          <w:fldChar w:fldCharType="end"/>
        </w:r>
      </w:p>
    </w:sdtContent>
  </w:sdt>
  <w:p w:rsidR="00DF28D0" w:rsidRDefault="009054A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7026951"/>
      <w:docPartObj>
        <w:docPartGallery w:val="Page Numbers (Bottom of Page)"/>
        <w:docPartUnique/>
      </w:docPartObj>
    </w:sdtPr>
    <w:sdtEndPr/>
    <w:sdtContent>
      <w:p w:rsidR="00D42655" w:rsidRDefault="00D4265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C86">
          <w:rPr>
            <w:noProof/>
          </w:rPr>
          <w:t>1</w:t>
        </w:r>
        <w:r>
          <w:fldChar w:fldCharType="end"/>
        </w:r>
      </w:p>
    </w:sdtContent>
  </w:sdt>
  <w:p w:rsidR="00DF28D0" w:rsidRDefault="009054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4AE" w:rsidRDefault="009054AE">
      <w:r>
        <w:separator/>
      </w:r>
    </w:p>
  </w:footnote>
  <w:footnote w:type="continuationSeparator" w:id="0">
    <w:p w:rsidR="009054AE" w:rsidRDefault="009054AE">
      <w:r>
        <w:continuationSeparator/>
      </w:r>
    </w:p>
  </w:footnote>
  <w:footnote w:id="1">
    <w:p w:rsidR="00A70AA6" w:rsidRDefault="00A70AA6" w:rsidP="00A70AA6">
      <w:pPr>
        <w:pStyle w:val="Footnote0"/>
        <w:shd w:val="clear" w:color="auto" w:fill="auto"/>
        <w:spacing w:after="0" w:line="240" w:lineRule="auto"/>
        <w:ind w:right="79"/>
        <w:rPr>
          <w:sz w:val="18"/>
          <w:szCs w:val="18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18"/>
          <w:szCs w:val="18"/>
        </w:rPr>
        <w:t xml:space="preserve">Kontrolę przeprowadzili pracownicy Ministerstwa Edukacji Narodowej: </w:t>
      </w:r>
    </w:p>
    <w:p w:rsidR="00A70AA6" w:rsidRDefault="00A70AA6" w:rsidP="00A70AA6">
      <w:pPr>
        <w:pStyle w:val="Footnote0"/>
        <w:numPr>
          <w:ilvl w:val="0"/>
          <w:numId w:val="3"/>
        </w:numPr>
        <w:shd w:val="clear" w:color="auto" w:fill="auto"/>
        <w:spacing w:after="0" w:line="240" w:lineRule="auto"/>
        <w:ind w:left="567" w:right="79"/>
        <w:rPr>
          <w:sz w:val="18"/>
          <w:szCs w:val="18"/>
        </w:rPr>
      </w:pPr>
      <w:r>
        <w:rPr>
          <w:sz w:val="18"/>
          <w:szCs w:val="18"/>
        </w:rPr>
        <w:t>Krzysztof Hejno, radca ministra w Wydziale do spraw Dwustronnych, Europejskich i Organizacji Międzynarodowych w Departamencie Współpracy Międzynarodowej na podstawie upoważnienia nr 35/2019 z dnia 16 października 2019 r.;</w:t>
      </w:r>
    </w:p>
    <w:p w:rsidR="00A70AA6" w:rsidRDefault="00A70AA6" w:rsidP="00A70AA6">
      <w:pPr>
        <w:pStyle w:val="Footnote0"/>
        <w:numPr>
          <w:ilvl w:val="0"/>
          <w:numId w:val="3"/>
        </w:numPr>
        <w:shd w:val="clear" w:color="auto" w:fill="auto"/>
        <w:spacing w:after="0" w:line="240" w:lineRule="auto"/>
        <w:ind w:left="567" w:right="79"/>
      </w:pPr>
      <w:r>
        <w:rPr>
          <w:sz w:val="18"/>
          <w:szCs w:val="18"/>
        </w:rPr>
        <w:t>Martyna Żero, specjalista w Wydziale do spraw Dwustronnych, Europejskich i Organizacji Międzynarodowych w Departamencie Współpracy Międzynarodowej na podstawie upoważnienia nr 36/2019 z dnia 16 października 2019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4F4981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082207" w:rsidRPr="00933CE2" w:rsidRDefault="004F4981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F1B90"/>
    <w:multiLevelType w:val="hybridMultilevel"/>
    <w:tmpl w:val="39D05EC2"/>
    <w:lvl w:ilvl="0" w:tplc="EB5CA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032D1"/>
    <w:multiLevelType w:val="hybridMultilevel"/>
    <w:tmpl w:val="4C6C5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F484A"/>
    <w:multiLevelType w:val="hybridMultilevel"/>
    <w:tmpl w:val="033ED60C"/>
    <w:lvl w:ilvl="0" w:tplc="EB5CA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6FB6"/>
    <w:multiLevelType w:val="hybridMultilevel"/>
    <w:tmpl w:val="F312B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F4FCA"/>
    <w:multiLevelType w:val="hybridMultilevel"/>
    <w:tmpl w:val="94C6F5AC"/>
    <w:lvl w:ilvl="0" w:tplc="E1BA270A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A6846"/>
    <w:multiLevelType w:val="hybridMultilevel"/>
    <w:tmpl w:val="4A18FD62"/>
    <w:lvl w:ilvl="0" w:tplc="EB5CA68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42980602"/>
    <w:multiLevelType w:val="hybridMultilevel"/>
    <w:tmpl w:val="359C07DA"/>
    <w:lvl w:ilvl="0" w:tplc="C8AACEA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A1C34"/>
    <w:multiLevelType w:val="hybridMultilevel"/>
    <w:tmpl w:val="53787A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963"/>
    <w:rsid w:val="002B0405"/>
    <w:rsid w:val="002C2609"/>
    <w:rsid w:val="004F4981"/>
    <w:rsid w:val="005A3FBA"/>
    <w:rsid w:val="005C4F1B"/>
    <w:rsid w:val="00637963"/>
    <w:rsid w:val="00867831"/>
    <w:rsid w:val="009054AE"/>
    <w:rsid w:val="00954042"/>
    <w:rsid w:val="00A70AA6"/>
    <w:rsid w:val="00B97C86"/>
    <w:rsid w:val="00D4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637963"/>
    <w:pPr>
      <w:ind w:left="708"/>
    </w:pPr>
  </w:style>
  <w:style w:type="character" w:customStyle="1" w:styleId="Footnote">
    <w:name w:val="Footnote_"/>
    <w:link w:val="Footnote0"/>
    <w:locked/>
    <w:rsid w:val="0063796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Footnote0">
    <w:name w:val="Footnote"/>
    <w:basedOn w:val="Normalny"/>
    <w:link w:val="Footnote"/>
    <w:rsid w:val="00637963"/>
    <w:pPr>
      <w:widowControl w:val="0"/>
      <w:shd w:val="clear" w:color="auto" w:fill="FFFFFF"/>
      <w:spacing w:after="840" w:line="205" w:lineRule="exact"/>
      <w:jc w:val="both"/>
    </w:pPr>
    <w:rPr>
      <w:rFonts w:eastAsia="Arial"/>
      <w:sz w:val="16"/>
      <w:szCs w:val="16"/>
    </w:rPr>
  </w:style>
  <w:style w:type="character" w:customStyle="1" w:styleId="Bodytext">
    <w:name w:val="Body text_"/>
    <w:link w:val="Tekstpodstawowy1"/>
    <w:locked/>
    <w:rsid w:val="0063796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637963"/>
    <w:pPr>
      <w:widowControl w:val="0"/>
      <w:shd w:val="clear" w:color="auto" w:fill="FFFFFF"/>
      <w:spacing w:before="1140" w:after="300" w:line="0" w:lineRule="atLeast"/>
      <w:ind w:hanging="380"/>
      <w:jc w:val="right"/>
    </w:pPr>
    <w:rPr>
      <w:rFonts w:eastAsia="Arial"/>
      <w:sz w:val="22"/>
      <w:szCs w:val="22"/>
    </w:rPr>
  </w:style>
  <w:style w:type="character" w:styleId="Pogrubienie">
    <w:name w:val="Strong"/>
    <w:basedOn w:val="Domylnaczcionkaakapitu"/>
    <w:qFormat/>
    <w:rsid w:val="006379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1246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2020-09-11T07:38:00Z</dcterms:created>
  <dcterms:modified xsi:type="dcterms:W3CDTF">2020-09-11T07:38:00Z</dcterms:modified>
</cp:coreProperties>
</file>