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83484" w14:textId="77777777" w:rsidR="007475AB" w:rsidRDefault="00000000" w:rsidP="00C53987">
      <w:pPr>
        <w:spacing w:after="0" w:line="240" w:lineRule="exact"/>
        <w:rPr>
          <w:rFonts w:ascii="Lato" w:hAnsi="Lato"/>
          <w:sz w:val="20"/>
        </w:rPr>
      </w:pPr>
    </w:p>
    <w:p w14:paraId="0363AAD0" w14:textId="77777777" w:rsidR="00274D44" w:rsidRDefault="00000000" w:rsidP="00C53987">
      <w:pPr>
        <w:spacing w:after="0" w:line="240" w:lineRule="exact"/>
        <w:rPr>
          <w:rFonts w:ascii="Lato" w:hAnsi="Lato"/>
          <w:sz w:val="20"/>
        </w:rPr>
      </w:pPr>
    </w:p>
    <w:p w14:paraId="219C8E9C" w14:textId="77777777" w:rsidR="009276B2" w:rsidRPr="009276B2" w:rsidRDefault="00000000" w:rsidP="00C53987">
      <w:pPr>
        <w:spacing w:after="0" w:line="240" w:lineRule="exact"/>
        <w:rPr>
          <w:rFonts w:ascii="Lato" w:hAnsi="Lato"/>
          <w:sz w:val="20"/>
        </w:rPr>
      </w:pPr>
    </w:p>
    <w:p w14:paraId="0E17AE1F" w14:textId="77777777" w:rsidR="009276B2" w:rsidRPr="009276B2" w:rsidRDefault="00000000" w:rsidP="00C53987">
      <w:pPr>
        <w:spacing w:after="0" w:line="240" w:lineRule="exact"/>
        <w:rPr>
          <w:rFonts w:ascii="Lato" w:hAnsi="Lato"/>
          <w:sz w:val="20"/>
        </w:rPr>
      </w:pPr>
      <w:r w:rsidRPr="009276B2">
        <w:rPr>
          <w:rFonts w:ascii="Lato" w:hAnsi="Lato"/>
          <w:sz w:val="20"/>
        </w:rPr>
        <w:t>Znak pisma</w:t>
      </w:r>
      <w:r>
        <w:rPr>
          <w:rFonts w:ascii="Lato" w:hAnsi="Lato"/>
          <w:sz w:val="20"/>
        </w:rPr>
        <w:t xml:space="preserve">: </w:t>
      </w:r>
      <w:bookmarkStart w:id="0" w:name="ezdSprawaZnak"/>
      <w:r w:rsidRPr="00EB4EA7">
        <w:rPr>
          <w:rFonts w:ascii="Lato" w:hAnsi="Lato"/>
          <w:sz w:val="20"/>
        </w:rPr>
        <w:t>DAB-II.053.</w:t>
      </w:r>
      <w:r>
        <w:rPr>
          <w:rFonts w:ascii="Lato" w:hAnsi="Lato"/>
          <w:sz w:val="20"/>
        </w:rPr>
        <w:t>5</w:t>
      </w:r>
      <w:r w:rsidRPr="00EB4EA7">
        <w:rPr>
          <w:rFonts w:ascii="Lato" w:hAnsi="Lato"/>
          <w:sz w:val="20"/>
        </w:rPr>
        <w:t>.2023</w:t>
      </w:r>
      <w:bookmarkEnd w:id="0"/>
    </w:p>
    <w:p w14:paraId="3D7F9E9F" w14:textId="77777777" w:rsidR="009276B2" w:rsidRPr="009276B2" w:rsidRDefault="00000000" w:rsidP="00C53987">
      <w:pPr>
        <w:spacing w:after="0" w:line="240" w:lineRule="exact"/>
        <w:rPr>
          <w:rFonts w:ascii="Lato" w:hAnsi="Lato"/>
          <w:sz w:val="20"/>
        </w:rPr>
      </w:pPr>
      <w:r>
        <w:rPr>
          <w:rFonts w:ascii="Lato" w:hAnsi="Lato"/>
          <w:sz w:val="20"/>
        </w:rPr>
        <w:t>Warszawa</w:t>
      </w:r>
      <w:r w:rsidRPr="009276B2">
        <w:rPr>
          <w:rFonts w:ascii="Lato" w:hAnsi="Lato"/>
          <w:sz w:val="20"/>
        </w:rPr>
        <w:t xml:space="preserve">, </w:t>
      </w:r>
      <w:bookmarkStart w:id="1" w:name="ezdDataPodpisu"/>
      <w:r w:rsidRPr="00EB4EA7">
        <w:rPr>
          <w:rFonts w:ascii="Lato" w:hAnsi="Lato"/>
          <w:sz w:val="20"/>
        </w:rPr>
        <w:t>04 lipca 2023</w:t>
      </w:r>
      <w:bookmarkEnd w:id="1"/>
      <w:r w:rsidRPr="00EB4EA7">
        <w:rPr>
          <w:rFonts w:ascii="Lato" w:hAnsi="Lato"/>
          <w:sz w:val="20"/>
        </w:rPr>
        <w:t xml:space="preserve"> r.</w:t>
      </w:r>
    </w:p>
    <w:p w14:paraId="63F51EEA" w14:textId="77777777" w:rsidR="009276B2" w:rsidRPr="009276B2" w:rsidRDefault="00000000" w:rsidP="00C53987">
      <w:pPr>
        <w:spacing w:after="0" w:line="240" w:lineRule="exact"/>
        <w:rPr>
          <w:rFonts w:ascii="Lato" w:hAnsi="Lato"/>
          <w:sz w:val="20"/>
        </w:rPr>
      </w:pPr>
    </w:p>
    <w:p w14:paraId="4DAFD917" w14:textId="77777777" w:rsidR="009276B2" w:rsidRPr="009276B2" w:rsidRDefault="00000000" w:rsidP="00C53987">
      <w:pPr>
        <w:spacing w:after="0" w:line="240" w:lineRule="exact"/>
        <w:rPr>
          <w:rFonts w:ascii="Lato" w:hAnsi="Lato"/>
          <w:sz w:val="20"/>
        </w:rPr>
      </w:pPr>
    </w:p>
    <w:p w14:paraId="6E281847" w14:textId="77777777" w:rsidR="009276B2" w:rsidRPr="009276B2" w:rsidRDefault="00000000" w:rsidP="00C53987">
      <w:pPr>
        <w:spacing w:after="0" w:line="240" w:lineRule="exact"/>
        <w:rPr>
          <w:rFonts w:ascii="Lato" w:hAnsi="Lato"/>
          <w:sz w:val="20"/>
        </w:rPr>
      </w:pPr>
    </w:p>
    <w:p w14:paraId="6EA85E5F" w14:textId="77777777" w:rsidR="009276B2" w:rsidRDefault="00000000" w:rsidP="00C53987">
      <w:pPr>
        <w:spacing w:after="0" w:line="240" w:lineRule="exact"/>
        <w:rPr>
          <w:rFonts w:ascii="Lato" w:hAnsi="Lato"/>
          <w:sz w:val="20"/>
        </w:rPr>
      </w:pPr>
    </w:p>
    <w:p w14:paraId="51D3E154" w14:textId="77777777" w:rsidR="004D584A" w:rsidRDefault="004D584A" w:rsidP="00C53987">
      <w:pPr>
        <w:spacing w:after="0" w:line="240" w:lineRule="exact"/>
        <w:rPr>
          <w:rFonts w:ascii="Lato" w:hAnsi="Lato"/>
          <w:sz w:val="20"/>
        </w:rPr>
      </w:pPr>
    </w:p>
    <w:p w14:paraId="47119AFA" w14:textId="77777777" w:rsidR="004D584A" w:rsidRPr="009276B2" w:rsidRDefault="004D584A" w:rsidP="00C53987">
      <w:pPr>
        <w:spacing w:after="0" w:line="240" w:lineRule="exact"/>
        <w:rPr>
          <w:rFonts w:ascii="Lato" w:hAnsi="Lato"/>
          <w:sz w:val="20"/>
        </w:rPr>
      </w:pPr>
    </w:p>
    <w:p w14:paraId="4C3955FA" w14:textId="77777777" w:rsidR="009276B2" w:rsidRDefault="00000000" w:rsidP="00C53987">
      <w:pPr>
        <w:spacing w:after="0" w:line="240" w:lineRule="exact"/>
        <w:rPr>
          <w:rFonts w:ascii="Lato" w:hAnsi="Lato"/>
          <w:sz w:val="20"/>
        </w:rPr>
      </w:pPr>
    </w:p>
    <w:p w14:paraId="4EA42E36" w14:textId="77777777" w:rsidR="00D723B5" w:rsidRPr="00B06E81" w:rsidRDefault="00000000" w:rsidP="00C53987">
      <w:pPr>
        <w:spacing w:after="0" w:line="240" w:lineRule="exact"/>
        <w:rPr>
          <w:rFonts w:ascii="Lato" w:hAnsi="Lato"/>
          <w:sz w:val="20"/>
        </w:rPr>
      </w:pPr>
    </w:p>
    <w:p w14:paraId="0B8DB805" w14:textId="77777777" w:rsidR="00306612" w:rsidRDefault="00000000" w:rsidP="00C47520">
      <w:pPr>
        <w:tabs>
          <w:tab w:val="center" w:pos="1470"/>
          <w:tab w:val="left" w:pos="5387"/>
        </w:tabs>
        <w:spacing w:before="120" w:after="0" w:line="240" w:lineRule="exact"/>
        <w:jc w:val="center"/>
        <w:outlineLvl w:val="0"/>
        <w:rPr>
          <w:rFonts w:ascii="Lato" w:hAnsi="Lato" w:cstheme="minorHAnsi"/>
          <w:b/>
          <w:sz w:val="20"/>
          <w:szCs w:val="20"/>
        </w:rPr>
      </w:pPr>
      <w:r>
        <w:rPr>
          <w:rFonts w:ascii="Lato" w:hAnsi="Lato" w:cstheme="minorHAnsi"/>
          <w:b/>
          <w:sz w:val="20"/>
          <w:szCs w:val="20"/>
        </w:rPr>
        <w:t>Zawiadomienie o sposobie załatwienia petycji</w:t>
      </w:r>
    </w:p>
    <w:p w14:paraId="56D94898" w14:textId="77777777" w:rsidR="0080077C" w:rsidRDefault="00000000" w:rsidP="00C47520">
      <w:pPr>
        <w:spacing w:before="120" w:after="0" w:line="240" w:lineRule="exact"/>
        <w:rPr>
          <w:rFonts w:ascii="Lato" w:hAnsi="Lato" w:cstheme="minorHAnsi"/>
          <w:sz w:val="20"/>
          <w:szCs w:val="20"/>
        </w:rPr>
      </w:pPr>
      <w:r w:rsidRPr="00F64264">
        <w:rPr>
          <w:rFonts w:ascii="Lato" w:hAnsi="Lato" w:cstheme="minorHAnsi"/>
          <w:sz w:val="20"/>
          <w:szCs w:val="20"/>
        </w:rPr>
        <w:t>Minister Rozwoju i Technologii działając na podstawie art. 13 ust. 1 ustawy z dnia 11 lipca 2014 r. o petycjach (Dz. U. z 2018 r. poz. 870) zawiadamia, że po rozpatrzeniu Pan</w:t>
      </w:r>
      <w:r>
        <w:rPr>
          <w:rFonts w:ascii="Lato" w:hAnsi="Lato" w:cstheme="minorHAnsi"/>
          <w:sz w:val="20"/>
          <w:szCs w:val="20"/>
        </w:rPr>
        <w:t>a</w:t>
      </w:r>
      <w:r w:rsidRPr="00F64264">
        <w:rPr>
          <w:rFonts w:ascii="Lato" w:hAnsi="Lato" w:cstheme="minorHAnsi"/>
          <w:sz w:val="20"/>
          <w:szCs w:val="20"/>
        </w:rPr>
        <w:t xml:space="preserve"> petycji z dnia 2</w:t>
      </w:r>
      <w:r>
        <w:rPr>
          <w:rFonts w:ascii="Lato" w:hAnsi="Lato" w:cstheme="minorHAnsi"/>
          <w:sz w:val="20"/>
          <w:szCs w:val="20"/>
        </w:rPr>
        <w:t xml:space="preserve"> maja </w:t>
      </w:r>
      <w:r w:rsidRPr="00F64264">
        <w:rPr>
          <w:rFonts w:ascii="Lato" w:hAnsi="Lato" w:cstheme="minorHAnsi"/>
          <w:sz w:val="20"/>
          <w:szCs w:val="20"/>
        </w:rPr>
        <w:t xml:space="preserve">2023 r. w sprawie </w:t>
      </w:r>
      <w:r>
        <w:rPr>
          <w:rFonts w:ascii="Lato" w:hAnsi="Lato" w:cstheme="minorHAnsi"/>
          <w:sz w:val="20"/>
          <w:szCs w:val="20"/>
        </w:rPr>
        <w:t>p</w:t>
      </w:r>
      <w:r w:rsidRPr="0080077C">
        <w:rPr>
          <w:rFonts w:ascii="Lato" w:hAnsi="Lato" w:cstheme="minorHAnsi"/>
          <w:sz w:val="20"/>
          <w:szCs w:val="20"/>
        </w:rPr>
        <w:t>odjęcia inicjatywy</w:t>
      </w:r>
      <w:r>
        <w:rPr>
          <w:rFonts w:ascii="Lato" w:hAnsi="Lato" w:cstheme="minorHAnsi"/>
          <w:sz w:val="20"/>
          <w:szCs w:val="20"/>
        </w:rPr>
        <w:t xml:space="preserve"> </w:t>
      </w:r>
      <w:r w:rsidRPr="0080077C">
        <w:rPr>
          <w:rFonts w:ascii="Lato" w:hAnsi="Lato" w:cstheme="minorHAnsi"/>
          <w:sz w:val="20"/>
          <w:szCs w:val="20"/>
        </w:rPr>
        <w:t xml:space="preserve">zmierzającej do uchylenia art. 33 ust. 2 pkt 4 lit. b </w:t>
      </w:r>
      <w:r>
        <w:rPr>
          <w:rFonts w:ascii="Lato" w:hAnsi="Lato" w:cstheme="minorHAnsi"/>
          <w:sz w:val="20"/>
          <w:szCs w:val="20"/>
        </w:rPr>
        <w:t xml:space="preserve">oraz zmiany art. 82 </w:t>
      </w:r>
      <w:r w:rsidRPr="0080077C">
        <w:rPr>
          <w:rFonts w:ascii="Lato" w:hAnsi="Lato" w:cstheme="minorHAnsi"/>
          <w:sz w:val="20"/>
          <w:szCs w:val="20"/>
        </w:rPr>
        <w:t>ustawy z dnia 7 lipca 1994</w:t>
      </w:r>
      <w:r>
        <w:rPr>
          <w:rFonts w:ascii="Lato" w:hAnsi="Lato" w:cstheme="minorHAnsi"/>
          <w:sz w:val="20"/>
          <w:szCs w:val="20"/>
        </w:rPr>
        <w:t xml:space="preserve"> </w:t>
      </w:r>
      <w:r w:rsidRPr="00F64264">
        <w:rPr>
          <w:rFonts w:ascii="Lato" w:hAnsi="Lato" w:cstheme="minorHAnsi"/>
          <w:sz w:val="20"/>
          <w:szCs w:val="20"/>
        </w:rPr>
        <w:t xml:space="preserve">- Prawo budowlane </w:t>
      </w:r>
      <w:r>
        <w:rPr>
          <w:rFonts w:ascii="Lato" w:hAnsi="Lato" w:cstheme="minorHAnsi"/>
          <w:sz w:val="20"/>
          <w:szCs w:val="20"/>
        </w:rPr>
        <w:br/>
      </w:r>
      <w:r w:rsidRPr="00F64264">
        <w:rPr>
          <w:rFonts w:ascii="Lato" w:hAnsi="Lato" w:cstheme="minorHAnsi"/>
          <w:sz w:val="20"/>
          <w:szCs w:val="20"/>
        </w:rPr>
        <w:t>(Dz. U. z 2023 r. poz. 682, z późn. zm.), zwanej dalej „ustawą Pb”</w:t>
      </w:r>
      <w:r>
        <w:rPr>
          <w:rFonts w:ascii="Lato" w:hAnsi="Lato" w:cstheme="minorHAnsi"/>
          <w:sz w:val="20"/>
          <w:szCs w:val="20"/>
        </w:rPr>
        <w:t>, uznał, iż petycja częściowo zasługuje na uwzględnienie w zakresie wskazanym poniżej.</w:t>
      </w:r>
    </w:p>
    <w:p w14:paraId="68C2D292" w14:textId="77777777" w:rsidR="00306612" w:rsidRPr="00F64264" w:rsidRDefault="00000000" w:rsidP="00C47520">
      <w:pPr>
        <w:spacing w:before="120" w:after="0" w:line="240" w:lineRule="exact"/>
        <w:jc w:val="center"/>
        <w:rPr>
          <w:rFonts w:ascii="Lato" w:hAnsi="Lato" w:cstheme="minorHAnsi"/>
          <w:b/>
          <w:sz w:val="20"/>
          <w:szCs w:val="20"/>
        </w:rPr>
      </w:pPr>
      <w:r w:rsidRPr="00F64264">
        <w:rPr>
          <w:rFonts w:ascii="Lato" w:hAnsi="Lato" w:cstheme="minorHAnsi"/>
          <w:b/>
          <w:sz w:val="20"/>
          <w:szCs w:val="20"/>
        </w:rPr>
        <w:t>Uzasadnienie</w:t>
      </w:r>
    </w:p>
    <w:p w14:paraId="151525B3" w14:textId="77777777" w:rsidR="00C47520" w:rsidRDefault="00000000" w:rsidP="00C47520">
      <w:pPr>
        <w:tabs>
          <w:tab w:val="center" w:pos="1470"/>
          <w:tab w:val="left" w:pos="5387"/>
        </w:tabs>
        <w:spacing w:before="120" w:after="0" w:line="240" w:lineRule="exact"/>
        <w:outlineLvl w:val="0"/>
        <w:rPr>
          <w:rFonts w:ascii="Lato" w:hAnsi="Lato" w:cstheme="minorHAnsi"/>
          <w:sz w:val="20"/>
          <w:szCs w:val="20"/>
        </w:rPr>
      </w:pPr>
      <w:r w:rsidRPr="00F64264">
        <w:rPr>
          <w:rFonts w:ascii="Lato" w:hAnsi="Lato" w:cstheme="minorHAnsi"/>
          <w:sz w:val="20"/>
          <w:szCs w:val="20"/>
        </w:rPr>
        <w:t xml:space="preserve">Przedmiotem rozpatrywanej petycji jest wniosek o wprowadzenie zmian w </w:t>
      </w:r>
      <w:r>
        <w:rPr>
          <w:rFonts w:ascii="Lato" w:hAnsi="Lato" w:cstheme="minorHAnsi"/>
          <w:sz w:val="20"/>
          <w:szCs w:val="20"/>
        </w:rPr>
        <w:t xml:space="preserve">ustawie Pb polegających na uchyleniu w </w:t>
      </w:r>
      <w:r w:rsidRPr="0080077C">
        <w:rPr>
          <w:rFonts w:ascii="Lato" w:hAnsi="Lato" w:cstheme="minorHAnsi"/>
          <w:sz w:val="20"/>
          <w:szCs w:val="20"/>
        </w:rPr>
        <w:t>art. 33 ust. 2 pkt 4 lit. b</w:t>
      </w:r>
      <w:r>
        <w:rPr>
          <w:rFonts w:ascii="Lato" w:hAnsi="Lato" w:cstheme="minorHAnsi"/>
          <w:sz w:val="20"/>
          <w:szCs w:val="20"/>
        </w:rPr>
        <w:t xml:space="preserve"> oraz zmianie art. 82 Pb.</w:t>
      </w:r>
    </w:p>
    <w:p w14:paraId="675404C3" w14:textId="77777777" w:rsidR="0080077C" w:rsidRDefault="00000000" w:rsidP="00C47520">
      <w:pPr>
        <w:tabs>
          <w:tab w:val="center" w:pos="1470"/>
          <w:tab w:val="left" w:pos="5387"/>
        </w:tabs>
        <w:spacing w:before="120" w:after="0" w:line="240" w:lineRule="exact"/>
        <w:outlineLvl w:val="0"/>
        <w:rPr>
          <w:rFonts w:ascii="Lato" w:hAnsi="Lato" w:cstheme="minorHAnsi"/>
          <w:sz w:val="20"/>
          <w:szCs w:val="20"/>
        </w:rPr>
      </w:pPr>
      <w:r>
        <w:rPr>
          <w:rFonts w:ascii="Lato" w:hAnsi="Lato" w:cstheme="minorHAnsi"/>
          <w:sz w:val="20"/>
          <w:szCs w:val="20"/>
        </w:rPr>
        <w:t xml:space="preserve">W ocenie wnoszącego petycję przepis </w:t>
      </w:r>
      <w:r w:rsidRPr="0080077C">
        <w:rPr>
          <w:rFonts w:ascii="Lato" w:hAnsi="Lato" w:cstheme="minorHAnsi"/>
          <w:sz w:val="20"/>
          <w:szCs w:val="20"/>
        </w:rPr>
        <w:t>art. 33 ust. 2 pkt 4 lit. b</w:t>
      </w:r>
      <w:r>
        <w:rPr>
          <w:rFonts w:ascii="Lato" w:hAnsi="Lato" w:cstheme="minorHAnsi"/>
          <w:sz w:val="20"/>
          <w:szCs w:val="20"/>
        </w:rPr>
        <w:t xml:space="preserve"> Pb, który, </w:t>
      </w:r>
      <w:r w:rsidRPr="0080077C">
        <w:rPr>
          <w:rFonts w:ascii="Lato" w:hAnsi="Lato" w:cstheme="minorHAnsi"/>
          <w:sz w:val="20"/>
          <w:szCs w:val="20"/>
        </w:rPr>
        <w:t>w przypadku obiektów zakładów górniczych oraz obiektów usytuowanych na</w:t>
      </w:r>
      <w:r>
        <w:rPr>
          <w:rFonts w:ascii="Lato" w:hAnsi="Lato" w:cstheme="minorHAnsi"/>
          <w:sz w:val="20"/>
          <w:szCs w:val="20"/>
        </w:rPr>
        <w:t xml:space="preserve"> </w:t>
      </w:r>
      <w:r w:rsidRPr="0080077C">
        <w:rPr>
          <w:rFonts w:ascii="Lato" w:hAnsi="Lato" w:cstheme="minorHAnsi"/>
          <w:sz w:val="20"/>
          <w:szCs w:val="20"/>
        </w:rPr>
        <w:t>terenach zamkniętych, nakłada obowiązek dołączenia do wniosku o pozwolenie na budowę</w:t>
      </w:r>
      <w:r>
        <w:rPr>
          <w:rFonts w:ascii="Lato" w:hAnsi="Lato" w:cstheme="minorHAnsi"/>
          <w:sz w:val="20"/>
          <w:szCs w:val="20"/>
        </w:rPr>
        <w:t xml:space="preserve"> </w:t>
      </w:r>
      <w:r w:rsidRPr="0080077C">
        <w:rPr>
          <w:rFonts w:ascii="Lato" w:hAnsi="Lato" w:cstheme="minorHAnsi"/>
          <w:sz w:val="20"/>
          <w:szCs w:val="20"/>
        </w:rPr>
        <w:t xml:space="preserve">postanowienia </w:t>
      </w:r>
      <w:r>
        <w:rPr>
          <w:rFonts w:ascii="Lato" w:hAnsi="Lato" w:cstheme="minorHAnsi"/>
          <w:sz w:val="20"/>
          <w:szCs w:val="20"/>
        </w:rPr>
        <w:br/>
      </w:r>
      <w:r w:rsidRPr="0080077C">
        <w:rPr>
          <w:rFonts w:ascii="Lato" w:hAnsi="Lato" w:cstheme="minorHAnsi"/>
          <w:sz w:val="20"/>
          <w:szCs w:val="20"/>
        </w:rPr>
        <w:t>o uzgodnieniu z organem administracji architektoniczno-budowlanej</w:t>
      </w:r>
      <w:r>
        <w:rPr>
          <w:rFonts w:ascii="Lato" w:hAnsi="Lato" w:cstheme="minorHAnsi"/>
          <w:sz w:val="20"/>
          <w:szCs w:val="20"/>
        </w:rPr>
        <w:t xml:space="preserve"> </w:t>
      </w:r>
      <w:r w:rsidRPr="0080077C">
        <w:rPr>
          <w:rFonts w:ascii="Lato" w:hAnsi="Lato" w:cstheme="minorHAnsi"/>
          <w:sz w:val="20"/>
          <w:szCs w:val="20"/>
        </w:rPr>
        <w:t>projektowanych rozwiązań w zakresie: przebiegu i charakterystyki technicznej dróg, linii</w:t>
      </w:r>
      <w:r>
        <w:rPr>
          <w:rFonts w:ascii="Lato" w:hAnsi="Lato" w:cstheme="minorHAnsi"/>
          <w:sz w:val="20"/>
          <w:szCs w:val="20"/>
        </w:rPr>
        <w:t xml:space="preserve"> </w:t>
      </w:r>
      <w:r w:rsidRPr="0080077C">
        <w:rPr>
          <w:rFonts w:ascii="Lato" w:hAnsi="Lato" w:cstheme="minorHAnsi"/>
          <w:sz w:val="20"/>
          <w:szCs w:val="20"/>
        </w:rPr>
        <w:t>komunikacyjnych oraz sieci uzbrojenia terenu, wyprowadzonych poza granice terenu</w:t>
      </w:r>
      <w:r>
        <w:rPr>
          <w:rFonts w:ascii="Lato" w:hAnsi="Lato" w:cstheme="minorHAnsi"/>
          <w:sz w:val="20"/>
          <w:szCs w:val="20"/>
        </w:rPr>
        <w:t xml:space="preserve"> </w:t>
      </w:r>
      <w:r w:rsidRPr="0080077C">
        <w:rPr>
          <w:rFonts w:ascii="Lato" w:hAnsi="Lato" w:cstheme="minorHAnsi"/>
          <w:sz w:val="20"/>
          <w:szCs w:val="20"/>
        </w:rPr>
        <w:t>zamkniętego, portów morskich i przystani morskich, a także podłączeń tych obiektów do sieci</w:t>
      </w:r>
      <w:r>
        <w:rPr>
          <w:rFonts w:ascii="Lato" w:hAnsi="Lato" w:cstheme="minorHAnsi"/>
          <w:sz w:val="20"/>
          <w:szCs w:val="20"/>
        </w:rPr>
        <w:t xml:space="preserve"> </w:t>
      </w:r>
      <w:r w:rsidRPr="0080077C">
        <w:rPr>
          <w:rFonts w:ascii="Lato" w:hAnsi="Lato" w:cstheme="minorHAnsi"/>
          <w:sz w:val="20"/>
          <w:szCs w:val="20"/>
        </w:rPr>
        <w:t>użytku publicznego</w:t>
      </w:r>
      <w:r>
        <w:rPr>
          <w:rFonts w:ascii="Lato" w:hAnsi="Lato" w:cstheme="minorHAnsi"/>
          <w:sz w:val="20"/>
          <w:szCs w:val="20"/>
        </w:rPr>
        <w:t xml:space="preserve"> jest zbyteczny. Bowiem </w:t>
      </w:r>
      <w:r w:rsidRPr="0080077C">
        <w:rPr>
          <w:rFonts w:ascii="Lato" w:hAnsi="Lato" w:cstheme="minorHAnsi"/>
          <w:sz w:val="20"/>
          <w:szCs w:val="20"/>
        </w:rPr>
        <w:t>w przypadku inwestycji wykraczającej poza teren zamknięty inwestor i tak występuje</w:t>
      </w:r>
      <w:r>
        <w:rPr>
          <w:rFonts w:ascii="Lato" w:hAnsi="Lato" w:cstheme="minorHAnsi"/>
          <w:sz w:val="20"/>
          <w:szCs w:val="20"/>
        </w:rPr>
        <w:t xml:space="preserve"> o </w:t>
      </w:r>
      <w:r w:rsidRPr="0080077C">
        <w:rPr>
          <w:rFonts w:ascii="Lato" w:hAnsi="Lato" w:cstheme="minorHAnsi"/>
          <w:sz w:val="20"/>
          <w:szCs w:val="20"/>
        </w:rPr>
        <w:t>pozwolenie na budowę do organu administracji architektoniczno-budowlanej na terenie</w:t>
      </w:r>
      <w:r>
        <w:rPr>
          <w:rFonts w:ascii="Lato" w:hAnsi="Lato" w:cstheme="minorHAnsi"/>
          <w:sz w:val="20"/>
          <w:szCs w:val="20"/>
        </w:rPr>
        <w:t xml:space="preserve"> </w:t>
      </w:r>
      <w:r w:rsidRPr="0080077C">
        <w:rPr>
          <w:rFonts w:ascii="Lato" w:hAnsi="Lato" w:cstheme="minorHAnsi"/>
          <w:sz w:val="20"/>
          <w:szCs w:val="20"/>
        </w:rPr>
        <w:t xml:space="preserve">sąsiadującym z terenem zamkniętym. Jednocześnie </w:t>
      </w:r>
      <w:r>
        <w:rPr>
          <w:rFonts w:ascii="Lato" w:hAnsi="Lato" w:cstheme="minorHAnsi"/>
          <w:sz w:val="20"/>
          <w:szCs w:val="20"/>
        </w:rPr>
        <w:t xml:space="preserve">jak wskazano w petycji, </w:t>
      </w:r>
      <w:r w:rsidRPr="0080077C">
        <w:rPr>
          <w:rFonts w:ascii="Lato" w:hAnsi="Lato" w:cstheme="minorHAnsi"/>
          <w:sz w:val="20"/>
          <w:szCs w:val="20"/>
        </w:rPr>
        <w:t xml:space="preserve">z sygnałów, które docierają do </w:t>
      </w:r>
      <w:r>
        <w:rPr>
          <w:rFonts w:ascii="Lato" w:hAnsi="Lato"/>
          <w:sz w:val="20"/>
        </w:rPr>
        <w:t xml:space="preserve">Podlaskiej Okręgowej Izby Inżynierów Budownictwa </w:t>
      </w:r>
      <w:r w:rsidRPr="0080077C">
        <w:rPr>
          <w:rFonts w:ascii="Lato" w:hAnsi="Lato" w:cstheme="minorHAnsi"/>
          <w:sz w:val="20"/>
          <w:szCs w:val="20"/>
        </w:rPr>
        <w:t>wynika, że organy administracji architektoniczno-budowlanej rozpatrujące wnioski</w:t>
      </w:r>
      <w:r>
        <w:rPr>
          <w:rFonts w:ascii="Lato" w:hAnsi="Lato" w:cstheme="minorHAnsi"/>
          <w:sz w:val="20"/>
          <w:szCs w:val="20"/>
        </w:rPr>
        <w:t xml:space="preserve"> o </w:t>
      </w:r>
      <w:r w:rsidRPr="0080077C">
        <w:rPr>
          <w:rFonts w:ascii="Lato" w:hAnsi="Lato" w:cstheme="minorHAnsi"/>
          <w:sz w:val="20"/>
          <w:szCs w:val="20"/>
        </w:rPr>
        <w:t>pozwolenie na budowę na terenach zamkniętych czują się związane tym przepisem i nie</w:t>
      </w:r>
      <w:r>
        <w:rPr>
          <w:rFonts w:ascii="Lato" w:hAnsi="Lato" w:cstheme="minorHAnsi"/>
          <w:sz w:val="20"/>
          <w:szCs w:val="20"/>
        </w:rPr>
        <w:t xml:space="preserve"> </w:t>
      </w:r>
      <w:r w:rsidRPr="0080077C">
        <w:rPr>
          <w:rFonts w:ascii="Lato" w:hAnsi="Lato" w:cstheme="minorHAnsi"/>
          <w:sz w:val="20"/>
          <w:szCs w:val="20"/>
        </w:rPr>
        <w:t>akceptują sytuacji, w której decyzja o pozwoleniu na budowę wydana dla danej inwestycji</w:t>
      </w:r>
      <w:r>
        <w:rPr>
          <w:rFonts w:ascii="Lato" w:hAnsi="Lato" w:cstheme="minorHAnsi"/>
          <w:sz w:val="20"/>
          <w:szCs w:val="20"/>
        </w:rPr>
        <w:t xml:space="preserve"> </w:t>
      </w:r>
      <w:r w:rsidRPr="0080077C">
        <w:rPr>
          <w:rFonts w:ascii="Lato" w:hAnsi="Lato" w:cstheme="minorHAnsi"/>
          <w:sz w:val="20"/>
          <w:szCs w:val="20"/>
        </w:rPr>
        <w:t xml:space="preserve">infrastrukturalnej na sąsiadującym terenie, mogłaby </w:t>
      </w:r>
      <w:r>
        <w:rPr>
          <w:rFonts w:ascii="Lato" w:hAnsi="Lato" w:cstheme="minorHAnsi"/>
          <w:sz w:val="20"/>
          <w:szCs w:val="20"/>
        </w:rPr>
        <w:t>za</w:t>
      </w:r>
      <w:r w:rsidRPr="0080077C">
        <w:rPr>
          <w:rFonts w:ascii="Lato" w:hAnsi="Lato" w:cstheme="minorHAnsi"/>
          <w:sz w:val="20"/>
          <w:szCs w:val="20"/>
        </w:rPr>
        <w:t xml:space="preserve">stąpić </w:t>
      </w:r>
      <w:r>
        <w:rPr>
          <w:rFonts w:ascii="Lato" w:hAnsi="Lato" w:cstheme="minorHAnsi"/>
          <w:sz w:val="20"/>
          <w:szCs w:val="20"/>
        </w:rPr>
        <w:t xml:space="preserve"> </w:t>
      </w:r>
      <w:r w:rsidRPr="0080077C">
        <w:rPr>
          <w:rFonts w:ascii="Lato" w:hAnsi="Lato" w:cstheme="minorHAnsi"/>
          <w:sz w:val="20"/>
          <w:szCs w:val="20"/>
        </w:rPr>
        <w:t>postanowienie, o którym mowa</w:t>
      </w:r>
      <w:r>
        <w:rPr>
          <w:rFonts w:ascii="Lato" w:hAnsi="Lato" w:cstheme="minorHAnsi"/>
          <w:sz w:val="20"/>
          <w:szCs w:val="20"/>
        </w:rPr>
        <w:t xml:space="preserve"> w ww. przepisie. </w:t>
      </w:r>
      <w:r w:rsidRPr="00D62A16">
        <w:rPr>
          <w:rFonts w:ascii="Lato" w:hAnsi="Lato" w:cstheme="minorHAnsi"/>
          <w:sz w:val="20"/>
          <w:szCs w:val="20"/>
        </w:rPr>
        <w:t>Tym samym inwestor jest zmuszony uzyskać dwa dokumenty</w:t>
      </w:r>
      <w:r>
        <w:rPr>
          <w:rFonts w:ascii="Lato" w:hAnsi="Lato" w:cstheme="minorHAnsi"/>
          <w:sz w:val="20"/>
          <w:szCs w:val="20"/>
        </w:rPr>
        <w:t xml:space="preserve"> </w:t>
      </w:r>
      <w:r w:rsidRPr="00D62A16">
        <w:rPr>
          <w:rFonts w:ascii="Lato" w:hAnsi="Lato" w:cstheme="minorHAnsi"/>
          <w:sz w:val="20"/>
          <w:szCs w:val="20"/>
        </w:rPr>
        <w:t>dotyczące terenu sąsiadującego z terenem zamkniętym: decyzję o pozwoleniu na budowę oraz</w:t>
      </w:r>
      <w:r>
        <w:rPr>
          <w:rFonts w:ascii="Lato" w:hAnsi="Lato" w:cstheme="minorHAnsi"/>
          <w:sz w:val="20"/>
          <w:szCs w:val="20"/>
        </w:rPr>
        <w:t xml:space="preserve"> </w:t>
      </w:r>
      <w:r w:rsidRPr="00D62A16">
        <w:rPr>
          <w:rFonts w:ascii="Lato" w:hAnsi="Lato" w:cstheme="minorHAnsi"/>
          <w:sz w:val="20"/>
          <w:szCs w:val="20"/>
        </w:rPr>
        <w:t>wymienione postanowienie.</w:t>
      </w:r>
      <w:r>
        <w:rPr>
          <w:rFonts w:ascii="Lato" w:hAnsi="Lato" w:cstheme="minorHAnsi"/>
          <w:sz w:val="20"/>
          <w:szCs w:val="20"/>
        </w:rPr>
        <w:t xml:space="preserve"> </w:t>
      </w:r>
      <w:r w:rsidRPr="00D62A16">
        <w:rPr>
          <w:rFonts w:ascii="Lato" w:hAnsi="Lato" w:cstheme="minorHAnsi"/>
          <w:sz w:val="20"/>
          <w:szCs w:val="20"/>
        </w:rPr>
        <w:t>Usunięcie tego przepisu zmniejszy</w:t>
      </w:r>
      <w:r>
        <w:rPr>
          <w:rFonts w:ascii="Lato" w:hAnsi="Lato" w:cstheme="minorHAnsi"/>
          <w:sz w:val="20"/>
          <w:szCs w:val="20"/>
        </w:rPr>
        <w:t xml:space="preserve">łoby </w:t>
      </w:r>
      <w:r w:rsidRPr="00D62A16">
        <w:rPr>
          <w:rFonts w:ascii="Lato" w:hAnsi="Lato" w:cstheme="minorHAnsi"/>
          <w:sz w:val="20"/>
          <w:szCs w:val="20"/>
        </w:rPr>
        <w:t>liczbę dokumentów niezbędnych do uzyskania pozwolenia</w:t>
      </w:r>
      <w:r>
        <w:rPr>
          <w:rFonts w:ascii="Lato" w:hAnsi="Lato" w:cstheme="minorHAnsi"/>
          <w:sz w:val="20"/>
          <w:szCs w:val="20"/>
        </w:rPr>
        <w:t xml:space="preserve"> </w:t>
      </w:r>
      <w:r w:rsidRPr="00D62A16">
        <w:rPr>
          <w:rFonts w:ascii="Lato" w:hAnsi="Lato" w:cstheme="minorHAnsi"/>
          <w:sz w:val="20"/>
          <w:szCs w:val="20"/>
        </w:rPr>
        <w:t>na budowę obiektów infrast</w:t>
      </w:r>
      <w:r>
        <w:rPr>
          <w:rFonts w:ascii="Lato" w:hAnsi="Lato" w:cstheme="minorHAnsi"/>
          <w:sz w:val="20"/>
          <w:szCs w:val="20"/>
        </w:rPr>
        <w:t>ru</w:t>
      </w:r>
      <w:r w:rsidRPr="00D62A16">
        <w:rPr>
          <w:rFonts w:ascii="Lato" w:hAnsi="Lato" w:cstheme="minorHAnsi"/>
          <w:sz w:val="20"/>
          <w:szCs w:val="20"/>
        </w:rPr>
        <w:t xml:space="preserve">kturalnych, co przyniesie korzyści nie tylko inwestorom, </w:t>
      </w:r>
      <w:r>
        <w:rPr>
          <w:rFonts w:ascii="Lato" w:hAnsi="Lato" w:cstheme="minorHAnsi"/>
          <w:sz w:val="20"/>
          <w:szCs w:val="20"/>
        </w:rPr>
        <w:br/>
      </w:r>
      <w:r w:rsidRPr="00D62A16">
        <w:rPr>
          <w:rFonts w:ascii="Lato" w:hAnsi="Lato" w:cstheme="minorHAnsi"/>
          <w:sz w:val="20"/>
          <w:szCs w:val="20"/>
        </w:rPr>
        <w:t>ale</w:t>
      </w:r>
      <w:r>
        <w:rPr>
          <w:rFonts w:ascii="Lato" w:hAnsi="Lato" w:cstheme="minorHAnsi"/>
          <w:sz w:val="20"/>
          <w:szCs w:val="20"/>
        </w:rPr>
        <w:t xml:space="preserve"> </w:t>
      </w:r>
      <w:r w:rsidRPr="00D62A16">
        <w:rPr>
          <w:rFonts w:ascii="Lato" w:hAnsi="Lato" w:cstheme="minorHAnsi"/>
          <w:sz w:val="20"/>
          <w:szCs w:val="20"/>
        </w:rPr>
        <w:t>również organom administracji architektoniczno-budowlanej.</w:t>
      </w:r>
    </w:p>
    <w:p w14:paraId="1D47AAA6" w14:textId="77777777" w:rsidR="00D62A16" w:rsidRDefault="00000000" w:rsidP="00C47520">
      <w:pPr>
        <w:spacing w:before="120" w:after="0" w:line="240" w:lineRule="exact"/>
        <w:rPr>
          <w:rFonts w:ascii="Lato" w:hAnsi="Lato" w:cstheme="minorHAnsi"/>
          <w:sz w:val="20"/>
          <w:szCs w:val="20"/>
        </w:rPr>
      </w:pPr>
      <w:r>
        <w:rPr>
          <w:rFonts w:ascii="Lato" w:hAnsi="Lato" w:cstheme="minorHAnsi"/>
          <w:sz w:val="20"/>
          <w:szCs w:val="20"/>
        </w:rPr>
        <w:t xml:space="preserve"> </w:t>
      </w:r>
    </w:p>
    <w:p w14:paraId="616A54CE" w14:textId="77777777" w:rsidR="00C47520" w:rsidRDefault="00000000" w:rsidP="00C47520">
      <w:pPr>
        <w:spacing w:before="120" w:after="0" w:line="240" w:lineRule="exact"/>
        <w:rPr>
          <w:rFonts w:ascii="Lato" w:hAnsi="Lato" w:cstheme="minorHAnsi"/>
          <w:sz w:val="20"/>
          <w:szCs w:val="20"/>
        </w:rPr>
      </w:pPr>
      <w:r>
        <w:rPr>
          <w:rFonts w:ascii="Lato" w:hAnsi="Lato" w:cstheme="minorHAnsi"/>
          <w:sz w:val="20"/>
          <w:szCs w:val="20"/>
        </w:rPr>
        <w:t xml:space="preserve">Z kolei zmiana art. 82 Pb miałaby umożliwić </w:t>
      </w:r>
      <w:r w:rsidRPr="00D62A16">
        <w:rPr>
          <w:rFonts w:ascii="Lato" w:hAnsi="Lato" w:cstheme="minorHAnsi"/>
          <w:sz w:val="20"/>
          <w:szCs w:val="20"/>
        </w:rPr>
        <w:t>wydanie przez jeden z organów administracji architektoniczno-budowlanej decyzji o pozwoleniu na budowę obiektu, który w świetle obecnie</w:t>
      </w:r>
      <w:r>
        <w:rPr>
          <w:rFonts w:ascii="Lato" w:hAnsi="Lato" w:cstheme="minorHAnsi"/>
          <w:sz w:val="20"/>
          <w:szCs w:val="20"/>
        </w:rPr>
        <w:t xml:space="preserve"> </w:t>
      </w:r>
      <w:r w:rsidRPr="00D62A16">
        <w:rPr>
          <w:rFonts w:ascii="Lato" w:hAnsi="Lato" w:cstheme="minorHAnsi"/>
          <w:sz w:val="20"/>
          <w:szCs w:val="20"/>
        </w:rPr>
        <w:t xml:space="preserve">obowiązujących przepisów znajduje się w obszarze właściwości więcej niż </w:t>
      </w:r>
      <w:r w:rsidRPr="00D62A16">
        <w:rPr>
          <w:rFonts w:ascii="Lato" w:hAnsi="Lato" w:cstheme="minorHAnsi"/>
          <w:sz w:val="20"/>
          <w:szCs w:val="20"/>
        </w:rPr>
        <w:lastRenderedPageBreak/>
        <w:t>jednego z nich.</w:t>
      </w:r>
      <w:r>
        <w:rPr>
          <w:rFonts w:ascii="Lato" w:hAnsi="Lato" w:cstheme="minorHAnsi"/>
          <w:sz w:val="20"/>
          <w:szCs w:val="20"/>
        </w:rPr>
        <w:t xml:space="preserve"> </w:t>
      </w:r>
      <w:r w:rsidRPr="00D62A16">
        <w:rPr>
          <w:rFonts w:ascii="Lato" w:hAnsi="Lato" w:cstheme="minorHAnsi"/>
          <w:sz w:val="20"/>
          <w:szCs w:val="20"/>
        </w:rPr>
        <w:t>Biorąc pod uwagę fakt, że zdarza się, iż oba organy mają zróżnicowane wymagania odnośnie</w:t>
      </w:r>
      <w:r>
        <w:rPr>
          <w:rFonts w:ascii="Lato" w:hAnsi="Lato" w:cstheme="minorHAnsi"/>
          <w:sz w:val="20"/>
          <w:szCs w:val="20"/>
        </w:rPr>
        <w:t xml:space="preserve"> </w:t>
      </w:r>
      <w:r w:rsidRPr="00D62A16">
        <w:rPr>
          <w:rFonts w:ascii="Lato" w:hAnsi="Lato" w:cstheme="minorHAnsi"/>
          <w:sz w:val="20"/>
          <w:szCs w:val="20"/>
        </w:rPr>
        <w:t>formy projektu budowlanego, takie rozwiązanie pozwoliłoby znacząco uprościć i skrócić</w:t>
      </w:r>
      <w:r>
        <w:rPr>
          <w:rFonts w:ascii="Lato" w:hAnsi="Lato" w:cstheme="minorHAnsi"/>
          <w:sz w:val="20"/>
          <w:szCs w:val="20"/>
        </w:rPr>
        <w:t xml:space="preserve"> </w:t>
      </w:r>
      <w:r w:rsidRPr="00D62A16">
        <w:rPr>
          <w:rFonts w:ascii="Lato" w:hAnsi="Lato" w:cstheme="minorHAnsi"/>
          <w:sz w:val="20"/>
          <w:szCs w:val="20"/>
        </w:rPr>
        <w:t>proces zarówno tworzenia dokumentacji projektowej (brak konieczności jej podziału na</w:t>
      </w:r>
      <w:r>
        <w:rPr>
          <w:rFonts w:ascii="Lato" w:hAnsi="Lato" w:cstheme="minorHAnsi"/>
          <w:sz w:val="20"/>
          <w:szCs w:val="20"/>
        </w:rPr>
        <w:t xml:space="preserve"> </w:t>
      </w:r>
      <w:r w:rsidRPr="00D62A16">
        <w:rPr>
          <w:rFonts w:ascii="Lato" w:hAnsi="Lato" w:cstheme="minorHAnsi"/>
          <w:sz w:val="20"/>
          <w:szCs w:val="20"/>
        </w:rPr>
        <w:t>odcinki odpowiadające właściwości każdego z organów), uprosiłoby postępowanie,</w:t>
      </w:r>
      <w:r>
        <w:rPr>
          <w:rFonts w:ascii="Lato" w:hAnsi="Lato" w:cstheme="minorHAnsi"/>
          <w:sz w:val="20"/>
          <w:szCs w:val="20"/>
        </w:rPr>
        <w:t xml:space="preserve"> </w:t>
      </w:r>
      <w:r w:rsidRPr="00D62A16">
        <w:rPr>
          <w:rFonts w:ascii="Lato" w:hAnsi="Lato" w:cstheme="minorHAnsi"/>
          <w:sz w:val="20"/>
          <w:szCs w:val="20"/>
        </w:rPr>
        <w:t>a dodatkowo zmniejszyłoby ogólną liczbę procedur administracyjnych dla danej inwestycji</w:t>
      </w:r>
      <w:r>
        <w:rPr>
          <w:rFonts w:ascii="Lato" w:hAnsi="Lato" w:cstheme="minorHAnsi"/>
          <w:sz w:val="20"/>
          <w:szCs w:val="20"/>
        </w:rPr>
        <w:t xml:space="preserve"> </w:t>
      </w:r>
      <w:r w:rsidRPr="00D62A16">
        <w:rPr>
          <w:rFonts w:ascii="Lato" w:hAnsi="Lato" w:cstheme="minorHAnsi"/>
          <w:sz w:val="20"/>
          <w:szCs w:val="20"/>
        </w:rPr>
        <w:t>infrastrukturalnej</w:t>
      </w:r>
      <w:r>
        <w:rPr>
          <w:rFonts w:ascii="Lato" w:hAnsi="Lato" w:cstheme="minorHAnsi"/>
          <w:sz w:val="20"/>
          <w:szCs w:val="20"/>
        </w:rPr>
        <w:t xml:space="preserve">. </w:t>
      </w:r>
    </w:p>
    <w:p w14:paraId="47444D02" w14:textId="77777777" w:rsidR="00C47520" w:rsidRDefault="00000000" w:rsidP="00C47520">
      <w:pPr>
        <w:spacing w:before="120" w:after="0" w:line="240" w:lineRule="exact"/>
        <w:rPr>
          <w:rFonts w:ascii="Lato" w:hAnsi="Lato" w:cstheme="minorHAnsi"/>
          <w:sz w:val="20"/>
          <w:szCs w:val="20"/>
        </w:rPr>
      </w:pPr>
      <w:r>
        <w:rPr>
          <w:rFonts w:ascii="Lato" w:hAnsi="Lato" w:cstheme="minorHAnsi"/>
          <w:sz w:val="20"/>
          <w:szCs w:val="20"/>
        </w:rPr>
        <w:t>Odpowiadając na powyższe przedstawiam następujące stanowisko.</w:t>
      </w:r>
    </w:p>
    <w:p w14:paraId="224B2E54" w14:textId="77777777" w:rsidR="00D62A16" w:rsidRPr="00C47520" w:rsidRDefault="00000000" w:rsidP="00C47520">
      <w:pPr>
        <w:spacing w:before="120" w:after="0" w:line="240" w:lineRule="exact"/>
        <w:rPr>
          <w:rFonts w:ascii="Lato" w:hAnsi="Lato" w:cstheme="minorHAnsi"/>
          <w:sz w:val="20"/>
          <w:szCs w:val="20"/>
        </w:rPr>
      </w:pPr>
      <w:r>
        <w:rPr>
          <w:rFonts w:ascii="Lato" w:hAnsi="Lato" w:cstheme="minorHAnsi"/>
          <w:sz w:val="20"/>
          <w:szCs w:val="20"/>
        </w:rPr>
        <w:t>P</w:t>
      </w:r>
      <w:r w:rsidRPr="00D62A16">
        <w:rPr>
          <w:rFonts w:ascii="Lato" w:hAnsi="Lato" w:cstheme="minorHAnsi"/>
          <w:sz w:val="20"/>
          <w:szCs w:val="20"/>
        </w:rPr>
        <w:t>ropozycj</w:t>
      </w:r>
      <w:r>
        <w:rPr>
          <w:rFonts w:ascii="Lato" w:hAnsi="Lato" w:cstheme="minorHAnsi"/>
          <w:sz w:val="20"/>
          <w:szCs w:val="20"/>
        </w:rPr>
        <w:t>a</w:t>
      </w:r>
      <w:r w:rsidRPr="00D62A16">
        <w:rPr>
          <w:rFonts w:ascii="Lato" w:hAnsi="Lato" w:cstheme="minorHAnsi"/>
          <w:sz w:val="20"/>
          <w:szCs w:val="20"/>
        </w:rPr>
        <w:t xml:space="preserve"> skreślenia lit. b w art. 33 w ust. 2 w pkt 4 </w:t>
      </w:r>
      <w:r>
        <w:rPr>
          <w:rFonts w:ascii="Lato" w:hAnsi="Lato" w:cstheme="minorHAnsi"/>
          <w:sz w:val="20"/>
          <w:szCs w:val="20"/>
        </w:rPr>
        <w:t xml:space="preserve">ustawy Pb zostanie uwzględniona </w:t>
      </w:r>
      <w:r>
        <w:rPr>
          <w:rFonts w:ascii="Lato" w:hAnsi="Lato" w:cstheme="minorHAnsi"/>
          <w:sz w:val="20"/>
          <w:szCs w:val="20"/>
        </w:rPr>
        <w:br/>
        <w:t xml:space="preserve">w </w:t>
      </w:r>
      <w:r>
        <w:rPr>
          <w:rFonts w:ascii="Lato" w:hAnsi="Lato" w:cs="Lato-Regular"/>
          <w:sz w:val="20"/>
          <w:szCs w:val="20"/>
        </w:rPr>
        <w:t>ewentualnych przyszłych pracach legislacyjnych zmierzających do zmiany przepisów tej ustawy.</w:t>
      </w:r>
    </w:p>
    <w:p w14:paraId="393D15DF" w14:textId="77777777" w:rsidR="00A42F73" w:rsidRDefault="00000000" w:rsidP="00C47520">
      <w:pPr>
        <w:tabs>
          <w:tab w:val="center" w:pos="1470"/>
          <w:tab w:val="left" w:pos="5387"/>
        </w:tabs>
        <w:spacing w:before="120" w:after="0" w:line="240" w:lineRule="exact"/>
        <w:outlineLvl w:val="0"/>
        <w:rPr>
          <w:rFonts w:ascii="Lato" w:hAnsi="Lato" w:cstheme="minorHAnsi"/>
          <w:sz w:val="20"/>
          <w:szCs w:val="20"/>
        </w:rPr>
      </w:pPr>
      <w:r w:rsidRPr="00D62A16">
        <w:rPr>
          <w:rFonts w:ascii="Lato" w:hAnsi="Lato" w:cstheme="minorHAnsi"/>
          <w:sz w:val="20"/>
          <w:szCs w:val="20"/>
        </w:rPr>
        <w:t>Odnośnie</w:t>
      </w:r>
      <w:r>
        <w:rPr>
          <w:rFonts w:ascii="Lato" w:hAnsi="Lato" w:cstheme="minorHAnsi"/>
          <w:sz w:val="20"/>
          <w:szCs w:val="20"/>
        </w:rPr>
        <w:t xml:space="preserve"> natomiast </w:t>
      </w:r>
      <w:r w:rsidRPr="00D62A16">
        <w:rPr>
          <w:rFonts w:ascii="Lato" w:hAnsi="Lato" w:cstheme="minorHAnsi"/>
          <w:sz w:val="20"/>
          <w:szCs w:val="20"/>
        </w:rPr>
        <w:t xml:space="preserve"> propozycji </w:t>
      </w:r>
      <w:r>
        <w:rPr>
          <w:rFonts w:ascii="Lato" w:hAnsi="Lato" w:cstheme="minorHAnsi"/>
          <w:sz w:val="20"/>
          <w:szCs w:val="20"/>
        </w:rPr>
        <w:t>zmiany</w:t>
      </w:r>
      <w:r w:rsidRPr="00D62A16">
        <w:rPr>
          <w:rFonts w:ascii="Lato" w:hAnsi="Lato" w:cstheme="minorHAnsi"/>
          <w:sz w:val="20"/>
          <w:szCs w:val="20"/>
        </w:rPr>
        <w:t xml:space="preserve"> art. 82 </w:t>
      </w:r>
      <w:r>
        <w:rPr>
          <w:rFonts w:ascii="Lato" w:hAnsi="Lato" w:cstheme="minorHAnsi"/>
          <w:sz w:val="20"/>
          <w:szCs w:val="20"/>
        </w:rPr>
        <w:t>ustawy Pb</w:t>
      </w:r>
      <w:r w:rsidRPr="00D62A16">
        <w:rPr>
          <w:rFonts w:ascii="Lato" w:hAnsi="Lato" w:cstheme="minorHAnsi"/>
          <w:sz w:val="20"/>
          <w:szCs w:val="20"/>
        </w:rPr>
        <w:t xml:space="preserve"> należy wskazać, </w:t>
      </w:r>
      <w:r>
        <w:rPr>
          <w:rFonts w:ascii="Lato" w:hAnsi="Lato" w:cstheme="minorHAnsi"/>
          <w:sz w:val="20"/>
          <w:szCs w:val="20"/>
        </w:rPr>
        <w:br/>
      </w:r>
      <w:r w:rsidRPr="00D62A16">
        <w:rPr>
          <w:rFonts w:ascii="Lato" w:hAnsi="Lato" w:cstheme="minorHAnsi"/>
          <w:sz w:val="20"/>
          <w:szCs w:val="20"/>
        </w:rPr>
        <w:t>że</w:t>
      </w:r>
      <w:r>
        <w:rPr>
          <w:rFonts w:ascii="Lato" w:hAnsi="Lato" w:cstheme="minorHAnsi"/>
          <w:sz w:val="20"/>
          <w:szCs w:val="20"/>
        </w:rPr>
        <w:t xml:space="preserve"> </w:t>
      </w:r>
      <w:r w:rsidRPr="00D62A16">
        <w:rPr>
          <w:rFonts w:ascii="Lato" w:hAnsi="Lato" w:cstheme="minorHAnsi"/>
          <w:sz w:val="20"/>
          <w:szCs w:val="20"/>
        </w:rPr>
        <w:t>projektowana ustawa o zmianie ustawy – Prawo budowlane oraz niektórych innych ustaw</w:t>
      </w:r>
      <w:r>
        <w:rPr>
          <w:rFonts w:ascii="Lato" w:hAnsi="Lato" w:cstheme="minorHAnsi"/>
          <w:sz w:val="20"/>
          <w:szCs w:val="20"/>
        </w:rPr>
        <w:t xml:space="preserve"> </w:t>
      </w:r>
      <w:r w:rsidRPr="00D62A16">
        <w:rPr>
          <w:rFonts w:ascii="Lato" w:hAnsi="Lato" w:cstheme="minorHAnsi"/>
          <w:sz w:val="20"/>
          <w:szCs w:val="20"/>
        </w:rPr>
        <w:t>(numer z wykazu prac legislacyjnych R</w:t>
      </w:r>
      <w:r>
        <w:rPr>
          <w:rFonts w:ascii="Lato" w:hAnsi="Lato" w:cstheme="minorHAnsi"/>
          <w:sz w:val="20"/>
          <w:szCs w:val="20"/>
        </w:rPr>
        <w:t xml:space="preserve">ady </w:t>
      </w:r>
      <w:r w:rsidRPr="00D62A16">
        <w:rPr>
          <w:rFonts w:ascii="Lato" w:hAnsi="Lato" w:cstheme="minorHAnsi"/>
          <w:sz w:val="20"/>
          <w:szCs w:val="20"/>
        </w:rPr>
        <w:t>M</w:t>
      </w:r>
      <w:r>
        <w:rPr>
          <w:rFonts w:ascii="Lato" w:hAnsi="Lato" w:cstheme="minorHAnsi"/>
          <w:sz w:val="20"/>
          <w:szCs w:val="20"/>
        </w:rPr>
        <w:t>inistrów</w:t>
      </w:r>
      <w:r w:rsidRPr="00D62A16">
        <w:rPr>
          <w:rFonts w:ascii="Lato" w:hAnsi="Lato" w:cstheme="minorHAnsi"/>
          <w:sz w:val="20"/>
          <w:szCs w:val="20"/>
        </w:rPr>
        <w:t xml:space="preserve">: UD427), która </w:t>
      </w:r>
      <w:r>
        <w:rPr>
          <w:rFonts w:ascii="Lato" w:hAnsi="Lato" w:cstheme="minorHAnsi"/>
          <w:sz w:val="20"/>
          <w:szCs w:val="20"/>
        </w:rPr>
        <w:t>aktualnie</w:t>
      </w:r>
      <w:r w:rsidRPr="00D62A16">
        <w:rPr>
          <w:rFonts w:ascii="Lato" w:hAnsi="Lato" w:cstheme="minorHAnsi"/>
          <w:sz w:val="20"/>
          <w:szCs w:val="20"/>
        </w:rPr>
        <w:t xml:space="preserve"> </w:t>
      </w:r>
      <w:r>
        <w:rPr>
          <w:rFonts w:ascii="Lato" w:hAnsi="Lato" w:cstheme="minorHAnsi"/>
          <w:sz w:val="20"/>
          <w:szCs w:val="20"/>
        </w:rPr>
        <w:t xml:space="preserve">jest w trakcie prac w Sejmie RP (nr druku 3336) </w:t>
      </w:r>
      <w:r w:rsidRPr="00D62A16">
        <w:rPr>
          <w:rFonts w:ascii="Lato" w:hAnsi="Lato" w:cstheme="minorHAnsi"/>
          <w:sz w:val="20"/>
          <w:szCs w:val="20"/>
        </w:rPr>
        <w:t>przewiduje już podobne rozwiązania, o jakim mowa</w:t>
      </w:r>
      <w:r>
        <w:rPr>
          <w:rFonts w:ascii="Lato" w:hAnsi="Lato" w:cstheme="minorHAnsi"/>
          <w:sz w:val="20"/>
          <w:szCs w:val="20"/>
        </w:rPr>
        <w:t xml:space="preserve"> w petycji. Otóż w</w:t>
      </w:r>
      <w:r w:rsidRPr="00D62A16">
        <w:rPr>
          <w:rFonts w:ascii="Lato" w:hAnsi="Lato" w:cstheme="minorHAnsi"/>
          <w:sz w:val="20"/>
          <w:szCs w:val="20"/>
        </w:rPr>
        <w:t xml:space="preserve"> art. 1 w pkt 6</w:t>
      </w:r>
      <w:r>
        <w:rPr>
          <w:rFonts w:ascii="Lato" w:hAnsi="Lato" w:cstheme="minorHAnsi"/>
          <w:sz w:val="20"/>
          <w:szCs w:val="20"/>
        </w:rPr>
        <w:t>0</w:t>
      </w:r>
      <w:r w:rsidRPr="00D62A16">
        <w:rPr>
          <w:rFonts w:ascii="Lato" w:hAnsi="Lato" w:cstheme="minorHAnsi"/>
          <w:sz w:val="20"/>
          <w:szCs w:val="20"/>
        </w:rPr>
        <w:t xml:space="preserve"> w lit. b projektu ustawy o zmianie ustawy – Prawo budowlane oraz</w:t>
      </w:r>
      <w:r>
        <w:rPr>
          <w:rFonts w:ascii="Lato" w:hAnsi="Lato" w:cstheme="minorHAnsi"/>
          <w:sz w:val="20"/>
          <w:szCs w:val="20"/>
        </w:rPr>
        <w:t xml:space="preserve"> </w:t>
      </w:r>
      <w:r w:rsidRPr="00D62A16">
        <w:rPr>
          <w:rFonts w:ascii="Lato" w:hAnsi="Lato" w:cstheme="minorHAnsi"/>
          <w:sz w:val="20"/>
          <w:szCs w:val="20"/>
        </w:rPr>
        <w:t xml:space="preserve">niektórych innych ustaw przewiduje się dodanie ust. 3a w art. 82 ustawy </w:t>
      </w:r>
      <w:r>
        <w:rPr>
          <w:rFonts w:ascii="Lato" w:hAnsi="Lato" w:cstheme="minorHAnsi"/>
          <w:sz w:val="20"/>
          <w:szCs w:val="20"/>
        </w:rPr>
        <w:t>Pb</w:t>
      </w:r>
      <w:r w:rsidRPr="00D62A16">
        <w:rPr>
          <w:rFonts w:ascii="Lato" w:hAnsi="Lato" w:cstheme="minorHAnsi"/>
          <w:sz w:val="20"/>
          <w:szCs w:val="20"/>
        </w:rPr>
        <w:t>.</w:t>
      </w:r>
      <w:r>
        <w:rPr>
          <w:rFonts w:ascii="Lato" w:hAnsi="Lato" w:cstheme="minorHAnsi"/>
          <w:sz w:val="20"/>
          <w:szCs w:val="20"/>
        </w:rPr>
        <w:t xml:space="preserve"> </w:t>
      </w:r>
      <w:r w:rsidRPr="00D62A16">
        <w:rPr>
          <w:rFonts w:ascii="Lato" w:hAnsi="Lato" w:cstheme="minorHAnsi"/>
          <w:sz w:val="20"/>
          <w:szCs w:val="20"/>
        </w:rPr>
        <w:t xml:space="preserve">Zgodnie z projektowanym art. 82 ust. 3a ustawy </w:t>
      </w:r>
      <w:r>
        <w:rPr>
          <w:rFonts w:ascii="Lato" w:hAnsi="Lato" w:cstheme="minorHAnsi"/>
          <w:sz w:val="20"/>
          <w:szCs w:val="20"/>
        </w:rPr>
        <w:t>Pb</w:t>
      </w:r>
      <w:r w:rsidRPr="00D62A16">
        <w:rPr>
          <w:rFonts w:ascii="Lato" w:hAnsi="Lato" w:cstheme="minorHAnsi"/>
          <w:sz w:val="20"/>
          <w:szCs w:val="20"/>
        </w:rPr>
        <w:t xml:space="preserve"> w przypadku</w:t>
      </w:r>
      <w:r>
        <w:rPr>
          <w:rFonts w:ascii="Lato" w:hAnsi="Lato" w:cstheme="minorHAnsi"/>
          <w:sz w:val="20"/>
          <w:szCs w:val="20"/>
        </w:rPr>
        <w:t xml:space="preserve"> </w:t>
      </w:r>
      <w:r w:rsidRPr="00D62A16">
        <w:rPr>
          <w:rFonts w:ascii="Lato" w:hAnsi="Lato" w:cstheme="minorHAnsi"/>
          <w:sz w:val="20"/>
          <w:szCs w:val="20"/>
        </w:rPr>
        <w:t>zamierzenia budowlanego obejmującego obiekty budowlane lub roboty budowlane,</w:t>
      </w:r>
      <w:r>
        <w:rPr>
          <w:rFonts w:ascii="Lato" w:hAnsi="Lato" w:cstheme="minorHAnsi"/>
          <w:sz w:val="20"/>
          <w:szCs w:val="20"/>
        </w:rPr>
        <w:t xml:space="preserve"> </w:t>
      </w:r>
      <w:r w:rsidRPr="00D62A16">
        <w:rPr>
          <w:rFonts w:ascii="Lato" w:hAnsi="Lato" w:cstheme="minorHAnsi"/>
          <w:sz w:val="20"/>
          <w:szCs w:val="20"/>
        </w:rPr>
        <w:t xml:space="preserve">których część </w:t>
      </w:r>
      <w:r>
        <w:rPr>
          <w:rFonts w:ascii="Lato" w:hAnsi="Lato" w:cstheme="minorHAnsi"/>
          <w:sz w:val="20"/>
          <w:szCs w:val="20"/>
        </w:rPr>
        <w:br/>
      </w:r>
      <w:r w:rsidRPr="00D62A16">
        <w:rPr>
          <w:rFonts w:ascii="Lato" w:hAnsi="Lato" w:cstheme="minorHAnsi"/>
          <w:sz w:val="20"/>
          <w:szCs w:val="20"/>
        </w:rPr>
        <w:t>ze względu na miejsce ich położenia lub wykonywania należy do</w:t>
      </w:r>
      <w:r>
        <w:rPr>
          <w:rFonts w:ascii="Lato" w:hAnsi="Lato" w:cstheme="minorHAnsi"/>
          <w:sz w:val="20"/>
          <w:szCs w:val="20"/>
        </w:rPr>
        <w:t xml:space="preserve"> </w:t>
      </w:r>
      <w:r w:rsidRPr="00D62A16">
        <w:rPr>
          <w:rFonts w:ascii="Lato" w:hAnsi="Lato" w:cstheme="minorHAnsi"/>
          <w:sz w:val="20"/>
          <w:szCs w:val="20"/>
        </w:rPr>
        <w:t>właściwości rzeczowej wojewody, właściwy jest starosta, jeżeli większa część terenu</w:t>
      </w:r>
      <w:r>
        <w:rPr>
          <w:rFonts w:ascii="Lato" w:hAnsi="Lato" w:cstheme="minorHAnsi"/>
          <w:sz w:val="20"/>
          <w:szCs w:val="20"/>
        </w:rPr>
        <w:t xml:space="preserve"> </w:t>
      </w:r>
      <w:r w:rsidRPr="00D62A16">
        <w:rPr>
          <w:rFonts w:ascii="Lato" w:hAnsi="Lato" w:cstheme="minorHAnsi"/>
          <w:sz w:val="20"/>
          <w:szCs w:val="20"/>
        </w:rPr>
        <w:t>przeznaczonego do realizacji zamierzenia należy do jego właściwości. Przepisu nie</w:t>
      </w:r>
      <w:r>
        <w:rPr>
          <w:rFonts w:ascii="Lato" w:hAnsi="Lato" w:cstheme="minorHAnsi"/>
          <w:sz w:val="20"/>
          <w:szCs w:val="20"/>
        </w:rPr>
        <w:t xml:space="preserve"> </w:t>
      </w:r>
      <w:r w:rsidRPr="00D62A16">
        <w:rPr>
          <w:rFonts w:ascii="Lato" w:hAnsi="Lato" w:cstheme="minorHAnsi"/>
          <w:sz w:val="20"/>
          <w:szCs w:val="20"/>
        </w:rPr>
        <w:t>stosuje się do zamierzeń obejmujących obiekty budowlane lub roboty budowlane na</w:t>
      </w:r>
      <w:r>
        <w:rPr>
          <w:rFonts w:ascii="Lato" w:hAnsi="Lato" w:cstheme="minorHAnsi"/>
          <w:sz w:val="20"/>
          <w:szCs w:val="20"/>
        </w:rPr>
        <w:t xml:space="preserve"> </w:t>
      </w:r>
      <w:r w:rsidRPr="00D62A16">
        <w:rPr>
          <w:rFonts w:ascii="Lato" w:hAnsi="Lato" w:cstheme="minorHAnsi"/>
          <w:sz w:val="20"/>
          <w:szCs w:val="20"/>
        </w:rPr>
        <w:t>terenach zamkniętych.</w:t>
      </w:r>
      <w:r>
        <w:rPr>
          <w:rFonts w:ascii="Lato" w:hAnsi="Lato" w:cstheme="minorHAnsi"/>
          <w:sz w:val="20"/>
          <w:szCs w:val="20"/>
        </w:rPr>
        <w:t xml:space="preserve"> </w:t>
      </w:r>
      <w:r>
        <w:rPr>
          <w:rFonts w:ascii="Lato" w:hAnsi="Lato" w:cstheme="minorHAnsi"/>
          <w:sz w:val="20"/>
          <w:szCs w:val="20"/>
        </w:rPr>
        <w:br/>
      </w:r>
      <w:r w:rsidRPr="00D62A16">
        <w:rPr>
          <w:rFonts w:ascii="Lato" w:hAnsi="Lato" w:cstheme="minorHAnsi"/>
          <w:sz w:val="20"/>
          <w:szCs w:val="20"/>
        </w:rPr>
        <w:t>Warto przy tym przytoczyć uzasadnienie dotyczące powyższej zmiany</w:t>
      </w:r>
      <w:r>
        <w:rPr>
          <w:rFonts w:ascii="Lato" w:hAnsi="Lato" w:cstheme="minorHAnsi"/>
          <w:sz w:val="20"/>
          <w:szCs w:val="20"/>
        </w:rPr>
        <w:t xml:space="preserve"> gdzie wskazano</w:t>
      </w:r>
      <w:r w:rsidRPr="00D62A16">
        <w:rPr>
          <w:rFonts w:ascii="Lato" w:hAnsi="Lato" w:cstheme="minorHAnsi"/>
          <w:sz w:val="20"/>
          <w:szCs w:val="20"/>
        </w:rPr>
        <w:t>:</w:t>
      </w:r>
      <w:r>
        <w:rPr>
          <w:rFonts w:ascii="Lato" w:hAnsi="Lato" w:cstheme="minorHAnsi"/>
          <w:sz w:val="20"/>
          <w:szCs w:val="20"/>
        </w:rPr>
        <w:t xml:space="preserve"> </w:t>
      </w:r>
      <w:r w:rsidRPr="00A42F73">
        <w:rPr>
          <w:rFonts w:ascii="Lato" w:hAnsi="Lato" w:cstheme="minorHAnsi"/>
          <w:i/>
          <w:iCs/>
          <w:sz w:val="20"/>
          <w:szCs w:val="20"/>
        </w:rPr>
        <w:t xml:space="preserve">„Projektowane zmiany mają na celu określenie właściwości organów, tak aby decydujące znaczenie miało samo zamierzenie, a nie tereny, na jakich to zamierzenie jest realizowane. Pozwoli to w wielu przypadkach na uniknięcie niepotrzebnego podziału zamierzenia w znaczeniu prawnym z uwagi na organy właściwe do załatwienia sprawy. W przypadku, gdy większa część inwestycji znajduje się we właściwości rzeczowej jednego z tych organów, przepis pozwalałby na przejęcie i prowadzenie postępowania wobec całego zamierzenia (najczęściej takie sytuacje dotyczą sieci lub dróg przebiegających przez tereny kolejowe lub pas drogowy autostrady). Przepis ten pozwoli na skrócenie ścieżki i znaczące przyśpieszenie postępowań w sprawach pozwoleń na budowę czy pozwoleń na użytkowanie (inwestor będzie występował do jednego, a nie dwóch organów). Wobec powyższego proponuje się wprowadzenie na zasadzie wyjątku (w art. 82 ust. 3a), </w:t>
      </w:r>
      <w:r w:rsidRPr="00A42F73">
        <w:rPr>
          <w:rFonts w:ascii="Lato" w:hAnsi="Lato" w:cstheme="minorHAnsi"/>
          <w:i/>
          <w:iCs/>
          <w:sz w:val="20"/>
          <w:szCs w:val="20"/>
        </w:rPr>
        <w:br/>
        <w:t>że w przypadku zamierzenia budowlanego obejmującego obiekty budowlane lub roboty budowlane, których większa część terenu przeznaczonego do realizacji zamierzenia należy aktualnie do właściwości rzeczowej wojewody lub wojewódzkiego inspektora nadzoru budowlanego, organem właściwym będzie starosta lub powiatowy inspektor nadzoru budowlanego (o ile większa część zamierzenia budowlanego należy do właściwości organów powiatowych). Jednocześnie na organy administracji architektoniczno-budowlanej i nadzoru budowlanego stopnia powiatowego nakłada się obowiązek bezzwłocznego przekazania właściwemu wojewodzie i wojewódzkiemu inspektorowi nadzoru budowlanego decyzji, postanowień i zgłoszeń oraz informacji, do których zastosowanie znajdzie projektowany art. 82 ust. 3a, tak by organy miały nadal pełną wiedzę o obiektach realizowanych na terenach, które co do zasady pozostają w ich właściwości.</w:t>
      </w:r>
      <w:r>
        <w:rPr>
          <w:rFonts w:ascii="Lato" w:hAnsi="Lato" w:cstheme="minorHAnsi"/>
          <w:sz w:val="20"/>
          <w:szCs w:val="20"/>
        </w:rPr>
        <w:t>„.</w:t>
      </w:r>
    </w:p>
    <w:p w14:paraId="777CDF2E" w14:textId="77777777" w:rsidR="00375176" w:rsidRPr="00C47520" w:rsidRDefault="00000000" w:rsidP="00C47520">
      <w:pPr>
        <w:tabs>
          <w:tab w:val="center" w:pos="1470"/>
          <w:tab w:val="left" w:pos="5387"/>
        </w:tabs>
        <w:spacing w:before="120" w:after="0" w:line="240" w:lineRule="exact"/>
        <w:outlineLvl w:val="0"/>
        <w:rPr>
          <w:rFonts w:ascii="Lato" w:hAnsi="Lato" w:cstheme="minorHAnsi"/>
          <w:sz w:val="20"/>
          <w:szCs w:val="20"/>
        </w:rPr>
      </w:pPr>
      <w:r w:rsidRPr="00D62A16">
        <w:rPr>
          <w:rFonts w:ascii="Lato" w:hAnsi="Lato" w:cstheme="minorHAnsi"/>
          <w:sz w:val="20"/>
          <w:szCs w:val="20"/>
        </w:rPr>
        <w:t xml:space="preserve">Oczywiście projektowany art. 82 ust. 3a ustawy </w:t>
      </w:r>
      <w:r>
        <w:rPr>
          <w:rFonts w:ascii="Lato" w:hAnsi="Lato" w:cstheme="minorHAnsi"/>
          <w:sz w:val="20"/>
          <w:szCs w:val="20"/>
        </w:rPr>
        <w:t>Pb</w:t>
      </w:r>
      <w:r w:rsidRPr="00D62A16">
        <w:rPr>
          <w:rFonts w:ascii="Lato" w:hAnsi="Lato" w:cstheme="minorHAnsi"/>
          <w:sz w:val="20"/>
          <w:szCs w:val="20"/>
        </w:rPr>
        <w:t xml:space="preserve"> rozwiązuje problem,</w:t>
      </w:r>
      <w:r>
        <w:rPr>
          <w:rFonts w:ascii="Lato" w:hAnsi="Lato" w:cstheme="minorHAnsi"/>
          <w:sz w:val="20"/>
          <w:szCs w:val="20"/>
        </w:rPr>
        <w:t xml:space="preserve"> </w:t>
      </w:r>
      <w:r w:rsidRPr="00D62A16">
        <w:rPr>
          <w:rFonts w:ascii="Lato" w:hAnsi="Lato" w:cstheme="minorHAnsi"/>
          <w:sz w:val="20"/>
          <w:szCs w:val="20"/>
        </w:rPr>
        <w:t>gdy w ramach konkretnej inwestycji do jednej części właściwy jest organ powiatowy, a do</w:t>
      </w:r>
      <w:r>
        <w:rPr>
          <w:rFonts w:ascii="Lato" w:hAnsi="Lato" w:cstheme="minorHAnsi"/>
          <w:sz w:val="20"/>
          <w:szCs w:val="20"/>
        </w:rPr>
        <w:t xml:space="preserve"> </w:t>
      </w:r>
      <w:r w:rsidRPr="00D62A16">
        <w:rPr>
          <w:rFonts w:ascii="Lato" w:hAnsi="Lato" w:cstheme="minorHAnsi"/>
          <w:sz w:val="20"/>
          <w:szCs w:val="20"/>
        </w:rPr>
        <w:t>drugiej – organ wojewódzki.</w:t>
      </w:r>
      <w:r>
        <w:rPr>
          <w:rFonts w:ascii="Lato" w:hAnsi="Lato" w:cstheme="minorHAnsi"/>
          <w:sz w:val="20"/>
          <w:szCs w:val="20"/>
        </w:rPr>
        <w:t xml:space="preserve"> </w:t>
      </w:r>
      <w:r w:rsidRPr="00D62A16">
        <w:rPr>
          <w:rFonts w:ascii="Lato" w:hAnsi="Lato" w:cstheme="minorHAnsi"/>
          <w:sz w:val="20"/>
          <w:szCs w:val="20"/>
        </w:rPr>
        <w:t>Natomiast w przypadku, gdy jedna inwestycja leży na terenach należących do właściwości</w:t>
      </w:r>
      <w:r>
        <w:rPr>
          <w:rFonts w:ascii="Lato" w:hAnsi="Lato" w:cstheme="minorHAnsi"/>
          <w:sz w:val="20"/>
          <w:szCs w:val="20"/>
        </w:rPr>
        <w:t xml:space="preserve"> </w:t>
      </w:r>
      <w:r w:rsidRPr="00D62A16">
        <w:rPr>
          <w:rFonts w:ascii="Lato" w:hAnsi="Lato" w:cstheme="minorHAnsi"/>
          <w:sz w:val="20"/>
          <w:szCs w:val="20"/>
        </w:rPr>
        <w:t>miejscowej kilku organów tego samego stopnia (np. organów stopnia powiatowego),</w:t>
      </w:r>
      <w:r>
        <w:rPr>
          <w:rFonts w:ascii="Lato" w:hAnsi="Lato" w:cstheme="minorHAnsi"/>
          <w:sz w:val="20"/>
          <w:szCs w:val="20"/>
        </w:rPr>
        <w:t xml:space="preserve"> </w:t>
      </w:r>
      <w:r w:rsidRPr="00D62A16">
        <w:rPr>
          <w:rFonts w:ascii="Lato" w:hAnsi="Lato" w:cstheme="minorHAnsi"/>
          <w:sz w:val="20"/>
          <w:szCs w:val="20"/>
        </w:rPr>
        <w:t xml:space="preserve">zastosowanie znajduje obecnie obowiązujący art. 21 § 1 pkt 1 </w:t>
      </w:r>
      <w:r w:rsidRPr="00D62A16">
        <w:rPr>
          <w:rFonts w:ascii="Lato" w:hAnsi="Lato" w:cstheme="minorHAnsi"/>
          <w:sz w:val="20"/>
          <w:szCs w:val="20"/>
        </w:rPr>
        <w:lastRenderedPageBreak/>
        <w:t>ustawy z dnia 14 czerwca</w:t>
      </w:r>
      <w:r>
        <w:rPr>
          <w:rFonts w:ascii="Lato" w:hAnsi="Lato" w:cstheme="minorHAnsi"/>
          <w:sz w:val="20"/>
          <w:szCs w:val="20"/>
        </w:rPr>
        <w:t xml:space="preserve"> </w:t>
      </w:r>
      <w:r w:rsidRPr="00D62A16">
        <w:rPr>
          <w:rFonts w:ascii="Lato" w:hAnsi="Lato" w:cstheme="minorHAnsi"/>
          <w:sz w:val="20"/>
          <w:szCs w:val="20"/>
        </w:rPr>
        <w:t xml:space="preserve">1960 r. – Kodeks postępowania administracyjnego </w:t>
      </w:r>
      <w:r>
        <w:rPr>
          <w:rFonts w:ascii="Lato" w:hAnsi="Lato" w:cstheme="minorHAnsi"/>
          <w:sz w:val="20"/>
          <w:szCs w:val="20"/>
        </w:rPr>
        <w:br/>
      </w:r>
      <w:r w:rsidRPr="00D62A16">
        <w:rPr>
          <w:rFonts w:ascii="Lato" w:hAnsi="Lato" w:cstheme="minorHAnsi"/>
          <w:sz w:val="20"/>
          <w:szCs w:val="20"/>
        </w:rPr>
        <w:t>(Dz. U. z 2023 r. poz. 775</w:t>
      </w:r>
      <w:r>
        <w:rPr>
          <w:rFonts w:ascii="Lato" w:hAnsi="Lato" w:cstheme="minorHAnsi"/>
          <w:sz w:val="20"/>
          <w:szCs w:val="20"/>
        </w:rPr>
        <w:t>, z późn. zm.</w:t>
      </w:r>
      <w:r w:rsidRPr="00D62A16">
        <w:rPr>
          <w:rFonts w:ascii="Lato" w:hAnsi="Lato" w:cstheme="minorHAnsi"/>
          <w:sz w:val="20"/>
          <w:szCs w:val="20"/>
        </w:rPr>
        <w:t>). Zgodnie</w:t>
      </w:r>
      <w:r>
        <w:rPr>
          <w:rFonts w:ascii="Lato" w:hAnsi="Lato" w:cstheme="minorHAnsi"/>
          <w:sz w:val="20"/>
          <w:szCs w:val="20"/>
        </w:rPr>
        <w:t xml:space="preserve"> </w:t>
      </w:r>
      <w:r w:rsidRPr="00D62A16">
        <w:rPr>
          <w:rFonts w:ascii="Lato" w:hAnsi="Lato" w:cstheme="minorHAnsi"/>
          <w:sz w:val="20"/>
          <w:szCs w:val="20"/>
        </w:rPr>
        <w:t>z tym przepisem właściwość miejscową organu administracji publicznej ustala się jeżeli</w:t>
      </w:r>
      <w:r>
        <w:rPr>
          <w:rFonts w:ascii="Lato" w:hAnsi="Lato" w:cstheme="minorHAnsi"/>
          <w:sz w:val="20"/>
          <w:szCs w:val="20"/>
        </w:rPr>
        <w:t xml:space="preserve"> </w:t>
      </w:r>
      <w:r w:rsidRPr="00D62A16">
        <w:rPr>
          <w:rFonts w:ascii="Lato" w:hAnsi="Lato" w:cstheme="minorHAnsi"/>
          <w:sz w:val="20"/>
          <w:szCs w:val="20"/>
        </w:rPr>
        <w:t>nieruchomość położona jest na obszarze właściwości dwóch lub więcej organów,</w:t>
      </w:r>
      <w:r>
        <w:rPr>
          <w:rFonts w:ascii="Lato" w:hAnsi="Lato" w:cstheme="minorHAnsi"/>
          <w:sz w:val="20"/>
          <w:szCs w:val="20"/>
        </w:rPr>
        <w:t xml:space="preserve"> </w:t>
      </w:r>
      <w:r w:rsidRPr="00D62A16">
        <w:rPr>
          <w:rFonts w:ascii="Lato" w:hAnsi="Lato" w:cstheme="minorHAnsi"/>
          <w:sz w:val="20"/>
          <w:szCs w:val="20"/>
        </w:rPr>
        <w:t>orzekanie należy do organu, na którego obszarze znajduje się większa część</w:t>
      </w:r>
      <w:r>
        <w:rPr>
          <w:rFonts w:ascii="Lato" w:hAnsi="Lato" w:cstheme="minorHAnsi"/>
          <w:sz w:val="20"/>
          <w:szCs w:val="20"/>
        </w:rPr>
        <w:t xml:space="preserve"> </w:t>
      </w:r>
      <w:r w:rsidRPr="00D62A16">
        <w:rPr>
          <w:rFonts w:ascii="Lato" w:hAnsi="Lato" w:cstheme="minorHAnsi"/>
          <w:sz w:val="20"/>
          <w:szCs w:val="20"/>
        </w:rPr>
        <w:t>nieruchomości.</w:t>
      </w:r>
      <w:r>
        <w:rPr>
          <w:rFonts w:ascii="Lato" w:hAnsi="Lato" w:cstheme="minorHAnsi"/>
          <w:sz w:val="20"/>
          <w:szCs w:val="20"/>
        </w:rPr>
        <w:t xml:space="preserve"> </w:t>
      </w:r>
      <w:r w:rsidRPr="00D62A16">
        <w:rPr>
          <w:rFonts w:ascii="Lato" w:hAnsi="Lato" w:cstheme="minorHAnsi"/>
          <w:sz w:val="20"/>
          <w:szCs w:val="20"/>
        </w:rPr>
        <w:t xml:space="preserve">Dlatego w tym ostatnim przypadku nie ma potrzeby ingerencji </w:t>
      </w:r>
      <w:r>
        <w:rPr>
          <w:rFonts w:ascii="Lato" w:hAnsi="Lato" w:cstheme="minorHAnsi"/>
          <w:sz w:val="20"/>
          <w:szCs w:val="20"/>
        </w:rPr>
        <w:t xml:space="preserve"> u</w:t>
      </w:r>
      <w:r w:rsidRPr="00D62A16">
        <w:rPr>
          <w:rFonts w:ascii="Lato" w:hAnsi="Lato" w:cstheme="minorHAnsi"/>
          <w:sz w:val="20"/>
          <w:szCs w:val="20"/>
        </w:rPr>
        <w:t>stawodawcy w przepisy</w:t>
      </w:r>
      <w:r>
        <w:rPr>
          <w:rFonts w:ascii="Lato" w:hAnsi="Lato" w:cstheme="minorHAnsi"/>
          <w:sz w:val="20"/>
          <w:szCs w:val="20"/>
        </w:rPr>
        <w:t xml:space="preserve"> </w:t>
      </w:r>
      <w:r w:rsidRPr="00D62A16">
        <w:rPr>
          <w:rFonts w:ascii="Lato" w:hAnsi="Lato" w:cstheme="minorHAnsi"/>
          <w:sz w:val="20"/>
          <w:szCs w:val="20"/>
        </w:rPr>
        <w:t>prawa, w tym w przepisy ustawy – Prawo budowlane</w:t>
      </w:r>
      <w:r>
        <w:rPr>
          <w:rFonts w:ascii="Lato" w:hAnsi="Lato" w:cstheme="minorHAnsi"/>
          <w:sz w:val="20"/>
          <w:szCs w:val="20"/>
        </w:rPr>
        <w:t>.</w:t>
      </w:r>
    </w:p>
    <w:p w14:paraId="0C8AD961" w14:textId="77777777" w:rsidR="00375176" w:rsidRDefault="00000000" w:rsidP="00C47520">
      <w:pPr>
        <w:spacing w:before="120" w:after="0" w:line="240" w:lineRule="exact"/>
        <w:jc w:val="center"/>
        <w:rPr>
          <w:rFonts w:ascii="Lato" w:hAnsi="Lato" w:cs="Arial"/>
          <w:b/>
          <w:bCs/>
          <w:sz w:val="20"/>
          <w:szCs w:val="20"/>
        </w:rPr>
      </w:pPr>
      <w:r w:rsidRPr="0021011B">
        <w:rPr>
          <w:rFonts w:ascii="Lato" w:hAnsi="Lato" w:cs="Arial"/>
          <w:b/>
          <w:bCs/>
          <w:sz w:val="20"/>
          <w:szCs w:val="20"/>
        </w:rPr>
        <w:t>P</w:t>
      </w:r>
      <w:r>
        <w:rPr>
          <w:rFonts w:ascii="Lato" w:hAnsi="Lato" w:cs="Arial"/>
          <w:b/>
          <w:bCs/>
          <w:sz w:val="20"/>
          <w:szCs w:val="20"/>
        </w:rPr>
        <w:t>ouczenie</w:t>
      </w:r>
    </w:p>
    <w:p w14:paraId="45C226D8" w14:textId="77777777" w:rsidR="00375176" w:rsidRDefault="00000000" w:rsidP="00A42F73">
      <w:pPr>
        <w:spacing w:before="120" w:after="0" w:line="240" w:lineRule="exact"/>
        <w:rPr>
          <w:rFonts w:ascii="Lato" w:hAnsi="Lato" w:cs="Arial"/>
          <w:sz w:val="20"/>
          <w:szCs w:val="20"/>
        </w:rPr>
      </w:pPr>
      <w:r w:rsidRPr="0021011B">
        <w:rPr>
          <w:rFonts w:ascii="Lato" w:hAnsi="Lato" w:cs="Arial"/>
          <w:sz w:val="20"/>
          <w:szCs w:val="20"/>
        </w:rPr>
        <w:t>Zgodnie z art. 13 ust. 2 ustawy o petycjach sposób załatwienia petycji nie może być przedmiotem</w:t>
      </w:r>
      <w:r>
        <w:rPr>
          <w:rFonts w:ascii="Lato" w:hAnsi="Lato" w:cs="Arial"/>
          <w:sz w:val="20"/>
          <w:szCs w:val="20"/>
        </w:rPr>
        <w:t xml:space="preserve"> </w:t>
      </w:r>
      <w:r w:rsidRPr="0021011B">
        <w:rPr>
          <w:rFonts w:ascii="Lato" w:hAnsi="Lato" w:cs="Arial"/>
          <w:sz w:val="20"/>
          <w:szCs w:val="20"/>
        </w:rPr>
        <w:t>skargi.</w:t>
      </w:r>
    </w:p>
    <w:p w14:paraId="445906AF" w14:textId="77777777" w:rsidR="00375176" w:rsidRPr="006D5F1E" w:rsidRDefault="00000000" w:rsidP="00A42F73">
      <w:pPr>
        <w:spacing w:before="120" w:after="0" w:line="240" w:lineRule="exact"/>
        <w:rPr>
          <w:rFonts w:ascii="Lato" w:hAnsi="Lato" w:cs="Arial"/>
          <w:b/>
          <w:bCs/>
          <w:sz w:val="20"/>
          <w:szCs w:val="20"/>
        </w:rPr>
      </w:pPr>
      <w:r w:rsidRPr="0021011B">
        <w:rPr>
          <w:rFonts w:ascii="Lato" w:hAnsi="Lato" w:cs="Arial"/>
          <w:b/>
          <w:bCs/>
          <w:sz w:val="20"/>
          <w:szCs w:val="20"/>
        </w:rPr>
        <w:t>Informacja o przetwarzaniu danych osobowych.</w:t>
      </w:r>
      <w:r>
        <w:rPr>
          <w:rFonts w:ascii="Lato" w:hAnsi="Lato" w:cs="Arial"/>
          <w:b/>
          <w:bCs/>
          <w:sz w:val="20"/>
          <w:szCs w:val="20"/>
        </w:rPr>
        <w:br/>
      </w:r>
      <w:r w:rsidRPr="003A7B5A">
        <w:rPr>
          <w:rFonts w:ascii="Lato" w:hAnsi="Lato" w:cstheme="minorHAnsi"/>
          <w:sz w:val="20"/>
          <w:szCs w:val="20"/>
        </w:rPr>
        <w:t xml:space="preserve">Zgodnie z art. 13 ust. 1 i 2 Rozporządzenia Parlamentu Europejskiego i Rady (UE) 2016/679 z dnia 27 kwietnia 2016 r. w sprawie ochrony osób fizycznych w związku </w:t>
      </w:r>
      <w:r w:rsidRPr="003A7B5A">
        <w:rPr>
          <w:rFonts w:ascii="Lato" w:hAnsi="Lato" w:cstheme="minorHAnsi"/>
          <w:sz w:val="20"/>
          <w:szCs w:val="20"/>
        </w:rPr>
        <w:br/>
        <w:t>z przetwarzaniem danych osobowych i w sprawie swobodnego przepływu takich danych oraz uchylenia dyrektywy 95/46/WE (Dz. U. UE 119 z 4 maja 2016, str.1, z późn. zm.), zwanego dalej „RODO”, informuję, że:</w:t>
      </w:r>
    </w:p>
    <w:p w14:paraId="266235BA" w14:textId="77777777" w:rsidR="00375176" w:rsidRPr="003A7B5A" w:rsidRDefault="00000000" w:rsidP="00A42F73">
      <w:pPr>
        <w:autoSpaceDE w:val="0"/>
        <w:autoSpaceDN w:val="0"/>
        <w:adjustRightInd w:val="0"/>
        <w:spacing w:after="0" w:line="240" w:lineRule="exact"/>
        <w:rPr>
          <w:rFonts w:ascii="Lato" w:hAnsi="Lato" w:cstheme="minorHAnsi"/>
          <w:sz w:val="20"/>
          <w:szCs w:val="20"/>
        </w:rPr>
      </w:pPr>
      <w:r w:rsidRPr="003A7B5A">
        <w:rPr>
          <w:rFonts w:ascii="Lato" w:hAnsi="Lato" w:cstheme="minorHAnsi"/>
          <w:sz w:val="20"/>
          <w:szCs w:val="20"/>
        </w:rPr>
        <w:t xml:space="preserve">1. Administratorem Pani/Pana danych osobowych jest Minister Rozwoju i Technologii </w:t>
      </w:r>
      <w:r w:rsidRPr="003A7B5A">
        <w:rPr>
          <w:rFonts w:ascii="Lato" w:hAnsi="Lato" w:cstheme="minorHAnsi"/>
          <w:sz w:val="20"/>
          <w:szCs w:val="20"/>
        </w:rPr>
        <w:br/>
        <w:t>z siedzibą w Warszawie, przy Placu Trzech Krzyży 3/5, 00-507 Warszawa, e-mail:  kancelaria@mrit.gov.pl, tel. +48 222 500 123, adres skrytki na ePUAP: /MRPIT/SkrytkaESP, natomiast wykonującym obowiązki administratora jest Dyrektor Departamentu Architektury, Budownictwa i Geodezji.</w:t>
      </w:r>
    </w:p>
    <w:p w14:paraId="20B3E55B" w14:textId="77777777" w:rsidR="00375176" w:rsidRPr="003A7B5A" w:rsidRDefault="00000000" w:rsidP="00A42F73">
      <w:pPr>
        <w:autoSpaceDE w:val="0"/>
        <w:autoSpaceDN w:val="0"/>
        <w:adjustRightInd w:val="0"/>
        <w:spacing w:after="0" w:line="240" w:lineRule="exact"/>
        <w:rPr>
          <w:rFonts w:ascii="Lato" w:hAnsi="Lato" w:cstheme="minorHAnsi"/>
          <w:sz w:val="20"/>
          <w:szCs w:val="20"/>
        </w:rPr>
      </w:pPr>
      <w:r w:rsidRPr="003A7B5A">
        <w:rPr>
          <w:rFonts w:ascii="Lato" w:hAnsi="Lato" w:cstheme="minorHAnsi"/>
          <w:sz w:val="20"/>
          <w:szCs w:val="20"/>
        </w:rPr>
        <w:t xml:space="preserve">2. Dane kontaktowe do Inspektora Ochrony Danych: Inspektor Ochrony Danych, Ministerstwo Rozwoju i Technologii, Plac Trzech Krzyży 3/5, 00-507 Warszawa, adres </w:t>
      </w:r>
      <w:r w:rsidRPr="003A7B5A">
        <w:rPr>
          <w:rFonts w:ascii="Lato" w:hAnsi="Lato" w:cstheme="minorHAnsi"/>
          <w:sz w:val="20"/>
          <w:szCs w:val="20"/>
        </w:rPr>
        <w:br/>
        <w:t>e-mail: iod@mrit.gov.pl.</w:t>
      </w:r>
    </w:p>
    <w:p w14:paraId="3072A429" w14:textId="77777777" w:rsidR="00375176" w:rsidRPr="003A7B5A" w:rsidRDefault="00000000" w:rsidP="00A42F73">
      <w:pPr>
        <w:autoSpaceDE w:val="0"/>
        <w:autoSpaceDN w:val="0"/>
        <w:adjustRightInd w:val="0"/>
        <w:spacing w:after="0" w:line="240" w:lineRule="exact"/>
        <w:rPr>
          <w:rFonts w:ascii="Lato" w:hAnsi="Lato" w:cstheme="minorHAnsi"/>
          <w:sz w:val="20"/>
          <w:szCs w:val="20"/>
        </w:rPr>
      </w:pPr>
      <w:r w:rsidRPr="003A7B5A">
        <w:rPr>
          <w:rFonts w:ascii="Lato" w:hAnsi="Lato" w:cstheme="minorHAnsi"/>
          <w:sz w:val="20"/>
          <w:szCs w:val="20"/>
        </w:rPr>
        <w:t xml:space="preserve">3. Pani/Pana dane osobowe będą przetwarzane na podst. art. 6 ust. 1 lit. c RODO </w:t>
      </w:r>
      <w:r w:rsidRPr="003A7B5A">
        <w:rPr>
          <w:rFonts w:ascii="Lato" w:hAnsi="Lato" w:cstheme="minorHAnsi"/>
          <w:sz w:val="20"/>
          <w:szCs w:val="20"/>
        </w:rPr>
        <w:br/>
        <w:t xml:space="preserve">tj. wypełnienia obowiązku prawnego ciążącego na Administratorze, w związku z realizacją przepisów ustawy z dnia 4 września 1997 r. o działach administracji rządowej </w:t>
      </w:r>
      <w:r>
        <w:rPr>
          <w:rFonts w:ascii="Lato" w:hAnsi="Lato" w:cstheme="minorHAnsi"/>
          <w:sz w:val="20"/>
          <w:szCs w:val="20"/>
        </w:rPr>
        <w:br/>
      </w:r>
      <w:r w:rsidRPr="003A7B5A">
        <w:rPr>
          <w:rFonts w:ascii="Lato" w:hAnsi="Lato" w:cstheme="minorHAnsi"/>
          <w:sz w:val="20"/>
          <w:szCs w:val="20"/>
        </w:rPr>
        <w:t xml:space="preserve">(Dz. U. z 2022 r. poz. 2512, z późn. zm.),  rozporządzenia Prezesa Rady Ministrów </w:t>
      </w:r>
      <w:r>
        <w:rPr>
          <w:rFonts w:ascii="Lato" w:hAnsi="Lato" w:cstheme="minorHAnsi"/>
          <w:sz w:val="20"/>
          <w:szCs w:val="20"/>
        </w:rPr>
        <w:br/>
      </w:r>
      <w:r w:rsidRPr="003A7B5A">
        <w:rPr>
          <w:rFonts w:ascii="Lato" w:hAnsi="Lato" w:cstheme="minorHAnsi"/>
          <w:sz w:val="20"/>
          <w:szCs w:val="20"/>
        </w:rPr>
        <w:t xml:space="preserve">z dnia 15 kwietnia 2022 r. w sprawie szczegółowego zakresu działania Ministra Rozwoju </w:t>
      </w:r>
      <w:r w:rsidRPr="003A7B5A">
        <w:rPr>
          <w:rFonts w:ascii="Lato" w:hAnsi="Lato" w:cstheme="minorHAnsi"/>
          <w:sz w:val="20"/>
          <w:szCs w:val="20"/>
        </w:rPr>
        <w:br/>
        <w:t xml:space="preserve">i Technologii (Dz. U. poz. 838) oraz na podstawie art. 6 ust. 1 lit. e, tj. wykonywaniem przez Administratora zadań realizowanych w interesie publicznym  lub sprawowania władzy publicznej powierzonej Administratorowi. </w:t>
      </w:r>
    </w:p>
    <w:p w14:paraId="3910730A" w14:textId="77777777" w:rsidR="00375176" w:rsidRPr="003A7B5A" w:rsidRDefault="00000000" w:rsidP="00A42F73">
      <w:pPr>
        <w:autoSpaceDE w:val="0"/>
        <w:autoSpaceDN w:val="0"/>
        <w:adjustRightInd w:val="0"/>
        <w:spacing w:after="0" w:line="240" w:lineRule="exact"/>
        <w:rPr>
          <w:rFonts w:ascii="Lato" w:hAnsi="Lato" w:cstheme="minorHAnsi"/>
          <w:sz w:val="20"/>
          <w:szCs w:val="20"/>
        </w:rPr>
      </w:pPr>
      <w:r w:rsidRPr="003A7B5A">
        <w:rPr>
          <w:rFonts w:ascii="Lato" w:hAnsi="Lato" w:cstheme="minorHAnsi"/>
          <w:sz w:val="20"/>
          <w:szCs w:val="20"/>
        </w:rPr>
        <w:t>4. Pani/Pana dane osobowe będą przetwarzane w celu udzielenia odpowiedzi na przesłaną przez Panią/Pana korespondencję w sprawach pozostających w zakresie właściwości Ministra Rozwoju i Technologii.</w:t>
      </w:r>
    </w:p>
    <w:p w14:paraId="471A1EAC" w14:textId="77777777" w:rsidR="00375176" w:rsidRPr="003A7B5A" w:rsidRDefault="00000000" w:rsidP="00A42F73">
      <w:pPr>
        <w:autoSpaceDE w:val="0"/>
        <w:autoSpaceDN w:val="0"/>
        <w:adjustRightInd w:val="0"/>
        <w:spacing w:after="0" w:line="240" w:lineRule="exact"/>
        <w:rPr>
          <w:rFonts w:ascii="Lato" w:hAnsi="Lato" w:cstheme="minorHAnsi"/>
          <w:sz w:val="20"/>
          <w:szCs w:val="20"/>
        </w:rPr>
      </w:pPr>
      <w:r w:rsidRPr="003A7B5A">
        <w:rPr>
          <w:rFonts w:ascii="Lato" w:hAnsi="Lato" w:cstheme="minorHAnsi"/>
          <w:sz w:val="20"/>
          <w:szCs w:val="20"/>
        </w:rPr>
        <w:t>5. Podanie danych osobowych jest dobrowolne, ale niezbędne do udzielenia Pani/Panu odpowiedzi.</w:t>
      </w:r>
    </w:p>
    <w:p w14:paraId="501796BB" w14:textId="77777777" w:rsidR="00375176" w:rsidRPr="003A7B5A" w:rsidRDefault="00000000" w:rsidP="00A42F73">
      <w:pPr>
        <w:autoSpaceDE w:val="0"/>
        <w:autoSpaceDN w:val="0"/>
        <w:adjustRightInd w:val="0"/>
        <w:spacing w:after="0" w:line="240" w:lineRule="exact"/>
        <w:rPr>
          <w:rFonts w:ascii="Lato" w:hAnsi="Lato" w:cstheme="minorHAnsi"/>
          <w:sz w:val="20"/>
          <w:szCs w:val="20"/>
        </w:rPr>
      </w:pPr>
      <w:r w:rsidRPr="003A7B5A">
        <w:rPr>
          <w:rFonts w:ascii="Lato" w:hAnsi="Lato" w:cstheme="minorHAnsi"/>
          <w:sz w:val="20"/>
          <w:szCs w:val="20"/>
        </w:rPr>
        <w:t>6. Pani/Pana dane osobowe mogą być udostępniane podmiotom do tego uprawnionym na podstawie odrębnych przepisów.</w:t>
      </w:r>
    </w:p>
    <w:p w14:paraId="33FE7381" w14:textId="77777777" w:rsidR="00375176" w:rsidRPr="00644850" w:rsidRDefault="00000000" w:rsidP="00A42F73">
      <w:pPr>
        <w:autoSpaceDE w:val="0"/>
        <w:autoSpaceDN w:val="0"/>
        <w:adjustRightInd w:val="0"/>
        <w:spacing w:after="0" w:line="240" w:lineRule="exact"/>
        <w:rPr>
          <w:rFonts w:ascii="Lato" w:hAnsi="Lato" w:cstheme="minorHAnsi"/>
          <w:sz w:val="20"/>
          <w:szCs w:val="20"/>
        </w:rPr>
      </w:pPr>
      <w:r w:rsidRPr="003A7B5A">
        <w:rPr>
          <w:rFonts w:ascii="Lato" w:hAnsi="Lato" w:cstheme="minorHAnsi"/>
          <w:sz w:val="20"/>
          <w:szCs w:val="20"/>
        </w:rPr>
        <w:t xml:space="preserve">7. Pani/Pana dane osobowe będą przechowywane przez okres niezbędny do realizacji celu ich przetwarzania tj. do chwili załatwienia sprawy, w której zostały one zebrane, </w:t>
      </w:r>
      <w:r>
        <w:rPr>
          <w:rFonts w:ascii="Lato" w:hAnsi="Lato" w:cstheme="minorHAnsi"/>
          <w:sz w:val="20"/>
          <w:szCs w:val="20"/>
        </w:rPr>
        <w:br/>
      </w:r>
      <w:r w:rsidRPr="00644850">
        <w:rPr>
          <w:rFonts w:ascii="Lato" w:hAnsi="Lato" w:cstheme="minorHAnsi"/>
          <w:sz w:val="20"/>
          <w:szCs w:val="20"/>
        </w:rPr>
        <w:t xml:space="preserve">a następnie – w przypadkach, w których wymagają tego przepisy ustawy z dnia 14 lipca 1983 r. o narodowym zasobie archiwalnym i archiwach (Dz. U. z 2020 r. poz. 164, </w:t>
      </w:r>
      <w:r w:rsidRPr="00644850">
        <w:rPr>
          <w:rFonts w:ascii="Lato" w:hAnsi="Lato" w:cstheme="minorHAnsi"/>
          <w:sz w:val="20"/>
          <w:szCs w:val="20"/>
        </w:rPr>
        <w:br/>
        <w:t xml:space="preserve">z późn. zm.) – przez czas określony w tych przepisach. </w:t>
      </w:r>
    </w:p>
    <w:p w14:paraId="43A1E119" w14:textId="77777777" w:rsidR="00375176" w:rsidRPr="00644850" w:rsidRDefault="00000000" w:rsidP="00A42F73">
      <w:pPr>
        <w:autoSpaceDE w:val="0"/>
        <w:autoSpaceDN w:val="0"/>
        <w:adjustRightInd w:val="0"/>
        <w:spacing w:after="0" w:line="240" w:lineRule="exact"/>
        <w:rPr>
          <w:rFonts w:ascii="Lato" w:hAnsi="Lato" w:cstheme="minorHAnsi"/>
          <w:sz w:val="20"/>
          <w:szCs w:val="20"/>
        </w:rPr>
      </w:pPr>
      <w:r w:rsidRPr="00644850">
        <w:rPr>
          <w:rFonts w:ascii="Lato" w:hAnsi="Lato" w:cstheme="minorHAnsi"/>
          <w:sz w:val="20"/>
          <w:szCs w:val="20"/>
        </w:rPr>
        <w:t xml:space="preserve">8. W związku z przetwarzaniem Pani/Pana danych osobowych przysługują Pani/Panu następujące prawa:  </w:t>
      </w:r>
    </w:p>
    <w:p w14:paraId="34454FA1" w14:textId="77777777" w:rsidR="00375176" w:rsidRPr="00644850" w:rsidRDefault="00000000" w:rsidP="00A42F73">
      <w:pPr>
        <w:autoSpaceDE w:val="0"/>
        <w:autoSpaceDN w:val="0"/>
        <w:adjustRightInd w:val="0"/>
        <w:spacing w:after="0" w:line="240" w:lineRule="exact"/>
        <w:rPr>
          <w:rFonts w:ascii="Lato" w:hAnsi="Lato" w:cstheme="minorHAnsi"/>
          <w:sz w:val="20"/>
          <w:szCs w:val="20"/>
        </w:rPr>
      </w:pPr>
      <w:r w:rsidRPr="00644850">
        <w:rPr>
          <w:rFonts w:ascii="Lato" w:hAnsi="Lato" w:cstheme="minorHAnsi"/>
          <w:sz w:val="20"/>
          <w:szCs w:val="20"/>
        </w:rPr>
        <w:t>- prawo dostępu do swoich danych oraz otrzymania ich kopii zgodnie z art. 15 RODO;</w:t>
      </w:r>
    </w:p>
    <w:p w14:paraId="620C9B45" w14:textId="77777777" w:rsidR="00375176" w:rsidRPr="00644850" w:rsidRDefault="00000000" w:rsidP="00A42F73">
      <w:pPr>
        <w:autoSpaceDE w:val="0"/>
        <w:autoSpaceDN w:val="0"/>
        <w:adjustRightInd w:val="0"/>
        <w:spacing w:after="0" w:line="240" w:lineRule="exact"/>
        <w:rPr>
          <w:rFonts w:ascii="Lato" w:hAnsi="Lato" w:cstheme="minorHAnsi"/>
          <w:sz w:val="20"/>
          <w:szCs w:val="20"/>
        </w:rPr>
      </w:pPr>
      <w:r w:rsidRPr="00644850">
        <w:rPr>
          <w:rFonts w:ascii="Lato" w:hAnsi="Lato" w:cstheme="minorHAnsi"/>
          <w:sz w:val="20"/>
          <w:szCs w:val="20"/>
        </w:rPr>
        <w:t>- prawo do sprostowania (poprawiania) swoich danych jeśli są błędne lub nieaktualne, zgodnie z art. 16 RODO;</w:t>
      </w:r>
    </w:p>
    <w:p w14:paraId="18AD805C" w14:textId="77777777" w:rsidR="00375176" w:rsidRPr="00644850" w:rsidRDefault="00000000" w:rsidP="00A42F73">
      <w:pPr>
        <w:autoSpaceDE w:val="0"/>
        <w:autoSpaceDN w:val="0"/>
        <w:adjustRightInd w:val="0"/>
        <w:spacing w:after="0" w:line="240" w:lineRule="exact"/>
        <w:rPr>
          <w:rFonts w:ascii="Lato" w:hAnsi="Lato" w:cstheme="minorHAnsi"/>
          <w:sz w:val="20"/>
          <w:szCs w:val="20"/>
        </w:rPr>
      </w:pPr>
      <w:r w:rsidRPr="00644850">
        <w:rPr>
          <w:rFonts w:ascii="Lato" w:hAnsi="Lato" w:cstheme="minorHAnsi"/>
          <w:sz w:val="20"/>
          <w:szCs w:val="20"/>
        </w:rPr>
        <w:lastRenderedPageBreak/>
        <w:t>- prawo do ich usunięcia, w sytuacji gdy przetwarzanie danych nie następuje  w celu wywiązania się z obowiązku wynikającego z przepisu prawa lub w ramach sprawowania władzy publicznej, zgodnie z art. 17;</w:t>
      </w:r>
    </w:p>
    <w:p w14:paraId="5321F82D" w14:textId="77777777" w:rsidR="00375176" w:rsidRPr="00644850" w:rsidRDefault="00000000" w:rsidP="00A42F73">
      <w:pPr>
        <w:autoSpaceDE w:val="0"/>
        <w:autoSpaceDN w:val="0"/>
        <w:adjustRightInd w:val="0"/>
        <w:spacing w:after="0" w:line="240" w:lineRule="exact"/>
        <w:rPr>
          <w:rFonts w:ascii="Lato" w:hAnsi="Lato" w:cstheme="minorHAnsi"/>
          <w:sz w:val="20"/>
          <w:szCs w:val="20"/>
        </w:rPr>
      </w:pPr>
      <w:r w:rsidRPr="00644850">
        <w:rPr>
          <w:rFonts w:ascii="Lato" w:hAnsi="Lato" w:cstheme="minorHAnsi"/>
          <w:sz w:val="20"/>
          <w:szCs w:val="20"/>
        </w:rPr>
        <w:t>- prawo do ograniczenia przetwarzania danych i sprzeciwu, zgodnie z art. 18 i 21 RODO.</w:t>
      </w:r>
    </w:p>
    <w:p w14:paraId="593ABD5F" w14:textId="77777777" w:rsidR="00375176" w:rsidRPr="00644850" w:rsidRDefault="00000000" w:rsidP="00A42F73">
      <w:pPr>
        <w:autoSpaceDE w:val="0"/>
        <w:autoSpaceDN w:val="0"/>
        <w:adjustRightInd w:val="0"/>
        <w:spacing w:after="0" w:line="240" w:lineRule="exact"/>
        <w:rPr>
          <w:rFonts w:ascii="Lato" w:hAnsi="Lato" w:cstheme="minorHAnsi"/>
          <w:sz w:val="20"/>
          <w:szCs w:val="20"/>
        </w:rPr>
      </w:pPr>
      <w:r w:rsidRPr="00644850">
        <w:rPr>
          <w:rFonts w:ascii="Lato" w:hAnsi="Lato" w:cstheme="minorHAnsi"/>
          <w:sz w:val="20"/>
          <w:szCs w:val="20"/>
        </w:rPr>
        <w:t>9. Pani/Pana dane nie podlegają zautomatyzowanemu podejmowaniu decyzji, w tym również profilowaniu.</w:t>
      </w:r>
    </w:p>
    <w:p w14:paraId="3D7FDC59" w14:textId="77777777" w:rsidR="00375176" w:rsidRPr="00644850" w:rsidRDefault="00000000" w:rsidP="00A42F73">
      <w:pPr>
        <w:autoSpaceDE w:val="0"/>
        <w:autoSpaceDN w:val="0"/>
        <w:adjustRightInd w:val="0"/>
        <w:spacing w:after="0" w:line="240" w:lineRule="exact"/>
        <w:rPr>
          <w:rFonts w:ascii="Lato" w:hAnsi="Lato" w:cstheme="minorHAnsi"/>
          <w:sz w:val="20"/>
          <w:szCs w:val="20"/>
        </w:rPr>
      </w:pPr>
      <w:r w:rsidRPr="00644850">
        <w:rPr>
          <w:rFonts w:ascii="Lato" w:hAnsi="Lato" w:cstheme="minorHAnsi"/>
          <w:sz w:val="20"/>
          <w:szCs w:val="20"/>
        </w:rPr>
        <w:t>10. Pani/Pana dane osobowe nie będą przekazywane do państwa trzeciego, ani do organizacji międzynarodowych.</w:t>
      </w:r>
    </w:p>
    <w:p w14:paraId="6D351F51" w14:textId="77777777" w:rsidR="00375176" w:rsidRDefault="00000000" w:rsidP="00A42F73">
      <w:pPr>
        <w:autoSpaceDE w:val="0"/>
        <w:autoSpaceDN w:val="0"/>
        <w:adjustRightInd w:val="0"/>
        <w:spacing w:after="0" w:line="240" w:lineRule="exact"/>
        <w:rPr>
          <w:rFonts w:ascii="Lato" w:hAnsi="Lato" w:cstheme="minorHAnsi"/>
          <w:sz w:val="20"/>
          <w:szCs w:val="20"/>
        </w:rPr>
      </w:pPr>
      <w:r w:rsidRPr="00644850">
        <w:rPr>
          <w:rFonts w:ascii="Lato" w:hAnsi="Lato" w:cstheme="minorHAnsi"/>
          <w:sz w:val="20"/>
          <w:szCs w:val="20"/>
        </w:rPr>
        <w:t xml:space="preserve">11. W przypadku powzięcia informacji o niezgodnym z prawem przetwarzaniu  </w:t>
      </w:r>
      <w:r w:rsidRPr="00644850">
        <w:rPr>
          <w:rFonts w:ascii="Lato" w:hAnsi="Lato" w:cstheme="minorHAnsi"/>
          <w:sz w:val="20"/>
          <w:szCs w:val="20"/>
        </w:rPr>
        <w:br/>
        <w:t>w Ministerstwie Rozwoju i Technologii Pani/Pana danych osobowych, przysługuje Pani/Panu prawo wniesienia skargi do organu nadzorczego właściwego  w sprawach ochrony danych osobowych, tj. Prezesa Urzędu Ochrony Danych Osobowych, ul. Stawki 2, 00-193 Warszawa.</w:t>
      </w:r>
    </w:p>
    <w:p w14:paraId="29FF503A" w14:textId="77777777" w:rsidR="00375176" w:rsidRDefault="00000000" w:rsidP="00A42F73">
      <w:pPr>
        <w:autoSpaceDE w:val="0"/>
        <w:autoSpaceDN w:val="0"/>
        <w:adjustRightInd w:val="0"/>
        <w:spacing w:after="0" w:line="240" w:lineRule="exact"/>
        <w:rPr>
          <w:rFonts w:ascii="Lato" w:hAnsi="Lato" w:cstheme="minorHAnsi"/>
          <w:sz w:val="20"/>
          <w:szCs w:val="20"/>
        </w:rPr>
      </w:pPr>
    </w:p>
    <w:p w14:paraId="42B586D4" w14:textId="77777777" w:rsidR="00EB4EA7" w:rsidRDefault="00000000" w:rsidP="00D31565">
      <w:pPr>
        <w:spacing w:after="120" w:line="240" w:lineRule="exact"/>
        <w:ind w:left="4253"/>
        <w:rPr>
          <w:rFonts w:ascii="Lato" w:hAnsi="Lato"/>
          <w:b/>
          <w:bCs/>
          <w:sz w:val="20"/>
        </w:rPr>
      </w:pPr>
      <w:r w:rsidRPr="0093525C">
        <w:rPr>
          <w:rFonts w:ascii="Lato" w:hAnsi="Lato"/>
          <w:b/>
          <w:bCs/>
          <w:sz w:val="20"/>
        </w:rPr>
        <w:t xml:space="preserve">Z </w:t>
      </w:r>
      <w:r>
        <w:rPr>
          <w:rFonts w:ascii="Lato" w:hAnsi="Lato"/>
          <w:b/>
          <w:bCs/>
          <w:sz w:val="20"/>
        </w:rPr>
        <w:t xml:space="preserve">upoważnienia, z </w:t>
      </w:r>
      <w:r w:rsidRPr="0093525C">
        <w:rPr>
          <w:rFonts w:ascii="Lato" w:hAnsi="Lato"/>
          <w:b/>
          <w:bCs/>
          <w:sz w:val="20"/>
        </w:rPr>
        <w:t>wyrazami szacunku</w:t>
      </w:r>
    </w:p>
    <w:p w14:paraId="490250FA" w14:textId="77777777" w:rsidR="00EB4EA7" w:rsidRPr="00565D32" w:rsidRDefault="00000000" w:rsidP="00D31565">
      <w:pPr>
        <w:spacing w:after="120" w:line="240" w:lineRule="exact"/>
        <w:ind w:left="4253"/>
        <w:rPr>
          <w:rFonts w:ascii="Lato" w:hAnsi="Lato"/>
          <w:sz w:val="20"/>
        </w:rPr>
      </w:pPr>
      <w:bookmarkStart w:id="2" w:name="ezdPracownikNazwa"/>
      <w:r w:rsidRPr="00565D32">
        <w:rPr>
          <w:rFonts w:ascii="Lato" w:hAnsi="Lato"/>
          <w:sz w:val="20"/>
        </w:rPr>
        <w:t>Bartłomiej Baran</w:t>
      </w:r>
      <w:bookmarkEnd w:id="2"/>
    </w:p>
    <w:p w14:paraId="78E9581D" w14:textId="77777777" w:rsidR="00EB4EA7" w:rsidRPr="00565D32" w:rsidRDefault="00000000" w:rsidP="00D31565">
      <w:pPr>
        <w:spacing w:after="120" w:line="240" w:lineRule="exact"/>
        <w:ind w:left="4253"/>
        <w:rPr>
          <w:rFonts w:ascii="Lato" w:hAnsi="Lato"/>
          <w:sz w:val="20"/>
        </w:rPr>
      </w:pPr>
      <w:bookmarkStart w:id="3" w:name="ezdPracownikStanowisko"/>
      <w:r w:rsidRPr="00565D32">
        <w:rPr>
          <w:rFonts w:ascii="Lato" w:hAnsi="Lato"/>
          <w:sz w:val="20"/>
        </w:rPr>
        <w:t>zastępca dyrektora departamentu</w:t>
      </w:r>
      <w:bookmarkEnd w:id="3"/>
    </w:p>
    <w:p w14:paraId="2AE653D0" w14:textId="77777777" w:rsidR="00EB4EA7" w:rsidRPr="00565D32" w:rsidRDefault="00000000" w:rsidP="00D31565">
      <w:pPr>
        <w:spacing w:after="120" w:line="240" w:lineRule="exact"/>
        <w:ind w:left="4253"/>
        <w:rPr>
          <w:rFonts w:ascii="Lato" w:hAnsi="Lato"/>
          <w:sz w:val="20"/>
        </w:rPr>
      </w:pPr>
      <w:bookmarkStart w:id="4" w:name="ezdPracownikAtrybut3"/>
      <w:r w:rsidRPr="00565D32">
        <w:rPr>
          <w:rFonts w:ascii="Lato" w:hAnsi="Lato"/>
          <w:sz w:val="20"/>
        </w:rPr>
        <w:t>/ kwalifikowany podpis elektroniczny /</w:t>
      </w:r>
      <w:bookmarkEnd w:id="4"/>
    </w:p>
    <w:sectPr w:rsidR="00EB4EA7" w:rsidRPr="00565D32" w:rsidSect="003A1976">
      <w:headerReference w:type="default" r:id="rId8"/>
      <w:footerReference w:type="default" r:id="rId9"/>
      <w:headerReference w:type="first" r:id="rId10"/>
      <w:footerReference w:type="first" r:id="rId11"/>
      <w:pgSz w:w="11906" w:h="16838"/>
      <w:pgMar w:top="2268" w:right="1985" w:bottom="1985" w:left="1985" w:header="0"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F51AE" w14:textId="77777777" w:rsidR="00193C0F" w:rsidRDefault="00193C0F">
      <w:pPr>
        <w:spacing w:after="0" w:line="240" w:lineRule="auto"/>
      </w:pPr>
      <w:r>
        <w:separator/>
      </w:r>
    </w:p>
  </w:endnote>
  <w:endnote w:type="continuationSeparator" w:id="0">
    <w:p w14:paraId="591CC523" w14:textId="77777777" w:rsidR="00193C0F" w:rsidRDefault="00193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0E331763-76AB-425F-AB36-0AE35E574D8E}"/>
    <w:embedBold r:id="rId2" w:fontKey="{D4FAC4F6-0C42-42E0-9DAF-7E4CA7DAF64D}"/>
    <w:embedItalic r:id="rId3" w:fontKey="{7F8DBB70-96C2-43AE-A147-F41E4C93C742}"/>
  </w:font>
  <w:font w:name="Lato">
    <w:charset w:val="00"/>
    <w:family w:val="swiss"/>
    <w:pitch w:val="variable"/>
    <w:sig w:usb0="E10002FF" w:usb1="5000ECFF" w:usb2="00000021" w:usb3="00000000" w:csb0="0000019F" w:csb1="00000000"/>
    <w:embedRegular r:id="rId4" w:fontKey="{AC5CCF67-6097-439F-A63C-3FF64335571F}"/>
    <w:embedBold r:id="rId5" w:fontKey="{3A8D77FE-C061-439A-90B1-9FC6FCEA9F66}"/>
    <w:embedItalic r:id="rId6" w:fontKey="{F94A7406-7FAA-4897-92E1-632735534703}"/>
  </w:font>
  <w:font w:name="Lato-Regular">
    <w:altName w:val="Lato"/>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embedRegular r:id="rId7" w:fontKey="{E87BD555-3A6B-4A59-9279-BFE43DDB34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CFBAD" w14:textId="77777777" w:rsidR="003A1976" w:rsidRPr="001E1273" w:rsidRDefault="00000000" w:rsidP="003A1976">
    <w:pPr>
      <w:pStyle w:val="Stopka"/>
      <w:tabs>
        <w:tab w:val="clear" w:pos="4536"/>
        <w:tab w:val="clear" w:pos="9072"/>
        <w:tab w:val="left" w:pos="5954"/>
      </w:tabs>
      <w:spacing w:line="200" w:lineRule="exact"/>
      <w:rPr>
        <w:rFonts w:ascii="Lato" w:hAnsi="Lato"/>
        <w:sz w:val="14"/>
        <w:szCs w:val="14"/>
      </w:rPr>
    </w:pPr>
    <w:r w:rsidRPr="001E1273">
      <w:rPr>
        <w:rFonts w:ascii="Lato" w:hAnsi="Lato"/>
        <w:noProof/>
        <w:sz w:val="14"/>
        <w:szCs w:val="14"/>
        <w:lang w:eastAsia="pl-PL"/>
      </w:rPr>
      <mc:AlternateContent>
        <mc:Choice Requires="wps">
          <w:drawing>
            <wp:anchor distT="0" distB="0" distL="114300" distR="114300" simplePos="0" relativeHeight="251661312" behindDoc="0" locked="0" layoutInCell="1" allowOverlap="1" wp14:anchorId="574DC63A" wp14:editId="5DBA7802">
              <wp:simplePos x="0" y="0"/>
              <wp:positionH relativeFrom="margin">
                <wp:posOffset>0</wp:posOffset>
              </wp:positionH>
              <wp:positionV relativeFrom="paragraph">
                <wp:posOffset>-120650</wp:posOffset>
              </wp:positionV>
              <wp:extent cx="5040000" cy="0"/>
              <wp:effectExtent l="0" t="0" r="27305" b="19050"/>
              <wp:wrapNone/>
              <wp:docPr id="3" name="Łącznik prosty 3"/>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3" o:spid="_x0000_s2049" style="mso-height-percent:0;mso-height-relative:margin;mso-position-horizontal-relative:margin;mso-width-percent:0;mso-width-relative:margin;mso-wrap-distance-bottom:0;mso-wrap-distance-left:9pt;mso-wrap-distance-right:9pt;mso-wrap-distance-top:0;mso-wrap-style:square;position:absolute;visibility:visible;z-index:251662336" from="0,-9.5pt" to="396.85pt,-9.5pt" strokecolor="black" strokeweight="0.5pt">
              <v:stroke joinstyle="miter"/>
              <w10:wrap anchorx="margin"/>
            </v:line>
          </w:pict>
        </mc:Fallback>
      </mc:AlternateContent>
    </w:r>
    <w:r w:rsidRPr="001E1273">
      <w:rPr>
        <w:rFonts w:ascii="Lato" w:hAnsi="Lato"/>
        <w:noProof/>
        <w:sz w:val="14"/>
        <w:szCs w:val="14"/>
        <w:lang w:eastAsia="pl-PL"/>
      </w:rPr>
      <w:t>+48 222 500 123</w:t>
    </w:r>
    <w:r w:rsidRPr="001E1273">
      <w:rPr>
        <w:rFonts w:ascii="Lato" w:hAnsi="Lato"/>
        <w:sz w:val="14"/>
        <w:szCs w:val="14"/>
      </w:rPr>
      <w:tab/>
      <w:t>Pl. Trzech Krzyży 3/5</w:t>
    </w:r>
  </w:p>
  <w:p w14:paraId="3F6FEEDE" w14:textId="77777777" w:rsidR="003A1976" w:rsidRPr="001E1273" w:rsidRDefault="00000000" w:rsidP="003A1976">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442B9E61" w14:textId="77777777" w:rsidR="003A1976" w:rsidRDefault="00000000" w:rsidP="003A1976">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gov.pl/rozwoj-technologia</w:t>
    </w:r>
    <w:r>
      <w:rPr>
        <w:rFonts w:ascii="Lato" w:hAnsi="Lato"/>
        <w:sz w:val="14"/>
        <w:szCs w:val="14"/>
      </w:rPr>
      <w:tab/>
    </w:r>
    <w:r w:rsidRPr="001E1273">
      <w:rPr>
        <w:rFonts w:ascii="Lato" w:hAnsi="Lato"/>
        <w:sz w:val="14"/>
        <w:szCs w:val="14"/>
      </w:rPr>
      <w:t>Ministerstwo</w:t>
    </w:r>
    <w:r>
      <w:rPr>
        <w:rFonts w:ascii="Lato" w:hAnsi="Lato"/>
        <w:sz w:val="14"/>
        <w:szCs w:val="14"/>
      </w:rPr>
      <w:t xml:space="preserve"> </w:t>
    </w:r>
    <w:r>
      <w:rPr>
        <w:rFonts w:ascii="Lato" w:hAnsi="Lato"/>
        <w:sz w:val="14"/>
        <w:szCs w:val="14"/>
      </w:rPr>
      <w:br/>
    </w:r>
    <w:r w:rsidRPr="001E1273">
      <w:rPr>
        <w:rFonts w:ascii="Lato" w:hAnsi="Lato"/>
        <w:sz w:val="14"/>
        <w:szCs w:val="14"/>
      </w:rPr>
      <w:t>Rozwoju</w:t>
    </w:r>
    <w:r>
      <w:rPr>
        <w:rFonts w:ascii="Lato" w:hAnsi="Lato"/>
        <w:sz w:val="14"/>
        <w:szCs w:val="14"/>
      </w:rPr>
      <w:t xml:space="preserve"> </w:t>
    </w:r>
    <w:r w:rsidRPr="001E1273">
      <w:rPr>
        <w:rFonts w:ascii="Lato" w:hAnsi="Lato"/>
        <w:sz w:val="14"/>
        <w:szCs w:val="14"/>
      </w:rPr>
      <w:t>i</w:t>
    </w:r>
    <w:r>
      <w:rPr>
        <w:rFonts w:ascii="Lato" w:hAnsi="Lato"/>
        <w:sz w:val="14"/>
        <w:szCs w:val="14"/>
      </w:rPr>
      <w:t> </w:t>
    </w:r>
    <w:r w:rsidRPr="001E1273">
      <w:rPr>
        <w:rFonts w:ascii="Lato" w:hAnsi="Lato"/>
        <w:sz w:val="14"/>
        <w:szCs w:val="14"/>
      </w:rPr>
      <w:t>Technologii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E075" w14:textId="77777777" w:rsidR="008F7FB6" w:rsidRPr="001E1273" w:rsidRDefault="00000000"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noProof/>
        <w:sz w:val="14"/>
        <w:szCs w:val="14"/>
        <w:lang w:eastAsia="pl-PL"/>
      </w:rPr>
      <mc:AlternateContent>
        <mc:Choice Requires="wps">
          <w:drawing>
            <wp:anchor distT="0" distB="0" distL="114300" distR="114300" simplePos="0" relativeHeight="251659264" behindDoc="0" locked="0" layoutInCell="1" allowOverlap="1" wp14:anchorId="45BEDDB8" wp14:editId="464CAB7E">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31" o:spid="_x0000_s2050" style="mso-height-percent:0;mso-height-relative:margin;mso-position-horizontal-relative:margin;mso-width-percent:0;mso-width-relative:margin;mso-wrap-distance-bottom:0;mso-wrap-distance-left:9pt;mso-wrap-distance-right:9pt;mso-wrap-distance-top:0;mso-wrap-style:square;position:absolute;visibility:visible;z-index:251660288" from="0,-9.5pt" to="396.85pt,-9.5pt" strokecolor="black" strokeweight="0.5pt">
              <v:stroke joinstyle="miter"/>
              <w10:wrap anchorx="margin"/>
            </v:line>
          </w:pict>
        </mc:Fallback>
      </mc:AlternateContent>
    </w:r>
    <w:r w:rsidRPr="001E1273">
      <w:rPr>
        <w:rFonts w:ascii="Lato" w:hAnsi="Lato"/>
        <w:noProof/>
        <w:sz w:val="14"/>
        <w:szCs w:val="14"/>
        <w:lang w:eastAsia="pl-PL"/>
      </w:rPr>
      <w:t>+48 222 500 123</w:t>
    </w:r>
    <w:r w:rsidRPr="001E1273">
      <w:rPr>
        <w:rFonts w:ascii="Lato" w:hAnsi="Lato"/>
        <w:sz w:val="14"/>
        <w:szCs w:val="14"/>
      </w:rPr>
      <w:tab/>
      <w:t>Pl. Trzech Krzyży 3/5</w:t>
    </w:r>
  </w:p>
  <w:p w14:paraId="7970B860" w14:textId="77777777" w:rsidR="008F7FB6" w:rsidRPr="001E1273" w:rsidRDefault="00000000"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745E2CD7" w14:textId="77777777" w:rsidR="00947F4D" w:rsidRDefault="00000000" w:rsidP="00274D44">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gov.pl/rozwoj-technologia</w:t>
    </w:r>
    <w:r>
      <w:rPr>
        <w:rFonts w:ascii="Lato" w:hAnsi="Lato"/>
        <w:sz w:val="14"/>
        <w:szCs w:val="14"/>
      </w:rPr>
      <w:tab/>
    </w:r>
    <w:r w:rsidRPr="001E1273">
      <w:rPr>
        <w:rFonts w:ascii="Lato" w:hAnsi="Lato"/>
        <w:sz w:val="14"/>
        <w:szCs w:val="14"/>
      </w:rPr>
      <w:t>Ministerstwo</w:t>
    </w:r>
    <w:r>
      <w:rPr>
        <w:rFonts w:ascii="Lato" w:hAnsi="Lato"/>
        <w:sz w:val="14"/>
        <w:szCs w:val="14"/>
      </w:rPr>
      <w:t xml:space="preserve"> </w:t>
    </w:r>
    <w:r>
      <w:rPr>
        <w:rFonts w:ascii="Lato" w:hAnsi="Lato"/>
        <w:sz w:val="14"/>
        <w:szCs w:val="14"/>
      </w:rPr>
      <w:br/>
    </w:r>
    <w:r w:rsidRPr="001E1273">
      <w:rPr>
        <w:rFonts w:ascii="Lato" w:hAnsi="Lato"/>
        <w:sz w:val="14"/>
        <w:szCs w:val="14"/>
      </w:rPr>
      <w:t>Rozwoju</w:t>
    </w:r>
    <w:r>
      <w:rPr>
        <w:rFonts w:ascii="Lato" w:hAnsi="Lato"/>
        <w:sz w:val="14"/>
        <w:szCs w:val="14"/>
      </w:rPr>
      <w:t xml:space="preserve"> </w:t>
    </w:r>
    <w:r w:rsidRPr="001E1273">
      <w:rPr>
        <w:rFonts w:ascii="Lato" w:hAnsi="Lato"/>
        <w:sz w:val="14"/>
        <w:szCs w:val="14"/>
      </w:rPr>
      <w:t>i</w:t>
    </w:r>
    <w:r>
      <w:rPr>
        <w:rFonts w:ascii="Lato" w:hAnsi="Lato"/>
        <w:sz w:val="14"/>
        <w:szCs w:val="14"/>
      </w:rPr>
      <w:t> </w:t>
    </w:r>
    <w:r w:rsidRPr="001E1273">
      <w:rPr>
        <w:rFonts w:ascii="Lato" w:hAnsi="Lato"/>
        <w:sz w:val="14"/>
        <w:szCs w:val="14"/>
      </w:rPr>
      <w:t>Technologii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1F2CD" w14:textId="77777777" w:rsidR="00193C0F" w:rsidRDefault="00193C0F">
      <w:pPr>
        <w:spacing w:after="0" w:line="240" w:lineRule="auto"/>
      </w:pPr>
      <w:r>
        <w:separator/>
      </w:r>
    </w:p>
  </w:footnote>
  <w:footnote w:type="continuationSeparator" w:id="0">
    <w:p w14:paraId="6442954D" w14:textId="77777777" w:rsidR="00193C0F" w:rsidRDefault="00193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6B874" w14:textId="77777777" w:rsidR="009276B2" w:rsidRDefault="00000000"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E0597" w14:textId="77777777" w:rsidR="00947F4D" w:rsidRDefault="00000000">
    <w:pPr>
      <w:pStyle w:val="Nagwek"/>
    </w:pPr>
    <w:r>
      <w:rPr>
        <w:noProof/>
        <w:lang w:eastAsia="pl-PL"/>
      </w:rPr>
      <w:drawing>
        <wp:anchor distT="0" distB="0" distL="114300" distR="114300" simplePos="0" relativeHeight="251658240" behindDoc="0" locked="0" layoutInCell="1" allowOverlap="1" wp14:anchorId="559AD5DE" wp14:editId="300B8A21">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3B51"/>
    <w:multiLevelType w:val="hybridMultilevel"/>
    <w:tmpl w:val="4462F3E4"/>
    <w:lvl w:ilvl="0" w:tplc="7DC8FEE0">
      <w:start w:val="1"/>
      <w:numFmt w:val="decimal"/>
      <w:lvlText w:val="%1."/>
      <w:lvlJc w:val="left"/>
      <w:pPr>
        <w:tabs>
          <w:tab w:val="num" w:pos="720"/>
        </w:tabs>
        <w:ind w:left="720" w:hanging="360"/>
      </w:pPr>
      <w:rPr>
        <w:rFonts w:cs="Times New Roman"/>
      </w:rPr>
    </w:lvl>
    <w:lvl w:ilvl="1" w:tplc="981043C4">
      <w:start w:val="1"/>
      <w:numFmt w:val="lowerLetter"/>
      <w:lvlText w:val="%2."/>
      <w:lvlJc w:val="left"/>
      <w:pPr>
        <w:tabs>
          <w:tab w:val="num" w:pos="1440"/>
        </w:tabs>
        <w:ind w:left="1440" w:hanging="360"/>
      </w:pPr>
      <w:rPr>
        <w:rFonts w:cs="Times New Roman"/>
      </w:rPr>
    </w:lvl>
    <w:lvl w:ilvl="2" w:tplc="45C281E6">
      <w:start w:val="1"/>
      <w:numFmt w:val="lowerRoman"/>
      <w:lvlText w:val="%3."/>
      <w:lvlJc w:val="right"/>
      <w:pPr>
        <w:tabs>
          <w:tab w:val="num" w:pos="2160"/>
        </w:tabs>
        <w:ind w:left="2160" w:hanging="180"/>
      </w:pPr>
      <w:rPr>
        <w:rFonts w:cs="Times New Roman"/>
      </w:rPr>
    </w:lvl>
    <w:lvl w:ilvl="3" w:tplc="BF28FCE4">
      <w:start w:val="1"/>
      <w:numFmt w:val="decimal"/>
      <w:lvlText w:val="%4."/>
      <w:lvlJc w:val="left"/>
      <w:pPr>
        <w:tabs>
          <w:tab w:val="num" w:pos="2880"/>
        </w:tabs>
        <w:ind w:left="2880" w:hanging="360"/>
      </w:pPr>
      <w:rPr>
        <w:rFonts w:cs="Times New Roman"/>
      </w:rPr>
    </w:lvl>
    <w:lvl w:ilvl="4" w:tplc="3B4AF394">
      <w:start w:val="1"/>
      <w:numFmt w:val="lowerLetter"/>
      <w:lvlText w:val="%5."/>
      <w:lvlJc w:val="left"/>
      <w:pPr>
        <w:tabs>
          <w:tab w:val="num" w:pos="3600"/>
        </w:tabs>
        <w:ind w:left="3600" w:hanging="360"/>
      </w:pPr>
      <w:rPr>
        <w:rFonts w:cs="Times New Roman"/>
      </w:rPr>
    </w:lvl>
    <w:lvl w:ilvl="5" w:tplc="317CB6FA">
      <w:start w:val="1"/>
      <w:numFmt w:val="lowerRoman"/>
      <w:lvlText w:val="%6."/>
      <w:lvlJc w:val="right"/>
      <w:pPr>
        <w:tabs>
          <w:tab w:val="num" w:pos="4320"/>
        </w:tabs>
        <w:ind w:left="4320" w:hanging="180"/>
      </w:pPr>
      <w:rPr>
        <w:rFonts w:cs="Times New Roman"/>
      </w:rPr>
    </w:lvl>
    <w:lvl w:ilvl="6" w:tplc="1178981A">
      <w:start w:val="1"/>
      <w:numFmt w:val="decimal"/>
      <w:lvlText w:val="%7."/>
      <w:lvlJc w:val="left"/>
      <w:pPr>
        <w:tabs>
          <w:tab w:val="num" w:pos="5040"/>
        </w:tabs>
        <w:ind w:left="5040" w:hanging="360"/>
      </w:pPr>
      <w:rPr>
        <w:rFonts w:cs="Times New Roman"/>
      </w:rPr>
    </w:lvl>
    <w:lvl w:ilvl="7" w:tplc="89EA5AD6">
      <w:start w:val="1"/>
      <w:numFmt w:val="lowerLetter"/>
      <w:lvlText w:val="%8."/>
      <w:lvlJc w:val="left"/>
      <w:pPr>
        <w:tabs>
          <w:tab w:val="num" w:pos="5760"/>
        </w:tabs>
        <w:ind w:left="5760" w:hanging="360"/>
      </w:pPr>
      <w:rPr>
        <w:rFonts w:cs="Times New Roman"/>
      </w:rPr>
    </w:lvl>
    <w:lvl w:ilvl="8" w:tplc="21622556">
      <w:start w:val="1"/>
      <w:numFmt w:val="lowerRoman"/>
      <w:lvlText w:val="%9."/>
      <w:lvlJc w:val="right"/>
      <w:pPr>
        <w:tabs>
          <w:tab w:val="num" w:pos="6480"/>
        </w:tabs>
        <w:ind w:left="6480" w:hanging="180"/>
      </w:pPr>
      <w:rPr>
        <w:rFonts w:cs="Times New Roman"/>
      </w:rPr>
    </w:lvl>
  </w:abstractNum>
  <w:abstractNum w:abstractNumId="1" w15:restartNumberingAfterBreak="0">
    <w:nsid w:val="26220F5E"/>
    <w:multiLevelType w:val="hybridMultilevel"/>
    <w:tmpl w:val="54640F68"/>
    <w:lvl w:ilvl="0" w:tplc="7496278E">
      <w:start w:val="1"/>
      <w:numFmt w:val="decimal"/>
      <w:lvlText w:val="%1."/>
      <w:lvlJc w:val="left"/>
      <w:pPr>
        <w:tabs>
          <w:tab w:val="num" w:pos="720"/>
        </w:tabs>
        <w:ind w:left="720" w:hanging="360"/>
      </w:pPr>
      <w:rPr>
        <w:rFonts w:cs="Times New Roman"/>
      </w:rPr>
    </w:lvl>
    <w:lvl w:ilvl="1" w:tplc="CB9CC788">
      <w:start w:val="1"/>
      <w:numFmt w:val="lowerLetter"/>
      <w:lvlText w:val="%2."/>
      <w:lvlJc w:val="left"/>
      <w:pPr>
        <w:tabs>
          <w:tab w:val="num" w:pos="1440"/>
        </w:tabs>
        <w:ind w:left="1440" w:hanging="360"/>
      </w:pPr>
      <w:rPr>
        <w:rFonts w:cs="Times New Roman"/>
      </w:rPr>
    </w:lvl>
    <w:lvl w:ilvl="2" w:tplc="5406CDA6">
      <w:start w:val="1"/>
      <w:numFmt w:val="lowerRoman"/>
      <w:lvlText w:val="%3."/>
      <w:lvlJc w:val="right"/>
      <w:pPr>
        <w:tabs>
          <w:tab w:val="num" w:pos="2160"/>
        </w:tabs>
        <w:ind w:left="2160" w:hanging="180"/>
      </w:pPr>
      <w:rPr>
        <w:rFonts w:cs="Times New Roman"/>
      </w:rPr>
    </w:lvl>
    <w:lvl w:ilvl="3" w:tplc="EFB4563E">
      <w:start w:val="1"/>
      <w:numFmt w:val="decimal"/>
      <w:lvlText w:val="%4."/>
      <w:lvlJc w:val="left"/>
      <w:pPr>
        <w:tabs>
          <w:tab w:val="num" w:pos="2880"/>
        </w:tabs>
        <w:ind w:left="2880" w:hanging="360"/>
      </w:pPr>
      <w:rPr>
        <w:rFonts w:cs="Times New Roman"/>
      </w:rPr>
    </w:lvl>
    <w:lvl w:ilvl="4" w:tplc="1D68A64A">
      <w:start w:val="1"/>
      <w:numFmt w:val="lowerLetter"/>
      <w:lvlText w:val="%5."/>
      <w:lvlJc w:val="left"/>
      <w:pPr>
        <w:tabs>
          <w:tab w:val="num" w:pos="3600"/>
        </w:tabs>
        <w:ind w:left="3600" w:hanging="360"/>
      </w:pPr>
      <w:rPr>
        <w:rFonts w:cs="Times New Roman"/>
      </w:rPr>
    </w:lvl>
    <w:lvl w:ilvl="5" w:tplc="D5002212">
      <w:start w:val="1"/>
      <w:numFmt w:val="lowerRoman"/>
      <w:lvlText w:val="%6."/>
      <w:lvlJc w:val="right"/>
      <w:pPr>
        <w:tabs>
          <w:tab w:val="num" w:pos="4320"/>
        </w:tabs>
        <w:ind w:left="4320" w:hanging="180"/>
      </w:pPr>
      <w:rPr>
        <w:rFonts w:cs="Times New Roman"/>
      </w:rPr>
    </w:lvl>
    <w:lvl w:ilvl="6" w:tplc="7BD2CC62">
      <w:start w:val="1"/>
      <w:numFmt w:val="decimal"/>
      <w:lvlText w:val="%7."/>
      <w:lvlJc w:val="left"/>
      <w:pPr>
        <w:tabs>
          <w:tab w:val="num" w:pos="5040"/>
        </w:tabs>
        <w:ind w:left="5040" w:hanging="360"/>
      </w:pPr>
      <w:rPr>
        <w:rFonts w:cs="Times New Roman"/>
      </w:rPr>
    </w:lvl>
    <w:lvl w:ilvl="7" w:tplc="3F8EA444">
      <w:start w:val="1"/>
      <w:numFmt w:val="lowerLetter"/>
      <w:lvlText w:val="%8."/>
      <w:lvlJc w:val="left"/>
      <w:pPr>
        <w:tabs>
          <w:tab w:val="num" w:pos="5760"/>
        </w:tabs>
        <w:ind w:left="5760" w:hanging="360"/>
      </w:pPr>
      <w:rPr>
        <w:rFonts w:cs="Times New Roman"/>
      </w:rPr>
    </w:lvl>
    <w:lvl w:ilvl="8" w:tplc="6542168A">
      <w:start w:val="1"/>
      <w:numFmt w:val="lowerRoman"/>
      <w:lvlText w:val="%9."/>
      <w:lvlJc w:val="right"/>
      <w:pPr>
        <w:tabs>
          <w:tab w:val="num" w:pos="6480"/>
        </w:tabs>
        <w:ind w:left="6480" w:hanging="180"/>
      </w:pPr>
      <w:rPr>
        <w:rFonts w:cs="Times New Roman"/>
      </w:rPr>
    </w:lvl>
  </w:abstractNum>
  <w:num w:numId="1" w16cid:durableId="172183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2580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84A"/>
    <w:rsid w:val="00174629"/>
    <w:rsid w:val="00193C0F"/>
    <w:rsid w:val="003B166B"/>
    <w:rsid w:val="004D58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A2526"/>
  <w15:docId w15:val="{17B5C81A-FE51-42EF-8D0D-D8C918586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1577</Words>
  <Characters>9463</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Nowakowski Adam</dc:creator>
  <cp:lastModifiedBy>Skarżycka Anna</cp:lastModifiedBy>
  <cp:revision>2</cp:revision>
  <cp:lastPrinted>2022-09-08T13:34:00Z</cp:lastPrinted>
  <dcterms:created xsi:type="dcterms:W3CDTF">2023-07-20T09:19:00Z</dcterms:created>
  <dcterms:modified xsi:type="dcterms:W3CDTF">2023-07-20T09:19:00Z</dcterms:modified>
</cp:coreProperties>
</file>