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pPr w:leftFromText="141" w:rightFromText="141" w:horzAnchor="margin" w:tblpXSpec="center" w:tblpY="-735"/>
        <w:tblW w:w="109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1596"/>
        <w:gridCol w:w="647"/>
        <w:gridCol w:w="425"/>
        <w:gridCol w:w="134"/>
        <w:gridCol w:w="331"/>
        <w:gridCol w:w="414"/>
        <w:gridCol w:w="155"/>
        <w:gridCol w:w="187"/>
        <w:gridCol w:w="472"/>
        <w:gridCol w:w="465"/>
        <w:gridCol w:w="102"/>
        <w:gridCol w:w="32"/>
        <w:gridCol w:w="151"/>
        <w:gridCol w:w="300"/>
        <w:gridCol w:w="353"/>
        <w:gridCol w:w="217"/>
        <w:gridCol w:w="570"/>
        <w:gridCol w:w="80"/>
        <w:gridCol w:w="71"/>
        <w:gridCol w:w="352"/>
        <w:gridCol w:w="67"/>
        <w:gridCol w:w="113"/>
        <w:gridCol w:w="405"/>
        <w:gridCol w:w="51"/>
        <w:gridCol w:w="570"/>
        <w:gridCol w:w="317"/>
        <w:gridCol w:w="253"/>
        <w:gridCol w:w="570"/>
        <w:gridCol w:w="115"/>
        <w:gridCol w:w="1366"/>
        <w:gridCol w:w="35"/>
        <w:gridCol w:w="21"/>
      </w:tblGrid>
      <w:tr w:rsidR="00A010C5" w:rsidRPr="009C2EAA" w14:paraId="146CB85C" w14:textId="77777777" w:rsidTr="39058867">
        <w:trPr>
          <w:trHeight w:val="1611"/>
        </w:trPr>
        <w:tc>
          <w:tcPr>
            <w:tcW w:w="6631" w:type="dxa"/>
            <w:gridSpan w:val="18"/>
          </w:tcPr>
          <w:p w14:paraId="6E95BF88" w14:textId="77777777" w:rsidR="00A010C5" w:rsidRDefault="00A010C5" w:rsidP="0000387D">
            <w:pPr>
              <w:spacing w:after="0"/>
              <w:rPr>
                <w:rFonts w:ascii="Times New Roman" w:hAnsi="Times New Roman"/>
                <w:b/>
                <w:color w:val="000000"/>
              </w:rPr>
            </w:pPr>
            <w:bookmarkStart w:id="0" w:name="t1"/>
            <w:r w:rsidRPr="00FE15EB">
              <w:rPr>
                <w:rFonts w:ascii="Times New Roman" w:hAnsi="Times New Roman"/>
                <w:b/>
                <w:color w:val="000000"/>
              </w:rPr>
              <w:t>Nazwa projektu</w:t>
            </w:r>
            <w:r w:rsidR="002C046F" w:rsidRPr="00FE15EB">
              <w:rPr>
                <w:rFonts w:ascii="Times New Roman" w:hAnsi="Times New Roman"/>
                <w:b/>
                <w:color w:val="000000"/>
              </w:rPr>
              <w:t xml:space="preserve"> </w:t>
            </w:r>
          </w:p>
          <w:p w14:paraId="0649B233" w14:textId="5F2F4E8A" w:rsidR="0011711F" w:rsidRDefault="0011711F" w:rsidP="0000387D">
            <w:pPr>
              <w:spacing w:after="0"/>
              <w:rPr>
                <w:rFonts w:ascii="Times New Roman" w:hAnsi="Times New Roman"/>
                <w:sz w:val="24"/>
                <w:szCs w:val="24"/>
              </w:rPr>
            </w:pPr>
            <w:r w:rsidRPr="004F474D">
              <w:rPr>
                <w:rFonts w:ascii="Times New Roman" w:hAnsi="Times New Roman"/>
                <w:sz w:val="24"/>
                <w:szCs w:val="24"/>
              </w:rPr>
              <w:t>Projekt ustawy o usprawnieni</w:t>
            </w:r>
            <w:r w:rsidR="0000387D">
              <w:rPr>
                <w:rFonts w:ascii="Times New Roman" w:hAnsi="Times New Roman"/>
                <w:sz w:val="24"/>
                <w:szCs w:val="24"/>
              </w:rPr>
              <w:t>u</w:t>
            </w:r>
            <w:r w:rsidRPr="004F474D">
              <w:rPr>
                <w:rFonts w:ascii="Times New Roman" w:hAnsi="Times New Roman"/>
                <w:sz w:val="24"/>
                <w:szCs w:val="24"/>
              </w:rPr>
              <w:t xml:space="preserve"> procesu inwestycyjnego Centralnego Portu Komunikacyjnego</w:t>
            </w:r>
          </w:p>
          <w:p w14:paraId="34E4E744" w14:textId="77777777" w:rsidR="0000387D" w:rsidRPr="004F474D" w:rsidRDefault="0000387D" w:rsidP="0000387D">
            <w:pPr>
              <w:spacing w:after="0"/>
              <w:rPr>
                <w:rFonts w:ascii="Times New Roman" w:hAnsi="Times New Roman"/>
                <w:sz w:val="24"/>
                <w:szCs w:val="24"/>
              </w:rPr>
            </w:pPr>
          </w:p>
          <w:p w14:paraId="0A4DFC4D" w14:textId="77777777" w:rsidR="0000387D" w:rsidRDefault="00A010C5" w:rsidP="0000387D">
            <w:pPr>
              <w:spacing w:after="0"/>
              <w:ind w:hanging="45"/>
              <w:rPr>
                <w:rFonts w:ascii="Times New Roman" w:hAnsi="Times New Roman"/>
                <w:b/>
                <w:color w:val="000000"/>
              </w:rPr>
            </w:pPr>
            <w:r w:rsidRPr="00FE15EB">
              <w:rPr>
                <w:rFonts w:ascii="Times New Roman" w:hAnsi="Times New Roman"/>
                <w:b/>
                <w:color w:val="000000"/>
              </w:rPr>
              <w:t>Ministerstwo wiodące i ministerstwa współpracujące</w:t>
            </w:r>
          </w:p>
          <w:p w14:paraId="19C8CD3D" w14:textId="5BA2F66C" w:rsidR="0000387D" w:rsidRDefault="0000387D" w:rsidP="0000387D">
            <w:pPr>
              <w:spacing w:after="0"/>
              <w:ind w:hanging="45"/>
              <w:rPr>
                <w:rFonts w:ascii="Times New Roman" w:hAnsi="Times New Roman"/>
                <w:b/>
                <w:color w:val="000000"/>
              </w:rPr>
            </w:pPr>
            <w:r w:rsidRPr="000D7932">
              <w:rPr>
                <w:rFonts w:ascii="Times New Roman" w:hAnsi="Times New Roman"/>
              </w:rPr>
              <w:t>Pełnomocnik Rządu ds. Centralnego Portu Komunikacyjnego</w:t>
            </w:r>
            <w:r w:rsidRPr="000D7932">
              <w:rPr>
                <w:rFonts w:ascii="Times New Roman" w:hAnsi="Times New Roman"/>
                <w:color w:val="000000"/>
              </w:rPr>
              <w:t xml:space="preserve"> </w:t>
            </w:r>
          </w:p>
          <w:p w14:paraId="15D4643B" w14:textId="77777777" w:rsidR="0000387D" w:rsidRPr="00FE15EB" w:rsidRDefault="0000387D" w:rsidP="0000387D">
            <w:pPr>
              <w:spacing w:after="0"/>
              <w:ind w:hanging="45"/>
              <w:rPr>
                <w:rFonts w:ascii="Times New Roman" w:hAnsi="Times New Roman"/>
                <w:b/>
                <w:color w:val="000000"/>
              </w:rPr>
            </w:pPr>
          </w:p>
          <w:bookmarkEnd w:id="0"/>
          <w:p w14:paraId="635D0F3C" w14:textId="316D6727" w:rsidR="00C04270" w:rsidRDefault="00A010C5" w:rsidP="0000387D">
            <w:pPr>
              <w:spacing w:after="0"/>
              <w:rPr>
                <w:rFonts w:ascii="Times New Roman" w:hAnsi="Times New Roman"/>
                <w:b/>
              </w:rPr>
            </w:pPr>
            <w:r w:rsidRPr="00FE15EB">
              <w:rPr>
                <w:rFonts w:ascii="Times New Roman" w:hAnsi="Times New Roman"/>
                <w:b/>
              </w:rPr>
              <w:t>Osoba odpowiedzialna za projekt w randze Ministra, Sekretarza Stanu lub Podsekretarza Stanu</w:t>
            </w:r>
          </w:p>
          <w:p w14:paraId="4D1B033B" w14:textId="010CCF07" w:rsidR="0000387D" w:rsidRPr="0000387D" w:rsidRDefault="0000387D" w:rsidP="0000387D">
            <w:pPr>
              <w:rPr>
                <w:rFonts w:ascii="Times New Roman" w:hAnsi="Times New Roman"/>
              </w:rPr>
            </w:pPr>
            <w:r w:rsidRPr="2904B56F">
              <w:rPr>
                <w:rFonts w:ascii="Times New Roman" w:hAnsi="Times New Roman"/>
              </w:rPr>
              <w:t>Marcin Horała – Pełnomocnik Rządu ds. Centralnego Portu Komunikacyjnego</w:t>
            </w:r>
          </w:p>
          <w:p w14:paraId="17B369FA" w14:textId="77777777" w:rsidR="0000387D" w:rsidRDefault="00A010C5" w:rsidP="0000387D">
            <w:pPr>
              <w:spacing w:after="0"/>
              <w:ind w:hanging="45"/>
              <w:rPr>
                <w:rFonts w:ascii="Times New Roman" w:hAnsi="Times New Roman"/>
                <w:b/>
                <w:color w:val="000000"/>
              </w:rPr>
            </w:pPr>
            <w:r w:rsidRPr="00FE15EB">
              <w:rPr>
                <w:rFonts w:ascii="Times New Roman" w:hAnsi="Times New Roman"/>
                <w:b/>
                <w:color w:val="000000"/>
              </w:rPr>
              <w:t>Kontakt do opiekuna merytorycznego projektu</w:t>
            </w:r>
          </w:p>
          <w:p w14:paraId="3FD97E17" w14:textId="40B69551" w:rsidR="0000387D" w:rsidRDefault="002D59AB" w:rsidP="0000387D">
            <w:pPr>
              <w:spacing w:after="0"/>
              <w:ind w:hanging="45"/>
              <w:rPr>
                <w:rFonts w:ascii="Times New Roman" w:hAnsi="Times New Roman"/>
                <w:b/>
                <w:color w:val="000000"/>
              </w:rPr>
            </w:pPr>
            <w:r>
              <w:rPr>
                <w:rFonts w:ascii="Times New Roman" w:hAnsi="Times New Roman"/>
              </w:rPr>
              <w:t>Seweryn Szwarocki</w:t>
            </w:r>
            <w:r w:rsidR="0000387D">
              <w:rPr>
                <w:rFonts w:ascii="Times New Roman" w:hAnsi="Times New Roman"/>
              </w:rPr>
              <w:t xml:space="preserve">, Dyrektor </w:t>
            </w:r>
          </w:p>
          <w:p w14:paraId="5CE7B00A" w14:textId="57865121" w:rsidR="0000387D" w:rsidRPr="0000387D" w:rsidRDefault="0000387D" w:rsidP="0000387D">
            <w:pPr>
              <w:spacing w:after="0"/>
              <w:ind w:hanging="45"/>
              <w:rPr>
                <w:rFonts w:ascii="Times New Roman" w:hAnsi="Times New Roman"/>
                <w:b/>
                <w:color w:val="000000"/>
              </w:rPr>
            </w:pPr>
            <w:r w:rsidRPr="2904B56F">
              <w:rPr>
                <w:rFonts w:ascii="Times New Roman" w:hAnsi="Times New Roman"/>
              </w:rPr>
              <w:t>Biuro Pełnomocnika Rządu ds. Centralnego Portu Komunikacyjnego, Ministerstwo Infrastruktury</w:t>
            </w:r>
          </w:p>
          <w:p w14:paraId="454AE348" w14:textId="718AC751" w:rsidR="0000387D" w:rsidRPr="00063742" w:rsidRDefault="0083236A" w:rsidP="0000387D">
            <w:pPr>
              <w:spacing w:after="0"/>
              <w:ind w:hanging="45"/>
              <w:rPr>
                <w:rFonts w:ascii="Times New Roman" w:hAnsi="Times New Roman"/>
                <w:bCs/>
                <w:color w:val="000000"/>
              </w:rPr>
            </w:pPr>
            <w:hyperlink r:id="rId11" w:history="1">
              <w:r w:rsidR="0000387D" w:rsidRPr="000D7752">
                <w:rPr>
                  <w:rStyle w:val="Hipercze"/>
                  <w:rFonts w:ascii="Times New Roman" w:hAnsi="Times New Roman"/>
                  <w:lang w:val="en-US"/>
                </w:rPr>
                <w:t>sekretariatBPCPK@mi.gov.pl</w:t>
              </w:r>
            </w:hyperlink>
            <w:r w:rsidR="00D92662">
              <w:rPr>
                <w:rStyle w:val="Hipercze"/>
                <w:rFonts w:ascii="Times New Roman" w:hAnsi="Times New Roman"/>
                <w:lang w:val="en-US"/>
              </w:rPr>
              <w:t>, tel.</w:t>
            </w:r>
          </w:p>
          <w:p w14:paraId="5CA65278" w14:textId="6BB7D5C6" w:rsidR="00A12921" w:rsidRPr="00063742" w:rsidRDefault="00A12921" w:rsidP="00904D3A">
            <w:pPr>
              <w:spacing w:before="120" w:after="120" w:line="240" w:lineRule="auto"/>
              <w:ind w:hanging="45"/>
              <w:rPr>
                <w:rFonts w:ascii="Times New Roman" w:hAnsi="Times New Roman"/>
                <w:color w:val="000000"/>
              </w:rPr>
            </w:pPr>
          </w:p>
        </w:tc>
        <w:tc>
          <w:tcPr>
            <w:tcW w:w="4306" w:type="dxa"/>
            <w:gridSpan w:val="14"/>
            <w:shd w:val="clear" w:color="auto" w:fill="FFFFFF" w:themeFill="background1"/>
          </w:tcPr>
          <w:p w14:paraId="73B69BE9" w14:textId="638822A7" w:rsidR="002C046F" w:rsidRPr="00FE15EB" w:rsidRDefault="00A010C5" w:rsidP="00A010C5">
            <w:pPr>
              <w:spacing w:line="240" w:lineRule="auto"/>
              <w:rPr>
                <w:rFonts w:ascii="Times New Roman" w:hAnsi="Times New Roman"/>
                <w:b/>
              </w:rPr>
            </w:pPr>
            <w:r w:rsidRPr="00FE15EB">
              <w:rPr>
                <w:rFonts w:ascii="Times New Roman" w:hAnsi="Times New Roman"/>
                <w:b/>
              </w:rPr>
              <w:t>Data sporządzenia</w:t>
            </w:r>
            <w:r w:rsidRPr="00FE15EB">
              <w:rPr>
                <w:rFonts w:ascii="Times New Roman" w:hAnsi="Times New Roman"/>
                <w:b/>
              </w:rPr>
              <w:br/>
            </w:r>
            <w:r w:rsidR="00E65106">
              <w:rPr>
                <w:rFonts w:ascii="Times New Roman" w:hAnsi="Times New Roman"/>
                <w:b/>
              </w:rPr>
              <w:t>27.07.2021</w:t>
            </w:r>
          </w:p>
          <w:p w14:paraId="6896A2E2" w14:textId="77777777" w:rsidR="0000387D" w:rsidRDefault="0073374A" w:rsidP="00A010C5">
            <w:pPr>
              <w:spacing w:line="240" w:lineRule="auto"/>
              <w:rPr>
                <w:rFonts w:ascii="Times New Roman" w:hAnsi="Times New Roman"/>
                <w:b/>
              </w:rPr>
            </w:pPr>
            <w:bookmarkStart w:id="1" w:name="Lista1"/>
            <w:proofErr w:type="spellStart"/>
            <w:r>
              <w:rPr>
                <w:rFonts w:ascii="Times New Roman" w:hAnsi="Times New Roman"/>
                <w:b/>
              </w:rPr>
              <w:t>Żródło</w:t>
            </w:r>
            <w:proofErr w:type="spellEnd"/>
            <w:r>
              <w:rPr>
                <w:rFonts w:ascii="Times New Roman" w:hAnsi="Times New Roman"/>
                <w:b/>
              </w:rPr>
              <w:t>:</w:t>
            </w:r>
          </w:p>
          <w:p w14:paraId="1A5C7D8E" w14:textId="6382E469" w:rsidR="0073374A" w:rsidRPr="00FE15EB" w:rsidRDefault="0073374A" w:rsidP="00A010C5">
            <w:pPr>
              <w:spacing w:line="240" w:lineRule="auto"/>
              <w:rPr>
                <w:rFonts w:ascii="Times New Roman" w:hAnsi="Times New Roman"/>
                <w:b/>
              </w:rPr>
            </w:pPr>
            <w:r>
              <w:rPr>
                <w:rFonts w:ascii="Times New Roman" w:hAnsi="Times New Roman"/>
                <w:b/>
              </w:rPr>
              <w:t>Upoważnienie ustawowe</w:t>
            </w:r>
            <w:bookmarkStart w:id="2" w:name="_GoBack"/>
            <w:bookmarkEnd w:id="2"/>
          </w:p>
          <w:bookmarkEnd w:id="1"/>
          <w:p w14:paraId="053E136B" w14:textId="77777777" w:rsidR="00662CE0" w:rsidRDefault="00A010C5" w:rsidP="0000387D">
            <w:pPr>
              <w:spacing w:after="0" w:line="240" w:lineRule="auto"/>
              <w:rPr>
                <w:rFonts w:ascii="Times New Roman" w:hAnsi="Times New Roman"/>
                <w:b/>
                <w:color w:val="000000"/>
              </w:rPr>
            </w:pPr>
            <w:r w:rsidRPr="00FE15EB">
              <w:rPr>
                <w:rFonts w:ascii="Times New Roman" w:hAnsi="Times New Roman"/>
                <w:b/>
                <w:color w:val="000000"/>
              </w:rPr>
              <w:t>Nr w wykazie prac</w:t>
            </w:r>
            <w:r w:rsidR="00662CE0">
              <w:rPr>
                <w:rFonts w:ascii="Times New Roman" w:hAnsi="Times New Roman"/>
                <w:b/>
                <w:color w:val="000000"/>
              </w:rPr>
              <w:t xml:space="preserve">: </w:t>
            </w:r>
          </w:p>
          <w:p w14:paraId="55A9B0DA" w14:textId="4F32C2C2" w:rsidR="00664BF6" w:rsidRPr="00FE15EB" w:rsidRDefault="00E65106" w:rsidP="00A010C5">
            <w:pPr>
              <w:spacing w:before="120" w:line="240" w:lineRule="auto"/>
              <w:rPr>
                <w:rFonts w:ascii="Times New Roman" w:hAnsi="Times New Roman"/>
                <w:color w:val="000000"/>
              </w:rPr>
            </w:pPr>
            <w:r>
              <w:rPr>
                <w:rStyle w:val="Pogrubienie"/>
              </w:rPr>
              <w:t>UD259</w:t>
            </w:r>
          </w:p>
          <w:p w14:paraId="69F26DD7" w14:textId="77777777" w:rsidR="00A010C5" w:rsidRPr="00FE15EB" w:rsidRDefault="00A010C5" w:rsidP="00A010C5">
            <w:pPr>
              <w:spacing w:line="240" w:lineRule="auto"/>
              <w:rPr>
                <w:rFonts w:ascii="Times New Roman" w:hAnsi="Times New Roman"/>
                <w:color w:val="000000"/>
              </w:rPr>
            </w:pPr>
          </w:p>
        </w:tc>
      </w:tr>
      <w:tr w:rsidR="00A010C5" w:rsidRPr="009C2EAA" w14:paraId="7925794F" w14:textId="77777777" w:rsidTr="00A010C5">
        <w:trPr>
          <w:trHeight w:val="142"/>
        </w:trPr>
        <w:tc>
          <w:tcPr>
            <w:tcW w:w="10937" w:type="dxa"/>
            <w:gridSpan w:val="32"/>
            <w:shd w:val="clear" w:color="auto" w:fill="99CCFF"/>
          </w:tcPr>
          <w:p w14:paraId="29E96070" w14:textId="69497C56" w:rsidR="00A010C5" w:rsidRPr="00FE15EB" w:rsidRDefault="00A010C5" w:rsidP="00A010C5">
            <w:pPr>
              <w:spacing w:line="240" w:lineRule="auto"/>
              <w:ind w:left="57"/>
              <w:jc w:val="center"/>
              <w:rPr>
                <w:rFonts w:ascii="Times New Roman" w:hAnsi="Times New Roman"/>
                <w:b/>
                <w:color w:val="FFFFFF"/>
              </w:rPr>
            </w:pPr>
            <w:r w:rsidRPr="00FE15EB">
              <w:rPr>
                <w:rFonts w:ascii="Times New Roman" w:hAnsi="Times New Roman"/>
                <w:b/>
                <w:color w:val="FFFFFF"/>
              </w:rPr>
              <w:t>OCENA SKUTKÓW REGULACJI</w:t>
            </w:r>
          </w:p>
        </w:tc>
      </w:tr>
      <w:tr w:rsidR="00A010C5" w:rsidRPr="009C2EAA" w14:paraId="2F89D365" w14:textId="77777777" w:rsidTr="00A010C5">
        <w:trPr>
          <w:trHeight w:val="333"/>
        </w:trPr>
        <w:tc>
          <w:tcPr>
            <w:tcW w:w="10937" w:type="dxa"/>
            <w:gridSpan w:val="32"/>
            <w:shd w:val="clear" w:color="auto" w:fill="99CCFF"/>
            <w:vAlign w:val="center"/>
          </w:tcPr>
          <w:p w14:paraId="2DABB6A0" w14:textId="77777777" w:rsidR="00A010C5" w:rsidRPr="00FE15EB" w:rsidRDefault="00A010C5" w:rsidP="00A010C5">
            <w:pPr>
              <w:numPr>
                <w:ilvl w:val="0"/>
                <w:numId w:val="1"/>
              </w:numPr>
              <w:spacing w:before="60" w:after="60" w:line="240" w:lineRule="auto"/>
              <w:ind w:left="318" w:hanging="284"/>
              <w:jc w:val="both"/>
              <w:rPr>
                <w:rFonts w:ascii="Times New Roman" w:hAnsi="Times New Roman"/>
                <w:b/>
                <w:color w:val="000000"/>
              </w:rPr>
            </w:pPr>
            <w:r w:rsidRPr="00FE15EB">
              <w:rPr>
                <w:rFonts w:ascii="Times New Roman" w:hAnsi="Times New Roman"/>
                <w:b/>
              </w:rPr>
              <w:t>Jaki problem jest rozwiązywany?</w:t>
            </w:r>
            <w:bookmarkStart w:id="3" w:name="Wybór1"/>
            <w:bookmarkEnd w:id="3"/>
          </w:p>
        </w:tc>
      </w:tr>
      <w:tr w:rsidR="00A010C5" w:rsidRPr="009C2EAA" w14:paraId="49DD1AB2" w14:textId="77777777" w:rsidTr="39058867">
        <w:trPr>
          <w:trHeight w:val="2825"/>
        </w:trPr>
        <w:tc>
          <w:tcPr>
            <w:tcW w:w="10937" w:type="dxa"/>
            <w:gridSpan w:val="32"/>
            <w:shd w:val="clear" w:color="auto" w:fill="FFFFFF" w:themeFill="background1"/>
          </w:tcPr>
          <w:p w14:paraId="67F1E331" w14:textId="11E29B37" w:rsidR="008D55A2" w:rsidRPr="0015670E" w:rsidRDefault="008D55A2" w:rsidP="00890B2F">
            <w:pPr>
              <w:rPr>
                <w:rFonts w:ascii="Times New Roman" w:hAnsi="Times New Roman"/>
                <w:b/>
                <w:bCs/>
                <w:sz w:val="24"/>
                <w:szCs w:val="24"/>
                <w:u w:val="single"/>
              </w:rPr>
            </w:pPr>
            <w:r w:rsidRPr="0015670E">
              <w:rPr>
                <w:rFonts w:ascii="Times New Roman" w:hAnsi="Times New Roman"/>
                <w:b/>
                <w:bCs/>
                <w:sz w:val="24"/>
                <w:szCs w:val="24"/>
                <w:u w:val="single"/>
              </w:rPr>
              <w:t>I</w:t>
            </w:r>
            <w:r w:rsidR="00C86365" w:rsidRPr="0015670E">
              <w:rPr>
                <w:rFonts w:ascii="Times New Roman" w:hAnsi="Times New Roman"/>
                <w:b/>
                <w:bCs/>
                <w:sz w:val="24"/>
                <w:szCs w:val="24"/>
                <w:u w:val="single"/>
              </w:rPr>
              <w:t xml:space="preserve">. </w:t>
            </w:r>
            <w:r w:rsidRPr="0015670E">
              <w:rPr>
                <w:rFonts w:ascii="Times New Roman" w:hAnsi="Times New Roman"/>
                <w:b/>
                <w:bCs/>
                <w:sz w:val="24"/>
                <w:szCs w:val="24"/>
                <w:u w:val="single"/>
              </w:rPr>
              <w:t>Komercjalizacja Przedsiębiorstwa Państwowego Porty Lotnicze</w:t>
            </w:r>
          </w:p>
          <w:p w14:paraId="45A5CC02" w14:textId="77777777" w:rsidR="008D55A2" w:rsidRPr="0015670E" w:rsidRDefault="008D55A2" w:rsidP="005A0AD5">
            <w:pPr>
              <w:jc w:val="both"/>
              <w:rPr>
                <w:rFonts w:ascii="Times New Roman" w:hAnsi="Times New Roman"/>
                <w:sz w:val="24"/>
                <w:szCs w:val="24"/>
              </w:rPr>
            </w:pPr>
            <w:r w:rsidRPr="0015670E">
              <w:rPr>
                <w:rFonts w:ascii="Times New Roman" w:hAnsi="Times New Roman"/>
                <w:sz w:val="24"/>
                <w:szCs w:val="24"/>
              </w:rPr>
              <w:t>Wyzwania stawiane obecnie przed podmiotami prowadzącymi działalności w zakresie transportu lotniczego, w tym zarządzających lotniskami, wymagają nowoczesnych rozwiązań, dostosowanych do warunków rynku i międzynarodowego otoczenia biznesowego. Z tego względu również i ich forma prawna powinna uwzględniać najbardziej aktualne rozwiązania organizacyjne. W zdecydowanej większość państw UE podmioty zarządzające portami lotniczymi są zorganizowane jako podmioty prawa handlowego. Sektor publiczny co do zasady zachowuje jednak co najmniej decydujący, jeśli nie wyłączny wpływ na funkcjonowanie takich podmiotów. Należy podkreślić, że na polskim rynku lotniczym tylko Przedsiębiorstwo Państwowe „Porty Lotnicze” (dalej: „PPL”), funkcjonuje w formule przedsiębiorstwa państwowego. Pozostali zarządzający lotniskami funkcjonują w formie spółek handlowych.</w:t>
            </w:r>
          </w:p>
          <w:p w14:paraId="460D979B" w14:textId="7EDB141A" w:rsidR="008D55A2" w:rsidRPr="0015670E" w:rsidRDefault="008D55A2" w:rsidP="00680CD8">
            <w:pPr>
              <w:pStyle w:val="Akapitzlist"/>
              <w:spacing w:after="120" w:line="240" w:lineRule="auto"/>
              <w:ind w:left="0"/>
              <w:contextualSpacing w:val="0"/>
              <w:jc w:val="both"/>
              <w:rPr>
                <w:rFonts w:ascii="Times New Roman" w:hAnsi="Times New Roman"/>
                <w:sz w:val="24"/>
                <w:szCs w:val="24"/>
              </w:rPr>
            </w:pPr>
          </w:p>
          <w:p w14:paraId="349F1781" w14:textId="66BA26AB" w:rsidR="00393F78" w:rsidRDefault="00393F78" w:rsidP="00393F78">
            <w:pPr>
              <w:autoSpaceDE w:val="0"/>
              <w:autoSpaceDN w:val="0"/>
              <w:adjustRightInd w:val="0"/>
              <w:spacing w:after="0" w:line="360" w:lineRule="auto"/>
              <w:jc w:val="both"/>
              <w:rPr>
                <w:rFonts w:ascii="TimesNewRomanPSMT" w:hAnsi="TimesNewRomanPSMT" w:cs="TimesNewRomanPSMT"/>
                <w:sz w:val="24"/>
                <w:szCs w:val="24"/>
              </w:rPr>
            </w:pPr>
            <w:r>
              <w:rPr>
                <w:rFonts w:ascii="TimesNewRomanPSMT" w:hAnsi="TimesNewRomanPSMT" w:cs="TimesNewRomanPSMT"/>
                <w:sz w:val="24"/>
                <w:szCs w:val="24"/>
              </w:rPr>
              <w:t xml:space="preserve">Ponadto </w:t>
            </w:r>
            <w:r w:rsidR="00A91AA1">
              <w:rPr>
                <w:rFonts w:ascii="TimesNewRomanPSMT" w:hAnsi="TimesNewRomanPSMT" w:cs="TimesNewRomanPSMT"/>
                <w:sz w:val="24"/>
                <w:szCs w:val="24"/>
              </w:rPr>
              <w:t>należy przyznać</w:t>
            </w:r>
            <w:r>
              <w:rPr>
                <w:rFonts w:ascii="TimesNewRomanPSMT" w:hAnsi="TimesNewRomanPSMT" w:cs="TimesNewRomanPSMT"/>
                <w:sz w:val="24"/>
                <w:szCs w:val="24"/>
              </w:rPr>
              <w:t xml:space="preserve">, że prowadzenie działalności gospodarczej w formule przedsiębiorstwa państwowego jest rozwiązaniem archaicznym i schyłkowym. Odnotować należy, że zgodnie z przygotowanym przez Prezesa Prokuratorii Generalnej Rzeczypospolitej Polskiej „Sprawozdaniem o stanie mienia Skarbu Państw – stan na 31 grudnia 2019 r.” w Polsce prowadziło faktyczną działalność (nie było postawionych w stan upadłości czy likwidacji) jedynie 17 przedsiębiorstw państwowych, z czego znakomita większość to przywięzienne zakłady pracy. Warto też zwrócić uwagę, że skala prowadzonej działalności oraz fundusze jakimi dysponują pozostałe przedsiębiorstwa państwowe są nieporównywalnie mniejsze od rozmiarów działania PPL. W związku z tym należy uznać, że forma przedsiębiorstwa państwowego nie przystaje zarówno do zakresu i charakteru prowadzonej działalności, jak i wielkości tego podmiotu. Należy również zwrócić uwagę, że obecnie </w:t>
            </w:r>
            <w:r>
              <w:rPr>
                <w:rFonts w:ascii="TimesNewRomanPSMT" w:hAnsi="TimesNewRomanPSMT" w:cs="TimesNewRomanPSMT"/>
                <w:sz w:val="24"/>
                <w:szCs w:val="24"/>
              </w:rPr>
              <w:lastRenderedPageBreak/>
              <w:t xml:space="preserve">obowiązujące przepisy kształtują formę prawną PPL w znacznym stopniu pozbawioną cech przedsiębiorstwa państwowego. Przede wszystkim już ustawa z dnia 25 września 1981 r. o przedsiębiorstwach państwowych (Dz. U. z 2020 r. poz. 1644, z </w:t>
            </w:r>
            <w:proofErr w:type="spellStart"/>
            <w:r>
              <w:rPr>
                <w:rFonts w:ascii="TimesNewRomanPSMT" w:hAnsi="TimesNewRomanPSMT" w:cs="TimesNewRomanPSMT"/>
                <w:sz w:val="24"/>
                <w:szCs w:val="24"/>
              </w:rPr>
              <w:t>późn</w:t>
            </w:r>
            <w:proofErr w:type="spellEnd"/>
            <w:r>
              <w:rPr>
                <w:rFonts w:ascii="TimesNewRomanPSMT" w:hAnsi="TimesNewRomanPSMT" w:cs="TimesNewRomanPSMT"/>
                <w:sz w:val="24"/>
                <w:szCs w:val="24"/>
              </w:rPr>
              <w:t xml:space="preserve">. zm.) wyłącza jej stosowanie, z wyjątkiem przepisów o Krajowym Rejestrze Sądowym, do tego przedsiębiorstwa. Po wtóre ustawa z dnia 15 września 2017 r. o przedsiębiorstwie państwowym „Porty Lotnicze” (Dz. U. z 2017 r. poz. 1902) pogłębia owe rozróżnienie. Przede wszystkim w PPL nie występują organy charakterystyczne dla przedsiębiorstwa państwowego, tj. ogólne zebranie pracowników (delegatów), rada pracownicza i dyrektor przedsiębiorstwa. W ich miejsce ustawa ustanawia Prezesa PPL i Radę Nadzorczą – upodabniając tym samym PPL do spółki prawa handlowego. Powołanie tych organów następuje również na zupełnie innych zasadach. Uprawnienia w tym zakresie przyznane zostają ministrowi właściwemu do spraw transportu – jak w przypadku jednoosobowych spółek Skarbu Państwa, gdzie minister działając w ramach Walnego Zgromadzenia kształtuje skład organów spółki. Na mocy ww. ustawy kryteria, jakie muszą spełnić Prezes PPL i członkowie Rady Nadzorczej odpowiadają kryteriom stawianym członkom organu zarządzającego i organu nadzorczego spółki, określonym w ustawie z dnia 16 grudnia 2016 r. o zasadach zarządzania mieniem państwowym (Dz. U. z 2020 r. poz. 735, z </w:t>
            </w:r>
            <w:proofErr w:type="spellStart"/>
            <w:r>
              <w:rPr>
                <w:rFonts w:ascii="TimesNewRomanPSMT" w:hAnsi="TimesNewRomanPSMT" w:cs="TimesNewRomanPSMT"/>
                <w:sz w:val="24"/>
                <w:szCs w:val="24"/>
              </w:rPr>
              <w:t>późn</w:t>
            </w:r>
            <w:proofErr w:type="spellEnd"/>
            <w:r>
              <w:rPr>
                <w:rFonts w:ascii="TimesNewRomanPSMT" w:hAnsi="TimesNewRomanPSMT" w:cs="TimesNewRomanPSMT"/>
                <w:sz w:val="24"/>
                <w:szCs w:val="24"/>
              </w:rPr>
              <w:t>. zm.). Ustawa ta wyłącza również stosowanie do PPL ustawy z dnia 25 września 1981 r. o samorządzie załogi przedsiębiorstwa państwowego (Dz. U. z 2015 r. poz. 1542), czym podkreśla odmienną formułę tego podmiotu od innych przedsiębiorstw państwowych, w których cechą charakterystyczną jest właśnie uczestnictwo załogi w zarządzaniu przedsiębiorstwem państwowym (np. powołuje dyrektora przedsiębiorstwa) a samorządowi załogi przyznaje się szereg uprawnień.</w:t>
            </w:r>
          </w:p>
          <w:p w14:paraId="56558116" w14:textId="77777777" w:rsidR="00393F78" w:rsidRDefault="00393F78" w:rsidP="00393F78">
            <w:pPr>
              <w:autoSpaceDE w:val="0"/>
              <w:autoSpaceDN w:val="0"/>
              <w:adjustRightInd w:val="0"/>
              <w:spacing w:after="0" w:line="360" w:lineRule="auto"/>
              <w:jc w:val="both"/>
              <w:rPr>
                <w:rFonts w:ascii="TimesNewRomanPSMT" w:hAnsi="TimesNewRomanPSMT" w:cs="TimesNewRomanPSMT"/>
                <w:sz w:val="24"/>
                <w:szCs w:val="24"/>
              </w:rPr>
            </w:pPr>
            <w:r>
              <w:rPr>
                <w:rFonts w:ascii="TimesNewRomanPSMT" w:hAnsi="TimesNewRomanPSMT" w:cs="TimesNewRomanPSMT"/>
                <w:sz w:val="24"/>
                <w:szCs w:val="24"/>
              </w:rPr>
              <w:t>Nie bez znaczenia dla analizy sytuacji PPL jest również pozycja rynkowa i biznesowa tego podmiotu. Pamiętać bowiem należy, że przedsiębiorstwo państwowe jest co do zasady inaczej postrzegane zarówno przez kontrahentów, mających zawierać kontrakty z przedsiębiorstwem, jak i przez instytucje finansowe, które są stroną finansującą działalność gospodarczą. Archaiczna i niedostosowana do obecnych realiów rynkowych konstrukcja funkcjonowania – odbierana niejednokrotnie jako mniej stabilna ze względu m.in. na wpływy polityczne - może być czynnikiem zniechęcającym dla potencjalnych kontrahentów, w tym zagranicznych. Może ona również utrudniać wszelkie formy pozyskiwania kapitału dla celów rozszerzania i unowocześniania działalności PPL.</w:t>
            </w:r>
          </w:p>
          <w:p w14:paraId="2945FEF0" w14:textId="77777777" w:rsidR="00393F78" w:rsidRPr="00FB2D13" w:rsidRDefault="00393F78" w:rsidP="00393F78">
            <w:pPr>
              <w:autoSpaceDE w:val="0"/>
              <w:autoSpaceDN w:val="0"/>
              <w:adjustRightInd w:val="0"/>
              <w:spacing w:after="0" w:line="360" w:lineRule="auto"/>
              <w:jc w:val="both"/>
              <w:rPr>
                <w:rFonts w:ascii="TimesNewRomanPSMT" w:hAnsi="TimesNewRomanPSMT" w:cs="TimesNewRomanPSMT"/>
                <w:sz w:val="24"/>
                <w:szCs w:val="24"/>
              </w:rPr>
            </w:pPr>
            <w:r>
              <w:rPr>
                <w:rFonts w:ascii="TimesNewRomanPSMT" w:hAnsi="TimesNewRomanPSMT" w:cs="TimesNewRomanPSMT"/>
                <w:sz w:val="24"/>
                <w:szCs w:val="24"/>
              </w:rPr>
              <w:t xml:space="preserve">Biorąc pod uwagę wyżej wymienione aspekty – schyłkowość konstrukcji przedsiębiorstwa państwowego, jako formuły wykonywania działalności gospodarczej oraz nieprzystawanie jej do rozmiarów samego przedsiębiorstwa PPL, jak i rozmiarów działalności jaką prowadzi, faktyczną fasadowość nomenklatury przedsiębiorstwa państwowego w stosunku do obowiązujących zasad funkcjonowania tego podmiotu, która odpowiada w zasadzie spółkom kapitałowym uregulowanym w Kodeksie spółek handlowych, i wreszcie swego </w:t>
            </w:r>
            <w:r>
              <w:rPr>
                <w:rFonts w:ascii="TimesNewRomanPSMT" w:hAnsi="TimesNewRomanPSMT" w:cs="TimesNewRomanPSMT"/>
                <w:sz w:val="24"/>
                <w:szCs w:val="24"/>
              </w:rPr>
              <w:lastRenderedPageBreak/>
              <w:t>rodzaju szkodliwość utrzymywania takiej formuły dla samego podmiotu, a co za tym idzie dla interesu Skarbu Państwa, za konieczne należy uznać przekształcenia PPL w spółkę prawa handlowego.</w:t>
            </w:r>
          </w:p>
          <w:p w14:paraId="2E409684" w14:textId="77777777" w:rsidR="00393F78" w:rsidRPr="0015670E" w:rsidRDefault="00393F78" w:rsidP="00680CD8">
            <w:pPr>
              <w:pStyle w:val="Akapitzlist"/>
              <w:spacing w:after="120" w:line="240" w:lineRule="auto"/>
              <w:ind w:left="0"/>
              <w:contextualSpacing w:val="0"/>
              <w:jc w:val="both"/>
              <w:rPr>
                <w:rFonts w:ascii="Times New Roman" w:hAnsi="Times New Roman"/>
                <w:sz w:val="24"/>
                <w:szCs w:val="24"/>
              </w:rPr>
            </w:pPr>
          </w:p>
          <w:p w14:paraId="615F1EAD" w14:textId="56C93F16" w:rsidR="00680CD8" w:rsidRPr="0015670E" w:rsidRDefault="004947CE" w:rsidP="00680CD8">
            <w:pPr>
              <w:pStyle w:val="Akapitzlist"/>
              <w:spacing w:after="120" w:line="240" w:lineRule="auto"/>
              <w:ind w:left="0"/>
              <w:contextualSpacing w:val="0"/>
              <w:jc w:val="both"/>
              <w:rPr>
                <w:rFonts w:ascii="Times New Roman" w:hAnsi="Times New Roman"/>
                <w:sz w:val="24"/>
                <w:szCs w:val="24"/>
              </w:rPr>
            </w:pPr>
            <w:r w:rsidRPr="00351E46">
              <w:rPr>
                <w:rFonts w:ascii="Times New Roman" w:hAnsi="Times New Roman"/>
                <w:b/>
                <w:bCs/>
                <w:sz w:val="24"/>
                <w:szCs w:val="24"/>
              </w:rPr>
              <w:t>II.</w:t>
            </w:r>
            <w:r w:rsidRPr="0015670E">
              <w:rPr>
                <w:rFonts w:ascii="Times New Roman" w:hAnsi="Times New Roman"/>
                <w:sz w:val="24"/>
                <w:szCs w:val="24"/>
              </w:rPr>
              <w:t xml:space="preserve"> </w:t>
            </w:r>
            <w:r w:rsidR="00904D3A" w:rsidRPr="0015670E">
              <w:rPr>
                <w:rFonts w:ascii="Times New Roman" w:hAnsi="Times New Roman"/>
                <w:sz w:val="24"/>
                <w:szCs w:val="24"/>
              </w:rPr>
              <w:t>U</w:t>
            </w:r>
            <w:r w:rsidR="00A305FA" w:rsidRPr="0015670E">
              <w:rPr>
                <w:rFonts w:ascii="Times New Roman" w:hAnsi="Times New Roman"/>
                <w:sz w:val="24"/>
                <w:szCs w:val="24"/>
              </w:rPr>
              <w:t xml:space="preserve">stawa z dnia 10 maja 2018 r. o Centralnym Porcie Komunikacyjnym (dalej jako: </w:t>
            </w:r>
            <w:proofErr w:type="spellStart"/>
            <w:r w:rsidR="00A305FA" w:rsidRPr="0015670E">
              <w:rPr>
                <w:rFonts w:ascii="Times New Roman" w:hAnsi="Times New Roman"/>
                <w:i/>
                <w:iCs/>
                <w:sz w:val="24"/>
                <w:szCs w:val="24"/>
              </w:rPr>
              <w:t>uCPK</w:t>
            </w:r>
            <w:proofErr w:type="spellEnd"/>
            <w:r w:rsidR="00904D3A" w:rsidRPr="0015670E">
              <w:rPr>
                <w:rFonts w:ascii="Times New Roman" w:hAnsi="Times New Roman"/>
                <w:sz w:val="24"/>
                <w:szCs w:val="24"/>
              </w:rPr>
              <w:t xml:space="preserve">, </w:t>
            </w:r>
            <w:r w:rsidR="00904D3A" w:rsidRPr="0015670E">
              <w:rPr>
                <w:rFonts w:ascii="Times New Roman" w:hAnsi="Times New Roman"/>
                <w:i/>
                <w:iCs/>
                <w:sz w:val="24"/>
                <w:szCs w:val="24"/>
              </w:rPr>
              <w:t>ustawa o CPK</w:t>
            </w:r>
            <w:r w:rsidR="00A305FA" w:rsidRPr="0015670E">
              <w:rPr>
                <w:rFonts w:ascii="Times New Roman" w:hAnsi="Times New Roman"/>
                <w:sz w:val="24"/>
                <w:szCs w:val="24"/>
              </w:rPr>
              <w:t>)</w:t>
            </w:r>
            <w:r w:rsidR="00904D3A" w:rsidRPr="0015670E">
              <w:rPr>
                <w:rFonts w:ascii="Times New Roman" w:hAnsi="Times New Roman"/>
                <w:sz w:val="24"/>
                <w:szCs w:val="24"/>
              </w:rPr>
              <w:t xml:space="preserve"> </w:t>
            </w:r>
            <w:r w:rsidR="00C03E1E" w:rsidRPr="0015670E">
              <w:rPr>
                <w:rFonts w:ascii="Times New Roman" w:hAnsi="Times New Roman"/>
                <w:sz w:val="24"/>
                <w:szCs w:val="24"/>
              </w:rPr>
              <w:t xml:space="preserve">ustanawia ramy regulacyjne dla przygotowania i realizacji przedsięwzięć opisanych w </w:t>
            </w:r>
            <w:r w:rsidR="00FB414C" w:rsidRPr="0015670E">
              <w:rPr>
                <w:rFonts w:ascii="Times New Roman" w:eastAsiaTheme="minorHAnsi" w:hAnsi="Times New Roman"/>
                <w:i/>
                <w:iCs/>
                <w:sz w:val="24"/>
                <w:szCs w:val="24"/>
              </w:rPr>
              <w:t>Uchwale nr 173/2017 Rady Ministrów z dnia 7 listopada 2017 r. w sprawie przyjęcia Koncepcji przygotowania i realizacji inwestycji Port Solidarność – Centralny Port Komunikacyjny dla Rzeczypospolitej Polskiej</w:t>
            </w:r>
            <w:r w:rsidR="003B11B9" w:rsidRPr="0015670E">
              <w:rPr>
                <w:rFonts w:ascii="Times New Roman" w:hAnsi="Times New Roman"/>
                <w:sz w:val="24"/>
                <w:szCs w:val="24"/>
              </w:rPr>
              <w:t xml:space="preserve"> (dalej jako: </w:t>
            </w:r>
            <w:r w:rsidR="003B11B9" w:rsidRPr="0015670E">
              <w:rPr>
                <w:rFonts w:ascii="Times New Roman" w:hAnsi="Times New Roman"/>
                <w:i/>
                <w:iCs/>
                <w:sz w:val="24"/>
                <w:szCs w:val="24"/>
              </w:rPr>
              <w:t>Koncepcja</w:t>
            </w:r>
            <w:r w:rsidR="003B11B9" w:rsidRPr="0015670E">
              <w:rPr>
                <w:rFonts w:ascii="Times New Roman" w:hAnsi="Times New Roman"/>
                <w:sz w:val="24"/>
                <w:szCs w:val="24"/>
              </w:rPr>
              <w:t>).</w:t>
            </w:r>
          </w:p>
          <w:p w14:paraId="05181B16" w14:textId="6EB4827F" w:rsidR="0082378D" w:rsidRPr="0015670E" w:rsidRDefault="00C03E1E" w:rsidP="00680CD8">
            <w:pPr>
              <w:pStyle w:val="Akapitzlist"/>
              <w:spacing w:after="120" w:line="240" w:lineRule="auto"/>
              <w:ind w:left="0"/>
              <w:contextualSpacing w:val="0"/>
              <w:jc w:val="both"/>
              <w:rPr>
                <w:rFonts w:ascii="Times New Roman" w:hAnsi="Times New Roman"/>
                <w:sz w:val="24"/>
                <w:szCs w:val="24"/>
              </w:rPr>
            </w:pPr>
            <w:r w:rsidRPr="0015670E">
              <w:rPr>
                <w:rFonts w:ascii="Times New Roman" w:hAnsi="Times New Roman"/>
                <w:i/>
                <w:iCs/>
                <w:sz w:val="24"/>
                <w:szCs w:val="24"/>
              </w:rPr>
              <w:t>Ustawa o CPK</w:t>
            </w:r>
            <w:r w:rsidRPr="0015670E">
              <w:rPr>
                <w:rFonts w:ascii="Times New Roman" w:hAnsi="Times New Roman"/>
                <w:sz w:val="24"/>
                <w:szCs w:val="24"/>
              </w:rPr>
              <w:t xml:space="preserve"> </w:t>
            </w:r>
            <w:r w:rsidR="00904D3A" w:rsidRPr="0015670E">
              <w:rPr>
                <w:rFonts w:ascii="Times New Roman" w:hAnsi="Times New Roman"/>
                <w:sz w:val="24"/>
                <w:szCs w:val="24"/>
              </w:rPr>
              <w:t>była podstawą utworzenia Spółki Celowej – Centralny Port Komunikacyjny sp. z o.o.</w:t>
            </w:r>
            <w:r w:rsidR="009977D1" w:rsidRPr="0015670E">
              <w:rPr>
                <w:rFonts w:ascii="Times New Roman" w:hAnsi="Times New Roman"/>
                <w:sz w:val="24"/>
                <w:szCs w:val="24"/>
              </w:rPr>
              <w:t xml:space="preserve"> (dalej jako: </w:t>
            </w:r>
            <w:r w:rsidR="009977D1" w:rsidRPr="0015670E">
              <w:rPr>
                <w:rFonts w:ascii="Times New Roman" w:hAnsi="Times New Roman"/>
                <w:i/>
                <w:iCs/>
                <w:sz w:val="24"/>
                <w:szCs w:val="24"/>
              </w:rPr>
              <w:t>Spółka</w:t>
            </w:r>
            <w:r w:rsidR="009977D1" w:rsidRPr="0015670E">
              <w:rPr>
                <w:rFonts w:ascii="Times New Roman" w:hAnsi="Times New Roman"/>
                <w:sz w:val="24"/>
                <w:szCs w:val="24"/>
              </w:rPr>
              <w:t>)</w:t>
            </w:r>
            <w:r w:rsidR="00904D3A" w:rsidRPr="0015670E">
              <w:rPr>
                <w:rFonts w:ascii="Times New Roman" w:hAnsi="Times New Roman"/>
                <w:sz w:val="24"/>
                <w:szCs w:val="24"/>
              </w:rPr>
              <w:t xml:space="preserve">, </w:t>
            </w:r>
            <w:r w:rsidR="0082378D" w:rsidRPr="0015670E">
              <w:rPr>
                <w:rFonts w:ascii="Times New Roman" w:hAnsi="Times New Roman"/>
                <w:sz w:val="24"/>
                <w:szCs w:val="24"/>
              </w:rPr>
              <w:t xml:space="preserve">na podstawie Aktu Założycielskiego sporządzonego w dniu 12 października 2018 r. </w:t>
            </w:r>
            <w:r w:rsidRPr="0015670E">
              <w:rPr>
                <w:rFonts w:ascii="Times New Roman" w:hAnsi="Times New Roman"/>
                <w:sz w:val="24"/>
                <w:szCs w:val="24"/>
              </w:rPr>
              <w:t xml:space="preserve">Spółka </w:t>
            </w:r>
            <w:r w:rsidR="00A40ECB" w:rsidRPr="0015670E">
              <w:rPr>
                <w:rFonts w:ascii="Times New Roman" w:hAnsi="Times New Roman"/>
                <w:sz w:val="24"/>
                <w:szCs w:val="24"/>
              </w:rPr>
              <w:t>przeprowadziła szereg wstępnych analiz dotyczących możliwych scenariuszy przygotowania i realizacji przedsięwzięć, uwzględniając wymóg efektywności</w:t>
            </w:r>
            <w:r w:rsidR="00EE1F42" w:rsidRPr="0015670E">
              <w:rPr>
                <w:rFonts w:ascii="Times New Roman" w:hAnsi="Times New Roman"/>
                <w:sz w:val="24"/>
                <w:szCs w:val="24"/>
              </w:rPr>
              <w:t xml:space="preserve">, jak również poszanowanie praw właścicieli nieruchomości i innych osób potencjalnie negatywnie dotkniętych </w:t>
            </w:r>
            <w:r w:rsidR="00B34251" w:rsidRPr="0015670E">
              <w:rPr>
                <w:rFonts w:ascii="Times New Roman" w:hAnsi="Times New Roman"/>
                <w:sz w:val="24"/>
                <w:szCs w:val="24"/>
              </w:rPr>
              <w:t xml:space="preserve">projektem. W wyniku tych analiz </w:t>
            </w:r>
            <w:r w:rsidR="005646E7" w:rsidRPr="0015670E">
              <w:rPr>
                <w:rFonts w:ascii="Times New Roman" w:hAnsi="Times New Roman"/>
                <w:sz w:val="24"/>
                <w:szCs w:val="24"/>
              </w:rPr>
              <w:t>stwierdzono następujące problemy:</w:t>
            </w:r>
          </w:p>
          <w:p w14:paraId="17EC1C03" w14:textId="7910B8E3" w:rsidR="00AC14A2" w:rsidRPr="0015670E" w:rsidRDefault="00AC14A2" w:rsidP="00AC14A2">
            <w:pPr>
              <w:pStyle w:val="Akapitzlist"/>
              <w:spacing w:after="120" w:line="240" w:lineRule="auto"/>
              <w:ind w:left="0"/>
              <w:contextualSpacing w:val="0"/>
              <w:jc w:val="both"/>
              <w:rPr>
                <w:rFonts w:ascii="Times New Roman" w:hAnsi="Times New Roman"/>
                <w:b/>
                <w:bCs/>
                <w:sz w:val="24"/>
                <w:szCs w:val="24"/>
                <w:u w:val="single"/>
              </w:rPr>
            </w:pPr>
            <w:r w:rsidRPr="0015670E">
              <w:rPr>
                <w:rFonts w:ascii="Times New Roman" w:hAnsi="Times New Roman"/>
                <w:b/>
                <w:bCs/>
                <w:sz w:val="24"/>
                <w:szCs w:val="24"/>
                <w:u w:val="single"/>
              </w:rPr>
              <w:t>W obszarze nieruchomości i zagospodarowania przestrzennego:</w:t>
            </w:r>
          </w:p>
          <w:p w14:paraId="57FB6885" w14:textId="3FE25F12" w:rsidR="00AC14A2" w:rsidRPr="0015670E" w:rsidRDefault="006B4B84" w:rsidP="00AC14A2">
            <w:pPr>
              <w:pStyle w:val="Akapitzlist"/>
              <w:spacing w:after="120" w:line="240" w:lineRule="auto"/>
              <w:ind w:left="0"/>
              <w:contextualSpacing w:val="0"/>
              <w:jc w:val="both"/>
              <w:rPr>
                <w:rFonts w:ascii="Times New Roman" w:eastAsiaTheme="minorHAnsi" w:hAnsi="Times New Roman"/>
                <w:b/>
                <w:bCs/>
                <w:sz w:val="24"/>
                <w:szCs w:val="24"/>
              </w:rPr>
            </w:pPr>
            <w:r w:rsidRPr="0015670E">
              <w:rPr>
                <w:rFonts w:ascii="Times New Roman" w:eastAsiaTheme="minorHAnsi" w:hAnsi="Times New Roman"/>
                <w:b/>
                <w:bCs/>
                <w:sz w:val="24"/>
                <w:szCs w:val="24"/>
              </w:rPr>
              <w:t>1</w:t>
            </w:r>
            <w:r w:rsidR="00AC14A2" w:rsidRPr="0015670E">
              <w:rPr>
                <w:rFonts w:ascii="Times New Roman" w:eastAsiaTheme="minorHAnsi" w:hAnsi="Times New Roman"/>
                <w:b/>
                <w:bCs/>
                <w:sz w:val="24"/>
                <w:szCs w:val="24"/>
              </w:rPr>
              <w:t xml:space="preserve">. </w:t>
            </w:r>
            <w:r w:rsidR="00266E9C" w:rsidRPr="0015670E">
              <w:rPr>
                <w:rFonts w:ascii="Times New Roman" w:eastAsiaTheme="minorHAnsi" w:hAnsi="Times New Roman"/>
                <w:b/>
                <w:bCs/>
                <w:sz w:val="24"/>
                <w:szCs w:val="24"/>
              </w:rPr>
              <w:t>Regulacje ustawowe nie w pełni odzwierciedlają wymagany zakres zadań do realizacji w ramach projektu CPK</w:t>
            </w:r>
          </w:p>
          <w:p w14:paraId="62E59074" w14:textId="5FF067D5" w:rsidR="00AC14A2" w:rsidRPr="0015670E" w:rsidRDefault="001426D3" w:rsidP="00AC14A2">
            <w:pPr>
              <w:pStyle w:val="Akapitzlist"/>
              <w:spacing w:after="120" w:line="240" w:lineRule="auto"/>
              <w:ind w:left="0"/>
              <w:contextualSpacing w:val="0"/>
              <w:jc w:val="both"/>
              <w:rPr>
                <w:rFonts w:ascii="Times New Roman" w:eastAsiaTheme="minorEastAsia" w:hAnsi="Times New Roman"/>
                <w:sz w:val="24"/>
                <w:szCs w:val="24"/>
              </w:rPr>
            </w:pPr>
            <w:r w:rsidRPr="0015670E">
              <w:rPr>
                <w:rFonts w:ascii="Times New Roman" w:eastAsiaTheme="minorEastAsia" w:hAnsi="Times New Roman"/>
                <w:sz w:val="24"/>
                <w:szCs w:val="24"/>
              </w:rPr>
              <w:t xml:space="preserve">Program Centralnego Portu Komunikacyjnego </w:t>
            </w:r>
            <w:r w:rsidR="003B11B9" w:rsidRPr="0015670E">
              <w:rPr>
                <w:rFonts w:ascii="Times New Roman" w:eastAsiaTheme="minorEastAsia" w:hAnsi="Times New Roman"/>
                <w:sz w:val="24"/>
                <w:szCs w:val="24"/>
              </w:rPr>
              <w:t>ma istotny wpływ na Polską gospodarkę. Dodatnie efekty gospodarcze związane z realizacją CPK opisano m. in. w</w:t>
            </w:r>
            <w:r w:rsidR="00FB414C" w:rsidRPr="0015670E">
              <w:rPr>
                <w:rFonts w:ascii="Times New Roman" w:eastAsiaTheme="minorEastAsia" w:hAnsi="Times New Roman"/>
                <w:sz w:val="24"/>
                <w:szCs w:val="24"/>
              </w:rPr>
              <w:t xml:space="preserve"> </w:t>
            </w:r>
            <w:r w:rsidR="00FB414C" w:rsidRPr="0015670E">
              <w:rPr>
                <w:rFonts w:ascii="Times New Roman" w:eastAsiaTheme="minorEastAsia" w:hAnsi="Times New Roman"/>
                <w:i/>
                <w:sz w:val="24"/>
                <w:szCs w:val="24"/>
              </w:rPr>
              <w:t>Koncepcji</w:t>
            </w:r>
            <w:r w:rsidR="003B11B9" w:rsidRPr="0015670E">
              <w:rPr>
                <w:rFonts w:ascii="Times New Roman" w:eastAsiaTheme="minorEastAsia" w:hAnsi="Times New Roman"/>
                <w:sz w:val="24"/>
                <w:szCs w:val="24"/>
              </w:rPr>
              <w:t xml:space="preserve">. </w:t>
            </w:r>
            <w:r w:rsidR="00835B8B" w:rsidRPr="0015670E">
              <w:rPr>
                <w:rFonts w:ascii="Times New Roman" w:eastAsiaTheme="minorEastAsia" w:hAnsi="Times New Roman"/>
                <w:sz w:val="24"/>
                <w:szCs w:val="24"/>
              </w:rPr>
              <w:t xml:space="preserve">Dla ich osiągnięcia wymagana jest jednak silniejsza integracja działań Państwa prowadzonych w obszarze polityki gospodarczej oraz rozwoju społeczno-gospodarczego. Optymalnym integratorem tych działań jest Spółka Celowa, działająca w ramach przedsięwzięć określonych w Programie CPK. </w:t>
            </w:r>
            <w:r w:rsidR="008E2086" w:rsidRPr="0015670E">
              <w:rPr>
                <w:rFonts w:ascii="Times New Roman" w:eastAsiaTheme="minorEastAsia" w:hAnsi="Times New Roman"/>
                <w:sz w:val="24"/>
                <w:szCs w:val="24"/>
              </w:rPr>
              <w:t xml:space="preserve">Kompleksowy charakter programu </w:t>
            </w:r>
            <w:r w:rsidR="00DA3D23" w:rsidRPr="0015670E">
              <w:rPr>
                <w:rFonts w:ascii="Times New Roman" w:eastAsiaTheme="minorEastAsia" w:hAnsi="Times New Roman"/>
                <w:sz w:val="24"/>
                <w:szCs w:val="24"/>
              </w:rPr>
              <w:t xml:space="preserve">wymaga </w:t>
            </w:r>
            <w:r w:rsidR="00E6564C" w:rsidRPr="0015670E">
              <w:rPr>
                <w:rFonts w:ascii="Times New Roman" w:eastAsiaTheme="minorEastAsia" w:hAnsi="Times New Roman"/>
                <w:sz w:val="24"/>
                <w:szCs w:val="24"/>
              </w:rPr>
              <w:t>uzupełnienia zakresu przedmiotowego działań podejmowanych przez Spółkę, dotyczących aspektów innych niż realizacja inwestycji infrastrukturalnych.</w:t>
            </w:r>
            <w:r w:rsidR="00974EC2" w:rsidRPr="0015670E">
              <w:rPr>
                <w:rFonts w:ascii="Times New Roman" w:eastAsiaTheme="minorEastAsia" w:hAnsi="Times New Roman"/>
                <w:sz w:val="24"/>
                <w:szCs w:val="24"/>
              </w:rPr>
              <w:t xml:space="preserve"> </w:t>
            </w:r>
            <w:r w:rsidR="00917BB8" w:rsidRPr="0015670E">
              <w:rPr>
                <w:rFonts w:ascii="Times New Roman" w:eastAsiaTheme="minorEastAsia" w:hAnsi="Times New Roman"/>
                <w:sz w:val="24"/>
                <w:szCs w:val="24"/>
              </w:rPr>
              <w:t>Obecnie b</w:t>
            </w:r>
            <w:r w:rsidR="0061283B" w:rsidRPr="0015670E">
              <w:rPr>
                <w:rFonts w:ascii="Times New Roman" w:eastAsiaTheme="minorEastAsia" w:hAnsi="Times New Roman"/>
                <w:sz w:val="24"/>
                <w:szCs w:val="24"/>
              </w:rPr>
              <w:t xml:space="preserve">rak jest przypisania </w:t>
            </w:r>
            <w:r w:rsidR="59BF0DE5" w:rsidRPr="0015670E">
              <w:rPr>
                <w:rFonts w:ascii="Times New Roman" w:eastAsiaTheme="minorEastAsia" w:hAnsi="Times New Roman"/>
                <w:sz w:val="24"/>
                <w:szCs w:val="24"/>
              </w:rPr>
              <w:t>Pełnomocnikowi</w:t>
            </w:r>
            <w:r w:rsidR="0061283B" w:rsidRPr="0015670E">
              <w:rPr>
                <w:rFonts w:ascii="Times New Roman" w:eastAsiaTheme="minorEastAsia" w:hAnsi="Times New Roman"/>
                <w:sz w:val="24"/>
                <w:szCs w:val="24"/>
              </w:rPr>
              <w:t xml:space="preserve"> kompetencji w obszarze </w:t>
            </w:r>
            <w:r w:rsidR="00835B8B" w:rsidRPr="0015670E">
              <w:rPr>
                <w:rFonts w:ascii="Times New Roman" w:eastAsiaTheme="minorEastAsia" w:hAnsi="Times New Roman"/>
                <w:sz w:val="24"/>
                <w:szCs w:val="24"/>
              </w:rPr>
              <w:t>koordynacj</w:t>
            </w:r>
            <w:r w:rsidR="0061283B" w:rsidRPr="0015670E">
              <w:rPr>
                <w:rFonts w:ascii="Times New Roman" w:eastAsiaTheme="minorEastAsia" w:hAnsi="Times New Roman"/>
                <w:sz w:val="24"/>
                <w:szCs w:val="24"/>
              </w:rPr>
              <w:t>i</w:t>
            </w:r>
            <w:r w:rsidR="00835B8B" w:rsidRPr="0015670E">
              <w:rPr>
                <w:rFonts w:ascii="Times New Roman" w:eastAsiaTheme="minorEastAsia" w:hAnsi="Times New Roman"/>
                <w:sz w:val="24"/>
                <w:szCs w:val="24"/>
              </w:rPr>
              <w:t xml:space="preserve"> rozwoju społeczno-gospodarczego otoczenia CPK</w:t>
            </w:r>
            <w:r w:rsidR="0061283B" w:rsidRPr="0015670E">
              <w:rPr>
                <w:rFonts w:ascii="Times New Roman" w:eastAsiaTheme="minorEastAsia" w:hAnsi="Times New Roman"/>
                <w:sz w:val="24"/>
                <w:szCs w:val="24"/>
              </w:rPr>
              <w:t>.</w:t>
            </w:r>
            <w:r w:rsidR="00835B8B" w:rsidRPr="0015670E">
              <w:rPr>
                <w:rFonts w:ascii="Times New Roman" w:eastAsiaTheme="minorEastAsia" w:hAnsi="Times New Roman"/>
                <w:sz w:val="24"/>
                <w:szCs w:val="24"/>
              </w:rPr>
              <w:t xml:space="preserve"> </w:t>
            </w:r>
            <w:r w:rsidR="00BF5803" w:rsidRPr="0015670E">
              <w:rPr>
                <w:rFonts w:ascii="Times New Roman" w:eastAsiaTheme="minorEastAsia" w:hAnsi="Times New Roman"/>
                <w:sz w:val="24"/>
                <w:szCs w:val="24"/>
              </w:rPr>
              <w:t xml:space="preserve">Brak jest </w:t>
            </w:r>
            <w:r w:rsidR="00835B8B" w:rsidRPr="0015670E">
              <w:rPr>
                <w:rFonts w:ascii="Times New Roman" w:eastAsiaTheme="minorEastAsia" w:hAnsi="Times New Roman"/>
                <w:sz w:val="24"/>
                <w:szCs w:val="24"/>
              </w:rPr>
              <w:t xml:space="preserve">również </w:t>
            </w:r>
            <w:r w:rsidR="00BF5803" w:rsidRPr="0015670E">
              <w:rPr>
                <w:rFonts w:ascii="Times New Roman" w:eastAsiaTheme="minorEastAsia" w:hAnsi="Times New Roman"/>
                <w:sz w:val="24"/>
                <w:szCs w:val="24"/>
              </w:rPr>
              <w:t xml:space="preserve">w obowiązujących regulacjach </w:t>
            </w:r>
            <w:r w:rsidRPr="0015670E">
              <w:rPr>
                <w:rFonts w:ascii="Times New Roman" w:eastAsiaTheme="minorEastAsia" w:hAnsi="Times New Roman"/>
                <w:sz w:val="24"/>
                <w:szCs w:val="24"/>
              </w:rPr>
              <w:t>umocowania Spółki do prowadzenia działań w obszarze nieruchomości szerszych niż budowa banku nieruchomości zamiennych na potrzeby CPK</w:t>
            </w:r>
            <w:r w:rsidR="008E109C" w:rsidRPr="0015670E">
              <w:rPr>
                <w:rFonts w:ascii="Times New Roman" w:eastAsiaTheme="minorEastAsia" w:hAnsi="Times New Roman"/>
                <w:sz w:val="24"/>
                <w:szCs w:val="24"/>
              </w:rPr>
              <w:t xml:space="preserve">, jak również działań wyprzedzających </w:t>
            </w:r>
            <w:r w:rsidR="00496EE9" w:rsidRPr="0015670E">
              <w:rPr>
                <w:rFonts w:ascii="Times New Roman" w:eastAsiaTheme="minorEastAsia" w:hAnsi="Times New Roman"/>
                <w:sz w:val="24"/>
                <w:szCs w:val="24"/>
              </w:rPr>
              <w:t>określenie lokalizacji Inwestycji, które to działania są oczekiwane przez społeczność lokalną</w:t>
            </w:r>
            <w:r w:rsidRPr="0015670E">
              <w:rPr>
                <w:rFonts w:ascii="Times New Roman" w:eastAsiaTheme="minorEastAsia" w:hAnsi="Times New Roman"/>
                <w:sz w:val="24"/>
                <w:szCs w:val="24"/>
              </w:rPr>
              <w:t>.</w:t>
            </w:r>
          </w:p>
          <w:p w14:paraId="1BE39FB0" w14:textId="65BCACB0" w:rsidR="00AC14A2" w:rsidRPr="0015670E" w:rsidRDefault="006B4B84" w:rsidP="00AC14A2">
            <w:pPr>
              <w:pStyle w:val="Akapitzlist"/>
              <w:spacing w:after="120" w:line="240" w:lineRule="auto"/>
              <w:ind w:left="0"/>
              <w:contextualSpacing w:val="0"/>
              <w:jc w:val="both"/>
              <w:rPr>
                <w:rFonts w:ascii="Times New Roman" w:eastAsiaTheme="minorHAnsi" w:hAnsi="Times New Roman"/>
                <w:b/>
                <w:bCs/>
                <w:sz w:val="24"/>
                <w:szCs w:val="24"/>
              </w:rPr>
            </w:pPr>
            <w:r w:rsidRPr="0015670E">
              <w:rPr>
                <w:rFonts w:ascii="Times New Roman" w:eastAsiaTheme="minorHAnsi" w:hAnsi="Times New Roman"/>
                <w:b/>
                <w:bCs/>
                <w:sz w:val="24"/>
                <w:szCs w:val="24"/>
              </w:rPr>
              <w:t>2</w:t>
            </w:r>
            <w:r w:rsidR="00AC14A2" w:rsidRPr="0015670E">
              <w:rPr>
                <w:rFonts w:ascii="Times New Roman" w:eastAsiaTheme="minorHAnsi" w:hAnsi="Times New Roman"/>
                <w:b/>
                <w:bCs/>
                <w:sz w:val="24"/>
                <w:szCs w:val="24"/>
              </w:rPr>
              <w:t xml:space="preserve">. </w:t>
            </w:r>
            <w:r w:rsidR="00266E9C" w:rsidRPr="0015670E">
              <w:rPr>
                <w:rFonts w:ascii="Times New Roman" w:eastAsiaTheme="minorHAnsi" w:hAnsi="Times New Roman"/>
                <w:b/>
                <w:bCs/>
                <w:sz w:val="24"/>
                <w:szCs w:val="24"/>
              </w:rPr>
              <w:t>Regulacje dotyczące nieruchomości nie są ukształtowane w sposób umożliwiający przeprowadzenie skutecznego programu dobrowolnych nabyć nieruchomości</w:t>
            </w:r>
          </w:p>
          <w:p w14:paraId="0671EBD9" w14:textId="4E426071" w:rsidR="00AC14A2" w:rsidRPr="0015670E" w:rsidRDefault="007C446C" w:rsidP="00AC14A2">
            <w:pPr>
              <w:pStyle w:val="Default"/>
              <w:spacing w:after="120"/>
              <w:jc w:val="both"/>
              <w:rPr>
                <w:color w:val="auto"/>
              </w:rPr>
            </w:pPr>
            <w:r w:rsidRPr="0015670E">
              <w:rPr>
                <w:color w:val="auto"/>
              </w:rPr>
              <w:t xml:space="preserve">Regulacje tworzące prawne ramy dobrowolnego nabywania nieruchomości, przede wszystkim w związku z realizacją inwestycji CPK, </w:t>
            </w:r>
            <w:r w:rsidR="00CC441F" w:rsidRPr="0015670E">
              <w:rPr>
                <w:color w:val="auto"/>
              </w:rPr>
              <w:t>przestały odpowiadać obecnie</w:t>
            </w:r>
            <w:r w:rsidRPr="0015670E">
              <w:rPr>
                <w:color w:val="auto"/>
              </w:rPr>
              <w:t xml:space="preserve"> planowanemu sposobowi przeprowadzenia programu dobrowolnych nabyć nieruchomości – tj. rozpoczęcia programu w roku 2020, objęcia programem szerszego otoczenia przestrzennego CPK oraz zapewnienia właścicielom nieruchomości minimalnego poziomu świadczeń ponad wartość rynkową nieruchomości (która odpowiadać będzie cenie transakcyjnej).</w:t>
            </w:r>
            <w:r w:rsidR="00DF6302" w:rsidRPr="0015670E">
              <w:rPr>
                <w:color w:val="auto"/>
              </w:rPr>
              <w:t xml:space="preserve"> Wymaga to interwencji prawodawczej określającej </w:t>
            </w:r>
            <w:r w:rsidR="00203A35" w:rsidRPr="0015670E">
              <w:rPr>
                <w:color w:val="auto"/>
              </w:rPr>
              <w:t>warunki dobrowolnego nabywania nieruchomości</w:t>
            </w:r>
            <w:r w:rsidR="00524B60" w:rsidRPr="0015670E">
              <w:rPr>
                <w:color w:val="auto"/>
              </w:rPr>
              <w:t>, które pogodzą</w:t>
            </w:r>
            <w:r w:rsidR="00203A35" w:rsidRPr="0015670E">
              <w:rPr>
                <w:color w:val="auto"/>
              </w:rPr>
              <w:t xml:space="preserve"> interesy Skarbu Państwa oraz uzasadnione oczekiwania właścicieli, wynikające ze spodziewanego wzrostu wartości nieruchomości w czasie.</w:t>
            </w:r>
          </w:p>
          <w:p w14:paraId="5B718D31" w14:textId="18EEAA12" w:rsidR="00AC14A2" w:rsidRPr="0015670E" w:rsidRDefault="006B4B84" w:rsidP="00AC14A2">
            <w:pPr>
              <w:pStyle w:val="Default"/>
              <w:spacing w:after="120"/>
              <w:jc w:val="both"/>
              <w:rPr>
                <w:b/>
                <w:bCs/>
                <w:color w:val="auto"/>
              </w:rPr>
            </w:pPr>
            <w:r w:rsidRPr="0015670E">
              <w:rPr>
                <w:b/>
                <w:bCs/>
                <w:color w:val="auto"/>
              </w:rPr>
              <w:t>3</w:t>
            </w:r>
            <w:r w:rsidR="00AC14A2" w:rsidRPr="0015670E">
              <w:rPr>
                <w:b/>
                <w:bCs/>
                <w:color w:val="auto"/>
              </w:rPr>
              <w:t xml:space="preserve">. </w:t>
            </w:r>
            <w:r w:rsidR="00B829D4" w:rsidRPr="0015670E">
              <w:rPr>
                <w:b/>
                <w:bCs/>
                <w:color w:val="auto"/>
              </w:rPr>
              <w:t>Przepisy w sposób niewystarczający uwzględniają postulaty strony społecznej</w:t>
            </w:r>
          </w:p>
          <w:p w14:paraId="0244FC30" w14:textId="0E6A548D" w:rsidR="00083CB4" w:rsidRPr="0015670E" w:rsidRDefault="00083CB4" w:rsidP="00AC14A2">
            <w:pPr>
              <w:pStyle w:val="Default"/>
              <w:spacing w:after="120"/>
              <w:jc w:val="both"/>
            </w:pPr>
            <w:r w:rsidRPr="0015670E">
              <w:t>W toku prowadzonego dialogu społecznego zidentyfikowano możliwe do wprowadzenia zmiany</w:t>
            </w:r>
            <w:r w:rsidR="007A7664" w:rsidRPr="0015670E">
              <w:t xml:space="preserve"> w zasadach i trybie nabywania nieruchomości, których wdrożenie obniży negatywne skutki społeczne projektu oraz pozwoli na uwzględnienie w większym stopniu interesów mieszkańców (</w:t>
            </w:r>
            <w:r w:rsidR="00CB2DAB" w:rsidRPr="0015670E">
              <w:t>realizacja tych postulatów następuje również w ramach innych punktów</w:t>
            </w:r>
            <w:r w:rsidR="007A7664" w:rsidRPr="0015670E">
              <w:t>).</w:t>
            </w:r>
            <w:r w:rsidR="00543E31" w:rsidRPr="0015670E">
              <w:t xml:space="preserve"> </w:t>
            </w:r>
            <w:r w:rsidR="00FF2570" w:rsidRPr="0015670E">
              <w:t>Zmiany te równoważyłyby</w:t>
            </w:r>
            <w:r w:rsidR="00A22ACC" w:rsidRPr="0015670E">
              <w:t xml:space="preserve"> regulacje </w:t>
            </w:r>
            <w:r w:rsidR="00A22ACC" w:rsidRPr="0015670E">
              <w:rPr>
                <w:i/>
                <w:iCs/>
              </w:rPr>
              <w:t>ustawy o CPK</w:t>
            </w:r>
            <w:r w:rsidR="00A22ACC" w:rsidRPr="0015670E">
              <w:t xml:space="preserve"> </w:t>
            </w:r>
            <w:r w:rsidR="00E57BC1" w:rsidRPr="0015670E">
              <w:t xml:space="preserve">oceniane jako </w:t>
            </w:r>
            <w:r w:rsidR="00CD7294" w:rsidRPr="0015670E">
              <w:t xml:space="preserve">niekorzystne </w:t>
            </w:r>
            <w:r w:rsidR="00E57BC1" w:rsidRPr="0015670E">
              <w:t xml:space="preserve">przez </w:t>
            </w:r>
            <w:r w:rsidR="00CD7294" w:rsidRPr="0015670E">
              <w:t>właścicieli nieruchomości z interesami Spółki jako inwestora działającego wg harmonogramu oraz mającego ustawowy obowiązek racjonalnego gospodarowania środkami publicznymi.</w:t>
            </w:r>
            <w:r w:rsidR="00830F94" w:rsidRPr="0015670E">
              <w:t xml:space="preserve"> </w:t>
            </w:r>
          </w:p>
          <w:p w14:paraId="037AD9FF" w14:textId="2DC1E398" w:rsidR="00AB328E" w:rsidRPr="0015670E" w:rsidRDefault="006B4B84" w:rsidP="00AC14A2">
            <w:pPr>
              <w:pStyle w:val="Default"/>
              <w:spacing w:after="120"/>
              <w:jc w:val="both"/>
              <w:rPr>
                <w:b/>
                <w:bCs/>
              </w:rPr>
            </w:pPr>
            <w:r w:rsidRPr="0015670E">
              <w:rPr>
                <w:b/>
                <w:bCs/>
              </w:rPr>
              <w:lastRenderedPageBreak/>
              <w:t>4</w:t>
            </w:r>
            <w:r w:rsidR="00AB328E" w:rsidRPr="0015670E">
              <w:rPr>
                <w:b/>
                <w:bCs/>
              </w:rPr>
              <w:t xml:space="preserve">. Regulacje dot. </w:t>
            </w:r>
            <w:r w:rsidRPr="0015670E">
              <w:rPr>
                <w:b/>
                <w:bCs/>
              </w:rPr>
              <w:t>szacowania wartości</w:t>
            </w:r>
            <w:r w:rsidR="00AB328E" w:rsidRPr="0015670E">
              <w:rPr>
                <w:b/>
                <w:bCs/>
              </w:rPr>
              <w:t xml:space="preserve"> nieruchomości wymagają zmian</w:t>
            </w:r>
          </w:p>
          <w:p w14:paraId="604BC953" w14:textId="2FA84D9E" w:rsidR="00AB328E" w:rsidRPr="0015670E" w:rsidRDefault="00203A35" w:rsidP="00AC14A2">
            <w:pPr>
              <w:pStyle w:val="Default"/>
              <w:spacing w:after="120"/>
              <w:jc w:val="both"/>
              <w:rPr>
                <w:b/>
                <w:bCs/>
              </w:rPr>
            </w:pPr>
            <w:r w:rsidRPr="0015670E">
              <w:t>W toku przygotowań do powierzenia sporządzenia pierwszej ekspertyzy rynku nieruchomości, jak również w ramach dialogu ze społecznością lokalną</w:t>
            </w:r>
            <w:r w:rsidR="006A0CD6" w:rsidRPr="0015670E">
              <w:t xml:space="preserve"> zidentyfikowano szereg zmian możliwych do dokonania w regulacjach dotyczących ekspertyzy rynku nieruchomości</w:t>
            </w:r>
            <w:r w:rsidR="00EF2805" w:rsidRPr="0015670E">
              <w:t xml:space="preserve">, m. in. w celu zapewnienia </w:t>
            </w:r>
            <w:r w:rsidR="006155D6" w:rsidRPr="0015670E">
              <w:t>jednoznacznych regulacji dot. postępowania poprzedzającego jej przyjęcie, sposobu publikowania oraz stopnia związania rzeczoznawców majątkowych jej ustaleniami</w:t>
            </w:r>
            <w:r w:rsidR="00844474" w:rsidRPr="0015670E">
              <w:t xml:space="preserve"> i wyjątków w tym zakresie.</w:t>
            </w:r>
          </w:p>
          <w:p w14:paraId="4688D5A9" w14:textId="13DE15DD" w:rsidR="00AC14A2" w:rsidRPr="0015670E" w:rsidRDefault="006B4B84" w:rsidP="00AC14A2">
            <w:pPr>
              <w:pStyle w:val="Default"/>
              <w:spacing w:after="120"/>
              <w:jc w:val="both"/>
              <w:rPr>
                <w:b/>
                <w:bCs/>
              </w:rPr>
            </w:pPr>
            <w:r w:rsidRPr="0015670E">
              <w:rPr>
                <w:b/>
                <w:bCs/>
              </w:rPr>
              <w:t>5</w:t>
            </w:r>
            <w:r w:rsidR="00AC14A2" w:rsidRPr="0015670E">
              <w:rPr>
                <w:b/>
                <w:bCs/>
              </w:rPr>
              <w:t xml:space="preserve">. </w:t>
            </w:r>
            <w:r w:rsidR="00B829D4" w:rsidRPr="0015670E">
              <w:rPr>
                <w:b/>
                <w:bCs/>
              </w:rPr>
              <w:t xml:space="preserve">Sposób </w:t>
            </w:r>
            <w:r w:rsidR="00AC14A2" w:rsidRPr="0015670E">
              <w:rPr>
                <w:b/>
                <w:bCs/>
              </w:rPr>
              <w:t>gospodarowania Zasobem nieruchomości CPK</w:t>
            </w:r>
            <w:r w:rsidR="00B829D4" w:rsidRPr="0015670E">
              <w:rPr>
                <w:b/>
                <w:bCs/>
              </w:rPr>
              <w:t xml:space="preserve"> wymaga zmian</w:t>
            </w:r>
          </w:p>
          <w:p w14:paraId="0A799CC6" w14:textId="128B41F6" w:rsidR="00AC14A2" w:rsidRPr="0015670E" w:rsidRDefault="00203A35" w:rsidP="00AC14A2">
            <w:pPr>
              <w:pStyle w:val="Default"/>
              <w:spacing w:after="120"/>
              <w:jc w:val="both"/>
            </w:pPr>
            <w:r w:rsidRPr="0015670E">
              <w:t xml:space="preserve">Przeprowadzone dotychczas analizy i przygotowania do rozpoczęcia funkcjonowania Zasobu, jak również zmieniające się uwarunkowania wynikające z nowych zadań Spółki, </w:t>
            </w:r>
            <w:r w:rsidR="00267DB8" w:rsidRPr="0015670E">
              <w:t>wskazały na konieczność dokonania modyfikacji w sposobie funkcjonowania Zasobu nieruchomości. Dotyczy to zarówno trybów w</w:t>
            </w:r>
            <w:r w:rsidR="00710383" w:rsidRPr="0015670E">
              <w:t>łączania</w:t>
            </w:r>
            <w:r w:rsidR="00267DB8" w:rsidRPr="0015670E">
              <w:t xml:space="preserve"> nieruchomości do Zasobu (w tym obowiązków sprawozdawczych wobec Pełnomocnika – wykazy nieruchomości), </w:t>
            </w:r>
            <w:r w:rsidR="00710383" w:rsidRPr="0015670E">
              <w:t xml:space="preserve">w szczególności umożliwienia włączenia do Zasobu nieruchomości Skarbu Państwa spoza wykazów nieruchomości, </w:t>
            </w:r>
            <w:r w:rsidR="00267DB8" w:rsidRPr="0015670E">
              <w:t>sposobu gospodarowania nieruchomościa</w:t>
            </w:r>
            <w:r w:rsidR="00710383" w:rsidRPr="0015670E">
              <w:t>mi znajdującymi się w Zasobie</w:t>
            </w:r>
            <w:r w:rsidR="00267DB8" w:rsidRPr="0015670E">
              <w:t xml:space="preserve">, jak </w:t>
            </w:r>
            <w:r w:rsidR="00710383" w:rsidRPr="0015670E">
              <w:t xml:space="preserve">umożliwienie </w:t>
            </w:r>
            <w:r w:rsidR="00267DB8" w:rsidRPr="0015670E">
              <w:t>wyłączeni</w:t>
            </w:r>
            <w:r w:rsidR="00710383" w:rsidRPr="0015670E">
              <w:t>a</w:t>
            </w:r>
            <w:r w:rsidR="00267DB8" w:rsidRPr="0015670E">
              <w:t xml:space="preserve"> nieruchomości z Zasobu</w:t>
            </w:r>
            <w:r w:rsidR="00710383" w:rsidRPr="0015670E">
              <w:t xml:space="preserve">, a także sposobu rozstrzygania sporów dotyczących włączenia i wyłączenia nieruchomości z Zasobu. </w:t>
            </w:r>
          </w:p>
          <w:p w14:paraId="76800C60" w14:textId="03FD4AF7" w:rsidR="00AC14A2" w:rsidRPr="0015670E" w:rsidRDefault="006B4B84" w:rsidP="00AC14A2">
            <w:pPr>
              <w:pStyle w:val="Default"/>
              <w:spacing w:after="120"/>
              <w:jc w:val="both"/>
              <w:rPr>
                <w:b/>
                <w:bCs/>
              </w:rPr>
            </w:pPr>
            <w:r w:rsidRPr="0015670E">
              <w:rPr>
                <w:b/>
                <w:bCs/>
              </w:rPr>
              <w:t>6</w:t>
            </w:r>
            <w:r w:rsidR="00AC14A2" w:rsidRPr="0015670E">
              <w:rPr>
                <w:b/>
                <w:bCs/>
              </w:rPr>
              <w:t xml:space="preserve">. </w:t>
            </w:r>
            <w:r w:rsidR="00AB328E" w:rsidRPr="0015670E">
              <w:rPr>
                <w:b/>
                <w:bCs/>
                <w:i/>
                <w:iCs/>
              </w:rPr>
              <w:t>U</w:t>
            </w:r>
            <w:r w:rsidR="00B829D4" w:rsidRPr="0015670E">
              <w:rPr>
                <w:b/>
                <w:bCs/>
                <w:i/>
                <w:iCs/>
              </w:rPr>
              <w:t>staw</w:t>
            </w:r>
            <w:r w:rsidR="00AB328E" w:rsidRPr="0015670E">
              <w:rPr>
                <w:b/>
                <w:bCs/>
                <w:i/>
                <w:iCs/>
              </w:rPr>
              <w:t>a</w:t>
            </w:r>
            <w:r w:rsidR="00B829D4" w:rsidRPr="0015670E">
              <w:rPr>
                <w:b/>
                <w:bCs/>
                <w:i/>
                <w:iCs/>
              </w:rPr>
              <w:t xml:space="preserve"> o CPK</w:t>
            </w:r>
            <w:r w:rsidR="00B829D4" w:rsidRPr="0015670E">
              <w:rPr>
                <w:b/>
                <w:bCs/>
              </w:rPr>
              <w:t xml:space="preserve"> </w:t>
            </w:r>
            <w:r w:rsidR="00AB328E" w:rsidRPr="0015670E">
              <w:rPr>
                <w:b/>
                <w:bCs/>
              </w:rPr>
              <w:t>zawiera przepisy o niejasnym charakterze</w:t>
            </w:r>
          </w:p>
          <w:p w14:paraId="21223FE9" w14:textId="77777777" w:rsidR="009977D1" w:rsidRPr="0015670E" w:rsidRDefault="00AB328E" w:rsidP="00E51E6A">
            <w:pPr>
              <w:pStyle w:val="Default"/>
              <w:spacing w:after="120"/>
              <w:jc w:val="both"/>
            </w:pPr>
            <w:r w:rsidRPr="0015670E">
              <w:t xml:space="preserve">Dotychczasowe analizy ujawniły w przepisach </w:t>
            </w:r>
            <w:proofErr w:type="spellStart"/>
            <w:r w:rsidRPr="0015670E">
              <w:t>uCPK</w:t>
            </w:r>
            <w:proofErr w:type="spellEnd"/>
            <w:r w:rsidRPr="0015670E">
              <w:t xml:space="preserve"> nieścisłości i wątpliwości interpretacyjne, których usunięcie pozwoli na osiągnięcie wysokiego stanu klarowności tekstu prawnego i zwiększy pewność prawa wśród adresatów norm ustawowych. Ma to szczególnie istotne znaczenie w odniesieniu do przepisów dotyczących nieruchomości – ich nabywanie jest procesem ściśle prawnie regulowanym, zwłaszcza w odniesieniu do instrumentów wywłaszczeniowych.</w:t>
            </w:r>
          </w:p>
          <w:p w14:paraId="333AE00B" w14:textId="5A2E1826" w:rsidR="00FE69BE" w:rsidRPr="0015670E" w:rsidRDefault="0FF5FC0C" w:rsidP="39058867">
            <w:pPr>
              <w:pStyle w:val="Default"/>
              <w:spacing w:after="120"/>
              <w:jc w:val="both"/>
              <w:rPr>
                <w:b/>
                <w:bCs/>
              </w:rPr>
            </w:pPr>
            <w:r w:rsidRPr="0015670E">
              <w:rPr>
                <w:b/>
                <w:bCs/>
              </w:rPr>
              <w:t xml:space="preserve">7. </w:t>
            </w:r>
            <w:r w:rsidR="7867DB84" w:rsidRPr="0015670E">
              <w:rPr>
                <w:b/>
                <w:bCs/>
              </w:rPr>
              <w:t>Brak w systemie prawnym przepisów umożliwiających efektywne prowadzenie procesów zorganizowanej relokacji</w:t>
            </w:r>
          </w:p>
          <w:p w14:paraId="7DA95009" w14:textId="5307A187" w:rsidR="00FE69BE" w:rsidRPr="0015670E" w:rsidRDefault="71C44427" w:rsidP="39058867">
            <w:pPr>
              <w:pStyle w:val="Default"/>
              <w:spacing w:after="120"/>
              <w:jc w:val="both"/>
            </w:pPr>
            <w:r w:rsidRPr="0015670E">
              <w:t xml:space="preserve">Regulacje prawne dotyczące procesu inwestycyjno-budowlanego nie pozwalają na efektywne przeprowadzenie procesu zorganizowanej relokacji miejscowości, w związku z potrzebą masowego nabywania nieruchomości na cele realizacji Inwestycji. </w:t>
            </w:r>
            <w:r w:rsidR="552EAFD3" w:rsidRPr="0015670E">
              <w:t>W szczególności b</w:t>
            </w:r>
            <w:r w:rsidRPr="0015670E">
              <w:t>rak jest możliwości sprawnego przygotowania gruntów przez S</w:t>
            </w:r>
            <w:r w:rsidR="087F2963" w:rsidRPr="0015670E">
              <w:t>p</w:t>
            </w:r>
            <w:r w:rsidRPr="0015670E">
              <w:t>ółkę Celową we współpracy z gminami.</w:t>
            </w:r>
          </w:p>
          <w:p w14:paraId="068E9D2D" w14:textId="1191DF5E" w:rsidR="00934F5C" w:rsidRPr="0015670E" w:rsidRDefault="00934F5C" w:rsidP="00F0727A">
            <w:pPr>
              <w:pStyle w:val="Default"/>
              <w:spacing w:after="240"/>
              <w:rPr>
                <w:b/>
                <w:bCs/>
                <w:u w:val="single"/>
              </w:rPr>
            </w:pPr>
            <w:r w:rsidRPr="0015670E">
              <w:rPr>
                <w:b/>
                <w:bCs/>
                <w:u w:val="single"/>
              </w:rPr>
              <w:t>W obszarze działań inwestycyjnych:</w:t>
            </w:r>
          </w:p>
          <w:p w14:paraId="2698C011" w14:textId="4DC3D212" w:rsidR="005C7DFE" w:rsidRPr="0015670E" w:rsidRDefault="005C7DFE" w:rsidP="005C7DFE">
            <w:pPr>
              <w:pStyle w:val="Default"/>
              <w:spacing w:after="120"/>
              <w:jc w:val="both"/>
            </w:pPr>
            <w:r w:rsidRPr="0094608C">
              <w:rPr>
                <w:b/>
                <w:bCs/>
              </w:rPr>
              <w:t>1.</w:t>
            </w:r>
            <w:r w:rsidR="00CA3922" w:rsidRPr="0015670E">
              <w:t xml:space="preserve"> </w:t>
            </w:r>
            <w:r w:rsidRPr="0015670E">
              <w:t xml:space="preserve">Zgodnie </w:t>
            </w:r>
            <w:r w:rsidR="00F0727A" w:rsidRPr="0015670E">
              <w:t>Koncepcją</w:t>
            </w:r>
            <w:r w:rsidRPr="0015670E">
              <w:t xml:space="preserve"> </w:t>
            </w:r>
            <w:r w:rsidR="00F0727A" w:rsidRPr="0015670E">
              <w:t xml:space="preserve">Spółka CPK </w:t>
            </w:r>
            <w:r w:rsidRPr="0015670E">
              <w:t>odpowiedzialna jest za przygotowania inwestycji towarzyszących w postaci linii kolejowych, które mają znacznie rozbudować istniejącą krajową sieć kolejową. Stosownie do przepis</w:t>
            </w:r>
            <w:r w:rsidR="000A1B50" w:rsidRPr="0015670E">
              <w:t>u</w:t>
            </w:r>
            <w:r w:rsidRPr="0015670E">
              <w:t xml:space="preserve"> art. 118 </w:t>
            </w:r>
            <w:proofErr w:type="spellStart"/>
            <w:r w:rsidRPr="0015670E">
              <w:t>u.cpk</w:t>
            </w:r>
            <w:proofErr w:type="spellEnd"/>
            <w:r w:rsidRPr="0015670E">
              <w:t xml:space="preserve">. w skład wykazu inwestycji towarzyszących wchodzą m.in. linie kolejowe znaczenia państwowego. Ujęte w Koncepcji CPK inwestycje w zakresie rozbudowy krajowej sieci kolejowej zostały wprowadzone do wykazu linii kolejowych znaczenia państwowego rozporządzeniem Rady Ministrów z dnia 17 września 2019 r. zmieniającym rozporządzenie w sprawie wykazu linii kolejowych o znaczeniu państwowym (Dz. U. poz. 1912). Zgodnie z art. 119 ust. 1 </w:t>
            </w:r>
            <w:proofErr w:type="spellStart"/>
            <w:r w:rsidRPr="0015670E">
              <w:t>u.cpk</w:t>
            </w:r>
            <w:proofErr w:type="spellEnd"/>
            <w:r w:rsidRPr="0015670E">
              <w:t>. do realizacji inwestycji towarzyszących w zakresie linii kolejowych można stosować przepisy ustawy z dnia 28 marca 2003 r. o transporcie kolejowym (dalej „</w:t>
            </w:r>
            <w:proofErr w:type="spellStart"/>
            <w:r w:rsidRPr="0015670E">
              <w:t>u.t.k</w:t>
            </w:r>
            <w:proofErr w:type="spellEnd"/>
            <w:r w:rsidRPr="0015670E">
              <w:t xml:space="preserve">.”) Wskazać należy ponadto, że Spółka Celowa, zgodnie z umową inwestycyjną zawartą ze Skarbem Państwa oraz powierzeniem zadań dokonanym przez Pełnomocnika Rządu ds. Centralnego Portu Komunikacyjnego zobowiązana jest do przygotowania i realizacji </w:t>
            </w:r>
            <w:r w:rsidR="00FD0EEC" w:rsidRPr="0015670E">
              <w:t xml:space="preserve"> wybranych </w:t>
            </w:r>
            <w:r w:rsidRPr="0015670E">
              <w:t xml:space="preserve">inwestycji w zakresie linii kolejowych znaczenia państwowego wskazanych w Koncepcji CPK. Zgodnie bowiem z art. 119 ust. </w:t>
            </w:r>
            <w:r w:rsidR="006E5AC8" w:rsidRPr="0015670E">
              <w:t xml:space="preserve">2 </w:t>
            </w:r>
            <w:proofErr w:type="spellStart"/>
            <w:r w:rsidRPr="0015670E">
              <w:t>u.cpk</w:t>
            </w:r>
            <w:proofErr w:type="spellEnd"/>
            <w:r w:rsidRPr="0015670E">
              <w:t xml:space="preserve">. Spółka Celowa może być inwestorem w rozumieniu m.in. przepisów </w:t>
            </w:r>
            <w:proofErr w:type="spellStart"/>
            <w:r w:rsidRPr="0015670E">
              <w:t>u.t.k</w:t>
            </w:r>
            <w:proofErr w:type="spellEnd"/>
            <w:r w:rsidRPr="0015670E">
              <w:t>.</w:t>
            </w:r>
          </w:p>
          <w:p w14:paraId="0AA3AE35" w14:textId="4BDFA3DA" w:rsidR="005C7DFE" w:rsidRPr="0015670E" w:rsidRDefault="00CA3922" w:rsidP="005C7DFE">
            <w:pPr>
              <w:pStyle w:val="Default"/>
              <w:spacing w:after="120"/>
              <w:jc w:val="both"/>
            </w:pPr>
            <w:r w:rsidRPr="0015670E">
              <w:t>W</w:t>
            </w:r>
            <w:r w:rsidR="005C7DFE" w:rsidRPr="0015670E">
              <w:t xml:space="preserve"> toku prac programowych i analitycznych dotyczących otoczenia prawnego Projektu CPK zidentyfikowano, iż w celu zapewnienia kompleksowej realizacji przez Spółkę Celową powierzonych jej zadań niezbędne jest dokonanie zmian w przepisach Rozdziału 2b </w:t>
            </w:r>
            <w:proofErr w:type="spellStart"/>
            <w:r w:rsidR="005C7DFE" w:rsidRPr="0015670E">
              <w:t>u.t.k</w:t>
            </w:r>
            <w:proofErr w:type="spellEnd"/>
            <w:r w:rsidR="005C7DFE" w:rsidRPr="0015670E">
              <w:t>. i ustawy z dnia 8 września 2000 r. o komercjalizacji i restrukturyzacji przedsiębiorstwa państwowego „Polskie Koleje Państwowe” (dalej „</w:t>
            </w:r>
            <w:proofErr w:type="spellStart"/>
            <w:r w:rsidR="005C7DFE" w:rsidRPr="0015670E">
              <w:t>u.pkp</w:t>
            </w:r>
            <w:proofErr w:type="spellEnd"/>
            <w:r w:rsidR="005C7DFE" w:rsidRPr="0015670E">
              <w:t xml:space="preserve">.”). Badając otoczenie </w:t>
            </w:r>
            <w:r w:rsidR="005C7DFE" w:rsidRPr="0015670E">
              <w:lastRenderedPageBreak/>
              <w:t xml:space="preserve">prawne Projektu CPK zidentyfikowane zostały przepisy mogące budzić zarówno wątpliwości interpretacyjne związane z przygotowaniem i realizacją linii kolejowych, jak i również dotyczące bezpieczeństwa strategicznej, z punktu widzenia państwa, infrastruktury kolejowej.  </w:t>
            </w:r>
            <w:r w:rsidR="00071660" w:rsidRPr="0015670E">
              <w:t xml:space="preserve">W </w:t>
            </w:r>
            <w:r w:rsidR="005C7DFE" w:rsidRPr="0015670E">
              <w:t xml:space="preserve">celu ułatwień w transferze nieruchomości stanowiących przedmiot praw PKP S.A. lub PLK S.A. proponuje się wyłączenie zakazu z art. 18 ust. 3 </w:t>
            </w:r>
            <w:proofErr w:type="spellStart"/>
            <w:r w:rsidR="005C7DFE" w:rsidRPr="0015670E">
              <w:t>u.pkp</w:t>
            </w:r>
            <w:proofErr w:type="spellEnd"/>
            <w:r w:rsidR="005C7DFE" w:rsidRPr="0015670E">
              <w:t>. w zakresie przenoszenia tych praw na rzecz Spółki Celowej lub spółki</w:t>
            </w:r>
            <w:r w:rsidR="007E27EC" w:rsidRPr="0015670E">
              <w:t xml:space="preserve">, o której mowa w art. 15 </w:t>
            </w:r>
            <w:proofErr w:type="spellStart"/>
            <w:r w:rsidR="003B3A2D" w:rsidRPr="0015670E">
              <w:t>u.CPK</w:t>
            </w:r>
            <w:proofErr w:type="spellEnd"/>
            <w:r w:rsidR="005C7DFE" w:rsidRPr="0015670E">
              <w:t>. Rozwiązanie to przyśpieszy proces inwestycyjny związany z Projektem CPK poprzez współpracę między tymi osobami prawnymi. Jednocześnie wskazać należy, że zgodnie z regulacjami zawartymi w ustawie z dnia 16 grudnia 2016 r. o zasadach zarządzania mieniem państwowym (Dz. U. z 2020 r. poz. 735) Spółka Celowa i spółk</w:t>
            </w:r>
            <w:r w:rsidR="00BD262F" w:rsidRPr="0015670E">
              <w:t xml:space="preserve">a, o której mowa w </w:t>
            </w:r>
            <w:r w:rsidR="005C7DFE" w:rsidRPr="0015670E">
              <w:t xml:space="preserve">art. 15 </w:t>
            </w:r>
            <w:proofErr w:type="spellStart"/>
            <w:r w:rsidR="005C7DFE" w:rsidRPr="0015670E">
              <w:t>u.cpk</w:t>
            </w:r>
            <w:proofErr w:type="spellEnd"/>
            <w:r w:rsidR="005C7DFE" w:rsidRPr="0015670E">
              <w:t>.</w:t>
            </w:r>
            <w:r w:rsidR="00F82568" w:rsidRPr="0015670E">
              <w:t>,</w:t>
            </w:r>
            <w:r w:rsidR="005C7DFE" w:rsidRPr="0015670E">
              <w:t xml:space="preserve"> podlegają szczególnym regulacjom w zakresie gospodarowania mieniem, co zapewni ochronę mienia linii kolejowych znaczenia państwowego i gruntów, na których są położone.</w:t>
            </w:r>
          </w:p>
          <w:p w14:paraId="08D708A2" w14:textId="6C8D96F9" w:rsidR="005C7DFE" w:rsidRPr="0015670E" w:rsidRDefault="005C7DFE" w:rsidP="005C7DFE">
            <w:pPr>
              <w:pStyle w:val="Default"/>
              <w:spacing w:after="120"/>
              <w:jc w:val="both"/>
            </w:pPr>
            <w:r w:rsidRPr="0094608C">
              <w:rPr>
                <w:b/>
                <w:bCs/>
              </w:rPr>
              <w:t>2</w:t>
            </w:r>
            <w:r w:rsidR="00CA3922" w:rsidRPr="0094608C">
              <w:rPr>
                <w:b/>
                <w:bCs/>
              </w:rPr>
              <w:t>.</w:t>
            </w:r>
            <w:r w:rsidR="00CA3922" w:rsidRPr="0015670E">
              <w:t xml:space="preserve"> </w:t>
            </w:r>
            <w:r w:rsidRPr="0015670E">
              <w:t xml:space="preserve">Dodatkowo, w toku prac projektowych i koncepcyjnych zidentyfikowano, iż nowe linie kolejowe będą prowadzone również przez tereny innych zarządców infrastruktury kolejowej np. poprzez przejazdy </w:t>
            </w:r>
            <w:proofErr w:type="spellStart"/>
            <w:r w:rsidRPr="0015670E">
              <w:t>różnopoziomowe</w:t>
            </w:r>
            <w:proofErr w:type="spellEnd"/>
            <w:r w:rsidRPr="0015670E">
              <w:t xml:space="preserve">. Oznacza to, że w celu uzyskania decyzji o pozwoleniu na budowę konieczne będzie wykazanie przez inwestora praw do nieruchomości na cele budowlane. W obecnym stanie prawnym konieczne jest w takich sytuacjach zawieranie odrębnych porozumień cywilnoprawnych regulujących prawa różnych zarządców do nieruchomości, na których położone będą przejazdy </w:t>
            </w:r>
            <w:proofErr w:type="spellStart"/>
            <w:r w:rsidRPr="0015670E">
              <w:t>różnopoziomowe</w:t>
            </w:r>
            <w:proofErr w:type="spellEnd"/>
            <w:r w:rsidRPr="0015670E">
              <w:t>. Oznacza to istnienie obciążeń regulacyjnych wpływających negatywnie na długość procesu inwestycyjnego. W celu wyeliminowania tychże utrudnień oraz wywłaszczania nieruchomości już zajętych pod linie kolejowe konieczne jest wprowadzenie stosownych zmian przewidzianych w niniejszym projekcie.</w:t>
            </w:r>
          </w:p>
          <w:p w14:paraId="1AD71F6B" w14:textId="62853C1E" w:rsidR="009977D1" w:rsidRPr="0015670E" w:rsidRDefault="009977D1" w:rsidP="008D55A2">
            <w:pPr>
              <w:pStyle w:val="Default"/>
              <w:spacing w:after="120"/>
              <w:jc w:val="both"/>
            </w:pPr>
          </w:p>
        </w:tc>
      </w:tr>
      <w:tr w:rsidR="00A010C5" w:rsidRPr="009C2EAA" w14:paraId="77A9B8D7" w14:textId="77777777" w:rsidTr="00A010C5">
        <w:trPr>
          <w:trHeight w:val="142"/>
        </w:trPr>
        <w:tc>
          <w:tcPr>
            <w:tcW w:w="10937" w:type="dxa"/>
            <w:gridSpan w:val="32"/>
            <w:shd w:val="clear" w:color="auto" w:fill="99CCFF"/>
            <w:vAlign w:val="center"/>
          </w:tcPr>
          <w:p w14:paraId="4255FBCD" w14:textId="35DAF1FD" w:rsidR="00A010C5" w:rsidRPr="00680CD8" w:rsidRDefault="00A010C5" w:rsidP="00680CD8">
            <w:pPr>
              <w:numPr>
                <w:ilvl w:val="0"/>
                <w:numId w:val="1"/>
              </w:numPr>
              <w:spacing w:after="120" w:line="240" w:lineRule="auto"/>
              <w:ind w:left="318" w:hanging="284"/>
              <w:jc w:val="both"/>
              <w:rPr>
                <w:rFonts w:ascii="Calibri Light" w:hAnsi="Calibri Light" w:cs="Calibri Light"/>
                <w:b/>
                <w:color w:val="000000"/>
                <w:sz w:val="20"/>
                <w:szCs w:val="20"/>
              </w:rPr>
            </w:pPr>
            <w:r w:rsidRPr="00680CD8">
              <w:rPr>
                <w:rFonts w:ascii="Calibri Light" w:hAnsi="Calibri Light" w:cs="Calibri Light"/>
                <w:b/>
                <w:color w:val="000000"/>
                <w:spacing w:val="-2"/>
                <w:sz w:val="20"/>
                <w:szCs w:val="20"/>
              </w:rPr>
              <w:lastRenderedPageBreak/>
              <w:t>Rekomendowane r</w:t>
            </w:r>
            <w:r w:rsidR="0082378D" w:rsidRPr="00680CD8">
              <w:rPr>
                <w:rFonts w:ascii="Calibri Light" w:hAnsi="Calibri Light" w:cs="Calibri Light"/>
                <w:b/>
                <w:color w:val="000000"/>
                <w:spacing w:val="-2"/>
                <w:sz w:val="20"/>
                <w:szCs w:val="20"/>
              </w:rPr>
              <w:t>ozw</w:t>
            </w:r>
            <w:r w:rsidRPr="00680CD8">
              <w:rPr>
                <w:rFonts w:ascii="Calibri Light" w:hAnsi="Calibri Light" w:cs="Calibri Light"/>
                <w:b/>
                <w:color w:val="000000"/>
                <w:spacing w:val="-2"/>
                <w:sz w:val="20"/>
                <w:szCs w:val="20"/>
              </w:rPr>
              <w:t>iązanie, w tym planowane narzędzia interwencji, i oczekiwany efekt</w:t>
            </w:r>
          </w:p>
        </w:tc>
      </w:tr>
      <w:tr w:rsidR="00A010C5" w:rsidRPr="009C2EAA" w14:paraId="4747095F" w14:textId="77777777" w:rsidTr="00A010C5">
        <w:trPr>
          <w:trHeight w:val="142"/>
        </w:trPr>
        <w:tc>
          <w:tcPr>
            <w:tcW w:w="10937" w:type="dxa"/>
            <w:gridSpan w:val="32"/>
            <w:shd w:val="clear" w:color="auto" w:fill="auto"/>
          </w:tcPr>
          <w:p w14:paraId="000E0FD3" w14:textId="5C5BEDDD" w:rsidR="00AD53F6" w:rsidRPr="0015670E" w:rsidRDefault="00AD53F6" w:rsidP="00C966CF">
            <w:pPr>
              <w:spacing w:after="120"/>
              <w:rPr>
                <w:rFonts w:ascii="Times New Roman" w:hAnsi="Times New Roman"/>
                <w:b/>
                <w:bCs/>
                <w:sz w:val="24"/>
                <w:szCs w:val="24"/>
                <w:u w:val="single"/>
              </w:rPr>
            </w:pPr>
            <w:r w:rsidRPr="0015670E">
              <w:rPr>
                <w:rFonts w:ascii="Times New Roman" w:hAnsi="Times New Roman"/>
                <w:b/>
                <w:bCs/>
                <w:sz w:val="24"/>
                <w:szCs w:val="24"/>
                <w:u w:val="single"/>
              </w:rPr>
              <w:t>I. Komercjalizacja Przedsiębiorstwa Państwowego Porty Lotnicze</w:t>
            </w:r>
          </w:p>
          <w:p w14:paraId="3681C2E2" w14:textId="77777777" w:rsidR="00AD53F6" w:rsidRPr="0015670E" w:rsidRDefault="00AD53F6" w:rsidP="0015670E">
            <w:pPr>
              <w:spacing w:after="0" w:line="240" w:lineRule="auto"/>
              <w:jc w:val="both"/>
              <w:rPr>
                <w:rFonts w:ascii="Times New Roman" w:hAnsi="Times New Roman"/>
                <w:sz w:val="24"/>
                <w:szCs w:val="24"/>
              </w:rPr>
            </w:pPr>
            <w:r w:rsidRPr="0015670E">
              <w:rPr>
                <w:rFonts w:ascii="Times New Roman" w:hAnsi="Times New Roman"/>
                <w:sz w:val="24"/>
                <w:szCs w:val="24"/>
              </w:rPr>
              <w:t>Istotą rozwiązań ustawowych jest przekształcenie przedsiębiorstwa państwowego „Porty Lotnicze” w spółkę akcyjną o nazwie „Polskie Porty Lotnicze Spółka Akcyjna”, w której Skarb Państwa jest jedynym akcjonariuszem. Przedmiot działalności nowego podmiotu określono jako:</w:t>
            </w:r>
          </w:p>
          <w:p w14:paraId="2B1E188B" w14:textId="6BF2C84E" w:rsidR="00AD53F6" w:rsidRPr="0015670E" w:rsidRDefault="00664B53" w:rsidP="0015670E">
            <w:pPr>
              <w:spacing w:after="0" w:line="240" w:lineRule="auto"/>
              <w:jc w:val="both"/>
              <w:rPr>
                <w:rFonts w:ascii="Times New Roman" w:hAnsi="Times New Roman"/>
                <w:sz w:val="24"/>
                <w:szCs w:val="24"/>
              </w:rPr>
            </w:pPr>
            <w:r w:rsidRPr="0015670E">
              <w:rPr>
                <w:rFonts w:ascii="Times New Roman" w:hAnsi="Times New Roman"/>
                <w:sz w:val="24"/>
                <w:szCs w:val="24"/>
              </w:rPr>
              <w:t xml:space="preserve">1) </w:t>
            </w:r>
            <w:r w:rsidR="00AD53F6" w:rsidRPr="0015670E">
              <w:rPr>
                <w:rFonts w:ascii="Times New Roman" w:hAnsi="Times New Roman"/>
                <w:sz w:val="24"/>
                <w:szCs w:val="24"/>
              </w:rPr>
              <w:t>budowa, przebudowa, utrzymanie i eksploatacja lotnisk oraz lotniczych urządzeń naziemnych;</w:t>
            </w:r>
          </w:p>
          <w:p w14:paraId="3CA055B4" w14:textId="5BFB5BAF" w:rsidR="00AD53F6" w:rsidRPr="0015670E" w:rsidRDefault="00664B53" w:rsidP="0015670E">
            <w:pPr>
              <w:spacing w:after="0" w:line="240" w:lineRule="auto"/>
              <w:jc w:val="both"/>
              <w:rPr>
                <w:rFonts w:ascii="Times New Roman" w:hAnsi="Times New Roman"/>
                <w:sz w:val="24"/>
                <w:szCs w:val="24"/>
              </w:rPr>
            </w:pPr>
            <w:r w:rsidRPr="0015670E">
              <w:rPr>
                <w:rFonts w:ascii="Times New Roman" w:hAnsi="Times New Roman"/>
                <w:sz w:val="24"/>
                <w:szCs w:val="24"/>
              </w:rPr>
              <w:t xml:space="preserve">2) </w:t>
            </w:r>
            <w:r w:rsidR="00AD53F6" w:rsidRPr="0015670E">
              <w:rPr>
                <w:rFonts w:ascii="Times New Roman" w:hAnsi="Times New Roman"/>
                <w:sz w:val="24"/>
                <w:szCs w:val="24"/>
              </w:rPr>
              <w:t>budowa, przebudowa, utrzymanie i eksploatacja infrastruktury okołolotniskowej;</w:t>
            </w:r>
          </w:p>
          <w:p w14:paraId="6E049F9F" w14:textId="54F93272" w:rsidR="00AD53F6" w:rsidRPr="0015670E" w:rsidRDefault="00664B53" w:rsidP="0015670E">
            <w:pPr>
              <w:spacing w:after="0" w:line="240" w:lineRule="auto"/>
              <w:jc w:val="both"/>
              <w:rPr>
                <w:rFonts w:ascii="Times New Roman" w:hAnsi="Times New Roman"/>
                <w:sz w:val="24"/>
                <w:szCs w:val="24"/>
              </w:rPr>
            </w:pPr>
            <w:r w:rsidRPr="0015670E">
              <w:rPr>
                <w:rFonts w:ascii="Times New Roman" w:hAnsi="Times New Roman"/>
                <w:sz w:val="24"/>
                <w:szCs w:val="24"/>
              </w:rPr>
              <w:t xml:space="preserve">3) </w:t>
            </w:r>
            <w:r w:rsidR="00AD53F6" w:rsidRPr="0015670E">
              <w:rPr>
                <w:rFonts w:ascii="Times New Roman" w:hAnsi="Times New Roman"/>
                <w:sz w:val="24"/>
                <w:szCs w:val="24"/>
              </w:rPr>
              <w:t>świadczenie usług lotniczych związanych ze startem, lądowaniem i parkowaniem statków powietrznych i innych związanych z obsługą operacji lotniczych;</w:t>
            </w:r>
          </w:p>
          <w:p w14:paraId="426C90AC" w14:textId="77113280" w:rsidR="00AD53F6" w:rsidRPr="0015670E" w:rsidRDefault="00664B53" w:rsidP="0015670E">
            <w:pPr>
              <w:spacing w:after="0" w:line="240" w:lineRule="auto"/>
              <w:jc w:val="both"/>
              <w:rPr>
                <w:rFonts w:ascii="Times New Roman" w:hAnsi="Times New Roman"/>
                <w:sz w:val="24"/>
                <w:szCs w:val="24"/>
              </w:rPr>
            </w:pPr>
            <w:r w:rsidRPr="0015670E">
              <w:rPr>
                <w:rFonts w:ascii="Times New Roman" w:hAnsi="Times New Roman"/>
                <w:sz w:val="24"/>
                <w:szCs w:val="24"/>
              </w:rPr>
              <w:t xml:space="preserve">4) </w:t>
            </w:r>
            <w:r w:rsidR="00AD53F6" w:rsidRPr="0015670E">
              <w:rPr>
                <w:rFonts w:ascii="Times New Roman" w:hAnsi="Times New Roman"/>
                <w:sz w:val="24"/>
                <w:szCs w:val="24"/>
              </w:rPr>
              <w:t>świadczenie usług lotniczych związanych z obsługą statków powietrznych, załóg, pasażerów oraz ładunków (towarów i poczty);</w:t>
            </w:r>
          </w:p>
          <w:p w14:paraId="59F6DE57" w14:textId="69CB58B3" w:rsidR="00AD53F6" w:rsidRPr="0015670E" w:rsidRDefault="00D26D3C" w:rsidP="0015670E">
            <w:pPr>
              <w:spacing w:after="0" w:line="240" w:lineRule="auto"/>
              <w:jc w:val="both"/>
              <w:rPr>
                <w:rFonts w:ascii="Times New Roman" w:hAnsi="Times New Roman"/>
                <w:sz w:val="24"/>
                <w:szCs w:val="24"/>
              </w:rPr>
            </w:pPr>
            <w:r w:rsidRPr="0015670E">
              <w:rPr>
                <w:rFonts w:ascii="Times New Roman" w:hAnsi="Times New Roman"/>
                <w:sz w:val="24"/>
                <w:szCs w:val="24"/>
              </w:rPr>
              <w:t xml:space="preserve">5) </w:t>
            </w:r>
            <w:r w:rsidR="00AD53F6" w:rsidRPr="0015670E">
              <w:rPr>
                <w:rFonts w:ascii="Times New Roman" w:hAnsi="Times New Roman"/>
                <w:sz w:val="24"/>
                <w:szCs w:val="24"/>
              </w:rPr>
              <w:t>świadczenie usług związanych z działalnością lotniska, w szczególności usług gastronomicznych, handlu detalicznego, hotelarskich, promocji i reklamy oraz związanych z wynajmem powierzchni, obiektów i urządzeń;</w:t>
            </w:r>
          </w:p>
          <w:p w14:paraId="6EBC90DC" w14:textId="3916C323" w:rsidR="00AD53F6" w:rsidRPr="0015670E" w:rsidRDefault="00811511" w:rsidP="0015670E">
            <w:pPr>
              <w:spacing w:after="0" w:line="240" w:lineRule="auto"/>
              <w:jc w:val="both"/>
              <w:rPr>
                <w:rFonts w:ascii="Times New Roman" w:hAnsi="Times New Roman"/>
                <w:sz w:val="24"/>
                <w:szCs w:val="24"/>
              </w:rPr>
            </w:pPr>
            <w:r w:rsidRPr="0015670E">
              <w:rPr>
                <w:rFonts w:ascii="Times New Roman" w:hAnsi="Times New Roman"/>
                <w:sz w:val="24"/>
                <w:szCs w:val="24"/>
              </w:rPr>
              <w:t xml:space="preserve">6) </w:t>
            </w:r>
            <w:r w:rsidR="00AD53F6" w:rsidRPr="0015670E">
              <w:rPr>
                <w:rFonts w:ascii="Times New Roman" w:hAnsi="Times New Roman"/>
                <w:sz w:val="24"/>
                <w:szCs w:val="24"/>
              </w:rPr>
              <w:t>świadczenie usług zarządzania lotniskami;</w:t>
            </w:r>
          </w:p>
          <w:p w14:paraId="530E3F48" w14:textId="3948F613" w:rsidR="00AD53F6" w:rsidRPr="0015670E" w:rsidRDefault="005D4862" w:rsidP="0015670E">
            <w:pPr>
              <w:spacing w:after="0" w:line="240" w:lineRule="auto"/>
              <w:jc w:val="both"/>
              <w:rPr>
                <w:rFonts w:ascii="Times New Roman" w:hAnsi="Times New Roman"/>
                <w:sz w:val="24"/>
                <w:szCs w:val="24"/>
              </w:rPr>
            </w:pPr>
            <w:r w:rsidRPr="0015670E">
              <w:rPr>
                <w:rFonts w:ascii="Times New Roman" w:hAnsi="Times New Roman"/>
                <w:sz w:val="24"/>
                <w:szCs w:val="24"/>
              </w:rPr>
              <w:t xml:space="preserve">7) </w:t>
            </w:r>
            <w:r w:rsidR="00AD53F6" w:rsidRPr="0015670E">
              <w:rPr>
                <w:rFonts w:ascii="Times New Roman" w:hAnsi="Times New Roman"/>
                <w:sz w:val="24"/>
                <w:szCs w:val="24"/>
              </w:rPr>
              <w:t xml:space="preserve">świadczenie usług zarządzania infrastrukturą lotniskową - lotniczą i </w:t>
            </w:r>
            <w:proofErr w:type="spellStart"/>
            <w:r w:rsidR="00AD53F6" w:rsidRPr="0015670E">
              <w:rPr>
                <w:rFonts w:ascii="Times New Roman" w:hAnsi="Times New Roman"/>
                <w:sz w:val="24"/>
                <w:szCs w:val="24"/>
              </w:rPr>
              <w:t>pozalotniczą</w:t>
            </w:r>
            <w:proofErr w:type="spellEnd"/>
            <w:r w:rsidR="00AD53F6" w:rsidRPr="0015670E">
              <w:rPr>
                <w:rFonts w:ascii="Times New Roman" w:hAnsi="Times New Roman"/>
                <w:sz w:val="24"/>
                <w:szCs w:val="24"/>
              </w:rPr>
              <w:t xml:space="preserve"> - i okołolotniskową;</w:t>
            </w:r>
          </w:p>
          <w:p w14:paraId="649E94A1" w14:textId="3F150102" w:rsidR="00AD53F6" w:rsidRPr="0015670E" w:rsidRDefault="009B1653" w:rsidP="0015670E">
            <w:pPr>
              <w:spacing w:after="0" w:line="240" w:lineRule="auto"/>
              <w:jc w:val="both"/>
              <w:rPr>
                <w:rFonts w:ascii="Times New Roman" w:hAnsi="Times New Roman"/>
                <w:sz w:val="24"/>
                <w:szCs w:val="24"/>
              </w:rPr>
            </w:pPr>
            <w:r w:rsidRPr="0015670E">
              <w:rPr>
                <w:rFonts w:ascii="Times New Roman" w:hAnsi="Times New Roman"/>
                <w:sz w:val="24"/>
                <w:szCs w:val="24"/>
              </w:rPr>
              <w:t xml:space="preserve">8) </w:t>
            </w:r>
            <w:r w:rsidR="00AD53F6" w:rsidRPr="0015670E">
              <w:rPr>
                <w:rFonts w:ascii="Times New Roman" w:hAnsi="Times New Roman"/>
                <w:sz w:val="24"/>
                <w:szCs w:val="24"/>
              </w:rPr>
              <w:t xml:space="preserve">świadczenie usług doradczych w zakresie zarządzania lotniskami, infrastrukturą lotniskową - lotniczą i </w:t>
            </w:r>
            <w:proofErr w:type="spellStart"/>
            <w:r w:rsidR="00AD53F6" w:rsidRPr="0015670E">
              <w:rPr>
                <w:rFonts w:ascii="Times New Roman" w:hAnsi="Times New Roman"/>
                <w:sz w:val="24"/>
                <w:szCs w:val="24"/>
              </w:rPr>
              <w:t>pozalotniczą</w:t>
            </w:r>
            <w:proofErr w:type="spellEnd"/>
            <w:r w:rsidR="00AD53F6" w:rsidRPr="0015670E">
              <w:rPr>
                <w:rFonts w:ascii="Times New Roman" w:hAnsi="Times New Roman"/>
                <w:sz w:val="24"/>
                <w:szCs w:val="24"/>
              </w:rPr>
              <w:t xml:space="preserve"> - lub okołolotniskową.</w:t>
            </w:r>
          </w:p>
          <w:p w14:paraId="32B8DEC6" w14:textId="1DEA7E39" w:rsidR="00AD53F6" w:rsidRPr="0015670E" w:rsidRDefault="00AD53F6" w:rsidP="0015670E">
            <w:pPr>
              <w:spacing w:after="0" w:line="240" w:lineRule="auto"/>
              <w:jc w:val="both"/>
              <w:rPr>
                <w:rFonts w:ascii="Times New Roman" w:hAnsi="Times New Roman"/>
                <w:sz w:val="24"/>
                <w:szCs w:val="24"/>
              </w:rPr>
            </w:pPr>
            <w:r w:rsidRPr="0015670E">
              <w:rPr>
                <w:rFonts w:ascii="Times New Roman" w:hAnsi="Times New Roman"/>
                <w:sz w:val="24"/>
                <w:szCs w:val="24"/>
              </w:rPr>
              <w:t>Przepisy ustawy regulują wszelkie skutki przekształcenia w obszarze prawa cywilnego. Komercjalizacja dokonywana jest przez</w:t>
            </w:r>
            <w:r w:rsidR="000A2058" w:rsidRPr="0015670E">
              <w:rPr>
                <w:rFonts w:ascii="Times New Roman" w:hAnsi="Times New Roman"/>
                <w:sz w:val="24"/>
                <w:szCs w:val="24"/>
              </w:rPr>
              <w:t xml:space="preserve"> Pełnomocnika Rządu do spraw Centralnego Portu Komunikacyjnego</w:t>
            </w:r>
            <w:r w:rsidRPr="0015670E">
              <w:rPr>
                <w:rFonts w:ascii="Times New Roman" w:hAnsi="Times New Roman"/>
                <w:sz w:val="24"/>
                <w:szCs w:val="24"/>
              </w:rPr>
              <w:t xml:space="preserve">, w imieniu Skarbu Państwa, nie później niż w terminie </w:t>
            </w:r>
            <w:r w:rsidR="00E50C3C" w:rsidRPr="0015670E">
              <w:rPr>
                <w:rFonts w:ascii="Times New Roman" w:hAnsi="Times New Roman"/>
                <w:sz w:val="24"/>
                <w:szCs w:val="24"/>
              </w:rPr>
              <w:t>6</w:t>
            </w:r>
            <w:r w:rsidRPr="0015670E">
              <w:rPr>
                <w:rFonts w:ascii="Times New Roman" w:hAnsi="Times New Roman"/>
                <w:sz w:val="24"/>
                <w:szCs w:val="24"/>
              </w:rPr>
              <w:t xml:space="preserve"> miesięcy od dnia wejścia w życie ustawy, poprzez sporządzenie aktu komercjalizacji.</w:t>
            </w:r>
          </w:p>
          <w:p w14:paraId="79471630" w14:textId="3283652A" w:rsidR="00AD53F6" w:rsidRPr="0015670E" w:rsidRDefault="00AD53F6" w:rsidP="0015670E">
            <w:pPr>
              <w:spacing w:after="0" w:line="240" w:lineRule="auto"/>
              <w:jc w:val="both"/>
              <w:rPr>
                <w:rFonts w:ascii="Times New Roman" w:hAnsi="Times New Roman"/>
                <w:sz w:val="24"/>
                <w:szCs w:val="24"/>
              </w:rPr>
            </w:pPr>
            <w:r w:rsidRPr="0015670E">
              <w:rPr>
                <w:rFonts w:ascii="Times New Roman" w:hAnsi="Times New Roman"/>
                <w:sz w:val="24"/>
                <w:szCs w:val="24"/>
              </w:rPr>
              <w:t>Oczekiwanym efektem w tym zakresie jest przede wszystkim uporządkowanie procesów organizacyjnych i zarządczych, zwiększenie przejrzystości, elastyczności i efektywności tych procesów (w wyniku rozdzielenia funkcjonowania organów zarządczych, nadzorczych oraz właścicielskich), a także poprawa zdolności operacyjnych podmiotu. Przewiduje się również rozwój relacji z podmiotami zewnętrznymi.</w:t>
            </w:r>
          </w:p>
          <w:p w14:paraId="624EB1F6" w14:textId="203A6451" w:rsidR="00AD53F6" w:rsidRDefault="00AD53F6" w:rsidP="0015670E">
            <w:pPr>
              <w:pStyle w:val="Akapitzlist"/>
              <w:spacing w:after="0" w:line="240" w:lineRule="auto"/>
              <w:ind w:left="0"/>
              <w:contextualSpacing w:val="0"/>
              <w:jc w:val="both"/>
              <w:rPr>
                <w:rFonts w:ascii="Times New Roman" w:hAnsi="Times New Roman"/>
                <w:sz w:val="24"/>
                <w:szCs w:val="24"/>
              </w:rPr>
            </w:pPr>
            <w:r w:rsidRPr="0015670E">
              <w:rPr>
                <w:rFonts w:ascii="Times New Roman" w:hAnsi="Times New Roman"/>
                <w:sz w:val="24"/>
                <w:szCs w:val="24"/>
              </w:rPr>
              <w:t>Integracj</w:t>
            </w:r>
            <w:r w:rsidR="00912D8B" w:rsidRPr="0015670E">
              <w:rPr>
                <w:rFonts w:ascii="Times New Roman" w:hAnsi="Times New Roman"/>
                <w:sz w:val="24"/>
                <w:szCs w:val="24"/>
              </w:rPr>
              <w:t>a</w:t>
            </w:r>
            <w:r w:rsidRPr="0015670E">
              <w:rPr>
                <w:rFonts w:ascii="Times New Roman" w:hAnsi="Times New Roman"/>
                <w:sz w:val="24"/>
                <w:szCs w:val="24"/>
              </w:rPr>
              <w:t xml:space="preserve"> PPL z CPK spowoduje skupienie w jednym podmiocie kompetencji i odpowiedzialności w zakresie planowania i zarządzania krajową infrastrukturą lotniskową. Pozwoli to również na zwiększenie koordynacji działań inwestycyjnych w tym zakresie. Przewiduje się bowiem, że tylko silna grupa kapitałowa, będzie mogła </w:t>
            </w:r>
            <w:r w:rsidRPr="0015670E">
              <w:rPr>
                <w:rFonts w:ascii="Times New Roman" w:hAnsi="Times New Roman"/>
                <w:sz w:val="24"/>
                <w:szCs w:val="24"/>
              </w:rPr>
              <w:lastRenderedPageBreak/>
              <w:t>efektywniej przeciwstawić się wymaganiom rynkowym i być generatorem rozwoju gospodarczego a jednocześnie w sytuacjach nadzwyczajnych (np. kryzys wywołanym pandemią) być stabilnym oparciem dla całego sektora.</w:t>
            </w:r>
          </w:p>
          <w:p w14:paraId="7FD7841D" w14:textId="09F444E0" w:rsidR="00982911" w:rsidRDefault="00982911" w:rsidP="0015670E">
            <w:pPr>
              <w:pStyle w:val="Akapitzlist"/>
              <w:spacing w:after="0" w:line="240" w:lineRule="auto"/>
              <w:ind w:left="0"/>
              <w:contextualSpacing w:val="0"/>
              <w:jc w:val="both"/>
              <w:rPr>
                <w:rFonts w:ascii="Times New Roman" w:hAnsi="Times New Roman"/>
                <w:sz w:val="24"/>
                <w:szCs w:val="24"/>
              </w:rPr>
            </w:pPr>
          </w:p>
          <w:p w14:paraId="7B02EE0F" w14:textId="77777777" w:rsidR="00982911" w:rsidRPr="0015670E" w:rsidRDefault="00982911" w:rsidP="0015670E">
            <w:pPr>
              <w:pStyle w:val="Akapitzlist"/>
              <w:spacing w:after="0" w:line="240" w:lineRule="auto"/>
              <w:ind w:left="0"/>
              <w:contextualSpacing w:val="0"/>
              <w:jc w:val="both"/>
              <w:rPr>
                <w:rFonts w:ascii="Times New Roman" w:hAnsi="Times New Roman"/>
                <w:b/>
                <w:bCs/>
                <w:sz w:val="24"/>
                <w:szCs w:val="24"/>
                <w:u w:val="single"/>
              </w:rPr>
            </w:pPr>
          </w:p>
          <w:p w14:paraId="7B6B9D22" w14:textId="37D3CEA3" w:rsidR="00524FC1" w:rsidRPr="0015670E" w:rsidRDefault="006535F1" w:rsidP="00524FC1">
            <w:pPr>
              <w:pStyle w:val="Akapitzlist"/>
              <w:spacing w:after="120" w:line="240" w:lineRule="auto"/>
              <w:ind w:left="0"/>
              <w:contextualSpacing w:val="0"/>
              <w:jc w:val="both"/>
              <w:rPr>
                <w:rFonts w:ascii="Times New Roman" w:hAnsi="Times New Roman"/>
                <w:b/>
                <w:bCs/>
                <w:sz w:val="24"/>
                <w:szCs w:val="24"/>
                <w:u w:val="single"/>
              </w:rPr>
            </w:pPr>
            <w:r w:rsidRPr="0015670E">
              <w:rPr>
                <w:rFonts w:ascii="Times New Roman" w:hAnsi="Times New Roman"/>
                <w:b/>
                <w:bCs/>
                <w:sz w:val="24"/>
                <w:szCs w:val="24"/>
                <w:u w:val="single"/>
              </w:rPr>
              <w:t>I</w:t>
            </w:r>
            <w:r w:rsidR="00DA443A" w:rsidRPr="0015670E">
              <w:rPr>
                <w:rFonts w:ascii="Times New Roman" w:hAnsi="Times New Roman"/>
                <w:b/>
                <w:bCs/>
                <w:sz w:val="24"/>
                <w:szCs w:val="24"/>
                <w:u w:val="single"/>
              </w:rPr>
              <w:t>I</w:t>
            </w:r>
            <w:r w:rsidRPr="0015670E">
              <w:rPr>
                <w:rFonts w:ascii="Times New Roman" w:hAnsi="Times New Roman"/>
                <w:b/>
                <w:bCs/>
                <w:sz w:val="24"/>
                <w:szCs w:val="24"/>
                <w:u w:val="single"/>
              </w:rPr>
              <w:t xml:space="preserve">. </w:t>
            </w:r>
            <w:r w:rsidR="00524FC1" w:rsidRPr="0015670E">
              <w:rPr>
                <w:rFonts w:ascii="Times New Roman" w:hAnsi="Times New Roman"/>
                <w:b/>
                <w:bCs/>
                <w:sz w:val="24"/>
                <w:szCs w:val="24"/>
                <w:u w:val="single"/>
              </w:rPr>
              <w:t>W obszarze nieruchomości i zagospodarowania przestrzennego:</w:t>
            </w:r>
          </w:p>
          <w:p w14:paraId="6A780E12" w14:textId="58CD979E" w:rsidR="00524FC1" w:rsidRPr="0015670E" w:rsidRDefault="00AE21BA" w:rsidP="00524FC1">
            <w:pPr>
              <w:pStyle w:val="Akapitzlist"/>
              <w:spacing w:after="120" w:line="240" w:lineRule="auto"/>
              <w:ind w:left="0"/>
              <w:contextualSpacing w:val="0"/>
              <w:jc w:val="both"/>
              <w:rPr>
                <w:rFonts w:ascii="Times New Roman" w:eastAsiaTheme="minorEastAsia" w:hAnsi="Times New Roman"/>
                <w:b/>
                <w:sz w:val="24"/>
                <w:szCs w:val="24"/>
              </w:rPr>
            </w:pPr>
            <w:r w:rsidRPr="0015670E">
              <w:rPr>
                <w:rFonts w:ascii="Times New Roman" w:eastAsiaTheme="minorEastAsia" w:hAnsi="Times New Roman"/>
                <w:b/>
                <w:sz w:val="24"/>
                <w:szCs w:val="24"/>
              </w:rPr>
              <w:t>1</w:t>
            </w:r>
            <w:r w:rsidR="00524FC1" w:rsidRPr="0015670E">
              <w:rPr>
                <w:rFonts w:ascii="Times New Roman" w:eastAsiaTheme="minorEastAsia" w:hAnsi="Times New Roman"/>
                <w:b/>
                <w:sz w:val="24"/>
                <w:szCs w:val="24"/>
              </w:rPr>
              <w:t xml:space="preserve">. Ustanowienie nowych zadań </w:t>
            </w:r>
            <w:r w:rsidR="55B467F2" w:rsidRPr="0015670E">
              <w:rPr>
                <w:rFonts w:ascii="Times New Roman" w:eastAsiaTheme="minorEastAsia" w:hAnsi="Times New Roman"/>
                <w:b/>
                <w:bCs/>
                <w:sz w:val="24"/>
                <w:szCs w:val="24"/>
              </w:rPr>
              <w:t xml:space="preserve">Pełnomocnika i </w:t>
            </w:r>
            <w:r w:rsidR="00524FC1" w:rsidRPr="0015670E">
              <w:rPr>
                <w:rFonts w:ascii="Times New Roman" w:eastAsiaTheme="minorEastAsia" w:hAnsi="Times New Roman"/>
                <w:b/>
                <w:sz w:val="24"/>
                <w:szCs w:val="24"/>
              </w:rPr>
              <w:t>Spółki</w:t>
            </w:r>
          </w:p>
          <w:p w14:paraId="7408D11B" w14:textId="433283FC" w:rsidR="000342E2" w:rsidRPr="0015670E" w:rsidRDefault="00CF06BA" w:rsidP="000342E2">
            <w:pPr>
              <w:spacing w:after="120" w:line="240" w:lineRule="auto"/>
              <w:jc w:val="both"/>
              <w:rPr>
                <w:rFonts w:ascii="Times New Roman" w:hAnsi="Times New Roman"/>
                <w:sz w:val="24"/>
                <w:szCs w:val="24"/>
              </w:rPr>
            </w:pPr>
            <w:r w:rsidRPr="0015670E">
              <w:rPr>
                <w:rFonts w:ascii="Times New Roman" w:hAnsi="Times New Roman"/>
                <w:sz w:val="24"/>
                <w:szCs w:val="24"/>
              </w:rPr>
              <w:t xml:space="preserve">Jednym z zasadniczych celów nowelizacji jest uzupełnienie katalogu ustawowych zadań </w:t>
            </w:r>
            <w:r w:rsidR="58B0F541" w:rsidRPr="0015670E">
              <w:rPr>
                <w:rFonts w:ascii="Times New Roman" w:hAnsi="Times New Roman"/>
                <w:sz w:val="24"/>
                <w:szCs w:val="24"/>
              </w:rPr>
              <w:t xml:space="preserve">Pełnomocnika oraz </w:t>
            </w:r>
            <w:r w:rsidRPr="0015670E">
              <w:rPr>
                <w:rFonts w:ascii="Times New Roman" w:hAnsi="Times New Roman"/>
                <w:sz w:val="24"/>
                <w:szCs w:val="24"/>
              </w:rPr>
              <w:t xml:space="preserve">Spółki Celowej o nowe elementy, pozwalające na zapewnienie kompleksowej interwencji publicznej w sferze gospodarki, planowania przestrzennego oraz zrównoważonego rozwoju. Realizacja inwestycji stanowiących </w:t>
            </w:r>
            <w:r w:rsidR="003A2605" w:rsidRPr="0015670E">
              <w:rPr>
                <w:rFonts w:ascii="Times New Roman" w:hAnsi="Times New Roman"/>
                <w:sz w:val="24"/>
                <w:szCs w:val="24"/>
              </w:rPr>
              <w:t>P</w:t>
            </w:r>
            <w:r w:rsidRPr="0015670E">
              <w:rPr>
                <w:rFonts w:ascii="Times New Roman" w:hAnsi="Times New Roman"/>
                <w:sz w:val="24"/>
                <w:szCs w:val="24"/>
              </w:rPr>
              <w:t xml:space="preserve">rzedsięwzięcia w rozumieniu </w:t>
            </w:r>
            <w:r w:rsidRPr="0015670E">
              <w:rPr>
                <w:rFonts w:ascii="Times New Roman" w:hAnsi="Times New Roman"/>
                <w:i/>
                <w:iCs/>
                <w:sz w:val="24"/>
                <w:szCs w:val="24"/>
              </w:rPr>
              <w:t>ustawy</w:t>
            </w:r>
            <w:r w:rsidRPr="0015670E">
              <w:rPr>
                <w:rFonts w:ascii="Times New Roman" w:hAnsi="Times New Roman"/>
                <w:sz w:val="24"/>
                <w:szCs w:val="24"/>
              </w:rPr>
              <w:t xml:space="preserve"> będzie się wiązać z intensywnymi przemianami otoczenia tych inwestycji (urbanizacją terenów, zmianą szlaków komunikacyjnych), jak również wpłynie korzystnie na szeroko rozumiane życie społeczno-gospodarcze (ożywienie gospodarcze obszaru otoczenia lotniska, zmiany na rynku pracy wynikające z rosnącego zapotrzebowania na kadrę oraz usługi). Zapewnienie harmonijnych warunków wieloaspektowego rozwoju oraz koordynacja tego rozwoju w ramach projektu CPK jest niezbędna dla skorzystania przez polską gospodarkę z dodatnich efektów ekonomicznych inwestycji. W związku z tym </w:t>
            </w:r>
            <w:r w:rsidR="00433355" w:rsidRPr="0015670E">
              <w:rPr>
                <w:rFonts w:ascii="Times New Roman" w:hAnsi="Times New Roman"/>
                <w:sz w:val="24"/>
                <w:szCs w:val="24"/>
              </w:rPr>
              <w:t xml:space="preserve">na poziomie ustawowym </w:t>
            </w:r>
            <w:r w:rsidR="003A2605" w:rsidRPr="0015670E">
              <w:rPr>
                <w:rFonts w:ascii="Times New Roman" w:hAnsi="Times New Roman"/>
                <w:sz w:val="24"/>
                <w:szCs w:val="24"/>
              </w:rPr>
              <w:t xml:space="preserve">uzupełniono </w:t>
            </w:r>
            <w:r w:rsidR="00433355" w:rsidRPr="0015670E">
              <w:rPr>
                <w:rFonts w:ascii="Times New Roman" w:hAnsi="Times New Roman"/>
                <w:sz w:val="24"/>
                <w:szCs w:val="24"/>
              </w:rPr>
              <w:t>zadania</w:t>
            </w:r>
            <w:r w:rsidR="1BB2EB01" w:rsidRPr="0015670E">
              <w:rPr>
                <w:rFonts w:ascii="Times New Roman" w:hAnsi="Times New Roman"/>
                <w:sz w:val="24"/>
                <w:szCs w:val="24"/>
              </w:rPr>
              <w:t xml:space="preserve"> </w:t>
            </w:r>
            <w:r w:rsidR="4199276D" w:rsidRPr="0015670E">
              <w:rPr>
                <w:rFonts w:ascii="Times New Roman" w:hAnsi="Times New Roman"/>
                <w:sz w:val="24"/>
                <w:szCs w:val="24"/>
              </w:rPr>
              <w:t>Pełnomocnika oraz</w:t>
            </w:r>
            <w:r w:rsidR="00433355" w:rsidRPr="0015670E">
              <w:rPr>
                <w:rFonts w:ascii="Times New Roman" w:hAnsi="Times New Roman"/>
                <w:sz w:val="24"/>
                <w:szCs w:val="24"/>
              </w:rPr>
              <w:t xml:space="preserve"> Spółki </w:t>
            </w:r>
            <w:r w:rsidR="003A2605" w:rsidRPr="0015670E">
              <w:rPr>
                <w:rFonts w:ascii="Times New Roman" w:hAnsi="Times New Roman"/>
                <w:sz w:val="24"/>
                <w:szCs w:val="24"/>
              </w:rPr>
              <w:t xml:space="preserve">o działania </w:t>
            </w:r>
            <w:r w:rsidR="00433355" w:rsidRPr="0015670E">
              <w:rPr>
                <w:rFonts w:ascii="Times New Roman" w:hAnsi="Times New Roman"/>
                <w:sz w:val="24"/>
                <w:szCs w:val="24"/>
              </w:rPr>
              <w:t xml:space="preserve">w obszarze </w:t>
            </w:r>
            <w:r w:rsidR="006C14DE" w:rsidRPr="0015670E">
              <w:rPr>
                <w:rFonts w:ascii="Times New Roman" w:hAnsi="Times New Roman"/>
                <w:sz w:val="24"/>
                <w:szCs w:val="24"/>
              </w:rPr>
              <w:t>zapewnienia optymalnych warunków rozwoju społeczno-gospodarczego oraz przestrzennego na obszarze otoczenia CPK, za pomocą następujących narzędzi:</w:t>
            </w:r>
          </w:p>
          <w:p w14:paraId="2F3D8B58" w14:textId="42F95763" w:rsidR="000342E2" w:rsidRPr="0015670E" w:rsidRDefault="000342E2" w:rsidP="000342E2">
            <w:pPr>
              <w:pStyle w:val="Akapitzlist"/>
              <w:numPr>
                <w:ilvl w:val="0"/>
                <w:numId w:val="23"/>
              </w:numPr>
              <w:spacing w:after="120" w:line="240" w:lineRule="auto"/>
              <w:jc w:val="both"/>
              <w:rPr>
                <w:rFonts w:ascii="Times New Roman" w:hAnsi="Times New Roman"/>
                <w:sz w:val="24"/>
                <w:szCs w:val="24"/>
              </w:rPr>
            </w:pPr>
            <w:r w:rsidRPr="0015670E">
              <w:rPr>
                <w:rFonts w:ascii="Times New Roman" w:hAnsi="Times New Roman"/>
                <w:sz w:val="24"/>
                <w:szCs w:val="24"/>
              </w:rPr>
              <w:t>tworzenie, rozwijanie i utrzymanie Zasobu nieruchomości CPK</w:t>
            </w:r>
            <w:bookmarkStart w:id="4" w:name="_Hlk32325208"/>
            <w:r w:rsidR="00FE16F4" w:rsidRPr="0015670E">
              <w:rPr>
                <w:rFonts w:ascii="Times New Roman" w:hAnsi="Times New Roman"/>
                <w:sz w:val="24"/>
                <w:szCs w:val="24"/>
              </w:rPr>
              <w:t>,</w:t>
            </w:r>
          </w:p>
          <w:p w14:paraId="4019B330" w14:textId="22DBA207" w:rsidR="000342E2" w:rsidRPr="0015670E" w:rsidRDefault="000342E2" w:rsidP="000342E2">
            <w:pPr>
              <w:pStyle w:val="Akapitzlist"/>
              <w:numPr>
                <w:ilvl w:val="0"/>
                <w:numId w:val="23"/>
              </w:numPr>
              <w:spacing w:after="120" w:line="240" w:lineRule="auto"/>
              <w:jc w:val="both"/>
              <w:rPr>
                <w:rFonts w:ascii="Times New Roman" w:hAnsi="Times New Roman"/>
                <w:sz w:val="24"/>
                <w:szCs w:val="24"/>
              </w:rPr>
            </w:pPr>
            <w:r w:rsidRPr="0015670E">
              <w:rPr>
                <w:rFonts w:ascii="Times New Roman" w:hAnsi="Times New Roman"/>
                <w:sz w:val="24"/>
                <w:szCs w:val="24"/>
              </w:rPr>
              <w:t>opracowywanie prognoz oraz analiz rozwoju społeczno-gospodarczego w skali lokalnej, regionalnej oraz krajowej w związku z planowanymi inwestycjami</w:t>
            </w:r>
            <w:bookmarkEnd w:id="4"/>
            <w:r w:rsidR="00FE16F4" w:rsidRPr="0015670E">
              <w:rPr>
                <w:rFonts w:ascii="Times New Roman" w:hAnsi="Times New Roman"/>
                <w:sz w:val="24"/>
                <w:szCs w:val="24"/>
              </w:rPr>
              <w:t>,</w:t>
            </w:r>
          </w:p>
          <w:p w14:paraId="7D1E021C" w14:textId="5EE3BBE2" w:rsidR="000342E2" w:rsidRPr="0015670E" w:rsidRDefault="000342E2" w:rsidP="000342E2">
            <w:pPr>
              <w:pStyle w:val="Akapitzlist"/>
              <w:numPr>
                <w:ilvl w:val="0"/>
                <w:numId w:val="23"/>
              </w:numPr>
              <w:spacing w:after="120" w:line="240" w:lineRule="auto"/>
              <w:jc w:val="both"/>
              <w:rPr>
                <w:rFonts w:ascii="Times New Roman" w:hAnsi="Times New Roman"/>
                <w:sz w:val="24"/>
                <w:szCs w:val="24"/>
              </w:rPr>
            </w:pPr>
            <w:r w:rsidRPr="0015670E">
              <w:rPr>
                <w:rFonts w:ascii="Times New Roman" w:hAnsi="Times New Roman"/>
                <w:sz w:val="24"/>
                <w:szCs w:val="24"/>
              </w:rPr>
              <w:t>podejmowanie – w tym we współpracy z innymi organami oraz  podmiotami – działań w zakresie przygotowania nieruchomości do zagospodarowania, w tym w zakresie planowania przestrzennego, scalania i podziałów nieruchomości oraz uzbrajania nieruchomości w urządzenia infrastruktury technicznej</w:t>
            </w:r>
            <w:r w:rsidR="00FE16F4" w:rsidRPr="0015670E">
              <w:rPr>
                <w:rFonts w:ascii="Times New Roman" w:hAnsi="Times New Roman"/>
                <w:sz w:val="24"/>
                <w:szCs w:val="24"/>
              </w:rPr>
              <w:t>.</w:t>
            </w:r>
          </w:p>
          <w:p w14:paraId="6E5E0FA9" w14:textId="7C458010" w:rsidR="00524FC1" w:rsidRPr="0015670E" w:rsidRDefault="00C6669A" w:rsidP="00524FC1">
            <w:pPr>
              <w:pStyle w:val="Akapitzlist"/>
              <w:spacing w:after="120" w:line="240" w:lineRule="auto"/>
              <w:ind w:left="0"/>
              <w:contextualSpacing w:val="0"/>
              <w:jc w:val="both"/>
              <w:rPr>
                <w:rFonts w:ascii="Times New Roman" w:eastAsiaTheme="minorHAnsi" w:hAnsi="Times New Roman"/>
                <w:b/>
                <w:bCs/>
                <w:sz w:val="24"/>
                <w:szCs w:val="24"/>
              </w:rPr>
            </w:pPr>
            <w:r w:rsidRPr="0015670E">
              <w:rPr>
                <w:rFonts w:ascii="Times New Roman" w:eastAsiaTheme="minorHAnsi" w:hAnsi="Times New Roman"/>
                <w:b/>
                <w:bCs/>
                <w:sz w:val="24"/>
                <w:szCs w:val="24"/>
              </w:rPr>
              <w:t>2</w:t>
            </w:r>
            <w:r w:rsidR="00524FC1" w:rsidRPr="0015670E">
              <w:rPr>
                <w:rFonts w:ascii="Times New Roman" w:eastAsiaTheme="minorHAnsi" w:hAnsi="Times New Roman"/>
                <w:b/>
                <w:bCs/>
                <w:sz w:val="24"/>
                <w:szCs w:val="24"/>
              </w:rPr>
              <w:t>. Umożliwienie wcześniejszej sprzedaży nieruchomości</w:t>
            </w:r>
          </w:p>
          <w:p w14:paraId="298BC88C" w14:textId="0B5A5E87" w:rsidR="00524FC1" w:rsidRPr="0015670E" w:rsidRDefault="00AE52CB" w:rsidP="00524FC1">
            <w:pPr>
              <w:pStyle w:val="Default"/>
              <w:spacing w:after="120"/>
              <w:jc w:val="both"/>
              <w:rPr>
                <w:color w:val="auto"/>
              </w:rPr>
            </w:pPr>
            <w:r w:rsidRPr="0015670E">
              <w:rPr>
                <w:color w:val="auto"/>
              </w:rPr>
              <w:t xml:space="preserve">Ustawa ustanawia ramy prawne dla przeprowadzenia od 2020 roku programu dobrowolnych nabyć nieruchomości na obszarze przyszłej lokalizacji CPK </w:t>
            </w:r>
            <w:r w:rsidR="009A61C7" w:rsidRPr="0015670E">
              <w:rPr>
                <w:color w:val="auto"/>
              </w:rPr>
              <w:t>i jej otoczenia</w:t>
            </w:r>
            <w:r w:rsidR="0040162A" w:rsidRPr="0015670E">
              <w:rPr>
                <w:color w:val="auto"/>
              </w:rPr>
              <w:t>, w związku z tworzeniem banku ziemi przez Spółkę</w:t>
            </w:r>
            <w:r w:rsidRPr="0015670E">
              <w:rPr>
                <w:color w:val="auto"/>
              </w:rPr>
              <w:t>.</w:t>
            </w:r>
            <w:r w:rsidR="0040162A" w:rsidRPr="0015670E">
              <w:t xml:space="preserve"> </w:t>
            </w:r>
            <w:r w:rsidR="0040162A" w:rsidRPr="0015670E">
              <w:rPr>
                <w:color w:val="auto"/>
              </w:rPr>
              <w:t>Zmodyfikowane przepisy dotyczące rozporządzenia wydawanego na podstawie art. 28 ust. 1 ustawy</w:t>
            </w:r>
            <w:r w:rsidR="00F776CC" w:rsidRPr="0015670E">
              <w:rPr>
                <w:color w:val="auto"/>
              </w:rPr>
              <w:t xml:space="preserve"> o CPK</w:t>
            </w:r>
            <w:r w:rsidR="0040162A" w:rsidRPr="0015670E">
              <w:rPr>
                <w:color w:val="auto"/>
              </w:rPr>
              <w:t xml:space="preserve"> przydają mu również funkcję aktu prawnego wyznaczającego terytorialne granice dla przeprowadzenia programu. Spółka </w:t>
            </w:r>
            <w:r w:rsidR="009A61C7" w:rsidRPr="0015670E">
              <w:rPr>
                <w:color w:val="auto"/>
              </w:rPr>
              <w:t>stanie się</w:t>
            </w:r>
            <w:r w:rsidR="0040162A" w:rsidRPr="0015670E">
              <w:rPr>
                <w:color w:val="auto"/>
              </w:rPr>
              <w:t xml:space="preserve"> uprawniona do nabywania nieruchomości w ramach prowadzonej działalności statutowej na zasadach ogólnych (rynkowych), natomiast w odniesieniu do obszaru objętego przepisami rozporządzenia z art. 28 </w:t>
            </w:r>
            <w:r w:rsidR="00CA258B" w:rsidRPr="0015670E">
              <w:rPr>
                <w:color w:val="auto"/>
              </w:rPr>
              <w:t xml:space="preserve">ust. 1 </w:t>
            </w:r>
            <w:proofErr w:type="spellStart"/>
            <w:r w:rsidR="0040162A" w:rsidRPr="0015670E">
              <w:rPr>
                <w:color w:val="auto"/>
              </w:rPr>
              <w:t>uCPK</w:t>
            </w:r>
            <w:proofErr w:type="spellEnd"/>
            <w:r w:rsidR="0040162A" w:rsidRPr="0015670E">
              <w:rPr>
                <w:color w:val="auto"/>
              </w:rPr>
              <w:t>, nabycie to może nastąpić na warunkach opisanych w znowelizowanej ustawie.</w:t>
            </w:r>
            <w:r w:rsidR="008A60A1">
              <w:rPr>
                <w:color w:val="auto"/>
              </w:rPr>
              <w:t>.</w:t>
            </w:r>
          </w:p>
          <w:p w14:paraId="729969F7" w14:textId="1BB56F60" w:rsidR="00524FC1" w:rsidRPr="0015670E" w:rsidRDefault="00C6669A" w:rsidP="00524FC1">
            <w:pPr>
              <w:pStyle w:val="Default"/>
              <w:spacing w:after="120"/>
              <w:jc w:val="both"/>
              <w:rPr>
                <w:b/>
                <w:bCs/>
                <w:color w:val="auto"/>
              </w:rPr>
            </w:pPr>
            <w:r w:rsidRPr="0015670E">
              <w:rPr>
                <w:b/>
                <w:bCs/>
                <w:color w:val="auto"/>
              </w:rPr>
              <w:t>3</w:t>
            </w:r>
            <w:r w:rsidR="00524FC1" w:rsidRPr="0015670E">
              <w:rPr>
                <w:b/>
                <w:bCs/>
                <w:color w:val="auto"/>
              </w:rPr>
              <w:t>. Zmiany wynikające z dialogu ze stroną społeczną</w:t>
            </w:r>
          </w:p>
          <w:p w14:paraId="02831109" w14:textId="6C916DE5" w:rsidR="00524FC1" w:rsidRPr="0015670E" w:rsidRDefault="0040162A" w:rsidP="00524FC1">
            <w:pPr>
              <w:pStyle w:val="Default"/>
              <w:spacing w:after="120"/>
              <w:jc w:val="both"/>
            </w:pPr>
            <w:r w:rsidRPr="0015670E">
              <w:t>Wprowadzono punktowe modyfikacje zasad pozyskiwania nieruchomości, będące efektem dialogu ze stroną społeczną (efektem tego dialogu są również rozwiązania w innych obszarach, m. in. program dobrowolnych nabyć oraz zmiany dot. ekspertyzy rynku nieruchomości). Dotyczy to</w:t>
            </w:r>
            <w:r w:rsidR="003F3A8E" w:rsidRPr="0015670E">
              <w:t xml:space="preserve"> w pozostałym zakresie</w:t>
            </w:r>
            <w:r w:rsidRPr="0015670E">
              <w:t>:</w:t>
            </w:r>
          </w:p>
          <w:p w14:paraId="1B6F562A" w14:textId="19A3AD5C" w:rsidR="00265B08" w:rsidRPr="0015670E" w:rsidRDefault="0040162A" w:rsidP="00524FC1">
            <w:pPr>
              <w:pStyle w:val="Default"/>
              <w:spacing w:after="120"/>
              <w:jc w:val="both"/>
            </w:pPr>
            <w:r w:rsidRPr="0015670E">
              <w:t xml:space="preserve">- zwiększenia zaliczki </w:t>
            </w:r>
            <w:r w:rsidR="00265B08" w:rsidRPr="0015670E">
              <w:t>na poczet odszkodowania (po decyzji I instancji) oraz rozszerzenia kręgu uprawnionych do uzyskania zaliczki;</w:t>
            </w:r>
          </w:p>
          <w:p w14:paraId="6D35CCF1" w14:textId="35FFA70F" w:rsidR="00265B08" w:rsidRPr="0015670E" w:rsidRDefault="00265B08" w:rsidP="00524FC1">
            <w:pPr>
              <w:pStyle w:val="Default"/>
              <w:spacing w:after="120"/>
              <w:jc w:val="both"/>
            </w:pPr>
            <w:r w:rsidRPr="0015670E">
              <w:t>- wprowadzenia mechanizmu umożliwiającego wydłużenie terminu wydania nieruchomości po wydaniu decyzji lokalizacyjnej CPK, ponad ustawowe 120 dni – zależnie od możliwości wynikających z harmonogramu robót przygotowawczych i budowlanych</w:t>
            </w:r>
            <w:r w:rsidR="003F3A8E" w:rsidRPr="0015670E">
              <w:t>.</w:t>
            </w:r>
          </w:p>
          <w:p w14:paraId="5519910A" w14:textId="41E0EA9C" w:rsidR="003A312A" w:rsidRPr="0015670E" w:rsidRDefault="00C6669A" w:rsidP="00524FC1">
            <w:pPr>
              <w:pStyle w:val="Default"/>
              <w:spacing w:after="120"/>
              <w:jc w:val="both"/>
              <w:rPr>
                <w:b/>
                <w:bCs/>
              </w:rPr>
            </w:pPr>
            <w:r w:rsidRPr="0015670E">
              <w:rPr>
                <w:b/>
                <w:bCs/>
              </w:rPr>
              <w:t>4</w:t>
            </w:r>
            <w:r w:rsidR="00524FC1" w:rsidRPr="0015670E">
              <w:rPr>
                <w:b/>
                <w:bCs/>
              </w:rPr>
              <w:t xml:space="preserve">. </w:t>
            </w:r>
            <w:r w:rsidR="003A312A" w:rsidRPr="0015670E">
              <w:rPr>
                <w:b/>
                <w:bCs/>
              </w:rPr>
              <w:t>Zmiany sposobu funkcjonowania ekspertyzy rynku nieruchomości</w:t>
            </w:r>
          </w:p>
          <w:p w14:paraId="71EA3345" w14:textId="1A5EE52F" w:rsidR="003A312A" w:rsidRPr="0015670E" w:rsidRDefault="00FF7F86" w:rsidP="00524FC1">
            <w:pPr>
              <w:pStyle w:val="Default"/>
              <w:spacing w:after="120"/>
              <w:jc w:val="both"/>
            </w:pPr>
            <w:r w:rsidRPr="0015670E">
              <w:lastRenderedPageBreak/>
              <w:t xml:space="preserve">Nowelizacja w sposób kompleksowy porządkuje i modyfikuje regulacje dotyczące ekspertyzy rynku nieruchomości, stanowiącej opracowanie ujednolicające </w:t>
            </w:r>
            <w:r w:rsidR="00006691" w:rsidRPr="0015670E">
              <w:t xml:space="preserve">wyceny nieruchomości nabywanych w związku z realizacją ustawowych zadań Spółki. </w:t>
            </w:r>
            <w:r w:rsidR="00B35BA4" w:rsidRPr="0015670E">
              <w:t xml:space="preserve">Precyzowany jest obszar objęty ekspertyzą oraz zakres jej ustaleń (również poprzez możliwość wydania w tym zakresie rozporządzenia). Wprowadzono tryb poprzedzający zatwierdzenie ekspertyzy przez Pełnomocnika, zakładający aktywność ciała eksperckiego zapewniającego wysoki poziom merytoryczny opracowania. </w:t>
            </w:r>
            <w:r w:rsidR="00F25931" w:rsidRPr="0015670E">
              <w:t xml:space="preserve">Oficjalność ekspertyzy zapewniono poprzez obowiązek jej publikacji w BIP. </w:t>
            </w:r>
          </w:p>
          <w:p w14:paraId="793133BF" w14:textId="3D8FA871" w:rsidR="00524FC1" w:rsidRPr="0015670E" w:rsidRDefault="003A312A" w:rsidP="00524FC1">
            <w:pPr>
              <w:pStyle w:val="Default"/>
              <w:spacing w:after="120"/>
              <w:jc w:val="both"/>
              <w:rPr>
                <w:b/>
                <w:bCs/>
              </w:rPr>
            </w:pPr>
            <w:r w:rsidRPr="0015670E">
              <w:rPr>
                <w:b/>
                <w:bCs/>
              </w:rPr>
              <w:t xml:space="preserve">5. </w:t>
            </w:r>
            <w:r w:rsidR="00524FC1" w:rsidRPr="0015670E">
              <w:rPr>
                <w:b/>
                <w:bCs/>
              </w:rPr>
              <w:t>Zmiany w sposobie gospodarowania Zasobem nieruchomości CPK</w:t>
            </w:r>
          </w:p>
          <w:p w14:paraId="6F9B3068" w14:textId="3CB432D0" w:rsidR="00524FC1" w:rsidRPr="0015670E" w:rsidRDefault="00CC67E8" w:rsidP="00524FC1">
            <w:pPr>
              <w:pStyle w:val="Default"/>
              <w:spacing w:after="120"/>
              <w:jc w:val="both"/>
            </w:pPr>
            <w:r w:rsidRPr="0015670E">
              <w:t>Projekt wprowadza szereg punktowych zmian dotyczących gospodarowania Zasobem nieruchomości CPK. Dotyczą one:</w:t>
            </w:r>
          </w:p>
          <w:p w14:paraId="0C0ED2DE" w14:textId="32E8B878" w:rsidR="00B84A54" w:rsidRPr="0015670E" w:rsidRDefault="00B84A54" w:rsidP="00F23792">
            <w:pPr>
              <w:pStyle w:val="Default"/>
              <w:numPr>
                <w:ilvl w:val="0"/>
                <w:numId w:val="24"/>
              </w:numPr>
              <w:spacing w:after="120"/>
              <w:jc w:val="both"/>
            </w:pPr>
            <w:r w:rsidRPr="0015670E">
              <w:t xml:space="preserve">funkcji Zasobu: w związku z nowymi zadaniami Spółki wprowadzono modyfikacje dotyczące funkcji Zasobu, który służyć ma budowie banku ziemi na cele realizacji inwestycji oraz </w:t>
            </w:r>
            <w:r w:rsidR="009C25C1" w:rsidRPr="0015670E">
              <w:t>na cele rozwoju gospodarczego;</w:t>
            </w:r>
          </w:p>
          <w:p w14:paraId="01CA84C7" w14:textId="24F99B14" w:rsidR="00CC67E8" w:rsidRPr="0015670E" w:rsidRDefault="00CC67E8" w:rsidP="00F23792">
            <w:pPr>
              <w:pStyle w:val="Default"/>
              <w:numPr>
                <w:ilvl w:val="0"/>
                <w:numId w:val="24"/>
              </w:numPr>
              <w:spacing w:after="120"/>
              <w:jc w:val="both"/>
            </w:pPr>
            <w:r w:rsidRPr="0015670E">
              <w:t>sposobu pozyskiwania nieruchomości do Zasobu: wprowadzono w tym zakresie modyfikacje dotyczące zarówno dobrowolnego nabywania nieruchomości, jak i skutków prawnych decyzji lokalizacyjnej CPK w zakresie wywłaszczenia</w:t>
            </w:r>
            <w:r w:rsidR="00B84A54" w:rsidRPr="0015670E">
              <w:t>; zmodyfikowano przepisy dotyczące wykazów nieruchomości Skarbu Państwa i j.s.t., sporządzanych przez właściwe organy;</w:t>
            </w:r>
          </w:p>
          <w:p w14:paraId="0125CB66" w14:textId="16BF0CAF" w:rsidR="00B84A54" w:rsidRPr="0015670E" w:rsidRDefault="00B84A54" w:rsidP="00F23792">
            <w:pPr>
              <w:pStyle w:val="Default"/>
              <w:numPr>
                <w:ilvl w:val="0"/>
                <w:numId w:val="24"/>
              </w:numPr>
              <w:spacing w:after="120"/>
              <w:jc w:val="both"/>
            </w:pPr>
            <w:r w:rsidRPr="0015670E">
              <w:t>sposobu gospodarowania nieruchomościami: doprecyzowano przepisy dotyczące możliwych</w:t>
            </w:r>
            <w:r w:rsidR="00353AB5" w:rsidRPr="0015670E">
              <w:t xml:space="preserve"> form </w:t>
            </w:r>
            <w:r w:rsidR="00DD447E" w:rsidRPr="0015670E">
              <w:t>powierzania nieruchomości do korzystania, odsyłając w tym zakresie również do właściwych przepisów regulujących tryb wyłaniania strony umowy (w odniesieniu do nieruchomości Skarbu Państwa)</w:t>
            </w:r>
            <w:r w:rsidR="00F23792" w:rsidRPr="0015670E">
              <w:t xml:space="preserve">; </w:t>
            </w:r>
          </w:p>
          <w:p w14:paraId="62B45B59" w14:textId="3A5654D0" w:rsidR="009C25C1" w:rsidRPr="0015670E" w:rsidRDefault="00353AB5" w:rsidP="00F23792">
            <w:pPr>
              <w:pStyle w:val="Default"/>
              <w:numPr>
                <w:ilvl w:val="0"/>
                <w:numId w:val="24"/>
              </w:numPr>
              <w:spacing w:after="120"/>
              <w:jc w:val="both"/>
            </w:pPr>
            <w:r w:rsidRPr="0015670E">
              <w:t>przypadków i trybów wyłączenia nieruchomości z Zasobu.</w:t>
            </w:r>
          </w:p>
          <w:p w14:paraId="2F9CE6AA" w14:textId="66F50605" w:rsidR="00524FC1" w:rsidRPr="0015670E" w:rsidRDefault="003A312A" w:rsidP="00524FC1">
            <w:pPr>
              <w:pStyle w:val="Default"/>
              <w:spacing w:after="120"/>
              <w:jc w:val="both"/>
              <w:rPr>
                <w:b/>
                <w:bCs/>
              </w:rPr>
            </w:pPr>
            <w:r w:rsidRPr="0015670E">
              <w:rPr>
                <w:b/>
                <w:bCs/>
              </w:rPr>
              <w:t>6</w:t>
            </w:r>
            <w:r w:rsidR="00524FC1" w:rsidRPr="0015670E">
              <w:rPr>
                <w:b/>
                <w:bCs/>
              </w:rPr>
              <w:t xml:space="preserve">. Zmiany o charakterze legislacyjnym i redakcyjnym, usuwające wątpliwości interpretacyjne dotyczące przepisów </w:t>
            </w:r>
            <w:proofErr w:type="spellStart"/>
            <w:r w:rsidR="00524FC1" w:rsidRPr="0015670E">
              <w:rPr>
                <w:b/>
                <w:bCs/>
              </w:rPr>
              <w:t>u</w:t>
            </w:r>
            <w:r w:rsidR="002B2479" w:rsidRPr="0015670E">
              <w:rPr>
                <w:b/>
                <w:bCs/>
              </w:rPr>
              <w:t>.</w:t>
            </w:r>
            <w:r w:rsidR="00524FC1" w:rsidRPr="0015670E">
              <w:rPr>
                <w:b/>
                <w:bCs/>
              </w:rPr>
              <w:t>CPK</w:t>
            </w:r>
            <w:proofErr w:type="spellEnd"/>
            <w:r w:rsidR="00524FC1" w:rsidRPr="0015670E">
              <w:rPr>
                <w:b/>
                <w:bCs/>
              </w:rPr>
              <w:t xml:space="preserve"> oraz zwiększające ich czytelność</w:t>
            </w:r>
          </w:p>
          <w:p w14:paraId="749EA2C4" w14:textId="77777777" w:rsidR="00524FC1" w:rsidRPr="0015670E" w:rsidRDefault="009074FC" w:rsidP="00E51E6A">
            <w:pPr>
              <w:spacing w:before="120" w:after="0" w:line="240" w:lineRule="auto"/>
              <w:jc w:val="both"/>
              <w:rPr>
                <w:rFonts w:ascii="Times New Roman" w:hAnsi="Times New Roman"/>
                <w:sz w:val="24"/>
                <w:szCs w:val="24"/>
              </w:rPr>
            </w:pPr>
            <w:r w:rsidRPr="0015670E">
              <w:rPr>
                <w:rFonts w:ascii="Times New Roman" w:hAnsi="Times New Roman"/>
                <w:sz w:val="24"/>
                <w:szCs w:val="24"/>
              </w:rPr>
              <w:t>W ustawie wprowadzono punktowe zmiany o charakterze legislacyjnym i redakcyjnym, m. in. precyzując kompetencj</w:t>
            </w:r>
            <w:r w:rsidR="009A61C7" w:rsidRPr="0015670E">
              <w:rPr>
                <w:rFonts w:ascii="Times New Roman" w:hAnsi="Times New Roman"/>
                <w:sz w:val="24"/>
                <w:szCs w:val="24"/>
              </w:rPr>
              <w:t>e</w:t>
            </w:r>
            <w:r w:rsidRPr="0015670E">
              <w:rPr>
                <w:rFonts w:ascii="Times New Roman" w:hAnsi="Times New Roman"/>
                <w:sz w:val="24"/>
                <w:szCs w:val="24"/>
              </w:rPr>
              <w:t xml:space="preserve"> Spółki dotyczące nabywania nieruchomości i obowiązków odszkodowawczych (art. 17), </w:t>
            </w:r>
            <w:r w:rsidR="00943141" w:rsidRPr="0015670E">
              <w:rPr>
                <w:rFonts w:ascii="Times New Roman" w:hAnsi="Times New Roman"/>
                <w:sz w:val="24"/>
                <w:szCs w:val="24"/>
              </w:rPr>
              <w:t>poprawiając odesłania dotyczące zakresu obowiązywania ekspertyzy rynku nieruchomości</w:t>
            </w:r>
            <w:r w:rsidR="00DF2C66" w:rsidRPr="0015670E">
              <w:rPr>
                <w:rFonts w:ascii="Times New Roman" w:hAnsi="Times New Roman"/>
                <w:sz w:val="24"/>
                <w:szCs w:val="24"/>
              </w:rPr>
              <w:t>, jak również przeredagowując szereg przepisów w celu zwiększenia ich czytelności.</w:t>
            </w:r>
          </w:p>
          <w:p w14:paraId="470A8594" w14:textId="2C602E8E" w:rsidR="00E015CA" w:rsidRPr="0015670E" w:rsidRDefault="18143506" w:rsidP="00E51E6A">
            <w:pPr>
              <w:spacing w:before="120" w:after="0" w:line="240" w:lineRule="auto"/>
              <w:jc w:val="both"/>
              <w:rPr>
                <w:rFonts w:ascii="Times New Roman" w:hAnsi="Times New Roman"/>
                <w:b/>
                <w:bCs/>
                <w:sz w:val="24"/>
                <w:szCs w:val="24"/>
              </w:rPr>
            </w:pPr>
            <w:r w:rsidRPr="0015670E">
              <w:rPr>
                <w:rFonts w:ascii="Times New Roman" w:hAnsi="Times New Roman"/>
                <w:b/>
                <w:bCs/>
                <w:sz w:val="24"/>
                <w:szCs w:val="24"/>
              </w:rPr>
              <w:t xml:space="preserve">7. </w:t>
            </w:r>
            <w:r w:rsidR="242D57FA" w:rsidRPr="0015670E">
              <w:rPr>
                <w:rFonts w:ascii="Times New Roman" w:hAnsi="Times New Roman"/>
                <w:b/>
                <w:bCs/>
                <w:sz w:val="24"/>
                <w:szCs w:val="24"/>
              </w:rPr>
              <w:t>Prawne podstawy zorganizowanej relokacji miejscowości</w:t>
            </w:r>
          </w:p>
          <w:p w14:paraId="78AAE720" w14:textId="6F8B5EC1" w:rsidR="51857F6A" w:rsidRPr="0015670E" w:rsidRDefault="51857F6A" w:rsidP="39058867">
            <w:pPr>
              <w:spacing w:before="120" w:after="0" w:line="240" w:lineRule="auto"/>
              <w:jc w:val="both"/>
              <w:rPr>
                <w:rFonts w:ascii="Times New Roman" w:hAnsi="Times New Roman"/>
                <w:sz w:val="24"/>
                <w:szCs w:val="24"/>
              </w:rPr>
            </w:pPr>
            <w:r w:rsidRPr="0015670E">
              <w:rPr>
                <w:rFonts w:ascii="Times New Roman" w:hAnsi="Times New Roman"/>
                <w:sz w:val="24"/>
                <w:szCs w:val="24"/>
              </w:rPr>
              <w:t>Projektowane przepisy wprowadzają szczególny tryb współpracy Spółki Celowej i gminy w celu efektywnego przeprowadzenia zorganizowanej relokacji miejscowości, w tym opracowania planu miejscowego, przygotowania inwestycyjnego gruntów oraz rozwiązania problemów szczegółowych, takich jak przykładowo kwestia zapewnienia lokali w zasobie komunalnym.</w:t>
            </w:r>
          </w:p>
          <w:p w14:paraId="468AB559" w14:textId="53AB06CD" w:rsidR="00376BF4" w:rsidRPr="0015670E" w:rsidRDefault="006535F1" w:rsidP="00376BF4">
            <w:pPr>
              <w:spacing w:before="120" w:after="0" w:line="240" w:lineRule="auto"/>
              <w:jc w:val="both"/>
              <w:rPr>
                <w:rFonts w:ascii="Times New Roman" w:hAnsi="Times New Roman"/>
                <w:b/>
                <w:bCs/>
                <w:sz w:val="24"/>
                <w:szCs w:val="24"/>
                <w:u w:val="single"/>
              </w:rPr>
            </w:pPr>
            <w:r w:rsidRPr="0015670E">
              <w:rPr>
                <w:rFonts w:ascii="Times New Roman" w:hAnsi="Times New Roman"/>
                <w:b/>
                <w:bCs/>
                <w:sz w:val="24"/>
                <w:szCs w:val="24"/>
                <w:u w:val="single"/>
              </w:rPr>
              <w:t>II</w:t>
            </w:r>
            <w:r w:rsidR="00DA443A" w:rsidRPr="0015670E">
              <w:rPr>
                <w:rFonts w:ascii="Times New Roman" w:hAnsi="Times New Roman"/>
                <w:b/>
                <w:bCs/>
                <w:sz w:val="24"/>
                <w:szCs w:val="24"/>
                <w:u w:val="single"/>
              </w:rPr>
              <w:t>I</w:t>
            </w:r>
            <w:r w:rsidRPr="0015670E">
              <w:rPr>
                <w:rFonts w:ascii="Times New Roman" w:hAnsi="Times New Roman"/>
                <w:b/>
                <w:bCs/>
                <w:sz w:val="24"/>
                <w:szCs w:val="24"/>
                <w:u w:val="single"/>
              </w:rPr>
              <w:t xml:space="preserve">. </w:t>
            </w:r>
            <w:r w:rsidR="00376BF4" w:rsidRPr="0015670E">
              <w:rPr>
                <w:rFonts w:ascii="Times New Roman" w:hAnsi="Times New Roman"/>
                <w:b/>
                <w:bCs/>
                <w:sz w:val="24"/>
                <w:szCs w:val="24"/>
                <w:u w:val="single"/>
              </w:rPr>
              <w:t>W obszarze działań inwestycyjnych:</w:t>
            </w:r>
          </w:p>
          <w:p w14:paraId="7094A730" w14:textId="6C901FD9" w:rsidR="005C29C1" w:rsidRPr="0015670E" w:rsidRDefault="005C29C1" w:rsidP="005C29C1">
            <w:pPr>
              <w:spacing w:before="120" w:after="0" w:line="240" w:lineRule="auto"/>
              <w:jc w:val="both"/>
              <w:rPr>
                <w:rFonts w:ascii="Times New Roman" w:hAnsi="Times New Roman"/>
                <w:sz w:val="24"/>
                <w:szCs w:val="24"/>
              </w:rPr>
            </w:pPr>
            <w:r w:rsidRPr="0015670E">
              <w:rPr>
                <w:rFonts w:ascii="Times New Roman" w:hAnsi="Times New Roman"/>
                <w:sz w:val="24"/>
                <w:szCs w:val="24"/>
              </w:rPr>
              <w:t xml:space="preserve">1. </w:t>
            </w:r>
            <w:r w:rsidR="00404F75" w:rsidRPr="0015670E">
              <w:rPr>
                <w:rFonts w:ascii="Times New Roman" w:hAnsi="Times New Roman"/>
                <w:sz w:val="24"/>
                <w:szCs w:val="24"/>
              </w:rPr>
              <w:t>R</w:t>
            </w:r>
            <w:r w:rsidRPr="0015670E">
              <w:rPr>
                <w:rFonts w:ascii="Times New Roman" w:hAnsi="Times New Roman"/>
                <w:sz w:val="24"/>
                <w:szCs w:val="24"/>
              </w:rPr>
              <w:t xml:space="preserve">ekomenduje się, w związku z brzmieniem art. 119 ust. 1 pkt 2 </w:t>
            </w:r>
            <w:proofErr w:type="spellStart"/>
            <w:r w:rsidRPr="0015670E">
              <w:rPr>
                <w:rFonts w:ascii="Times New Roman" w:hAnsi="Times New Roman"/>
                <w:sz w:val="24"/>
                <w:szCs w:val="24"/>
              </w:rPr>
              <w:t>u.cpk</w:t>
            </w:r>
            <w:proofErr w:type="spellEnd"/>
            <w:r w:rsidRPr="0015670E">
              <w:rPr>
                <w:rFonts w:ascii="Times New Roman" w:hAnsi="Times New Roman"/>
                <w:sz w:val="24"/>
                <w:szCs w:val="24"/>
              </w:rPr>
              <w:t xml:space="preserve">., wprowadzenie zmian w Rozdziale 2b </w:t>
            </w:r>
            <w:proofErr w:type="spellStart"/>
            <w:r w:rsidRPr="0015670E">
              <w:rPr>
                <w:rFonts w:ascii="Times New Roman" w:hAnsi="Times New Roman"/>
                <w:sz w:val="24"/>
                <w:szCs w:val="24"/>
              </w:rPr>
              <w:t>u.t.k</w:t>
            </w:r>
            <w:proofErr w:type="spellEnd"/>
            <w:r w:rsidRPr="0015670E">
              <w:rPr>
                <w:rFonts w:ascii="Times New Roman" w:hAnsi="Times New Roman"/>
                <w:sz w:val="24"/>
                <w:szCs w:val="24"/>
              </w:rPr>
              <w:t>. poprzez nadanie Spółce Celowej i spółce</w:t>
            </w:r>
            <w:r w:rsidR="00AB554C" w:rsidRPr="0015670E">
              <w:rPr>
                <w:rFonts w:ascii="Times New Roman" w:hAnsi="Times New Roman"/>
                <w:sz w:val="24"/>
                <w:szCs w:val="24"/>
              </w:rPr>
              <w:t>, o której mowa w</w:t>
            </w:r>
            <w:r w:rsidRPr="0015670E">
              <w:rPr>
                <w:rFonts w:ascii="Times New Roman" w:hAnsi="Times New Roman"/>
                <w:sz w:val="24"/>
                <w:szCs w:val="24"/>
              </w:rPr>
              <w:t xml:space="preserve"> art. 15 </w:t>
            </w:r>
            <w:proofErr w:type="spellStart"/>
            <w:r w:rsidRPr="0015670E">
              <w:rPr>
                <w:rFonts w:ascii="Times New Roman" w:hAnsi="Times New Roman"/>
                <w:sz w:val="24"/>
                <w:szCs w:val="24"/>
              </w:rPr>
              <w:t>u.cpk</w:t>
            </w:r>
            <w:proofErr w:type="spellEnd"/>
            <w:r w:rsidRPr="0015670E">
              <w:rPr>
                <w:rFonts w:ascii="Times New Roman" w:hAnsi="Times New Roman"/>
                <w:sz w:val="24"/>
                <w:szCs w:val="24"/>
              </w:rPr>
              <w:t>.</w:t>
            </w:r>
            <w:r w:rsidR="00AB554C" w:rsidRPr="0015670E">
              <w:rPr>
                <w:rFonts w:ascii="Times New Roman" w:hAnsi="Times New Roman"/>
                <w:sz w:val="24"/>
                <w:szCs w:val="24"/>
              </w:rPr>
              <w:t>,</w:t>
            </w:r>
            <w:r w:rsidRPr="0015670E">
              <w:rPr>
                <w:rFonts w:ascii="Times New Roman" w:hAnsi="Times New Roman"/>
                <w:sz w:val="24"/>
                <w:szCs w:val="24"/>
              </w:rPr>
              <w:t xml:space="preserve"> uprawnień analogicznych jakie posiada PKP PLK S.A., to jest możliwości dokonywania wywłaszczeń na cele budowy linii kolejowych na rzecz Skarbu Państwa wraz z ustanowieniem prawa użytkowania wieczystego. Jednocześnie, z uwagi na brak majątkowych i korporacyjnych powiazań między Spółką Celową a PKP S.A. przewiduje się wyłączenie stosowania przepisów dedykowanych rozwiązywaniu stosunków własnościowych </w:t>
            </w:r>
            <w:r w:rsidR="006D3143" w:rsidRPr="0015670E">
              <w:rPr>
                <w:rFonts w:ascii="Times New Roman" w:hAnsi="Times New Roman"/>
                <w:sz w:val="24"/>
                <w:szCs w:val="24"/>
              </w:rPr>
              <w:t xml:space="preserve">między </w:t>
            </w:r>
            <w:r w:rsidRPr="0015670E">
              <w:rPr>
                <w:rFonts w:ascii="Times New Roman" w:hAnsi="Times New Roman"/>
                <w:sz w:val="24"/>
                <w:szCs w:val="24"/>
              </w:rPr>
              <w:t>PKP S.A. a PKP PLK S.A.</w:t>
            </w:r>
          </w:p>
          <w:p w14:paraId="2AF7919B" w14:textId="00A03B9C" w:rsidR="005C29C1" w:rsidRPr="0015670E" w:rsidRDefault="005C29C1" w:rsidP="005C29C1">
            <w:pPr>
              <w:spacing w:before="120" w:after="0" w:line="240" w:lineRule="auto"/>
              <w:jc w:val="both"/>
              <w:rPr>
                <w:rFonts w:ascii="Times New Roman" w:hAnsi="Times New Roman"/>
                <w:sz w:val="24"/>
                <w:szCs w:val="24"/>
              </w:rPr>
            </w:pPr>
            <w:r w:rsidRPr="0015670E">
              <w:rPr>
                <w:rFonts w:ascii="Times New Roman" w:hAnsi="Times New Roman"/>
                <w:sz w:val="24"/>
                <w:szCs w:val="24"/>
              </w:rPr>
              <w:t xml:space="preserve">Dodatkowo, w celu dokonywania transferów nieruchomości między PKP S.A. lub PKP PLK S.A. a Spółką Celową rekomenduje się wyłączenie ogólnych zakazów w zakresie dokonywania transakcji nieruchomościami </w:t>
            </w:r>
            <w:r w:rsidR="00D460DA" w:rsidRPr="0015670E">
              <w:rPr>
                <w:rFonts w:ascii="Times New Roman" w:hAnsi="Times New Roman"/>
                <w:sz w:val="24"/>
                <w:szCs w:val="24"/>
              </w:rPr>
              <w:t>niezajętymi pod infrastrukturę kolejową</w:t>
            </w:r>
            <w:r w:rsidRPr="0015670E">
              <w:rPr>
                <w:rFonts w:ascii="Times New Roman" w:hAnsi="Times New Roman"/>
                <w:sz w:val="24"/>
                <w:szCs w:val="24"/>
              </w:rPr>
              <w:t>. Pozwoli to na elastyczne gospodarowania zasobami nieruchomości niezbędnymi na cele realizacji części kolejowej Projektu CPK przy jednoczesnym zachowaniu interesów poszczególnych osób prawnych.</w:t>
            </w:r>
          </w:p>
          <w:p w14:paraId="7E667C18" w14:textId="3E8714AF" w:rsidR="005C29C1" w:rsidRPr="0015670E" w:rsidRDefault="005C29C1" w:rsidP="00FC7176">
            <w:pPr>
              <w:spacing w:before="120" w:line="240" w:lineRule="auto"/>
              <w:jc w:val="both"/>
              <w:rPr>
                <w:rFonts w:ascii="Times New Roman" w:hAnsi="Times New Roman"/>
                <w:sz w:val="24"/>
                <w:szCs w:val="24"/>
              </w:rPr>
            </w:pPr>
            <w:r w:rsidRPr="0015670E">
              <w:rPr>
                <w:rFonts w:ascii="Times New Roman" w:hAnsi="Times New Roman"/>
                <w:sz w:val="24"/>
                <w:szCs w:val="24"/>
              </w:rPr>
              <w:lastRenderedPageBreak/>
              <w:t xml:space="preserve">Przewidziana w niniejszym projekcie interwencja polega na </w:t>
            </w:r>
            <w:r w:rsidR="001A5BF6" w:rsidRPr="0015670E">
              <w:rPr>
                <w:rFonts w:ascii="Times New Roman" w:hAnsi="Times New Roman"/>
                <w:sz w:val="24"/>
                <w:szCs w:val="24"/>
              </w:rPr>
              <w:t>w</w:t>
            </w:r>
            <w:r w:rsidRPr="0015670E">
              <w:rPr>
                <w:rFonts w:ascii="Times New Roman" w:hAnsi="Times New Roman"/>
                <w:sz w:val="24"/>
                <w:szCs w:val="24"/>
              </w:rPr>
              <w:t>prowadzaniu zmian przepisów o charakterze technicznym i stricte regulacyjnym, bez ustanawiania nowych procedur i instytucji prawnych.</w:t>
            </w:r>
          </w:p>
          <w:p w14:paraId="4FFC23D0" w14:textId="09D5CAF6" w:rsidR="005C29C1" w:rsidRPr="0015670E" w:rsidRDefault="005C29C1" w:rsidP="0011712D">
            <w:pPr>
              <w:spacing w:after="0" w:line="240" w:lineRule="auto"/>
              <w:jc w:val="both"/>
              <w:rPr>
                <w:rFonts w:ascii="Times New Roman" w:hAnsi="Times New Roman"/>
                <w:sz w:val="24"/>
                <w:szCs w:val="24"/>
              </w:rPr>
            </w:pPr>
            <w:r w:rsidRPr="00FC7176">
              <w:rPr>
                <w:rFonts w:ascii="Times New Roman" w:hAnsi="Times New Roman"/>
                <w:b/>
                <w:bCs/>
                <w:sz w:val="24"/>
                <w:szCs w:val="24"/>
              </w:rPr>
              <w:t>2</w:t>
            </w:r>
            <w:r w:rsidRPr="0015670E">
              <w:rPr>
                <w:rFonts w:ascii="Times New Roman" w:hAnsi="Times New Roman"/>
                <w:sz w:val="24"/>
                <w:szCs w:val="24"/>
              </w:rPr>
              <w:t xml:space="preserve">. </w:t>
            </w:r>
            <w:r w:rsidR="00C12208" w:rsidRPr="0015670E">
              <w:rPr>
                <w:rFonts w:ascii="Times New Roman" w:hAnsi="Times New Roman"/>
                <w:sz w:val="24"/>
                <w:szCs w:val="24"/>
              </w:rPr>
              <w:t>R</w:t>
            </w:r>
            <w:r w:rsidRPr="0015670E">
              <w:rPr>
                <w:rFonts w:ascii="Times New Roman" w:hAnsi="Times New Roman"/>
                <w:sz w:val="24"/>
                <w:szCs w:val="24"/>
              </w:rPr>
              <w:t xml:space="preserve">ekomenduje się rozszerzenie obecnie stosowanej do dróg publicznych i terenów wód płynących instytucji porozumienia administracyjnego z art. 9ya </w:t>
            </w:r>
            <w:proofErr w:type="spellStart"/>
            <w:r w:rsidRPr="0015670E">
              <w:rPr>
                <w:rFonts w:ascii="Times New Roman" w:hAnsi="Times New Roman"/>
                <w:sz w:val="24"/>
                <w:szCs w:val="24"/>
              </w:rPr>
              <w:t>u.t.k</w:t>
            </w:r>
            <w:proofErr w:type="spellEnd"/>
            <w:r w:rsidRPr="0015670E">
              <w:rPr>
                <w:rFonts w:ascii="Times New Roman" w:hAnsi="Times New Roman"/>
                <w:sz w:val="24"/>
                <w:szCs w:val="24"/>
              </w:rPr>
              <w:t xml:space="preserve">. na tereny linii kolejowych innych zarządców infrastruktury kolejowej. Pozwoli to na konsensualne uregulowanie praw innego zarządcy do nieruchomości np. w sytuacji wykonywania przejazdu (skrzyżowania) </w:t>
            </w:r>
            <w:proofErr w:type="spellStart"/>
            <w:r w:rsidRPr="0015670E">
              <w:rPr>
                <w:rFonts w:ascii="Times New Roman" w:hAnsi="Times New Roman"/>
                <w:sz w:val="24"/>
                <w:szCs w:val="24"/>
              </w:rPr>
              <w:t>różnopoziomowego</w:t>
            </w:r>
            <w:proofErr w:type="spellEnd"/>
            <w:r w:rsidRPr="0015670E">
              <w:rPr>
                <w:rFonts w:ascii="Times New Roman" w:hAnsi="Times New Roman"/>
                <w:sz w:val="24"/>
                <w:szCs w:val="24"/>
              </w:rPr>
              <w:t xml:space="preserve"> oraz określenie wzajemnych praw i obowiązków, bez konieczności stosowania wywłaszczenia. W celu wyeliminowania nadmiernego przedłużania się negocjacji proponuje się zastąpienie porozumienia decyzją wojewody, która określi zakres, warunki i termin zajęcia danego terenu drogi publicznej, wody płynącej czy linii kolejowej innego zarządcy infrastruktury kolejowej.</w:t>
            </w:r>
          </w:p>
          <w:p w14:paraId="12CBEB69" w14:textId="77777777" w:rsidR="005C29C1" w:rsidRPr="0015670E" w:rsidRDefault="005C29C1" w:rsidP="0011712D">
            <w:pPr>
              <w:spacing w:after="0" w:line="240" w:lineRule="auto"/>
              <w:jc w:val="both"/>
              <w:rPr>
                <w:rFonts w:ascii="Times New Roman" w:hAnsi="Times New Roman"/>
                <w:sz w:val="24"/>
                <w:szCs w:val="24"/>
              </w:rPr>
            </w:pPr>
            <w:r w:rsidRPr="0015670E">
              <w:rPr>
                <w:rFonts w:ascii="Times New Roman" w:hAnsi="Times New Roman"/>
                <w:sz w:val="24"/>
                <w:szCs w:val="24"/>
              </w:rPr>
              <w:t xml:space="preserve">Interwencja w tym zakresie polega na zmianach redakcyjnych w art. 9ya </w:t>
            </w:r>
            <w:proofErr w:type="spellStart"/>
            <w:r w:rsidRPr="0015670E">
              <w:rPr>
                <w:rFonts w:ascii="Times New Roman" w:hAnsi="Times New Roman"/>
                <w:sz w:val="24"/>
                <w:szCs w:val="24"/>
              </w:rPr>
              <w:t>u.t.k</w:t>
            </w:r>
            <w:proofErr w:type="spellEnd"/>
            <w:r w:rsidRPr="0015670E">
              <w:rPr>
                <w:rFonts w:ascii="Times New Roman" w:hAnsi="Times New Roman"/>
                <w:sz w:val="24"/>
                <w:szCs w:val="24"/>
              </w:rPr>
              <w:t>. umożliwiających zastosowanie przepisów tegoż artykułu do zajęć terenów innego zarządcy infrastruktury kolejowej oraz wprowadzeniu możliwości wystąpienia przez inwestora do wojewody o wydanie decyzji zastępującej porozumienie w sytuacji braku osiągnięcia konsensu między stronami.</w:t>
            </w:r>
          </w:p>
          <w:p w14:paraId="4152A1B2" w14:textId="5377DC9E" w:rsidR="00524FC1" w:rsidRPr="0015670E" w:rsidRDefault="005C29C1" w:rsidP="0011712D">
            <w:pPr>
              <w:spacing w:after="0" w:line="240" w:lineRule="auto"/>
              <w:jc w:val="both"/>
              <w:rPr>
                <w:rFonts w:ascii="Times New Roman" w:hAnsi="Times New Roman"/>
                <w:sz w:val="24"/>
                <w:szCs w:val="24"/>
              </w:rPr>
            </w:pPr>
            <w:r w:rsidRPr="0015670E">
              <w:rPr>
                <w:rFonts w:ascii="Times New Roman" w:hAnsi="Times New Roman"/>
                <w:sz w:val="24"/>
                <w:szCs w:val="24"/>
              </w:rPr>
              <w:t>Oczekiwanym efektem wejścia w życie przepisów zawartych w niniejszym projekcie będzie wyeliminowanie wątpliwości interpretacyjnych oraz ograniczenie obciążeń regulacyjnych, co wpłynie pozytywnie na skrócenie procesu inwestycyjnego, w szczególności w zakresie linii kolejowych ujętych w Projekcie CPK.</w:t>
            </w:r>
          </w:p>
          <w:p w14:paraId="38577689" w14:textId="0E6B3725" w:rsidR="0011712D" w:rsidRPr="0015670E" w:rsidRDefault="0011712D" w:rsidP="0011712D">
            <w:pPr>
              <w:spacing w:after="0" w:line="240" w:lineRule="auto"/>
              <w:jc w:val="both"/>
              <w:rPr>
                <w:rFonts w:ascii="Times New Roman" w:hAnsi="Times New Roman"/>
                <w:sz w:val="24"/>
                <w:szCs w:val="24"/>
              </w:rPr>
            </w:pPr>
          </w:p>
          <w:p w14:paraId="7B715E99" w14:textId="6BAFC803" w:rsidR="00F84CB9" w:rsidRPr="0015670E" w:rsidRDefault="00F84CB9" w:rsidP="003C01CD">
            <w:pPr>
              <w:spacing w:after="0" w:line="240" w:lineRule="auto"/>
              <w:jc w:val="both"/>
              <w:rPr>
                <w:rFonts w:ascii="Times New Roman" w:hAnsi="Times New Roman"/>
                <w:sz w:val="24"/>
                <w:szCs w:val="24"/>
              </w:rPr>
            </w:pPr>
          </w:p>
        </w:tc>
      </w:tr>
      <w:tr w:rsidR="00A010C5" w:rsidRPr="009C2EAA" w14:paraId="15F9FBE4" w14:textId="77777777" w:rsidTr="00A010C5">
        <w:trPr>
          <w:trHeight w:val="307"/>
        </w:trPr>
        <w:tc>
          <w:tcPr>
            <w:tcW w:w="10937" w:type="dxa"/>
            <w:gridSpan w:val="32"/>
            <w:shd w:val="clear" w:color="auto" w:fill="99CCFF"/>
            <w:vAlign w:val="center"/>
          </w:tcPr>
          <w:p w14:paraId="0B3F49AC" w14:textId="77777777" w:rsidR="00A010C5" w:rsidRPr="00FE15EB" w:rsidRDefault="00A010C5" w:rsidP="00A010C5">
            <w:pPr>
              <w:numPr>
                <w:ilvl w:val="0"/>
                <w:numId w:val="1"/>
              </w:numPr>
              <w:spacing w:before="60" w:after="60" w:line="240" w:lineRule="auto"/>
              <w:ind w:left="318" w:hanging="284"/>
              <w:jc w:val="both"/>
              <w:rPr>
                <w:rFonts w:ascii="Times New Roman" w:hAnsi="Times New Roman"/>
                <w:b/>
                <w:color w:val="000000"/>
              </w:rPr>
            </w:pPr>
            <w:r w:rsidRPr="00FE15EB">
              <w:rPr>
                <w:rFonts w:ascii="Times New Roman" w:hAnsi="Times New Roman"/>
                <w:b/>
                <w:spacing w:val="-2"/>
              </w:rPr>
              <w:lastRenderedPageBreak/>
              <w:t>Jak problem został rozwiązany w innych krajach, w szczególności krajach członkowskich OECD/UE</w:t>
            </w:r>
            <w:r w:rsidRPr="00FE15EB">
              <w:rPr>
                <w:rFonts w:ascii="Times New Roman" w:hAnsi="Times New Roman"/>
                <w:b/>
                <w:color w:val="000000"/>
              </w:rPr>
              <w:t>?</w:t>
            </w:r>
            <w:r w:rsidRPr="00FE15EB">
              <w:rPr>
                <w:rFonts w:ascii="Times New Roman" w:hAnsi="Times New Roman"/>
                <w:i/>
                <w:color w:val="000000"/>
              </w:rPr>
              <w:t xml:space="preserve"> </w:t>
            </w:r>
          </w:p>
        </w:tc>
      </w:tr>
      <w:tr w:rsidR="00A010C5" w:rsidRPr="009C2EAA" w14:paraId="069C6482" w14:textId="77777777" w:rsidTr="00A010C5">
        <w:trPr>
          <w:trHeight w:val="142"/>
        </w:trPr>
        <w:tc>
          <w:tcPr>
            <w:tcW w:w="10937" w:type="dxa"/>
            <w:gridSpan w:val="32"/>
            <w:shd w:val="clear" w:color="auto" w:fill="auto"/>
          </w:tcPr>
          <w:p w14:paraId="5A50E372" w14:textId="77777777" w:rsidR="00A010C5" w:rsidRPr="0015670E" w:rsidRDefault="00295960" w:rsidP="00A010C5">
            <w:pPr>
              <w:spacing w:after="120" w:line="240" w:lineRule="auto"/>
              <w:jc w:val="both"/>
              <w:rPr>
                <w:rFonts w:ascii="Times New Roman" w:hAnsi="Times New Roman"/>
                <w:color w:val="000000"/>
                <w:spacing w:val="-2"/>
                <w:sz w:val="24"/>
                <w:szCs w:val="24"/>
              </w:rPr>
            </w:pPr>
            <w:r w:rsidRPr="0015670E">
              <w:rPr>
                <w:rFonts w:ascii="Times New Roman" w:hAnsi="Times New Roman"/>
                <w:color w:val="000000"/>
                <w:spacing w:val="-2"/>
                <w:sz w:val="24"/>
                <w:szCs w:val="24"/>
              </w:rPr>
              <w:t xml:space="preserve">Państwa członkowskie OECD/UE </w:t>
            </w:r>
            <w:r w:rsidR="002A3817" w:rsidRPr="0015670E">
              <w:rPr>
                <w:rFonts w:ascii="Times New Roman" w:hAnsi="Times New Roman"/>
                <w:color w:val="000000"/>
                <w:spacing w:val="-2"/>
                <w:sz w:val="24"/>
                <w:szCs w:val="24"/>
              </w:rPr>
              <w:t>realizują wielkie projekty infrastrukturalne oraz gospodarcze w oparciu o zróżnicowane ustawodawstwo krajowe</w:t>
            </w:r>
            <w:r w:rsidR="00231262" w:rsidRPr="0015670E">
              <w:rPr>
                <w:rFonts w:ascii="Times New Roman" w:hAnsi="Times New Roman"/>
                <w:color w:val="000000"/>
                <w:spacing w:val="-2"/>
                <w:sz w:val="24"/>
                <w:szCs w:val="24"/>
              </w:rPr>
              <w:t>, z uwzględnieniem regulacji prawa międzynarodowego, w tym bezpośrednio skutecznych aktów prawa UE.</w:t>
            </w:r>
          </w:p>
          <w:p w14:paraId="32411A58" w14:textId="51991440" w:rsidR="004C1DFD" w:rsidRPr="0015670E" w:rsidRDefault="00562EFC" w:rsidP="00232E52">
            <w:pPr>
              <w:spacing w:after="120" w:line="240" w:lineRule="auto"/>
              <w:jc w:val="both"/>
              <w:rPr>
                <w:rFonts w:ascii="Times New Roman" w:hAnsi="Times New Roman"/>
                <w:color w:val="000000"/>
                <w:spacing w:val="-2"/>
                <w:sz w:val="24"/>
                <w:szCs w:val="24"/>
              </w:rPr>
            </w:pPr>
            <w:r w:rsidRPr="0015670E">
              <w:rPr>
                <w:rFonts w:ascii="Times New Roman" w:hAnsi="Times New Roman"/>
                <w:color w:val="000000"/>
                <w:spacing w:val="-2"/>
                <w:sz w:val="24"/>
                <w:szCs w:val="24"/>
              </w:rPr>
              <w:t xml:space="preserve">Zasady przygotowania i realizacji linii kolejowych są przedmiotem samodzielnych regulacji w krajach OECD i UE. Wskazać należy jednak na fakt, że w Wielkiej Brytanii do realizacji kluczowych projektów kolejowych takich jak linia </w:t>
            </w:r>
            <w:proofErr w:type="spellStart"/>
            <w:r w:rsidRPr="0015670E">
              <w:rPr>
                <w:rFonts w:ascii="Times New Roman" w:hAnsi="Times New Roman"/>
                <w:color w:val="000000"/>
                <w:spacing w:val="-2"/>
                <w:sz w:val="24"/>
                <w:szCs w:val="24"/>
              </w:rPr>
              <w:t>Crossrail</w:t>
            </w:r>
            <w:proofErr w:type="spellEnd"/>
            <w:r w:rsidRPr="0015670E">
              <w:rPr>
                <w:rFonts w:ascii="Times New Roman" w:hAnsi="Times New Roman"/>
                <w:color w:val="000000"/>
                <w:spacing w:val="-2"/>
                <w:sz w:val="24"/>
                <w:szCs w:val="24"/>
              </w:rPr>
              <w:t xml:space="preserve"> (Elizabeth Line) czy Channel </w:t>
            </w:r>
            <w:proofErr w:type="spellStart"/>
            <w:r w:rsidRPr="0015670E">
              <w:rPr>
                <w:rFonts w:ascii="Times New Roman" w:hAnsi="Times New Roman"/>
                <w:color w:val="000000"/>
                <w:spacing w:val="-2"/>
                <w:sz w:val="24"/>
                <w:szCs w:val="24"/>
              </w:rPr>
              <w:t>Tunnel</w:t>
            </w:r>
            <w:proofErr w:type="spellEnd"/>
            <w:r w:rsidRPr="0015670E">
              <w:rPr>
                <w:rFonts w:ascii="Times New Roman" w:hAnsi="Times New Roman"/>
                <w:color w:val="000000"/>
                <w:spacing w:val="-2"/>
                <w:sz w:val="24"/>
                <w:szCs w:val="24"/>
              </w:rPr>
              <w:t xml:space="preserve"> </w:t>
            </w:r>
            <w:proofErr w:type="spellStart"/>
            <w:r w:rsidRPr="0015670E">
              <w:rPr>
                <w:rFonts w:ascii="Times New Roman" w:hAnsi="Times New Roman"/>
                <w:color w:val="000000"/>
                <w:spacing w:val="-2"/>
                <w:sz w:val="24"/>
                <w:szCs w:val="24"/>
              </w:rPr>
              <w:t>Rail</w:t>
            </w:r>
            <w:proofErr w:type="spellEnd"/>
            <w:r w:rsidRPr="0015670E">
              <w:rPr>
                <w:rFonts w:ascii="Times New Roman" w:hAnsi="Times New Roman"/>
                <w:color w:val="000000"/>
                <w:spacing w:val="-2"/>
                <w:sz w:val="24"/>
                <w:szCs w:val="24"/>
              </w:rPr>
              <w:t xml:space="preserve"> Link (High </w:t>
            </w:r>
            <w:proofErr w:type="spellStart"/>
            <w:r w:rsidRPr="0015670E">
              <w:rPr>
                <w:rFonts w:ascii="Times New Roman" w:hAnsi="Times New Roman"/>
                <w:color w:val="000000"/>
                <w:spacing w:val="-2"/>
                <w:sz w:val="24"/>
                <w:szCs w:val="24"/>
              </w:rPr>
              <w:t>Speed</w:t>
            </w:r>
            <w:proofErr w:type="spellEnd"/>
            <w:r w:rsidRPr="0015670E">
              <w:rPr>
                <w:rFonts w:ascii="Times New Roman" w:hAnsi="Times New Roman"/>
                <w:color w:val="000000"/>
                <w:spacing w:val="-2"/>
                <w:sz w:val="24"/>
                <w:szCs w:val="24"/>
              </w:rPr>
              <w:t xml:space="preserve"> 1) powoływane są wyodrębnione spółki specjalnego przeznaczenia (SPV – </w:t>
            </w:r>
            <w:proofErr w:type="spellStart"/>
            <w:r w:rsidRPr="0015670E">
              <w:rPr>
                <w:rFonts w:ascii="Times New Roman" w:hAnsi="Times New Roman"/>
                <w:color w:val="000000"/>
                <w:spacing w:val="-2"/>
                <w:sz w:val="24"/>
                <w:szCs w:val="24"/>
              </w:rPr>
              <w:t>special</w:t>
            </w:r>
            <w:proofErr w:type="spellEnd"/>
            <w:r w:rsidRPr="0015670E">
              <w:rPr>
                <w:rFonts w:ascii="Times New Roman" w:hAnsi="Times New Roman"/>
                <w:color w:val="000000"/>
                <w:spacing w:val="-2"/>
                <w:sz w:val="24"/>
                <w:szCs w:val="24"/>
              </w:rPr>
              <w:t xml:space="preserve"> </w:t>
            </w:r>
            <w:proofErr w:type="spellStart"/>
            <w:r w:rsidRPr="0015670E">
              <w:rPr>
                <w:rFonts w:ascii="Times New Roman" w:hAnsi="Times New Roman"/>
                <w:color w:val="000000"/>
                <w:spacing w:val="-2"/>
                <w:sz w:val="24"/>
                <w:szCs w:val="24"/>
              </w:rPr>
              <w:t>purpose</w:t>
            </w:r>
            <w:proofErr w:type="spellEnd"/>
            <w:r w:rsidRPr="0015670E">
              <w:rPr>
                <w:rFonts w:ascii="Times New Roman" w:hAnsi="Times New Roman"/>
                <w:color w:val="000000"/>
                <w:spacing w:val="-2"/>
                <w:sz w:val="24"/>
                <w:szCs w:val="24"/>
              </w:rPr>
              <w:t xml:space="preserve"> </w:t>
            </w:r>
            <w:proofErr w:type="spellStart"/>
            <w:r w:rsidRPr="0015670E">
              <w:rPr>
                <w:rFonts w:ascii="Times New Roman" w:hAnsi="Times New Roman"/>
                <w:color w:val="000000"/>
                <w:spacing w:val="-2"/>
                <w:sz w:val="24"/>
                <w:szCs w:val="24"/>
              </w:rPr>
              <w:t>vehicle</w:t>
            </w:r>
            <w:proofErr w:type="spellEnd"/>
            <w:r w:rsidRPr="0015670E">
              <w:rPr>
                <w:rFonts w:ascii="Times New Roman" w:hAnsi="Times New Roman"/>
                <w:color w:val="000000"/>
                <w:spacing w:val="-2"/>
                <w:sz w:val="24"/>
                <w:szCs w:val="24"/>
              </w:rPr>
              <w:t>). Ich ustanowienie wynika z przepisów rangi ustawowej (</w:t>
            </w:r>
            <w:proofErr w:type="spellStart"/>
            <w:r w:rsidRPr="0015670E">
              <w:rPr>
                <w:rFonts w:ascii="Times New Roman" w:hAnsi="Times New Roman"/>
                <w:color w:val="000000"/>
                <w:spacing w:val="-2"/>
                <w:sz w:val="24"/>
                <w:szCs w:val="24"/>
              </w:rPr>
              <w:t>Crossrail</w:t>
            </w:r>
            <w:proofErr w:type="spellEnd"/>
            <w:r w:rsidRPr="0015670E">
              <w:rPr>
                <w:rFonts w:ascii="Times New Roman" w:hAnsi="Times New Roman"/>
                <w:color w:val="000000"/>
                <w:spacing w:val="-2"/>
                <w:sz w:val="24"/>
                <w:szCs w:val="24"/>
              </w:rPr>
              <w:t xml:space="preserve"> </w:t>
            </w:r>
            <w:proofErr w:type="spellStart"/>
            <w:r w:rsidRPr="0015670E">
              <w:rPr>
                <w:rFonts w:ascii="Times New Roman" w:hAnsi="Times New Roman"/>
                <w:color w:val="000000"/>
                <w:spacing w:val="-2"/>
                <w:sz w:val="24"/>
                <w:szCs w:val="24"/>
              </w:rPr>
              <w:t>Act</w:t>
            </w:r>
            <w:proofErr w:type="spellEnd"/>
            <w:r w:rsidRPr="0015670E">
              <w:rPr>
                <w:rFonts w:ascii="Times New Roman" w:hAnsi="Times New Roman"/>
                <w:color w:val="000000"/>
                <w:spacing w:val="-2"/>
                <w:sz w:val="24"/>
                <w:szCs w:val="24"/>
              </w:rPr>
              <w:t xml:space="preserve"> 2008 / Channel </w:t>
            </w:r>
            <w:proofErr w:type="spellStart"/>
            <w:r w:rsidRPr="0015670E">
              <w:rPr>
                <w:rFonts w:ascii="Times New Roman" w:hAnsi="Times New Roman"/>
                <w:color w:val="000000"/>
                <w:spacing w:val="-2"/>
                <w:sz w:val="24"/>
                <w:szCs w:val="24"/>
              </w:rPr>
              <w:t>Tunnel</w:t>
            </w:r>
            <w:proofErr w:type="spellEnd"/>
            <w:r w:rsidRPr="0015670E">
              <w:rPr>
                <w:rFonts w:ascii="Times New Roman" w:hAnsi="Times New Roman"/>
                <w:color w:val="000000"/>
                <w:spacing w:val="-2"/>
                <w:sz w:val="24"/>
                <w:szCs w:val="24"/>
              </w:rPr>
              <w:t xml:space="preserve"> </w:t>
            </w:r>
            <w:proofErr w:type="spellStart"/>
            <w:r w:rsidRPr="0015670E">
              <w:rPr>
                <w:rFonts w:ascii="Times New Roman" w:hAnsi="Times New Roman"/>
                <w:color w:val="000000"/>
                <w:spacing w:val="-2"/>
                <w:sz w:val="24"/>
                <w:szCs w:val="24"/>
              </w:rPr>
              <w:t>Rail</w:t>
            </w:r>
            <w:proofErr w:type="spellEnd"/>
            <w:r w:rsidRPr="0015670E">
              <w:rPr>
                <w:rFonts w:ascii="Times New Roman" w:hAnsi="Times New Roman"/>
                <w:color w:val="000000"/>
                <w:spacing w:val="-2"/>
                <w:sz w:val="24"/>
                <w:szCs w:val="24"/>
              </w:rPr>
              <w:t xml:space="preserve"> Link </w:t>
            </w:r>
            <w:proofErr w:type="spellStart"/>
            <w:r w:rsidRPr="0015670E">
              <w:rPr>
                <w:rFonts w:ascii="Times New Roman" w:hAnsi="Times New Roman"/>
                <w:color w:val="000000"/>
                <w:spacing w:val="-2"/>
                <w:sz w:val="24"/>
                <w:szCs w:val="24"/>
              </w:rPr>
              <w:t>Act</w:t>
            </w:r>
            <w:proofErr w:type="spellEnd"/>
            <w:r w:rsidRPr="0015670E">
              <w:rPr>
                <w:rFonts w:ascii="Times New Roman" w:hAnsi="Times New Roman"/>
                <w:color w:val="000000"/>
                <w:spacing w:val="-2"/>
                <w:sz w:val="24"/>
                <w:szCs w:val="24"/>
              </w:rPr>
              <w:t xml:space="preserve"> 1996) i służy zapewnieniu efektywnej realizacji projektów infrastrukturalnych. Na podobne rozwiązanie zdecydował się ustawodawca powołując na mocy </w:t>
            </w:r>
            <w:proofErr w:type="spellStart"/>
            <w:r w:rsidRPr="0015670E">
              <w:rPr>
                <w:rFonts w:ascii="Times New Roman" w:hAnsi="Times New Roman"/>
                <w:color w:val="000000"/>
                <w:spacing w:val="-2"/>
                <w:sz w:val="24"/>
                <w:szCs w:val="24"/>
              </w:rPr>
              <w:t>u.</w:t>
            </w:r>
            <w:r w:rsidR="00DF657E" w:rsidRPr="0015670E">
              <w:rPr>
                <w:rFonts w:ascii="Times New Roman" w:hAnsi="Times New Roman"/>
                <w:color w:val="000000"/>
                <w:spacing w:val="-2"/>
                <w:sz w:val="24"/>
                <w:szCs w:val="24"/>
              </w:rPr>
              <w:t>CPK</w:t>
            </w:r>
            <w:proofErr w:type="spellEnd"/>
            <w:r w:rsidRPr="0015670E">
              <w:rPr>
                <w:rFonts w:ascii="Times New Roman" w:hAnsi="Times New Roman"/>
                <w:color w:val="000000"/>
                <w:spacing w:val="-2"/>
                <w:sz w:val="24"/>
                <w:szCs w:val="24"/>
              </w:rPr>
              <w:t xml:space="preserve"> Spółkę Celową, której zadaniem jest m.in. budowa linii kolejowych. W celu zapewnienia odpowiednego otoczenia prawno-regulacyjnego dla Projektu CPK niezbędne jest nadanie Spółce Celowej analogicznych uprawnień jakie posiada obecnie PKP PLK S.A. na mocy przepisów Rozdział 2b </w:t>
            </w:r>
            <w:proofErr w:type="spellStart"/>
            <w:r w:rsidRPr="0015670E">
              <w:rPr>
                <w:rFonts w:ascii="Times New Roman" w:hAnsi="Times New Roman"/>
                <w:color w:val="000000"/>
                <w:spacing w:val="-2"/>
                <w:sz w:val="24"/>
                <w:szCs w:val="24"/>
              </w:rPr>
              <w:t>u.t.k</w:t>
            </w:r>
            <w:proofErr w:type="spellEnd"/>
            <w:r w:rsidRPr="0015670E">
              <w:rPr>
                <w:rFonts w:ascii="Times New Roman" w:hAnsi="Times New Roman"/>
                <w:color w:val="000000"/>
                <w:spacing w:val="-2"/>
                <w:sz w:val="24"/>
                <w:szCs w:val="24"/>
              </w:rPr>
              <w:t>. Podkreślenia wymaga tu fakt, że w krajach OECD i UE w celu zapewnienia efektywnej realizacji projektów transportowych przyjmowane są specjalne akty prawne ustanawiające odrębne przepisy, których celem jest m.in. skrócenie procesu inwestycyjnego.</w:t>
            </w:r>
          </w:p>
        </w:tc>
      </w:tr>
      <w:tr w:rsidR="00A010C5" w:rsidRPr="009C2EAA" w14:paraId="00FFF169" w14:textId="77777777" w:rsidTr="00A010C5">
        <w:trPr>
          <w:trHeight w:val="359"/>
        </w:trPr>
        <w:tc>
          <w:tcPr>
            <w:tcW w:w="10937" w:type="dxa"/>
            <w:gridSpan w:val="32"/>
            <w:shd w:val="clear" w:color="auto" w:fill="99CCFF"/>
            <w:vAlign w:val="center"/>
          </w:tcPr>
          <w:p w14:paraId="38C88E18" w14:textId="77777777" w:rsidR="00A010C5" w:rsidRPr="00FE15EB" w:rsidRDefault="00A010C5" w:rsidP="00A010C5">
            <w:pPr>
              <w:numPr>
                <w:ilvl w:val="0"/>
                <w:numId w:val="1"/>
              </w:numPr>
              <w:spacing w:before="60" w:after="60" w:line="240" w:lineRule="auto"/>
              <w:ind w:left="318" w:hanging="284"/>
              <w:jc w:val="both"/>
              <w:rPr>
                <w:rFonts w:ascii="Times New Roman" w:hAnsi="Times New Roman"/>
                <w:b/>
                <w:color w:val="000000"/>
              </w:rPr>
            </w:pPr>
            <w:r w:rsidRPr="00FE15EB">
              <w:rPr>
                <w:rFonts w:ascii="Times New Roman" w:hAnsi="Times New Roman"/>
                <w:b/>
                <w:color w:val="000000"/>
              </w:rPr>
              <w:t>Podmioty, na które oddziałuje projekt</w:t>
            </w:r>
          </w:p>
        </w:tc>
      </w:tr>
      <w:tr w:rsidR="00A010C5" w:rsidRPr="009C2EAA" w14:paraId="63CBD676" w14:textId="77777777" w:rsidTr="00A12921">
        <w:trPr>
          <w:trHeight w:val="142"/>
        </w:trPr>
        <w:tc>
          <w:tcPr>
            <w:tcW w:w="2668" w:type="dxa"/>
            <w:gridSpan w:val="3"/>
            <w:shd w:val="clear" w:color="auto" w:fill="auto"/>
          </w:tcPr>
          <w:p w14:paraId="75DCEF94" w14:textId="77777777" w:rsidR="00A010C5" w:rsidRPr="00CD7294" w:rsidRDefault="00A010C5" w:rsidP="00A010C5">
            <w:pPr>
              <w:spacing w:before="40" w:line="240" w:lineRule="auto"/>
              <w:jc w:val="center"/>
              <w:rPr>
                <w:rFonts w:ascii="Times New Roman" w:hAnsi="Times New Roman"/>
                <w:b/>
                <w:bCs/>
                <w:color w:val="000000"/>
                <w:spacing w:val="-2"/>
              </w:rPr>
            </w:pPr>
            <w:r w:rsidRPr="00CD7294">
              <w:rPr>
                <w:rFonts w:ascii="Times New Roman" w:hAnsi="Times New Roman"/>
                <w:b/>
                <w:bCs/>
                <w:color w:val="000000"/>
                <w:spacing w:val="-2"/>
              </w:rPr>
              <w:t>Grupa</w:t>
            </w:r>
          </w:p>
        </w:tc>
        <w:tc>
          <w:tcPr>
            <w:tcW w:w="2292" w:type="dxa"/>
            <w:gridSpan w:val="9"/>
            <w:shd w:val="clear" w:color="auto" w:fill="auto"/>
          </w:tcPr>
          <w:p w14:paraId="37E007F0" w14:textId="77777777" w:rsidR="00A010C5" w:rsidRPr="00CD7294" w:rsidRDefault="00A010C5" w:rsidP="00A010C5">
            <w:pPr>
              <w:spacing w:before="40" w:line="240" w:lineRule="auto"/>
              <w:jc w:val="center"/>
              <w:rPr>
                <w:rFonts w:ascii="Times New Roman" w:hAnsi="Times New Roman"/>
                <w:b/>
                <w:bCs/>
                <w:color w:val="000000"/>
                <w:spacing w:val="-2"/>
              </w:rPr>
            </w:pPr>
            <w:r w:rsidRPr="00CD7294">
              <w:rPr>
                <w:rFonts w:ascii="Times New Roman" w:hAnsi="Times New Roman"/>
                <w:b/>
                <w:bCs/>
                <w:color w:val="000000"/>
                <w:spacing w:val="-2"/>
              </w:rPr>
              <w:t>Wielkość</w:t>
            </w:r>
          </w:p>
        </w:tc>
        <w:tc>
          <w:tcPr>
            <w:tcW w:w="2094" w:type="dxa"/>
            <w:gridSpan w:val="8"/>
            <w:shd w:val="clear" w:color="auto" w:fill="auto"/>
          </w:tcPr>
          <w:p w14:paraId="289D5B47" w14:textId="77777777" w:rsidR="00A010C5" w:rsidRPr="00CD7294" w:rsidRDefault="00A010C5" w:rsidP="00A010C5">
            <w:pPr>
              <w:spacing w:before="40" w:line="240" w:lineRule="auto"/>
              <w:jc w:val="center"/>
              <w:rPr>
                <w:rFonts w:ascii="Times New Roman" w:hAnsi="Times New Roman"/>
                <w:b/>
                <w:bCs/>
                <w:color w:val="000000"/>
                <w:spacing w:val="-2"/>
              </w:rPr>
            </w:pPr>
            <w:r w:rsidRPr="00CD7294">
              <w:rPr>
                <w:rFonts w:ascii="Times New Roman" w:hAnsi="Times New Roman"/>
                <w:b/>
                <w:bCs/>
                <w:color w:val="000000"/>
                <w:spacing w:val="-2"/>
              </w:rPr>
              <w:t>Źródło danych</w:t>
            </w:r>
            <w:r w:rsidRPr="00CD7294" w:rsidDel="00260F33">
              <w:rPr>
                <w:rFonts w:ascii="Times New Roman" w:hAnsi="Times New Roman"/>
                <w:b/>
                <w:bCs/>
                <w:color w:val="000000"/>
                <w:spacing w:val="-2"/>
              </w:rPr>
              <w:t xml:space="preserve"> </w:t>
            </w:r>
          </w:p>
        </w:tc>
        <w:tc>
          <w:tcPr>
            <w:tcW w:w="3883" w:type="dxa"/>
            <w:gridSpan w:val="12"/>
            <w:shd w:val="clear" w:color="auto" w:fill="auto"/>
          </w:tcPr>
          <w:p w14:paraId="37C38B82" w14:textId="77777777" w:rsidR="00A010C5" w:rsidRPr="00CD7294" w:rsidRDefault="00A010C5" w:rsidP="00A010C5">
            <w:pPr>
              <w:spacing w:before="40" w:line="240" w:lineRule="auto"/>
              <w:jc w:val="center"/>
              <w:rPr>
                <w:rFonts w:ascii="Times New Roman" w:hAnsi="Times New Roman"/>
                <w:b/>
                <w:bCs/>
                <w:color w:val="000000"/>
                <w:spacing w:val="-2"/>
              </w:rPr>
            </w:pPr>
            <w:r w:rsidRPr="00CD7294">
              <w:rPr>
                <w:rFonts w:ascii="Times New Roman" w:hAnsi="Times New Roman"/>
                <w:b/>
                <w:bCs/>
                <w:color w:val="000000"/>
                <w:spacing w:val="-2"/>
              </w:rPr>
              <w:t>Oddziaływanie</w:t>
            </w:r>
          </w:p>
        </w:tc>
      </w:tr>
      <w:tr w:rsidR="00A577EA" w:rsidRPr="009C2EAA" w14:paraId="4B794242" w14:textId="77777777" w:rsidTr="00A12921">
        <w:trPr>
          <w:trHeight w:val="142"/>
        </w:trPr>
        <w:tc>
          <w:tcPr>
            <w:tcW w:w="2668" w:type="dxa"/>
            <w:gridSpan w:val="3"/>
            <w:shd w:val="clear" w:color="auto" w:fill="auto"/>
            <w:vAlign w:val="center"/>
          </w:tcPr>
          <w:p w14:paraId="68548FEA" w14:textId="4500CA4C" w:rsidR="00A577EA" w:rsidRPr="0015670E" w:rsidRDefault="00CD7294" w:rsidP="007C6A56">
            <w:pPr>
              <w:tabs>
                <w:tab w:val="left" w:pos="1560"/>
              </w:tabs>
              <w:spacing w:after="0" w:line="240" w:lineRule="auto"/>
              <w:rPr>
                <w:rFonts w:ascii="Times New Roman" w:hAnsi="Times New Roman"/>
                <w:color w:val="000000"/>
                <w:sz w:val="24"/>
                <w:szCs w:val="24"/>
              </w:rPr>
            </w:pPr>
            <w:r w:rsidRPr="0015670E">
              <w:rPr>
                <w:rFonts w:ascii="Times New Roman" w:hAnsi="Times New Roman"/>
                <w:color w:val="000000"/>
                <w:sz w:val="24"/>
                <w:szCs w:val="24"/>
              </w:rPr>
              <w:t>Pełnomocnik</w:t>
            </w:r>
          </w:p>
        </w:tc>
        <w:tc>
          <w:tcPr>
            <w:tcW w:w="2292" w:type="dxa"/>
            <w:gridSpan w:val="9"/>
            <w:shd w:val="clear" w:color="auto" w:fill="auto"/>
            <w:vAlign w:val="center"/>
          </w:tcPr>
          <w:p w14:paraId="0F21FEE5" w14:textId="57580C5D" w:rsidR="00A577EA" w:rsidRPr="0015670E" w:rsidRDefault="007C6A56" w:rsidP="007C6A56">
            <w:pPr>
              <w:tabs>
                <w:tab w:val="left" w:pos="1560"/>
              </w:tabs>
              <w:spacing w:after="0" w:line="240" w:lineRule="auto"/>
              <w:jc w:val="center"/>
              <w:rPr>
                <w:rFonts w:ascii="Times New Roman" w:hAnsi="Times New Roman"/>
                <w:color w:val="000000"/>
                <w:sz w:val="24"/>
                <w:szCs w:val="24"/>
              </w:rPr>
            </w:pPr>
            <w:r w:rsidRPr="0015670E">
              <w:rPr>
                <w:rFonts w:ascii="Times New Roman" w:hAnsi="Times New Roman"/>
                <w:color w:val="000000"/>
                <w:sz w:val="24"/>
                <w:szCs w:val="24"/>
              </w:rPr>
              <w:t>1</w:t>
            </w:r>
          </w:p>
        </w:tc>
        <w:tc>
          <w:tcPr>
            <w:tcW w:w="2094" w:type="dxa"/>
            <w:gridSpan w:val="8"/>
            <w:shd w:val="clear" w:color="auto" w:fill="auto"/>
            <w:vAlign w:val="center"/>
          </w:tcPr>
          <w:p w14:paraId="263C4679" w14:textId="51341811" w:rsidR="00A577EA" w:rsidRPr="0015670E" w:rsidRDefault="009A61C7" w:rsidP="007C6A56">
            <w:pPr>
              <w:autoSpaceDE w:val="0"/>
              <w:autoSpaceDN w:val="0"/>
              <w:adjustRightInd w:val="0"/>
              <w:spacing w:after="0" w:line="240" w:lineRule="auto"/>
              <w:ind w:left="34"/>
              <w:jc w:val="center"/>
              <w:rPr>
                <w:rFonts w:ascii="Times New Roman" w:hAnsi="Times New Roman"/>
                <w:i/>
                <w:iCs/>
                <w:color w:val="000000"/>
                <w:sz w:val="24"/>
                <w:szCs w:val="24"/>
              </w:rPr>
            </w:pPr>
            <w:proofErr w:type="spellStart"/>
            <w:r w:rsidRPr="0015670E">
              <w:rPr>
                <w:rFonts w:ascii="Times New Roman" w:hAnsi="Times New Roman"/>
                <w:i/>
                <w:iCs/>
                <w:color w:val="000000"/>
                <w:sz w:val="24"/>
                <w:szCs w:val="24"/>
              </w:rPr>
              <w:t>uCPK</w:t>
            </w:r>
            <w:proofErr w:type="spellEnd"/>
          </w:p>
        </w:tc>
        <w:tc>
          <w:tcPr>
            <w:tcW w:w="3883" w:type="dxa"/>
            <w:gridSpan w:val="12"/>
            <w:shd w:val="clear" w:color="auto" w:fill="auto"/>
            <w:vAlign w:val="center"/>
          </w:tcPr>
          <w:p w14:paraId="2F351A62" w14:textId="0F31120F" w:rsidR="007C6A56" w:rsidRPr="0015670E" w:rsidRDefault="00664E23" w:rsidP="007C6A56">
            <w:pPr>
              <w:tabs>
                <w:tab w:val="left" w:pos="1560"/>
              </w:tabs>
              <w:spacing w:after="0" w:line="240" w:lineRule="auto"/>
              <w:rPr>
                <w:rFonts w:ascii="Times New Roman" w:hAnsi="Times New Roman"/>
                <w:color w:val="000000"/>
                <w:sz w:val="24"/>
                <w:szCs w:val="24"/>
              </w:rPr>
            </w:pPr>
            <w:r w:rsidRPr="0015670E">
              <w:rPr>
                <w:rFonts w:ascii="Times New Roman" w:hAnsi="Times New Roman"/>
                <w:color w:val="000000" w:themeColor="text1"/>
                <w:sz w:val="24"/>
                <w:szCs w:val="24"/>
              </w:rPr>
              <w:t xml:space="preserve">- Nowe zadania umożliwiają </w:t>
            </w:r>
            <w:r w:rsidR="00123066" w:rsidRPr="0015670E">
              <w:rPr>
                <w:rFonts w:ascii="Times New Roman" w:hAnsi="Times New Roman"/>
                <w:color w:val="000000" w:themeColor="text1"/>
                <w:sz w:val="24"/>
                <w:szCs w:val="24"/>
              </w:rPr>
              <w:t xml:space="preserve">przeprowadzenie pełnej interwencji publicznej związanej z realizacją </w:t>
            </w:r>
            <w:r w:rsidR="00123066" w:rsidRPr="0015670E">
              <w:rPr>
                <w:rFonts w:ascii="Times New Roman" w:hAnsi="Times New Roman"/>
                <w:i/>
                <w:color w:val="000000" w:themeColor="text1"/>
                <w:sz w:val="24"/>
                <w:szCs w:val="24"/>
              </w:rPr>
              <w:t>Koncepcji</w:t>
            </w:r>
            <w:r w:rsidR="00123066" w:rsidRPr="0015670E">
              <w:rPr>
                <w:rFonts w:ascii="Times New Roman" w:hAnsi="Times New Roman"/>
                <w:color w:val="000000" w:themeColor="text1"/>
                <w:sz w:val="24"/>
                <w:szCs w:val="24"/>
              </w:rPr>
              <w:t xml:space="preserve">, w celu utrwalenia pozytywnych efektów gospodarczych i </w:t>
            </w:r>
            <w:proofErr w:type="spellStart"/>
            <w:r w:rsidR="00123066" w:rsidRPr="0015670E">
              <w:rPr>
                <w:rFonts w:ascii="Times New Roman" w:hAnsi="Times New Roman"/>
                <w:color w:val="000000" w:themeColor="text1"/>
                <w:sz w:val="24"/>
                <w:szCs w:val="24"/>
              </w:rPr>
              <w:t>mitygacji</w:t>
            </w:r>
            <w:proofErr w:type="spellEnd"/>
            <w:r w:rsidR="00123066" w:rsidRPr="0015670E">
              <w:rPr>
                <w:rFonts w:ascii="Times New Roman" w:hAnsi="Times New Roman"/>
                <w:color w:val="000000" w:themeColor="text1"/>
                <w:sz w:val="24"/>
                <w:szCs w:val="24"/>
              </w:rPr>
              <w:t xml:space="preserve"> oddziaływań o charakterze negatywnym (społecznych, środowiskowych) – Pełnomocnik zyskuje w związku z tym możliwość zapewnienia pełnej realizacji </w:t>
            </w:r>
            <w:r w:rsidR="00123066" w:rsidRPr="0015670E">
              <w:rPr>
                <w:rFonts w:ascii="Times New Roman" w:hAnsi="Times New Roman"/>
                <w:i/>
                <w:color w:val="000000" w:themeColor="text1"/>
                <w:sz w:val="24"/>
                <w:szCs w:val="24"/>
              </w:rPr>
              <w:t>Koncepcji.</w:t>
            </w:r>
          </w:p>
          <w:p w14:paraId="71685B08" w14:textId="34A95E1F" w:rsidR="00123066" w:rsidRPr="0015670E" w:rsidRDefault="00123066" w:rsidP="007C6A56">
            <w:pPr>
              <w:tabs>
                <w:tab w:val="left" w:pos="1560"/>
              </w:tabs>
              <w:spacing w:after="0" w:line="240" w:lineRule="auto"/>
              <w:rPr>
                <w:rFonts w:ascii="Times New Roman" w:hAnsi="Times New Roman"/>
                <w:color w:val="000000"/>
                <w:sz w:val="24"/>
                <w:szCs w:val="24"/>
              </w:rPr>
            </w:pPr>
            <w:r w:rsidRPr="0015670E">
              <w:rPr>
                <w:rFonts w:ascii="Times New Roman" w:hAnsi="Times New Roman"/>
                <w:color w:val="000000"/>
                <w:sz w:val="24"/>
                <w:szCs w:val="24"/>
              </w:rPr>
              <w:lastRenderedPageBreak/>
              <w:t xml:space="preserve">- Szczegółowe zmiany w przepisach dotyczących nieruchomości zwiększają efektywność realizacji zadań w tym obszarze, przyczyniając się do realizacji założeń </w:t>
            </w:r>
            <w:r w:rsidRPr="0015670E">
              <w:rPr>
                <w:rFonts w:ascii="Times New Roman" w:hAnsi="Times New Roman"/>
                <w:i/>
                <w:iCs/>
                <w:color w:val="000000"/>
                <w:sz w:val="24"/>
                <w:szCs w:val="24"/>
              </w:rPr>
              <w:t>Koncepcji</w:t>
            </w:r>
          </w:p>
        </w:tc>
      </w:tr>
      <w:tr w:rsidR="00CD7294" w:rsidRPr="009C2EAA" w14:paraId="37072E88" w14:textId="77777777" w:rsidTr="00A12921">
        <w:trPr>
          <w:trHeight w:val="142"/>
        </w:trPr>
        <w:tc>
          <w:tcPr>
            <w:tcW w:w="2668" w:type="dxa"/>
            <w:gridSpan w:val="3"/>
            <w:shd w:val="clear" w:color="auto" w:fill="auto"/>
            <w:vAlign w:val="center"/>
          </w:tcPr>
          <w:p w14:paraId="4368E5A7" w14:textId="415B8CCD" w:rsidR="00CD7294" w:rsidRPr="0015670E" w:rsidRDefault="00CD7294" w:rsidP="007C6A56">
            <w:pPr>
              <w:tabs>
                <w:tab w:val="left" w:pos="1560"/>
              </w:tabs>
              <w:spacing w:after="0" w:line="240" w:lineRule="auto"/>
              <w:rPr>
                <w:rFonts w:ascii="Times New Roman" w:hAnsi="Times New Roman"/>
                <w:color w:val="000000"/>
                <w:sz w:val="24"/>
                <w:szCs w:val="24"/>
              </w:rPr>
            </w:pPr>
            <w:r w:rsidRPr="0015670E">
              <w:rPr>
                <w:rFonts w:ascii="Times New Roman" w:hAnsi="Times New Roman"/>
                <w:color w:val="000000"/>
                <w:sz w:val="24"/>
                <w:szCs w:val="24"/>
              </w:rPr>
              <w:lastRenderedPageBreak/>
              <w:t>Spółka</w:t>
            </w:r>
          </w:p>
        </w:tc>
        <w:tc>
          <w:tcPr>
            <w:tcW w:w="2292" w:type="dxa"/>
            <w:gridSpan w:val="9"/>
            <w:shd w:val="clear" w:color="auto" w:fill="auto"/>
            <w:vAlign w:val="center"/>
          </w:tcPr>
          <w:p w14:paraId="2A3F218B" w14:textId="69CC2298" w:rsidR="00CD7294" w:rsidRPr="0015670E" w:rsidRDefault="007C6A56" w:rsidP="007C6A56">
            <w:pPr>
              <w:tabs>
                <w:tab w:val="left" w:pos="1560"/>
              </w:tabs>
              <w:spacing w:after="0" w:line="240" w:lineRule="auto"/>
              <w:jc w:val="center"/>
              <w:rPr>
                <w:rFonts w:ascii="Times New Roman" w:hAnsi="Times New Roman"/>
                <w:color w:val="000000"/>
                <w:sz w:val="24"/>
                <w:szCs w:val="24"/>
              </w:rPr>
            </w:pPr>
            <w:r w:rsidRPr="0015670E">
              <w:rPr>
                <w:rFonts w:ascii="Times New Roman" w:hAnsi="Times New Roman"/>
                <w:color w:val="000000"/>
                <w:sz w:val="24"/>
                <w:szCs w:val="24"/>
              </w:rPr>
              <w:t>1</w:t>
            </w:r>
          </w:p>
        </w:tc>
        <w:tc>
          <w:tcPr>
            <w:tcW w:w="2094" w:type="dxa"/>
            <w:gridSpan w:val="8"/>
            <w:shd w:val="clear" w:color="auto" w:fill="auto"/>
            <w:vAlign w:val="center"/>
          </w:tcPr>
          <w:p w14:paraId="52F69E39" w14:textId="2AD890B4" w:rsidR="00CD7294" w:rsidRPr="0015670E" w:rsidRDefault="000A60DF" w:rsidP="007C6A56">
            <w:pPr>
              <w:autoSpaceDE w:val="0"/>
              <w:autoSpaceDN w:val="0"/>
              <w:adjustRightInd w:val="0"/>
              <w:spacing w:after="0" w:line="240" w:lineRule="auto"/>
              <w:ind w:left="34"/>
              <w:jc w:val="center"/>
              <w:rPr>
                <w:rFonts w:ascii="Times New Roman" w:hAnsi="Times New Roman"/>
                <w:i/>
                <w:iCs/>
                <w:color w:val="000000"/>
                <w:sz w:val="24"/>
                <w:szCs w:val="24"/>
              </w:rPr>
            </w:pPr>
            <w:proofErr w:type="spellStart"/>
            <w:r w:rsidRPr="0015670E">
              <w:rPr>
                <w:rFonts w:ascii="Times New Roman" w:hAnsi="Times New Roman"/>
                <w:i/>
                <w:iCs/>
                <w:color w:val="000000"/>
                <w:sz w:val="24"/>
                <w:szCs w:val="24"/>
              </w:rPr>
              <w:t>uCPK</w:t>
            </w:r>
            <w:proofErr w:type="spellEnd"/>
          </w:p>
        </w:tc>
        <w:tc>
          <w:tcPr>
            <w:tcW w:w="3883" w:type="dxa"/>
            <w:gridSpan w:val="12"/>
            <w:shd w:val="clear" w:color="auto" w:fill="auto"/>
            <w:vAlign w:val="center"/>
          </w:tcPr>
          <w:p w14:paraId="6CEA8238" w14:textId="4D895576" w:rsidR="00123066" w:rsidRPr="0015670E" w:rsidRDefault="00123066" w:rsidP="00123066">
            <w:pPr>
              <w:tabs>
                <w:tab w:val="left" w:pos="1560"/>
              </w:tabs>
              <w:spacing w:after="0" w:line="240" w:lineRule="auto"/>
              <w:rPr>
                <w:rFonts w:ascii="Times New Roman" w:hAnsi="Times New Roman"/>
                <w:color w:val="000000"/>
                <w:sz w:val="24"/>
                <w:szCs w:val="24"/>
              </w:rPr>
            </w:pPr>
            <w:r w:rsidRPr="0015670E">
              <w:rPr>
                <w:rFonts w:ascii="Times New Roman" w:hAnsi="Times New Roman"/>
                <w:color w:val="000000"/>
                <w:sz w:val="24"/>
                <w:szCs w:val="24"/>
              </w:rPr>
              <w:t xml:space="preserve">- Nowe zadania Spółki umożliwiają przeprowadzenie pełnej interwencji publicznej związanej z realizacją </w:t>
            </w:r>
            <w:r w:rsidRPr="0015670E">
              <w:rPr>
                <w:rFonts w:ascii="Times New Roman" w:hAnsi="Times New Roman"/>
                <w:i/>
                <w:iCs/>
                <w:color w:val="000000"/>
                <w:sz w:val="24"/>
                <w:szCs w:val="24"/>
              </w:rPr>
              <w:t>Koncepcji</w:t>
            </w:r>
            <w:r w:rsidRPr="0015670E">
              <w:rPr>
                <w:rFonts w:ascii="Times New Roman" w:hAnsi="Times New Roman"/>
                <w:color w:val="000000"/>
                <w:sz w:val="24"/>
                <w:szCs w:val="24"/>
              </w:rPr>
              <w:t xml:space="preserve">, w celu utrwalenia pozytywnych efektów gospodarczych i </w:t>
            </w:r>
            <w:proofErr w:type="spellStart"/>
            <w:r w:rsidRPr="0015670E">
              <w:rPr>
                <w:rFonts w:ascii="Times New Roman" w:hAnsi="Times New Roman"/>
                <w:color w:val="000000"/>
                <w:sz w:val="24"/>
                <w:szCs w:val="24"/>
              </w:rPr>
              <w:t>mitygacji</w:t>
            </w:r>
            <w:proofErr w:type="spellEnd"/>
            <w:r w:rsidRPr="0015670E">
              <w:rPr>
                <w:rFonts w:ascii="Times New Roman" w:hAnsi="Times New Roman"/>
                <w:color w:val="000000"/>
                <w:sz w:val="24"/>
                <w:szCs w:val="24"/>
              </w:rPr>
              <w:t xml:space="preserve"> oddziaływań o charakterze negatywnym (społecznych, środowiskowych).</w:t>
            </w:r>
          </w:p>
          <w:p w14:paraId="6359CC23" w14:textId="482F0D98" w:rsidR="007C6A56" w:rsidRPr="0015670E" w:rsidRDefault="00123066" w:rsidP="00123066">
            <w:pPr>
              <w:tabs>
                <w:tab w:val="left" w:pos="1560"/>
              </w:tabs>
              <w:spacing w:after="0" w:line="240" w:lineRule="auto"/>
              <w:rPr>
                <w:rFonts w:ascii="Times New Roman" w:hAnsi="Times New Roman"/>
                <w:i/>
                <w:iCs/>
                <w:color w:val="000000"/>
                <w:sz w:val="24"/>
                <w:szCs w:val="24"/>
              </w:rPr>
            </w:pPr>
            <w:r w:rsidRPr="0015670E">
              <w:rPr>
                <w:rFonts w:ascii="Times New Roman" w:hAnsi="Times New Roman"/>
                <w:color w:val="000000"/>
                <w:sz w:val="24"/>
                <w:szCs w:val="24"/>
              </w:rPr>
              <w:t xml:space="preserve">- Szczegółowe zmiany w przepisach dotyczących nieruchomości zwiększają efektywność realizacji zadań w tym obszarze, przyczyniając się do realizacji założeń </w:t>
            </w:r>
            <w:r w:rsidRPr="0015670E">
              <w:rPr>
                <w:rFonts w:ascii="Times New Roman" w:hAnsi="Times New Roman"/>
                <w:i/>
                <w:iCs/>
                <w:color w:val="000000"/>
                <w:sz w:val="24"/>
                <w:szCs w:val="24"/>
              </w:rPr>
              <w:t>Koncepcji.</w:t>
            </w:r>
          </w:p>
          <w:p w14:paraId="228BF60A" w14:textId="77777777" w:rsidR="00123066" w:rsidRPr="0015670E" w:rsidRDefault="00123066" w:rsidP="00123066">
            <w:pPr>
              <w:tabs>
                <w:tab w:val="left" w:pos="1560"/>
              </w:tabs>
              <w:spacing w:after="0" w:line="240" w:lineRule="auto"/>
              <w:rPr>
                <w:rFonts w:ascii="Times New Roman" w:hAnsi="Times New Roman"/>
                <w:color w:val="000000"/>
                <w:sz w:val="24"/>
                <w:szCs w:val="24"/>
              </w:rPr>
            </w:pPr>
            <w:r w:rsidRPr="0015670E">
              <w:rPr>
                <w:rFonts w:ascii="Times New Roman" w:hAnsi="Times New Roman"/>
                <w:color w:val="000000"/>
                <w:sz w:val="24"/>
                <w:szCs w:val="24"/>
              </w:rPr>
              <w:t>- Zmiany doprecyzowujące likwidują ryzyka prawne projektu.</w:t>
            </w:r>
          </w:p>
          <w:p w14:paraId="4DE58C3D" w14:textId="77777777" w:rsidR="003C78C8" w:rsidRPr="0015670E" w:rsidRDefault="000A60DF" w:rsidP="00123066">
            <w:pPr>
              <w:tabs>
                <w:tab w:val="left" w:pos="1560"/>
              </w:tabs>
              <w:spacing w:after="0" w:line="240" w:lineRule="auto"/>
              <w:rPr>
                <w:rFonts w:ascii="Times New Roman" w:hAnsi="Times New Roman"/>
                <w:color w:val="000000"/>
                <w:sz w:val="24"/>
                <w:szCs w:val="24"/>
              </w:rPr>
            </w:pPr>
            <w:r w:rsidRPr="0015670E">
              <w:rPr>
                <w:rFonts w:ascii="Times New Roman" w:hAnsi="Times New Roman"/>
                <w:color w:val="000000"/>
                <w:sz w:val="24"/>
                <w:szCs w:val="24"/>
              </w:rPr>
              <w:t xml:space="preserve">- Wprowadzenie zmian będących wynikiem prowadzonych rozmów ze społecznościami lokalnymi </w:t>
            </w:r>
            <w:r w:rsidR="002D6C9A" w:rsidRPr="0015670E">
              <w:rPr>
                <w:rFonts w:ascii="Times New Roman" w:hAnsi="Times New Roman"/>
                <w:color w:val="000000"/>
                <w:sz w:val="24"/>
                <w:szCs w:val="24"/>
              </w:rPr>
              <w:t xml:space="preserve">będzie sprzyjało mitygowaniu potencjalnych konfliktów i zmniejsza ryzyka </w:t>
            </w:r>
            <w:r w:rsidR="002D104F" w:rsidRPr="0015670E">
              <w:rPr>
                <w:rFonts w:ascii="Times New Roman" w:hAnsi="Times New Roman"/>
                <w:color w:val="000000"/>
                <w:sz w:val="24"/>
                <w:szCs w:val="24"/>
              </w:rPr>
              <w:t xml:space="preserve">wystąpienia poważnych masowych konfliktów związanych z realizacją </w:t>
            </w:r>
            <w:r w:rsidR="00AA6E3E" w:rsidRPr="0015670E">
              <w:rPr>
                <w:rFonts w:ascii="Times New Roman" w:hAnsi="Times New Roman"/>
                <w:color w:val="000000"/>
                <w:sz w:val="24"/>
                <w:szCs w:val="24"/>
              </w:rPr>
              <w:t>I</w:t>
            </w:r>
            <w:r w:rsidR="002D104F" w:rsidRPr="0015670E">
              <w:rPr>
                <w:rFonts w:ascii="Times New Roman" w:hAnsi="Times New Roman"/>
                <w:color w:val="000000"/>
                <w:sz w:val="24"/>
                <w:szCs w:val="24"/>
              </w:rPr>
              <w:t xml:space="preserve">nwestycji </w:t>
            </w:r>
          </w:p>
          <w:p w14:paraId="267DC7F4" w14:textId="2CE5EB85" w:rsidR="00280E1A" w:rsidRPr="0015670E" w:rsidRDefault="00280E1A" w:rsidP="00280E1A">
            <w:pPr>
              <w:tabs>
                <w:tab w:val="left" w:pos="1560"/>
              </w:tabs>
              <w:spacing w:after="0" w:line="240" w:lineRule="auto"/>
              <w:rPr>
                <w:rFonts w:ascii="Times New Roman" w:hAnsi="Times New Roman"/>
                <w:color w:val="000000"/>
                <w:sz w:val="24"/>
                <w:szCs w:val="24"/>
              </w:rPr>
            </w:pPr>
            <w:r w:rsidRPr="0015670E">
              <w:rPr>
                <w:rFonts w:ascii="Times New Roman" w:hAnsi="Times New Roman"/>
                <w:color w:val="000000"/>
                <w:sz w:val="24"/>
                <w:szCs w:val="24"/>
              </w:rPr>
              <w:t xml:space="preserve">- Uregulowanie skutków zastosowania przez Spółkę Celową przepisów Rozdziału 2b </w:t>
            </w:r>
            <w:proofErr w:type="spellStart"/>
            <w:r w:rsidRPr="0015670E">
              <w:rPr>
                <w:rFonts w:ascii="Times New Roman" w:hAnsi="Times New Roman"/>
                <w:color w:val="000000"/>
                <w:sz w:val="24"/>
                <w:szCs w:val="24"/>
              </w:rPr>
              <w:t>u.t.k</w:t>
            </w:r>
            <w:proofErr w:type="spellEnd"/>
            <w:r w:rsidRPr="0015670E">
              <w:rPr>
                <w:rFonts w:ascii="Times New Roman" w:hAnsi="Times New Roman"/>
                <w:color w:val="000000"/>
                <w:sz w:val="24"/>
                <w:szCs w:val="24"/>
              </w:rPr>
              <w:t>. do budowy linii kolejowych.</w:t>
            </w:r>
          </w:p>
          <w:p w14:paraId="23B7B1A9" w14:textId="28007795" w:rsidR="000A60DF" w:rsidRPr="0015670E" w:rsidRDefault="00280E1A" w:rsidP="00280E1A">
            <w:pPr>
              <w:tabs>
                <w:tab w:val="left" w:pos="1560"/>
              </w:tabs>
              <w:spacing w:after="0" w:line="240" w:lineRule="auto"/>
              <w:rPr>
                <w:rFonts w:ascii="Times New Roman" w:hAnsi="Times New Roman"/>
                <w:color w:val="000000"/>
                <w:sz w:val="24"/>
                <w:szCs w:val="24"/>
              </w:rPr>
            </w:pPr>
            <w:r w:rsidRPr="0015670E">
              <w:rPr>
                <w:rFonts w:ascii="Times New Roman" w:hAnsi="Times New Roman"/>
                <w:color w:val="000000"/>
                <w:sz w:val="24"/>
                <w:szCs w:val="24"/>
              </w:rPr>
              <w:t>- Wprowadzenie możliwości dokonywania transakcji nieruchomościowych z PKP S.A. i PKP PLK S.A</w:t>
            </w:r>
          </w:p>
          <w:p w14:paraId="5A20CA8B" w14:textId="5246C5A1" w:rsidR="002A7D4E" w:rsidRPr="0015670E" w:rsidRDefault="00C47FDB" w:rsidP="00123066">
            <w:pPr>
              <w:tabs>
                <w:tab w:val="left" w:pos="1560"/>
              </w:tabs>
              <w:spacing w:after="0" w:line="240" w:lineRule="auto"/>
              <w:rPr>
                <w:rFonts w:ascii="Times New Roman" w:hAnsi="Times New Roman"/>
                <w:color w:val="000000"/>
                <w:sz w:val="24"/>
                <w:szCs w:val="24"/>
              </w:rPr>
            </w:pPr>
            <w:r w:rsidRPr="0015670E">
              <w:rPr>
                <w:rFonts w:ascii="Times New Roman" w:hAnsi="Times New Roman"/>
                <w:color w:val="000000"/>
                <w:sz w:val="24"/>
                <w:szCs w:val="24"/>
              </w:rPr>
              <w:t xml:space="preserve">Dokapitalizowanie Spółki akcjami </w:t>
            </w:r>
            <w:r w:rsidR="00A5475E" w:rsidRPr="0015670E">
              <w:rPr>
                <w:rFonts w:ascii="Times New Roman" w:hAnsi="Times New Roman"/>
                <w:color w:val="000000"/>
                <w:sz w:val="24"/>
                <w:szCs w:val="24"/>
              </w:rPr>
              <w:t>PPL SA wzmocni pozycje biznesową Spółki</w:t>
            </w:r>
          </w:p>
        </w:tc>
      </w:tr>
      <w:tr w:rsidR="00CD7294" w:rsidRPr="009C2EAA" w14:paraId="0FAB8A4A" w14:textId="77777777" w:rsidTr="00A12921">
        <w:trPr>
          <w:trHeight w:val="142"/>
        </w:trPr>
        <w:tc>
          <w:tcPr>
            <w:tcW w:w="2668" w:type="dxa"/>
            <w:gridSpan w:val="3"/>
            <w:shd w:val="clear" w:color="auto" w:fill="auto"/>
            <w:vAlign w:val="center"/>
          </w:tcPr>
          <w:p w14:paraId="009AECCC" w14:textId="44EC840F" w:rsidR="00CD7294" w:rsidRPr="0015670E" w:rsidRDefault="00CD7294" w:rsidP="007C6A56">
            <w:pPr>
              <w:tabs>
                <w:tab w:val="left" w:pos="1560"/>
              </w:tabs>
              <w:spacing w:after="0" w:line="240" w:lineRule="auto"/>
              <w:rPr>
                <w:rFonts w:ascii="Times New Roman" w:hAnsi="Times New Roman"/>
                <w:color w:val="000000"/>
                <w:sz w:val="24"/>
                <w:szCs w:val="24"/>
              </w:rPr>
            </w:pPr>
            <w:r w:rsidRPr="0015670E">
              <w:rPr>
                <w:rFonts w:ascii="Times New Roman" w:hAnsi="Times New Roman"/>
                <w:color w:val="000000" w:themeColor="text1"/>
                <w:sz w:val="24"/>
                <w:szCs w:val="24"/>
              </w:rPr>
              <w:t>Jednostki samorządu terytorialnego</w:t>
            </w:r>
            <w:r w:rsidR="000D3B08" w:rsidRPr="0015670E">
              <w:rPr>
                <w:rFonts w:ascii="Times New Roman" w:hAnsi="Times New Roman"/>
                <w:color w:val="000000" w:themeColor="text1"/>
                <w:sz w:val="24"/>
                <w:szCs w:val="24"/>
              </w:rPr>
              <w:t>, w tym szczególnie</w:t>
            </w:r>
            <w:r w:rsidRPr="0015670E">
              <w:rPr>
                <w:rFonts w:ascii="Times New Roman" w:hAnsi="Times New Roman"/>
                <w:color w:val="000000" w:themeColor="text1"/>
                <w:sz w:val="24"/>
                <w:szCs w:val="24"/>
              </w:rPr>
              <w:t xml:space="preserve"> z obszaru </w:t>
            </w:r>
            <w:r w:rsidR="167F0812" w:rsidRPr="0015670E">
              <w:rPr>
                <w:rFonts w:ascii="Times New Roman" w:hAnsi="Times New Roman"/>
                <w:color w:val="000000" w:themeColor="text1"/>
                <w:sz w:val="24"/>
                <w:szCs w:val="24"/>
              </w:rPr>
              <w:t>otoczenia CPK</w:t>
            </w:r>
          </w:p>
        </w:tc>
        <w:tc>
          <w:tcPr>
            <w:tcW w:w="2292" w:type="dxa"/>
            <w:gridSpan w:val="9"/>
            <w:shd w:val="clear" w:color="auto" w:fill="auto"/>
            <w:vAlign w:val="center"/>
          </w:tcPr>
          <w:p w14:paraId="527B057B" w14:textId="27FB890D" w:rsidR="00CD7294" w:rsidRPr="0015670E" w:rsidRDefault="00BE4D8D" w:rsidP="007C6A56">
            <w:pPr>
              <w:tabs>
                <w:tab w:val="left" w:pos="1560"/>
              </w:tabs>
              <w:spacing w:after="0" w:line="240" w:lineRule="auto"/>
              <w:jc w:val="center"/>
              <w:rPr>
                <w:rFonts w:ascii="Times New Roman" w:hAnsi="Times New Roman"/>
                <w:color w:val="000000"/>
                <w:sz w:val="24"/>
                <w:szCs w:val="24"/>
              </w:rPr>
            </w:pPr>
            <w:r w:rsidRPr="0015670E">
              <w:rPr>
                <w:rFonts w:ascii="Times New Roman" w:hAnsi="Times New Roman"/>
                <w:color w:val="000000"/>
                <w:sz w:val="24"/>
                <w:szCs w:val="24"/>
              </w:rPr>
              <w:t xml:space="preserve">zależnie od </w:t>
            </w:r>
            <w:r w:rsidR="00E97FAD" w:rsidRPr="0015670E">
              <w:rPr>
                <w:rFonts w:ascii="Times New Roman" w:hAnsi="Times New Roman"/>
                <w:color w:val="000000"/>
                <w:sz w:val="24"/>
                <w:szCs w:val="24"/>
              </w:rPr>
              <w:t>terytorialnego zakresu interwencji</w:t>
            </w:r>
          </w:p>
        </w:tc>
        <w:tc>
          <w:tcPr>
            <w:tcW w:w="2094" w:type="dxa"/>
            <w:gridSpan w:val="8"/>
            <w:shd w:val="clear" w:color="auto" w:fill="auto"/>
            <w:vAlign w:val="center"/>
          </w:tcPr>
          <w:p w14:paraId="548E2270" w14:textId="23427650" w:rsidR="00CD7294" w:rsidRPr="0015670E" w:rsidRDefault="00B118E4" w:rsidP="007C6A56">
            <w:pPr>
              <w:autoSpaceDE w:val="0"/>
              <w:autoSpaceDN w:val="0"/>
              <w:adjustRightInd w:val="0"/>
              <w:spacing w:after="0" w:line="240" w:lineRule="auto"/>
              <w:ind w:left="34"/>
              <w:jc w:val="center"/>
              <w:rPr>
                <w:rFonts w:ascii="Times New Roman" w:hAnsi="Times New Roman"/>
                <w:color w:val="000000"/>
                <w:sz w:val="24"/>
                <w:szCs w:val="24"/>
              </w:rPr>
            </w:pPr>
            <w:r w:rsidRPr="0015670E">
              <w:rPr>
                <w:rFonts w:ascii="Times New Roman" w:hAnsi="Times New Roman"/>
                <w:color w:val="000000"/>
                <w:sz w:val="24"/>
                <w:szCs w:val="24"/>
              </w:rPr>
              <w:t>-</w:t>
            </w:r>
          </w:p>
        </w:tc>
        <w:tc>
          <w:tcPr>
            <w:tcW w:w="3883" w:type="dxa"/>
            <w:gridSpan w:val="12"/>
            <w:shd w:val="clear" w:color="auto" w:fill="auto"/>
            <w:vAlign w:val="center"/>
          </w:tcPr>
          <w:p w14:paraId="394998C5" w14:textId="77777777" w:rsidR="00CD7294" w:rsidRPr="0015670E" w:rsidRDefault="00123066" w:rsidP="0092141A">
            <w:pPr>
              <w:tabs>
                <w:tab w:val="left" w:pos="1560"/>
              </w:tabs>
              <w:spacing w:after="0" w:line="240" w:lineRule="auto"/>
              <w:rPr>
                <w:rFonts w:ascii="Times New Roman" w:hAnsi="Times New Roman"/>
                <w:color w:val="000000" w:themeColor="text1"/>
                <w:sz w:val="24"/>
                <w:szCs w:val="24"/>
              </w:rPr>
            </w:pPr>
            <w:r w:rsidRPr="0015670E">
              <w:rPr>
                <w:rFonts w:ascii="Times New Roman" w:hAnsi="Times New Roman"/>
                <w:color w:val="000000" w:themeColor="text1"/>
                <w:sz w:val="24"/>
                <w:szCs w:val="24"/>
              </w:rPr>
              <w:t>- Nowe zadania</w:t>
            </w:r>
            <w:r w:rsidR="5D7DA0C0" w:rsidRPr="0015670E">
              <w:rPr>
                <w:rFonts w:ascii="Times New Roman" w:hAnsi="Times New Roman"/>
                <w:color w:val="000000" w:themeColor="text1"/>
                <w:sz w:val="24"/>
                <w:szCs w:val="24"/>
              </w:rPr>
              <w:t xml:space="preserve"> </w:t>
            </w:r>
            <w:r w:rsidR="549F38EA" w:rsidRPr="0015670E">
              <w:rPr>
                <w:rFonts w:ascii="Times New Roman" w:hAnsi="Times New Roman"/>
                <w:color w:val="000000" w:themeColor="text1"/>
                <w:sz w:val="24"/>
                <w:szCs w:val="24"/>
              </w:rPr>
              <w:t>Pełnomocnika i</w:t>
            </w:r>
            <w:r w:rsidRPr="0015670E">
              <w:rPr>
                <w:rFonts w:ascii="Times New Roman" w:hAnsi="Times New Roman"/>
                <w:color w:val="000000" w:themeColor="text1"/>
                <w:sz w:val="24"/>
                <w:szCs w:val="24"/>
              </w:rPr>
              <w:t xml:space="preserve"> Spółki umożliwiają przeprowadzenie pełnej interwencji publicznej związanej z realizacją </w:t>
            </w:r>
            <w:r w:rsidRPr="0015670E">
              <w:rPr>
                <w:rFonts w:ascii="Times New Roman" w:hAnsi="Times New Roman"/>
                <w:i/>
                <w:color w:val="000000" w:themeColor="text1"/>
                <w:sz w:val="24"/>
                <w:szCs w:val="24"/>
              </w:rPr>
              <w:t>Koncepcji</w:t>
            </w:r>
            <w:r w:rsidRPr="0015670E">
              <w:rPr>
                <w:rFonts w:ascii="Times New Roman" w:hAnsi="Times New Roman"/>
                <w:color w:val="000000" w:themeColor="text1"/>
                <w:sz w:val="24"/>
                <w:szCs w:val="24"/>
              </w:rPr>
              <w:t xml:space="preserve">, w celu utrwalenia pozytywnych efektów gospodarczych i </w:t>
            </w:r>
            <w:proofErr w:type="spellStart"/>
            <w:r w:rsidRPr="0015670E">
              <w:rPr>
                <w:rFonts w:ascii="Times New Roman" w:hAnsi="Times New Roman"/>
                <w:color w:val="000000" w:themeColor="text1"/>
                <w:sz w:val="24"/>
                <w:szCs w:val="24"/>
              </w:rPr>
              <w:t>mitygacji</w:t>
            </w:r>
            <w:proofErr w:type="spellEnd"/>
            <w:r w:rsidRPr="0015670E">
              <w:rPr>
                <w:rFonts w:ascii="Times New Roman" w:hAnsi="Times New Roman"/>
                <w:color w:val="000000" w:themeColor="text1"/>
                <w:sz w:val="24"/>
                <w:szCs w:val="24"/>
              </w:rPr>
              <w:t xml:space="preserve"> oddziaływań o charakterze negatywnym (społecznych, środowiskowych)</w:t>
            </w:r>
            <w:r w:rsidR="0092141A" w:rsidRPr="0015670E">
              <w:rPr>
                <w:rFonts w:ascii="Times New Roman" w:hAnsi="Times New Roman"/>
                <w:color w:val="000000" w:themeColor="text1"/>
                <w:sz w:val="24"/>
                <w:szCs w:val="24"/>
              </w:rPr>
              <w:t xml:space="preserve">. J.s.t. jako podstawowe podmioty wykonujące zadania publiczne, stanowić będą </w:t>
            </w:r>
            <w:r w:rsidR="0092141A" w:rsidRPr="0015670E">
              <w:rPr>
                <w:rFonts w:ascii="Times New Roman" w:hAnsi="Times New Roman"/>
                <w:color w:val="000000" w:themeColor="text1"/>
                <w:sz w:val="24"/>
                <w:szCs w:val="24"/>
              </w:rPr>
              <w:lastRenderedPageBreak/>
              <w:t>najważniejszego partnera projektowanych działań o charakterze gospodarczym, społecznym i przestrzennym.</w:t>
            </w:r>
            <w:r w:rsidR="00AA6E3E" w:rsidRPr="0015670E">
              <w:rPr>
                <w:rFonts w:ascii="Times New Roman" w:hAnsi="Times New Roman"/>
                <w:color w:val="000000" w:themeColor="text1"/>
                <w:sz w:val="24"/>
                <w:szCs w:val="24"/>
              </w:rPr>
              <w:t xml:space="preserve"> W długofalowej perspektywie dochody j.s.t. pochodzące z podatków PIT i CIT oraz podatków  i opłat lokalnych, w związku z funkcjonowaniem CPK oraz rozwojem przedsiębiorstw na terenach z nim sąsiadujących, powinny znacząco wzrosnąć.</w:t>
            </w:r>
          </w:p>
          <w:p w14:paraId="7CFCD28B" w14:textId="3CD1D80A" w:rsidR="00E271B2" w:rsidRPr="0015670E" w:rsidRDefault="008D58F1" w:rsidP="0092141A">
            <w:pPr>
              <w:tabs>
                <w:tab w:val="left" w:pos="1560"/>
              </w:tabs>
              <w:spacing w:after="0" w:line="240" w:lineRule="auto"/>
              <w:rPr>
                <w:rFonts w:ascii="Times New Roman" w:hAnsi="Times New Roman"/>
                <w:color w:val="000000" w:themeColor="text1"/>
                <w:sz w:val="24"/>
                <w:szCs w:val="24"/>
              </w:rPr>
            </w:pPr>
            <w:r w:rsidRPr="0015670E">
              <w:rPr>
                <w:rFonts w:ascii="Times New Roman" w:hAnsi="Times New Roman"/>
                <w:color w:val="000000" w:themeColor="text1"/>
                <w:sz w:val="24"/>
                <w:szCs w:val="24"/>
              </w:rPr>
              <w:t xml:space="preserve">- </w:t>
            </w:r>
            <w:r w:rsidRPr="0015670E">
              <w:rPr>
                <w:rFonts w:ascii="Times New Roman" w:hAnsi="Times New Roman"/>
                <w:color w:val="000000"/>
                <w:spacing w:val="-2"/>
                <w:sz w:val="24"/>
                <w:szCs w:val="24"/>
              </w:rPr>
              <w:t xml:space="preserve"> </w:t>
            </w:r>
            <w:r w:rsidRPr="0015670E">
              <w:rPr>
                <w:rFonts w:ascii="Times New Roman" w:hAnsi="Times New Roman"/>
                <w:color w:val="000000" w:themeColor="text1"/>
                <w:sz w:val="24"/>
                <w:szCs w:val="24"/>
              </w:rPr>
              <w:t>Wprowadzenie ułatwień w zakresie korzystania z terenów dróg publicznych, wód płynących i innych linii kolejowych na cel inwestycji w zakresie linii kolejowych</w:t>
            </w:r>
          </w:p>
          <w:p w14:paraId="6BCC176C" w14:textId="5776A09F" w:rsidR="00E271B2" w:rsidRPr="0015670E" w:rsidRDefault="00E271B2" w:rsidP="0092141A">
            <w:pPr>
              <w:tabs>
                <w:tab w:val="left" w:pos="1560"/>
              </w:tabs>
              <w:spacing w:after="0" w:line="240" w:lineRule="auto"/>
              <w:rPr>
                <w:rFonts w:ascii="Times New Roman" w:hAnsi="Times New Roman"/>
                <w:color w:val="000000"/>
                <w:sz w:val="24"/>
                <w:szCs w:val="24"/>
              </w:rPr>
            </w:pPr>
          </w:p>
        </w:tc>
      </w:tr>
      <w:tr w:rsidR="00CD7294" w:rsidRPr="009C2EAA" w14:paraId="297530B4" w14:textId="77777777" w:rsidTr="00A12921">
        <w:trPr>
          <w:trHeight w:val="142"/>
        </w:trPr>
        <w:tc>
          <w:tcPr>
            <w:tcW w:w="2668" w:type="dxa"/>
            <w:gridSpan w:val="3"/>
            <w:shd w:val="clear" w:color="auto" w:fill="auto"/>
            <w:vAlign w:val="center"/>
          </w:tcPr>
          <w:p w14:paraId="4FA1FA9A" w14:textId="757F46A6" w:rsidR="00CD7294" w:rsidRPr="0015670E" w:rsidRDefault="00CD7294" w:rsidP="007C6A56">
            <w:pPr>
              <w:tabs>
                <w:tab w:val="left" w:pos="1560"/>
              </w:tabs>
              <w:spacing w:after="0" w:line="240" w:lineRule="auto"/>
              <w:rPr>
                <w:rFonts w:ascii="Times New Roman" w:hAnsi="Times New Roman"/>
                <w:color w:val="000000"/>
                <w:sz w:val="24"/>
                <w:szCs w:val="24"/>
              </w:rPr>
            </w:pPr>
            <w:r w:rsidRPr="0015670E">
              <w:rPr>
                <w:rFonts w:ascii="Times New Roman" w:hAnsi="Times New Roman"/>
                <w:color w:val="000000"/>
                <w:sz w:val="24"/>
                <w:szCs w:val="24"/>
              </w:rPr>
              <w:lastRenderedPageBreak/>
              <w:t>Właściciele i użytkownicy wieczyści nieruchomości oraz inne osoby związane z nieruchomościami (dzierżawcy, najemcy itd.) na obszarze przyszłej lokalizacji CPK</w:t>
            </w:r>
          </w:p>
        </w:tc>
        <w:tc>
          <w:tcPr>
            <w:tcW w:w="2292" w:type="dxa"/>
            <w:gridSpan w:val="9"/>
            <w:shd w:val="clear" w:color="auto" w:fill="auto"/>
            <w:vAlign w:val="center"/>
          </w:tcPr>
          <w:p w14:paraId="1417BF1D" w14:textId="4E4F3762" w:rsidR="00CD7294" w:rsidRPr="0015670E" w:rsidRDefault="00CD7294" w:rsidP="007C6A56">
            <w:pPr>
              <w:tabs>
                <w:tab w:val="left" w:pos="1560"/>
              </w:tabs>
              <w:spacing w:after="0" w:line="240" w:lineRule="auto"/>
              <w:jc w:val="center"/>
              <w:rPr>
                <w:rFonts w:ascii="Times New Roman" w:hAnsi="Times New Roman"/>
                <w:color w:val="000000"/>
                <w:sz w:val="24"/>
                <w:szCs w:val="24"/>
              </w:rPr>
            </w:pPr>
            <w:r w:rsidRPr="0015670E">
              <w:rPr>
                <w:rFonts w:ascii="Times New Roman" w:hAnsi="Times New Roman"/>
                <w:color w:val="000000"/>
                <w:sz w:val="24"/>
                <w:szCs w:val="24"/>
              </w:rPr>
              <w:t xml:space="preserve">zależnie od </w:t>
            </w:r>
            <w:r w:rsidR="00BE4D8D" w:rsidRPr="0015670E">
              <w:rPr>
                <w:rFonts w:ascii="Times New Roman" w:hAnsi="Times New Roman"/>
                <w:color w:val="000000"/>
                <w:sz w:val="24"/>
                <w:szCs w:val="24"/>
              </w:rPr>
              <w:t xml:space="preserve">ustaleń rozporządzenia z art. 28 ust. 1 </w:t>
            </w:r>
            <w:proofErr w:type="spellStart"/>
            <w:r w:rsidR="00BE4D8D" w:rsidRPr="0015670E">
              <w:rPr>
                <w:rFonts w:ascii="Times New Roman" w:hAnsi="Times New Roman"/>
                <w:color w:val="000000"/>
                <w:sz w:val="24"/>
                <w:szCs w:val="24"/>
              </w:rPr>
              <w:t>uCPK</w:t>
            </w:r>
            <w:proofErr w:type="spellEnd"/>
            <w:r w:rsidR="00BE4D8D" w:rsidRPr="0015670E">
              <w:rPr>
                <w:rFonts w:ascii="Times New Roman" w:hAnsi="Times New Roman"/>
                <w:color w:val="000000"/>
                <w:sz w:val="24"/>
                <w:szCs w:val="24"/>
              </w:rPr>
              <w:t xml:space="preserve"> oraz obszaru lokalizacji inwestycji CPK</w:t>
            </w:r>
          </w:p>
        </w:tc>
        <w:tc>
          <w:tcPr>
            <w:tcW w:w="2094" w:type="dxa"/>
            <w:gridSpan w:val="8"/>
            <w:shd w:val="clear" w:color="auto" w:fill="auto"/>
            <w:vAlign w:val="center"/>
          </w:tcPr>
          <w:p w14:paraId="6E0B74DA" w14:textId="47C1A41E" w:rsidR="00CD7294" w:rsidRPr="0015670E" w:rsidRDefault="00B118E4" w:rsidP="007C6A56">
            <w:pPr>
              <w:autoSpaceDE w:val="0"/>
              <w:autoSpaceDN w:val="0"/>
              <w:adjustRightInd w:val="0"/>
              <w:spacing w:after="0" w:line="240" w:lineRule="auto"/>
              <w:ind w:left="34"/>
              <w:jc w:val="center"/>
              <w:rPr>
                <w:rFonts w:ascii="Times New Roman" w:hAnsi="Times New Roman"/>
                <w:color w:val="000000"/>
                <w:sz w:val="24"/>
                <w:szCs w:val="24"/>
              </w:rPr>
            </w:pPr>
            <w:r w:rsidRPr="0015670E">
              <w:rPr>
                <w:rFonts w:ascii="Times New Roman" w:hAnsi="Times New Roman"/>
                <w:color w:val="000000"/>
                <w:sz w:val="24"/>
                <w:szCs w:val="24"/>
              </w:rPr>
              <w:t>-</w:t>
            </w:r>
          </w:p>
        </w:tc>
        <w:tc>
          <w:tcPr>
            <w:tcW w:w="3883" w:type="dxa"/>
            <w:gridSpan w:val="12"/>
            <w:shd w:val="clear" w:color="auto" w:fill="auto"/>
            <w:vAlign w:val="center"/>
          </w:tcPr>
          <w:p w14:paraId="71852055" w14:textId="24E92408" w:rsidR="00E97FAD" w:rsidRPr="0015670E" w:rsidRDefault="00E97FAD" w:rsidP="007C6A56">
            <w:pPr>
              <w:tabs>
                <w:tab w:val="left" w:pos="1560"/>
              </w:tabs>
              <w:spacing w:after="0" w:line="240" w:lineRule="auto"/>
              <w:rPr>
                <w:rFonts w:ascii="Times New Roman" w:hAnsi="Times New Roman"/>
                <w:color w:val="000000"/>
                <w:sz w:val="24"/>
                <w:szCs w:val="24"/>
              </w:rPr>
            </w:pPr>
            <w:r w:rsidRPr="0015670E">
              <w:rPr>
                <w:rFonts w:ascii="Times New Roman" w:hAnsi="Times New Roman"/>
                <w:color w:val="000000"/>
                <w:sz w:val="24"/>
                <w:szCs w:val="24"/>
              </w:rPr>
              <w:t xml:space="preserve">- </w:t>
            </w:r>
            <w:r w:rsidR="00DA6491" w:rsidRPr="0015670E">
              <w:rPr>
                <w:rFonts w:ascii="Times New Roman" w:hAnsi="Times New Roman"/>
                <w:color w:val="000000"/>
                <w:sz w:val="24"/>
                <w:szCs w:val="24"/>
              </w:rPr>
              <w:t>Stworzenie ram prawnych dla programu dobrowolnych nabyć umożliwi zbycie nieruchomości na rzecz Spółki w korzystny sposób (</w:t>
            </w:r>
            <w:r w:rsidR="00FA5280" w:rsidRPr="0015670E">
              <w:rPr>
                <w:rFonts w:ascii="Times New Roman" w:hAnsi="Times New Roman"/>
                <w:color w:val="000000"/>
                <w:sz w:val="24"/>
                <w:szCs w:val="24"/>
              </w:rPr>
              <w:t>, możliwość opóźnionego wydania nieruchomości</w:t>
            </w:r>
            <w:r w:rsidR="00254A62" w:rsidRPr="0015670E">
              <w:rPr>
                <w:rFonts w:ascii="Times New Roman" w:hAnsi="Times New Roman"/>
                <w:color w:val="000000"/>
                <w:sz w:val="24"/>
                <w:szCs w:val="24"/>
              </w:rPr>
              <w:t>, a więc i możliwość równoczesnego dysponowania dwiema nieruchomościami przez określony czas</w:t>
            </w:r>
            <w:r w:rsidR="00FA5280" w:rsidRPr="0015670E">
              <w:rPr>
                <w:rFonts w:ascii="Times New Roman" w:hAnsi="Times New Roman"/>
                <w:color w:val="000000"/>
                <w:sz w:val="24"/>
                <w:szCs w:val="24"/>
              </w:rPr>
              <w:t>).</w:t>
            </w:r>
          </w:p>
          <w:p w14:paraId="488ECDAD" w14:textId="226C3B7C" w:rsidR="00CD7294" w:rsidRPr="0015670E" w:rsidRDefault="0044631F" w:rsidP="0044631F">
            <w:pPr>
              <w:tabs>
                <w:tab w:val="left" w:pos="1560"/>
              </w:tabs>
              <w:spacing w:after="0" w:line="240" w:lineRule="auto"/>
              <w:rPr>
                <w:rFonts w:ascii="Times New Roman" w:hAnsi="Times New Roman"/>
                <w:color w:val="000000"/>
                <w:sz w:val="24"/>
                <w:szCs w:val="24"/>
              </w:rPr>
            </w:pPr>
            <w:r w:rsidRPr="0015670E">
              <w:rPr>
                <w:rFonts w:ascii="Times New Roman" w:hAnsi="Times New Roman"/>
                <w:color w:val="000000"/>
                <w:sz w:val="24"/>
                <w:szCs w:val="24"/>
              </w:rPr>
              <w:t>- Zmiany wynikające z konsultacji ze stroną społeczną poprawiają sytuację właściciela nieruchomości w procesie inwestycyjnym.</w:t>
            </w:r>
          </w:p>
        </w:tc>
      </w:tr>
      <w:tr w:rsidR="00CD7294" w:rsidRPr="009C2EAA" w14:paraId="0155449E" w14:textId="77777777" w:rsidTr="00A12921">
        <w:trPr>
          <w:trHeight w:val="142"/>
        </w:trPr>
        <w:tc>
          <w:tcPr>
            <w:tcW w:w="2668" w:type="dxa"/>
            <w:gridSpan w:val="3"/>
            <w:shd w:val="clear" w:color="auto" w:fill="auto"/>
            <w:vAlign w:val="center"/>
          </w:tcPr>
          <w:p w14:paraId="6451E31B" w14:textId="4832DC62" w:rsidR="00CD7294" w:rsidRPr="0015670E" w:rsidRDefault="00CD7294" w:rsidP="007C6A56">
            <w:pPr>
              <w:tabs>
                <w:tab w:val="left" w:pos="1560"/>
              </w:tabs>
              <w:spacing w:after="0" w:line="240" w:lineRule="auto"/>
              <w:rPr>
                <w:rFonts w:ascii="Times New Roman" w:hAnsi="Times New Roman"/>
                <w:color w:val="000000"/>
                <w:sz w:val="24"/>
                <w:szCs w:val="24"/>
              </w:rPr>
            </w:pPr>
            <w:r w:rsidRPr="0015670E">
              <w:rPr>
                <w:rFonts w:ascii="Times New Roman" w:hAnsi="Times New Roman"/>
                <w:color w:val="000000"/>
                <w:sz w:val="24"/>
                <w:szCs w:val="24"/>
              </w:rPr>
              <w:t xml:space="preserve">Starostowie wykonujący zadanie z zakresu administracji rządowej </w:t>
            </w:r>
          </w:p>
        </w:tc>
        <w:tc>
          <w:tcPr>
            <w:tcW w:w="2292" w:type="dxa"/>
            <w:gridSpan w:val="9"/>
            <w:shd w:val="clear" w:color="auto" w:fill="auto"/>
            <w:vAlign w:val="center"/>
          </w:tcPr>
          <w:p w14:paraId="34826C15" w14:textId="37D756D6" w:rsidR="00CD7294" w:rsidRPr="0015670E" w:rsidRDefault="00CD7294" w:rsidP="007C6A56">
            <w:pPr>
              <w:tabs>
                <w:tab w:val="left" w:pos="1560"/>
              </w:tabs>
              <w:spacing w:after="0" w:line="240" w:lineRule="auto"/>
              <w:jc w:val="center"/>
              <w:rPr>
                <w:rFonts w:ascii="Times New Roman" w:hAnsi="Times New Roman"/>
                <w:color w:val="000000"/>
                <w:sz w:val="24"/>
                <w:szCs w:val="24"/>
              </w:rPr>
            </w:pPr>
            <w:r w:rsidRPr="0015670E">
              <w:rPr>
                <w:rFonts w:ascii="Times New Roman" w:hAnsi="Times New Roman"/>
                <w:color w:val="000000"/>
                <w:sz w:val="24"/>
                <w:szCs w:val="24"/>
              </w:rPr>
              <w:t xml:space="preserve">wynika z ustaleń rozporządzenia wydawanego na podstawie art. 101 ust. 1 </w:t>
            </w:r>
            <w:proofErr w:type="spellStart"/>
            <w:r w:rsidRPr="0015670E">
              <w:rPr>
                <w:rFonts w:ascii="Times New Roman" w:hAnsi="Times New Roman"/>
                <w:color w:val="000000"/>
                <w:sz w:val="24"/>
                <w:szCs w:val="24"/>
              </w:rPr>
              <w:t>uCPK</w:t>
            </w:r>
            <w:proofErr w:type="spellEnd"/>
          </w:p>
        </w:tc>
        <w:tc>
          <w:tcPr>
            <w:tcW w:w="2094" w:type="dxa"/>
            <w:gridSpan w:val="8"/>
            <w:shd w:val="clear" w:color="auto" w:fill="auto"/>
            <w:vAlign w:val="center"/>
          </w:tcPr>
          <w:p w14:paraId="0A794357" w14:textId="5B2B32F2" w:rsidR="00CD7294" w:rsidRPr="0015670E" w:rsidRDefault="00CD7294" w:rsidP="007C6A56">
            <w:pPr>
              <w:autoSpaceDE w:val="0"/>
              <w:autoSpaceDN w:val="0"/>
              <w:adjustRightInd w:val="0"/>
              <w:spacing w:after="0" w:line="240" w:lineRule="auto"/>
              <w:ind w:left="34"/>
              <w:jc w:val="center"/>
              <w:rPr>
                <w:rFonts w:ascii="Times New Roman" w:hAnsi="Times New Roman"/>
                <w:color w:val="000000"/>
                <w:sz w:val="24"/>
                <w:szCs w:val="24"/>
              </w:rPr>
            </w:pPr>
            <w:r w:rsidRPr="0015670E">
              <w:rPr>
                <w:rFonts w:ascii="Times New Roman" w:hAnsi="Times New Roman"/>
                <w:color w:val="000000"/>
                <w:sz w:val="24"/>
                <w:szCs w:val="24"/>
              </w:rPr>
              <w:t>-</w:t>
            </w:r>
          </w:p>
        </w:tc>
        <w:tc>
          <w:tcPr>
            <w:tcW w:w="3883" w:type="dxa"/>
            <w:gridSpan w:val="12"/>
            <w:shd w:val="clear" w:color="auto" w:fill="auto"/>
            <w:vAlign w:val="center"/>
          </w:tcPr>
          <w:p w14:paraId="3F4E438C" w14:textId="77777777" w:rsidR="007C6A56" w:rsidRPr="0015670E" w:rsidRDefault="007C6A56" w:rsidP="007C6A56">
            <w:pPr>
              <w:tabs>
                <w:tab w:val="left" w:pos="1560"/>
              </w:tabs>
              <w:spacing w:after="0" w:line="240" w:lineRule="auto"/>
              <w:rPr>
                <w:rFonts w:ascii="Times New Roman" w:hAnsi="Times New Roman"/>
                <w:color w:val="000000"/>
                <w:sz w:val="24"/>
                <w:szCs w:val="24"/>
              </w:rPr>
            </w:pPr>
            <w:r w:rsidRPr="0015670E">
              <w:rPr>
                <w:rFonts w:ascii="Times New Roman" w:hAnsi="Times New Roman"/>
                <w:color w:val="000000"/>
                <w:sz w:val="24"/>
                <w:szCs w:val="24"/>
              </w:rPr>
              <w:t>- Doprecyzowanie przepisów dotyczących wykazów nieruchomości Skarbu Państwa – brak odwołania do przepisów dot. KZN.</w:t>
            </w:r>
          </w:p>
          <w:p w14:paraId="69190EAF" w14:textId="38822A50" w:rsidR="00CD7294" w:rsidRPr="0015670E" w:rsidRDefault="007C6A56" w:rsidP="007C6A56">
            <w:pPr>
              <w:tabs>
                <w:tab w:val="left" w:pos="1560"/>
              </w:tabs>
              <w:spacing w:after="0" w:line="240" w:lineRule="auto"/>
              <w:rPr>
                <w:rFonts w:ascii="Times New Roman" w:hAnsi="Times New Roman"/>
                <w:color w:val="000000"/>
                <w:sz w:val="24"/>
                <w:szCs w:val="24"/>
              </w:rPr>
            </w:pPr>
            <w:r w:rsidRPr="0015670E">
              <w:rPr>
                <w:rFonts w:ascii="Times New Roman" w:hAnsi="Times New Roman"/>
                <w:color w:val="000000"/>
                <w:sz w:val="24"/>
                <w:szCs w:val="24"/>
              </w:rPr>
              <w:t>- Regulacje dot. postępowań spornych oraz trybu wyłączania nieruchomości z Zasobu.</w:t>
            </w:r>
          </w:p>
        </w:tc>
      </w:tr>
      <w:tr w:rsidR="00CD7294" w:rsidRPr="009C2EAA" w14:paraId="0F247492" w14:textId="77777777" w:rsidTr="00A12921">
        <w:trPr>
          <w:trHeight w:val="142"/>
        </w:trPr>
        <w:tc>
          <w:tcPr>
            <w:tcW w:w="2668" w:type="dxa"/>
            <w:gridSpan w:val="3"/>
            <w:shd w:val="clear" w:color="auto" w:fill="auto"/>
            <w:vAlign w:val="center"/>
          </w:tcPr>
          <w:p w14:paraId="0DC6C857" w14:textId="623D88D8" w:rsidR="00CD7294" w:rsidRPr="0015670E" w:rsidRDefault="00CD7294" w:rsidP="007C6A56">
            <w:pPr>
              <w:tabs>
                <w:tab w:val="left" w:pos="1560"/>
              </w:tabs>
              <w:spacing w:after="0" w:line="240" w:lineRule="auto"/>
              <w:rPr>
                <w:rFonts w:ascii="Times New Roman" w:hAnsi="Times New Roman"/>
                <w:color w:val="000000"/>
                <w:sz w:val="24"/>
                <w:szCs w:val="24"/>
              </w:rPr>
            </w:pPr>
            <w:r w:rsidRPr="0015670E">
              <w:rPr>
                <w:rFonts w:ascii="Times New Roman" w:hAnsi="Times New Roman"/>
                <w:color w:val="000000"/>
                <w:sz w:val="24"/>
                <w:szCs w:val="24"/>
              </w:rPr>
              <w:t>Prezydenci miast na prawach powiatu wykonujący zadanie z zakresu administracji rządowej</w:t>
            </w:r>
          </w:p>
        </w:tc>
        <w:tc>
          <w:tcPr>
            <w:tcW w:w="2292" w:type="dxa"/>
            <w:gridSpan w:val="9"/>
            <w:shd w:val="clear" w:color="auto" w:fill="auto"/>
            <w:vAlign w:val="center"/>
          </w:tcPr>
          <w:p w14:paraId="1E00799D" w14:textId="4D5EBD94" w:rsidR="00CD7294" w:rsidRPr="0015670E" w:rsidRDefault="00D86FB4" w:rsidP="007C6A56">
            <w:pPr>
              <w:tabs>
                <w:tab w:val="left" w:pos="1560"/>
              </w:tabs>
              <w:spacing w:after="0" w:line="240" w:lineRule="auto"/>
              <w:jc w:val="center"/>
              <w:rPr>
                <w:rFonts w:ascii="Times New Roman" w:hAnsi="Times New Roman"/>
                <w:color w:val="000000"/>
                <w:sz w:val="24"/>
                <w:szCs w:val="24"/>
              </w:rPr>
            </w:pPr>
            <w:r w:rsidRPr="0015670E">
              <w:rPr>
                <w:rFonts w:ascii="Times New Roman" w:hAnsi="Times New Roman"/>
                <w:color w:val="000000"/>
                <w:sz w:val="24"/>
                <w:szCs w:val="24"/>
              </w:rPr>
              <w:t>1</w:t>
            </w:r>
          </w:p>
        </w:tc>
        <w:tc>
          <w:tcPr>
            <w:tcW w:w="2094" w:type="dxa"/>
            <w:gridSpan w:val="8"/>
            <w:shd w:val="clear" w:color="auto" w:fill="auto"/>
            <w:vAlign w:val="center"/>
          </w:tcPr>
          <w:p w14:paraId="134644DE" w14:textId="10E57DA3" w:rsidR="00CD7294" w:rsidRPr="0015670E" w:rsidRDefault="00B118E4" w:rsidP="007C6A56">
            <w:pPr>
              <w:autoSpaceDE w:val="0"/>
              <w:autoSpaceDN w:val="0"/>
              <w:adjustRightInd w:val="0"/>
              <w:spacing w:after="0" w:line="240" w:lineRule="auto"/>
              <w:ind w:left="34"/>
              <w:jc w:val="center"/>
              <w:rPr>
                <w:rFonts w:ascii="Times New Roman" w:hAnsi="Times New Roman"/>
                <w:color w:val="000000"/>
                <w:sz w:val="24"/>
                <w:szCs w:val="24"/>
              </w:rPr>
            </w:pPr>
            <w:r w:rsidRPr="0015670E">
              <w:rPr>
                <w:rFonts w:ascii="Times New Roman" w:hAnsi="Times New Roman"/>
                <w:color w:val="000000"/>
                <w:sz w:val="24"/>
                <w:szCs w:val="24"/>
              </w:rPr>
              <w:t>-</w:t>
            </w:r>
          </w:p>
        </w:tc>
        <w:tc>
          <w:tcPr>
            <w:tcW w:w="3883" w:type="dxa"/>
            <w:gridSpan w:val="12"/>
            <w:shd w:val="clear" w:color="auto" w:fill="auto"/>
            <w:vAlign w:val="center"/>
          </w:tcPr>
          <w:p w14:paraId="57172CD4" w14:textId="27558DAC" w:rsidR="00D86FB4" w:rsidRPr="0015670E" w:rsidRDefault="00D86FB4" w:rsidP="007C6A56">
            <w:pPr>
              <w:tabs>
                <w:tab w:val="left" w:pos="1560"/>
              </w:tabs>
              <w:spacing w:after="0" w:line="240" w:lineRule="auto"/>
              <w:rPr>
                <w:rFonts w:ascii="Times New Roman" w:hAnsi="Times New Roman"/>
                <w:color w:val="000000"/>
                <w:sz w:val="24"/>
                <w:szCs w:val="24"/>
              </w:rPr>
            </w:pPr>
            <w:r w:rsidRPr="0015670E">
              <w:rPr>
                <w:rFonts w:ascii="Times New Roman" w:hAnsi="Times New Roman"/>
                <w:color w:val="000000"/>
                <w:sz w:val="24"/>
                <w:szCs w:val="24"/>
              </w:rPr>
              <w:t>- Doprecyzowanie przepisów dotyczących wykazów nieruchomości Skarbu Państwa – brak odwołania do przepisów dot. KZN.</w:t>
            </w:r>
          </w:p>
          <w:p w14:paraId="09CCC168" w14:textId="6C9736D7" w:rsidR="00D86FB4" w:rsidRPr="0015670E" w:rsidRDefault="00D86FB4" w:rsidP="007C6A56">
            <w:pPr>
              <w:tabs>
                <w:tab w:val="left" w:pos="1560"/>
              </w:tabs>
              <w:spacing w:after="0" w:line="240" w:lineRule="auto"/>
              <w:rPr>
                <w:rFonts w:ascii="Times New Roman" w:hAnsi="Times New Roman"/>
                <w:color w:val="000000"/>
                <w:sz w:val="24"/>
                <w:szCs w:val="24"/>
              </w:rPr>
            </w:pPr>
            <w:r w:rsidRPr="0015670E">
              <w:rPr>
                <w:rFonts w:ascii="Times New Roman" w:hAnsi="Times New Roman"/>
                <w:color w:val="000000"/>
                <w:sz w:val="24"/>
                <w:szCs w:val="24"/>
              </w:rPr>
              <w:t>- Regulacje dot. postępowań spornych oraz trybu wyłączania nieruchomości z Zasobu.</w:t>
            </w:r>
          </w:p>
        </w:tc>
      </w:tr>
      <w:tr w:rsidR="00CD7294" w:rsidRPr="009C2EAA" w14:paraId="722238BD" w14:textId="77777777" w:rsidTr="00A12921">
        <w:trPr>
          <w:trHeight w:val="142"/>
        </w:trPr>
        <w:tc>
          <w:tcPr>
            <w:tcW w:w="2668" w:type="dxa"/>
            <w:gridSpan w:val="3"/>
            <w:shd w:val="clear" w:color="auto" w:fill="auto"/>
            <w:vAlign w:val="center"/>
          </w:tcPr>
          <w:p w14:paraId="1DEF5DB6" w14:textId="6DB7C03A" w:rsidR="00CD7294" w:rsidRPr="0015670E" w:rsidRDefault="00CD7294" w:rsidP="007C6A56">
            <w:pPr>
              <w:tabs>
                <w:tab w:val="left" w:pos="1560"/>
              </w:tabs>
              <w:spacing w:after="0" w:line="240" w:lineRule="auto"/>
              <w:rPr>
                <w:rFonts w:ascii="Times New Roman" w:hAnsi="Times New Roman"/>
                <w:color w:val="000000"/>
                <w:sz w:val="24"/>
                <w:szCs w:val="24"/>
              </w:rPr>
            </w:pPr>
            <w:r w:rsidRPr="0015670E">
              <w:rPr>
                <w:rFonts w:ascii="Times New Roman" w:hAnsi="Times New Roman"/>
                <w:color w:val="000000"/>
                <w:sz w:val="24"/>
                <w:szCs w:val="24"/>
              </w:rPr>
              <w:t xml:space="preserve">Dyrektor  Generalny Krajowego Ośrodka Wsparcia Rolnictwa </w:t>
            </w:r>
            <w:r w:rsidRPr="0015670E">
              <w:rPr>
                <w:rFonts w:ascii="Times New Roman" w:hAnsi="Times New Roman"/>
                <w:color w:val="000000"/>
                <w:sz w:val="24"/>
                <w:szCs w:val="24"/>
              </w:rPr>
              <w:br/>
            </w:r>
          </w:p>
        </w:tc>
        <w:tc>
          <w:tcPr>
            <w:tcW w:w="2292" w:type="dxa"/>
            <w:gridSpan w:val="9"/>
            <w:shd w:val="clear" w:color="auto" w:fill="auto"/>
            <w:vAlign w:val="center"/>
          </w:tcPr>
          <w:p w14:paraId="02EAD7BA" w14:textId="56607469" w:rsidR="00CD7294" w:rsidRPr="0015670E" w:rsidRDefault="00D86FB4" w:rsidP="007C6A56">
            <w:pPr>
              <w:tabs>
                <w:tab w:val="left" w:pos="1560"/>
              </w:tabs>
              <w:spacing w:after="0" w:line="240" w:lineRule="auto"/>
              <w:jc w:val="center"/>
              <w:rPr>
                <w:rFonts w:ascii="Times New Roman" w:hAnsi="Times New Roman"/>
                <w:color w:val="000000"/>
                <w:sz w:val="24"/>
                <w:szCs w:val="24"/>
              </w:rPr>
            </w:pPr>
            <w:r w:rsidRPr="0015670E">
              <w:rPr>
                <w:rFonts w:ascii="Times New Roman" w:hAnsi="Times New Roman"/>
                <w:color w:val="000000"/>
                <w:sz w:val="24"/>
                <w:szCs w:val="24"/>
              </w:rPr>
              <w:t>1</w:t>
            </w:r>
          </w:p>
        </w:tc>
        <w:tc>
          <w:tcPr>
            <w:tcW w:w="2094" w:type="dxa"/>
            <w:gridSpan w:val="8"/>
            <w:shd w:val="clear" w:color="auto" w:fill="auto"/>
            <w:vAlign w:val="center"/>
          </w:tcPr>
          <w:p w14:paraId="0662AE6D" w14:textId="4F1187D1" w:rsidR="00CD7294" w:rsidRPr="0015670E" w:rsidRDefault="00B118E4" w:rsidP="007C6A56">
            <w:pPr>
              <w:autoSpaceDE w:val="0"/>
              <w:autoSpaceDN w:val="0"/>
              <w:adjustRightInd w:val="0"/>
              <w:spacing w:after="0" w:line="240" w:lineRule="auto"/>
              <w:ind w:left="34"/>
              <w:jc w:val="center"/>
              <w:rPr>
                <w:rFonts w:ascii="Times New Roman" w:hAnsi="Times New Roman"/>
                <w:color w:val="000000"/>
                <w:sz w:val="24"/>
                <w:szCs w:val="24"/>
              </w:rPr>
            </w:pPr>
            <w:r w:rsidRPr="0015670E">
              <w:rPr>
                <w:rFonts w:ascii="Times New Roman" w:hAnsi="Times New Roman"/>
                <w:color w:val="000000"/>
                <w:sz w:val="24"/>
                <w:szCs w:val="24"/>
              </w:rPr>
              <w:t>-</w:t>
            </w:r>
          </w:p>
        </w:tc>
        <w:tc>
          <w:tcPr>
            <w:tcW w:w="3883" w:type="dxa"/>
            <w:gridSpan w:val="12"/>
            <w:shd w:val="clear" w:color="auto" w:fill="auto"/>
            <w:vAlign w:val="center"/>
          </w:tcPr>
          <w:p w14:paraId="205CD072" w14:textId="77777777" w:rsidR="00D86FB4" w:rsidRPr="0015670E" w:rsidRDefault="00D86FB4" w:rsidP="007C6A56">
            <w:pPr>
              <w:tabs>
                <w:tab w:val="left" w:pos="1560"/>
              </w:tabs>
              <w:spacing w:after="0" w:line="240" w:lineRule="auto"/>
              <w:rPr>
                <w:rFonts w:ascii="Times New Roman" w:hAnsi="Times New Roman"/>
                <w:color w:val="000000"/>
                <w:sz w:val="24"/>
                <w:szCs w:val="24"/>
              </w:rPr>
            </w:pPr>
            <w:r w:rsidRPr="0015670E">
              <w:rPr>
                <w:rFonts w:ascii="Times New Roman" w:hAnsi="Times New Roman"/>
                <w:color w:val="000000"/>
                <w:sz w:val="24"/>
                <w:szCs w:val="24"/>
              </w:rPr>
              <w:t>- Doprecyzowanie przepisów dotyczących wykazów nieruchomości Skarbu Państwa – brak odwołania do przepisów dot. KZN.</w:t>
            </w:r>
          </w:p>
          <w:p w14:paraId="12CA3364" w14:textId="23B56208" w:rsidR="00CD7294" w:rsidRPr="0015670E" w:rsidRDefault="00D86FB4" w:rsidP="007C6A56">
            <w:pPr>
              <w:tabs>
                <w:tab w:val="left" w:pos="1560"/>
              </w:tabs>
              <w:spacing w:after="0" w:line="240" w:lineRule="auto"/>
              <w:rPr>
                <w:rFonts w:ascii="Times New Roman" w:hAnsi="Times New Roman"/>
                <w:color w:val="000000"/>
                <w:sz w:val="24"/>
                <w:szCs w:val="24"/>
              </w:rPr>
            </w:pPr>
            <w:r w:rsidRPr="0015670E">
              <w:rPr>
                <w:rFonts w:ascii="Times New Roman" w:hAnsi="Times New Roman"/>
                <w:color w:val="000000"/>
                <w:sz w:val="24"/>
                <w:szCs w:val="24"/>
              </w:rPr>
              <w:lastRenderedPageBreak/>
              <w:t>- Regulacje dot. postępowań spornych oraz trybu wyłączania nieruchomości z Zasobu.</w:t>
            </w:r>
          </w:p>
        </w:tc>
      </w:tr>
      <w:tr w:rsidR="00CD7294" w:rsidRPr="009C2EAA" w14:paraId="20099493" w14:textId="77777777" w:rsidTr="00A12921">
        <w:trPr>
          <w:trHeight w:val="142"/>
        </w:trPr>
        <w:tc>
          <w:tcPr>
            <w:tcW w:w="2668" w:type="dxa"/>
            <w:gridSpan w:val="3"/>
            <w:shd w:val="clear" w:color="auto" w:fill="auto"/>
            <w:vAlign w:val="center"/>
          </w:tcPr>
          <w:p w14:paraId="4A9AD1D4" w14:textId="3D565147" w:rsidR="00CD7294" w:rsidRPr="0015670E" w:rsidRDefault="00CD7294" w:rsidP="007C6A56">
            <w:pPr>
              <w:tabs>
                <w:tab w:val="left" w:pos="1560"/>
              </w:tabs>
              <w:spacing w:after="0" w:line="240" w:lineRule="auto"/>
              <w:rPr>
                <w:rFonts w:ascii="Times New Roman" w:hAnsi="Times New Roman"/>
                <w:color w:val="000000"/>
                <w:sz w:val="24"/>
                <w:szCs w:val="24"/>
              </w:rPr>
            </w:pPr>
            <w:r w:rsidRPr="0015670E">
              <w:rPr>
                <w:rFonts w:ascii="Times New Roman" w:hAnsi="Times New Roman"/>
                <w:color w:val="000000"/>
                <w:sz w:val="24"/>
                <w:szCs w:val="24"/>
              </w:rPr>
              <w:lastRenderedPageBreak/>
              <w:t>Prezes Agencji Mienia Wojskowego</w:t>
            </w:r>
          </w:p>
        </w:tc>
        <w:tc>
          <w:tcPr>
            <w:tcW w:w="2292" w:type="dxa"/>
            <w:gridSpan w:val="9"/>
            <w:shd w:val="clear" w:color="auto" w:fill="auto"/>
            <w:vAlign w:val="center"/>
          </w:tcPr>
          <w:p w14:paraId="307093E0" w14:textId="6E29D86B" w:rsidR="00CD7294" w:rsidRPr="0015670E" w:rsidDel="00735CBB" w:rsidRDefault="00D86FB4" w:rsidP="007C6A56">
            <w:pPr>
              <w:tabs>
                <w:tab w:val="left" w:pos="1560"/>
              </w:tabs>
              <w:spacing w:after="0" w:line="240" w:lineRule="auto"/>
              <w:jc w:val="center"/>
              <w:rPr>
                <w:rFonts w:ascii="Times New Roman" w:hAnsi="Times New Roman"/>
                <w:color w:val="000000"/>
                <w:sz w:val="24"/>
                <w:szCs w:val="24"/>
              </w:rPr>
            </w:pPr>
            <w:r w:rsidRPr="0015670E">
              <w:rPr>
                <w:rFonts w:ascii="Times New Roman" w:hAnsi="Times New Roman"/>
                <w:color w:val="000000"/>
                <w:sz w:val="24"/>
                <w:szCs w:val="24"/>
              </w:rPr>
              <w:t>1</w:t>
            </w:r>
          </w:p>
        </w:tc>
        <w:tc>
          <w:tcPr>
            <w:tcW w:w="2094" w:type="dxa"/>
            <w:gridSpan w:val="8"/>
            <w:shd w:val="clear" w:color="auto" w:fill="auto"/>
            <w:vAlign w:val="center"/>
          </w:tcPr>
          <w:p w14:paraId="69E5B464" w14:textId="6E944034" w:rsidR="00CD7294" w:rsidRPr="0015670E" w:rsidRDefault="00B118E4" w:rsidP="007C6A56">
            <w:pPr>
              <w:autoSpaceDE w:val="0"/>
              <w:autoSpaceDN w:val="0"/>
              <w:adjustRightInd w:val="0"/>
              <w:spacing w:after="0" w:line="240" w:lineRule="auto"/>
              <w:ind w:left="34"/>
              <w:jc w:val="center"/>
              <w:rPr>
                <w:rFonts w:ascii="Times New Roman" w:hAnsi="Times New Roman"/>
                <w:color w:val="000000"/>
                <w:sz w:val="24"/>
                <w:szCs w:val="24"/>
              </w:rPr>
            </w:pPr>
            <w:r w:rsidRPr="0015670E">
              <w:rPr>
                <w:rFonts w:ascii="Times New Roman" w:hAnsi="Times New Roman"/>
                <w:color w:val="000000"/>
                <w:sz w:val="24"/>
                <w:szCs w:val="24"/>
              </w:rPr>
              <w:t>-</w:t>
            </w:r>
          </w:p>
        </w:tc>
        <w:tc>
          <w:tcPr>
            <w:tcW w:w="3883" w:type="dxa"/>
            <w:gridSpan w:val="12"/>
            <w:shd w:val="clear" w:color="auto" w:fill="auto"/>
            <w:vAlign w:val="center"/>
          </w:tcPr>
          <w:p w14:paraId="6B1C88DF" w14:textId="77777777" w:rsidR="00D86FB4" w:rsidRPr="0015670E" w:rsidRDefault="00D86FB4" w:rsidP="007C6A56">
            <w:pPr>
              <w:tabs>
                <w:tab w:val="left" w:pos="1560"/>
              </w:tabs>
              <w:spacing w:after="0" w:line="240" w:lineRule="auto"/>
              <w:rPr>
                <w:rFonts w:ascii="Times New Roman" w:hAnsi="Times New Roman"/>
                <w:color w:val="000000"/>
                <w:sz w:val="24"/>
                <w:szCs w:val="24"/>
              </w:rPr>
            </w:pPr>
            <w:r w:rsidRPr="0015670E">
              <w:rPr>
                <w:rFonts w:ascii="Times New Roman" w:hAnsi="Times New Roman"/>
                <w:color w:val="000000"/>
                <w:sz w:val="24"/>
                <w:szCs w:val="24"/>
              </w:rPr>
              <w:t>- Doprecyzowanie przepisów dotyczących wykazów nieruchomości Skarbu Państwa – brak odwołania do przepisów dot. KZN.</w:t>
            </w:r>
          </w:p>
          <w:p w14:paraId="2C464D20" w14:textId="40BBBA43" w:rsidR="00CD7294" w:rsidRPr="0015670E" w:rsidRDefault="00D86FB4" w:rsidP="007C6A56">
            <w:pPr>
              <w:tabs>
                <w:tab w:val="left" w:pos="1560"/>
              </w:tabs>
              <w:spacing w:after="0" w:line="240" w:lineRule="auto"/>
              <w:rPr>
                <w:rFonts w:ascii="Times New Roman" w:hAnsi="Times New Roman"/>
                <w:color w:val="000000"/>
                <w:sz w:val="24"/>
                <w:szCs w:val="24"/>
              </w:rPr>
            </w:pPr>
            <w:r w:rsidRPr="0015670E">
              <w:rPr>
                <w:rFonts w:ascii="Times New Roman" w:hAnsi="Times New Roman"/>
                <w:color w:val="000000"/>
                <w:sz w:val="24"/>
                <w:szCs w:val="24"/>
              </w:rPr>
              <w:t>- Regulacje dot. postępowań spornych oraz trybu wyłączania nieruchomości z Zasobu.</w:t>
            </w:r>
          </w:p>
        </w:tc>
      </w:tr>
      <w:tr w:rsidR="00CD7294" w:rsidRPr="009C2EAA" w14:paraId="6CDDFDA7" w14:textId="77777777" w:rsidTr="0068380D">
        <w:trPr>
          <w:trHeight w:val="1052"/>
        </w:trPr>
        <w:tc>
          <w:tcPr>
            <w:tcW w:w="2668" w:type="dxa"/>
            <w:gridSpan w:val="3"/>
            <w:shd w:val="clear" w:color="auto" w:fill="auto"/>
            <w:vAlign w:val="center"/>
          </w:tcPr>
          <w:p w14:paraId="01E2570D" w14:textId="64146B24" w:rsidR="00CD7294" w:rsidRPr="0015670E" w:rsidRDefault="00C81CA3" w:rsidP="007C6A56">
            <w:pPr>
              <w:tabs>
                <w:tab w:val="left" w:pos="1560"/>
              </w:tabs>
              <w:spacing w:after="0" w:line="240" w:lineRule="auto"/>
              <w:rPr>
                <w:rFonts w:ascii="Times New Roman" w:hAnsi="Times New Roman"/>
                <w:color w:val="000000"/>
                <w:sz w:val="24"/>
                <w:szCs w:val="24"/>
              </w:rPr>
            </w:pPr>
            <w:r w:rsidRPr="0015670E">
              <w:rPr>
                <w:rFonts w:ascii="Times New Roman" w:hAnsi="Times New Roman"/>
                <w:color w:val="000000"/>
                <w:sz w:val="24"/>
                <w:szCs w:val="24"/>
              </w:rPr>
              <w:t>N</w:t>
            </w:r>
            <w:r w:rsidR="005265DD" w:rsidRPr="0015670E">
              <w:rPr>
                <w:rFonts w:ascii="Times New Roman" w:hAnsi="Times New Roman"/>
                <w:color w:val="000000"/>
                <w:sz w:val="24"/>
                <w:szCs w:val="24"/>
              </w:rPr>
              <w:t>adleśniczy</w:t>
            </w:r>
          </w:p>
        </w:tc>
        <w:tc>
          <w:tcPr>
            <w:tcW w:w="2292" w:type="dxa"/>
            <w:gridSpan w:val="9"/>
            <w:shd w:val="clear" w:color="auto" w:fill="auto"/>
            <w:vAlign w:val="center"/>
          </w:tcPr>
          <w:p w14:paraId="6332458B" w14:textId="4E9B1E0A" w:rsidR="00CD7294" w:rsidRPr="0015670E" w:rsidRDefault="005265DD" w:rsidP="007C6A56">
            <w:pPr>
              <w:tabs>
                <w:tab w:val="left" w:pos="1560"/>
              </w:tabs>
              <w:spacing w:after="0" w:line="240" w:lineRule="auto"/>
              <w:jc w:val="center"/>
              <w:rPr>
                <w:rFonts w:ascii="Times New Roman" w:hAnsi="Times New Roman"/>
                <w:color w:val="000000"/>
                <w:sz w:val="24"/>
                <w:szCs w:val="24"/>
              </w:rPr>
            </w:pPr>
            <w:r w:rsidRPr="0015670E">
              <w:rPr>
                <w:rFonts w:ascii="Times New Roman" w:hAnsi="Times New Roman"/>
                <w:color w:val="000000"/>
                <w:sz w:val="24"/>
                <w:szCs w:val="24"/>
              </w:rPr>
              <w:t xml:space="preserve">zależnie od ustaleń rozporządzenia z art. 28 ust. 1 </w:t>
            </w:r>
            <w:proofErr w:type="spellStart"/>
            <w:r w:rsidRPr="0015670E">
              <w:rPr>
                <w:rFonts w:ascii="Times New Roman" w:hAnsi="Times New Roman"/>
                <w:color w:val="000000"/>
                <w:sz w:val="24"/>
                <w:szCs w:val="24"/>
              </w:rPr>
              <w:t>uCPK</w:t>
            </w:r>
            <w:proofErr w:type="spellEnd"/>
            <w:r w:rsidRPr="0015670E">
              <w:rPr>
                <w:rFonts w:ascii="Times New Roman" w:hAnsi="Times New Roman"/>
                <w:color w:val="000000"/>
                <w:sz w:val="24"/>
                <w:szCs w:val="24"/>
              </w:rPr>
              <w:t xml:space="preserve"> oraz obszaru lokalizacji inwestycji CPK</w:t>
            </w:r>
            <w:r w:rsidRPr="0015670E" w:rsidDel="005265DD">
              <w:rPr>
                <w:rFonts w:ascii="Times New Roman" w:hAnsi="Times New Roman"/>
                <w:color w:val="000000"/>
                <w:sz w:val="24"/>
                <w:szCs w:val="24"/>
              </w:rPr>
              <w:t xml:space="preserve"> </w:t>
            </w:r>
          </w:p>
        </w:tc>
        <w:tc>
          <w:tcPr>
            <w:tcW w:w="2094" w:type="dxa"/>
            <w:gridSpan w:val="8"/>
            <w:shd w:val="clear" w:color="auto" w:fill="auto"/>
            <w:vAlign w:val="center"/>
          </w:tcPr>
          <w:p w14:paraId="1AA2CBB4" w14:textId="486FFE94" w:rsidR="00CD7294" w:rsidRPr="0015670E" w:rsidRDefault="00B118E4" w:rsidP="007C6A56">
            <w:pPr>
              <w:tabs>
                <w:tab w:val="left" w:pos="408"/>
                <w:tab w:val="left" w:pos="1560"/>
              </w:tabs>
              <w:autoSpaceDE w:val="0"/>
              <w:autoSpaceDN w:val="0"/>
              <w:adjustRightInd w:val="0"/>
              <w:spacing w:after="0" w:line="240" w:lineRule="auto"/>
              <w:ind w:left="408" w:hanging="408"/>
              <w:jc w:val="center"/>
              <w:rPr>
                <w:rFonts w:ascii="Times New Roman" w:hAnsi="Times New Roman"/>
                <w:color w:val="000000"/>
                <w:sz w:val="24"/>
                <w:szCs w:val="24"/>
              </w:rPr>
            </w:pPr>
            <w:r w:rsidRPr="0015670E">
              <w:rPr>
                <w:rFonts w:ascii="Times New Roman" w:hAnsi="Times New Roman"/>
                <w:color w:val="000000"/>
                <w:sz w:val="24"/>
                <w:szCs w:val="24"/>
              </w:rPr>
              <w:t>-</w:t>
            </w:r>
          </w:p>
        </w:tc>
        <w:tc>
          <w:tcPr>
            <w:tcW w:w="3883" w:type="dxa"/>
            <w:gridSpan w:val="12"/>
            <w:shd w:val="clear" w:color="auto" w:fill="auto"/>
            <w:vAlign w:val="center"/>
          </w:tcPr>
          <w:p w14:paraId="6A0DB992" w14:textId="77777777" w:rsidR="00D86FB4" w:rsidRPr="0015670E" w:rsidRDefault="00D86FB4" w:rsidP="007C6A56">
            <w:pPr>
              <w:tabs>
                <w:tab w:val="left" w:pos="1560"/>
              </w:tabs>
              <w:spacing w:after="0" w:line="240" w:lineRule="auto"/>
              <w:rPr>
                <w:rFonts w:ascii="Times New Roman" w:hAnsi="Times New Roman"/>
                <w:color w:val="000000"/>
                <w:sz w:val="24"/>
                <w:szCs w:val="24"/>
              </w:rPr>
            </w:pPr>
            <w:r w:rsidRPr="0015670E">
              <w:rPr>
                <w:rFonts w:ascii="Times New Roman" w:hAnsi="Times New Roman"/>
                <w:color w:val="000000"/>
                <w:sz w:val="24"/>
                <w:szCs w:val="24"/>
              </w:rPr>
              <w:t>- Doprecyzowanie przepisów dotyczących wykazów nieruchomości Skarbu Państwa – brak odwołania do przepisów dot. KZN.</w:t>
            </w:r>
          </w:p>
          <w:p w14:paraId="726D7993" w14:textId="2B94F6FF" w:rsidR="00CD7294" w:rsidRPr="0015670E" w:rsidRDefault="00D86FB4" w:rsidP="007C6A56">
            <w:pPr>
              <w:tabs>
                <w:tab w:val="left" w:pos="1560"/>
              </w:tabs>
              <w:spacing w:after="0" w:line="240" w:lineRule="auto"/>
              <w:rPr>
                <w:rFonts w:ascii="Times New Roman" w:hAnsi="Times New Roman"/>
                <w:color w:val="000000"/>
                <w:sz w:val="24"/>
                <w:szCs w:val="24"/>
              </w:rPr>
            </w:pPr>
            <w:r w:rsidRPr="0015670E">
              <w:rPr>
                <w:rFonts w:ascii="Times New Roman" w:hAnsi="Times New Roman"/>
                <w:color w:val="000000"/>
                <w:sz w:val="24"/>
                <w:szCs w:val="24"/>
              </w:rPr>
              <w:t>- Regulacje dot. postępowań spornych oraz trybu wyłączania nieruchomości z Zasobu.</w:t>
            </w:r>
          </w:p>
        </w:tc>
      </w:tr>
      <w:tr w:rsidR="00CD7294" w:rsidRPr="009C2EAA" w14:paraId="383F74D7" w14:textId="77777777" w:rsidTr="00A12921">
        <w:trPr>
          <w:trHeight w:val="935"/>
        </w:trPr>
        <w:tc>
          <w:tcPr>
            <w:tcW w:w="2668" w:type="dxa"/>
            <w:gridSpan w:val="3"/>
            <w:shd w:val="clear" w:color="auto" w:fill="auto"/>
            <w:vAlign w:val="center"/>
          </w:tcPr>
          <w:p w14:paraId="1B58D63F" w14:textId="421B8B86" w:rsidR="00CD7294" w:rsidRPr="0015670E" w:rsidRDefault="00CD7294" w:rsidP="007C6A56">
            <w:pPr>
              <w:tabs>
                <w:tab w:val="left" w:pos="1560"/>
              </w:tabs>
              <w:spacing w:after="0" w:line="240" w:lineRule="auto"/>
              <w:rPr>
                <w:rFonts w:ascii="Times New Roman" w:hAnsi="Times New Roman"/>
                <w:color w:val="000000"/>
                <w:sz w:val="24"/>
                <w:szCs w:val="24"/>
              </w:rPr>
            </w:pPr>
            <w:r w:rsidRPr="0015670E">
              <w:rPr>
                <w:rFonts w:ascii="Times New Roman" w:hAnsi="Times New Roman"/>
                <w:color w:val="000000"/>
                <w:sz w:val="24"/>
                <w:szCs w:val="24"/>
              </w:rPr>
              <w:t>Prezes Krajowego Zasobu Nieruchomości</w:t>
            </w:r>
          </w:p>
        </w:tc>
        <w:tc>
          <w:tcPr>
            <w:tcW w:w="2292" w:type="dxa"/>
            <w:gridSpan w:val="9"/>
            <w:shd w:val="clear" w:color="auto" w:fill="auto"/>
            <w:vAlign w:val="center"/>
          </w:tcPr>
          <w:p w14:paraId="3A1FFBFD" w14:textId="4CBC08B4" w:rsidR="00CD7294" w:rsidRPr="0015670E" w:rsidRDefault="00D86FB4" w:rsidP="007C6A56">
            <w:pPr>
              <w:tabs>
                <w:tab w:val="left" w:pos="1560"/>
              </w:tabs>
              <w:spacing w:after="0" w:line="240" w:lineRule="auto"/>
              <w:jc w:val="center"/>
              <w:rPr>
                <w:rFonts w:ascii="Times New Roman" w:hAnsi="Times New Roman"/>
                <w:color w:val="000000"/>
                <w:sz w:val="24"/>
                <w:szCs w:val="24"/>
              </w:rPr>
            </w:pPr>
            <w:r w:rsidRPr="0015670E">
              <w:rPr>
                <w:rFonts w:ascii="Times New Roman" w:hAnsi="Times New Roman"/>
                <w:color w:val="000000"/>
                <w:sz w:val="24"/>
                <w:szCs w:val="24"/>
              </w:rPr>
              <w:t>1</w:t>
            </w:r>
          </w:p>
        </w:tc>
        <w:tc>
          <w:tcPr>
            <w:tcW w:w="2094" w:type="dxa"/>
            <w:gridSpan w:val="8"/>
            <w:shd w:val="clear" w:color="auto" w:fill="auto"/>
            <w:vAlign w:val="center"/>
          </w:tcPr>
          <w:p w14:paraId="7812EF39" w14:textId="0B865EFE" w:rsidR="00CD7294" w:rsidRPr="0015670E" w:rsidRDefault="00B118E4" w:rsidP="007C6A56">
            <w:pPr>
              <w:tabs>
                <w:tab w:val="left" w:pos="408"/>
                <w:tab w:val="left" w:pos="1560"/>
              </w:tabs>
              <w:autoSpaceDE w:val="0"/>
              <w:autoSpaceDN w:val="0"/>
              <w:adjustRightInd w:val="0"/>
              <w:spacing w:after="0" w:line="240" w:lineRule="auto"/>
              <w:ind w:left="408" w:hanging="408"/>
              <w:jc w:val="center"/>
              <w:rPr>
                <w:rFonts w:ascii="Times New Roman" w:hAnsi="Times New Roman"/>
                <w:color w:val="000000"/>
                <w:sz w:val="24"/>
                <w:szCs w:val="24"/>
              </w:rPr>
            </w:pPr>
            <w:r w:rsidRPr="0015670E">
              <w:rPr>
                <w:rFonts w:ascii="Times New Roman" w:hAnsi="Times New Roman"/>
                <w:color w:val="000000"/>
                <w:sz w:val="24"/>
                <w:szCs w:val="24"/>
              </w:rPr>
              <w:t>-</w:t>
            </w:r>
          </w:p>
        </w:tc>
        <w:tc>
          <w:tcPr>
            <w:tcW w:w="3883" w:type="dxa"/>
            <w:gridSpan w:val="12"/>
            <w:shd w:val="clear" w:color="auto" w:fill="auto"/>
            <w:vAlign w:val="center"/>
          </w:tcPr>
          <w:p w14:paraId="377F758F" w14:textId="77777777" w:rsidR="00D86FB4" w:rsidRPr="0015670E" w:rsidRDefault="00D86FB4" w:rsidP="007C6A56">
            <w:pPr>
              <w:tabs>
                <w:tab w:val="left" w:pos="1560"/>
              </w:tabs>
              <w:spacing w:after="0" w:line="240" w:lineRule="auto"/>
              <w:rPr>
                <w:rFonts w:ascii="Times New Roman" w:hAnsi="Times New Roman"/>
                <w:color w:val="000000"/>
                <w:sz w:val="24"/>
                <w:szCs w:val="24"/>
              </w:rPr>
            </w:pPr>
            <w:r w:rsidRPr="0015670E">
              <w:rPr>
                <w:rFonts w:ascii="Times New Roman" w:hAnsi="Times New Roman"/>
                <w:color w:val="000000"/>
                <w:sz w:val="24"/>
                <w:szCs w:val="24"/>
              </w:rPr>
              <w:t>- Doprecyzowanie przepisów dotyczących wykazów nieruchomości Skarbu Państwa – brak odwołania do przepisów dot. KZN.</w:t>
            </w:r>
          </w:p>
          <w:p w14:paraId="09706781" w14:textId="2FCDBFB9" w:rsidR="00CD7294" w:rsidRPr="0015670E" w:rsidRDefault="00D86FB4" w:rsidP="007C6A56">
            <w:pPr>
              <w:tabs>
                <w:tab w:val="left" w:pos="1560"/>
              </w:tabs>
              <w:spacing w:after="0" w:line="240" w:lineRule="auto"/>
              <w:rPr>
                <w:rFonts w:ascii="Times New Roman" w:hAnsi="Times New Roman"/>
                <w:color w:val="000000"/>
                <w:sz w:val="24"/>
                <w:szCs w:val="24"/>
              </w:rPr>
            </w:pPr>
            <w:r w:rsidRPr="0015670E">
              <w:rPr>
                <w:rFonts w:ascii="Times New Roman" w:hAnsi="Times New Roman"/>
                <w:color w:val="000000"/>
                <w:sz w:val="24"/>
                <w:szCs w:val="24"/>
              </w:rPr>
              <w:t>- Regulacje dot. postępowań spornych oraz trybu wyłączania nieruchomości z Zasobu.</w:t>
            </w:r>
          </w:p>
        </w:tc>
      </w:tr>
      <w:tr w:rsidR="00CD7294" w:rsidRPr="009C2EAA" w14:paraId="1B334492" w14:textId="77777777" w:rsidTr="0068380D">
        <w:trPr>
          <w:trHeight w:val="701"/>
        </w:trPr>
        <w:tc>
          <w:tcPr>
            <w:tcW w:w="2668" w:type="dxa"/>
            <w:gridSpan w:val="3"/>
            <w:shd w:val="clear" w:color="auto" w:fill="auto"/>
            <w:vAlign w:val="center"/>
          </w:tcPr>
          <w:p w14:paraId="75721FB0" w14:textId="56C9B03F" w:rsidR="00CD7294" w:rsidRPr="0015670E" w:rsidRDefault="00CD7294" w:rsidP="00CD7294">
            <w:pPr>
              <w:tabs>
                <w:tab w:val="left" w:pos="1560"/>
              </w:tabs>
              <w:spacing w:line="240" w:lineRule="auto"/>
              <w:rPr>
                <w:rFonts w:ascii="Times New Roman" w:hAnsi="Times New Roman"/>
                <w:color w:val="000000"/>
                <w:sz w:val="24"/>
                <w:szCs w:val="24"/>
              </w:rPr>
            </w:pPr>
            <w:r w:rsidRPr="0015670E">
              <w:rPr>
                <w:rFonts w:ascii="Times New Roman" w:hAnsi="Times New Roman"/>
                <w:color w:val="000000"/>
                <w:sz w:val="24"/>
                <w:szCs w:val="24"/>
              </w:rPr>
              <w:t>Rzeczoznawcy majątkowi</w:t>
            </w:r>
          </w:p>
        </w:tc>
        <w:tc>
          <w:tcPr>
            <w:tcW w:w="2292" w:type="dxa"/>
            <w:gridSpan w:val="9"/>
            <w:shd w:val="clear" w:color="auto" w:fill="auto"/>
            <w:vAlign w:val="center"/>
          </w:tcPr>
          <w:p w14:paraId="36369CFF" w14:textId="2F0E99A8" w:rsidR="00CD7294" w:rsidRPr="0015670E" w:rsidRDefault="00CF712F" w:rsidP="00CD7294">
            <w:pPr>
              <w:tabs>
                <w:tab w:val="left" w:pos="1560"/>
              </w:tabs>
              <w:spacing w:line="240" w:lineRule="auto"/>
              <w:jc w:val="center"/>
              <w:rPr>
                <w:rFonts w:ascii="Times New Roman" w:hAnsi="Times New Roman"/>
                <w:color w:val="000000"/>
                <w:sz w:val="24"/>
                <w:szCs w:val="24"/>
              </w:rPr>
            </w:pPr>
            <w:r w:rsidRPr="0015670E">
              <w:rPr>
                <w:rFonts w:ascii="Times New Roman" w:hAnsi="Times New Roman"/>
                <w:color w:val="000000"/>
                <w:sz w:val="24"/>
                <w:szCs w:val="24"/>
              </w:rPr>
              <w:t>7590</w:t>
            </w:r>
          </w:p>
        </w:tc>
        <w:tc>
          <w:tcPr>
            <w:tcW w:w="2094" w:type="dxa"/>
            <w:gridSpan w:val="8"/>
            <w:shd w:val="clear" w:color="auto" w:fill="auto"/>
            <w:vAlign w:val="center"/>
          </w:tcPr>
          <w:p w14:paraId="6831B86D" w14:textId="1BFA2999" w:rsidR="00CD7294" w:rsidRPr="0015670E" w:rsidRDefault="00CF712F" w:rsidP="00D86FB4">
            <w:pPr>
              <w:tabs>
                <w:tab w:val="left" w:pos="408"/>
                <w:tab w:val="left" w:pos="1560"/>
              </w:tabs>
              <w:autoSpaceDE w:val="0"/>
              <w:autoSpaceDN w:val="0"/>
              <w:adjustRightInd w:val="0"/>
              <w:spacing w:line="240" w:lineRule="auto"/>
              <w:rPr>
                <w:rFonts w:ascii="Times New Roman" w:hAnsi="Times New Roman"/>
                <w:color w:val="000000"/>
                <w:sz w:val="24"/>
                <w:szCs w:val="24"/>
              </w:rPr>
            </w:pPr>
            <w:r w:rsidRPr="0015670E">
              <w:rPr>
                <w:rFonts w:ascii="Times New Roman" w:hAnsi="Times New Roman"/>
                <w:color w:val="000000"/>
                <w:sz w:val="24"/>
                <w:szCs w:val="24"/>
              </w:rPr>
              <w:t>Informacja dotycząca Centralnego Rejestru Rzeczoznawców Majątkowych</w:t>
            </w:r>
            <w:r w:rsidR="0031473D" w:rsidRPr="0015670E">
              <w:rPr>
                <w:rStyle w:val="Odwoanieprzypisudolnego"/>
                <w:rFonts w:ascii="Times New Roman" w:hAnsi="Times New Roman"/>
                <w:color w:val="000000"/>
                <w:sz w:val="24"/>
                <w:szCs w:val="24"/>
              </w:rPr>
              <w:footnoteReference w:id="2"/>
            </w:r>
          </w:p>
        </w:tc>
        <w:tc>
          <w:tcPr>
            <w:tcW w:w="3883" w:type="dxa"/>
            <w:gridSpan w:val="12"/>
            <w:shd w:val="clear" w:color="auto" w:fill="auto"/>
            <w:vAlign w:val="center"/>
          </w:tcPr>
          <w:p w14:paraId="3A08901F" w14:textId="40F076B4" w:rsidR="00D86FB4" w:rsidRPr="0015670E" w:rsidRDefault="00D86FB4" w:rsidP="00D86FB4">
            <w:pPr>
              <w:tabs>
                <w:tab w:val="left" w:pos="1560"/>
              </w:tabs>
              <w:spacing w:after="0" w:line="240" w:lineRule="auto"/>
              <w:rPr>
                <w:rFonts w:ascii="Times New Roman" w:hAnsi="Times New Roman"/>
                <w:color w:val="000000"/>
                <w:sz w:val="24"/>
                <w:szCs w:val="24"/>
              </w:rPr>
            </w:pPr>
            <w:r w:rsidRPr="0015670E">
              <w:rPr>
                <w:rFonts w:ascii="Times New Roman" w:hAnsi="Times New Roman"/>
                <w:color w:val="000000"/>
                <w:sz w:val="24"/>
                <w:szCs w:val="24"/>
              </w:rPr>
              <w:t xml:space="preserve">- </w:t>
            </w:r>
            <w:r w:rsidR="0031473D" w:rsidRPr="0015670E">
              <w:rPr>
                <w:rFonts w:ascii="Times New Roman" w:hAnsi="Times New Roman"/>
                <w:color w:val="000000"/>
                <w:sz w:val="24"/>
                <w:szCs w:val="24"/>
              </w:rPr>
              <w:t xml:space="preserve">Doprecyzowanie zasad szacowania wartości nieruchomości </w:t>
            </w:r>
            <w:r w:rsidRPr="0015670E">
              <w:rPr>
                <w:rFonts w:ascii="Times New Roman" w:hAnsi="Times New Roman"/>
                <w:color w:val="000000"/>
                <w:sz w:val="24"/>
                <w:szCs w:val="24"/>
              </w:rPr>
              <w:t>–</w:t>
            </w:r>
            <w:r w:rsidR="0031473D" w:rsidRPr="0015670E">
              <w:rPr>
                <w:rFonts w:ascii="Times New Roman" w:hAnsi="Times New Roman"/>
                <w:color w:val="000000"/>
                <w:sz w:val="24"/>
                <w:szCs w:val="24"/>
              </w:rPr>
              <w:t xml:space="preserve"> </w:t>
            </w:r>
            <w:r w:rsidRPr="0015670E">
              <w:rPr>
                <w:rFonts w:ascii="Times New Roman" w:hAnsi="Times New Roman"/>
                <w:color w:val="000000"/>
                <w:sz w:val="24"/>
                <w:szCs w:val="24"/>
              </w:rPr>
              <w:t xml:space="preserve">modyfikacja przepisów dot. ekspertyzy rynku nieruchomości. </w:t>
            </w:r>
          </w:p>
          <w:p w14:paraId="567D2CFA" w14:textId="70231D8F" w:rsidR="0031473D" w:rsidRPr="0015670E" w:rsidRDefault="00D86FB4" w:rsidP="00D86FB4">
            <w:pPr>
              <w:tabs>
                <w:tab w:val="left" w:pos="1560"/>
              </w:tabs>
              <w:spacing w:after="0" w:line="240" w:lineRule="auto"/>
              <w:rPr>
                <w:rFonts w:ascii="Times New Roman" w:hAnsi="Times New Roman"/>
                <w:color w:val="000000"/>
                <w:sz w:val="24"/>
                <w:szCs w:val="24"/>
              </w:rPr>
            </w:pPr>
            <w:r w:rsidRPr="0015670E">
              <w:rPr>
                <w:rFonts w:ascii="Times New Roman" w:hAnsi="Times New Roman"/>
                <w:color w:val="000000"/>
                <w:sz w:val="24"/>
                <w:szCs w:val="24"/>
              </w:rPr>
              <w:t>- Określenie stopnia związania ustaleniami ekspertyzy wraz z mechanizmem odstąpienia.</w:t>
            </w:r>
          </w:p>
        </w:tc>
      </w:tr>
      <w:tr w:rsidR="00664890" w:rsidRPr="009C2EAA" w14:paraId="124129FD" w14:textId="77777777" w:rsidTr="0068380D">
        <w:trPr>
          <w:trHeight w:val="701"/>
        </w:trPr>
        <w:tc>
          <w:tcPr>
            <w:tcW w:w="2668" w:type="dxa"/>
            <w:gridSpan w:val="3"/>
            <w:shd w:val="clear" w:color="auto" w:fill="auto"/>
            <w:vAlign w:val="center"/>
          </w:tcPr>
          <w:p w14:paraId="32B8B054" w14:textId="196D579D" w:rsidR="00664890" w:rsidRPr="0015670E" w:rsidRDefault="00664890" w:rsidP="00CD7294">
            <w:pPr>
              <w:tabs>
                <w:tab w:val="left" w:pos="1560"/>
              </w:tabs>
              <w:spacing w:line="240" w:lineRule="auto"/>
              <w:rPr>
                <w:rFonts w:ascii="Times New Roman" w:hAnsi="Times New Roman"/>
                <w:color w:val="000000"/>
                <w:sz w:val="24"/>
                <w:szCs w:val="24"/>
              </w:rPr>
            </w:pPr>
            <w:r w:rsidRPr="0015670E">
              <w:rPr>
                <w:rFonts w:ascii="Times New Roman" w:hAnsi="Times New Roman"/>
                <w:color w:val="000000"/>
                <w:sz w:val="24"/>
                <w:szCs w:val="24"/>
              </w:rPr>
              <w:t xml:space="preserve">Rolnicy </w:t>
            </w:r>
          </w:p>
        </w:tc>
        <w:tc>
          <w:tcPr>
            <w:tcW w:w="2292" w:type="dxa"/>
            <w:gridSpan w:val="9"/>
            <w:shd w:val="clear" w:color="auto" w:fill="auto"/>
            <w:vAlign w:val="center"/>
          </w:tcPr>
          <w:p w14:paraId="72515051" w14:textId="1BAB83A4" w:rsidR="00664890" w:rsidRPr="0015670E" w:rsidRDefault="00664890" w:rsidP="00CD7294">
            <w:pPr>
              <w:tabs>
                <w:tab w:val="left" w:pos="1560"/>
              </w:tabs>
              <w:spacing w:line="240" w:lineRule="auto"/>
              <w:jc w:val="center"/>
              <w:rPr>
                <w:rFonts w:ascii="Times New Roman" w:hAnsi="Times New Roman"/>
                <w:color w:val="000000"/>
                <w:sz w:val="24"/>
                <w:szCs w:val="24"/>
              </w:rPr>
            </w:pPr>
            <w:r w:rsidRPr="0015670E">
              <w:rPr>
                <w:rFonts w:ascii="Times New Roman" w:hAnsi="Times New Roman"/>
                <w:color w:val="000000"/>
                <w:sz w:val="24"/>
                <w:szCs w:val="24"/>
              </w:rPr>
              <w:t xml:space="preserve">zależnie od ustaleń rozporządzenia z art. 28 ust. 1 </w:t>
            </w:r>
            <w:proofErr w:type="spellStart"/>
            <w:r w:rsidRPr="0015670E">
              <w:rPr>
                <w:rFonts w:ascii="Times New Roman" w:hAnsi="Times New Roman"/>
                <w:color w:val="000000"/>
                <w:sz w:val="24"/>
                <w:szCs w:val="24"/>
              </w:rPr>
              <w:t>uCPK</w:t>
            </w:r>
            <w:proofErr w:type="spellEnd"/>
            <w:r w:rsidRPr="0015670E">
              <w:rPr>
                <w:rFonts w:ascii="Times New Roman" w:hAnsi="Times New Roman"/>
                <w:color w:val="000000"/>
                <w:sz w:val="24"/>
                <w:szCs w:val="24"/>
              </w:rPr>
              <w:t xml:space="preserve"> oraz obszaru lokalizacji inwestycji CPK</w:t>
            </w:r>
          </w:p>
        </w:tc>
        <w:tc>
          <w:tcPr>
            <w:tcW w:w="2094" w:type="dxa"/>
            <w:gridSpan w:val="8"/>
            <w:shd w:val="clear" w:color="auto" w:fill="auto"/>
            <w:vAlign w:val="center"/>
          </w:tcPr>
          <w:p w14:paraId="34833068" w14:textId="77777777" w:rsidR="00664890" w:rsidRPr="0015670E" w:rsidRDefault="00664890" w:rsidP="00CD7294">
            <w:pPr>
              <w:tabs>
                <w:tab w:val="left" w:pos="408"/>
                <w:tab w:val="left" w:pos="1560"/>
              </w:tabs>
              <w:autoSpaceDE w:val="0"/>
              <w:autoSpaceDN w:val="0"/>
              <w:adjustRightInd w:val="0"/>
              <w:spacing w:line="240" w:lineRule="auto"/>
              <w:ind w:left="408" w:hanging="408"/>
              <w:jc w:val="center"/>
              <w:rPr>
                <w:rFonts w:ascii="Times New Roman" w:hAnsi="Times New Roman"/>
                <w:color w:val="000000"/>
                <w:sz w:val="24"/>
                <w:szCs w:val="24"/>
              </w:rPr>
            </w:pPr>
          </w:p>
        </w:tc>
        <w:tc>
          <w:tcPr>
            <w:tcW w:w="3883" w:type="dxa"/>
            <w:gridSpan w:val="12"/>
            <w:shd w:val="clear" w:color="auto" w:fill="auto"/>
            <w:vAlign w:val="center"/>
          </w:tcPr>
          <w:p w14:paraId="11F7FE30" w14:textId="182C0518" w:rsidR="00664890" w:rsidRPr="0015670E" w:rsidRDefault="00664890">
            <w:pPr>
              <w:tabs>
                <w:tab w:val="left" w:pos="1560"/>
              </w:tabs>
              <w:spacing w:line="240" w:lineRule="auto"/>
              <w:jc w:val="both"/>
              <w:rPr>
                <w:rFonts w:ascii="Times New Roman" w:hAnsi="Times New Roman"/>
                <w:color w:val="000000"/>
                <w:sz w:val="24"/>
                <w:szCs w:val="24"/>
              </w:rPr>
            </w:pPr>
            <w:r w:rsidRPr="0015670E">
              <w:rPr>
                <w:rFonts w:ascii="Times New Roman" w:hAnsi="Times New Roman"/>
                <w:color w:val="000000"/>
                <w:sz w:val="24"/>
                <w:szCs w:val="24"/>
              </w:rPr>
              <w:t>- Wprowadzenie nowych narzędzi umożliwiających wcześniejsze zbycie nieruchomości na korzystnych zasadach umożliwi rolnikom potencjalnie negatywnie dotkniętym realizacją inwestycji CPK na urządzenie centrum interesów życiowych poza obszarem inwestycji.</w:t>
            </w:r>
            <w:r w:rsidR="009B027D" w:rsidRPr="0015670E">
              <w:rPr>
                <w:rFonts w:ascii="Times New Roman" w:hAnsi="Times New Roman"/>
                <w:color w:val="000000"/>
                <w:sz w:val="24"/>
                <w:szCs w:val="24"/>
              </w:rPr>
              <w:t xml:space="preserve"> W szczególności wydłużony czas wydania nieruchomości pozwoli na zakup nieruchomości i urządzenie nowego gospodarstwa rolnego oraz przeniesienie produkcji rolnej. </w:t>
            </w:r>
          </w:p>
          <w:p w14:paraId="27E4DEB9" w14:textId="16BB4DD0" w:rsidR="00664890" w:rsidRPr="0015670E" w:rsidRDefault="00664890" w:rsidP="00F70C79">
            <w:pPr>
              <w:tabs>
                <w:tab w:val="left" w:pos="1560"/>
              </w:tabs>
              <w:spacing w:line="240" w:lineRule="auto"/>
              <w:jc w:val="both"/>
              <w:rPr>
                <w:rFonts w:ascii="Times New Roman" w:hAnsi="Times New Roman"/>
                <w:color w:val="000000"/>
                <w:sz w:val="24"/>
                <w:szCs w:val="24"/>
              </w:rPr>
            </w:pPr>
          </w:p>
        </w:tc>
      </w:tr>
      <w:tr w:rsidR="007B5E52" w:rsidRPr="009C2EAA" w14:paraId="4D7FC38B" w14:textId="77777777" w:rsidTr="0068380D">
        <w:trPr>
          <w:trHeight w:val="701"/>
        </w:trPr>
        <w:tc>
          <w:tcPr>
            <w:tcW w:w="2668" w:type="dxa"/>
            <w:gridSpan w:val="3"/>
            <w:shd w:val="clear" w:color="auto" w:fill="auto"/>
            <w:vAlign w:val="center"/>
          </w:tcPr>
          <w:p w14:paraId="7C150BDC" w14:textId="4A705C03" w:rsidR="007B5E52" w:rsidRPr="0015670E" w:rsidRDefault="00A160AE" w:rsidP="00CD7294">
            <w:pPr>
              <w:tabs>
                <w:tab w:val="left" w:pos="1560"/>
              </w:tabs>
              <w:spacing w:line="240" w:lineRule="auto"/>
              <w:rPr>
                <w:rFonts w:ascii="Times New Roman" w:hAnsi="Times New Roman"/>
                <w:color w:val="000000"/>
                <w:sz w:val="24"/>
                <w:szCs w:val="24"/>
              </w:rPr>
            </w:pPr>
            <w:r w:rsidRPr="0015670E">
              <w:rPr>
                <w:rFonts w:ascii="Times New Roman" w:hAnsi="Times New Roman"/>
                <w:color w:val="000000"/>
                <w:sz w:val="24"/>
                <w:szCs w:val="24"/>
              </w:rPr>
              <w:lastRenderedPageBreak/>
              <w:t>Minister właściwy do spraw aktywów państwowych</w:t>
            </w:r>
          </w:p>
        </w:tc>
        <w:tc>
          <w:tcPr>
            <w:tcW w:w="2292" w:type="dxa"/>
            <w:gridSpan w:val="9"/>
            <w:shd w:val="clear" w:color="auto" w:fill="auto"/>
            <w:vAlign w:val="center"/>
          </w:tcPr>
          <w:p w14:paraId="4E74F15B" w14:textId="250CD9DC" w:rsidR="007B5E52" w:rsidRPr="0015670E" w:rsidRDefault="003A167E" w:rsidP="00CD7294">
            <w:pPr>
              <w:tabs>
                <w:tab w:val="left" w:pos="1560"/>
              </w:tabs>
              <w:spacing w:line="240" w:lineRule="auto"/>
              <w:jc w:val="center"/>
              <w:rPr>
                <w:rFonts w:ascii="Times New Roman" w:hAnsi="Times New Roman"/>
                <w:color w:val="000000"/>
                <w:sz w:val="24"/>
                <w:szCs w:val="24"/>
              </w:rPr>
            </w:pPr>
            <w:r w:rsidRPr="0015670E">
              <w:rPr>
                <w:rFonts w:ascii="Times New Roman" w:hAnsi="Times New Roman"/>
                <w:color w:val="000000"/>
                <w:sz w:val="24"/>
                <w:szCs w:val="24"/>
              </w:rPr>
              <w:t>1</w:t>
            </w:r>
          </w:p>
        </w:tc>
        <w:tc>
          <w:tcPr>
            <w:tcW w:w="2094" w:type="dxa"/>
            <w:gridSpan w:val="8"/>
            <w:shd w:val="clear" w:color="auto" w:fill="auto"/>
            <w:vAlign w:val="center"/>
          </w:tcPr>
          <w:p w14:paraId="775C0267" w14:textId="77777777" w:rsidR="007B5E52" w:rsidRPr="0015670E" w:rsidRDefault="007B5E52" w:rsidP="00CD7294">
            <w:pPr>
              <w:tabs>
                <w:tab w:val="left" w:pos="408"/>
                <w:tab w:val="left" w:pos="1560"/>
              </w:tabs>
              <w:autoSpaceDE w:val="0"/>
              <w:autoSpaceDN w:val="0"/>
              <w:adjustRightInd w:val="0"/>
              <w:spacing w:line="240" w:lineRule="auto"/>
              <w:ind w:left="408" w:hanging="408"/>
              <w:jc w:val="center"/>
              <w:rPr>
                <w:rFonts w:ascii="Times New Roman" w:hAnsi="Times New Roman"/>
                <w:color w:val="000000"/>
                <w:sz w:val="24"/>
                <w:szCs w:val="24"/>
              </w:rPr>
            </w:pPr>
          </w:p>
        </w:tc>
        <w:tc>
          <w:tcPr>
            <w:tcW w:w="3883" w:type="dxa"/>
            <w:gridSpan w:val="12"/>
            <w:shd w:val="clear" w:color="auto" w:fill="auto"/>
            <w:vAlign w:val="center"/>
          </w:tcPr>
          <w:p w14:paraId="1FD51B29" w14:textId="336F73CB" w:rsidR="007B5E52" w:rsidRPr="0015670E" w:rsidRDefault="00AE5A77" w:rsidP="00F70C79">
            <w:pPr>
              <w:tabs>
                <w:tab w:val="left" w:pos="1560"/>
              </w:tabs>
              <w:spacing w:after="0" w:line="240" w:lineRule="auto"/>
              <w:rPr>
                <w:rFonts w:ascii="Times New Roman" w:hAnsi="Times New Roman"/>
                <w:color w:val="000000"/>
                <w:sz w:val="24"/>
                <w:szCs w:val="24"/>
              </w:rPr>
            </w:pPr>
            <w:r w:rsidRPr="0015670E">
              <w:rPr>
                <w:rFonts w:ascii="Times New Roman" w:hAnsi="Times New Roman"/>
                <w:color w:val="000000"/>
                <w:sz w:val="24"/>
                <w:szCs w:val="24"/>
              </w:rPr>
              <w:t>Czasowe u</w:t>
            </w:r>
            <w:r w:rsidR="00B03B38" w:rsidRPr="0015670E">
              <w:rPr>
                <w:rFonts w:ascii="Times New Roman" w:hAnsi="Times New Roman"/>
                <w:color w:val="000000"/>
                <w:sz w:val="24"/>
                <w:szCs w:val="24"/>
              </w:rPr>
              <w:t xml:space="preserve">zyskanie uprawnień do wykonywania praw z akcji należących do Skarbu Państwa w spółce </w:t>
            </w:r>
            <w:r w:rsidR="003A71DA" w:rsidRPr="0015670E">
              <w:rPr>
                <w:rFonts w:ascii="Times New Roman" w:hAnsi="Times New Roman"/>
                <w:color w:val="000000"/>
                <w:sz w:val="24"/>
                <w:szCs w:val="24"/>
              </w:rPr>
              <w:t>Polskie Porty Lotnicze SA</w:t>
            </w:r>
            <w:r w:rsidR="00B03B38" w:rsidRPr="0015670E">
              <w:rPr>
                <w:rFonts w:ascii="Times New Roman" w:hAnsi="Times New Roman"/>
                <w:color w:val="000000"/>
                <w:sz w:val="24"/>
                <w:szCs w:val="24"/>
              </w:rPr>
              <w:t xml:space="preserve"> z siedzibą w Warszawie</w:t>
            </w:r>
            <w:r w:rsidR="004C0CB6" w:rsidRPr="0015670E">
              <w:rPr>
                <w:rFonts w:ascii="Times New Roman" w:hAnsi="Times New Roman"/>
                <w:color w:val="000000"/>
                <w:sz w:val="24"/>
                <w:szCs w:val="24"/>
              </w:rPr>
              <w:t>.</w:t>
            </w:r>
          </w:p>
        </w:tc>
      </w:tr>
      <w:tr w:rsidR="007B5E52" w:rsidRPr="009C2EAA" w14:paraId="7A33D718" w14:textId="77777777" w:rsidTr="0068380D">
        <w:trPr>
          <w:trHeight w:val="701"/>
        </w:trPr>
        <w:tc>
          <w:tcPr>
            <w:tcW w:w="2668" w:type="dxa"/>
            <w:gridSpan w:val="3"/>
            <w:shd w:val="clear" w:color="auto" w:fill="auto"/>
            <w:vAlign w:val="center"/>
          </w:tcPr>
          <w:p w14:paraId="1337F0C7" w14:textId="663E81C1" w:rsidR="007B5E52" w:rsidRPr="0015670E" w:rsidRDefault="003A71DA" w:rsidP="00CD7294">
            <w:pPr>
              <w:tabs>
                <w:tab w:val="left" w:pos="1560"/>
              </w:tabs>
              <w:spacing w:line="240" w:lineRule="auto"/>
              <w:rPr>
                <w:rFonts w:ascii="Times New Roman" w:hAnsi="Times New Roman"/>
                <w:color w:val="000000"/>
                <w:sz w:val="24"/>
                <w:szCs w:val="24"/>
              </w:rPr>
            </w:pPr>
            <w:r w:rsidRPr="0015670E">
              <w:rPr>
                <w:rFonts w:ascii="Times New Roman" w:hAnsi="Times New Roman"/>
                <w:color w:val="000000"/>
                <w:sz w:val="24"/>
                <w:szCs w:val="24"/>
              </w:rPr>
              <w:t>Minister właściwy do spraw transportu</w:t>
            </w:r>
          </w:p>
        </w:tc>
        <w:tc>
          <w:tcPr>
            <w:tcW w:w="2292" w:type="dxa"/>
            <w:gridSpan w:val="9"/>
            <w:shd w:val="clear" w:color="auto" w:fill="auto"/>
            <w:vAlign w:val="center"/>
          </w:tcPr>
          <w:p w14:paraId="641CCA99" w14:textId="56610D47" w:rsidR="007B5E52" w:rsidRPr="0015670E" w:rsidRDefault="003C669E" w:rsidP="00CD7294">
            <w:pPr>
              <w:tabs>
                <w:tab w:val="left" w:pos="1560"/>
              </w:tabs>
              <w:spacing w:line="240" w:lineRule="auto"/>
              <w:jc w:val="center"/>
              <w:rPr>
                <w:rFonts w:ascii="Times New Roman" w:hAnsi="Times New Roman"/>
                <w:color w:val="000000"/>
                <w:sz w:val="24"/>
                <w:szCs w:val="24"/>
              </w:rPr>
            </w:pPr>
            <w:r w:rsidRPr="0015670E">
              <w:rPr>
                <w:rFonts w:ascii="Times New Roman" w:hAnsi="Times New Roman"/>
                <w:color w:val="000000"/>
                <w:sz w:val="24"/>
                <w:szCs w:val="24"/>
              </w:rPr>
              <w:t>1</w:t>
            </w:r>
          </w:p>
        </w:tc>
        <w:tc>
          <w:tcPr>
            <w:tcW w:w="2094" w:type="dxa"/>
            <w:gridSpan w:val="8"/>
            <w:shd w:val="clear" w:color="auto" w:fill="auto"/>
            <w:vAlign w:val="center"/>
          </w:tcPr>
          <w:p w14:paraId="3F953FCA" w14:textId="77777777" w:rsidR="007B5E52" w:rsidRPr="0015670E" w:rsidRDefault="007B5E52" w:rsidP="00CD7294">
            <w:pPr>
              <w:tabs>
                <w:tab w:val="left" w:pos="408"/>
                <w:tab w:val="left" w:pos="1560"/>
              </w:tabs>
              <w:autoSpaceDE w:val="0"/>
              <w:autoSpaceDN w:val="0"/>
              <w:adjustRightInd w:val="0"/>
              <w:spacing w:line="240" w:lineRule="auto"/>
              <w:ind w:left="408" w:hanging="408"/>
              <w:jc w:val="center"/>
              <w:rPr>
                <w:rFonts w:ascii="Times New Roman" w:hAnsi="Times New Roman"/>
                <w:color w:val="000000"/>
                <w:sz w:val="24"/>
                <w:szCs w:val="24"/>
              </w:rPr>
            </w:pPr>
          </w:p>
        </w:tc>
        <w:tc>
          <w:tcPr>
            <w:tcW w:w="3883" w:type="dxa"/>
            <w:gridSpan w:val="12"/>
            <w:shd w:val="clear" w:color="auto" w:fill="auto"/>
            <w:vAlign w:val="center"/>
          </w:tcPr>
          <w:p w14:paraId="5BBCEF43" w14:textId="62E3D86A" w:rsidR="007B5E52" w:rsidRPr="0015670E" w:rsidRDefault="007B7AF4" w:rsidP="00F70C79">
            <w:pPr>
              <w:tabs>
                <w:tab w:val="left" w:pos="1560"/>
              </w:tabs>
              <w:spacing w:after="0" w:line="240" w:lineRule="auto"/>
              <w:rPr>
                <w:rFonts w:ascii="Times New Roman" w:hAnsi="Times New Roman"/>
                <w:color w:val="000000"/>
                <w:sz w:val="24"/>
                <w:szCs w:val="24"/>
              </w:rPr>
            </w:pPr>
            <w:r w:rsidRPr="0015670E">
              <w:rPr>
                <w:rFonts w:ascii="Times New Roman" w:hAnsi="Times New Roman"/>
                <w:color w:val="000000"/>
                <w:sz w:val="24"/>
                <w:szCs w:val="24"/>
              </w:rPr>
              <w:t xml:space="preserve">Utrata uprawnień w stosunku </w:t>
            </w:r>
            <w:r w:rsidR="00A701DE" w:rsidRPr="0015670E">
              <w:rPr>
                <w:rFonts w:ascii="Times New Roman" w:hAnsi="Times New Roman"/>
                <w:color w:val="000000"/>
                <w:sz w:val="24"/>
                <w:szCs w:val="24"/>
              </w:rPr>
              <w:t>do</w:t>
            </w:r>
            <w:r w:rsidR="008D7376" w:rsidRPr="0015670E">
              <w:rPr>
                <w:rFonts w:ascii="Times New Roman" w:hAnsi="Times New Roman"/>
                <w:sz w:val="24"/>
                <w:szCs w:val="24"/>
              </w:rPr>
              <w:t xml:space="preserve"> </w:t>
            </w:r>
            <w:r w:rsidR="009A4D68" w:rsidRPr="0015670E">
              <w:rPr>
                <w:rFonts w:ascii="Times New Roman" w:hAnsi="Times New Roman"/>
                <w:sz w:val="24"/>
                <w:szCs w:val="24"/>
              </w:rPr>
              <w:t>p</w:t>
            </w:r>
            <w:r w:rsidR="008D7376" w:rsidRPr="0015670E">
              <w:rPr>
                <w:rFonts w:ascii="Times New Roman" w:hAnsi="Times New Roman"/>
                <w:color w:val="000000"/>
                <w:sz w:val="24"/>
                <w:szCs w:val="24"/>
              </w:rPr>
              <w:t xml:space="preserve">rzedsiębiorstwa </w:t>
            </w:r>
            <w:r w:rsidR="00A515B8" w:rsidRPr="0015670E">
              <w:rPr>
                <w:rFonts w:ascii="Times New Roman" w:hAnsi="Times New Roman"/>
                <w:color w:val="000000"/>
                <w:sz w:val="24"/>
                <w:szCs w:val="24"/>
              </w:rPr>
              <w:t>P</w:t>
            </w:r>
            <w:r w:rsidR="008D7376" w:rsidRPr="0015670E">
              <w:rPr>
                <w:rFonts w:ascii="Times New Roman" w:hAnsi="Times New Roman"/>
                <w:color w:val="000000"/>
                <w:sz w:val="24"/>
                <w:szCs w:val="24"/>
              </w:rPr>
              <w:t>aństwowego "Porty Lotnicze</w:t>
            </w:r>
            <w:r w:rsidR="003C669E" w:rsidRPr="0015670E">
              <w:rPr>
                <w:rFonts w:ascii="Times New Roman" w:hAnsi="Times New Roman"/>
                <w:color w:val="000000"/>
                <w:sz w:val="24"/>
                <w:szCs w:val="24"/>
              </w:rPr>
              <w:t>”</w:t>
            </w:r>
          </w:p>
        </w:tc>
      </w:tr>
      <w:tr w:rsidR="00C141C5" w:rsidRPr="009C2EAA" w14:paraId="2EF08364" w14:textId="77777777" w:rsidTr="0068380D">
        <w:trPr>
          <w:trHeight w:val="701"/>
        </w:trPr>
        <w:tc>
          <w:tcPr>
            <w:tcW w:w="2668" w:type="dxa"/>
            <w:gridSpan w:val="3"/>
            <w:shd w:val="clear" w:color="auto" w:fill="auto"/>
            <w:vAlign w:val="center"/>
          </w:tcPr>
          <w:p w14:paraId="73528275" w14:textId="2B96BDD8" w:rsidR="00C141C5" w:rsidRPr="0015670E" w:rsidRDefault="00A515B8" w:rsidP="00CD7294">
            <w:pPr>
              <w:tabs>
                <w:tab w:val="left" w:pos="1560"/>
              </w:tabs>
              <w:spacing w:line="240" w:lineRule="auto"/>
              <w:rPr>
                <w:rFonts w:ascii="Times New Roman" w:hAnsi="Times New Roman"/>
                <w:color w:val="000000"/>
                <w:sz w:val="24"/>
                <w:szCs w:val="24"/>
              </w:rPr>
            </w:pPr>
            <w:r w:rsidRPr="0015670E">
              <w:rPr>
                <w:rFonts w:ascii="Times New Roman" w:hAnsi="Times New Roman"/>
                <w:color w:val="000000"/>
                <w:sz w:val="24"/>
                <w:szCs w:val="24"/>
              </w:rPr>
              <w:t>Przedsiębiorstwo Państwowe „Porty Lotnicze”</w:t>
            </w:r>
          </w:p>
        </w:tc>
        <w:tc>
          <w:tcPr>
            <w:tcW w:w="2292" w:type="dxa"/>
            <w:gridSpan w:val="9"/>
            <w:shd w:val="clear" w:color="auto" w:fill="auto"/>
            <w:vAlign w:val="center"/>
          </w:tcPr>
          <w:p w14:paraId="3F63B059" w14:textId="50FDD9BD" w:rsidR="00C141C5" w:rsidRPr="0015670E" w:rsidRDefault="00A515B8" w:rsidP="00CD7294">
            <w:pPr>
              <w:tabs>
                <w:tab w:val="left" w:pos="1560"/>
              </w:tabs>
              <w:spacing w:line="240" w:lineRule="auto"/>
              <w:jc w:val="center"/>
              <w:rPr>
                <w:rFonts w:ascii="Times New Roman" w:hAnsi="Times New Roman"/>
                <w:color w:val="000000"/>
                <w:sz w:val="24"/>
                <w:szCs w:val="24"/>
              </w:rPr>
            </w:pPr>
            <w:r w:rsidRPr="0015670E">
              <w:rPr>
                <w:rFonts w:ascii="Times New Roman" w:hAnsi="Times New Roman"/>
                <w:color w:val="000000"/>
                <w:sz w:val="24"/>
                <w:szCs w:val="24"/>
              </w:rPr>
              <w:t>1</w:t>
            </w:r>
          </w:p>
        </w:tc>
        <w:tc>
          <w:tcPr>
            <w:tcW w:w="2094" w:type="dxa"/>
            <w:gridSpan w:val="8"/>
            <w:shd w:val="clear" w:color="auto" w:fill="auto"/>
            <w:vAlign w:val="center"/>
          </w:tcPr>
          <w:p w14:paraId="6E712B42" w14:textId="77777777" w:rsidR="00C141C5" w:rsidRPr="0015670E" w:rsidRDefault="00C141C5" w:rsidP="00CD7294">
            <w:pPr>
              <w:tabs>
                <w:tab w:val="left" w:pos="408"/>
                <w:tab w:val="left" w:pos="1560"/>
              </w:tabs>
              <w:autoSpaceDE w:val="0"/>
              <w:autoSpaceDN w:val="0"/>
              <w:adjustRightInd w:val="0"/>
              <w:spacing w:line="240" w:lineRule="auto"/>
              <w:ind w:left="408" w:hanging="408"/>
              <w:jc w:val="center"/>
              <w:rPr>
                <w:rFonts w:ascii="Times New Roman" w:hAnsi="Times New Roman"/>
                <w:color w:val="000000"/>
                <w:sz w:val="24"/>
                <w:szCs w:val="24"/>
              </w:rPr>
            </w:pPr>
          </w:p>
        </w:tc>
        <w:tc>
          <w:tcPr>
            <w:tcW w:w="3883" w:type="dxa"/>
            <w:gridSpan w:val="12"/>
            <w:shd w:val="clear" w:color="auto" w:fill="auto"/>
            <w:vAlign w:val="center"/>
          </w:tcPr>
          <w:p w14:paraId="06957685" w14:textId="071C00B2" w:rsidR="00C141C5" w:rsidRPr="0015670E" w:rsidRDefault="009A4D68" w:rsidP="00F70C79">
            <w:pPr>
              <w:tabs>
                <w:tab w:val="left" w:pos="1560"/>
              </w:tabs>
              <w:spacing w:after="0" w:line="240" w:lineRule="auto"/>
              <w:rPr>
                <w:rFonts w:ascii="Times New Roman" w:hAnsi="Times New Roman"/>
                <w:color w:val="000000"/>
                <w:sz w:val="24"/>
                <w:szCs w:val="24"/>
              </w:rPr>
            </w:pPr>
            <w:r w:rsidRPr="0015670E">
              <w:rPr>
                <w:rFonts w:ascii="Times New Roman" w:hAnsi="Times New Roman"/>
                <w:color w:val="000000"/>
                <w:sz w:val="24"/>
                <w:szCs w:val="24"/>
              </w:rPr>
              <w:t>Komercjalizacja oznacza unowocześnienie formy zarządzania</w:t>
            </w:r>
          </w:p>
        </w:tc>
      </w:tr>
      <w:tr w:rsidR="00CD7294" w:rsidRPr="009C2EAA" w14:paraId="019F5608" w14:textId="77777777" w:rsidTr="39058867">
        <w:trPr>
          <w:trHeight w:val="4859"/>
        </w:trPr>
        <w:tc>
          <w:tcPr>
            <w:tcW w:w="2668" w:type="dxa"/>
            <w:gridSpan w:val="3"/>
            <w:shd w:val="clear" w:color="auto" w:fill="auto"/>
            <w:vAlign w:val="center"/>
          </w:tcPr>
          <w:p w14:paraId="5F4396B1" w14:textId="686AC83B" w:rsidR="00CD7294" w:rsidRPr="0015670E" w:rsidRDefault="001E2F56" w:rsidP="00F70C79">
            <w:pPr>
              <w:tabs>
                <w:tab w:val="left" w:pos="1560"/>
              </w:tabs>
              <w:spacing w:after="0" w:line="240" w:lineRule="auto"/>
              <w:rPr>
                <w:rFonts w:ascii="Times New Roman" w:hAnsi="Times New Roman"/>
                <w:color w:val="000000"/>
                <w:sz w:val="24"/>
                <w:szCs w:val="24"/>
              </w:rPr>
            </w:pPr>
            <w:r w:rsidRPr="0015670E">
              <w:rPr>
                <w:rFonts w:ascii="Times New Roman" w:hAnsi="Times New Roman"/>
                <w:color w:val="000000"/>
                <w:sz w:val="24"/>
                <w:szCs w:val="24"/>
              </w:rPr>
              <w:t xml:space="preserve">Przedsiębiorcy </w:t>
            </w:r>
          </w:p>
        </w:tc>
        <w:tc>
          <w:tcPr>
            <w:tcW w:w="2292" w:type="dxa"/>
            <w:gridSpan w:val="9"/>
            <w:shd w:val="clear" w:color="auto" w:fill="auto"/>
            <w:vAlign w:val="center"/>
          </w:tcPr>
          <w:p w14:paraId="3EF8DF7D" w14:textId="3C0ABA55" w:rsidR="00CD7294" w:rsidRPr="0015670E" w:rsidRDefault="001E2F56" w:rsidP="00F70C79">
            <w:pPr>
              <w:tabs>
                <w:tab w:val="left" w:pos="1560"/>
              </w:tabs>
              <w:spacing w:after="0" w:line="240" w:lineRule="auto"/>
              <w:jc w:val="center"/>
              <w:rPr>
                <w:rFonts w:ascii="Times New Roman" w:hAnsi="Times New Roman"/>
                <w:color w:val="000000"/>
                <w:sz w:val="24"/>
                <w:szCs w:val="24"/>
              </w:rPr>
            </w:pPr>
            <w:r w:rsidRPr="0015670E">
              <w:rPr>
                <w:rFonts w:ascii="Times New Roman" w:hAnsi="Times New Roman"/>
                <w:color w:val="000000"/>
                <w:sz w:val="24"/>
                <w:szCs w:val="24"/>
              </w:rPr>
              <w:t xml:space="preserve">zależnie od ustaleń rozporządzenia z art. 28 ust. 1 </w:t>
            </w:r>
            <w:proofErr w:type="spellStart"/>
            <w:r w:rsidRPr="0015670E">
              <w:rPr>
                <w:rFonts w:ascii="Times New Roman" w:hAnsi="Times New Roman"/>
                <w:color w:val="000000"/>
                <w:sz w:val="24"/>
                <w:szCs w:val="24"/>
              </w:rPr>
              <w:t>uCPK</w:t>
            </w:r>
            <w:proofErr w:type="spellEnd"/>
            <w:r w:rsidRPr="0015670E">
              <w:rPr>
                <w:rFonts w:ascii="Times New Roman" w:hAnsi="Times New Roman"/>
                <w:color w:val="000000"/>
                <w:sz w:val="24"/>
                <w:szCs w:val="24"/>
              </w:rPr>
              <w:t xml:space="preserve"> oraz obszaru lokalizacji inwestycji CPK</w:t>
            </w:r>
          </w:p>
        </w:tc>
        <w:tc>
          <w:tcPr>
            <w:tcW w:w="2094" w:type="dxa"/>
            <w:gridSpan w:val="8"/>
            <w:shd w:val="clear" w:color="auto" w:fill="auto"/>
            <w:vAlign w:val="center"/>
          </w:tcPr>
          <w:p w14:paraId="6CA29A6B" w14:textId="219BE3A7" w:rsidR="00CD7294" w:rsidRPr="0015670E" w:rsidRDefault="00CD7294" w:rsidP="00F70C79">
            <w:pPr>
              <w:tabs>
                <w:tab w:val="left" w:pos="408"/>
                <w:tab w:val="left" w:pos="1560"/>
              </w:tabs>
              <w:autoSpaceDE w:val="0"/>
              <w:autoSpaceDN w:val="0"/>
              <w:adjustRightInd w:val="0"/>
              <w:spacing w:after="0" w:line="240" w:lineRule="auto"/>
              <w:ind w:left="408" w:hanging="408"/>
              <w:jc w:val="center"/>
              <w:rPr>
                <w:rFonts w:ascii="Times New Roman" w:hAnsi="Times New Roman"/>
                <w:color w:val="000000"/>
                <w:sz w:val="24"/>
                <w:szCs w:val="24"/>
              </w:rPr>
            </w:pPr>
          </w:p>
        </w:tc>
        <w:tc>
          <w:tcPr>
            <w:tcW w:w="3883" w:type="dxa"/>
            <w:gridSpan w:val="12"/>
            <w:shd w:val="clear" w:color="auto" w:fill="auto"/>
            <w:vAlign w:val="center"/>
          </w:tcPr>
          <w:p w14:paraId="0F6578BB" w14:textId="29CAD76A" w:rsidR="00CD7294" w:rsidRPr="0015670E" w:rsidRDefault="000B2138" w:rsidP="00F70C79">
            <w:pPr>
              <w:tabs>
                <w:tab w:val="left" w:pos="1560"/>
              </w:tabs>
              <w:spacing w:after="0" w:line="240" w:lineRule="auto"/>
              <w:jc w:val="both"/>
              <w:rPr>
                <w:rFonts w:ascii="Times New Roman" w:hAnsi="Times New Roman"/>
                <w:color w:val="000000"/>
                <w:sz w:val="24"/>
                <w:szCs w:val="24"/>
              </w:rPr>
            </w:pPr>
            <w:r w:rsidRPr="0015670E">
              <w:rPr>
                <w:rFonts w:ascii="Times New Roman" w:hAnsi="Times New Roman"/>
                <w:color w:val="000000"/>
                <w:sz w:val="24"/>
                <w:szCs w:val="24"/>
              </w:rPr>
              <w:t xml:space="preserve">-  Wprowadzenie nowych narzędzi umożliwiających wcześniejsze zbycie nieruchomości na korzystnych zasadach umożliwi </w:t>
            </w:r>
            <w:r w:rsidR="00E31243" w:rsidRPr="0015670E">
              <w:rPr>
                <w:rFonts w:ascii="Times New Roman" w:hAnsi="Times New Roman"/>
                <w:color w:val="000000"/>
                <w:sz w:val="24"/>
                <w:szCs w:val="24"/>
              </w:rPr>
              <w:t>przedsiębiorcom</w:t>
            </w:r>
            <w:r w:rsidRPr="0015670E">
              <w:rPr>
                <w:rFonts w:ascii="Times New Roman" w:hAnsi="Times New Roman"/>
                <w:color w:val="000000"/>
                <w:sz w:val="24"/>
                <w:szCs w:val="24"/>
              </w:rPr>
              <w:t xml:space="preserve"> potencjalnie negatywnie dotkniętym realizacją inwestycji CPK na urządzenie centrum interesów życiowych poza obszarem inwestycji</w:t>
            </w:r>
            <w:r w:rsidR="00E31243" w:rsidRPr="0015670E">
              <w:rPr>
                <w:rFonts w:ascii="Times New Roman" w:hAnsi="Times New Roman"/>
                <w:color w:val="000000"/>
                <w:sz w:val="24"/>
                <w:szCs w:val="24"/>
              </w:rPr>
              <w:t>.  W szczególności wydłużony czas wydania nieruchomości pozwoli na zakup nieruchomości i powolną relokację działalności gospodarczej (dostosowanie nieruchomości, przeniesienie pracowników, szkolenie nowych pracowników).</w:t>
            </w:r>
          </w:p>
          <w:p w14:paraId="350AFD2C" w14:textId="7E9BB17F" w:rsidR="000B2138" w:rsidRPr="0015670E" w:rsidRDefault="00AF038E" w:rsidP="00F70C79">
            <w:pPr>
              <w:tabs>
                <w:tab w:val="left" w:pos="1560"/>
              </w:tabs>
              <w:spacing w:after="0" w:line="240" w:lineRule="auto"/>
              <w:jc w:val="both"/>
              <w:rPr>
                <w:rFonts w:ascii="Times New Roman" w:hAnsi="Times New Roman"/>
                <w:color w:val="000000"/>
                <w:sz w:val="24"/>
                <w:szCs w:val="24"/>
              </w:rPr>
            </w:pPr>
            <w:r w:rsidRPr="0015670E">
              <w:rPr>
                <w:rFonts w:ascii="Times New Roman" w:hAnsi="Times New Roman"/>
                <w:color w:val="000000"/>
                <w:sz w:val="24"/>
                <w:szCs w:val="24"/>
              </w:rPr>
              <w:t xml:space="preserve">- </w:t>
            </w:r>
            <w:r w:rsidRPr="0015670E">
              <w:rPr>
                <w:rFonts w:ascii="Times New Roman" w:hAnsi="Times New Roman"/>
                <w:color w:val="000000"/>
                <w:spacing w:val="-2"/>
                <w:sz w:val="24"/>
                <w:szCs w:val="24"/>
              </w:rPr>
              <w:t>Realizacja przez Spółkę nowych zadań z zakresu koordynacji rozwoju społeczno-gospodarczego oraz przestrzennego, pozwoli przedsiębiorcom, którzy nie przeniosą swojego centrum interesów, na korzystnie z tworzonych warunków do inwestowania w otoczeniu CPK</w:t>
            </w:r>
            <w:r w:rsidR="00664890" w:rsidRPr="0015670E">
              <w:rPr>
                <w:rFonts w:ascii="Times New Roman" w:hAnsi="Times New Roman"/>
                <w:color w:val="000000"/>
                <w:spacing w:val="-2"/>
                <w:sz w:val="24"/>
                <w:szCs w:val="24"/>
              </w:rPr>
              <w:t>.</w:t>
            </w:r>
          </w:p>
        </w:tc>
      </w:tr>
      <w:tr w:rsidR="00753B83" w:rsidRPr="009C2EAA" w14:paraId="6689B4EC" w14:textId="77777777" w:rsidTr="39058867">
        <w:trPr>
          <w:trHeight w:val="277"/>
        </w:trPr>
        <w:tc>
          <w:tcPr>
            <w:tcW w:w="2668" w:type="dxa"/>
            <w:gridSpan w:val="3"/>
            <w:shd w:val="clear" w:color="auto" w:fill="auto"/>
            <w:vAlign w:val="center"/>
          </w:tcPr>
          <w:p w14:paraId="5CF99D88" w14:textId="6D2D1B2C" w:rsidR="00753B83" w:rsidRPr="0015670E" w:rsidRDefault="00753B83" w:rsidP="00753B83">
            <w:pPr>
              <w:tabs>
                <w:tab w:val="left" w:pos="1560"/>
              </w:tabs>
              <w:spacing w:after="0" w:line="240" w:lineRule="auto"/>
              <w:rPr>
                <w:rFonts w:ascii="Times New Roman" w:hAnsi="Times New Roman"/>
                <w:color w:val="000000"/>
                <w:sz w:val="24"/>
                <w:szCs w:val="24"/>
              </w:rPr>
            </w:pPr>
            <w:r w:rsidRPr="0015670E">
              <w:rPr>
                <w:rFonts w:ascii="Times New Roman" w:hAnsi="Times New Roman"/>
                <w:color w:val="000000"/>
                <w:sz w:val="24"/>
                <w:szCs w:val="24"/>
              </w:rPr>
              <w:t>PKP S.A.</w:t>
            </w:r>
          </w:p>
        </w:tc>
        <w:tc>
          <w:tcPr>
            <w:tcW w:w="2292" w:type="dxa"/>
            <w:gridSpan w:val="9"/>
            <w:shd w:val="clear" w:color="auto" w:fill="auto"/>
            <w:vAlign w:val="center"/>
          </w:tcPr>
          <w:p w14:paraId="6F1D5A7F" w14:textId="7678653C" w:rsidR="00753B83" w:rsidRPr="0015670E" w:rsidRDefault="00753B83" w:rsidP="00753B83">
            <w:pPr>
              <w:tabs>
                <w:tab w:val="left" w:pos="1560"/>
              </w:tabs>
              <w:spacing w:after="0" w:line="240" w:lineRule="auto"/>
              <w:jc w:val="center"/>
              <w:rPr>
                <w:rFonts w:ascii="Times New Roman" w:hAnsi="Times New Roman"/>
                <w:color w:val="000000"/>
                <w:sz w:val="24"/>
                <w:szCs w:val="24"/>
              </w:rPr>
            </w:pPr>
            <w:r w:rsidRPr="0015670E">
              <w:rPr>
                <w:rFonts w:ascii="Times New Roman" w:hAnsi="Times New Roman"/>
                <w:color w:val="000000"/>
                <w:sz w:val="24"/>
                <w:szCs w:val="24"/>
              </w:rPr>
              <w:t>1</w:t>
            </w:r>
          </w:p>
        </w:tc>
        <w:tc>
          <w:tcPr>
            <w:tcW w:w="2094" w:type="dxa"/>
            <w:gridSpan w:val="8"/>
            <w:shd w:val="clear" w:color="auto" w:fill="auto"/>
            <w:vAlign w:val="center"/>
          </w:tcPr>
          <w:p w14:paraId="5425B026" w14:textId="55303DF4" w:rsidR="00753B83" w:rsidRPr="0015670E" w:rsidRDefault="00753B83" w:rsidP="00753B83">
            <w:pPr>
              <w:tabs>
                <w:tab w:val="left" w:pos="408"/>
                <w:tab w:val="left" w:pos="1560"/>
              </w:tabs>
              <w:autoSpaceDE w:val="0"/>
              <w:autoSpaceDN w:val="0"/>
              <w:adjustRightInd w:val="0"/>
              <w:spacing w:after="0" w:line="240" w:lineRule="auto"/>
              <w:ind w:left="408" w:hanging="408"/>
              <w:jc w:val="center"/>
              <w:rPr>
                <w:rFonts w:ascii="Times New Roman" w:hAnsi="Times New Roman"/>
                <w:color w:val="000000"/>
                <w:sz w:val="24"/>
                <w:szCs w:val="24"/>
              </w:rPr>
            </w:pPr>
            <w:r w:rsidRPr="0015670E">
              <w:rPr>
                <w:rFonts w:ascii="Times New Roman" w:hAnsi="Times New Roman"/>
                <w:color w:val="000000"/>
                <w:spacing w:val="-2"/>
                <w:sz w:val="24"/>
                <w:szCs w:val="24"/>
              </w:rPr>
              <w:t>Ministerstwo Infrastruktury</w:t>
            </w:r>
          </w:p>
        </w:tc>
        <w:tc>
          <w:tcPr>
            <w:tcW w:w="3883" w:type="dxa"/>
            <w:gridSpan w:val="12"/>
            <w:shd w:val="clear" w:color="auto" w:fill="auto"/>
            <w:vAlign w:val="center"/>
          </w:tcPr>
          <w:p w14:paraId="44E37EF1" w14:textId="6F99131F" w:rsidR="00753B83" w:rsidRPr="0015670E" w:rsidRDefault="00AC754A" w:rsidP="00753B83">
            <w:pPr>
              <w:tabs>
                <w:tab w:val="left" w:pos="1560"/>
              </w:tabs>
              <w:spacing w:after="0" w:line="240" w:lineRule="auto"/>
              <w:jc w:val="both"/>
              <w:rPr>
                <w:rFonts w:ascii="Times New Roman" w:hAnsi="Times New Roman"/>
                <w:color w:val="000000"/>
                <w:sz w:val="24"/>
                <w:szCs w:val="24"/>
              </w:rPr>
            </w:pPr>
            <w:r w:rsidRPr="0015670E">
              <w:rPr>
                <w:rFonts w:ascii="Times New Roman" w:hAnsi="Times New Roman"/>
                <w:color w:val="000000"/>
                <w:sz w:val="24"/>
                <w:szCs w:val="24"/>
              </w:rPr>
              <w:t>Wprowadzenie możliwości dokonywania transakcji nieruchomościowych w CPK sp. z o.o</w:t>
            </w:r>
            <w:r w:rsidR="00FB6B16" w:rsidRPr="0015670E">
              <w:rPr>
                <w:rFonts w:ascii="Times New Roman" w:hAnsi="Times New Roman"/>
                <w:color w:val="000000"/>
                <w:sz w:val="24"/>
                <w:szCs w:val="24"/>
              </w:rPr>
              <w:t>.</w:t>
            </w:r>
          </w:p>
        </w:tc>
      </w:tr>
      <w:tr w:rsidR="00753B83" w:rsidRPr="009C2EAA" w14:paraId="2D1EBED6" w14:textId="77777777" w:rsidTr="39058867">
        <w:trPr>
          <w:trHeight w:val="277"/>
        </w:trPr>
        <w:tc>
          <w:tcPr>
            <w:tcW w:w="2668" w:type="dxa"/>
            <w:gridSpan w:val="3"/>
            <w:shd w:val="clear" w:color="auto" w:fill="auto"/>
            <w:vAlign w:val="center"/>
          </w:tcPr>
          <w:p w14:paraId="79CBA573" w14:textId="2E790B6E" w:rsidR="00753B83" w:rsidRPr="0015670E" w:rsidRDefault="00590953" w:rsidP="00753B83">
            <w:pPr>
              <w:tabs>
                <w:tab w:val="left" w:pos="1560"/>
              </w:tabs>
              <w:spacing w:after="0" w:line="240" w:lineRule="auto"/>
              <w:rPr>
                <w:rFonts w:ascii="Times New Roman" w:hAnsi="Times New Roman"/>
                <w:color w:val="000000"/>
                <w:sz w:val="24"/>
                <w:szCs w:val="24"/>
              </w:rPr>
            </w:pPr>
            <w:r w:rsidRPr="0015670E">
              <w:rPr>
                <w:rFonts w:ascii="Times New Roman" w:hAnsi="Times New Roman"/>
                <w:color w:val="000000"/>
                <w:sz w:val="24"/>
                <w:szCs w:val="24"/>
              </w:rPr>
              <w:t>P</w:t>
            </w:r>
            <w:r w:rsidR="000C5670" w:rsidRPr="0015670E">
              <w:rPr>
                <w:rFonts w:ascii="Times New Roman" w:hAnsi="Times New Roman"/>
                <w:color w:val="000000"/>
                <w:sz w:val="24"/>
                <w:szCs w:val="24"/>
              </w:rPr>
              <w:t>KP PLK S.A.</w:t>
            </w:r>
          </w:p>
        </w:tc>
        <w:tc>
          <w:tcPr>
            <w:tcW w:w="2292" w:type="dxa"/>
            <w:gridSpan w:val="9"/>
            <w:shd w:val="clear" w:color="auto" w:fill="auto"/>
            <w:vAlign w:val="center"/>
          </w:tcPr>
          <w:p w14:paraId="149738F9" w14:textId="74B8437D" w:rsidR="00753B83" w:rsidRPr="0015670E" w:rsidRDefault="000C5670" w:rsidP="00753B83">
            <w:pPr>
              <w:tabs>
                <w:tab w:val="left" w:pos="1560"/>
              </w:tabs>
              <w:spacing w:after="0" w:line="240" w:lineRule="auto"/>
              <w:jc w:val="center"/>
              <w:rPr>
                <w:rFonts w:ascii="Times New Roman" w:hAnsi="Times New Roman"/>
                <w:color w:val="000000"/>
                <w:sz w:val="24"/>
                <w:szCs w:val="24"/>
              </w:rPr>
            </w:pPr>
            <w:r w:rsidRPr="0015670E">
              <w:rPr>
                <w:rFonts w:ascii="Times New Roman" w:hAnsi="Times New Roman"/>
                <w:color w:val="000000"/>
                <w:sz w:val="24"/>
                <w:szCs w:val="24"/>
              </w:rPr>
              <w:t>1</w:t>
            </w:r>
          </w:p>
        </w:tc>
        <w:tc>
          <w:tcPr>
            <w:tcW w:w="2094" w:type="dxa"/>
            <w:gridSpan w:val="8"/>
            <w:shd w:val="clear" w:color="auto" w:fill="auto"/>
            <w:vAlign w:val="center"/>
          </w:tcPr>
          <w:p w14:paraId="0871563E" w14:textId="7438BD62" w:rsidR="00753B83" w:rsidRPr="0015670E" w:rsidRDefault="000C5670" w:rsidP="00753B83">
            <w:pPr>
              <w:tabs>
                <w:tab w:val="left" w:pos="408"/>
                <w:tab w:val="left" w:pos="1560"/>
              </w:tabs>
              <w:autoSpaceDE w:val="0"/>
              <w:autoSpaceDN w:val="0"/>
              <w:adjustRightInd w:val="0"/>
              <w:spacing w:after="0" w:line="240" w:lineRule="auto"/>
              <w:ind w:left="408" w:hanging="408"/>
              <w:jc w:val="center"/>
              <w:rPr>
                <w:rFonts w:ascii="Times New Roman" w:hAnsi="Times New Roman"/>
                <w:color w:val="000000"/>
                <w:sz w:val="24"/>
                <w:szCs w:val="24"/>
              </w:rPr>
            </w:pPr>
            <w:r w:rsidRPr="0015670E">
              <w:rPr>
                <w:rFonts w:ascii="Times New Roman" w:hAnsi="Times New Roman"/>
                <w:color w:val="000000"/>
                <w:sz w:val="24"/>
                <w:szCs w:val="24"/>
              </w:rPr>
              <w:t>Ministerstwo Infrastruktury</w:t>
            </w:r>
          </w:p>
        </w:tc>
        <w:tc>
          <w:tcPr>
            <w:tcW w:w="3883" w:type="dxa"/>
            <w:gridSpan w:val="12"/>
            <w:shd w:val="clear" w:color="auto" w:fill="auto"/>
            <w:vAlign w:val="center"/>
          </w:tcPr>
          <w:p w14:paraId="27FF391B" w14:textId="69204A9D" w:rsidR="002922D3" w:rsidRPr="0015670E" w:rsidRDefault="002922D3" w:rsidP="002922D3">
            <w:pPr>
              <w:tabs>
                <w:tab w:val="left" w:pos="1560"/>
              </w:tabs>
              <w:spacing w:after="0" w:line="240" w:lineRule="auto"/>
              <w:jc w:val="both"/>
              <w:rPr>
                <w:rFonts w:ascii="Times New Roman" w:hAnsi="Times New Roman"/>
                <w:color w:val="000000"/>
                <w:sz w:val="24"/>
                <w:szCs w:val="24"/>
              </w:rPr>
            </w:pPr>
            <w:r w:rsidRPr="0015670E">
              <w:rPr>
                <w:rFonts w:ascii="Times New Roman" w:hAnsi="Times New Roman"/>
                <w:color w:val="000000"/>
                <w:sz w:val="24"/>
                <w:szCs w:val="24"/>
              </w:rPr>
              <w:t>- Wprowadzenie możliwości dokonywania transakcji nieruchomościowych w CPK sp. z o.o.</w:t>
            </w:r>
          </w:p>
          <w:p w14:paraId="58CDD045" w14:textId="0C85414F" w:rsidR="00753B83" w:rsidRPr="0015670E" w:rsidRDefault="002922D3" w:rsidP="002922D3">
            <w:pPr>
              <w:tabs>
                <w:tab w:val="left" w:pos="1560"/>
              </w:tabs>
              <w:spacing w:after="0" w:line="240" w:lineRule="auto"/>
              <w:jc w:val="both"/>
              <w:rPr>
                <w:rFonts w:ascii="Times New Roman" w:hAnsi="Times New Roman"/>
                <w:color w:val="000000"/>
                <w:sz w:val="24"/>
                <w:szCs w:val="24"/>
              </w:rPr>
            </w:pPr>
            <w:r w:rsidRPr="0015670E">
              <w:rPr>
                <w:rFonts w:ascii="Times New Roman" w:hAnsi="Times New Roman"/>
                <w:color w:val="000000"/>
                <w:sz w:val="24"/>
                <w:szCs w:val="24"/>
              </w:rPr>
              <w:t>- Wprowadzenie ułatwień w zakresie korzystania z terenów dróg publicznych, wód płynących i innych linii kolejowych na cel inwestycji w zakresie linii kolejowych</w:t>
            </w:r>
          </w:p>
          <w:p w14:paraId="7F063B52" w14:textId="62119D56" w:rsidR="002922D3" w:rsidRPr="0015670E" w:rsidRDefault="002922D3" w:rsidP="00753B83">
            <w:pPr>
              <w:tabs>
                <w:tab w:val="left" w:pos="1560"/>
              </w:tabs>
              <w:spacing w:after="0" w:line="240" w:lineRule="auto"/>
              <w:jc w:val="both"/>
              <w:rPr>
                <w:rFonts w:ascii="Times New Roman" w:hAnsi="Times New Roman"/>
                <w:color w:val="000000"/>
                <w:sz w:val="24"/>
                <w:szCs w:val="24"/>
              </w:rPr>
            </w:pPr>
          </w:p>
        </w:tc>
      </w:tr>
      <w:tr w:rsidR="00EB0D20" w:rsidRPr="009C2EAA" w14:paraId="3C2723E0" w14:textId="77777777" w:rsidTr="39058867">
        <w:trPr>
          <w:trHeight w:val="277"/>
        </w:trPr>
        <w:tc>
          <w:tcPr>
            <w:tcW w:w="2668" w:type="dxa"/>
            <w:gridSpan w:val="3"/>
            <w:shd w:val="clear" w:color="auto" w:fill="auto"/>
            <w:vAlign w:val="center"/>
          </w:tcPr>
          <w:p w14:paraId="4C3E9C62" w14:textId="77777777" w:rsidR="00EB0D20" w:rsidRPr="0015670E" w:rsidRDefault="00EB0D20" w:rsidP="00EB0D20">
            <w:pPr>
              <w:tabs>
                <w:tab w:val="left" w:pos="1560"/>
              </w:tabs>
              <w:spacing w:after="0" w:line="240" w:lineRule="auto"/>
              <w:jc w:val="center"/>
              <w:rPr>
                <w:rFonts w:ascii="Times New Roman" w:hAnsi="Times New Roman"/>
                <w:color w:val="000000"/>
                <w:sz w:val="24"/>
                <w:szCs w:val="24"/>
              </w:rPr>
            </w:pPr>
          </w:p>
          <w:p w14:paraId="22D2C85D" w14:textId="641D1F17" w:rsidR="00EB0D20" w:rsidRPr="0015670E" w:rsidRDefault="00EB0D20" w:rsidP="00EB0D20">
            <w:pPr>
              <w:tabs>
                <w:tab w:val="left" w:pos="1560"/>
              </w:tabs>
              <w:spacing w:after="0" w:line="240" w:lineRule="auto"/>
              <w:jc w:val="center"/>
              <w:rPr>
                <w:rFonts w:ascii="Times New Roman" w:hAnsi="Times New Roman"/>
                <w:color w:val="000000"/>
                <w:sz w:val="24"/>
                <w:szCs w:val="24"/>
              </w:rPr>
            </w:pPr>
            <w:r w:rsidRPr="0015670E">
              <w:rPr>
                <w:rFonts w:ascii="Times New Roman" w:hAnsi="Times New Roman"/>
                <w:color w:val="000000"/>
                <w:sz w:val="24"/>
                <w:szCs w:val="24"/>
              </w:rPr>
              <w:t>Zarządcy infrastruktury kolejowej</w:t>
            </w:r>
          </w:p>
          <w:p w14:paraId="0314FA3A" w14:textId="19746EFE" w:rsidR="00EB0D20" w:rsidRPr="0015670E" w:rsidRDefault="00EB0D20" w:rsidP="00EB0D20">
            <w:pPr>
              <w:tabs>
                <w:tab w:val="left" w:pos="1560"/>
              </w:tabs>
              <w:spacing w:after="0" w:line="240" w:lineRule="auto"/>
              <w:rPr>
                <w:rFonts w:ascii="Times New Roman" w:hAnsi="Times New Roman"/>
                <w:color w:val="000000"/>
                <w:sz w:val="24"/>
                <w:szCs w:val="24"/>
              </w:rPr>
            </w:pPr>
          </w:p>
        </w:tc>
        <w:tc>
          <w:tcPr>
            <w:tcW w:w="2292" w:type="dxa"/>
            <w:gridSpan w:val="9"/>
            <w:shd w:val="clear" w:color="auto" w:fill="auto"/>
            <w:vAlign w:val="center"/>
          </w:tcPr>
          <w:p w14:paraId="56D04801" w14:textId="0361B1E4" w:rsidR="00EB0D20" w:rsidRPr="0015670E" w:rsidRDefault="00EB0D20" w:rsidP="00EB0D20">
            <w:pPr>
              <w:tabs>
                <w:tab w:val="left" w:pos="1560"/>
              </w:tabs>
              <w:spacing w:after="0" w:line="240" w:lineRule="auto"/>
              <w:jc w:val="center"/>
              <w:rPr>
                <w:rFonts w:ascii="Times New Roman" w:hAnsi="Times New Roman"/>
                <w:color w:val="000000"/>
                <w:sz w:val="24"/>
                <w:szCs w:val="24"/>
              </w:rPr>
            </w:pPr>
            <w:r w:rsidRPr="0015670E">
              <w:rPr>
                <w:rFonts w:ascii="Times New Roman" w:hAnsi="Times New Roman"/>
                <w:color w:val="000000"/>
                <w:sz w:val="24"/>
                <w:szCs w:val="24"/>
              </w:rPr>
              <w:lastRenderedPageBreak/>
              <w:t>11</w:t>
            </w:r>
          </w:p>
        </w:tc>
        <w:tc>
          <w:tcPr>
            <w:tcW w:w="2094" w:type="dxa"/>
            <w:gridSpan w:val="8"/>
            <w:shd w:val="clear" w:color="auto" w:fill="auto"/>
            <w:vAlign w:val="center"/>
          </w:tcPr>
          <w:p w14:paraId="0F672C67" w14:textId="6C7F1241" w:rsidR="00EB0D20" w:rsidRPr="0015670E" w:rsidRDefault="00EB0D20" w:rsidP="00EB0D20">
            <w:pPr>
              <w:tabs>
                <w:tab w:val="left" w:pos="408"/>
                <w:tab w:val="left" w:pos="1560"/>
              </w:tabs>
              <w:autoSpaceDE w:val="0"/>
              <w:autoSpaceDN w:val="0"/>
              <w:adjustRightInd w:val="0"/>
              <w:spacing w:after="0" w:line="240" w:lineRule="auto"/>
              <w:ind w:left="408" w:hanging="408"/>
              <w:jc w:val="center"/>
              <w:rPr>
                <w:rFonts w:ascii="Times New Roman" w:hAnsi="Times New Roman"/>
                <w:color w:val="000000"/>
                <w:sz w:val="24"/>
                <w:szCs w:val="24"/>
              </w:rPr>
            </w:pPr>
            <w:r w:rsidRPr="0015670E">
              <w:rPr>
                <w:rFonts w:ascii="Times New Roman" w:hAnsi="Times New Roman"/>
                <w:color w:val="000000"/>
                <w:spacing w:val="-2"/>
                <w:sz w:val="24"/>
                <w:szCs w:val="24"/>
              </w:rPr>
              <w:t>Urząd Transportu Kolejowego</w:t>
            </w:r>
          </w:p>
        </w:tc>
        <w:tc>
          <w:tcPr>
            <w:tcW w:w="3883" w:type="dxa"/>
            <w:gridSpan w:val="12"/>
            <w:shd w:val="clear" w:color="auto" w:fill="auto"/>
            <w:vAlign w:val="center"/>
          </w:tcPr>
          <w:p w14:paraId="041F3454" w14:textId="04A8BD21" w:rsidR="00EB0D20" w:rsidRPr="0015670E" w:rsidRDefault="001B4084" w:rsidP="00EB0D20">
            <w:pPr>
              <w:tabs>
                <w:tab w:val="left" w:pos="1560"/>
              </w:tabs>
              <w:spacing w:after="0" w:line="240" w:lineRule="auto"/>
              <w:jc w:val="both"/>
              <w:rPr>
                <w:rFonts w:ascii="Times New Roman" w:hAnsi="Times New Roman"/>
                <w:color w:val="000000"/>
                <w:sz w:val="24"/>
                <w:szCs w:val="24"/>
              </w:rPr>
            </w:pPr>
            <w:r w:rsidRPr="0015670E">
              <w:rPr>
                <w:rFonts w:ascii="Times New Roman" w:hAnsi="Times New Roman"/>
                <w:color w:val="000000"/>
                <w:sz w:val="24"/>
                <w:szCs w:val="24"/>
              </w:rPr>
              <w:t xml:space="preserve">- Wprowadzenie ułatwień dla PKP PLK S.A., Spółki Celowej i j.s.t. w zakresie korzystania z terenów innych </w:t>
            </w:r>
            <w:r w:rsidRPr="0015670E">
              <w:rPr>
                <w:rFonts w:ascii="Times New Roman" w:hAnsi="Times New Roman"/>
                <w:color w:val="000000"/>
                <w:sz w:val="24"/>
                <w:szCs w:val="24"/>
              </w:rPr>
              <w:lastRenderedPageBreak/>
              <w:t>linii kolejowych na cel inwestycji w zakresie linii kolejowych</w:t>
            </w:r>
          </w:p>
        </w:tc>
      </w:tr>
      <w:tr w:rsidR="00EB0D20" w:rsidRPr="009C2EAA" w14:paraId="256768E0" w14:textId="77777777" w:rsidTr="39058867">
        <w:trPr>
          <w:trHeight w:val="277"/>
        </w:trPr>
        <w:tc>
          <w:tcPr>
            <w:tcW w:w="2668" w:type="dxa"/>
            <w:gridSpan w:val="3"/>
            <w:shd w:val="clear" w:color="auto" w:fill="auto"/>
            <w:vAlign w:val="center"/>
          </w:tcPr>
          <w:p w14:paraId="287B2943" w14:textId="682AF109" w:rsidR="00EB0D20" w:rsidRPr="0015670E" w:rsidRDefault="00214734" w:rsidP="00214734">
            <w:pPr>
              <w:tabs>
                <w:tab w:val="left" w:pos="1560"/>
              </w:tabs>
              <w:spacing w:after="0" w:line="240" w:lineRule="auto"/>
              <w:jc w:val="center"/>
              <w:rPr>
                <w:rFonts w:ascii="Times New Roman" w:hAnsi="Times New Roman"/>
                <w:color w:val="000000"/>
                <w:sz w:val="24"/>
                <w:szCs w:val="24"/>
              </w:rPr>
            </w:pPr>
            <w:r w:rsidRPr="0015670E">
              <w:rPr>
                <w:rFonts w:ascii="Times New Roman" w:hAnsi="Times New Roman"/>
                <w:color w:val="000000"/>
                <w:sz w:val="24"/>
                <w:szCs w:val="24"/>
              </w:rPr>
              <w:lastRenderedPageBreak/>
              <w:t>Zarządcy drogi, sieci lub urządzenia wodnego</w:t>
            </w:r>
          </w:p>
        </w:tc>
        <w:tc>
          <w:tcPr>
            <w:tcW w:w="2292" w:type="dxa"/>
            <w:gridSpan w:val="9"/>
            <w:shd w:val="clear" w:color="auto" w:fill="auto"/>
            <w:vAlign w:val="center"/>
          </w:tcPr>
          <w:p w14:paraId="17EAC30A" w14:textId="5FEA174F" w:rsidR="00EB0D20" w:rsidRPr="0015670E" w:rsidRDefault="00A26C3C" w:rsidP="00EB0D20">
            <w:pPr>
              <w:tabs>
                <w:tab w:val="left" w:pos="1560"/>
              </w:tabs>
              <w:spacing w:after="0" w:line="240" w:lineRule="auto"/>
              <w:jc w:val="center"/>
              <w:rPr>
                <w:rFonts w:ascii="Times New Roman" w:hAnsi="Times New Roman"/>
                <w:color w:val="000000"/>
                <w:sz w:val="24"/>
                <w:szCs w:val="24"/>
              </w:rPr>
            </w:pPr>
            <w:r w:rsidRPr="0015670E">
              <w:rPr>
                <w:rFonts w:ascii="Times New Roman" w:hAnsi="Times New Roman"/>
                <w:color w:val="000000"/>
                <w:sz w:val="24"/>
                <w:szCs w:val="24"/>
              </w:rPr>
              <w:t>16 województw, 380 powiatów i miast na prawach powiatu, 2477 gmin, GDDKiA</w:t>
            </w:r>
          </w:p>
        </w:tc>
        <w:tc>
          <w:tcPr>
            <w:tcW w:w="2094" w:type="dxa"/>
            <w:gridSpan w:val="8"/>
            <w:shd w:val="clear" w:color="auto" w:fill="auto"/>
            <w:vAlign w:val="center"/>
          </w:tcPr>
          <w:p w14:paraId="244905FD" w14:textId="734B584D" w:rsidR="00EB0D20" w:rsidRPr="0015670E" w:rsidRDefault="00A26C3C" w:rsidP="00EB0D20">
            <w:pPr>
              <w:tabs>
                <w:tab w:val="left" w:pos="408"/>
                <w:tab w:val="left" w:pos="1560"/>
              </w:tabs>
              <w:autoSpaceDE w:val="0"/>
              <w:autoSpaceDN w:val="0"/>
              <w:adjustRightInd w:val="0"/>
              <w:spacing w:after="0" w:line="240" w:lineRule="auto"/>
              <w:ind w:left="408" w:hanging="408"/>
              <w:jc w:val="center"/>
              <w:rPr>
                <w:rFonts w:ascii="Times New Roman" w:hAnsi="Times New Roman"/>
                <w:color w:val="000000"/>
                <w:sz w:val="24"/>
                <w:szCs w:val="24"/>
              </w:rPr>
            </w:pPr>
            <w:r w:rsidRPr="0015670E">
              <w:rPr>
                <w:rFonts w:ascii="Times New Roman" w:hAnsi="Times New Roman"/>
                <w:color w:val="000000"/>
                <w:sz w:val="24"/>
                <w:szCs w:val="24"/>
              </w:rPr>
              <w:t>GUS</w:t>
            </w:r>
          </w:p>
        </w:tc>
        <w:tc>
          <w:tcPr>
            <w:tcW w:w="3883" w:type="dxa"/>
            <w:gridSpan w:val="12"/>
            <w:shd w:val="clear" w:color="auto" w:fill="auto"/>
            <w:vAlign w:val="center"/>
          </w:tcPr>
          <w:p w14:paraId="20778CF5" w14:textId="46C5F9BF" w:rsidR="00EB0D20" w:rsidRPr="0015670E" w:rsidRDefault="00055EB1" w:rsidP="00055EB1">
            <w:pPr>
              <w:tabs>
                <w:tab w:val="left" w:pos="1560"/>
              </w:tabs>
              <w:spacing w:after="0" w:line="240" w:lineRule="auto"/>
              <w:jc w:val="both"/>
              <w:rPr>
                <w:rFonts w:ascii="Times New Roman" w:hAnsi="Times New Roman"/>
                <w:color w:val="000000"/>
                <w:sz w:val="24"/>
                <w:szCs w:val="24"/>
              </w:rPr>
            </w:pPr>
            <w:r w:rsidRPr="0015670E">
              <w:rPr>
                <w:rFonts w:ascii="Times New Roman" w:hAnsi="Times New Roman"/>
                <w:color w:val="000000"/>
                <w:sz w:val="24"/>
                <w:szCs w:val="24"/>
              </w:rPr>
              <w:t>- Uregulowanie zasad korzystania z terenów dróg publicznych i wód płynących na cel inwestycji w zakresie linii kolejowych</w:t>
            </w:r>
          </w:p>
        </w:tc>
      </w:tr>
      <w:tr w:rsidR="00EB0D20" w:rsidRPr="009C2EAA" w14:paraId="0A16D661" w14:textId="77777777" w:rsidTr="00A010C5">
        <w:trPr>
          <w:trHeight w:val="302"/>
        </w:trPr>
        <w:tc>
          <w:tcPr>
            <w:tcW w:w="10937" w:type="dxa"/>
            <w:gridSpan w:val="32"/>
            <w:shd w:val="clear" w:color="auto" w:fill="99CCFF"/>
            <w:vAlign w:val="center"/>
          </w:tcPr>
          <w:p w14:paraId="18DA4F09" w14:textId="77777777" w:rsidR="00EB0D20" w:rsidRPr="00FE15EB" w:rsidRDefault="00EB0D20" w:rsidP="00EB0D20">
            <w:pPr>
              <w:numPr>
                <w:ilvl w:val="0"/>
                <w:numId w:val="1"/>
              </w:numPr>
              <w:spacing w:before="60" w:after="60" w:line="240" w:lineRule="auto"/>
              <w:ind w:left="318" w:hanging="284"/>
              <w:jc w:val="both"/>
              <w:rPr>
                <w:rFonts w:ascii="Times New Roman" w:hAnsi="Times New Roman"/>
                <w:b/>
                <w:color w:val="000000"/>
              </w:rPr>
            </w:pPr>
            <w:r w:rsidRPr="00FE15EB">
              <w:rPr>
                <w:rFonts w:ascii="Times New Roman" w:hAnsi="Times New Roman"/>
                <w:b/>
                <w:color w:val="000000"/>
              </w:rPr>
              <w:t>Informacje na temat zakresu, czasu trwania i podsumowanie wyników konsultacji</w:t>
            </w:r>
          </w:p>
        </w:tc>
      </w:tr>
      <w:tr w:rsidR="00EB0D20" w:rsidRPr="009C2EAA" w14:paraId="7F361F55" w14:textId="77777777" w:rsidTr="39058867">
        <w:trPr>
          <w:trHeight w:val="342"/>
        </w:trPr>
        <w:tc>
          <w:tcPr>
            <w:tcW w:w="10937" w:type="dxa"/>
            <w:gridSpan w:val="32"/>
            <w:shd w:val="clear" w:color="auto" w:fill="FFFFFF" w:themeFill="background1"/>
          </w:tcPr>
          <w:p w14:paraId="2508119E" w14:textId="77777777" w:rsidR="00BE7A0F" w:rsidRPr="0015670E" w:rsidRDefault="00BE7A0F" w:rsidP="00E043FC">
            <w:pPr>
              <w:spacing w:after="0"/>
              <w:jc w:val="both"/>
              <w:rPr>
                <w:rFonts w:ascii="Times New Roman" w:hAnsi="Times New Roman"/>
                <w:color w:val="000000"/>
                <w:spacing w:val="-2"/>
                <w:sz w:val="24"/>
                <w:szCs w:val="24"/>
              </w:rPr>
            </w:pPr>
            <w:r w:rsidRPr="0015670E">
              <w:rPr>
                <w:rFonts w:ascii="Times New Roman" w:hAnsi="Times New Roman"/>
                <w:color w:val="000000"/>
                <w:spacing w:val="-2"/>
                <w:sz w:val="24"/>
                <w:szCs w:val="24"/>
              </w:rPr>
              <w:t xml:space="preserve">Projekt ustawy zostanie udostępniony w Biuletynie Informacji Publicznej Rządowego Centrum Legislacji w zakładce Rządowy Proces Legislacyjny oraz dodatkowo w Biuletynie Informacji Publicznej Ministerstwa Infrastruktury. </w:t>
            </w:r>
          </w:p>
          <w:p w14:paraId="4198967E" w14:textId="77777777" w:rsidR="00BE7A0F" w:rsidRPr="0015670E" w:rsidRDefault="00BE7A0F" w:rsidP="00E043FC">
            <w:pPr>
              <w:spacing w:after="0"/>
              <w:jc w:val="both"/>
              <w:rPr>
                <w:rFonts w:ascii="Times New Roman" w:hAnsi="Times New Roman"/>
                <w:color w:val="000000"/>
                <w:spacing w:val="-2"/>
                <w:sz w:val="24"/>
                <w:szCs w:val="24"/>
              </w:rPr>
            </w:pPr>
          </w:p>
          <w:p w14:paraId="15D22D2D" w14:textId="77777777" w:rsidR="00BE7A0F" w:rsidRPr="0015670E" w:rsidRDefault="00BE7A0F" w:rsidP="00E043FC">
            <w:pPr>
              <w:spacing w:after="0"/>
              <w:jc w:val="both"/>
              <w:rPr>
                <w:rFonts w:ascii="Times New Roman" w:hAnsi="Times New Roman"/>
                <w:color w:val="000000"/>
                <w:spacing w:val="-2"/>
                <w:sz w:val="24"/>
                <w:szCs w:val="24"/>
              </w:rPr>
            </w:pPr>
            <w:r w:rsidRPr="0015670E">
              <w:rPr>
                <w:rFonts w:ascii="Times New Roman" w:hAnsi="Times New Roman"/>
                <w:color w:val="000000"/>
                <w:spacing w:val="-2"/>
                <w:sz w:val="24"/>
                <w:szCs w:val="24"/>
              </w:rPr>
              <w:t>W ramach konsultacji publicznych projekt ustawy, z 21-dniowym terminem na zgłaszanie uwag, zostanie skierowany do m.in. następujących podmiotów:</w:t>
            </w:r>
          </w:p>
          <w:p w14:paraId="330D4BAB" w14:textId="77777777" w:rsidR="009B5798" w:rsidRPr="00156F0E" w:rsidRDefault="009B5798" w:rsidP="00E043FC">
            <w:pPr>
              <w:pStyle w:val="Akapitzlist"/>
              <w:numPr>
                <w:ilvl w:val="0"/>
                <w:numId w:val="26"/>
              </w:numPr>
              <w:autoSpaceDE w:val="0"/>
              <w:autoSpaceDN w:val="0"/>
              <w:adjustRightInd w:val="0"/>
              <w:spacing w:after="0" w:line="240" w:lineRule="auto"/>
              <w:jc w:val="both"/>
              <w:rPr>
                <w:rFonts w:ascii="Times New Roman" w:hAnsi="Times New Roman"/>
                <w:sz w:val="24"/>
                <w:szCs w:val="24"/>
              </w:rPr>
            </w:pPr>
            <w:r w:rsidRPr="00156F0E">
              <w:rPr>
                <w:rFonts w:ascii="Times New Roman" w:hAnsi="Times New Roman"/>
                <w:sz w:val="24"/>
                <w:szCs w:val="24"/>
              </w:rPr>
              <w:t>Autostrada Wielkopolska SA;</w:t>
            </w:r>
          </w:p>
          <w:p w14:paraId="201CB391" w14:textId="77777777" w:rsidR="009B5798" w:rsidRPr="00156F0E" w:rsidRDefault="009B5798" w:rsidP="00E043FC">
            <w:pPr>
              <w:pStyle w:val="Akapitzlist"/>
              <w:numPr>
                <w:ilvl w:val="0"/>
                <w:numId w:val="26"/>
              </w:numPr>
              <w:autoSpaceDE w:val="0"/>
              <w:autoSpaceDN w:val="0"/>
              <w:adjustRightInd w:val="0"/>
              <w:spacing w:after="0" w:line="240" w:lineRule="auto"/>
              <w:jc w:val="both"/>
              <w:rPr>
                <w:rFonts w:ascii="Times New Roman" w:hAnsi="Times New Roman"/>
                <w:sz w:val="24"/>
                <w:szCs w:val="24"/>
              </w:rPr>
            </w:pPr>
            <w:r w:rsidRPr="00156F0E">
              <w:rPr>
                <w:rFonts w:ascii="Times New Roman" w:hAnsi="Times New Roman"/>
                <w:sz w:val="24"/>
                <w:szCs w:val="24"/>
              </w:rPr>
              <w:t>Business Centre Club plac Żelaznej Bramy 10, 00-136 Warszawa;</w:t>
            </w:r>
          </w:p>
          <w:p w14:paraId="0821905B" w14:textId="77777777" w:rsidR="009B5798" w:rsidRPr="00156F0E" w:rsidRDefault="009B5798" w:rsidP="00E043FC">
            <w:pPr>
              <w:pStyle w:val="Akapitzlist"/>
              <w:numPr>
                <w:ilvl w:val="0"/>
                <w:numId w:val="26"/>
              </w:numPr>
              <w:autoSpaceDE w:val="0"/>
              <w:autoSpaceDN w:val="0"/>
              <w:adjustRightInd w:val="0"/>
              <w:spacing w:after="0" w:line="240" w:lineRule="auto"/>
              <w:jc w:val="both"/>
              <w:rPr>
                <w:rFonts w:ascii="Times New Roman" w:hAnsi="Times New Roman"/>
                <w:sz w:val="24"/>
                <w:szCs w:val="24"/>
              </w:rPr>
            </w:pPr>
            <w:r w:rsidRPr="00156F0E">
              <w:rPr>
                <w:rFonts w:ascii="Times New Roman" w:hAnsi="Times New Roman"/>
                <w:sz w:val="24"/>
                <w:szCs w:val="24"/>
              </w:rPr>
              <w:t>Federacja Przedsiębiorców Polskich;</w:t>
            </w:r>
          </w:p>
          <w:p w14:paraId="0AAB9BE6" w14:textId="77777777" w:rsidR="009B5798" w:rsidRPr="00156F0E" w:rsidRDefault="009B5798">
            <w:pPr>
              <w:pStyle w:val="Akapitzlist"/>
              <w:numPr>
                <w:ilvl w:val="0"/>
                <w:numId w:val="26"/>
              </w:numPr>
              <w:tabs>
                <w:tab w:val="left" w:pos="851"/>
              </w:tabs>
              <w:autoSpaceDE w:val="0"/>
              <w:autoSpaceDN w:val="0"/>
              <w:adjustRightInd w:val="0"/>
              <w:spacing w:after="0" w:line="240" w:lineRule="auto"/>
              <w:jc w:val="both"/>
              <w:rPr>
                <w:rFonts w:ascii="Times New Roman" w:hAnsi="Times New Roman"/>
                <w:sz w:val="24"/>
                <w:szCs w:val="24"/>
              </w:rPr>
            </w:pPr>
            <w:r w:rsidRPr="00156F0E">
              <w:rPr>
                <w:rFonts w:ascii="Times New Roman" w:hAnsi="Times New Roman"/>
                <w:sz w:val="24"/>
                <w:szCs w:val="24"/>
              </w:rPr>
              <w:t>Forum Związków Zawodowych ul. J. Smulikowskiego 6/8, 00-389 Warszawa;</w:t>
            </w:r>
          </w:p>
          <w:p w14:paraId="748879CE" w14:textId="77777777" w:rsidR="009B5798" w:rsidRPr="00156F0E" w:rsidRDefault="009B5798">
            <w:pPr>
              <w:pStyle w:val="Akapitzlist"/>
              <w:numPr>
                <w:ilvl w:val="0"/>
                <w:numId w:val="26"/>
              </w:numPr>
              <w:autoSpaceDE w:val="0"/>
              <w:autoSpaceDN w:val="0"/>
              <w:adjustRightInd w:val="0"/>
              <w:spacing w:after="0" w:line="240" w:lineRule="auto"/>
              <w:jc w:val="both"/>
              <w:rPr>
                <w:rFonts w:ascii="Times New Roman" w:hAnsi="Times New Roman"/>
                <w:sz w:val="24"/>
                <w:szCs w:val="24"/>
              </w:rPr>
            </w:pPr>
            <w:r w:rsidRPr="00156F0E">
              <w:rPr>
                <w:rFonts w:ascii="Times New Roman" w:hAnsi="Times New Roman"/>
                <w:sz w:val="24"/>
                <w:szCs w:val="24"/>
              </w:rPr>
              <w:t>Fundacja Pro Kolej;</w:t>
            </w:r>
          </w:p>
          <w:p w14:paraId="32B5B6F8" w14:textId="77777777" w:rsidR="009B5798" w:rsidRPr="00156F0E" w:rsidRDefault="009B5798">
            <w:pPr>
              <w:pStyle w:val="Akapitzlist"/>
              <w:numPr>
                <w:ilvl w:val="0"/>
                <w:numId w:val="26"/>
              </w:numPr>
              <w:autoSpaceDE w:val="0"/>
              <w:autoSpaceDN w:val="0"/>
              <w:adjustRightInd w:val="0"/>
              <w:spacing w:after="0" w:line="240" w:lineRule="auto"/>
              <w:jc w:val="both"/>
              <w:rPr>
                <w:rFonts w:ascii="Times New Roman" w:hAnsi="Times New Roman"/>
                <w:sz w:val="24"/>
                <w:szCs w:val="24"/>
              </w:rPr>
            </w:pPr>
            <w:r w:rsidRPr="00156F0E">
              <w:rPr>
                <w:rFonts w:ascii="Times New Roman" w:hAnsi="Times New Roman"/>
                <w:sz w:val="24"/>
                <w:szCs w:val="24"/>
              </w:rPr>
              <w:t>Gdańsk Transport Company SA;</w:t>
            </w:r>
          </w:p>
          <w:p w14:paraId="00390790" w14:textId="77777777" w:rsidR="009B5798" w:rsidRPr="00156F0E" w:rsidRDefault="009B5798">
            <w:pPr>
              <w:pStyle w:val="Akapitzlist"/>
              <w:numPr>
                <w:ilvl w:val="0"/>
                <w:numId w:val="26"/>
              </w:numPr>
              <w:autoSpaceDE w:val="0"/>
              <w:autoSpaceDN w:val="0"/>
              <w:adjustRightInd w:val="0"/>
              <w:spacing w:after="0" w:line="240" w:lineRule="auto"/>
              <w:jc w:val="both"/>
              <w:rPr>
                <w:rFonts w:ascii="Times New Roman" w:hAnsi="Times New Roman"/>
                <w:sz w:val="24"/>
                <w:szCs w:val="24"/>
              </w:rPr>
            </w:pPr>
            <w:r w:rsidRPr="00156F0E">
              <w:rPr>
                <w:rFonts w:ascii="Times New Roman" w:hAnsi="Times New Roman"/>
                <w:sz w:val="24"/>
                <w:szCs w:val="24"/>
              </w:rPr>
              <w:t>Gdański Związek Kontrolerów Ruchu Lotniczego ul. Słowackiego 196, 80-298 Gdańsk;</w:t>
            </w:r>
          </w:p>
          <w:p w14:paraId="26E3CD05" w14:textId="77777777" w:rsidR="009B5798" w:rsidRPr="00156F0E" w:rsidRDefault="009B5798">
            <w:pPr>
              <w:pStyle w:val="Akapitzlist"/>
              <w:numPr>
                <w:ilvl w:val="0"/>
                <w:numId w:val="26"/>
              </w:numPr>
              <w:autoSpaceDE w:val="0"/>
              <w:autoSpaceDN w:val="0"/>
              <w:adjustRightInd w:val="0"/>
              <w:spacing w:after="0" w:line="240" w:lineRule="auto"/>
              <w:jc w:val="both"/>
              <w:rPr>
                <w:rFonts w:ascii="Times New Roman" w:hAnsi="Times New Roman"/>
                <w:sz w:val="24"/>
                <w:szCs w:val="24"/>
              </w:rPr>
            </w:pPr>
            <w:r w:rsidRPr="00156F0E">
              <w:rPr>
                <w:rFonts w:ascii="Times New Roman" w:hAnsi="Times New Roman"/>
                <w:sz w:val="24"/>
                <w:szCs w:val="24"/>
              </w:rPr>
              <w:t>IATA Polska ul. Złota 7 lok. 18, 00-019 Warszawa;</w:t>
            </w:r>
          </w:p>
          <w:p w14:paraId="0C3D0B05" w14:textId="77777777" w:rsidR="009B5798" w:rsidRPr="00156F0E" w:rsidRDefault="009B5798">
            <w:pPr>
              <w:pStyle w:val="Akapitzlist"/>
              <w:numPr>
                <w:ilvl w:val="0"/>
                <w:numId w:val="26"/>
              </w:numPr>
              <w:autoSpaceDE w:val="0"/>
              <w:autoSpaceDN w:val="0"/>
              <w:adjustRightInd w:val="0"/>
              <w:spacing w:after="0" w:line="240" w:lineRule="auto"/>
              <w:jc w:val="both"/>
              <w:rPr>
                <w:rFonts w:ascii="Times New Roman" w:hAnsi="Times New Roman"/>
                <w:sz w:val="24"/>
                <w:szCs w:val="24"/>
              </w:rPr>
            </w:pPr>
            <w:r w:rsidRPr="00156F0E">
              <w:rPr>
                <w:rFonts w:ascii="Times New Roman" w:hAnsi="Times New Roman"/>
                <w:sz w:val="24"/>
                <w:szCs w:val="24"/>
              </w:rPr>
              <w:t>Instytut Badawczy Dróg i Mostów;</w:t>
            </w:r>
          </w:p>
          <w:p w14:paraId="1CDC6448" w14:textId="77777777" w:rsidR="009B5798" w:rsidRPr="00156F0E" w:rsidRDefault="009B5798">
            <w:pPr>
              <w:pStyle w:val="Akapitzlist"/>
              <w:numPr>
                <w:ilvl w:val="0"/>
                <w:numId w:val="26"/>
              </w:numPr>
              <w:autoSpaceDE w:val="0"/>
              <w:autoSpaceDN w:val="0"/>
              <w:adjustRightInd w:val="0"/>
              <w:spacing w:after="0" w:line="240" w:lineRule="auto"/>
              <w:jc w:val="both"/>
              <w:rPr>
                <w:rFonts w:ascii="Times New Roman" w:hAnsi="Times New Roman"/>
                <w:sz w:val="24"/>
                <w:szCs w:val="24"/>
              </w:rPr>
            </w:pPr>
            <w:r w:rsidRPr="00156F0E">
              <w:rPr>
                <w:rFonts w:ascii="Times New Roman" w:hAnsi="Times New Roman"/>
                <w:sz w:val="24"/>
                <w:szCs w:val="24"/>
              </w:rPr>
              <w:t>Instytut Transportu Samochodowego;</w:t>
            </w:r>
          </w:p>
          <w:p w14:paraId="4DFFF11A" w14:textId="77777777" w:rsidR="009B5798" w:rsidRPr="00156F0E" w:rsidRDefault="009B5798">
            <w:pPr>
              <w:pStyle w:val="Akapitzlist"/>
              <w:numPr>
                <w:ilvl w:val="0"/>
                <w:numId w:val="26"/>
              </w:numPr>
              <w:autoSpaceDE w:val="0"/>
              <w:autoSpaceDN w:val="0"/>
              <w:adjustRightInd w:val="0"/>
              <w:spacing w:after="0" w:line="240" w:lineRule="auto"/>
              <w:jc w:val="both"/>
              <w:rPr>
                <w:rFonts w:ascii="Times New Roman" w:hAnsi="Times New Roman"/>
                <w:sz w:val="24"/>
                <w:szCs w:val="24"/>
              </w:rPr>
            </w:pPr>
            <w:r w:rsidRPr="00156F0E">
              <w:rPr>
                <w:rFonts w:ascii="Times New Roman" w:hAnsi="Times New Roman"/>
                <w:sz w:val="24"/>
                <w:szCs w:val="24"/>
              </w:rPr>
              <w:t>Izba Gospodarcza Transportu Lądowego;</w:t>
            </w:r>
          </w:p>
          <w:p w14:paraId="6ED14F34" w14:textId="77777777" w:rsidR="009B5798" w:rsidRPr="00156F0E" w:rsidRDefault="009B5798">
            <w:pPr>
              <w:pStyle w:val="Akapitzlist"/>
              <w:numPr>
                <w:ilvl w:val="0"/>
                <w:numId w:val="26"/>
              </w:numPr>
              <w:autoSpaceDE w:val="0"/>
              <w:autoSpaceDN w:val="0"/>
              <w:adjustRightInd w:val="0"/>
              <w:spacing w:after="0" w:line="240" w:lineRule="auto"/>
              <w:jc w:val="both"/>
              <w:rPr>
                <w:rFonts w:ascii="Times New Roman" w:hAnsi="Times New Roman"/>
                <w:sz w:val="24"/>
                <w:szCs w:val="24"/>
              </w:rPr>
            </w:pPr>
            <w:r w:rsidRPr="00156F0E">
              <w:rPr>
                <w:rFonts w:ascii="Times New Roman" w:hAnsi="Times New Roman"/>
                <w:sz w:val="24"/>
                <w:szCs w:val="24"/>
              </w:rPr>
              <w:t xml:space="preserve">Klaster „Forum na Rzecz Odpowiedzialnego Rozwoju </w:t>
            </w:r>
            <w:proofErr w:type="spellStart"/>
            <w:r w:rsidRPr="00156F0E">
              <w:rPr>
                <w:rFonts w:ascii="Times New Roman" w:hAnsi="Times New Roman"/>
                <w:sz w:val="24"/>
                <w:szCs w:val="24"/>
              </w:rPr>
              <w:t>Luxtorpeda</w:t>
            </w:r>
            <w:proofErr w:type="spellEnd"/>
            <w:r w:rsidRPr="00156F0E">
              <w:rPr>
                <w:rFonts w:ascii="Times New Roman" w:hAnsi="Times New Roman"/>
                <w:sz w:val="24"/>
                <w:szCs w:val="24"/>
              </w:rPr>
              <w:t xml:space="preserve"> 2.0;</w:t>
            </w:r>
          </w:p>
          <w:p w14:paraId="6ED87925" w14:textId="77777777" w:rsidR="009B5798" w:rsidRPr="00156F0E" w:rsidRDefault="009B5798">
            <w:pPr>
              <w:pStyle w:val="Akapitzlist"/>
              <w:numPr>
                <w:ilvl w:val="0"/>
                <w:numId w:val="26"/>
              </w:numPr>
              <w:autoSpaceDE w:val="0"/>
              <w:autoSpaceDN w:val="0"/>
              <w:adjustRightInd w:val="0"/>
              <w:spacing w:after="0" w:line="240" w:lineRule="auto"/>
              <w:jc w:val="both"/>
              <w:rPr>
                <w:rFonts w:ascii="Times New Roman" w:hAnsi="Times New Roman"/>
                <w:sz w:val="24"/>
                <w:szCs w:val="24"/>
              </w:rPr>
            </w:pPr>
            <w:r w:rsidRPr="00156F0E">
              <w:rPr>
                <w:rFonts w:ascii="Times New Roman" w:hAnsi="Times New Roman"/>
                <w:sz w:val="24"/>
                <w:szCs w:val="24"/>
              </w:rPr>
              <w:t>Klub Inżynierii Ruchu ,,</w:t>
            </w:r>
            <w:proofErr w:type="spellStart"/>
            <w:r w:rsidRPr="00156F0E">
              <w:rPr>
                <w:rFonts w:ascii="Times New Roman" w:hAnsi="Times New Roman"/>
                <w:sz w:val="24"/>
                <w:szCs w:val="24"/>
              </w:rPr>
              <w:t>Klir</w:t>
            </w:r>
            <w:proofErr w:type="spellEnd"/>
            <w:r w:rsidRPr="00156F0E">
              <w:rPr>
                <w:rFonts w:ascii="Times New Roman" w:hAnsi="Times New Roman"/>
                <w:sz w:val="24"/>
                <w:szCs w:val="24"/>
              </w:rPr>
              <w:t>”;</w:t>
            </w:r>
          </w:p>
          <w:p w14:paraId="01AC7901" w14:textId="77777777" w:rsidR="009B5798" w:rsidRPr="00156F0E" w:rsidRDefault="009B5798">
            <w:pPr>
              <w:pStyle w:val="Akapitzlist"/>
              <w:numPr>
                <w:ilvl w:val="0"/>
                <w:numId w:val="26"/>
              </w:numPr>
              <w:autoSpaceDE w:val="0"/>
              <w:autoSpaceDN w:val="0"/>
              <w:adjustRightInd w:val="0"/>
              <w:spacing w:after="0" w:line="240" w:lineRule="auto"/>
              <w:jc w:val="both"/>
              <w:rPr>
                <w:rFonts w:ascii="Times New Roman" w:hAnsi="Times New Roman"/>
                <w:sz w:val="24"/>
                <w:szCs w:val="24"/>
              </w:rPr>
            </w:pPr>
            <w:r w:rsidRPr="00156F0E">
              <w:rPr>
                <w:rFonts w:ascii="Times New Roman" w:hAnsi="Times New Roman"/>
                <w:sz w:val="24"/>
                <w:szCs w:val="24"/>
              </w:rPr>
              <w:t>Koleje Dolnośląskie S.A.;</w:t>
            </w:r>
          </w:p>
          <w:p w14:paraId="50AAD8E1" w14:textId="77777777" w:rsidR="009B5798" w:rsidRPr="00156F0E" w:rsidRDefault="009B5798">
            <w:pPr>
              <w:pStyle w:val="Akapitzlist"/>
              <w:numPr>
                <w:ilvl w:val="0"/>
                <w:numId w:val="26"/>
              </w:numPr>
              <w:autoSpaceDE w:val="0"/>
              <w:autoSpaceDN w:val="0"/>
              <w:adjustRightInd w:val="0"/>
              <w:spacing w:after="0" w:line="240" w:lineRule="auto"/>
              <w:jc w:val="both"/>
              <w:rPr>
                <w:rFonts w:ascii="Times New Roman" w:hAnsi="Times New Roman"/>
                <w:sz w:val="24"/>
                <w:szCs w:val="24"/>
              </w:rPr>
            </w:pPr>
            <w:r w:rsidRPr="00156F0E">
              <w:rPr>
                <w:rFonts w:ascii="Times New Roman" w:hAnsi="Times New Roman"/>
                <w:sz w:val="24"/>
                <w:szCs w:val="24"/>
              </w:rPr>
              <w:t>Koleje Mazowieckie – KM Sp. z o.o.;</w:t>
            </w:r>
          </w:p>
          <w:p w14:paraId="454F0E73" w14:textId="77777777" w:rsidR="009B5798" w:rsidRPr="00156F0E" w:rsidRDefault="009B5798">
            <w:pPr>
              <w:pStyle w:val="Akapitzlist"/>
              <w:numPr>
                <w:ilvl w:val="0"/>
                <w:numId w:val="26"/>
              </w:numPr>
              <w:autoSpaceDE w:val="0"/>
              <w:autoSpaceDN w:val="0"/>
              <w:adjustRightInd w:val="0"/>
              <w:spacing w:after="0" w:line="240" w:lineRule="auto"/>
              <w:jc w:val="both"/>
              <w:rPr>
                <w:rFonts w:ascii="Times New Roman" w:hAnsi="Times New Roman"/>
                <w:sz w:val="24"/>
                <w:szCs w:val="24"/>
              </w:rPr>
            </w:pPr>
            <w:r w:rsidRPr="00156F0E">
              <w:rPr>
                <w:rFonts w:ascii="Times New Roman" w:hAnsi="Times New Roman"/>
                <w:sz w:val="24"/>
                <w:szCs w:val="24"/>
              </w:rPr>
              <w:t>Koleje Śląskie Sp. z o.o.;</w:t>
            </w:r>
          </w:p>
          <w:p w14:paraId="04EA330A" w14:textId="77777777" w:rsidR="009B5798" w:rsidRPr="00156F0E" w:rsidRDefault="009B5798">
            <w:pPr>
              <w:pStyle w:val="Akapitzlist"/>
              <w:numPr>
                <w:ilvl w:val="0"/>
                <w:numId w:val="26"/>
              </w:numPr>
              <w:autoSpaceDE w:val="0"/>
              <w:autoSpaceDN w:val="0"/>
              <w:adjustRightInd w:val="0"/>
              <w:spacing w:after="0" w:line="240" w:lineRule="auto"/>
              <w:jc w:val="both"/>
              <w:rPr>
                <w:rFonts w:ascii="Times New Roman" w:hAnsi="Times New Roman"/>
                <w:sz w:val="24"/>
                <w:szCs w:val="24"/>
              </w:rPr>
            </w:pPr>
            <w:r w:rsidRPr="00156F0E">
              <w:rPr>
                <w:rFonts w:ascii="Times New Roman" w:hAnsi="Times New Roman"/>
                <w:sz w:val="24"/>
                <w:szCs w:val="24"/>
              </w:rPr>
              <w:t>Koleje Wielkopolskie Sp. z o.o.;</w:t>
            </w:r>
          </w:p>
          <w:p w14:paraId="27B4B145" w14:textId="77777777" w:rsidR="009B5798" w:rsidRPr="00156F0E" w:rsidRDefault="009B5798">
            <w:pPr>
              <w:pStyle w:val="Akapitzlist"/>
              <w:numPr>
                <w:ilvl w:val="0"/>
                <w:numId w:val="26"/>
              </w:numPr>
              <w:autoSpaceDE w:val="0"/>
              <w:autoSpaceDN w:val="0"/>
              <w:adjustRightInd w:val="0"/>
              <w:spacing w:after="0" w:line="240" w:lineRule="auto"/>
              <w:jc w:val="both"/>
              <w:rPr>
                <w:rFonts w:ascii="Times New Roman" w:hAnsi="Times New Roman"/>
                <w:sz w:val="24"/>
                <w:szCs w:val="24"/>
              </w:rPr>
            </w:pPr>
            <w:r w:rsidRPr="00156F0E">
              <w:rPr>
                <w:rFonts w:ascii="Times New Roman" w:hAnsi="Times New Roman"/>
                <w:sz w:val="24"/>
                <w:szCs w:val="24"/>
              </w:rPr>
              <w:t>Komisja Zakładowa nr 3237 w PAŻP, NSZZ Solidarność ul. Wieżowa 8, 02-147 Warszawa;</w:t>
            </w:r>
          </w:p>
          <w:p w14:paraId="5A01651A" w14:textId="77777777" w:rsidR="009B5798" w:rsidRPr="00156F0E" w:rsidRDefault="009B5798">
            <w:pPr>
              <w:pStyle w:val="Akapitzlist"/>
              <w:numPr>
                <w:ilvl w:val="0"/>
                <w:numId w:val="26"/>
              </w:numPr>
              <w:autoSpaceDE w:val="0"/>
              <w:autoSpaceDN w:val="0"/>
              <w:adjustRightInd w:val="0"/>
              <w:spacing w:after="0" w:line="240" w:lineRule="auto"/>
              <w:jc w:val="both"/>
              <w:rPr>
                <w:rFonts w:ascii="Times New Roman" w:hAnsi="Times New Roman"/>
                <w:sz w:val="24"/>
                <w:szCs w:val="24"/>
              </w:rPr>
            </w:pPr>
            <w:r w:rsidRPr="00156F0E">
              <w:rPr>
                <w:rFonts w:ascii="Times New Roman" w:hAnsi="Times New Roman"/>
                <w:sz w:val="24"/>
                <w:szCs w:val="24"/>
              </w:rPr>
              <w:t>Konfederacja Lewiatan ul. Zbyszka Cybulskiego 3, 00-727 Warszawa;</w:t>
            </w:r>
          </w:p>
          <w:p w14:paraId="029089C4" w14:textId="77777777" w:rsidR="009B5798" w:rsidRPr="00156F0E" w:rsidRDefault="009B5798">
            <w:pPr>
              <w:pStyle w:val="Akapitzlist"/>
              <w:numPr>
                <w:ilvl w:val="0"/>
                <w:numId w:val="26"/>
              </w:numPr>
              <w:autoSpaceDE w:val="0"/>
              <w:autoSpaceDN w:val="0"/>
              <w:adjustRightInd w:val="0"/>
              <w:spacing w:after="0" w:line="240" w:lineRule="auto"/>
              <w:jc w:val="both"/>
              <w:rPr>
                <w:rFonts w:ascii="Times New Roman" w:hAnsi="Times New Roman"/>
                <w:sz w:val="24"/>
                <w:szCs w:val="24"/>
              </w:rPr>
            </w:pPr>
            <w:r w:rsidRPr="00156F0E">
              <w:rPr>
                <w:rFonts w:ascii="Times New Roman" w:hAnsi="Times New Roman"/>
                <w:sz w:val="24"/>
                <w:szCs w:val="24"/>
              </w:rPr>
              <w:t>Konwent Dyrektorów Zarządów Dróg Wojewódzkich;</w:t>
            </w:r>
          </w:p>
          <w:p w14:paraId="7E01C638" w14:textId="77777777" w:rsidR="009B5798" w:rsidRPr="00156F0E" w:rsidRDefault="009B5798">
            <w:pPr>
              <w:pStyle w:val="Akapitzlist"/>
              <w:numPr>
                <w:ilvl w:val="0"/>
                <w:numId w:val="26"/>
              </w:numPr>
              <w:autoSpaceDE w:val="0"/>
              <w:autoSpaceDN w:val="0"/>
              <w:adjustRightInd w:val="0"/>
              <w:spacing w:after="0" w:line="240" w:lineRule="auto"/>
              <w:jc w:val="both"/>
              <w:rPr>
                <w:rFonts w:ascii="Times New Roman" w:hAnsi="Times New Roman"/>
                <w:sz w:val="24"/>
                <w:szCs w:val="24"/>
              </w:rPr>
            </w:pPr>
            <w:r w:rsidRPr="00156F0E">
              <w:rPr>
                <w:rFonts w:ascii="Times New Roman" w:hAnsi="Times New Roman"/>
                <w:sz w:val="24"/>
                <w:szCs w:val="24"/>
              </w:rPr>
              <w:t>Krajowa Izba Gospodarcza Komitet do spraw Nieruchomości;</w:t>
            </w:r>
          </w:p>
          <w:p w14:paraId="251E3E05" w14:textId="77777777" w:rsidR="009B5798" w:rsidRPr="00156F0E" w:rsidRDefault="009B5798">
            <w:pPr>
              <w:pStyle w:val="Akapitzlist"/>
              <w:numPr>
                <w:ilvl w:val="0"/>
                <w:numId w:val="26"/>
              </w:numPr>
              <w:autoSpaceDE w:val="0"/>
              <w:autoSpaceDN w:val="0"/>
              <w:adjustRightInd w:val="0"/>
              <w:spacing w:after="0" w:line="240" w:lineRule="auto"/>
              <w:jc w:val="both"/>
              <w:rPr>
                <w:rFonts w:ascii="Times New Roman" w:hAnsi="Times New Roman"/>
                <w:sz w:val="24"/>
                <w:szCs w:val="24"/>
              </w:rPr>
            </w:pPr>
            <w:r w:rsidRPr="00156F0E">
              <w:rPr>
                <w:rFonts w:ascii="Times New Roman" w:hAnsi="Times New Roman"/>
                <w:sz w:val="24"/>
                <w:szCs w:val="24"/>
              </w:rPr>
              <w:t>Krajowa Organizacja Rzeczoznawców Majątkowych;</w:t>
            </w:r>
          </w:p>
          <w:p w14:paraId="143E10F9" w14:textId="77777777" w:rsidR="009B5798" w:rsidRPr="00156F0E" w:rsidRDefault="009B5798">
            <w:pPr>
              <w:pStyle w:val="Akapitzlist"/>
              <w:numPr>
                <w:ilvl w:val="0"/>
                <w:numId w:val="26"/>
              </w:numPr>
              <w:autoSpaceDE w:val="0"/>
              <w:autoSpaceDN w:val="0"/>
              <w:adjustRightInd w:val="0"/>
              <w:spacing w:after="0" w:line="240" w:lineRule="auto"/>
              <w:jc w:val="both"/>
              <w:rPr>
                <w:rFonts w:ascii="Times New Roman" w:hAnsi="Times New Roman"/>
                <w:sz w:val="24"/>
                <w:szCs w:val="24"/>
              </w:rPr>
            </w:pPr>
            <w:r w:rsidRPr="00156F0E">
              <w:rPr>
                <w:rFonts w:ascii="Times New Roman" w:hAnsi="Times New Roman"/>
                <w:sz w:val="24"/>
                <w:szCs w:val="24"/>
              </w:rPr>
              <w:t>Krajowa Rada Zarządców Dróg Powiatowych;</w:t>
            </w:r>
          </w:p>
          <w:p w14:paraId="2C1DDB0D" w14:textId="77777777" w:rsidR="009B5798" w:rsidRPr="00156F0E" w:rsidRDefault="009B5798">
            <w:pPr>
              <w:pStyle w:val="Akapitzlist"/>
              <w:numPr>
                <w:ilvl w:val="0"/>
                <w:numId w:val="26"/>
              </w:numPr>
              <w:autoSpaceDE w:val="0"/>
              <w:autoSpaceDN w:val="0"/>
              <w:adjustRightInd w:val="0"/>
              <w:spacing w:after="0" w:line="240" w:lineRule="auto"/>
              <w:jc w:val="both"/>
              <w:rPr>
                <w:rFonts w:ascii="Times New Roman" w:hAnsi="Times New Roman"/>
                <w:sz w:val="24"/>
                <w:szCs w:val="24"/>
              </w:rPr>
            </w:pPr>
            <w:r w:rsidRPr="00156F0E">
              <w:rPr>
                <w:rFonts w:ascii="Times New Roman" w:hAnsi="Times New Roman"/>
                <w:sz w:val="24"/>
                <w:szCs w:val="24"/>
              </w:rPr>
              <w:t>Krajowy Sekretariat Kolejarzy NSZZ „Solidarność”- 80;</w:t>
            </w:r>
          </w:p>
          <w:p w14:paraId="10695D37" w14:textId="77777777" w:rsidR="009B5798" w:rsidRPr="00156F0E" w:rsidRDefault="009B5798">
            <w:pPr>
              <w:pStyle w:val="Akapitzlist"/>
              <w:numPr>
                <w:ilvl w:val="0"/>
                <w:numId w:val="26"/>
              </w:numPr>
              <w:autoSpaceDE w:val="0"/>
              <w:autoSpaceDN w:val="0"/>
              <w:adjustRightInd w:val="0"/>
              <w:spacing w:after="0" w:line="240" w:lineRule="auto"/>
              <w:jc w:val="both"/>
              <w:rPr>
                <w:rFonts w:ascii="Times New Roman" w:hAnsi="Times New Roman"/>
                <w:sz w:val="24"/>
                <w:szCs w:val="24"/>
              </w:rPr>
            </w:pPr>
            <w:r w:rsidRPr="00156F0E">
              <w:rPr>
                <w:rFonts w:ascii="Times New Roman" w:hAnsi="Times New Roman"/>
                <w:sz w:val="24"/>
                <w:szCs w:val="24"/>
              </w:rPr>
              <w:t>Królewski Instytut Dyplomowanych Rzeczoznawców RICS Polska;</w:t>
            </w:r>
          </w:p>
          <w:p w14:paraId="3529B224" w14:textId="77777777" w:rsidR="009B5798" w:rsidRPr="00156F0E" w:rsidRDefault="009B5798">
            <w:pPr>
              <w:pStyle w:val="Akapitzlist"/>
              <w:numPr>
                <w:ilvl w:val="0"/>
                <w:numId w:val="26"/>
              </w:numPr>
              <w:autoSpaceDE w:val="0"/>
              <w:autoSpaceDN w:val="0"/>
              <w:adjustRightInd w:val="0"/>
              <w:spacing w:after="0" w:line="240" w:lineRule="auto"/>
              <w:jc w:val="both"/>
              <w:rPr>
                <w:rFonts w:ascii="Times New Roman" w:hAnsi="Times New Roman"/>
                <w:sz w:val="24"/>
                <w:szCs w:val="24"/>
              </w:rPr>
            </w:pPr>
            <w:r w:rsidRPr="00156F0E">
              <w:rPr>
                <w:rFonts w:ascii="Times New Roman" w:hAnsi="Times New Roman"/>
                <w:sz w:val="24"/>
                <w:szCs w:val="24"/>
              </w:rPr>
              <w:t>Lotnicze Pogotowie Ratunkowe ul. Księżycowa 5, 01-934Warszawa;</w:t>
            </w:r>
          </w:p>
          <w:p w14:paraId="1BA3DA89" w14:textId="77777777" w:rsidR="009B5798" w:rsidRPr="00156F0E" w:rsidRDefault="009B5798">
            <w:pPr>
              <w:pStyle w:val="Akapitzlist"/>
              <w:numPr>
                <w:ilvl w:val="0"/>
                <w:numId w:val="26"/>
              </w:numPr>
              <w:autoSpaceDE w:val="0"/>
              <w:autoSpaceDN w:val="0"/>
              <w:adjustRightInd w:val="0"/>
              <w:spacing w:after="0" w:line="240" w:lineRule="auto"/>
              <w:jc w:val="both"/>
              <w:rPr>
                <w:rFonts w:ascii="Times New Roman" w:hAnsi="Times New Roman"/>
                <w:sz w:val="24"/>
                <w:szCs w:val="24"/>
              </w:rPr>
            </w:pPr>
            <w:r w:rsidRPr="00156F0E">
              <w:rPr>
                <w:rFonts w:ascii="Times New Roman" w:hAnsi="Times New Roman"/>
                <w:sz w:val="24"/>
                <w:szCs w:val="24"/>
              </w:rPr>
              <w:t>Łódzka Kolej Aglomeracyjna Sp. z o.o.;</w:t>
            </w:r>
          </w:p>
          <w:p w14:paraId="780369DF" w14:textId="77777777" w:rsidR="009B5798" w:rsidRPr="00156F0E" w:rsidRDefault="009B5798">
            <w:pPr>
              <w:pStyle w:val="Akapitzlist"/>
              <w:numPr>
                <w:ilvl w:val="0"/>
                <w:numId w:val="26"/>
              </w:numPr>
              <w:autoSpaceDE w:val="0"/>
              <w:autoSpaceDN w:val="0"/>
              <w:adjustRightInd w:val="0"/>
              <w:spacing w:after="0" w:line="240" w:lineRule="auto"/>
              <w:jc w:val="both"/>
              <w:rPr>
                <w:rFonts w:ascii="Times New Roman" w:hAnsi="Times New Roman"/>
                <w:sz w:val="24"/>
                <w:szCs w:val="24"/>
              </w:rPr>
            </w:pPr>
            <w:r w:rsidRPr="00156F0E">
              <w:rPr>
                <w:rFonts w:ascii="Times New Roman" w:hAnsi="Times New Roman"/>
                <w:sz w:val="24"/>
                <w:szCs w:val="24"/>
              </w:rPr>
              <w:t xml:space="preserve">Mazowiecki Port Lotniczy Warszawa – Modlin Sp. z o.o. ul. gen. Wiktora </w:t>
            </w:r>
            <w:proofErr w:type="spellStart"/>
            <w:r w:rsidRPr="00156F0E">
              <w:rPr>
                <w:rFonts w:ascii="Times New Roman" w:hAnsi="Times New Roman"/>
                <w:sz w:val="24"/>
                <w:szCs w:val="24"/>
              </w:rPr>
              <w:t>Thommee</w:t>
            </w:r>
            <w:proofErr w:type="spellEnd"/>
            <w:r w:rsidRPr="00156F0E">
              <w:rPr>
                <w:rFonts w:ascii="Times New Roman" w:hAnsi="Times New Roman"/>
                <w:sz w:val="24"/>
                <w:szCs w:val="24"/>
              </w:rPr>
              <w:t xml:space="preserve"> 1a, 05-102 Nowy Dwór Mazowiecki;</w:t>
            </w:r>
          </w:p>
          <w:p w14:paraId="36018161" w14:textId="77777777" w:rsidR="009B5798" w:rsidRPr="00156F0E" w:rsidRDefault="009B5798">
            <w:pPr>
              <w:pStyle w:val="Akapitzlist"/>
              <w:numPr>
                <w:ilvl w:val="0"/>
                <w:numId w:val="26"/>
              </w:numPr>
              <w:autoSpaceDE w:val="0"/>
              <w:autoSpaceDN w:val="0"/>
              <w:adjustRightInd w:val="0"/>
              <w:spacing w:after="0" w:line="240" w:lineRule="auto"/>
              <w:jc w:val="both"/>
              <w:rPr>
                <w:rFonts w:ascii="Times New Roman" w:hAnsi="Times New Roman"/>
                <w:sz w:val="24"/>
                <w:szCs w:val="24"/>
              </w:rPr>
            </w:pPr>
            <w:r w:rsidRPr="00156F0E">
              <w:rPr>
                <w:rFonts w:ascii="Times New Roman" w:hAnsi="Times New Roman"/>
                <w:sz w:val="24"/>
                <w:szCs w:val="24"/>
              </w:rPr>
              <w:t xml:space="preserve">Międzynarodowy Port Lotniczy im. Jana Pawła II Kraków – Balice Sp. z o.o. ul. kpt. M. </w:t>
            </w:r>
            <w:proofErr w:type="spellStart"/>
            <w:r w:rsidRPr="00156F0E">
              <w:rPr>
                <w:rFonts w:ascii="Times New Roman" w:hAnsi="Times New Roman"/>
                <w:sz w:val="24"/>
                <w:szCs w:val="24"/>
              </w:rPr>
              <w:t>Medweckiego</w:t>
            </w:r>
            <w:proofErr w:type="spellEnd"/>
            <w:r w:rsidRPr="00156F0E">
              <w:rPr>
                <w:rFonts w:ascii="Times New Roman" w:hAnsi="Times New Roman"/>
                <w:sz w:val="24"/>
                <w:szCs w:val="24"/>
              </w:rPr>
              <w:t xml:space="preserve"> 1, 32-083 Balice;</w:t>
            </w:r>
          </w:p>
          <w:p w14:paraId="72CD3955" w14:textId="77777777" w:rsidR="009B5798" w:rsidRPr="00156F0E" w:rsidRDefault="009B5798">
            <w:pPr>
              <w:pStyle w:val="Akapitzlist"/>
              <w:numPr>
                <w:ilvl w:val="0"/>
                <w:numId w:val="26"/>
              </w:numPr>
              <w:autoSpaceDE w:val="0"/>
              <w:autoSpaceDN w:val="0"/>
              <w:adjustRightInd w:val="0"/>
              <w:spacing w:after="0" w:line="240" w:lineRule="auto"/>
              <w:jc w:val="both"/>
              <w:rPr>
                <w:rFonts w:ascii="Times New Roman" w:hAnsi="Times New Roman"/>
                <w:sz w:val="24"/>
                <w:szCs w:val="24"/>
              </w:rPr>
            </w:pPr>
            <w:r w:rsidRPr="00156F0E">
              <w:rPr>
                <w:rFonts w:ascii="Times New Roman" w:hAnsi="Times New Roman"/>
                <w:sz w:val="24"/>
                <w:szCs w:val="24"/>
              </w:rPr>
              <w:t>Niezależny Samorządny Związek Zawodowy „Solidarność” ul. Wały Piastowskie 24, 80-855 Gdańsk;</w:t>
            </w:r>
          </w:p>
          <w:p w14:paraId="461D5C94" w14:textId="77777777" w:rsidR="009B5798" w:rsidRPr="00156F0E" w:rsidRDefault="009B5798">
            <w:pPr>
              <w:pStyle w:val="Akapitzlist"/>
              <w:numPr>
                <w:ilvl w:val="0"/>
                <w:numId w:val="26"/>
              </w:numPr>
              <w:autoSpaceDE w:val="0"/>
              <w:autoSpaceDN w:val="0"/>
              <w:adjustRightInd w:val="0"/>
              <w:spacing w:after="0" w:line="240" w:lineRule="auto"/>
              <w:jc w:val="both"/>
              <w:rPr>
                <w:rFonts w:ascii="Times New Roman" w:hAnsi="Times New Roman"/>
                <w:sz w:val="24"/>
                <w:szCs w:val="24"/>
              </w:rPr>
            </w:pPr>
            <w:r w:rsidRPr="00156F0E">
              <w:rPr>
                <w:rFonts w:ascii="Times New Roman" w:hAnsi="Times New Roman"/>
                <w:sz w:val="24"/>
                <w:szCs w:val="24"/>
              </w:rPr>
              <w:t>Ogólnopolska Izba Gospodarcza Drogownictwa;</w:t>
            </w:r>
          </w:p>
          <w:p w14:paraId="6F75666A" w14:textId="77777777" w:rsidR="009B5798" w:rsidRPr="00156F0E" w:rsidRDefault="009B5798">
            <w:pPr>
              <w:pStyle w:val="Akapitzlist"/>
              <w:numPr>
                <w:ilvl w:val="0"/>
                <w:numId w:val="26"/>
              </w:numPr>
              <w:autoSpaceDE w:val="0"/>
              <w:autoSpaceDN w:val="0"/>
              <w:adjustRightInd w:val="0"/>
              <w:spacing w:after="0" w:line="240" w:lineRule="auto"/>
              <w:jc w:val="both"/>
              <w:rPr>
                <w:rFonts w:ascii="Times New Roman" w:hAnsi="Times New Roman"/>
                <w:sz w:val="24"/>
                <w:szCs w:val="24"/>
              </w:rPr>
            </w:pPr>
            <w:r w:rsidRPr="00156F0E">
              <w:rPr>
                <w:rFonts w:ascii="Times New Roman" w:hAnsi="Times New Roman"/>
                <w:sz w:val="24"/>
                <w:szCs w:val="24"/>
              </w:rPr>
              <w:t>Ogólnopolski Związek Pracodawców Transportu Drogowego;</w:t>
            </w:r>
          </w:p>
          <w:p w14:paraId="05E6E9BF" w14:textId="77777777" w:rsidR="009B5798" w:rsidRPr="00156F0E" w:rsidRDefault="009B5798">
            <w:pPr>
              <w:pStyle w:val="Akapitzlist"/>
              <w:numPr>
                <w:ilvl w:val="0"/>
                <w:numId w:val="26"/>
              </w:numPr>
              <w:autoSpaceDE w:val="0"/>
              <w:autoSpaceDN w:val="0"/>
              <w:adjustRightInd w:val="0"/>
              <w:spacing w:after="0" w:line="240" w:lineRule="auto"/>
              <w:jc w:val="both"/>
              <w:rPr>
                <w:rFonts w:ascii="Times New Roman" w:hAnsi="Times New Roman"/>
                <w:sz w:val="24"/>
                <w:szCs w:val="24"/>
              </w:rPr>
            </w:pPr>
            <w:r w:rsidRPr="00156F0E">
              <w:rPr>
                <w:rFonts w:ascii="Times New Roman" w:hAnsi="Times New Roman"/>
                <w:sz w:val="24"/>
                <w:szCs w:val="24"/>
              </w:rPr>
              <w:t>Ogólnopolski Związek Zawodowy Służb Ruchu Lotniczego ul. Wieżowa 8, 02-147 Warszawa;</w:t>
            </w:r>
          </w:p>
          <w:p w14:paraId="06A1F3F8" w14:textId="77777777" w:rsidR="009B5798" w:rsidRPr="00156F0E" w:rsidRDefault="009B5798">
            <w:pPr>
              <w:pStyle w:val="Akapitzlist"/>
              <w:numPr>
                <w:ilvl w:val="0"/>
                <w:numId w:val="26"/>
              </w:numPr>
              <w:autoSpaceDE w:val="0"/>
              <w:autoSpaceDN w:val="0"/>
              <w:adjustRightInd w:val="0"/>
              <w:spacing w:after="0" w:line="240" w:lineRule="auto"/>
              <w:jc w:val="both"/>
              <w:rPr>
                <w:rFonts w:ascii="Times New Roman" w:hAnsi="Times New Roman"/>
                <w:sz w:val="24"/>
                <w:szCs w:val="24"/>
              </w:rPr>
            </w:pPr>
            <w:r w:rsidRPr="00156F0E">
              <w:rPr>
                <w:rFonts w:ascii="Times New Roman" w:hAnsi="Times New Roman"/>
                <w:sz w:val="24"/>
                <w:szCs w:val="24"/>
              </w:rPr>
              <w:lastRenderedPageBreak/>
              <w:t>Ogólnopolskie Porozumienie Związków Zawodowych ul. Kopernika 36/40, 00-924 Warszawa;</w:t>
            </w:r>
          </w:p>
          <w:p w14:paraId="0E1931AF" w14:textId="77777777" w:rsidR="009B5798" w:rsidRPr="00156F0E" w:rsidRDefault="009B5798">
            <w:pPr>
              <w:pStyle w:val="Akapitzlist"/>
              <w:numPr>
                <w:ilvl w:val="0"/>
                <w:numId w:val="26"/>
              </w:numPr>
              <w:autoSpaceDE w:val="0"/>
              <w:autoSpaceDN w:val="0"/>
              <w:adjustRightInd w:val="0"/>
              <w:spacing w:after="0" w:line="240" w:lineRule="auto"/>
              <w:jc w:val="both"/>
              <w:rPr>
                <w:rFonts w:ascii="Times New Roman" w:hAnsi="Times New Roman"/>
                <w:sz w:val="24"/>
                <w:szCs w:val="24"/>
              </w:rPr>
            </w:pPr>
            <w:r w:rsidRPr="00156F0E">
              <w:rPr>
                <w:rFonts w:ascii="Times New Roman" w:hAnsi="Times New Roman"/>
                <w:sz w:val="24"/>
                <w:szCs w:val="24"/>
              </w:rPr>
              <w:t>PKP Cargo S.A.;</w:t>
            </w:r>
          </w:p>
          <w:p w14:paraId="7793D013" w14:textId="77777777" w:rsidR="009B5798" w:rsidRPr="00156F0E" w:rsidRDefault="009B5798">
            <w:pPr>
              <w:pStyle w:val="Akapitzlist"/>
              <w:numPr>
                <w:ilvl w:val="0"/>
                <w:numId w:val="26"/>
              </w:numPr>
              <w:autoSpaceDE w:val="0"/>
              <w:autoSpaceDN w:val="0"/>
              <w:adjustRightInd w:val="0"/>
              <w:spacing w:after="0" w:line="240" w:lineRule="auto"/>
              <w:jc w:val="both"/>
              <w:rPr>
                <w:rFonts w:ascii="Times New Roman" w:hAnsi="Times New Roman"/>
                <w:sz w:val="24"/>
                <w:szCs w:val="24"/>
              </w:rPr>
            </w:pPr>
            <w:r w:rsidRPr="00156F0E">
              <w:rPr>
                <w:rFonts w:ascii="Times New Roman" w:hAnsi="Times New Roman"/>
                <w:sz w:val="24"/>
                <w:szCs w:val="24"/>
              </w:rPr>
              <w:t>PKP Intercity S.A.;</w:t>
            </w:r>
          </w:p>
          <w:p w14:paraId="7CA2705F" w14:textId="77777777" w:rsidR="009B5798" w:rsidRPr="00156F0E" w:rsidRDefault="009B5798">
            <w:pPr>
              <w:pStyle w:val="Akapitzlist"/>
              <w:numPr>
                <w:ilvl w:val="0"/>
                <w:numId w:val="26"/>
              </w:numPr>
              <w:autoSpaceDE w:val="0"/>
              <w:autoSpaceDN w:val="0"/>
              <w:adjustRightInd w:val="0"/>
              <w:spacing w:after="0" w:line="240" w:lineRule="auto"/>
              <w:jc w:val="both"/>
              <w:rPr>
                <w:rFonts w:ascii="Times New Roman" w:hAnsi="Times New Roman"/>
                <w:sz w:val="24"/>
                <w:szCs w:val="24"/>
              </w:rPr>
            </w:pPr>
            <w:r w:rsidRPr="00156F0E">
              <w:rPr>
                <w:rFonts w:ascii="Times New Roman" w:hAnsi="Times New Roman"/>
                <w:sz w:val="24"/>
                <w:szCs w:val="24"/>
              </w:rPr>
              <w:t>PKP LHS Sp. z o.o.;</w:t>
            </w:r>
          </w:p>
          <w:p w14:paraId="7EBDD5EF" w14:textId="77777777" w:rsidR="009B5798" w:rsidRPr="00156F0E" w:rsidRDefault="009B5798">
            <w:pPr>
              <w:pStyle w:val="Akapitzlist"/>
              <w:numPr>
                <w:ilvl w:val="0"/>
                <w:numId w:val="26"/>
              </w:numPr>
              <w:autoSpaceDE w:val="0"/>
              <w:autoSpaceDN w:val="0"/>
              <w:adjustRightInd w:val="0"/>
              <w:spacing w:after="0" w:line="240" w:lineRule="auto"/>
              <w:jc w:val="both"/>
              <w:rPr>
                <w:rFonts w:ascii="Times New Roman" w:hAnsi="Times New Roman"/>
                <w:sz w:val="24"/>
                <w:szCs w:val="24"/>
              </w:rPr>
            </w:pPr>
            <w:r w:rsidRPr="00156F0E">
              <w:rPr>
                <w:rFonts w:ascii="Times New Roman" w:hAnsi="Times New Roman"/>
                <w:sz w:val="24"/>
                <w:szCs w:val="24"/>
              </w:rPr>
              <w:t>PKP PLK S.A.;</w:t>
            </w:r>
          </w:p>
          <w:p w14:paraId="53C5218B" w14:textId="77777777" w:rsidR="009B5798" w:rsidRPr="00156F0E" w:rsidRDefault="009B5798">
            <w:pPr>
              <w:pStyle w:val="Akapitzlist"/>
              <w:numPr>
                <w:ilvl w:val="0"/>
                <w:numId w:val="26"/>
              </w:numPr>
              <w:autoSpaceDE w:val="0"/>
              <w:autoSpaceDN w:val="0"/>
              <w:adjustRightInd w:val="0"/>
              <w:spacing w:after="0" w:line="240" w:lineRule="auto"/>
              <w:jc w:val="both"/>
              <w:rPr>
                <w:rFonts w:ascii="Times New Roman" w:hAnsi="Times New Roman"/>
                <w:sz w:val="24"/>
                <w:szCs w:val="24"/>
              </w:rPr>
            </w:pPr>
            <w:r w:rsidRPr="00156F0E">
              <w:rPr>
                <w:rFonts w:ascii="Times New Roman" w:hAnsi="Times New Roman"/>
                <w:sz w:val="24"/>
                <w:szCs w:val="24"/>
              </w:rPr>
              <w:t>PKP S.A.;</w:t>
            </w:r>
          </w:p>
          <w:p w14:paraId="4CA4A4BE" w14:textId="77777777" w:rsidR="009B5798" w:rsidRPr="00156F0E" w:rsidRDefault="009B5798">
            <w:pPr>
              <w:pStyle w:val="Akapitzlist"/>
              <w:numPr>
                <w:ilvl w:val="0"/>
                <w:numId w:val="26"/>
              </w:numPr>
              <w:autoSpaceDE w:val="0"/>
              <w:autoSpaceDN w:val="0"/>
              <w:adjustRightInd w:val="0"/>
              <w:spacing w:after="0" w:line="240" w:lineRule="auto"/>
              <w:jc w:val="both"/>
              <w:rPr>
                <w:rFonts w:ascii="Times New Roman" w:hAnsi="Times New Roman"/>
                <w:sz w:val="24"/>
                <w:szCs w:val="24"/>
              </w:rPr>
            </w:pPr>
            <w:r w:rsidRPr="00E043FC">
              <w:rPr>
                <w:rFonts w:ascii="Times New Roman" w:hAnsi="Times New Roman"/>
                <w:sz w:val="24"/>
                <w:szCs w:val="24"/>
              </w:rPr>
              <w:t xml:space="preserve">PLL LOT S.A. ul. </w:t>
            </w:r>
            <w:r w:rsidRPr="00156F0E">
              <w:rPr>
                <w:rFonts w:ascii="Times New Roman" w:hAnsi="Times New Roman"/>
                <w:sz w:val="24"/>
                <w:szCs w:val="24"/>
              </w:rPr>
              <w:t>Komitetu Obrony Robotników 43, 00-906 Warszawa;</w:t>
            </w:r>
          </w:p>
          <w:p w14:paraId="6350DF4B" w14:textId="77777777" w:rsidR="009B5798" w:rsidRPr="00156F0E" w:rsidRDefault="009B5798">
            <w:pPr>
              <w:pStyle w:val="Akapitzlist"/>
              <w:numPr>
                <w:ilvl w:val="0"/>
                <w:numId w:val="26"/>
              </w:numPr>
              <w:autoSpaceDE w:val="0"/>
              <w:autoSpaceDN w:val="0"/>
              <w:adjustRightInd w:val="0"/>
              <w:spacing w:after="0" w:line="240" w:lineRule="auto"/>
              <w:jc w:val="both"/>
              <w:rPr>
                <w:rFonts w:ascii="Times New Roman" w:hAnsi="Times New Roman"/>
                <w:sz w:val="24"/>
                <w:szCs w:val="24"/>
              </w:rPr>
            </w:pPr>
            <w:r w:rsidRPr="00156F0E">
              <w:rPr>
                <w:rFonts w:ascii="Times New Roman" w:hAnsi="Times New Roman"/>
                <w:sz w:val="24"/>
                <w:szCs w:val="24"/>
              </w:rPr>
              <w:t>Poczta Polska S.A. ul. Łączyny 8, 36-002 Warszawa;</w:t>
            </w:r>
          </w:p>
          <w:p w14:paraId="30932B05" w14:textId="77777777" w:rsidR="009B5798" w:rsidRPr="00156F0E" w:rsidRDefault="009B5798">
            <w:pPr>
              <w:pStyle w:val="Akapitzlist"/>
              <w:numPr>
                <w:ilvl w:val="0"/>
                <w:numId w:val="26"/>
              </w:numPr>
              <w:autoSpaceDE w:val="0"/>
              <w:autoSpaceDN w:val="0"/>
              <w:adjustRightInd w:val="0"/>
              <w:spacing w:after="0" w:line="240" w:lineRule="auto"/>
              <w:jc w:val="both"/>
              <w:rPr>
                <w:rFonts w:ascii="Times New Roman" w:hAnsi="Times New Roman"/>
                <w:sz w:val="24"/>
                <w:szCs w:val="24"/>
              </w:rPr>
            </w:pPr>
            <w:r w:rsidRPr="00156F0E">
              <w:rPr>
                <w:rFonts w:ascii="Times New Roman" w:hAnsi="Times New Roman"/>
                <w:sz w:val="24"/>
                <w:szCs w:val="24"/>
              </w:rPr>
              <w:t>Podkarpacki Związek Zawodowy Kontrolerów Ruchu Lotniczego 36-002 Jasionka 945;</w:t>
            </w:r>
          </w:p>
          <w:p w14:paraId="18E63270" w14:textId="77777777" w:rsidR="009B5798" w:rsidRPr="00156F0E" w:rsidRDefault="009B5798">
            <w:pPr>
              <w:pStyle w:val="Akapitzlist"/>
              <w:numPr>
                <w:ilvl w:val="0"/>
                <w:numId w:val="26"/>
              </w:numPr>
              <w:autoSpaceDE w:val="0"/>
              <w:autoSpaceDN w:val="0"/>
              <w:adjustRightInd w:val="0"/>
              <w:spacing w:after="0" w:line="240" w:lineRule="auto"/>
              <w:jc w:val="both"/>
              <w:rPr>
                <w:rFonts w:ascii="Times New Roman" w:hAnsi="Times New Roman"/>
                <w:sz w:val="24"/>
                <w:szCs w:val="24"/>
              </w:rPr>
            </w:pPr>
            <w:r w:rsidRPr="00156F0E">
              <w:rPr>
                <w:rFonts w:ascii="Times New Roman" w:hAnsi="Times New Roman"/>
                <w:sz w:val="24"/>
                <w:szCs w:val="24"/>
              </w:rPr>
              <w:t>Polska Agencja Żeglugi Powietrznej ul. Wieżowa 8, 02-147 Warszawa;</w:t>
            </w:r>
          </w:p>
          <w:p w14:paraId="5229C170" w14:textId="77777777" w:rsidR="009B5798" w:rsidRPr="00156F0E" w:rsidRDefault="009B5798">
            <w:pPr>
              <w:pStyle w:val="Akapitzlist"/>
              <w:numPr>
                <w:ilvl w:val="0"/>
                <w:numId w:val="26"/>
              </w:numPr>
              <w:autoSpaceDE w:val="0"/>
              <w:autoSpaceDN w:val="0"/>
              <w:adjustRightInd w:val="0"/>
              <w:spacing w:after="0" w:line="240" w:lineRule="auto"/>
              <w:jc w:val="both"/>
              <w:rPr>
                <w:rFonts w:ascii="Times New Roman" w:hAnsi="Times New Roman"/>
                <w:sz w:val="24"/>
                <w:szCs w:val="24"/>
              </w:rPr>
            </w:pPr>
            <w:r w:rsidRPr="00156F0E">
              <w:rPr>
                <w:rFonts w:ascii="Times New Roman" w:hAnsi="Times New Roman"/>
                <w:sz w:val="24"/>
                <w:szCs w:val="24"/>
              </w:rPr>
              <w:t>Polska Federacja Organizacji Zarządców, Administratorów i Właścicieli Nieruchomości;</w:t>
            </w:r>
          </w:p>
          <w:p w14:paraId="26EEBBDB" w14:textId="77777777" w:rsidR="009B5798" w:rsidRPr="00156F0E" w:rsidRDefault="009B5798">
            <w:pPr>
              <w:pStyle w:val="Akapitzlist"/>
              <w:numPr>
                <w:ilvl w:val="0"/>
                <w:numId w:val="26"/>
              </w:numPr>
              <w:autoSpaceDE w:val="0"/>
              <w:autoSpaceDN w:val="0"/>
              <w:adjustRightInd w:val="0"/>
              <w:spacing w:after="0" w:line="240" w:lineRule="auto"/>
              <w:jc w:val="both"/>
              <w:rPr>
                <w:rFonts w:ascii="Times New Roman" w:hAnsi="Times New Roman"/>
                <w:sz w:val="24"/>
                <w:szCs w:val="24"/>
              </w:rPr>
            </w:pPr>
            <w:r w:rsidRPr="00156F0E">
              <w:rPr>
                <w:rFonts w:ascii="Times New Roman" w:hAnsi="Times New Roman"/>
                <w:sz w:val="24"/>
                <w:szCs w:val="24"/>
              </w:rPr>
              <w:t>Polska Federacja Rynku Nieruchomości;</w:t>
            </w:r>
          </w:p>
          <w:p w14:paraId="2FA9960E" w14:textId="77777777" w:rsidR="009B5798" w:rsidRPr="00156F0E" w:rsidRDefault="009B5798">
            <w:pPr>
              <w:pStyle w:val="Akapitzlist"/>
              <w:numPr>
                <w:ilvl w:val="0"/>
                <w:numId w:val="26"/>
              </w:numPr>
              <w:autoSpaceDE w:val="0"/>
              <w:autoSpaceDN w:val="0"/>
              <w:adjustRightInd w:val="0"/>
              <w:spacing w:after="0" w:line="240" w:lineRule="auto"/>
              <w:jc w:val="both"/>
              <w:rPr>
                <w:rFonts w:ascii="Times New Roman" w:hAnsi="Times New Roman"/>
                <w:sz w:val="24"/>
                <w:szCs w:val="24"/>
              </w:rPr>
            </w:pPr>
            <w:r w:rsidRPr="00156F0E">
              <w:rPr>
                <w:rFonts w:ascii="Times New Roman" w:hAnsi="Times New Roman"/>
                <w:sz w:val="24"/>
                <w:szCs w:val="24"/>
              </w:rPr>
              <w:t>Polska Federacja Stowarzyszeń Rzeczoznawców Majątkowych;</w:t>
            </w:r>
          </w:p>
          <w:p w14:paraId="17EE543B" w14:textId="77777777" w:rsidR="009B5798" w:rsidRPr="00156F0E" w:rsidRDefault="009B5798">
            <w:pPr>
              <w:pStyle w:val="Akapitzlist"/>
              <w:numPr>
                <w:ilvl w:val="0"/>
                <w:numId w:val="26"/>
              </w:numPr>
              <w:autoSpaceDE w:val="0"/>
              <w:autoSpaceDN w:val="0"/>
              <w:adjustRightInd w:val="0"/>
              <w:spacing w:after="0" w:line="240" w:lineRule="auto"/>
              <w:jc w:val="both"/>
              <w:rPr>
                <w:rFonts w:ascii="Times New Roman" w:hAnsi="Times New Roman"/>
                <w:sz w:val="24"/>
                <w:szCs w:val="24"/>
              </w:rPr>
            </w:pPr>
            <w:r w:rsidRPr="00156F0E">
              <w:rPr>
                <w:rFonts w:ascii="Times New Roman" w:hAnsi="Times New Roman"/>
                <w:sz w:val="24"/>
                <w:szCs w:val="24"/>
              </w:rPr>
              <w:t>Polska Federacja Stowarzyszeń Zawodów Nieruchomościowych;</w:t>
            </w:r>
          </w:p>
          <w:p w14:paraId="2D22174E" w14:textId="77777777" w:rsidR="009B5798" w:rsidRPr="00156F0E" w:rsidRDefault="009B5798">
            <w:pPr>
              <w:pStyle w:val="Akapitzlist"/>
              <w:numPr>
                <w:ilvl w:val="0"/>
                <w:numId w:val="26"/>
              </w:numPr>
              <w:autoSpaceDE w:val="0"/>
              <w:autoSpaceDN w:val="0"/>
              <w:adjustRightInd w:val="0"/>
              <w:spacing w:after="0" w:line="240" w:lineRule="auto"/>
              <w:jc w:val="both"/>
              <w:rPr>
                <w:rFonts w:ascii="Times New Roman" w:hAnsi="Times New Roman"/>
                <w:sz w:val="24"/>
                <w:szCs w:val="24"/>
              </w:rPr>
            </w:pPr>
            <w:r w:rsidRPr="00156F0E">
              <w:rPr>
                <w:rFonts w:ascii="Times New Roman" w:hAnsi="Times New Roman"/>
                <w:sz w:val="24"/>
                <w:szCs w:val="24"/>
              </w:rPr>
              <w:t>Polska Federacja Zarządców Nieruchomości;</w:t>
            </w:r>
          </w:p>
          <w:p w14:paraId="0FE4C3D6" w14:textId="77777777" w:rsidR="009B5798" w:rsidRPr="00156F0E" w:rsidRDefault="009B5798">
            <w:pPr>
              <w:pStyle w:val="Akapitzlist"/>
              <w:numPr>
                <w:ilvl w:val="0"/>
                <w:numId w:val="26"/>
              </w:numPr>
              <w:autoSpaceDE w:val="0"/>
              <w:autoSpaceDN w:val="0"/>
              <w:adjustRightInd w:val="0"/>
              <w:spacing w:after="0" w:line="240" w:lineRule="auto"/>
              <w:jc w:val="both"/>
              <w:rPr>
                <w:rFonts w:ascii="Times New Roman" w:hAnsi="Times New Roman"/>
                <w:sz w:val="24"/>
                <w:szCs w:val="24"/>
              </w:rPr>
            </w:pPr>
            <w:r w:rsidRPr="00156F0E">
              <w:rPr>
                <w:rFonts w:ascii="Times New Roman" w:hAnsi="Times New Roman"/>
                <w:sz w:val="24"/>
                <w:szCs w:val="24"/>
              </w:rPr>
              <w:t>Polska Izba Inżynierów Budownictwa;</w:t>
            </w:r>
          </w:p>
          <w:p w14:paraId="56399A92" w14:textId="77777777" w:rsidR="009B5798" w:rsidRPr="00156F0E" w:rsidRDefault="009B5798">
            <w:pPr>
              <w:pStyle w:val="Akapitzlist"/>
              <w:numPr>
                <w:ilvl w:val="0"/>
                <w:numId w:val="26"/>
              </w:numPr>
              <w:autoSpaceDE w:val="0"/>
              <w:autoSpaceDN w:val="0"/>
              <w:adjustRightInd w:val="0"/>
              <w:spacing w:after="0" w:line="240" w:lineRule="auto"/>
              <w:jc w:val="both"/>
              <w:rPr>
                <w:rFonts w:ascii="Times New Roman" w:hAnsi="Times New Roman"/>
                <w:sz w:val="24"/>
                <w:szCs w:val="24"/>
              </w:rPr>
            </w:pPr>
            <w:r w:rsidRPr="00156F0E">
              <w:rPr>
                <w:rFonts w:ascii="Times New Roman" w:hAnsi="Times New Roman"/>
                <w:sz w:val="24"/>
                <w:szCs w:val="24"/>
              </w:rPr>
              <w:t>Polska Izba Nieruchomości Komercyjnych;</w:t>
            </w:r>
          </w:p>
          <w:p w14:paraId="7AEBA4DC" w14:textId="77777777" w:rsidR="009B5798" w:rsidRPr="00156F0E" w:rsidRDefault="009B5798">
            <w:pPr>
              <w:pStyle w:val="Akapitzlist"/>
              <w:numPr>
                <w:ilvl w:val="0"/>
                <w:numId w:val="26"/>
              </w:numPr>
              <w:autoSpaceDE w:val="0"/>
              <w:autoSpaceDN w:val="0"/>
              <w:adjustRightInd w:val="0"/>
              <w:spacing w:after="0" w:line="240" w:lineRule="auto"/>
              <w:jc w:val="both"/>
              <w:rPr>
                <w:rFonts w:ascii="Times New Roman" w:hAnsi="Times New Roman"/>
                <w:sz w:val="24"/>
                <w:szCs w:val="24"/>
              </w:rPr>
            </w:pPr>
            <w:r w:rsidRPr="00156F0E">
              <w:rPr>
                <w:rFonts w:ascii="Times New Roman" w:hAnsi="Times New Roman"/>
                <w:sz w:val="24"/>
                <w:szCs w:val="24"/>
              </w:rPr>
              <w:t>Polska Izba Rzeczoznawstwa Majątkowego;</w:t>
            </w:r>
          </w:p>
          <w:p w14:paraId="3D207340" w14:textId="77777777" w:rsidR="009B5798" w:rsidRPr="00156F0E" w:rsidRDefault="009B5798">
            <w:pPr>
              <w:pStyle w:val="Akapitzlist"/>
              <w:numPr>
                <w:ilvl w:val="0"/>
                <w:numId w:val="26"/>
              </w:numPr>
              <w:autoSpaceDE w:val="0"/>
              <w:autoSpaceDN w:val="0"/>
              <w:adjustRightInd w:val="0"/>
              <w:spacing w:after="0" w:line="240" w:lineRule="auto"/>
              <w:jc w:val="both"/>
              <w:rPr>
                <w:rFonts w:ascii="Times New Roman" w:hAnsi="Times New Roman"/>
                <w:sz w:val="24"/>
                <w:szCs w:val="24"/>
              </w:rPr>
            </w:pPr>
            <w:r w:rsidRPr="00156F0E">
              <w:rPr>
                <w:rFonts w:ascii="Times New Roman" w:hAnsi="Times New Roman"/>
                <w:sz w:val="24"/>
                <w:szCs w:val="24"/>
              </w:rPr>
              <w:t>Polski Kongres Drogowy;</w:t>
            </w:r>
          </w:p>
          <w:p w14:paraId="20F2244F" w14:textId="77777777" w:rsidR="009B5798" w:rsidRPr="00156F0E" w:rsidRDefault="009B5798">
            <w:pPr>
              <w:pStyle w:val="Akapitzlist"/>
              <w:numPr>
                <w:ilvl w:val="0"/>
                <w:numId w:val="26"/>
              </w:numPr>
              <w:autoSpaceDE w:val="0"/>
              <w:autoSpaceDN w:val="0"/>
              <w:adjustRightInd w:val="0"/>
              <w:spacing w:after="0" w:line="240" w:lineRule="auto"/>
              <w:jc w:val="both"/>
              <w:rPr>
                <w:rFonts w:ascii="Times New Roman" w:hAnsi="Times New Roman"/>
                <w:sz w:val="24"/>
                <w:szCs w:val="24"/>
              </w:rPr>
            </w:pPr>
            <w:r w:rsidRPr="00156F0E">
              <w:rPr>
                <w:rFonts w:ascii="Times New Roman" w:hAnsi="Times New Roman"/>
                <w:sz w:val="24"/>
                <w:szCs w:val="24"/>
              </w:rPr>
              <w:t>Polskie Stowarzyszenie Rzeczoznawców Majątkowych;</w:t>
            </w:r>
          </w:p>
          <w:p w14:paraId="0467BE2C" w14:textId="77777777" w:rsidR="009B5798" w:rsidRPr="00156F0E" w:rsidRDefault="009B5798">
            <w:pPr>
              <w:pStyle w:val="Akapitzlist"/>
              <w:numPr>
                <w:ilvl w:val="0"/>
                <w:numId w:val="26"/>
              </w:numPr>
              <w:autoSpaceDE w:val="0"/>
              <w:autoSpaceDN w:val="0"/>
              <w:adjustRightInd w:val="0"/>
              <w:spacing w:after="0" w:line="240" w:lineRule="auto"/>
              <w:jc w:val="both"/>
              <w:rPr>
                <w:rFonts w:ascii="Times New Roman" w:hAnsi="Times New Roman"/>
                <w:sz w:val="24"/>
                <w:szCs w:val="24"/>
              </w:rPr>
            </w:pPr>
            <w:r w:rsidRPr="00156F0E">
              <w:rPr>
                <w:rFonts w:ascii="Times New Roman" w:hAnsi="Times New Roman"/>
                <w:sz w:val="24"/>
                <w:szCs w:val="24"/>
              </w:rPr>
              <w:t>Polskie Towarzystwo Rzeczoznawców Majątkowych;</w:t>
            </w:r>
          </w:p>
          <w:p w14:paraId="1AF75ECD" w14:textId="77777777" w:rsidR="009B5798" w:rsidRPr="00156F0E" w:rsidRDefault="009B5798">
            <w:pPr>
              <w:pStyle w:val="Akapitzlist"/>
              <w:numPr>
                <w:ilvl w:val="0"/>
                <w:numId w:val="26"/>
              </w:numPr>
              <w:autoSpaceDE w:val="0"/>
              <w:autoSpaceDN w:val="0"/>
              <w:adjustRightInd w:val="0"/>
              <w:spacing w:after="0" w:line="240" w:lineRule="auto"/>
              <w:jc w:val="both"/>
              <w:rPr>
                <w:rFonts w:ascii="Times New Roman" w:hAnsi="Times New Roman"/>
                <w:sz w:val="24"/>
                <w:szCs w:val="24"/>
              </w:rPr>
            </w:pPr>
            <w:r w:rsidRPr="00156F0E">
              <w:rPr>
                <w:rFonts w:ascii="Times New Roman" w:hAnsi="Times New Roman"/>
                <w:sz w:val="24"/>
                <w:szCs w:val="24"/>
              </w:rPr>
              <w:t>Port Lotniczy Gdańsk im. Lecha Wałęsy Sp. z o.o. ul. Słowackiego 200, 80-298 Gdańsk;</w:t>
            </w:r>
          </w:p>
          <w:p w14:paraId="1EFC9685" w14:textId="77777777" w:rsidR="009B5798" w:rsidRPr="00156F0E" w:rsidRDefault="009B5798">
            <w:pPr>
              <w:pStyle w:val="Akapitzlist"/>
              <w:numPr>
                <w:ilvl w:val="0"/>
                <w:numId w:val="26"/>
              </w:numPr>
              <w:autoSpaceDE w:val="0"/>
              <w:autoSpaceDN w:val="0"/>
              <w:adjustRightInd w:val="0"/>
              <w:spacing w:after="0" w:line="240" w:lineRule="auto"/>
              <w:jc w:val="both"/>
              <w:rPr>
                <w:rFonts w:ascii="Times New Roman" w:hAnsi="Times New Roman"/>
                <w:sz w:val="24"/>
                <w:szCs w:val="24"/>
              </w:rPr>
            </w:pPr>
            <w:r w:rsidRPr="00156F0E">
              <w:rPr>
                <w:rFonts w:ascii="Times New Roman" w:hAnsi="Times New Roman"/>
                <w:sz w:val="24"/>
                <w:szCs w:val="24"/>
              </w:rPr>
              <w:t>Port Lotniczy im. Ignacego Paderewskiego Bydgoszcz S.A. Al. Jana Pawła II 158, 85-151 Bydgoszcz;</w:t>
            </w:r>
          </w:p>
          <w:p w14:paraId="5B27410F" w14:textId="77777777" w:rsidR="009B5798" w:rsidRPr="00156F0E" w:rsidRDefault="009B5798">
            <w:pPr>
              <w:pStyle w:val="Akapitzlist"/>
              <w:numPr>
                <w:ilvl w:val="0"/>
                <w:numId w:val="26"/>
              </w:numPr>
              <w:autoSpaceDE w:val="0"/>
              <w:autoSpaceDN w:val="0"/>
              <w:adjustRightInd w:val="0"/>
              <w:spacing w:after="0" w:line="240" w:lineRule="auto"/>
              <w:jc w:val="both"/>
              <w:rPr>
                <w:rFonts w:ascii="Times New Roman" w:hAnsi="Times New Roman"/>
                <w:sz w:val="24"/>
                <w:szCs w:val="24"/>
              </w:rPr>
            </w:pPr>
            <w:r w:rsidRPr="00156F0E">
              <w:rPr>
                <w:rFonts w:ascii="Times New Roman" w:hAnsi="Times New Roman"/>
                <w:sz w:val="24"/>
                <w:szCs w:val="24"/>
              </w:rPr>
              <w:t>Port Lotniczy Lublin S.A. ul. Jana III Sobieskiego 1, 21-040 Świdnik;</w:t>
            </w:r>
          </w:p>
          <w:p w14:paraId="0BF7C700" w14:textId="77777777" w:rsidR="009B5798" w:rsidRPr="00156F0E" w:rsidRDefault="009B5798">
            <w:pPr>
              <w:pStyle w:val="Akapitzlist"/>
              <w:numPr>
                <w:ilvl w:val="0"/>
                <w:numId w:val="26"/>
              </w:numPr>
              <w:autoSpaceDE w:val="0"/>
              <w:autoSpaceDN w:val="0"/>
              <w:adjustRightInd w:val="0"/>
              <w:spacing w:after="0" w:line="240" w:lineRule="auto"/>
              <w:jc w:val="both"/>
              <w:rPr>
                <w:rFonts w:ascii="Times New Roman" w:hAnsi="Times New Roman"/>
                <w:sz w:val="24"/>
                <w:szCs w:val="24"/>
              </w:rPr>
            </w:pPr>
            <w:r w:rsidRPr="00156F0E">
              <w:rPr>
                <w:rFonts w:ascii="Times New Roman" w:hAnsi="Times New Roman"/>
                <w:sz w:val="24"/>
                <w:szCs w:val="24"/>
              </w:rPr>
              <w:t>Port Lotniczy Łódź im. Władysława Reymonta Sp. z o.o. ul. gen. S. Maczka 35, 94-328 Łódź;</w:t>
            </w:r>
          </w:p>
          <w:p w14:paraId="3B9A09B7" w14:textId="77777777" w:rsidR="009B5798" w:rsidRPr="00156F0E" w:rsidRDefault="009B5798">
            <w:pPr>
              <w:pStyle w:val="Akapitzlist"/>
              <w:numPr>
                <w:ilvl w:val="0"/>
                <w:numId w:val="26"/>
              </w:numPr>
              <w:autoSpaceDE w:val="0"/>
              <w:autoSpaceDN w:val="0"/>
              <w:adjustRightInd w:val="0"/>
              <w:spacing w:after="0" w:line="240" w:lineRule="auto"/>
              <w:jc w:val="both"/>
              <w:rPr>
                <w:rFonts w:ascii="Times New Roman" w:hAnsi="Times New Roman"/>
                <w:sz w:val="24"/>
                <w:szCs w:val="24"/>
              </w:rPr>
            </w:pPr>
            <w:r w:rsidRPr="00156F0E">
              <w:rPr>
                <w:rFonts w:ascii="Times New Roman" w:hAnsi="Times New Roman"/>
                <w:sz w:val="24"/>
                <w:szCs w:val="24"/>
              </w:rPr>
              <w:t>Port Lotniczy Poznań – Ławica Sp. z o.o. ul. Bukowska 285, 60-189 Poznań;</w:t>
            </w:r>
          </w:p>
          <w:p w14:paraId="1F738C98" w14:textId="77777777" w:rsidR="009B5798" w:rsidRPr="00156F0E" w:rsidRDefault="009B5798">
            <w:pPr>
              <w:pStyle w:val="Akapitzlist"/>
              <w:numPr>
                <w:ilvl w:val="0"/>
                <w:numId w:val="26"/>
              </w:numPr>
              <w:autoSpaceDE w:val="0"/>
              <w:autoSpaceDN w:val="0"/>
              <w:adjustRightInd w:val="0"/>
              <w:spacing w:after="0" w:line="240" w:lineRule="auto"/>
              <w:jc w:val="both"/>
              <w:rPr>
                <w:rFonts w:ascii="Times New Roman" w:hAnsi="Times New Roman"/>
                <w:sz w:val="24"/>
                <w:szCs w:val="24"/>
              </w:rPr>
            </w:pPr>
            <w:r w:rsidRPr="00156F0E">
              <w:rPr>
                <w:rFonts w:ascii="Times New Roman" w:hAnsi="Times New Roman"/>
                <w:sz w:val="24"/>
                <w:szCs w:val="24"/>
              </w:rPr>
              <w:t>Port Lotniczy Rzeszów – Jasionka Sp. z o.o. Jasionka 942, 36-002 Jasionka;</w:t>
            </w:r>
          </w:p>
          <w:p w14:paraId="2EE57844" w14:textId="77777777" w:rsidR="009B5798" w:rsidRPr="00156F0E" w:rsidRDefault="009B5798">
            <w:pPr>
              <w:pStyle w:val="Akapitzlist"/>
              <w:numPr>
                <w:ilvl w:val="0"/>
                <w:numId w:val="26"/>
              </w:numPr>
              <w:autoSpaceDE w:val="0"/>
              <w:autoSpaceDN w:val="0"/>
              <w:adjustRightInd w:val="0"/>
              <w:spacing w:after="0" w:line="240" w:lineRule="auto"/>
              <w:jc w:val="both"/>
              <w:rPr>
                <w:rFonts w:ascii="Times New Roman" w:hAnsi="Times New Roman"/>
                <w:sz w:val="24"/>
                <w:szCs w:val="24"/>
              </w:rPr>
            </w:pPr>
            <w:r w:rsidRPr="00156F0E">
              <w:rPr>
                <w:rFonts w:ascii="Times New Roman" w:hAnsi="Times New Roman"/>
                <w:sz w:val="24"/>
                <w:szCs w:val="24"/>
              </w:rPr>
              <w:t>Port Lotniczy Szczecin – Goleniów im. NSZZ Solidarność Sp. z o.o. Glewice 1a, 72-100 Goleniów;</w:t>
            </w:r>
          </w:p>
          <w:p w14:paraId="34438266" w14:textId="77777777" w:rsidR="009B5798" w:rsidRPr="00156F0E" w:rsidRDefault="009B5798">
            <w:pPr>
              <w:pStyle w:val="Akapitzlist"/>
              <w:numPr>
                <w:ilvl w:val="0"/>
                <w:numId w:val="26"/>
              </w:numPr>
              <w:autoSpaceDE w:val="0"/>
              <w:autoSpaceDN w:val="0"/>
              <w:adjustRightInd w:val="0"/>
              <w:spacing w:after="0" w:line="240" w:lineRule="auto"/>
              <w:jc w:val="both"/>
              <w:rPr>
                <w:rFonts w:ascii="Times New Roman" w:hAnsi="Times New Roman"/>
                <w:sz w:val="24"/>
                <w:szCs w:val="24"/>
              </w:rPr>
            </w:pPr>
            <w:r w:rsidRPr="00156F0E">
              <w:rPr>
                <w:rFonts w:ascii="Times New Roman" w:hAnsi="Times New Roman"/>
                <w:sz w:val="24"/>
                <w:szCs w:val="24"/>
              </w:rPr>
              <w:t>Port Lotniczy Wrocław Sp. z o.o. ul. Graniczna 190, 54-530 Wrocław;</w:t>
            </w:r>
          </w:p>
          <w:p w14:paraId="1CEE57A7" w14:textId="77777777" w:rsidR="009B5798" w:rsidRPr="00156F0E" w:rsidRDefault="009B5798">
            <w:pPr>
              <w:pStyle w:val="Akapitzlist"/>
              <w:numPr>
                <w:ilvl w:val="0"/>
                <w:numId w:val="26"/>
              </w:numPr>
              <w:autoSpaceDE w:val="0"/>
              <w:autoSpaceDN w:val="0"/>
              <w:adjustRightInd w:val="0"/>
              <w:spacing w:after="0" w:line="240" w:lineRule="auto"/>
              <w:jc w:val="both"/>
              <w:rPr>
                <w:rFonts w:ascii="Times New Roman" w:hAnsi="Times New Roman"/>
                <w:sz w:val="24"/>
                <w:szCs w:val="24"/>
              </w:rPr>
            </w:pPr>
            <w:r w:rsidRPr="00156F0E">
              <w:rPr>
                <w:rFonts w:ascii="Times New Roman" w:hAnsi="Times New Roman"/>
                <w:sz w:val="24"/>
                <w:szCs w:val="24"/>
              </w:rPr>
              <w:t>Pracodawcy Rzeczypospolitej Polskiej ul. Brukselska 7, 03-973 Warszawa;</w:t>
            </w:r>
          </w:p>
          <w:p w14:paraId="7EA557EA" w14:textId="77777777" w:rsidR="009B5798" w:rsidRPr="00156F0E" w:rsidRDefault="009B5798">
            <w:pPr>
              <w:pStyle w:val="Akapitzlist"/>
              <w:numPr>
                <w:ilvl w:val="0"/>
                <w:numId w:val="26"/>
              </w:numPr>
              <w:autoSpaceDE w:val="0"/>
              <w:autoSpaceDN w:val="0"/>
              <w:adjustRightInd w:val="0"/>
              <w:spacing w:after="0" w:line="240" w:lineRule="auto"/>
              <w:jc w:val="both"/>
              <w:rPr>
                <w:rFonts w:ascii="Times New Roman" w:hAnsi="Times New Roman"/>
                <w:sz w:val="24"/>
                <w:szCs w:val="24"/>
              </w:rPr>
            </w:pPr>
            <w:r w:rsidRPr="00156F0E">
              <w:rPr>
                <w:rFonts w:ascii="Times New Roman" w:hAnsi="Times New Roman"/>
                <w:sz w:val="24"/>
                <w:szCs w:val="24"/>
              </w:rPr>
              <w:t>Przedsiębiorstwo Państwowe “Porty Lotnicze” ul. Żwirki i Wigury 1, 00-906 Warszawa;</w:t>
            </w:r>
          </w:p>
          <w:p w14:paraId="282A9954" w14:textId="77777777" w:rsidR="009B5798" w:rsidRPr="00156F0E" w:rsidRDefault="009B5798">
            <w:pPr>
              <w:pStyle w:val="Akapitzlist"/>
              <w:numPr>
                <w:ilvl w:val="0"/>
                <w:numId w:val="26"/>
              </w:numPr>
              <w:autoSpaceDE w:val="0"/>
              <w:autoSpaceDN w:val="0"/>
              <w:adjustRightInd w:val="0"/>
              <w:spacing w:after="0" w:line="240" w:lineRule="auto"/>
              <w:jc w:val="both"/>
              <w:rPr>
                <w:rFonts w:ascii="Times New Roman" w:hAnsi="Times New Roman"/>
                <w:sz w:val="24"/>
                <w:szCs w:val="24"/>
              </w:rPr>
            </w:pPr>
            <w:r w:rsidRPr="00156F0E">
              <w:rPr>
                <w:rFonts w:ascii="Times New Roman" w:hAnsi="Times New Roman"/>
                <w:sz w:val="24"/>
                <w:szCs w:val="24"/>
              </w:rPr>
              <w:t>Przewozy Regionalne Sp. z o.o.;</w:t>
            </w:r>
          </w:p>
          <w:p w14:paraId="054905F5" w14:textId="77777777" w:rsidR="009B5798" w:rsidRPr="00156F0E" w:rsidRDefault="009B5798">
            <w:pPr>
              <w:pStyle w:val="Akapitzlist"/>
              <w:numPr>
                <w:ilvl w:val="0"/>
                <w:numId w:val="26"/>
              </w:numPr>
              <w:autoSpaceDE w:val="0"/>
              <w:autoSpaceDN w:val="0"/>
              <w:adjustRightInd w:val="0"/>
              <w:spacing w:after="0" w:line="240" w:lineRule="auto"/>
              <w:jc w:val="both"/>
              <w:rPr>
                <w:rFonts w:ascii="Times New Roman" w:hAnsi="Times New Roman"/>
                <w:sz w:val="24"/>
                <w:szCs w:val="24"/>
              </w:rPr>
            </w:pPr>
            <w:r w:rsidRPr="00156F0E">
              <w:rPr>
                <w:rFonts w:ascii="Times New Roman" w:hAnsi="Times New Roman"/>
                <w:sz w:val="24"/>
                <w:szCs w:val="24"/>
              </w:rPr>
              <w:t>Samorządowa Komisja Drogownictwa Miejskiego;</w:t>
            </w:r>
          </w:p>
          <w:p w14:paraId="5D7644B2" w14:textId="77777777" w:rsidR="009B5798" w:rsidRPr="00156F0E" w:rsidRDefault="009B5798">
            <w:pPr>
              <w:pStyle w:val="Akapitzlist"/>
              <w:numPr>
                <w:ilvl w:val="0"/>
                <w:numId w:val="26"/>
              </w:numPr>
              <w:autoSpaceDE w:val="0"/>
              <w:autoSpaceDN w:val="0"/>
              <w:adjustRightInd w:val="0"/>
              <w:spacing w:after="0" w:line="240" w:lineRule="auto"/>
              <w:jc w:val="both"/>
              <w:rPr>
                <w:rFonts w:ascii="Times New Roman" w:hAnsi="Times New Roman"/>
                <w:sz w:val="24"/>
                <w:szCs w:val="24"/>
              </w:rPr>
            </w:pPr>
            <w:r w:rsidRPr="00156F0E">
              <w:rPr>
                <w:rFonts w:ascii="Times New Roman" w:hAnsi="Times New Roman"/>
                <w:sz w:val="24"/>
                <w:szCs w:val="24"/>
              </w:rPr>
              <w:t>SISKOM - Stowarzyszenie Integracji Stołecznej Komunikacji;</w:t>
            </w:r>
          </w:p>
          <w:p w14:paraId="1D363F73" w14:textId="77777777" w:rsidR="009B5798" w:rsidRPr="00156F0E" w:rsidRDefault="009B5798">
            <w:pPr>
              <w:pStyle w:val="Akapitzlist"/>
              <w:numPr>
                <w:ilvl w:val="0"/>
                <w:numId w:val="26"/>
              </w:numPr>
              <w:autoSpaceDE w:val="0"/>
              <w:autoSpaceDN w:val="0"/>
              <w:adjustRightInd w:val="0"/>
              <w:spacing w:after="0" w:line="240" w:lineRule="auto"/>
              <w:jc w:val="both"/>
              <w:rPr>
                <w:rFonts w:ascii="Times New Roman" w:hAnsi="Times New Roman"/>
                <w:sz w:val="24"/>
                <w:szCs w:val="24"/>
              </w:rPr>
            </w:pPr>
            <w:r w:rsidRPr="00156F0E">
              <w:rPr>
                <w:rFonts w:ascii="Times New Roman" w:hAnsi="Times New Roman"/>
                <w:sz w:val="24"/>
                <w:szCs w:val="24"/>
              </w:rPr>
              <w:t>Stalexport Autostrada Małopolska SA;</w:t>
            </w:r>
          </w:p>
          <w:p w14:paraId="452CF000" w14:textId="77777777" w:rsidR="009B5798" w:rsidRPr="00156F0E" w:rsidRDefault="009B5798">
            <w:pPr>
              <w:pStyle w:val="Akapitzlist"/>
              <w:numPr>
                <w:ilvl w:val="0"/>
                <w:numId w:val="26"/>
              </w:numPr>
              <w:autoSpaceDE w:val="0"/>
              <w:autoSpaceDN w:val="0"/>
              <w:adjustRightInd w:val="0"/>
              <w:spacing w:after="0" w:line="240" w:lineRule="auto"/>
              <w:jc w:val="both"/>
              <w:rPr>
                <w:rFonts w:ascii="Times New Roman" w:hAnsi="Times New Roman"/>
                <w:sz w:val="24"/>
                <w:szCs w:val="24"/>
              </w:rPr>
            </w:pPr>
            <w:r w:rsidRPr="00156F0E">
              <w:rPr>
                <w:rFonts w:ascii="Times New Roman" w:hAnsi="Times New Roman"/>
                <w:sz w:val="24"/>
                <w:szCs w:val="24"/>
              </w:rPr>
              <w:t>Stołeczne Stowarzyszenie Rzeczoznawców Majątkowych;</w:t>
            </w:r>
          </w:p>
          <w:p w14:paraId="680005F1" w14:textId="77777777" w:rsidR="009B5798" w:rsidRPr="00156F0E" w:rsidRDefault="009B5798">
            <w:pPr>
              <w:pStyle w:val="Akapitzlist"/>
              <w:numPr>
                <w:ilvl w:val="0"/>
                <w:numId w:val="26"/>
              </w:numPr>
              <w:autoSpaceDE w:val="0"/>
              <w:autoSpaceDN w:val="0"/>
              <w:adjustRightInd w:val="0"/>
              <w:spacing w:after="0" w:line="240" w:lineRule="auto"/>
              <w:jc w:val="both"/>
              <w:rPr>
                <w:rFonts w:ascii="Times New Roman" w:hAnsi="Times New Roman"/>
                <w:sz w:val="24"/>
                <w:szCs w:val="24"/>
              </w:rPr>
            </w:pPr>
            <w:r w:rsidRPr="00156F0E">
              <w:rPr>
                <w:rFonts w:ascii="Times New Roman" w:hAnsi="Times New Roman"/>
                <w:sz w:val="24"/>
                <w:szCs w:val="24"/>
              </w:rPr>
              <w:t>Stowarzyszenie Ekspertów Rynku Nieruchomości;</w:t>
            </w:r>
          </w:p>
          <w:p w14:paraId="63F0D580" w14:textId="77777777" w:rsidR="009B5798" w:rsidRPr="00156F0E" w:rsidRDefault="009B5798">
            <w:pPr>
              <w:pStyle w:val="Akapitzlist"/>
              <w:numPr>
                <w:ilvl w:val="0"/>
                <w:numId w:val="26"/>
              </w:numPr>
              <w:autoSpaceDE w:val="0"/>
              <w:autoSpaceDN w:val="0"/>
              <w:adjustRightInd w:val="0"/>
              <w:spacing w:after="0" w:line="240" w:lineRule="auto"/>
              <w:jc w:val="both"/>
              <w:rPr>
                <w:rFonts w:ascii="Times New Roman" w:hAnsi="Times New Roman"/>
                <w:sz w:val="24"/>
                <w:szCs w:val="24"/>
              </w:rPr>
            </w:pPr>
            <w:r w:rsidRPr="00156F0E">
              <w:rPr>
                <w:rFonts w:ascii="Times New Roman" w:hAnsi="Times New Roman"/>
                <w:sz w:val="24"/>
                <w:szCs w:val="24"/>
              </w:rPr>
              <w:t>Stowarzyszenie Geodetów Polskich;</w:t>
            </w:r>
          </w:p>
          <w:p w14:paraId="293B7F5F" w14:textId="77777777" w:rsidR="009B5798" w:rsidRPr="00156F0E" w:rsidRDefault="009B5798">
            <w:pPr>
              <w:pStyle w:val="Akapitzlist"/>
              <w:numPr>
                <w:ilvl w:val="0"/>
                <w:numId w:val="26"/>
              </w:numPr>
              <w:autoSpaceDE w:val="0"/>
              <w:autoSpaceDN w:val="0"/>
              <w:adjustRightInd w:val="0"/>
              <w:spacing w:after="0" w:line="240" w:lineRule="auto"/>
              <w:jc w:val="both"/>
              <w:rPr>
                <w:rFonts w:ascii="Times New Roman" w:hAnsi="Times New Roman"/>
                <w:sz w:val="24"/>
                <w:szCs w:val="24"/>
              </w:rPr>
            </w:pPr>
            <w:r w:rsidRPr="00156F0E">
              <w:rPr>
                <w:rFonts w:ascii="Times New Roman" w:hAnsi="Times New Roman"/>
                <w:sz w:val="24"/>
                <w:szCs w:val="24"/>
              </w:rPr>
              <w:t>Stowarzyszenie Inżynierów i Techników Komunikacji RP, Warszawa;</w:t>
            </w:r>
          </w:p>
          <w:p w14:paraId="6A921A41" w14:textId="77777777" w:rsidR="009B5798" w:rsidRPr="00156F0E" w:rsidRDefault="009B5798">
            <w:pPr>
              <w:pStyle w:val="Akapitzlist"/>
              <w:numPr>
                <w:ilvl w:val="0"/>
                <w:numId w:val="26"/>
              </w:numPr>
              <w:autoSpaceDE w:val="0"/>
              <w:autoSpaceDN w:val="0"/>
              <w:adjustRightInd w:val="0"/>
              <w:spacing w:after="0" w:line="240" w:lineRule="auto"/>
              <w:jc w:val="both"/>
              <w:rPr>
                <w:rFonts w:ascii="Times New Roman" w:hAnsi="Times New Roman"/>
                <w:sz w:val="24"/>
                <w:szCs w:val="24"/>
              </w:rPr>
            </w:pPr>
            <w:r w:rsidRPr="00156F0E">
              <w:rPr>
                <w:rFonts w:ascii="Times New Roman" w:hAnsi="Times New Roman"/>
                <w:sz w:val="24"/>
                <w:szCs w:val="24"/>
              </w:rPr>
              <w:t>Stowarzyszenie Rzeczoznawców Majątkowych „POLONIA”;</w:t>
            </w:r>
          </w:p>
          <w:p w14:paraId="0206190B" w14:textId="77777777" w:rsidR="009B5798" w:rsidRPr="00156F0E" w:rsidRDefault="009B5798">
            <w:pPr>
              <w:pStyle w:val="Akapitzlist"/>
              <w:numPr>
                <w:ilvl w:val="0"/>
                <w:numId w:val="26"/>
              </w:numPr>
              <w:autoSpaceDE w:val="0"/>
              <w:autoSpaceDN w:val="0"/>
              <w:adjustRightInd w:val="0"/>
              <w:spacing w:after="0" w:line="240" w:lineRule="auto"/>
              <w:jc w:val="both"/>
              <w:rPr>
                <w:rFonts w:ascii="Times New Roman" w:hAnsi="Times New Roman"/>
                <w:sz w:val="24"/>
                <w:szCs w:val="24"/>
              </w:rPr>
            </w:pPr>
            <w:r w:rsidRPr="00156F0E">
              <w:rPr>
                <w:rFonts w:ascii="Times New Roman" w:hAnsi="Times New Roman"/>
                <w:sz w:val="24"/>
                <w:szCs w:val="24"/>
              </w:rPr>
              <w:t>Śląski Związek Gmin i Powiatów;</w:t>
            </w:r>
          </w:p>
          <w:p w14:paraId="3EFB5DEA" w14:textId="77777777" w:rsidR="009B5798" w:rsidRPr="00156F0E" w:rsidRDefault="009B5798">
            <w:pPr>
              <w:pStyle w:val="Akapitzlist"/>
              <w:numPr>
                <w:ilvl w:val="0"/>
                <w:numId w:val="26"/>
              </w:numPr>
              <w:autoSpaceDE w:val="0"/>
              <w:autoSpaceDN w:val="0"/>
              <w:adjustRightInd w:val="0"/>
              <w:spacing w:after="0" w:line="240" w:lineRule="auto"/>
              <w:jc w:val="both"/>
              <w:rPr>
                <w:rFonts w:ascii="Times New Roman" w:hAnsi="Times New Roman"/>
                <w:sz w:val="24"/>
                <w:szCs w:val="24"/>
              </w:rPr>
            </w:pPr>
            <w:r w:rsidRPr="00156F0E">
              <w:rPr>
                <w:rFonts w:ascii="Times New Roman" w:hAnsi="Times New Roman"/>
                <w:sz w:val="24"/>
                <w:szCs w:val="24"/>
              </w:rPr>
              <w:t>Unia Metropolii Polskich;</w:t>
            </w:r>
          </w:p>
          <w:p w14:paraId="4C4EA636" w14:textId="77777777" w:rsidR="009B5798" w:rsidRPr="00156F0E" w:rsidRDefault="009B5798">
            <w:pPr>
              <w:pStyle w:val="Akapitzlist"/>
              <w:numPr>
                <w:ilvl w:val="0"/>
                <w:numId w:val="26"/>
              </w:numPr>
              <w:autoSpaceDE w:val="0"/>
              <w:autoSpaceDN w:val="0"/>
              <w:adjustRightInd w:val="0"/>
              <w:spacing w:after="0" w:line="240" w:lineRule="auto"/>
              <w:jc w:val="both"/>
              <w:rPr>
                <w:rFonts w:ascii="Times New Roman" w:hAnsi="Times New Roman"/>
                <w:sz w:val="24"/>
                <w:szCs w:val="24"/>
              </w:rPr>
            </w:pPr>
            <w:r w:rsidRPr="00156F0E">
              <w:rPr>
                <w:rFonts w:ascii="Times New Roman" w:hAnsi="Times New Roman"/>
                <w:sz w:val="24"/>
                <w:szCs w:val="24"/>
              </w:rPr>
              <w:t>Unia Miasteczek Polskich;</w:t>
            </w:r>
          </w:p>
          <w:p w14:paraId="004B4C0C" w14:textId="77777777" w:rsidR="009B5798" w:rsidRPr="00156F0E" w:rsidRDefault="009B5798">
            <w:pPr>
              <w:pStyle w:val="Akapitzlist"/>
              <w:numPr>
                <w:ilvl w:val="0"/>
                <w:numId w:val="26"/>
              </w:numPr>
              <w:autoSpaceDE w:val="0"/>
              <w:autoSpaceDN w:val="0"/>
              <w:adjustRightInd w:val="0"/>
              <w:spacing w:after="0" w:line="240" w:lineRule="auto"/>
              <w:jc w:val="both"/>
              <w:rPr>
                <w:rFonts w:ascii="Times New Roman" w:hAnsi="Times New Roman"/>
                <w:sz w:val="24"/>
                <w:szCs w:val="24"/>
              </w:rPr>
            </w:pPr>
            <w:r w:rsidRPr="00156F0E">
              <w:rPr>
                <w:rFonts w:ascii="Times New Roman" w:hAnsi="Times New Roman"/>
                <w:sz w:val="24"/>
                <w:szCs w:val="24"/>
              </w:rPr>
              <w:t>Wojewodowie;</w:t>
            </w:r>
          </w:p>
          <w:p w14:paraId="63B12772" w14:textId="77777777" w:rsidR="009B5798" w:rsidRPr="00156F0E" w:rsidRDefault="009B5798">
            <w:pPr>
              <w:pStyle w:val="Akapitzlist"/>
              <w:numPr>
                <w:ilvl w:val="0"/>
                <w:numId w:val="26"/>
              </w:numPr>
              <w:autoSpaceDE w:val="0"/>
              <w:autoSpaceDN w:val="0"/>
              <w:adjustRightInd w:val="0"/>
              <w:spacing w:after="0" w:line="240" w:lineRule="auto"/>
              <w:jc w:val="both"/>
              <w:rPr>
                <w:rFonts w:ascii="Times New Roman" w:hAnsi="Times New Roman"/>
                <w:sz w:val="24"/>
                <w:szCs w:val="24"/>
              </w:rPr>
            </w:pPr>
            <w:r w:rsidRPr="00156F0E">
              <w:rPr>
                <w:rFonts w:ascii="Times New Roman" w:hAnsi="Times New Roman"/>
                <w:sz w:val="24"/>
                <w:szCs w:val="24"/>
              </w:rPr>
              <w:t>Związek Gmin Wiejskich;</w:t>
            </w:r>
          </w:p>
          <w:p w14:paraId="1E433E5F" w14:textId="77777777" w:rsidR="009B5798" w:rsidRPr="00156F0E" w:rsidRDefault="009B5798">
            <w:pPr>
              <w:pStyle w:val="Akapitzlist"/>
              <w:numPr>
                <w:ilvl w:val="0"/>
                <w:numId w:val="26"/>
              </w:numPr>
              <w:autoSpaceDE w:val="0"/>
              <w:autoSpaceDN w:val="0"/>
              <w:adjustRightInd w:val="0"/>
              <w:spacing w:after="0" w:line="240" w:lineRule="auto"/>
              <w:jc w:val="both"/>
              <w:rPr>
                <w:rFonts w:ascii="Times New Roman" w:hAnsi="Times New Roman"/>
                <w:sz w:val="24"/>
                <w:szCs w:val="24"/>
              </w:rPr>
            </w:pPr>
            <w:r w:rsidRPr="00156F0E">
              <w:rPr>
                <w:rFonts w:ascii="Times New Roman" w:hAnsi="Times New Roman"/>
                <w:sz w:val="24"/>
                <w:szCs w:val="24"/>
              </w:rPr>
              <w:t>Związek Miast Polskich;</w:t>
            </w:r>
          </w:p>
          <w:p w14:paraId="14BC9157" w14:textId="77777777" w:rsidR="009B5798" w:rsidRPr="00156F0E" w:rsidRDefault="009B5798">
            <w:pPr>
              <w:pStyle w:val="Akapitzlist"/>
              <w:numPr>
                <w:ilvl w:val="0"/>
                <w:numId w:val="26"/>
              </w:numPr>
              <w:autoSpaceDE w:val="0"/>
              <w:autoSpaceDN w:val="0"/>
              <w:adjustRightInd w:val="0"/>
              <w:spacing w:after="0" w:line="240" w:lineRule="auto"/>
              <w:jc w:val="both"/>
              <w:rPr>
                <w:rFonts w:ascii="Times New Roman" w:hAnsi="Times New Roman"/>
                <w:sz w:val="24"/>
                <w:szCs w:val="24"/>
              </w:rPr>
            </w:pPr>
            <w:r w:rsidRPr="00156F0E">
              <w:rPr>
                <w:rFonts w:ascii="Times New Roman" w:hAnsi="Times New Roman"/>
                <w:sz w:val="24"/>
                <w:szCs w:val="24"/>
              </w:rPr>
              <w:t>Związek Niezależnych Przewoźników Kolejowych;</w:t>
            </w:r>
          </w:p>
          <w:p w14:paraId="21206D61" w14:textId="77777777" w:rsidR="009B5798" w:rsidRPr="00156F0E" w:rsidRDefault="009B5798">
            <w:pPr>
              <w:pStyle w:val="Akapitzlist"/>
              <w:numPr>
                <w:ilvl w:val="0"/>
                <w:numId w:val="26"/>
              </w:numPr>
              <w:autoSpaceDE w:val="0"/>
              <w:autoSpaceDN w:val="0"/>
              <w:adjustRightInd w:val="0"/>
              <w:spacing w:after="0" w:line="240" w:lineRule="auto"/>
              <w:jc w:val="both"/>
              <w:rPr>
                <w:rFonts w:ascii="Times New Roman" w:hAnsi="Times New Roman"/>
                <w:sz w:val="24"/>
                <w:szCs w:val="24"/>
              </w:rPr>
            </w:pPr>
            <w:r w:rsidRPr="00156F0E">
              <w:rPr>
                <w:rFonts w:ascii="Times New Roman" w:hAnsi="Times New Roman"/>
                <w:sz w:val="24"/>
                <w:szCs w:val="24"/>
              </w:rPr>
              <w:t>Związek Powiatów Polskich;</w:t>
            </w:r>
          </w:p>
          <w:p w14:paraId="7410F39C" w14:textId="77777777" w:rsidR="009B5798" w:rsidRPr="00156F0E" w:rsidRDefault="009B5798">
            <w:pPr>
              <w:pStyle w:val="Akapitzlist"/>
              <w:numPr>
                <w:ilvl w:val="0"/>
                <w:numId w:val="26"/>
              </w:numPr>
              <w:tabs>
                <w:tab w:val="left" w:pos="851"/>
              </w:tabs>
              <w:autoSpaceDE w:val="0"/>
              <w:autoSpaceDN w:val="0"/>
              <w:adjustRightInd w:val="0"/>
              <w:spacing w:after="0" w:line="240" w:lineRule="auto"/>
              <w:jc w:val="both"/>
              <w:rPr>
                <w:rFonts w:ascii="Times New Roman" w:hAnsi="Times New Roman"/>
                <w:sz w:val="24"/>
                <w:szCs w:val="24"/>
              </w:rPr>
            </w:pPr>
            <w:r w:rsidRPr="00156F0E">
              <w:rPr>
                <w:rFonts w:ascii="Times New Roman" w:hAnsi="Times New Roman"/>
                <w:sz w:val="24"/>
                <w:szCs w:val="24"/>
              </w:rPr>
              <w:t>Związek Przedsiębiorców i Pracodawców ul. Nowy Świat 33, 00-029 Warszawa;</w:t>
            </w:r>
          </w:p>
          <w:p w14:paraId="495E8B8D" w14:textId="77777777" w:rsidR="009B5798" w:rsidRPr="00156F0E" w:rsidRDefault="009B5798">
            <w:pPr>
              <w:pStyle w:val="Akapitzlist"/>
              <w:numPr>
                <w:ilvl w:val="0"/>
                <w:numId w:val="26"/>
              </w:numPr>
              <w:autoSpaceDE w:val="0"/>
              <w:autoSpaceDN w:val="0"/>
              <w:adjustRightInd w:val="0"/>
              <w:spacing w:after="0" w:line="240" w:lineRule="auto"/>
              <w:jc w:val="both"/>
              <w:rPr>
                <w:rFonts w:ascii="Times New Roman" w:hAnsi="Times New Roman"/>
                <w:sz w:val="24"/>
                <w:szCs w:val="24"/>
              </w:rPr>
            </w:pPr>
            <w:r w:rsidRPr="00156F0E">
              <w:rPr>
                <w:rFonts w:ascii="Times New Roman" w:hAnsi="Times New Roman"/>
                <w:sz w:val="24"/>
                <w:szCs w:val="24"/>
              </w:rPr>
              <w:t>Związek Regionalnych Portów Lotniczych ul. Złota 59, 00-120 Warszawa;</w:t>
            </w:r>
          </w:p>
          <w:p w14:paraId="4B1C7F02" w14:textId="77777777" w:rsidR="009B5798" w:rsidRPr="00156F0E" w:rsidRDefault="009B5798">
            <w:pPr>
              <w:pStyle w:val="Akapitzlist"/>
              <w:numPr>
                <w:ilvl w:val="0"/>
                <w:numId w:val="26"/>
              </w:numPr>
              <w:autoSpaceDE w:val="0"/>
              <w:autoSpaceDN w:val="0"/>
              <w:adjustRightInd w:val="0"/>
              <w:spacing w:after="0" w:line="240" w:lineRule="auto"/>
              <w:jc w:val="both"/>
              <w:rPr>
                <w:rFonts w:ascii="Times New Roman" w:hAnsi="Times New Roman"/>
                <w:sz w:val="24"/>
                <w:szCs w:val="24"/>
              </w:rPr>
            </w:pPr>
            <w:r w:rsidRPr="00156F0E">
              <w:rPr>
                <w:rFonts w:ascii="Times New Roman" w:hAnsi="Times New Roman"/>
                <w:sz w:val="24"/>
                <w:szCs w:val="24"/>
              </w:rPr>
              <w:lastRenderedPageBreak/>
              <w:t>Związek Rzemiosła Polskiego ul. Miodowa 14, 00-246 Warszawa;</w:t>
            </w:r>
          </w:p>
          <w:p w14:paraId="1F4140F3" w14:textId="77777777" w:rsidR="009B5798" w:rsidRPr="00156F0E" w:rsidRDefault="009B5798">
            <w:pPr>
              <w:pStyle w:val="Akapitzlist"/>
              <w:numPr>
                <w:ilvl w:val="0"/>
                <w:numId w:val="26"/>
              </w:numPr>
              <w:autoSpaceDE w:val="0"/>
              <w:autoSpaceDN w:val="0"/>
              <w:adjustRightInd w:val="0"/>
              <w:spacing w:after="0" w:line="240" w:lineRule="auto"/>
              <w:jc w:val="both"/>
              <w:rPr>
                <w:rFonts w:ascii="Times New Roman" w:hAnsi="Times New Roman"/>
                <w:sz w:val="24"/>
                <w:szCs w:val="24"/>
              </w:rPr>
            </w:pPr>
            <w:r w:rsidRPr="00156F0E">
              <w:rPr>
                <w:rFonts w:ascii="Times New Roman" w:hAnsi="Times New Roman"/>
                <w:sz w:val="24"/>
                <w:szCs w:val="24"/>
              </w:rPr>
              <w:t>Związek Województw RP;</w:t>
            </w:r>
          </w:p>
          <w:p w14:paraId="25658039" w14:textId="77777777" w:rsidR="009B5798" w:rsidRPr="00156F0E" w:rsidRDefault="009B5798">
            <w:pPr>
              <w:pStyle w:val="Akapitzlist"/>
              <w:numPr>
                <w:ilvl w:val="0"/>
                <w:numId w:val="26"/>
              </w:numPr>
              <w:autoSpaceDE w:val="0"/>
              <w:autoSpaceDN w:val="0"/>
              <w:adjustRightInd w:val="0"/>
              <w:spacing w:after="0" w:line="240" w:lineRule="auto"/>
              <w:jc w:val="both"/>
              <w:rPr>
                <w:rFonts w:ascii="Times New Roman" w:hAnsi="Times New Roman"/>
                <w:sz w:val="24"/>
                <w:szCs w:val="24"/>
              </w:rPr>
            </w:pPr>
            <w:r w:rsidRPr="00156F0E">
              <w:rPr>
                <w:rFonts w:ascii="Times New Roman" w:hAnsi="Times New Roman"/>
                <w:sz w:val="24"/>
                <w:szCs w:val="24"/>
              </w:rPr>
              <w:t xml:space="preserve">Związek Zawodowy Kontrola Wieżowa ul. Kpt. M. </w:t>
            </w:r>
            <w:proofErr w:type="spellStart"/>
            <w:r w:rsidRPr="00156F0E">
              <w:rPr>
                <w:rFonts w:ascii="Times New Roman" w:hAnsi="Times New Roman"/>
                <w:sz w:val="24"/>
                <w:szCs w:val="24"/>
              </w:rPr>
              <w:t>Medweckiego</w:t>
            </w:r>
            <w:proofErr w:type="spellEnd"/>
            <w:r w:rsidRPr="00156F0E">
              <w:rPr>
                <w:rFonts w:ascii="Times New Roman" w:hAnsi="Times New Roman"/>
                <w:sz w:val="24"/>
                <w:szCs w:val="24"/>
              </w:rPr>
              <w:t xml:space="preserve"> 1, 32-083 Balice;</w:t>
            </w:r>
          </w:p>
          <w:p w14:paraId="41F4CB4C" w14:textId="77777777" w:rsidR="009B5798" w:rsidRPr="00156F0E" w:rsidRDefault="009B5798">
            <w:pPr>
              <w:pStyle w:val="Akapitzlist"/>
              <w:numPr>
                <w:ilvl w:val="0"/>
                <w:numId w:val="26"/>
              </w:numPr>
              <w:autoSpaceDE w:val="0"/>
              <w:autoSpaceDN w:val="0"/>
              <w:adjustRightInd w:val="0"/>
              <w:spacing w:after="0" w:line="240" w:lineRule="auto"/>
              <w:jc w:val="both"/>
              <w:rPr>
                <w:rFonts w:ascii="Times New Roman" w:hAnsi="Times New Roman"/>
                <w:sz w:val="24"/>
                <w:szCs w:val="24"/>
              </w:rPr>
            </w:pPr>
            <w:r w:rsidRPr="00156F0E">
              <w:rPr>
                <w:rFonts w:ascii="Times New Roman" w:hAnsi="Times New Roman"/>
                <w:sz w:val="24"/>
                <w:szCs w:val="24"/>
              </w:rPr>
              <w:t>Związek Zawodowy Kontrolerów Lotniska Warszawa ul. Wieżowa 8, 02-147 Warszawa;</w:t>
            </w:r>
          </w:p>
          <w:p w14:paraId="6727EC1D" w14:textId="77777777" w:rsidR="009B5798" w:rsidRPr="00156F0E" w:rsidRDefault="009B5798">
            <w:pPr>
              <w:pStyle w:val="Akapitzlist"/>
              <w:numPr>
                <w:ilvl w:val="0"/>
                <w:numId w:val="26"/>
              </w:numPr>
              <w:autoSpaceDE w:val="0"/>
              <w:autoSpaceDN w:val="0"/>
              <w:adjustRightInd w:val="0"/>
              <w:spacing w:after="0" w:line="240" w:lineRule="auto"/>
              <w:jc w:val="both"/>
              <w:rPr>
                <w:rFonts w:ascii="Times New Roman" w:hAnsi="Times New Roman"/>
                <w:sz w:val="24"/>
                <w:szCs w:val="24"/>
              </w:rPr>
            </w:pPr>
            <w:r w:rsidRPr="00156F0E">
              <w:rPr>
                <w:rFonts w:ascii="Times New Roman" w:hAnsi="Times New Roman"/>
                <w:sz w:val="24"/>
                <w:szCs w:val="24"/>
              </w:rPr>
              <w:t>Związek Zawodowy Kontrolerów Ruchu Lotniczego ul. Wieżowa 8, lok D204B 02-147 Warszawa;</w:t>
            </w:r>
          </w:p>
          <w:p w14:paraId="0199F5A5" w14:textId="77777777" w:rsidR="009B5798" w:rsidRPr="00156F0E" w:rsidRDefault="009B5798">
            <w:pPr>
              <w:pStyle w:val="Akapitzlist"/>
              <w:numPr>
                <w:ilvl w:val="0"/>
                <w:numId w:val="26"/>
              </w:numPr>
              <w:autoSpaceDE w:val="0"/>
              <w:autoSpaceDN w:val="0"/>
              <w:adjustRightInd w:val="0"/>
              <w:spacing w:after="0" w:line="240" w:lineRule="auto"/>
              <w:jc w:val="both"/>
              <w:rPr>
                <w:rFonts w:ascii="Times New Roman" w:hAnsi="Times New Roman"/>
                <w:sz w:val="24"/>
                <w:szCs w:val="24"/>
              </w:rPr>
            </w:pPr>
            <w:r w:rsidRPr="00156F0E">
              <w:rPr>
                <w:rFonts w:ascii="Times New Roman" w:hAnsi="Times New Roman"/>
                <w:sz w:val="24"/>
                <w:szCs w:val="24"/>
              </w:rPr>
              <w:t>Związek Zawodowy Maszynistów Kolejowych w Polsce;</w:t>
            </w:r>
          </w:p>
          <w:p w14:paraId="0A717E01" w14:textId="77777777" w:rsidR="009B5798" w:rsidRPr="00156F0E" w:rsidRDefault="009B5798">
            <w:pPr>
              <w:pStyle w:val="Akapitzlist"/>
              <w:numPr>
                <w:ilvl w:val="0"/>
                <w:numId w:val="26"/>
              </w:numPr>
              <w:tabs>
                <w:tab w:val="left" w:pos="851"/>
              </w:tabs>
              <w:autoSpaceDE w:val="0"/>
              <w:autoSpaceDN w:val="0"/>
              <w:adjustRightInd w:val="0"/>
              <w:spacing w:after="0" w:line="240" w:lineRule="auto"/>
              <w:jc w:val="both"/>
              <w:rPr>
                <w:rFonts w:ascii="Times New Roman" w:hAnsi="Times New Roman"/>
                <w:sz w:val="24"/>
                <w:szCs w:val="24"/>
              </w:rPr>
            </w:pPr>
            <w:r w:rsidRPr="00156F0E">
              <w:rPr>
                <w:rFonts w:ascii="Times New Roman" w:hAnsi="Times New Roman"/>
                <w:sz w:val="24"/>
                <w:szCs w:val="24"/>
              </w:rPr>
              <w:t>Związek Zawodowy Personelu Pokładowego PLL LOT S.A. ul. 17 Stycznia 39/121, 00-906 Warszawa;</w:t>
            </w:r>
          </w:p>
          <w:p w14:paraId="3EFBB5A5" w14:textId="77777777" w:rsidR="009B5798" w:rsidRPr="00156F0E" w:rsidRDefault="009B5798">
            <w:pPr>
              <w:pStyle w:val="Akapitzlist"/>
              <w:numPr>
                <w:ilvl w:val="0"/>
                <w:numId w:val="26"/>
              </w:numPr>
              <w:tabs>
                <w:tab w:val="left" w:pos="851"/>
              </w:tabs>
              <w:autoSpaceDE w:val="0"/>
              <w:autoSpaceDN w:val="0"/>
              <w:adjustRightInd w:val="0"/>
              <w:spacing w:after="0" w:line="240" w:lineRule="auto"/>
              <w:jc w:val="both"/>
              <w:rPr>
                <w:rFonts w:ascii="Times New Roman" w:hAnsi="Times New Roman"/>
                <w:sz w:val="24"/>
                <w:szCs w:val="24"/>
              </w:rPr>
            </w:pPr>
            <w:r w:rsidRPr="00156F0E">
              <w:rPr>
                <w:rFonts w:ascii="Times New Roman" w:hAnsi="Times New Roman"/>
                <w:sz w:val="24"/>
                <w:szCs w:val="24"/>
              </w:rPr>
              <w:t>Związek Zawodowy Pilotów Komunikacyjnych ul.17 Stycznia 39, 00-906 Warszawa;</w:t>
            </w:r>
          </w:p>
          <w:p w14:paraId="597452A5" w14:textId="77777777" w:rsidR="009B5798" w:rsidRPr="00156F0E" w:rsidRDefault="009B5798">
            <w:pPr>
              <w:pStyle w:val="Akapitzlist"/>
              <w:numPr>
                <w:ilvl w:val="0"/>
                <w:numId w:val="26"/>
              </w:numPr>
              <w:tabs>
                <w:tab w:val="left" w:pos="851"/>
              </w:tabs>
              <w:autoSpaceDE w:val="0"/>
              <w:autoSpaceDN w:val="0"/>
              <w:adjustRightInd w:val="0"/>
              <w:spacing w:after="0" w:line="240" w:lineRule="auto"/>
              <w:jc w:val="both"/>
              <w:rPr>
                <w:rFonts w:ascii="Times New Roman" w:hAnsi="Times New Roman"/>
                <w:sz w:val="24"/>
                <w:szCs w:val="24"/>
              </w:rPr>
            </w:pPr>
            <w:r w:rsidRPr="00156F0E">
              <w:rPr>
                <w:rFonts w:ascii="Times New Roman" w:hAnsi="Times New Roman"/>
                <w:sz w:val="24"/>
                <w:szCs w:val="24"/>
              </w:rPr>
              <w:t>Związek Zawodowy Pilotów Liniowych ul.17 Stycznia 39, 00-906 Warszawa;</w:t>
            </w:r>
          </w:p>
          <w:p w14:paraId="5E93620D" w14:textId="77777777" w:rsidR="009B5798" w:rsidRPr="00156F0E" w:rsidRDefault="009B5798">
            <w:pPr>
              <w:pStyle w:val="Akapitzlist"/>
              <w:numPr>
                <w:ilvl w:val="0"/>
                <w:numId w:val="26"/>
              </w:numPr>
              <w:autoSpaceDE w:val="0"/>
              <w:autoSpaceDN w:val="0"/>
              <w:adjustRightInd w:val="0"/>
              <w:spacing w:after="0" w:line="240" w:lineRule="auto"/>
              <w:jc w:val="both"/>
              <w:rPr>
                <w:rFonts w:ascii="Times New Roman" w:hAnsi="Times New Roman"/>
                <w:sz w:val="24"/>
                <w:szCs w:val="24"/>
              </w:rPr>
            </w:pPr>
            <w:r w:rsidRPr="00156F0E">
              <w:rPr>
                <w:rFonts w:ascii="Times New Roman" w:hAnsi="Times New Roman"/>
                <w:sz w:val="24"/>
                <w:szCs w:val="24"/>
              </w:rPr>
              <w:t>Związek Zawodowy Pracowników Administracyjnych PAŻP al. Wyścigowa 14 m. 457, 02-681 Warszawa;</w:t>
            </w:r>
          </w:p>
          <w:p w14:paraId="57256BF5" w14:textId="77777777" w:rsidR="009B5798" w:rsidRPr="00156F0E" w:rsidRDefault="009B5798">
            <w:pPr>
              <w:pStyle w:val="Akapitzlist"/>
              <w:numPr>
                <w:ilvl w:val="0"/>
                <w:numId w:val="26"/>
              </w:numPr>
              <w:autoSpaceDE w:val="0"/>
              <w:autoSpaceDN w:val="0"/>
              <w:adjustRightInd w:val="0"/>
              <w:spacing w:after="0" w:line="240" w:lineRule="auto"/>
              <w:jc w:val="both"/>
              <w:rPr>
                <w:rFonts w:ascii="Times New Roman" w:hAnsi="Times New Roman"/>
                <w:sz w:val="24"/>
                <w:szCs w:val="24"/>
              </w:rPr>
            </w:pPr>
            <w:r w:rsidRPr="00156F0E">
              <w:rPr>
                <w:rFonts w:ascii="Times New Roman" w:hAnsi="Times New Roman"/>
                <w:sz w:val="24"/>
                <w:szCs w:val="24"/>
              </w:rPr>
              <w:t>Związek Zawodowy Pracowników Agencji Ruchu Lotniczego ul. Wieżowa 8, 02-147 Warszawa;</w:t>
            </w:r>
          </w:p>
          <w:p w14:paraId="51AB6AAC" w14:textId="77777777" w:rsidR="009B5798" w:rsidRPr="00156F0E" w:rsidRDefault="009B5798">
            <w:pPr>
              <w:pStyle w:val="Akapitzlist"/>
              <w:numPr>
                <w:ilvl w:val="0"/>
                <w:numId w:val="26"/>
              </w:numPr>
              <w:autoSpaceDE w:val="0"/>
              <w:autoSpaceDN w:val="0"/>
              <w:adjustRightInd w:val="0"/>
              <w:spacing w:after="0" w:line="240" w:lineRule="auto"/>
              <w:jc w:val="both"/>
              <w:rPr>
                <w:rFonts w:ascii="Times New Roman" w:hAnsi="Times New Roman"/>
                <w:sz w:val="24"/>
                <w:szCs w:val="24"/>
              </w:rPr>
            </w:pPr>
            <w:r w:rsidRPr="00156F0E">
              <w:rPr>
                <w:rFonts w:ascii="Times New Roman" w:hAnsi="Times New Roman"/>
                <w:sz w:val="24"/>
                <w:szCs w:val="24"/>
              </w:rPr>
              <w:t>Związek Zawodowy Pracowników PAŻP ul. Wieżowa 8, 02-147 Warszawa;</w:t>
            </w:r>
          </w:p>
          <w:p w14:paraId="38282C11" w14:textId="77777777" w:rsidR="009B5798" w:rsidRPr="00156F0E" w:rsidRDefault="009B5798">
            <w:pPr>
              <w:pStyle w:val="Akapitzlist"/>
              <w:numPr>
                <w:ilvl w:val="0"/>
                <w:numId w:val="26"/>
              </w:numPr>
              <w:tabs>
                <w:tab w:val="left" w:pos="851"/>
              </w:tabs>
              <w:autoSpaceDE w:val="0"/>
              <w:autoSpaceDN w:val="0"/>
              <w:adjustRightInd w:val="0"/>
              <w:spacing w:after="0" w:line="240" w:lineRule="auto"/>
              <w:jc w:val="both"/>
              <w:rPr>
                <w:rFonts w:ascii="Times New Roman" w:hAnsi="Times New Roman"/>
                <w:sz w:val="24"/>
                <w:szCs w:val="24"/>
              </w:rPr>
            </w:pPr>
            <w:r w:rsidRPr="00156F0E">
              <w:rPr>
                <w:rFonts w:ascii="Times New Roman" w:hAnsi="Times New Roman"/>
                <w:sz w:val="24"/>
                <w:szCs w:val="24"/>
              </w:rPr>
              <w:t>Związek Zawodowy Pracowników PLL LOT S.A. ul.17 Stycznia 39/202, 00-906 Warszawa.</w:t>
            </w:r>
          </w:p>
          <w:p w14:paraId="782F4B02" w14:textId="77777777" w:rsidR="009B5798" w:rsidRPr="00156F0E" w:rsidRDefault="009B5798">
            <w:pPr>
              <w:pStyle w:val="Akapitzlist"/>
              <w:numPr>
                <w:ilvl w:val="0"/>
                <w:numId w:val="26"/>
              </w:numPr>
              <w:autoSpaceDE w:val="0"/>
              <w:autoSpaceDN w:val="0"/>
              <w:adjustRightInd w:val="0"/>
              <w:spacing w:after="0" w:line="240" w:lineRule="auto"/>
              <w:jc w:val="both"/>
              <w:rPr>
                <w:rFonts w:ascii="Times New Roman" w:hAnsi="Times New Roman"/>
                <w:sz w:val="24"/>
                <w:szCs w:val="24"/>
              </w:rPr>
            </w:pPr>
            <w:r w:rsidRPr="00156F0E">
              <w:rPr>
                <w:rFonts w:ascii="Times New Roman" w:hAnsi="Times New Roman"/>
                <w:sz w:val="24"/>
                <w:szCs w:val="24"/>
              </w:rPr>
              <w:t>Związek Zawodowy Pracowników Służb PAŻP ul. Wieżowa 8, 02-147 Warszawa;</w:t>
            </w:r>
          </w:p>
          <w:p w14:paraId="495D8CD4" w14:textId="77777777" w:rsidR="009B5798" w:rsidRPr="00156F0E" w:rsidRDefault="009B5798">
            <w:pPr>
              <w:pStyle w:val="Akapitzlist"/>
              <w:numPr>
                <w:ilvl w:val="0"/>
                <w:numId w:val="26"/>
              </w:numPr>
              <w:autoSpaceDE w:val="0"/>
              <w:autoSpaceDN w:val="0"/>
              <w:adjustRightInd w:val="0"/>
              <w:spacing w:after="0" w:line="240" w:lineRule="auto"/>
              <w:jc w:val="both"/>
              <w:rPr>
                <w:rFonts w:ascii="Times New Roman" w:hAnsi="Times New Roman"/>
                <w:sz w:val="24"/>
                <w:szCs w:val="24"/>
              </w:rPr>
            </w:pPr>
            <w:r w:rsidRPr="00156F0E">
              <w:rPr>
                <w:rFonts w:ascii="Times New Roman" w:hAnsi="Times New Roman"/>
                <w:sz w:val="24"/>
                <w:szCs w:val="24"/>
              </w:rPr>
              <w:t>Związek Zawodowy Pracowników Służb Ruchu Lotniczego ul. Wieżowa 8, 02-147 Warszawa;</w:t>
            </w:r>
          </w:p>
          <w:p w14:paraId="24F079A8" w14:textId="77777777" w:rsidR="009B5798" w:rsidRPr="00156F0E" w:rsidRDefault="009B5798">
            <w:pPr>
              <w:pStyle w:val="Akapitzlist"/>
              <w:numPr>
                <w:ilvl w:val="0"/>
                <w:numId w:val="26"/>
              </w:numPr>
              <w:autoSpaceDE w:val="0"/>
              <w:autoSpaceDN w:val="0"/>
              <w:adjustRightInd w:val="0"/>
              <w:spacing w:after="0" w:line="240" w:lineRule="auto"/>
              <w:jc w:val="both"/>
              <w:rPr>
                <w:rFonts w:ascii="Times New Roman" w:hAnsi="Times New Roman"/>
                <w:sz w:val="24"/>
                <w:szCs w:val="24"/>
              </w:rPr>
            </w:pPr>
            <w:r w:rsidRPr="00156F0E">
              <w:rPr>
                <w:rFonts w:ascii="Times New Roman" w:hAnsi="Times New Roman"/>
                <w:sz w:val="24"/>
                <w:szCs w:val="24"/>
              </w:rPr>
              <w:t>Związek Zawodowy Pracowników Technicznych PAŻP ul. Wieżowa 8, 02-147 Warszawa;</w:t>
            </w:r>
          </w:p>
          <w:p w14:paraId="3877F74D" w14:textId="77777777" w:rsidR="009B5798" w:rsidRPr="00156F0E" w:rsidRDefault="009B5798">
            <w:pPr>
              <w:pStyle w:val="Akapitzlist"/>
              <w:numPr>
                <w:ilvl w:val="0"/>
                <w:numId w:val="26"/>
              </w:numPr>
              <w:tabs>
                <w:tab w:val="left" w:pos="851"/>
              </w:tabs>
              <w:autoSpaceDE w:val="0"/>
              <w:autoSpaceDN w:val="0"/>
              <w:adjustRightInd w:val="0"/>
              <w:spacing w:after="0" w:line="240" w:lineRule="auto"/>
              <w:jc w:val="both"/>
              <w:rPr>
                <w:rFonts w:ascii="Times New Roman" w:hAnsi="Times New Roman"/>
                <w:sz w:val="24"/>
                <w:szCs w:val="24"/>
              </w:rPr>
            </w:pPr>
            <w:r w:rsidRPr="00156F0E">
              <w:rPr>
                <w:rFonts w:ascii="Times New Roman" w:hAnsi="Times New Roman"/>
                <w:sz w:val="24"/>
                <w:szCs w:val="24"/>
              </w:rPr>
              <w:t>Związek Zawodowy Służby Informacji Powietrznej FIS ul. Wieżowa 8, 02/147 Warszawa.</w:t>
            </w:r>
          </w:p>
          <w:p w14:paraId="57469EF0" w14:textId="77777777" w:rsidR="00BE7A0F" w:rsidRPr="0015670E" w:rsidRDefault="00BE7A0F" w:rsidP="00E043FC">
            <w:pPr>
              <w:spacing w:after="0"/>
              <w:jc w:val="both"/>
              <w:rPr>
                <w:rFonts w:ascii="Times New Roman" w:hAnsi="Times New Roman"/>
                <w:color w:val="000000"/>
                <w:spacing w:val="-2"/>
                <w:sz w:val="24"/>
                <w:szCs w:val="24"/>
              </w:rPr>
            </w:pPr>
          </w:p>
          <w:p w14:paraId="5C5EE299" w14:textId="77777777" w:rsidR="00EB0D20" w:rsidRDefault="00BE7A0F" w:rsidP="00E043FC">
            <w:pPr>
              <w:spacing w:after="0"/>
              <w:jc w:val="both"/>
              <w:rPr>
                <w:rFonts w:ascii="Times New Roman" w:hAnsi="Times New Roman"/>
                <w:color w:val="000000"/>
                <w:spacing w:val="-2"/>
                <w:sz w:val="24"/>
                <w:szCs w:val="24"/>
              </w:rPr>
            </w:pPr>
            <w:r w:rsidRPr="0015670E">
              <w:rPr>
                <w:rFonts w:ascii="Times New Roman" w:hAnsi="Times New Roman"/>
                <w:color w:val="000000"/>
                <w:spacing w:val="-2"/>
                <w:sz w:val="24"/>
                <w:szCs w:val="24"/>
              </w:rPr>
              <w:t>Wyniki konsultacji publicznych oraz opiniowania zostaną przedstawione w raporcie z konsultacji dołączonym do niniejszej oceny</w:t>
            </w:r>
            <w:r w:rsidR="002C1547">
              <w:rPr>
                <w:rFonts w:ascii="Times New Roman" w:hAnsi="Times New Roman"/>
                <w:color w:val="000000"/>
                <w:spacing w:val="-2"/>
                <w:sz w:val="24"/>
                <w:szCs w:val="24"/>
              </w:rPr>
              <w:t>.</w:t>
            </w:r>
          </w:p>
          <w:p w14:paraId="49528E9E" w14:textId="311BF88A" w:rsidR="002C1547" w:rsidRPr="002C1547" w:rsidRDefault="002C1547" w:rsidP="00E043FC">
            <w:pPr>
              <w:spacing w:line="360" w:lineRule="auto"/>
              <w:jc w:val="both"/>
              <w:rPr>
                <w:rFonts w:ascii="Times New Roman" w:hAnsi="Times New Roman"/>
                <w:sz w:val="24"/>
                <w:szCs w:val="24"/>
              </w:rPr>
            </w:pPr>
            <w:r w:rsidRPr="00E54673">
              <w:rPr>
                <w:rFonts w:ascii="Times New Roman" w:hAnsi="Times New Roman"/>
                <w:sz w:val="24"/>
                <w:szCs w:val="24"/>
              </w:rPr>
              <w:t>Projekt ustawy zostanie również skierowany do zaopiniowania przez Komisję Wspólną Rządu i Samorządu Terytorialnego.</w:t>
            </w:r>
          </w:p>
        </w:tc>
      </w:tr>
      <w:tr w:rsidR="00EB0D20" w:rsidRPr="009C2EAA" w14:paraId="3C1E1FDB" w14:textId="77777777" w:rsidTr="00A010C5">
        <w:trPr>
          <w:trHeight w:val="363"/>
        </w:trPr>
        <w:tc>
          <w:tcPr>
            <w:tcW w:w="10937" w:type="dxa"/>
            <w:gridSpan w:val="32"/>
            <w:shd w:val="clear" w:color="auto" w:fill="99CCFF"/>
            <w:vAlign w:val="center"/>
          </w:tcPr>
          <w:p w14:paraId="5A5CFB36" w14:textId="77777777" w:rsidR="00EB0D20" w:rsidRPr="00FE15EB" w:rsidRDefault="00EB0D20" w:rsidP="00EB0D20">
            <w:pPr>
              <w:numPr>
                <w:ilvl w:val="0"/>
                <w:numId w:val="1"/>
              </w:numPr>
              <w:spacing w:before="60" w:after="60" w:line="240" w:lineRule="auto"/>
              <w:ind w:left="318" w:hanging="284"/>
              <w:jc w:val="both"/>
              <w:rPr>
                <w:rFonts w:ascii="Times New Roman" w:hAnsi="Times New Roman"/>
                <w:b/>
                <w:color w:val="000000"/>
              </w:rPr>
            </w:pPr>
            <w:r w:rsidRPr="00FE15EB">
              <w:rPr>
                <w:rFonts w:ascii="Times New Roman" w:hAnsi="Times New Roman"/>
                <w:b/>
                <w:color w:val="000000"/>
              </w:rPr>
              <w:lastRenderedPageBreak/>
              <w:t xml:space="preserve"> Wpływ na sektor finansów publicznych</w:t>
            </w:r>
          </w:p>
        </w:tc>
      </w:tr>
      <w:tr w:rsidR="00EB0D20" w:rsidRPr="009C2EAA" w14:paraId="2E2BC444" w14:textId="77777777" w:rsidTr="39058867">
        <w:trPr>
          <w:trHeight w:val="142"/>
        </w:trPr>
        <w:tc>
          <w:tcPr>
            <w:tcW w:w="3133" w:type="dxa"/>
            <w:gridSpan w:val="5"/>
            <w:vMerge w:val="restart"/>
            <w:shd w:val="clear" w:color="auto" w:fill="FFFFFF" w:themeFill="background1"/>
          </w:tcPr>
          <w:p w14:paraId="6AB8FB35" w14:textId="77777777" w:rsidR="00EB0D20" w:rsidRPr="00FE15EB" w:rsidRDefault="00EB0D20" w:rsidP="00EB0D20">
            <w:pPr>
              <w:spacing w:before="40" w:after="40"/>
              <w:rPr>
                <w:rFonts w:ascii="Times New Roman" w:hAnsi="Times New Roman"/>
                <w:i/>
                <w:color w:val="000000"/>
              </w:rPr>
            </w:pPr>
            <w:r w:rsidRPr="00FE15EB">
              <w:rPr>
                <w:rFonts w:ascii="Times New Roman" w:hAnsi="Times New Roman"/>
                <w:color w:val="000000"/>
              </w:rPr>
              <w:t>(ceny stałe z ... r.)</w:t>
            </w:r>
          </w:p>
        </w:tc>
        <w:tc>
          <w:tcPr>
            <w:tcW w:w="7804" w:type="dxa"/>
            <w:gridSpan w:val="27"/>
            <w:shd w:val="clear" w:color="auto" w:fill="FFFFFF" w:themeFill="background1"/>
          </w:tcPr>
          <w:p w14:paraId="558A1A9C" w14:textId="77777777" w:rsidR="00EB0D20" w:rsidRPr="00FE15EB" w:rsidRDefault="00EB0D20" w:rsidP="00EB0D20">
            <w:pPr>
              <w:spacing w:before="40" w:after="40" w:line="240" w:lineRule="auto"/>
              <w:jc w:val="center"/>
              <w:rPr>
                <w:rFonts w:ascii="Times New Roman" w:hAnsi="Times New Roman"/>
                <w:i/>
                <w:color w:val="000000"/>
                <w:spacing w:val="-2"/>
              </w:rPr>
            </w:pPr>
            <w:r w:rsidRPr="00FE15EB">
              <w:rPr>
                <w:rFonts w:ascii="Times New Roman" w:hAnsi="Times New Roman"/>
                <w:color w:val="000000"/>
              </w:rPr>
              <w:t>Skutki w okresie 10 lat od wejścia w życie zmian [mln zł]</w:t>
            </w:r>
          </w:p>
        </w:tc>
      </w:tr>
      <w:tr w:rsidR="00EB0D20" w:rsidRPr="009C2EAA" w14:paraId="3F368AD1" w14:textId="77777777" w:rsidTr="39058867">
        <w:trPr>
          <w:trHeight w:val="142"/>
        </w:trPr>
        <w:tc>
          <w:tcPr>
            <w:tcW w:w="3133" w:type="dxa"/>
            <w:gridSpan w:val="5"/>
            <w:vMerge/>
          </w:tcPr>
          <w:p w14:paraId="60152644" w14:textId="77777777" w:rsidR="00EB0D20" w:rsidRPr="00FE15EB" w:rsidRDefault="00EB0D20" w:rsidP="00EB0D20">
            <w:pPr>
              <w:spacing w:before="40" w:after="40" w:line="240" w:lineRule="auto"/>
              <w:rPr>
                <w:rFonts w:ascii="Times New Roman" w:hAnsi="Times New Roman"/>
                <w:i/>
                <w:color w:val="000000"/>
              </w:rPr>
            </w:pPr>
          </w:p>
        </w:tc>
        <w:tc>
          <w:tcPr>
            <w:tcW w:w="569" w:type="dxa"/>
            <w:gridSpan w:val="2"/>
            <w:shd w:val="clear" w:color="auto" w:fill="FFFFFF" w:themeFill="background1"/>
          </w:tcPr>
          <w:p w14:paraId="2669D612" w14:textId="77777777" w:rsidR="00EB0D20" w:rsidRPr="00FE15EB" w:rsidRDefault="00EB0D20" w:rsidP="00EB0D20">
            <w:pPr>
              <w:spacing w:line="240" w:lineRule="auto"/>
              <w:jc w:val="center"/>
              <w:rPr>
                <w:rFonts w:ascii="Times New Roman" w:hAnsi="Times New Roman"/>
                <w:color w:val="000000"/>
              </w:rPr>
            </w:pPr>
            <w:r w:rsidRPr="00FE15EB">
              <w:rPr>
                <w:rFonts w:ascii="Times New Roman" w:hAnsi="Times New Roman"/>
                <w:color w:val="000000"/>
              </w:rPr>
              <w:t>0</w:t>
            </w:r>
          </w:p>
        </w:tc>
        <w:tc>
          <w:tcPr>
            <w:tcW w:w="659" w:type="dxa"/>
            <w:gridSpan w:val="2"/>
            <w:shd w:val="clear" w:color="auto" w:fill="FFFFFF" w:themeFill="background1"/>
          </w:tcPr>
          <w:p w14:paraId="45464270" w14:textId="77777777" w:rsidR="00EB0D20" w:rsidRPr="00FE15EB" w:rsidRDefault="00EB0D20" w:rsidP="00EB0D20">
            <w:pPr>
              <w:spacing w:line="240" w:lineRule="auto"/>
              <w:jc w:val="center"/>
              <w:rPr>
                <w:rFonts w:ascii="Times New Roman" w:hAnsi="Times New Roman"/>
                <w:color w:val="000000"/>
              </w:rPr>
            </w:pPr>
            <w:r w:rsidRPr="00FE15EB">
              <w:rPr>
                <w:rFonts w:ascii="Times New Roman" w:hAnsi="Times New Roman"/>
                <w:color w:val="000000"/>
              </w:rPr>
              <w:t>1</w:t>
            </w:r>
          </w:p>
        </w:tc>
        <w:tc>
          <w:tcPr>
            <w:tcW w:w="567" w:type="dxa"/>
            <w:gridSpan w:val="2"/>
            <w:shd w:val="clear" w:color="auto" w:fill="FFFFFF" w:themeFill="background1"/>
          </w:tcPr>
          <w:p w14:paraId="336F8A9F" w14:textId="77777777" w:rsidR="00EB0D20" w:rsidRPr="00FE15EB" w:rsidRDefault="00EB0D20" w:rsidP="00EB0D20">
            <w:pPr>
              <w:spacing w:line="240" w:lineRule="auto"/>
              <w:jc w:val="center"/>
              <w:rPr>
                <w:rFonts w:ascii="Times New Roman" w:hAnsi="Times New Roman"/>
                <w:color w:val="000000"/>
              </w:rPr>
            </w:pPr>
            <w:r w:rsidRPr="00FE15EB">
              <w:rPr>
                <w:rFonts w:ascii="Times New Roman" w:hAnsi="Times New Roman"/>
                <w:color w:val="000000"/>
              </w:rPr>
              <w:t>2</w:t>
            </w:r>
          </w:p>
        </w:tc>
        <w:tc>
          <w:tcPr>
            <w:tcW w:w="483" w:type="dxa"/>
            <w:gridSpan w:val="3"/>
            <w:shd w:val="clear" w:color="auto" w:fill="FFFFFF" w:themeFill="background1"/>
          </w:tcPr>
          <w:p w14:paraId="5925B79F" w14:textId="77777777" w:rsidR="00EB0D20" w:rsidRPr="00FE15EB" w:rsidRDefault="00EB0D20" w:rsidP="00EB0D20">
            <w:pPr>
              <w:spacing w:line="240" w:lineRule="auto"/>
              <w:jc w:val="center"/>
              <w:rPr>
                <w:rFonts w:ascii="Times New Roman" w:hAnsi="Times New Roman"/>
                <w:color w:val="000000"/>
              </w:rPr>
            </w:pPr>
            <w:r w:rsidRPr="00FE15EB">
              <w:rPr>
                <w:rFonts w:ascii="Times New Roman" w:hAnsi="Times New Roman"/>
                <w:color w:val="000000"/>
              </w:rPr>
              <w:t>3</w:t>
            </w:r>
          </w:p>
        </w:tc>
        <w:tc>
          <w:tcPr>
            <w:tcW w:w="570" w:type="dxa"/>
            <w:gridSpan w:val="2"/>
            <w:shd w:val="clear" w:color="auto" w:fill="FFFFFF" w:themeFill="background1"/>
          </w:tcPr>
          <w:p w14:paraId="17024201" w14:textId="77777777" w:rsidR="00EB0D20" w:rsidRPr="00FE15EB" w:rsidRDefault="00EB0D20" w:rsidP="00EB0D20">
            <w:pPr>
              <w:spacing w:line="240" w:lineRule="auto"/>
              <w:jc w:val="center"/>
              <w:rPr>
                <w:rFonts w:ascii="Times New Roman" w:hAnsi="Times New Roman"/>
                <w:color w:val="000000"/>
              </w:rPr>
            </w:pPr>
            <w:r w:rsidRPr="00FE15EB">
              <w:rPr>
                <w:rFonts w:ascii="Times New Roman" w:hAnsi="Times New Roman"/>
                <w:color w:val="000000"/>
              </w:rPr>
              <w:t>4</w:t>
            </w:r>
          </w:p>
        </w:tc>
        <w:tc>
          <w:tcPr>
            <w:tcW w:w="570" w:type="dxa"/>
            <w:shd w:val="clear" w:color="auto" w:fill="FFFFFF" w:themeFill="background1"/>
          </w:tcPr>
          <w:p w14:paraId="4CAAE1C6" w14:textId="77777777" w:rsidR="00EB0D20" w:rsidRPr="00FE15EB" w:rsidRDefault="00EB0D20" w:rsidP="00EB0D20">
            <w:pPr>
              <w:spacing w:line="240" w:lineRule="auto"/>
              <w:jc w:val="center"/>
              <w:rPr>
                <w:rFonts w:ascii="Times New Roman" w:hAnsi="Times New Roman"/>
                <w:color w:val="000000"/>
              </w:rPr>
            </w:pPr>
            <w:r w:rsidRPr="00FE15EB">
              <w:rPr>
                <w:rFonts w:ascii="Times New Roman" w:hAnsi="Times New Roman"/>
                <w:color w:val="000000"/>
              </w:rPr>
              <w:t>5</w:t>
            </w:r>
          </w:p>
        </w:tc>
        <w:tc>
          <w:tcPr>
            <w:tcW w:w="570" w:type="dxa"/>
            <w:gridSpan w:val="4"/>
            <w:shd w:val="clear" w:color="auto" w:fill="FFFFFF" w:themeFill="background1"/>
          </w:tcPr>
          <w:p w14:paraId="52A458B9" w14:textId="77777777" w:rsidR="00EB0D20" w:rsidRPr="00FE15EB" w:rsidRDefault="00EB0D20" w:rsidP="00EB0D20">
            <w:pPr>
              <w:spacing w:line="240" w:lineRule="auto"/>
              <w:jc w:val="center"/>
              <w:rPr>
                <w:rFonts w:ascii="Times New Roman" w:hAnsi="Times New Roman"/>
                <w:color w:val="000000"/>
              </w:rPr>
            </w:pPr>
            <w:r w:rsidRPr="00FE15EB">
              <w:rPr>
                <w:rFonts w:ascii="Times New Roman" w:hAnsi="Times New Roman"/>
                <w:color w:val="000000"/>
              </w:rPr>
              <w:t>6</w:t>
            </w:r>
          </w:p>
        </w:tc>
        <w:tc>
          <w:tcPr>
            <w:tcW w:w="569" w:type="dxa"/>
            <w:gridSpan w:val="3"/>
            <w:shd w:val="clear" w:color="auto" w:fill="FFFFFF" w:themeFill="background1"/>
          </w:tcPr>
          <w:p w14:paraId="05EC8B5A" w14:textId="77777777" w:rsidR="00EB0D20" w:rsidRPr="00FE15EB" w:rsidRDefault="00EB0D20" w:rsidP="00EB0D20">
            <w:pPr>
              <w:spacing w:line="240" w:lineRule="auto"/>
              <w:jc w:val="center"/>
              <w:rPr>
                <w:rFonts w:ascii="Times New Roman" w:hAnsi="Times New Roman"/>
                <w:color w:val="000000"/>
              </w:rPr>
            </w:pPr>
            <w:r w:rsidRPr="00FE15EB">
              <w:rPr>
                <w:rFonts w:ascii="Times New Roman" w:hAnsi="Times New Roman"/>
                <w:color w:val="000000"/>
              </w:rPr>
              <w:t>7</w:t>
            </w:r>
          </w:p>
        </w:tc>
        <w:tc>
          <w:tcPr>
            <w:tcW w:w="570" w:type="dxa"/>
            <w:shd w:val="clear" w:color="auto" w:fill="FFFFFF" w:themeFill="background1"/>
          </w:tcPr>
          <w:p w14:paraId="5EAA9C83" w14:textId="77777777" w:rsidR="00EB0D20" w:rsidRPr="00FE15EB" w:rsidRDefault="00EB0D20" w:rsidP="00EB0D20">
            <w:pPr>
              <w:spacing w:line="240" w:lineRule="auto"/>
              <w:jc w:val="center"/>
              <w:rPr>
                <w:rFonts w:ascii="Times New Roman" w:hAnsi="Times New Roman"/>
                <w:color w:val="000000"/>
              </w:rPr>
            </w:pPr>
            <w:r w:rsidRPr="00FE15EB">
              <w:rPr>
                <w:rFonts w:ascii="Times New Roman" w:hAnsi="Times New Roman"/>
                <w:color w:val="000000"/>
              </w:rPr>
              <w:t>8</w:t>
            </w:r>
          </w:p>
        </w:tc>
        <w:tc>
          <w:tcPr>
            <w:tcW w:w="570" w:type="dxa"/>
            <w:gridSpan w:val="2"/>
            <w:shd w:val="clear" w:color="auto" w:fill="FFFFFF" w:themeFill="background1"/>
          </w:tcPr>
          <w:p w14:paraId="52433CDC" w14:textId="77777777" w:rsidR="00EB0D20" w:rsidRPr="00FE15EB" w:rsidRDefault="00EB0D20" w:rsidP="00EB0D20">
            <w:pPr>
              <w:spacing w:line="240" w:lineRule="auto"/>
              <w:jc w:val="center"/>
              <w:rPr>
                <w:rFonts w:ascii="Times New Roman" w:hAnsi="Times New Roman"/>
                <w:color w:val="000000"/>
              </w:rPr>
            </w:pPr>
            <w:r w:rsidRPr="00FE15EB">
              <w:rPr>
                <w:rFonts w:ascii="Times New Roman" w:hAnsi="Times New Roman"/>
                <w:color w:val="000000"/>
              </w:rPr>
              <w:t>9</w:t>
            </w:r>
          </w:p>
        </w:tc>
        <w:tc>
          <w:tcPr>
            <w:tcW w:w="570" w:type="dxa"/>
            <w:shd w:val="clear" w:color="auto" w:fill="FFFFFF" w:themeFill="background1"/>
          </w:tcPr>
          <w:p w14:paraId="788293A4" w14:textId="77777777" w:rsidR="00EB0D20" w:rsidRPr="00FE15EB" w:rsidRDefault="00EB0D20" w:rsidP="00EB0D20">
            <w:pPr>
              <w:spacing w:line="240" w:lineRule="auto"/>
              <w:jc w:val="center"/>
              <w:rPr>
                <w:rFonts w:ascii="Times New Roman" w:hAnsi="Times New Roman"/>
                <w:color w:val="000000"/>
              </w:rPr>
            </w:pPr>
            <w:r w:rsidRPr="00FE15EB">
              <w:rPr>
                <w:rFonts w:ascii="Times New Roman" w:hAnsi="Times New Roman"/>
                <w:color w:val="000000"/>
              </w:rPr>
              <w:t>10</w:t>
            </w:r>
          </w:p>
        </w:tc>
        <w:tc>
          <w:tcPr>
            <w:tcW w:w="1537" w:type="dxa"/>
            <w:gridSpan w:val="4"/>
            <w:shd w:val="clear" w:color="auto" w:fill="FFFFFF" w:themeFill="background1"/>
          </w:tcPr>
          <w:p w14:paraId="446704F9" w14:textId="77777777" w:rsidR="00EB0D20" w:rsidRPr="00FE15EB" w:rsidRDefault="00EB0D20" w:rsidP="00EB0D20">
            <w:pPr>
              <w:spacing w:before="40" w:after="40" w:line="240" w:lineRule="auto"/>
              <w:jc w:val="center"/>
              <w:rPr>
                <w:rFonts w:ascii="Times New Roman" w:hAnsi="Times New Roman"/>
                <w:i/>
                <w:color w:val="000000"/>
                <w:spacing w:val="-2"/>
              </w:rPr>
            </w:pPr>
            <w:r w:rsidRPr="00FE15EB">
              <w:rPr>
                <w:rFonts w:ascii="Times New Roman" w:hAnsi="Times New Roman"/>
                <w:i/>
                <w:color w:val="000000"/>
                <w:spacing w:val="-2"/>
              </w:rPr>
              <w:t>Łącznie (0-10)</w:t>
            </w:r>
          </w:p>
        </w:tc>
      </w:tr>
      <w:tr w:rsidR="00EB0D20" w:rsidRPr="009C2EAA" w14:paraId="47FD0B66" w14:textId="77777777" w:rsidTr="39058867">
        <w:trPr>
          <w:gridAfter w:val="1"/>
          <w:wAfter w:w="21" w:type="dxa"/>
          <w:trHeight w:val="321"/>
        </w:trPr>
        <w:tc>
          <w:tcPr>
            <w:tcW w:w="3133" w:type="dxa"/>
            <w:gridSpan w:val="5"/>
            <w:shd w:val="clear" w:color="auto" w:fill="FFFFFF" w:themeFill="background1"/>
            <w:vAlign w:val="center"/>
          </w:tcPr>
          <w:p w14:paraId="2A783CE8" w14:textId="77777777" w:rsidR="00EB0D20" w:rsidRPr="00FE15EB" w:rsidRDefault="00EB0D20" w:rsidP="00EB0D20">
            <w:pPr>
              <w:spacing w:line="240" w:lineRule="auto"/>
              <w:rPr>
                <w:rFonts w:ascii="Times New Roman" w:hAnsi="Times New Roman"/>
                <w:color w:val="000000"/>
              </w:rPr>
            </w:pPr>
            <w:r w:rsidRPr="00FE15EB">
              <w:rPr>
                <w:rFonts w:ascii="Times New Roman" w:hAnsi="Times New Roman"/>
                <w:b/>
                <w:color w:val="000000"/>
              </w:rPr>
              <w:t>Dochody ogółem</w:t>
            </w:r>
          </w:p>
        </w:tc>
        <w:tc>
          <w:tcPr>
            <w:tcW w:w="569" w:type="dxa"/>
            <w:gridSpan w:val="2"/>
            <w:shd w:val="clear" w:color="auto" w:fill="FFFFFF" w:themeFill="background1"/>
            <w:vAlign w:val="center"/>
          </w:tcPr>
          <w:p w14:paraId="61C566F9" w14:textId="77777777" w:rsidR="00EB0D20" w:rsidRPr="00FE15EB" w:rsidRDefault="00EB0D20" w:rsidP="00EB0D20">
            <w:pPr>
              <w:spacing w:line="240" w:lineRule="auto"/>
              <w:jc w:val="center"/>
              <w:rPr>
                <w:rFonts w:ascii="Times New Roman" w:hAnsi="Times New Roman"/>
                <w:color w:val="000000"/>
              </w:rPr>
            </w:pPr>
            <w:r w:rsidRPr="00FE15EB">
              <w:rPr>
                <w:rFonts w:ascii="Times New Roman" w:hAnsi="Times New Roman"/>
                <w:color w:val="000000"/>
              </w:rPr>
              <w:t>0</w:t>
            </w:r>
          </w:p>
        </w:tc>
        <w:tc>
          <w:tcPr>
            <w:tcW w:w="659" w:type="dxa"/>
            <w:gridSpan w:val="2"/>
            <w:shd w:val="clear" w:color="auto" w:fill="FFFFFF" w:themeFill="background1"/>
            <w:vAlign w:val="center"/>
          </w:tcPr>
          <w:p w14:paraId="6D0C3E5D" w14:textId="77777777" w:rsidR="00EB0D20" w:rsidRPr="00FE15EB" w:rsidRDefault="00EB0D20" w:rsidP="00EB0D20">
            <w:pPr>
              <w:spacing w:line="240" w:lineRule="auto"/>
              <w:jc w:val="center"/>
              <w:rPr>
                <w:rFonts w:ascii="Times New Roman" w:hAnsi="Times New Roman"/>
                <w:color w:val="000000"/>
              </w:rPr>
            </w:pPr>
            <w:r w:rsidRPr="00FE15EB">
              <w:rPr>
                <w:rFonts w:ascii="Times New Roman" w:hAnsi="Times New Roman"/>
                <w:color w:val="000000"/>
              </w:rPr>
              <w:t>0</w:t>
            </w:r>
          </w:p>
        </w:tc>
        <w:tc>
          <w:tcPr>
            <w:tcW w:w="567" w:type="dxa"/>
            <w:gridSpan w:val="2"/>
            <w:shd w:val="clear" w:color="auto" w:fill="FFFFFF" w:themeFill="background1"/>
            <w:vAlign w:val="center"/>
          </w:tcPr>
          <w:p w14:paraId="09C162CF" w14:textId="77777777" w:rsidR="00EB0D20" w:rsidRPr="00FE15EB" w:rsidRDefault="00EB0D20" w:rsidP="00EB0D20">
            <w:pPr>
              <w:spacing w:line="240" w:lineRule="auto"/>
              <w:jc w:val="center"/>
              <w:rPr>
                <w:rFonts w:ascii="Times New Roman" w:hAnsi="Times New Roman"/>
                <w:color w:val="000000"/>
              </w:rPr>
            </w:pPr>
            <w:r w:rsidRPr="00FE15EB">
              <w:rPr>
                <w:rFonts w:ascii="Times New Roman" w:hAnsi="Times New Roman"/>
                <w:color w:val="000000"/>
              </w:rPr>
              <w:t>0</w:t>
            </w:r>
          </w:p>
        </w:tc>
        <w:tc>
          <w:tcPr>
            <w:tcW w:w="483" w:type="dxa"/>
            <w:gridSpan w:val="3"/>
            <w:shd w:val="clear" w:color="auto" w:fill="FFFFFF" w:themeFill="background1"/>
            <w:vAlign w:val="center"/>
          </w:tcPr>
          <w:p w14:paraId="5AF85DC3" w14:textId="77777777" w:rsidR="00EB0D20" w:rsidRPr="00FE15EB" w:rsidRDefault="00EB0D20" w:rsidP="00EB0D20">
            <w:pPr>
              <w:spacing w:line="240" w:lineRule="auto"/>
              <w:jc w:val="center"/>
              <w:rPr>
                <w:rFonts w:ascii="Times New Roman" w:hAnsi="Times New Roman"/>
                <w:color w:val="000000"/>
              </w:rPr>
            </w:pPr>
            <w:r w:rsidRPr="00FE15EB">
              <w:rPr>
                <w:rFonts w:ascii="Times New Roman" w:hAnsi="Times New Roman"/>
                <w:color w:val="000000"/>
              </w:rPr>
              <w:t>0</w:t>
            </w:r>
          </w:p>
        </w:tc>
        <w:tc>
          <w:tcPr>
            <w:tcW w:w="570" w:type="dxa"/>
            <w:gridSpan w:val="2"/>
            <w:shd w:val="clear" w:color="auto" w:fill="FFFFFF" w:themeFill="background1"/>
            <w:vAlign w:val="center"/>
          </w:tcPr>
          <w:p w14:paraId="0531F562" w14:textId="77777777" w:rsidR="00EB0D20" w:rsidRPr="00FE15EB" w:rsidRDefault="00EB0D20" w:rsidP="00EB0D20">
            <w:pPr>
              <w:spacing w:line="240" w:lineRule="auto"/>
              <w:jc w:val="center"/>
              <w:rPr>
                <w:rFonts w:ascii="Times New Roman" w:hAnsi="Times New Roman"/>
                <w:color w:val="000000"/>
              </w:rPr>
            </w:pPr>
            <w:r w:rsidRPr="00FE15EB">
              <w:rPr>
                <w:rFonts w:ascii="Times New Roman" w:hAnsi="Times New Roman"/>
                <w:color w:val="000000"/>
              </w:rPr>
              <w:t>0</w:t>
            </w:r>
          </w:p>
        </w:tc>
        <w:tc>
          <w:tcPr>
            <w:tcW w:w="570" w:type="dxa"/>
            <w:shd w:val="clear" w:color="auto" w:fill="FFFFFF" w:themeFill="background1"/>
            <w:vAlign w:val="center"/>
          </w:tcPr>
          <w:p w14:paraId="689F6786" w14:textId="77777777" w:rsidR="00EB0D20" w:rsidRPr="00FE15EB" w:rsidRDefault="00EB0D20" w:rsidP="00EB0D20">
            <w:pPr>
              <w:spacing w:line="240" w:lineRule="auto"/>
              <w:jc w:val="center"/>
              <w:rPr>
                <w:rFonts w:ascii="Times New Roman" w:hAnsi="Times New Roman"/>
                <w:color w:val="000000"/>
              </w:rPr>
            </w:pPr>
            <w:r w:rsidRPr="00FE15EB">
              <w:rPr>
                <w:rFonts w:ascii="Times New Roman" w:hAnsi="Times New Roman"/>
                <w:color w:val="000000"/>
              </w:rPr>
              <w:t>0</w:t>
            </w:r>
          </w:p>
        </w:tc>
        <w:tc>
          <w:tcPr>
            <w:tcW w:w="570" w:type="dxa"/>
            <w:gridSpan w:val="4"/>
            <w:shd w:val="clear" w:color="auto" w:fill="FFFFFF" w:themeFill="background1"/>
            <w:vAlign w:val="center"/>
          </w:tcPr>
          <w:p w14:paraId="46535EFD" w14:textId="77777777" w:rsidR="00EB0D20" w:rsidRPr="00FE15EB" w:rsidRDefault="00EB0D20" w:rsidP="00EB0D20">
            <w:pPr>
              <w:spacing w:line="240" w:lineRule="auto"/>
              <w:jc w:val="center"/>
              <w:rPr>
                <w:rFonts w:ascii="Times New Roman" w:hAnsi="Times New Roman"/>
                <w:color w:val="000000"/>
              </w:rPr>
            </w:pPr>
            <w:r w:rsidRPr="00FE15EB">
              <w:rPr>
                <w:rFonts w:ascii="Times New Roman" w:hAnsi="Times New Roman"/>
                <w:color w:val="000000"/>
              </w:rPr>
              <w:t>0</w:t>
            </w:r>
          </w:p>
        </w:tc>
        <w:tc>
          <w:tcPr>
            <w:tcW w:w="569" w:type="dxa"/>
            <w:gridSpan w:val="3"/>
            <w:shd w:val="clear" w:color="auto" w:fill="FFFFFF" w:themeFill="background1"/>
            <w:vAlign w:val="center"/>
          </w:tcPr>
          <w:p w14:paraId="076FEB8D" w14:textId="77777777" w:rsidR="00EB0D20" w:rsidRPr="00FE15EB" w:rsidRDefault="00EB0D20" w:rsidP="00EB0D20">
            <w:pPr>
              <w:spacing w:line="240" w:lineRule="auto"/>
              <w:jc w:val="center"/>
              <w:rPr>
                <w:rFonts w:ascii="Times New Roman" w:hAnsi="Times New Roman"/>
                <w:color w:val="000000"/>
              </w:rPr>
            </w:pPr>
            <w:r w:rsidRPr="00FE15EB">
              <w:rPr>
                <w:rFonts w:ascii="Times New Roman" w:hAnsi="Times New Roman"/>
                <w:color w:val="000000"/>
              </w:rPr>
              <w:t>0</w:t>
            </w:r>
          </w:p>
        </w:tc>
        <w:tc>
          <w:tcPr>
            <w:tcW w:w="570" w:type="dxa"/>
            <w:shd w:val="clear" w:color="auto" w:fill="FFFFFF" w:themeFill="background1"/>
            <w:vAlign w:val="center"/>
          </w:tcPr>
          <w:p w14:paraId="6BAC3951" w14:textId="77777777" w:rsidR="00EB0D20" w:rsidRPr="00FE15EB" w:rsidRDefault="00EB0D20" w:rsidP="00EB0D20">
            <w:pPr>
              <w:spacing w:line="240" w:lineRule="auto"/>
              <w:jc w:val="center"/>
              <w:rPr>
                <w:rFonts w:ascii="Times New Roman" w:hAnsi="Times New Roman"/>
                <w:color w:val="000000"/>
              </w:rPr>
            </w:pPr>
            <w:r w:rsidRPr="00FE15EB">
              <w:rPr>
                <w:rFonts w:ascii="Times New Roman" w:hAnsi="Times New Roman"/>
                <w:color w:val="000000"/>
              </w:rPr>
              <w:t>0</w:t>
            </w:r>
          </w:p>
        </w:tc>
        <w:tc>
          <w:tcPr>
            <w:tcW w:w="570" w:type="dxa"/>
            <w:gridSpan w:val="2"/>
            <w:shd w:val="clear" w:color="auto" w:fill="FFFFFF" w:themeFill="background1"/>
            <w:vAlign w:val="center"/>
          </w:tcPr>
          <w:p w14:paraId="491FC200" w14:textId="77777777" w:rsidR="00EB0D20" w:rsidRPr="00FE15EB" w:rsidRDefault="00EB0D20" w:rsidP="00EB0D20">
            <w:pPr>
              <w:spacing w:line="240" w:lineRule="auto"/>
              <w:jc w:val="center"/>
              <w:rPr>
                <w:rFonts w:ascii="Times New Roman" w:hAnsi="Times New Roman"/>
                <w:color w:val="000000"/>
              </w:rPr>
            </w:pPr>
            <w:r w:rsidRPr="00FE15EB">
              <w:rPr>
                <w:rFonts w:ascii="Times New Roman" w:hAnsi="Times New Roman"/>
                <w:color w:val="000000"/>
              </w:rPr>
              <w:t>0</w:t>
            </w:r>
          </w:p>
        </w:tc>
        <w:tc>
          <w:tcPr>
            <w:tcW w:w="570" w:type="dxa"/>
            <w:shd w:val="clear" w:color="auto" w:fill="FFFFFF" w:themeFill="background1"/>
            <w:vAlign w:val="center"/>
          </w:tcPr>
          <w:p w14:paraId="6262514A" w14:textId="77777777" w:rsidR="00EB0D20" w:rsidRPr="00FE15EB" w:rsidRDefault="00EB0D20" w:rsidP="00EB0D20">
            <w:pPr>
              <w:spacing w:line="240" w:lineRule="auto"/>
              <w:jc w:val="center"/>
              <w:rPr>
                <w:rFonts w:ascii="Times New Roman" w:hAnsi="Times New Roman"/>
                <w:color w:val="000000"/>
              </w:rPr>
            </w:pPr>
            <w:r w:rsidRPr="00FE15EB">
              <w:rPr>
                <w:rFonts w:ascii="Times New Roman" w:hAnsi="Times New Roman"/>
                <w:color w:val="000000"/>
              </w:rPr>
              <w:t>0</w:t>
            </w:r>
          </w:p>
        </w:tc>
        <w:tc>
          <w:tcPr>
            <w:tcW w:w="1516" w:type="dxa"/>
            <w:gridSpan w:val="3"/>
            <w:shd w:val="clear" w:color="auto" w:fill="FFFFFF" w:themeFill="background1"/>
          </w:tcPr>
          <w:p w14:paraId="70D5752C" w14:textId="77777777" w:rsidR="00EB0D20" w:rsidRPr="00FE15EB" w:rsidRDefault="00EB0D20" w:rsidP="00EB0D20">
            <w:pPr>
              <w:spacing w:line="240" w:lineRule="auto"/>
              <w:jc w:val="center"/>
              <w:rPr>
                <w:rFonts w:ascii="Times New Roman" w:hAnsi="Times New Roman"/>
                <w:color w:val="000000"/>
                <w:spacing w:val="-2"/>
              </w:rPr>
            </w:pPr>
            <w:r w:rsidRPr="00FE15EB">
              <w:rPr>
                <w:rFonts w:ascii="Times New Roman" w:hAnsi="Times New Roman"/>
                <w:color w:val="000000"/>
                <w:spacing w:val="-2"/>
              </w:rPr>
              <w:t>0</w:t>
            </w:r>
          </w:p>
        </w:tc>
      </w:tr>
      <w:tr w:rsidR="00EB0D20" w:rsidRPr="009C2EAA" w14:paraId="2D14580F" w14:textId="77777777" w:rsidTr="39058867">
        <w:trPr>
          <w:gridAfter w:val="1"/>
          <w:wAfter w:w="21" w:type="dxa"/>
          <w:trHeight w:val="321"/>
        </w:trPr>
        <w:tc>
          <w:tcPr>
            <w:tcW w:w="3133" w:type="dxa"/>
            <w:gridSpan w:val="5"/>
            <w:shd w:val="clear" w:color="auto" w:fill="FFFFFF" w:themeFill="background1"/>
            <w:vAlign w:val="center"/>
          </w:tcPr>
          <w:p w14:paraId="51AB2FFB" w14:textId="77777777" w:rsidR="00EB0D20" w:rsidRPr="00FE15EB" w:rsidRDefault="00EB0D20" w:rsidP="00EB0D20">
            <w:pPr>
              <w:spacing w:line="240" w:lineRule="auto"/>
              <w:rPr>
                <w:rFonts w:ascii="Times New Roman" w:hAnsi="Times New Roman"/>
                <w:color w:val="000000"/>
              </w:rPr>
            </w:pPr>
            <w:r w:rsidRPr="00FE15EB">
              <w:rPr>
                <w:rFonts w:ascii="Times New Roman" w:hAnsi="Times New Roman"/>
                <w:color w:val="000000"/>
              </w:rPr>
              <w:t>budżet państwa</w:t>
            </w:r>
          </w:p>
        </w:tc>
        <w:tc>
          <w:tcPr>
            <w:tcW w:w="569" w:type="dxa"/>
            <w:gridSpan w:val="2"/>
            <w:shd w:val="clear" w:color="auto" w:fill="FFFFFF" w:themeFill="background1"/>
            <w:vAlign w:val="center"/>
          </w:tcPr>
          <w:p w14:paraId="2F5C878D" w14:textId="77777777" w:rsidR="00EB0D20" w:rsidRPr="00FE15EB" w:rsidRDefault="00EB0D20" w:rsidP="00EB0D20">
            <w:pPr>
              <w:spacing w:line="240" w:lineRule="auto"/>
              <w:jc w:val="center"/>
              <w:rPr>
                <w:rFonts w:ascii="Times New Roman" w:hAnsi="Times New Roman"/>
                <w:color w:val="000000"/>
              </w:rPr>
            </w:pPr>
            <w:r w:rsidRPr="00FE15EB">
              <w:rPr>
                <w:rFonts w:ascii="Times New Roman" w:hAnsi="Times New Roman"/>
                <w:color w:val="000000"/>
              </w:rPr>
              <w:t>0</w:t>
            </w:r>
          </w:p>
        </w:tc>
        <w:tc>
          <w:tcPr>
            <w:tcW w:w="659" w:type="dxa"/>
            <w:gridSpan w:val="2"/>
            <w:shd w:val="clear" w:color="auto" w:fill="FFFFFF" w:themeFill="background1"/>
            <w:vAlign w:val="center"/>
          </w:tcPr>
          <w:p w14:paraId="0BC8FE1F" w14:textId="77777777" w:rsidR="00EB0D20" w:rsidRPr="00FE15EB" w:rsidRDefault="00EB0D20" w:rsidP="00EB0D20">
            <w:pPr>
              <w:spacing w:line="240" w:lineRule="auto"/>
              <w:jc w:val="center"/>
              <w:rPr>
                <w:rFonts w:ascii="Times New Roman" w:hAnsi="Times New Roman"/>
                <w:color w:val="000000"/>
              </w:rPr>
            </w:pPr>
            <w:r w:rsidRPr="00FE15EB">
              <w:rPr>
                <w:rFonts w:ascii="Times New Roman" w:hAnsi="Times New Roman"/>
                <w:color w:val="000000"/>
              </w:rPr>
              <w:t>0</w:t>
            </w:r>
          </w:p>
        </w:tc>
        <w:tc>
          <w:tcPr>
            <w:tcW w:w="567" w:type="dxa"/>
            <w:gridSpan w:val="2"/>
            <w:shd w:val="clear" w:color="auto" w:fill="FFFFFF" w:themeFill="background1"/>
            <w:vAlign w:val="center"/>
          </w:tcPr>
          <w:p w14:paraId="38C9B332" w14:textId="77777777" w:rsidR="00EB0D20" w:rsidRPr="00FE15EB" w:rsidRDefault="00EB0D20" w:rsidP="00EB0D20">
            <w:pPr>
              <w:spacing w:line="240" w:lineRule="auto"/>
              <w:jc w:val="center"/>
              <w:rPr>
                <w:rFonts w:ascii="Times New Roman" w:hAnsi="Times New Roman"/>
                <w:color w:val="000000"/>
              </w:rPr>
            </w:pPr>
            <w:r w:rsidRPr="00FE15EB">
              <w:rPr>
                <w:rFonts w:ascii="Times New Roman" w:hAnsi="Times New Roman"/>
                <w:color w:val="000000"/>
              </w:rPr>
              <w:t>0</w:t>
            </w:r>
          </w:p>
        </w:tc>
        <w:tc>
          <w:tcPr>
            <w:tcW w:w="483" w:type="dxa"/>
            <w:gridSpan w:val="3"/>
            <w:shd w:val="clear" w:color="auto" w:fill="FFFFFF" w:themeFill="background1"/>
            <w:vAlign w:val="center"/>
          </w:tcPr>
          <w:p w14:paraId="2CEC4707" w14:textId="77777777" w:rsidR="00EB0D20" w:rsidRPr="00FE15EB" w:rsidRDefault="00EB0D20" w:rsidP="00EB0D20">
            <w:pPr>
              <w:spacing w:line="240" w:lineRule="auto"/>
              <w:jc w:val="center"/>
              <w:rPr>
                <w:rFonts w:ascii="Times New Roman" w:hAnsi="Times New Roman"/>
                <w:color w:val="000000"/>
              </w:rPr>
            </w:pPr>
            <w:r w:rsidRPr="00FE15EB">
              <w:rPr>
                <w:rFonts w:ascii="Times New Roman" w:hAnsi="Times New Roman"/>
                <w:color w:val="000000"/>
              </w:rPr>
              <w:t>0</w:t>
            </w:r>
          </w:p>
        </w:tc>
        <w:tc>
          <w:tcPr>
            <w:tcW w:w="570" w:type="dxa"/>
            <w:gridSpan w:val="2"/>
            <w:shd w:val="clear" w:color="auto" w:fill="FFFFFF" w:themeFill="background1"/>
            <w:vAlign w:val="center"/>
          </w:tcPr>
          <w:p w14:paraId="7F6DA46A" w14:textId="77777777" w:rsidR="00EB0D20" w:rsidRPr="00FE15EB" w:rsidRDefault="00EB0D20" w:rsidP="00EB0D20">
            <w:pPr>
              <w:spacing w:line="240" w:lineRule="auto"/>
              <w:jc w:val="center"/>
              <w:rPr>
                <w:rFonts w:ascii="Times New Roman" w:hAnsi="Times New Roman"/>
                <w:color w:val="000000"/>
              </w:rPr>
            </w:pPr>
            <w:r w:rsidRPr="00FE15EB">
              <w:rPr>
                <w:rFonts w:ascii="Times New Roman" w:hAnsi="Times New Roman"/>
                <w:color w:val="000000"/>
              </w:rPr>
              <w:t>0</w:t>
            </w:r>
          </w:p>
        </w:tc>
        <w:tc>
          <w:tcPr>
            <w:tcW w:w="570" w:type="dxa"/>
            <w:shd w:val="clear" w:color="auto" w:fill="FFFFFF" w:themeFill="background1"/>
            <w:vAlign w:val="center"/>
          </w:tcPr>
          <w:p w14:paraId="2C4984A6" w14:textId="77777777" w:rsidR="00EB0D20" w:rsidRPr="00FE15EB" w:rsidRDefault="00EB0D20" w:rsidP="00EB0D20">
            <w:pPr>
              <w:spacing w:line="240" w:lineRule="auto"/>
              <w:jc w:val="center"/>
              <w:rPr>
                <w:rFonts w:ascii="Times New Roman" w:hAnsi="Times New Roman"/>
                <w:color w:val="000000"/>
              </w:rPr>
            </w:pPr>
            <w:r w:rsidRPr="00FE15EB">
              <w:rPr>
                <w:rFonts w:ascii="Times New Roman" w:hAnsi="Times New Roman"/>
                <w:color w:val="000000"/>
              </w:rPr>
              <w:t>0</w:t>
            </w:r>
          </w:p>
        </w:tc>
        <w:tc>
          <w:tcPr>
            <w:tcW w:w="570" w:type="dxa"/>
            <w:gridSpan w:val="4"/>
            <w:shd w:val="clear" w:color="auto" w:fill="FFFFFF" w:themeFill="background1"/>
            <w:vAlign w:val="center"/>
          </w:tcPr>
          <w:p w14:paraId="1B729DD0" w14:textId="77777777" w:rsidR="00EB0D20" w:rsidRPr="00FE15EB" w:rsidRDefault="00EB0D20" w:rsidP="00EB0D20">
            <w:pPr>
              <w:spacing w:line="240" w:lineRule="auto"/>
              <w:jc w:val="center"/>
              <w:rPr>
                <w:rFonts w:ascii="Times New Roman" w:hAnsi="Times New Roman"/>
                <w:color w:val="000000"/>
              </w:rPr>
            </w:pPr>
            <w:r w:rsidRPr="00FE15EB">
              <w:rPr>
                <w:rFonts w:ascii="Times New Roman" w:hAnsi="Times New Roman"/>
                <w:color w:val="000000"/>
              </w:rPr>
              <w:t>0</w:t>
            </w:r>
          </w:p>
        </w:tc>
        <w:tc>
          <w:tcPr>
            <w:tcW w:w="569" w:type="dxa"/>
            <w:gridSpan w:val="3"/>
            <w:shd w:val="clear" w:color="auto" w:fill="FFFFFF" w:themeFill="background1"/>
            <w:vAlign w:val="center"/>
          </w:tcPr>
          <w:p w14:paraId="171CEF4F" w14:textId="77777777" w:rsidR="00EB0D20" w:rsidRPr="00FE15EB" w:rsidRDefault="00EB0D20" w:rsidP="00EB0D20">
            <w:pPr>
              <w:spacing w:line="240" w:lineRule="auto"/>
              <w:jc w:val="center"/>
              <w:rPr>
                <w:rFonts w:ascii="Times New Roman" w:hAnsi="Times New Roman"/>
                <w:color w:val="000000"/>
              </w:rPr>
            </w:pPr>
            <w:r w:rsidRPr="00FE15EB">
              <w:rPr>
                <w:rFonts w:ascii="Times New Roman" w:hAnsi="Times New Roman"/>
                <w:color w:val="000000"/>
              </w:rPr>
              <w:t>0</w:t>
            </w:r>
          </w:p>
        </w:tc>
        <w:tc>
          <w:tcPr>
            <w:tcW w:w="570" w:type="dxa"/>
            <w:shd w:val="clear" w:color="auto" w:fill="FFFFFF" w:themeFill="background1"/>
            <w:vAlign w:val="center"/>
          </w:tcPr>
          <w:p w14:paraId="4C156CC2" w14:textId="77777777" w:rsidR="00EB0D20" w:rsidRPr="00FE15EB" w:rsidRDefault="00EB0D20" w:rsidP="00EB0D20">
            <w:pPr>
              <w:spacing w:line="240" w:lineRule="auto"/>
              <w:jc w:val="center"/>
              <w:rPr>
                <w:rFonts w:ascii="Times New Roman" w:hAnsi="Times New Roman"/>
                <w:color w:val="000000"/>
              </w:rPr>
            </w:pPr>
            <w:r w:rsidRPr="00FE15EB">
              <w:rPr>
                <w:rFonts w:ascii="Times New Roman" w:hAnsi="Times New Roman"/>
                <w:color w:val="000000"/>
              </w:rPr>
              <w:t>0</w:t>
            </w:r>
          </w:p>
        </w:tc>
        <w:tc>
          <w:tcPr>
            <w:tcW w:w="570" w:type="dxa"/>
            <w:gridSpan w:val="2"/>
            <w:shd w:val="clear" w:color="auto" w:fill="FFFFFF" w:themeFill="background1"/>
            <w:vAlign w:val="center"/>
          </w:tcPr>
          <w:p w14:paraId="6CFA3E1E" w14:textId="77777777" w:rsidR="00EB0D20" w:rsidRPr="00FE15EB" w:rsidRDefault="00EB0D20" w:rsidP="00EB0D20">
            <w:pPr>
              <w:spacing w:line="240" w:lineRule="auto"/>
              <w:jc w:val="center"/>
              <w:rPr>
                <w:rFonts w:ascii="Times New Roman" w:hAnsi="Times New Roman"/>
                <w:color w:val="000000"/>
              </w:rPr>
            </w:pPr>
            <w:r w:rsidRPr="00FE15EB">
              <w:rPr>
                <w:rFonts w:ascii="Times New Roman" w:hAnsi="Times New Roman"/>
                <w:color w:val="000000"/>
              </w:rPr>
              <w:t>0</w:t>
            </w:r>
          </w:p>
        </w:tc>
        <w:tc>
          <w:tcPr>
            <w:tcW w:w="570" w:type="dxa"/>
            <w:shd w:val="clear" w:color="auto" w:fill="FFFFFF" w:themeFill="background1"/>
            <w:vAlign w:val="center"/>
          </w:tcPr>
          <w:p w14:paraId="572DF776" w14:textId="77777777" w:rsidR="00EB0D20" w:rsidRPr="00FE15EB" w:rsidRDefault="00EB0D20" w:rsidP="00EB0D20">
            <w:pPr>
              <w:spacing w:line="240" w:lineRule="auto"/>
              <w:jc w:val="center"/>
              <w:rPr>
                <w:rFonts w:ascii="Times New Roman" w:hAnsi="Times New Roman"/>
                <w:color w:val="000000"/>
              </w:rPr>
            </w:pPr>
            <w:r w:rsidRPr="00FE15EB">
              <w:rPr>
                <w:rFonts w:ascii="Times New Roman" w:hAnsi="Times New Roman"/>
                <w:color w:val="000000"/>
              </w:rPr>
              <w:t>0</w:t>
            </w:r>
          </w:p>
        </w:tc>
        <w:tc>
          <w:tcPr>
            <w:tcW w:w="1516" w:type="dxa"/>
            <w:gridSpan w:val="3"/>
            <w:shd w:val="clear" w:color="auto" w:fill="FFFFFF" w:themeFill="background1"/>
            <w:vAlign w:val="center"/>
          </w:tcPr>
          <w:p w14:paraId="197B5FBB" w14:textId="77777777" w:rsidR="00EB0D20" w:rsidRPr="00FE15EB" w:rsidRDefault="00EB0D20" w:rsidP="00EB0D20">
            <w:pPr>
              <w:spacing w:line="240" w:lineRule="auto"/>
              <w:jc w:val="center"/>
              <w:rPr>
                <w:rFonts w:ascii="Times New Roman" w:hAnsi="Times New Roman"/>
                <w:color w:val="000000"/>
                <w:spacing w:val="-2"/>
              </w:rPr>
            </w:pPr>
            <w:r w:rsidRPr="00FE15EB">
              <w:rPr>
                <w:rFonts w:ascii="Times New Roman" w:hAnsi="Times New Roman"/>
                <w:color w:val="000000"/>
                <w:spacing w:val="-2"/>
              </w:rPr>
              <w:t>0</w:t>
            </w:r>
          </w:p>
        </w:tc>
      </w:tr>
      <w:tr w:rsidR="00EB0D20" w:rsidRPr="009C2EAA" w14:paraId="7CEC2C2A" w14:textId="77777777" w:rsidTr="39058867">
        <w:trPr>
          <w:gridAfter w:val="1"/>
          <w:wAfter w:w="21" w:type="dxa"/>
          <w:trHeight w:val="344"/>
        </w:trPr>
        <w:tc>
          <w:tcPr>
            <w:tcW w:w="3133" w:type="dxa"/>
            <w:gridSpan w:val="5"/>
            <w:shd w:val="clear" w:color="auto" w:fill="FFFFFF" w:themeFill="background1"/>
            <w:vAlign w:val="center"/>
          </w:tcPr>
          <w:p w14:paraId="00830A19" w14:textId="77777777" w:rsidR="00EB0D20" w:rsidRPr="00FE15EB" w:rsidRDefault="00EB0D20" w:rsidP="00EB0D20">
            <w:pPr>
              <w:spacing w:line="240" w:lineRule="auto"/>
              <w:rPr>
                <w:rFonts w:ascii="Times New Roman" w:hAnsi="Times New Roman"/>
                <w:color w:val="000000"/>
              </w:rPr>
            </w:pPr>
            <w:r w:rsidRPr="00FE15EB">
              <w:rPr>
                <w:rFonts w:ascii="Times New Roman" w:hAnsi="Times New Roman"/>
                <w:color w:val="000000"/>
              </w:rPr>
              <w:t>JST</w:t>
            </w:r>
          </w:p>
        </w:tc>
        <w:tc>
          <w:tcPr>
            <w:tcW w:w="569" w:type="dxa"/>
            <w:gridSpan w:val="2"/>
            <w:shd w:val="clear" w:color="auto" w:fill="FFFFFF" w:themeFill="background1"/>
            <w:vAlign w:val="center"/>
          </w:tcPr>
          <w:p w14:paraId="3E2721F8" w14:textId="77777777" w:rsidR="00EB0D20" w:rsidRPr="00FE15EB" w:rsidRDefault="00EB0D20" w:rsidP="00EB0D20">
            <w:pPr>
              <w:spacing w:line="240" w:lineRule="auto"/>
              <w:jc w:val="center"/>
              <w:rPr>
                <w:rFonts w:ascii="Times New Roman" w:hAnsi="Times New Roman"/>
                <w:color w:val="000000"/>
              </w:rPr>
            </w:pPr>
            <w:r w:rsidRPr="00FE15EB">
              <w:rPr>
                <w:rFonts w:ascii="Times New Roman" w:hAnsi="Times New Roman"/>
                <w:color w:val="000000"/>
              </w:rPr>
              <w:t>0</w:t>
            </w:r>
          </w:p>
        </w:tc>
        <w:tc>
          <w:tcPr>
            <w:tcW w:w="659" w:type="dxa"/>
            <w:gridSpan w:val="2"/>
            <w:shd w:val="clear" w:color="auto" w:fill="FFFFFF" w:themeFill="background1"/>
            <w:vAlign w:val="center"/>
          </w:tcPr>
          <w:p w14:paraId="7E4F0C78" w14:textId="77777777" w:rsidR="00EB0D20" w:rsidRPr="00FE15EB" w:rsidRDefault="00EB0D20" w:rsidP="00EB0D20">
            <w:pPr>
              <w:spacing w:line="240" w:lineRule="auto"/>
              <w:jc w:val="center"/>
              <w:rPr>
                <w:rFonts w:ascii="Times New Roman" w:hAnsi="Times New Roman"/>
                <w:color w:val="000000"/>
              </w:rPr>
            </w:pPr>
            <w:r w:rsidRPr="00FE15EB">
              <w:rPr>
                <w:rFonts w:ascii="Times New Roman" w:hAnsi="Times New Roman"/>
                <w:color w:val="000000"/>
              </w:rPr>
              <w:t>0</w:t>
            </w:r>
          </w:p>
        </w:tc>
        <w:tc>
          <w:tcPr>
            <w:tcW w:w="567" w:type="dxa"/>
            <w:gridSpan w:val="2"/>
            <w:shd w:val="clear" w:color="auto" w:fill="FFFFFF" w:themeFill="background1"/>
            <w:vAlign w:val="center"/>
          </w:tcPr>
          <w:p w14:paraId="399E5A0B" w14:textId="77777777" w:rsidR="00EB0D20" w:rsidRPr="00FE15EB" w:rsidRDefault="00EB0D20" w:rsidP="00EB0D20">
            <w:pPr>
              <w:spacing w:line="240" w:lineRule="auto"/>
              <w:jc w:val="center"/>
              <w:rPr>
                <w:rFonts w:ascii="Times New Roman" w:hAnsi="Times New Roman"/>
                <w:color w:val="000000"/>
              </w:rPr>
            </w:pPr>
            <w:r w:rsidRPr="00FE15EB">
              <w:rPr>
                <w:rFonts w:ascii="Times New Roman" w:hAnsi="Times New Roman"/>
                <w:color w:val="000000"/>
              </w:rPr>
              <w:t>0</w:t>
            </w:r>
          </w:p>
        </w:tc>
        <w:tc>
          <w:tcPr>
            <w:tcW w:w="483" w:type="dxa"/>
            <w:gridSpan w:val="3"/>
            <w:shd w:val="clear" w:color="auto" w:fill="FFFFFF" w:themeFill="background1"/>
            <w:vAlign w:val="center"/>
          </w:tcPr>
          <w:p w14:paraId="0AF13AFB" w14:textId="77777777" w:rsidR="00EB0D20" w:rsidRPr="00FE15EB" w:rsidRDefault="00EB0D20" w:rsidP="00EB0D20">
            <w:pPr>
              <w:spacing w:line="240" w:lineRule="auto"/>
              <w:jc w:val="center"/>
              <w:rPr>
                <w:rFonts w:ascii="Times New Roman" w:hAnsi="Times New Roman"/>
                <w:color w:val="000000"/>
              </w:rPr>
            </w:pPr>
            <w:r w:rsidRPr="00FE15EB">
              <w:rPr>
                <w:rFonts w:ascii="Times New Roman" w:hAnsi="Times New Roman"/>
                <w:color w:val="000000"/>
              </w:rPr>
              <w:t>0</w:t>
            </w:r>
          </w:p>
        </w:tc>
        <w:tc>
          <w:tcPr>
            <w:tcW w:w="570" w:type="dxa"/>
            <w:gridSpan w:val="2"/>
            <w:shd w:val="clear" w:color="auto" w:fill="FFFFFF" w:themeFill="background1"/>
            <w:vAlign w:val="center"/>
          </w:tcPr>
          <w:p w14:paraId="637060A2" w14:textId="77777777" w:rsidR="00EB0D20" w:rsidRPr="00FE15EB" w:rsidRDefault="00EB0D20" w:rsidP="00EB0D20">
            <w:pPr>
              <w:spacing w:line="240" w:lineRule="auto"/>
              <w:jc w:val="center"/>
              <w:rPr>
                <w:rFonts w:ascii="Times New Roman" w:hAnsi="Times New Roman"/>
                <w:color w:val="000000"/>
              </w:rPr>
            </w:pPr>
            <w:r w:rsidRPr="00FE15EB">
              <w:rPr>
                <w:rFonts w:ascii="Times New Roman" w:hAnsi="Times New Roman"/>
                <w:color w:val="000000"/>
              </w:rPr>
              <w:t>0</w:t>
            </w:r>
          </w:p>
        </w:tc>
        <w:tc>
          <w:tcPr>
            <w:tcW w:w="570" w:type="dxa"/>
            <w:shd w:val="clear" w:color="auto" w:fill="FFFFFF" w:themeFill="background1"/>
            <w:vAlign w:val="center"/>
          </w:tcPr>
          <w:p w14:paraId="6938228E" w14:textId="77777777" w:rsidR="00EB0D20" w:rsidRPr="00FE15EB" w:rsidRDefault="00EB0D20" w:rsidP="00EB0D20">
            <w:pPr>
              <w:spacing w:line="240" w:lineRule="auto"/>
              <w:jc w:val="center"/>
              <w:rPr>
                <w:rFonts w:ascii="Times New Roman" w:hAnsi="Times New Roman"/>
                <w:color w:val="000000"/>
              </w:rPr>
            </w:pPr>
            <w:r w:rsidRPr="00FE15EB">
              <w:rPr>
                <w:rFonts w:ascii="Times New Roman" w:hAnsi="Times New Roman"/>
                <w:color w:val="000000"/>
              </w:rPr>
              <w:t>0</w:t>
            </w:r>
          </w:p>
        </w:tc>
        <w:tc>
          <w:tcPr>
            <w:tcW w:w="570" w:type="dxa"/>
            <w:gridSpan w:val="4"/>
            <w:shd w:val="clear" w:color="auto" w:fill="FFFFFF" w:themeFill="background1"/>
            <w:vAlign w:val="center"/>
          </w:tcPr>
          <w:p w14:paraId="29929D85" w14:textId="77777777" w:rsidR="00EB0D20" w:rsidRPr="00FE15EB" w:rsidRDefault="00EB0D20" w:rsidP="00EB0D20">
            <w:pPr>
              <w:spacing w:line="240" w:lineRule="auto"/>
              <w:jc w:val="center"/>
              <w:rPr>
                <w:rFonts w:ascii="Times New Roman" w:hAnsi="Times New Roman"/>
                <w:color w:val="000000"/>
              </w:rPr>
            </w:pPr>
            <w:r w:rsidRPr="00FE15EB">
              <w:rPr>
                <w:rFonts w:ascii="Times New Roman" w:hAnsi="Times New Roman"/>
                <w:color w:val="000000"/>
              </w:rPr>
              <w:t>0</w:t>
            </w:r>
          </w:p>
        </w:tc>
        <w:tc>
          <w:tcPr>
            <w:tcW w:w="569" w:type="dxa"/>
            <w:gridSpan w:val="3"/>
            <w:shd w:val="clear" w:color="auto" w:fill="FFFFFF" w:themeFill="background1"/>
            <w:vAlign w:val="center"/>
          </w:tcPr>
          <w:p w14:paraId="78B1BB6C" w14:textId="77777777" w:rsidR="00EB0D20" w:rsidRPr="00FE15EB" w:rsidRDefault="00EB0D20" w:rsidP="00EB0D20">
            <w:pPr>
              <w:spacing w:line="240" w:lineRule="auto"/>
              <w:jc w:val="center"/>
              <w:rPr>
                <w:rFonts w:ascii="Times New Roman" w:hAnsi="Times New Roman"/>
                <w:color w:val="000000"/>
              </w:rPr>
            </w:pPr>
            <w:r w:rsidRPr="00FE15EB">
              <w:rPr>
                <w:rFonts w:ascii="Times New Roman" w:hAnsi="Times New Roman"/>
                <w:color w:val="000000"/>
              </w:rPr>
              <w:t>0</w:t>
            </w:r>
          </w:p>
        </w:tc>
        <w:tc>
          <w:tcPr>
            <w:tcW w:w="570" w:type="dxa"/>
            <w:shd w:val="clear" w:color="auto" w:fill="FFFFFF" w:themeFill="background1"/>
            <w:vAlign w:val="center"/>
          </w:tcPr>
          <w:p w14:paraId="557022B5" w14:textId="77777777" w:rsidR="00EB0D20" w:rsidRPr="00FE15EB" w:rsidRDefault="00EB0D20" w:rsidP="00EB0D20">
            <w:pPr>
              <w:spacing w:line="240" w:lineRule="auto"/>
              <w:jc w:val="center"/>
              <w:rPr>
                <w:rFonts w:ascii="Times New Roman" w:hAnsi="Times New Roman"/>
                <w:color w:val="000000"/>
              </w:rPr>
            </w:pPr>
            <w:r w:rsidRPr="00FE15EB">
              <w:rPr>
                <w:rFonts w:ascii="Times New Roman" w:hAnsi="Times New Roman"/>
                <w:color w:val="000000"/>
              </w:rPr>
              <w:t>0</w:t>
            </w:r>
          </w:p>
        </w:tc>
        <w:tc>
          <w:tcPr>
            <w:tcW w:w="570" w:type="dxa"/>
            <w:gridSpan w:val="2"/>
            <w:shd w:val="clear" w:color="auto" w:fill="FFFFFF" w:themeFill="background1"/>
            <w:vAlign w:val="center"/>
          </w:tcPr>
          <w:p w14:paraId="49F058FD" w14:textId="77777777" w:rsidR="00EB0D20" w:rsidRPr="00FE15EB" w:rsidRDefault="00EB0D20" w:rsidP="00EB0D20">
            <w:pPr>
              <w:spacing w:line="240" w:lineRule="auto"/>
              <w:jc w:val="center"/>
              <w:rPr>
                <w:rFonts w:ascii="Times New Roman" w:hAnsi="Times New Roman"/>
                <w:color w:val="000000"/>
              </w:rPr>
            </w:pPr>
            <w:r w:rsidRPr="00FE15EB">
              <w:rPr>
                <w:rFonts w:ascii="Times New Roman" w:hAnsi="Times New Roman"/>
                <w:color w:val="000000"/>
              </w:rPr>
              <w:t>0</w:t>
            </w:r>
          </w:p>
        </w:tc>
        <w:tc>
          <w:tcPr>
            <w:tcW w:w="570" w:type="dxa"/>
            <w:shd w:val="clear" w:color="auto" w:fill="FFFFFF" w:themeFill="background1"/>
            <w:vAlign w:val="center"/>
          </w:tcPr>
          <w:p w14:paraId="2492B695" w14:textId="77777777" w:rsidR="00EB0D20" w:rsidRPr="00FE15EB" w:rsidRDefault="00EB0D20" w:rsidP="00EB0D20">
            <w:pPr>
              <w:spacing w:line="240" w:lineRule="auto"/>
              <w:jc w:val="center"/>
              <w:rPr>
                <w:rFonts w:ascii="Times New Roman" w:hAnsi="Times New Roman"/>
                <w:color w:val="000000"/>
              </w:rPr>
            </w:pPr>
            <w:r w:rsidRPr="00FE15EB">
              <w:rPr>
                <w:rFonts w:ascii="Times New Roman" w:hAnsi="Times New Roman"/>
                <w:color w:val="000000"/>
              </w:rPr>
              <w:t>0</w:t>
            </w:r>
          </w:p>
        </w:tc>
        <w:tc>
          <w:tcPr>
            <w:tcW w:w="1516" w:type="dxa"/>
            <w:gridSpan w:val="3"/>
            <w:shd w:val="clear" w:color="auto" w:fill="FFFFFF" w:themeFill="background1"/>
            <w:vAlign w:val="center"/>
          </w:tcPr>
          <w:p w14:paraId="2B732F59" w14:textId="77777777" w:rsidR="00EB0D20" w:rsidRPr="00FE15EB" w:rsidRDefault="00EB0D20" w:rsidP="00EB0D20">
            <w:pPr>
              <w:spacing w:line="240" w:lineRule="auto"/>
              <w:jc w:val="center"/>
              <w:rPr>
                <w:rFonts w:ascii="Times New Roman" w:hAnsi="Times New Roman"/>
                <w:color w:val="000000"/>
                <w:spacing w:val="-2"/>
              </w:rPr>
            </w:pPr>
            <w:r w:rsidRPr="00FE15EB">
              <w:rPr>
                <w:rFonts w:ascii="Times New Roman" w:hAnsi="Times New Roman"/>
                <w:color w:val="000000"/>
                <w:spacing w:val="-2"/>
              </w:rPr>
              <w:t>0</w:t>
            </w:r>
          </w:p>
        </w:tc>
      </w:tr>
      <w:tr w:rsidR="00EB0D20" w:rsidRPr="009C2EAA" w14:paraId="0ACC8523" w14:textId="77777777" w:rsidTr="39058867">
        <w:trPr>
          <w:gridAfter w:val="1"/>
          <w:wAfter w:w="21" w:type="dxa"/>
          <w:trHeight w:val="344"/>
        </w:trPr>
        <w:tc>
          <w:tcPr>
            <w:tcW w:w="3133" w:type="dxa"/>
            <w:gridSpan w:val="5"/>
            <w:shd w:val="clear" w:color="auto" w:fill="FFFFFF" w:themeFill="background1"/>
            <w:vAlign w:val="center"/>
          </w:tcPr>
          <w:p w14:paraId="0B67485D" w14:textId="77777777" w:rsidR="00EB0D20" w:rsidRPr="00FE15EB" w:rsidRDefault="00EB0D20" w:rsidP="00EB0D20">
            <w:pPr>
              <w:spacing w:line="240" w:lineRule="auto"/>
              <w:rPr>
                <w:rFonts w:ascii="Times New Roman" w:hAnsi="Times New Roman"/>
                <w:color w:val="000000"/>
              </w:rPr>
            </w:pPr>
            <w:r w:rsidRPr="00FE15EB">
              <w:rPr>
                <w:rFonts w:ascii="Times New Roman" w:hAnsi="Times New Roman"/>
                <w:color w:val="000000"/>
              </w:rPr>
              <w:t>pozostałe jednostki (oddzielnie)</w:t>
            </w:r>
          </w:p>
        </w:tc>
        <w:tc>
          <w:tcPr>
            <w:tcW w:w="569" w:type="dxa"/>
            <w:gridSpan w:val="2"/>
            <w:shd w:val="clear" w:color="auto" w:fill="FFFFFF" w:themeFill="background1"/>
            <w:vAlign w:val="center"/>
          </w:tcPr>
          <w:p w14:paraId="144FCA11" w14:textId="77777777" w:rsidR="00EB0D20" w:rsidRPr="00FE15EB" w:rsidRDefault="00EB0D20" w:rsidP="00EB0D20">
            <w:pPr>
              <w:spacing w:line="240" w:lineRule="auto"/>
              <w:jc w:val="center"/>
              <w:rPr>
                <w:rFonts w:ascii="Times New Roman" w:hAnsi="Times New Roman"/>
                <w:color w:val="000000"/>
              </w:rPr>
            </w:pPr>
            <w:r w:rsidRPr="00FE15EB">
              <w:rPr>
                <w:rFonts w:ascii="Times New Roman" w:hAnsi="Times New Roman"/>
                <w:color w:val="000000"/>
              </w:rPr>
              <w:t>0</w:t>
            </w:r>
          </w:p>
        </w:tc>
        <w:tc>
          <w:tcPr>
            <w:tcW w:w="659" w:type="dxa"/>
            <w:gridSpan w:val="2"/>
            <w:shd w:val="clear" w:color="auto" w:fill="FFFFFF" w:themeFill="background1"/>
            <w:vAlign w:val="center"/>
          </w:tcPr>
          <w:p w14:paraId="54079D14" w14:textId="77777777" w:rsidR="00EB0D20" w:rsidRPr="00FE15EB" w:rsidRDefault="00EB0D20" w:rsidP="00EB0D20">
            <w:pPr>
              <w:spacing w:line="240" w:lineRule="auto"/>
              <w:jc w:val="center"/>
              <w:rPr>
                <w:rFonts w:ascii="Times New Roman" w:hAnsi="Times New Roman"/>
                <w:color w:val="000000"/>
              </w:rPr>
            </w:pPr>
            <w:r w:rsidRPr="00FE15EB">
              <w:rPr>
                <w:rFonts w:ascii="Times New Roman" w:hAnsi="Times New Roman"/>
                <w:color w:val="000000"/>
              </w:rPr>
              <w:t>0</w:t>
            </w:r>
          </w:p>
        </w:tc>
        <w:tc>
          <w:tcPr>
            <w:tcW w:w="567" w:type="dxa"/>
            <w:gridSpan w:val="2"/>
            <w:shd w:val="clear" w:color="auto" w:fill="FFFFFF" w:themeFill="background1"/>
            <w:vAlign w:val="center"/>
          </w:tcPr>
          <w:p w14:paraId="4321FD3B" w14:textId="77777777" w:rsidR="00EB0D20" w:rsidRPr="00FE15EB" w:rsidRDefault="00EB0D20" w:rsidP="00EB0D20">
            <w:pPr>
              <w:spacing w:line="240" w:lineRule="auto"/>
              <w:jc w:val="center"/>
              <w:rPr>
                <w:rFonts w:ascii="Times New Roman" w:hAnsi="Times New Roman"/>
                <w:color w:val="000000"/>
              </w:rPr>
            </w:pPr>
            <w:r w:rsidRPr="00FE15EB">
              <w:rPr>
                <w:rFonts w:ascii="Times New Roman" w:hAnsi="Times New Roman"/>
                <w:color w:val="000000"/>
              </w:rPr>
              <w:t>0</w:t>
            </w:r>
          </w:p>
        </w:tc>
        <w:tc>
          <w:tcPr>
            <w:tcW w:w="483" w:type="dxa"/>
            <w:gridSpan w:val="3"/>
            <w:shd w:val="clear" w:color="auto" w:fill="FFFFFF" w:themeFill="background1"/>
            <w:vAlign w:val="center"/>
          </w:tcPr>
          <w:p w14:paraId="09FC88AB" w14:textId="77777777" w:rsidR="00EB0D20" w:rsidRPr="00FE15EB" w:rsidRDefault="00EB0D20" w:rsidP="00EB0D20">
            <w:pPr>
              <w:spacing w:line="240" w:lineRule="auto"/>
              <w:jc w:val="center"/>
              <w:rPr>
                <w:rFonts w:ascii="Times New Roman" w:hAnsi="Times New Roman"/>
                <w:color w:val="000000"/>
              </w:rPr>
            </w:pPr>
            <w:r w:rsidRPr="00FE15EB">
              <w:rPr>
                <w:rFonts w:ascii="Times New Roman" w:hAnsi="Times New Roman"/>
                <w:color w:val="000000"/>
              </w:rPr>
              <w:t>0</w:t>
            </w:r>
          </w:p>
        </w:tc>
        <w:tc>
          <w:tcPr>
            <w:tcW w:w="570" w:type="dxa"/>
            <w:gridSpan w:val="2"/>
            <w:shd w:val="clear" w:color="auto" w:fill="FFFFFF" w:themeFill="background1"/>
            <w:vAlign w:val="center"/>
          </w:tcPr>
          <w:p w14:paraId="3813BF7E" w14:textId="77777777" w:rsidR="00EB0D20" w:rsidRPr="00FE15EB" w:rsidRDefault="00EB0D20" w:rsidP="00EB0D20">
            <w:pPr>
              <w:spacing w:line="240" w:lineRule="auto"/>
              <w:jc w:val="center"/>
              <w:rPr>
                <w:rFonts w:ascii="Times New Roman" w:hAnsi="Times New Roman"/>
                <w:color w:val="000000"/>
              </w:rPr>
            </w:pPr>
            <w:r w:rsidRPr="00FE15EB">
              <w:rPr>
                <w:rFonts w:ascii="Times New Roman" w:hAnsi="Times New Roman"/>
                <w:color w:val="000000"/>
              </w:rPr>
              <w:t>0</w:t>
            </w:r>
          </w:p>
        </w:tc>
        <w:tc>
          <w:tcPr>
            <w:tcW w:w="570" w:type="dxa"/>
            <w:shd w:val="clear" w:color="auto" w:fill="FFFFFF" w:themeFill="background1"/>
            <w:vAlign w:val="center"/>
          </w:tcPr>
          <w:p w14:paraId="68A62787" w14:textId="77777777" w:rsidR="00EB0D20" w:rsidRPr="00FE15EB" w:rsidRDefault="00EB0D20" w:rsidP="00EB0D20">
            <w:pPr>
              <w:spacing w:line="240" w:lineRule="auto"/>
              <w:jc w:val="center"/>
              <w:rPr>
                <w:rFonts w:ascii="Times New Roman" w:hAnsi="Times New Roman"/>
                <w:color w:val="000000"/>
              </w:rPr>
            </w:pPr>
            <w:r w:rsidRPr="00FE15EB">
              <w:rPr>
                <w:rFonts w:ascii="Times New Roman" w:hAnsi="Times New Roman"/>
                <w:color w:val="000000"/>
              </w:rPr>
              <w:t>0</w:t>
            </w:r>
          </w:p>
        </w:tc>
        <w:tc>
          <w:tcPr>
            <w:tcW w:w="570" w:type="dxa"/>
            <w:gridSpan w:val="4"/>
            <w:shd w:val="clear" w:color="auto" w:fill="FFFFFF" w:themeFill="background1"/>
            <w:vAlign w:val="center"/>
          </w:tcPr>
          <w:p w14:paraId="49474F51" w14:textId="77777777" w:rsidR="00EB0D20" w:rsidRPr="00FE15EB" w:rsidRDefault="00EB0D20" w:rsidP="00EB0D20">
            <w:pPr>
              <w:spacing w:line="240" w:lineRule="auto"/>
              <w:jc w:val="center"/>
              <w:rPr>
                <w:rFonts w:ascii="Times New Roman" w:hAnsi="Times New Roman"/>
                <w:color w:val="000000"/>
              </w:rPr>
            </w:pPr>
            <w:r w:rsidRPr="00FE15EB">
              <w:rPr>
                <w:rFonts w:ascii="Times New Roman" w:hAnsi="Times New Roman"/>
                <w:color w:val="000000"/>
              </w:rPr>
              <w:t>0</w:t>
            </w:r>
          </w:p>
        </w:tc>
        <w:tc>
          <w:tcPr>
            <w:tcW w:w="569" w:type="dxa"/>
            <w:gridSpan w:val="3"/>
            <w:shd w:val="clear" w:color="auto" w:fill="FFFFFF" w:themeFill="background1"/>
            <w:vAlign w:val="center"/>
          </w:tcPr>
          <w:p w14:paraId="4FBAB822" w14:textId="77777777" w:rsidR="00EB0D20" w:rsidRPr="00FE15EB" w:rsidRDefault="00EB0D20" w:rsidP="00EB0D20">
            <w:pPr>
              <w:spacing w:line="240" w:lineRule="auto"/>
              <w:jc w:val="center"/>
              <w:rPr>
                <w:rFonts w:ascii="Times New Roman" w:hAnsi="Times New Roman"/>
                <w:color w:val="000000"/>
              </w:rPr>
            </w:pPr>
            <w:r w:rsidRPr="00FE15EB">
              <w:rPr>
                <w:rFonts w:ascii="Times New Roman" w:hAnsi="Times New Roman"/>
                <w:color w:val="000000"/>
              </w:rPr>
              <w:t>0</w:t>
            </w:r>
          </w:p>
        </w:tc>
        <w:tc>
          <w:tcPr>
            <w:tcW w:w="570" w:type="dxa"/>
            <w:shd w:val="clear" w:color="auto" w:fill="FFFFFF" w:themeFill="background1"/>
            <w:vAlign w:val="center"/>
          </w:tcPr>
          <w:p w14:paraId="4936C4CC" w14:textId="77777777" w:rsidR="00EB0D20" w:rsidRPr="00FE15EB" w:rsidRDefault="00EB0D20" w:rsidP="00EB0D20">
            <w:pPr>
              <w:spacing w:line="240" w:lineRule="auto"/>
              <w:jc w:val="center"/>
              <w:rPr>
                <w:rFonts w:ascii="Times New Roman" w:hAnsi="Times New Roman"/>
                <w:color w:val="000000"/>
              </w:rPr>
            </w:pPr>
            <w:r w:rsidRPr="00FE15EB">
              <w:rPr>
                <w:rFonts w:ascii="Times New Roman" w:hAnsi="Times New Roman"/>
                <w:color w:val="000000"/>
              </w:rPr>
              <w:t>0</w:t>
            </w:r>
          </w:p>
        </w:tc>
        <w:tc>
          <w:tcPr>
            <w:tcW w:w="570" w:type="dxa"/>
            <w:gridSpan w:val="2"/>
            <w:shd w:val="clear" w:color="auto" w:fill="FFFFFF" w:themeFill="background1"/>
            <w:vAlign w:val="center"/>
          </w:tcPr>
          <w:p w14:paraId="552894C8" w14:textId="77777777" w:rsidR="00EB0D20" w:rsidRPr="00FE15EB" w:rsidRDefault="00EB0D20" w:rsidP="00EB0D20">
            <w:pPr>
              <w:spacing w:line="240" w:lineRule="auto"/>
              <w:jc w:val="center"/>
              <w:rPr>
                <w:rFonts w:ascii="Times New Roman" w:hAnsi="Times New Roman"/>
                <w:color w:val="000000"/>
              </w:rPr>
            </w:pPr>
            <w:r w:rsidRPr="00FE15EB">
              <w:rPr>
                <w:rFonts w:ascii="Times New Roman" w:hAnsi="Times New Roman"/>
                <w:color w:val="000000"/>
              </w:rPr>
              <w:t>0</w:t>
            </w:r>
          </w:p>
        </w:tc>
        <w:tc>
          <w:tcPr>
            <w:tcW w:w="570" w:type="dxa"/>
            <w:shd w:val="clear" w:color="auto" w:fill="FFFFFF" w:themeFill="background1"/>
            <w:vAlign w:val="center"/>
          </w:tcPr>
          <w:p w14:paraId="10E0B239" w14:textId="77777777" w:rsidR="00EB0D20" w:rsidRPr="00FE15EB" w:rsidRDefault="00EB0D20" w:rsidP="00EB0D20">
            <w:pPr>
              <w:spacing w:line="240" w:lineRule="auto"/>
              <w:jc w:val="center"/>
              <w:rPr>
                <w:rFonts w:ascii="Times New Roman" w:hAnsi="Times New Roman"/>
                <w:color w:val="000000"/>
              </w:rPr>
            </w:pPr>
            <w:r w:rsidRPr="00FE15EB">
              <w:rPr>
                <w:rFonts w:ascii="Times New Roman" w:hAnsi="Times New Roman"/>
                <w:color w:val="000000"/>
              </w:rPr>
              <w:t>0</w:t>
            </w:r>
          </w:p>
        </w:tc>
        <w:tc>
          <w:tcPr>
            <w:tcW w:w="1516" w:type="dxa"/>
            <w:gridSpan w:val="3"/>
            <w:shd w:val="clear" w:color="auto" w:fill="FFFFFF" w:themeFill="background1"/>
          </w:tcPr>
          <w:p w14:paraId="1721E7F6" w14:textId="77777777" w:rsidR="00EB0D20" w:rsidRPr="00FE15EB" w:rsidRDefault="00EB0D20" w:rsidP="00EB0D20">
            <w:pPr>
              <w:spacing w:line="240" w:lineRule="auto"/>
              <w:jc w:val="center"/>
              <w:rPr>
                <w:rFonts w:ascii="Times New Roman" w:hAnsi="Times New Roman"/>
                <w:color w:val="000000"/>
              </w:rPr>
            </w:pPr>
            <w:r w:rsidRPr="00FE15EB">
              <w:rPr>
                <w:rFonts w:ascii="Times New Roman" w:hAnsi="Times New Roman"/>
                <w:color w:val="000000"/>
              </w:rPr>
              <w:t>0</w:t>
            </w:r>
          </w:p>
        </w:tc>
      </w:tr>
      <w:tr w:rsidR="00EB0D20" w:rsidRPr="009C2EAA" w14:paraId="22D05A5D" w14:textId="77777777" w:rsidTr="39058867">
        <w:trPr>
          <w:gridAfter w:val="1"/>
          <w:wAfter w:w="21" w:type="dxa"/>
          <w:trHeight w:val="330"/>
        </w:trPr>
        <w:tc>
          <w:tcPr>
            <w:tcW w:w="3133" w:type="dxa"/>
            <w:gridSpan w:val="5"/>
            <w:shd w:val="clear" w:color="auto" w:fill="FFFFFF" w:themeFill="background1"/>
            <w:vAlign w:val="center"/>
          </w:tcPr>
          <w:p w14:paraId="631C4F1A" w14:textId="77777777" w:rsidR="00EB0D20" w:rsidRPr="00FE15EB" w:rsidRDefault="00EB0D20" w:rsidP="00EB0D20">
            <w:pPr>
              <w:spacing w:line="240" w:lineRule="auto"/>
              <w:rPr>
                <w:rFonts w:ascii="Times New Roman" w:hAnsi="Times New Roman"/>
                <w:color w:val="000000"/>
              </w:rPr>
            </w:pPr>
            <w:r w:rsidRPr="00FE15EB">
              <w:rPr>
                <w:rFonts w:ascii="Times New Roman" w:hAnsi="Times New Roman"/>
                <w:b/>
                <w:color w:val="000000"/>
              </w:rPr>
              <w:t>Wydatki ogółem</w:t>
            </w:r>
          </w:p>
        </w:tc>
        <w:tc>
          <w:tcPr>
            <w:tcW w:w="569" w:type="dxa"/>
            <w:gridSpan w:val="2"/>
            <w:shd w:val="clear" w:color="auto" w:fill="FFFFFF" w:themeFill="background1"/>
            <w:vAlign w:val="center"/>
          </w:tcPr>
          <w:p w14:paraId="50138BE9" w14:textId="77777777" w:rsidR="00EB0D20" w:rsidRPr="00FE15EB" w:rsidRDefault="00EB0D20" w:rsidP="00EB0D20">
            <w:pPr>
              <w:spacing w:line="240" w:lineRule="auto"/>
              <w:jc w:val="center"/>
              <w:rPr>
                <w:rFonts w:ascii="Times New Roman" w:hAnsi="Times New Roman"/>
                <w:color w:val="000000"/>
              </w:rPr>
            </w:pPr>
            <w:r w:rsidRPr="00FE15EB">
              <w:rPr>
                <w:rFonts w:ascii="Times New Roman" w:hAnsi="Times New Roman"/>
                <w:color w:val="000000"/>
              </w:rPr>
              <w:t>0</w:t>
            </w:r>
          </w:p>
        </w:tc>
        <w:tc>
          <w:tcPr>
            <w:tcW w:w="659" w:type="dxa"/>
            <w:gridSpan w:val="2"/>
            <w:shd w:val="clear" w:color="auto" w:fill="FFFFFF" w:themeFill="background1"/>
            <w:vAlign w:val="center"/>
          </w:tcPr>
          <w:p w14:paraId="18EB3FF7" w14:textId="77777777" w:rsidR="00EB0D20" w:rsidRPr="00FE15EB" w:rsidRDefault="00EB0D20" w:rsidP="00EB0D20">
            <w:pPr>
              <w:spacing w:line="240" w:lineRule="auto"/>
              <w:jc w:val="center"/>
              <w:rPr>
                <w:rFonts w:ascii="Times New Roman" w:hAnsi="Times New Roman"/>
                <w:color w:val="000000"/>
              </w:rPr>
            </w:pPr>
            <w:r w:rsidRPr="00FE15EB">
              <w:rPr>
                <w:rFonts w:ascii="Times New Roman" w:hAnsi="Times New Roman"/>
                <w:color w:val="000000"/>
              </w:rPr>
              <w:t>0</w:t>
            </w:r>
          </w:p>
        </w:tc>
        <w:tc>
          <w:tcPr>
            <w:tcW w:w="567" w:type="dxa"/>
            <w:gridSpan w:val="2"/>
            <w:shd w:val="clear" w:color="auto" w:fill="FFFFFF" w:themeFill="background1"/>
            <w:vAlign w:val="center"/>
          </w:tcPr>
          <w:p w14:paraId="1401A3CD" w14:textId="77777777" w:rsidR="00EB0D20" w:rsidRPr="00FE15EB" w:rsidRDefault="00EB0D20" w:rsidP="00EB0D20">
            <w:pPr>
              <w:spacing w:line="240" w:lineRule="auto"/>
              <w:jc w:val="center"/>
              <w:rPr>
                <w:rFonts w:ascii="Times New Roman" w:hAnsi="Times New Roman"/>
                <w:color w:val="000000"/>
              </w:rPr>
            </w:pPr>
            <w:r w:rsidRPr="00FE15EB">
              <w:rPr>
                <w:rFonts w:ascii="Times New Roman" w:hAnsi="Times New Roman"/>
                <w:color w:val="000000"/>
              </w:rPr>
              <w:t>0</w:t>
            </w:r>
          </w:p>
        </w:tc>
        <w:tc>
          <w:tcPr>
            <w:tcW w:w="483" w:type="dxa"/>
            <w:gridSpan w:val="3"/>
            <w:shd w:val="clear" w:color="auto" w:fill="FFFFFF" w:themeFill="background1"/>
            <w:vAlign w:val="center"/>
          </w:tcPr>
          <w:p w14:paraId="1DF5A460" w14:textId="77777777" w:rsidR="00EB0D20" w:rsidRPr="00FE15EB" w:rsidRDefault="00EB0D20" w:rsidP="00EB0D20">
            <w:pPr>
              <w:spacing w:line="240" w:lineRule="auto"/>
              <w:jc w:val="center"/>
              <w:rPr>
                <w:rFonts w:ascii="Times New Roman" w:hAnsi="Times New Roman"/>
                <w:color w:val="000000"/>
              </w:rPr>
            </w:pPr>
            <w:r w:rsidRPr="00FE15EB">
              <w:rPr>
                <w:rFonts w:ascii="Times New Roman" w:hAnsi="Times New Roman"/>
                <w:color w:val="000000"/>
              </w:rPr>
              <w:t>0</w:t>
            </w:r>
          </w:p>
        </w:tc>
        <w:tc>
          <w:tcPr>
            <w:tcW w:w="570" w:type="dxa"/>
            <w:gridSpan w:val="2"/>
            <w:shd w:val="clear" w:color="auto" w:fill="FFFFFF" w:themeFill="background1"/>
            <w:vAlign w:val="center"/>
          </w:tcPr>
          <w:p w14:paraId="73AFB37D" w14:textId="77777777" w:rsidR="00EB0D20" w:rsidRPr="00FE15EB" w:rsidRDefault="00EB0D20" w:rsidP="00EB0D20">
            <w:pPr>
              <w:spacing w:line="240" w:lineRule="auto"/>
              <w:jc w:val="center"/>
              <w:rPr>
                <w:rFonts w:ascii="Times New Roman" w:hAnsi="Times New Roman"/>
                <w:color w:val="000000"/>
              </w:rPr>
            </w:pPr>
            <w:r w:rsidRPr="00FE15EB">
              <w:rPr>
                <w:rFonts w:ascii="Times New Roman" w:hAnsi="Times New Roman"/>
                <w:color w:val="000000"/>
              </w:rPr>
              <w:t>0</w:t>
            </w:r>
          </w:p>
        </w:tc>
        <w:tc>
          <w:tcPr>
            <w:tcW w:w="570" w:type="dxa"/>
            <w:shd w:val="clear" w:color="auto" w:fill="FFFFFF" w:themeFill="background1"/>
            <w:vAlign w:val="center"/>
          </w:tcPr>
          <w:p w14:paraId="3685C097" w14:textId="77777777" w:rsidR="00EB0D20" w:rsidRPr="00FE15EB" w:rsidRDefault="00EB0D20" w:rsidP="00EB0D20">
            <w:pPr>
              <w:spacing w:line="240" w:lineRule="auto"/>
              <w:jc w:val="center"/>
              <w:rPr>
                <w:rFonts w:ascii="Times New Roman" w:hAnsi="Times New Roman"/>
                <w:color w:val="000000"/>
              </w:rPr>
            </w:pPr>
            <w:r w:rsidRPr="00FE15EB">
              <w:rPr>
                <w:rFonts w:ascii="Times New Roman" w:hAnsi="Times New Roman"/>
                <w:color w:val="000000"/>
              </w:rPr>
              <w:t>0</w:t>
            </w:r>
          </w:p>
        </w:tc>
        <w:tc>
          <w:tcPr>
            <w:tcW w:w="570" w:type="dxa"/>
            <w:gridSpan w:val="4"/>
            <w:shd w:val="clear" w:color="auto" w:fill="FFFFFF" w:themeFill="background1"/>
            <w:vAlign w:val="center"/>
          </w:tcPr>
          <w:p w14:paraId="443A3633" w14:textId="77777777" w:rsidR="00EB0D20" w:rsidRPr="00FE15EB" w:rsidRDefault="00EB0D20" w:rsidP="00EB0D20">
            <w:pPr>
              <w:spacing w:line="240" w:lineRule="auto"/>
              <w:jc w:val="center"/>
              <w:rPr>
                <w:rFonts w:ascii="Times New Roman" w:hAnsi="Times New Roman"/>
                <w:color w:val="000000"/>
              </w:rPr>
            </w:pPr>
            <w:r w:rsidRPr="00FE15EB">
              <w:rPr>
                <w:rFonts w:ascii="Times New Roman" w:hAnsi="Times New Roman"/>
                <w:color w:val="000000"/>
              </w:rPr>
              <w:t>0</w:t>
            </w:r>
          </w:p>
        </w:tc>
        <w:tc>
          <w:tcPr>
            <w:tcW w:w="569" w:type="dxa"/>
            <w:gridSpan w:val="3"/>
            <w:shd w:val="clear" w:color="auto" w:fill="FFFFFF" w:themeFill="background1"/>
            <w:vAlign w:val="center"/>
          </w:tcPr>
          <w:p w14:paraId="083E1819" w14:textId="77777777" w:rsidR="00EB0D20" w:rsidRPr="00FE15EB" w:rsidRDefault="00EB0D20" w:rsidP="00EB0D20">
            <w:pPr>
              <w:spacing w:line="240" w:lineRule="auto"/>
              <w:jc w:val="center"/>
              <w:rPr>
                <w:rFonts w:ascii="Times New Roman" w:hAnsi="Times New Roman"/>
                <w:color w:val="000000"/>
              </w:rPr>
            </w:pPr>
            <w:r w:rsidRPr="00FE15EB">
              <w:rPr>
                <w:rFonts w:ascii="Times New Roman" w:hAnsi="Times New Roman"/>
                <w:color w:val="000000"/>
              </w:rPr>
              <w:t>0</w:t>
            </w:r>
          </w:p>
        </w:tc>
        <w:tc>
          <w:tcPr>
            <w:tcW w:w="570" w:type="dxa"/>
            <w:shd w:val="clear" w:color="auto" w:fill="FFFFFF" w:themeFill="background1"/>
            <w:vAlign w:val="center"/>
          </w:tcPr>
          <w:p w14:paraId="512F3B31" w14:textId="77777777" w:rsidR="00EB0D20" w:rsidRPr="00FE15EB" w:rsidRDefault="00EB0D20" w:rsidP="00EB0D20">
            <w:pPr>
              <w:spacing w:line="240" w:lineRule="auto"/>
              <w:jc w:val="center"/>
              <w:rPr>
                <w:rFonts w:ascii="Times New Roman" w:hAnsi="Times New Roman"/>
                <w:color w:val="000000"/>
              </w:rPr>
            </w:pPr>
            <w:r w:rsidRPr="00FE15EB">
              <w:rPr>
                <w:rFonts w:ascii="Times New Roman" w:hAnsi="Times New Roman"/>
                <w:color w:val="000000"/>
              </w:rPr>
              <w:t>0</w:t>
            </w:r>
          </w:p>
        </w:tc>
        <w:tc>
          <w:tcPr>
            <w:tcW w:w="570" w:type="dxa"/>
            <w:gridSpan w:val="2"/>
            <w:shd w:val="clear" w:color="auto" w:fill="FFFFFF" w:themeFill="background1"/>
            <w:vAlign w:val="center"/>
          </w:tcPr>
          <w:p w14:paraId="1BFEA4EA" w14:textId="77777777" w:rsidR="00EB0D20" w:rsidRPr="00FE15EB" w:rsidRDefault="00EB0D20" w:rsidP="00EB0D20">
            <w:pPr>
              <w:spacing w:line="240" w:lineRule="auto"/>
              <w:jc w:val="center"/>
              <w:rPr>
                <w:rFonts w:ascii="Times New Roman" w:hAnsi="Times New Roman"/>
                <w:color w:val="000000"/>
              </w:rPr>
            </w:pPr>
            <w:r w:rsidRPr="00FE15EB">
              <w:rPr>
                <w:rFonts w:ascii="Times New Roman" w:hAnsi="Times New Roman"/>
                <w:color w:val="000000"/>
              </w:rPr>
              <w:t>0</w:t>
            </w:r>
          </w:p>
        </w:tc>
        <w:tc>
          <w:tcPr>
            <w:tcW w:w="570" w:type="dxa"/>
            <w:shd w:val="clear" w:color="auto" w:fill="FFFFFF" w:themeFill="background1"/>
            <w:vAlign w:val="center"/>
          </w:tcPr>
          <w:p w14:paraId="13095DE2" w14:textId="77777777" w:rsidR="00EB0D20" w:rsidRPr="00FE15EB" w:rsidRDefault="00EB0D20" w:rsidP="00EB0D20">
            <w:pPr>
              <w:spacing w:line="240" w:lineRule="auto"/>
              <w:jc w:val="center"/>
              <w:rPr>
                <w:rFonts w:ascii="Times New Roman" w:hAnsi="Times New Roman"/>
                <w:color w:val="000000"/>
              </w:rPr>
            </w:pPr>
            <w:r w:rsidRPr="00FE15EB">
              <w:rPr>
                <w:rFonts w:ascii="Times New Roman" w:hAnsi="Times New Roman"/>
                <w:color w:val="000000"/>
              </w:rPr>
              <w:t>0</w:t>
            </w:r>
          </w:p>
        </w:tc>
        <w:tc>
          <w:tcPr>
            <w:tcW w:w="1516" w:type="dxa"/>
            <w:gridSpan w:val="3"/>
            <w:shd w:val="clear" w:color="auto" w:fill="FFFFFF" w:themeFill="background1"/>
          </w:tcPr>
          <w:p w14:paraId="69635568" w14:textId="77777777" w:rsidR="00EB0D20" w:rsidRPr="00FE15EB" w:rsidRDefault="00EB0D20" w:rsidP="00EB0D20">
            <w:pPr>
              <w:spacing w:line="240" w:lineRule="auto"/>
              <w:jc w:val="center"/>
              <w:rPr>
                <w:rFonts w:ascii="Times New Roman" w:hAnsi="Times New Roman"/>
                <w:color w:val="000000"/>
              </w:rPr>
            </w:pPr>
            <w:r w:rsidRPr="00FE15EB">
              <w:rPr>
                <w:rFonts w:ascii="Times New Roman" w:hAnsi="Times New Roman"/>
                <w:color w:val="000000"/>
              </w:rPr>
              <w:t>0</w:t>
            </w:r>
          </w:p>
        </w:tc>
      </w:tr>
      <w:tr w:rsidR="00EB0D20" w:rsidRPr="009C2EAA" w14:paraId="54573DBC" w14:textId="77777777" w:rsidTr="39058867">
        <w:trPr>
          <w:gridAfter w:val="1"/>
          <w:wAfter w:w="21" w:type="dxa"/>
          <w:trHeight w:val="330"/>
        </w:trPr>
        <w:tc>
          <w:tcPr>
            <w:tcW w:w="3133" w:type="dxa"/>
            <w:gridSpan w:val="5"/>
            <w:shd w:val="clear" w:color="auto" w:fill="FFFFFF" w:themeFill="background1"/>
            <w:vAlign w:val="center"/>
          </w:tcPr>
          <w:p w14:paraId="2E27649F" w14:textId="77777777" w:rsidR="00EB0D20" w:rsidRPr="00FE15EB" w:rsidRDefault="00EB0D20" w:rsidP="00EB0D20">
            <w:pPr>
              <w:spacing w:line="240" w:lineRule="auto"/>
              <w:rPr>
                <w:rFonts w:ascii="Times New Roman" w:hAnsi="Times New Roman"/>
                <w:color w:val="000000"/>
              </w:rPr>
            </w:pPr>
            <w:r w:rsidRPr="00FE15EB">
              <w:rPr>
                <w:rFonts w:ascii="Times New Roman" w:hAnsi="Times New Roman"/>
                <w:color w:val="000000"/>
              </w:rPr>
              <w:t>budżet państwa</w:t>
            </w:r>
          </w:p>
        </w:tc>
        <w:tc>
          <w:tcPr>
            <w:tcW w:w="569" w:type="dxa"/>
            <w:gridSpan w:val="2"/>
            <w:shd w:val="clear" w:color="auto" w:fill="FFFFFF" w:themeFill="background1"/>
            <w:vAlign w:val="center"/>
          </w:tcPr>
          <w:p w14:paraId="384C0280" w14:textId="77777777" w:rsidR="00EB0D20" w:rsidRPr="00FE15EB" w:rsidRDefault="00EB0D20" w:rsidP="00EB0D20">
            <w:pPr>
              <w:spacing w:line="240" w:lineRule="auto"/>
              <w:jc w:val="center"/>
              <w:rPr>
                <w:rFonts w:ascii="Times New Roman" w:hAnsi="Times New Roman"/>
                <w:color w:val="000000"/>
              </w:rPr>
            </w:pPr>
            <w:r w:rsidRPr="00FE15EB">
              <w:rPr>
                <w:rFonts w:ascii="Times New Roman" w:hAnsi="Times New Roman"/>
                <w:color w:val="000000"/>
              </w:rPr>
              <w:t>0</w:t>
            </w:r>
          </w:p>
        </w:tc>
        <w:tc>
          <w:tcPr>
            <w:tcW w:w="659" w:type="dxa"/>
            <w:gridSpan w:val="2"/>
            <w:shd w:val="clear" w:color="auto" w:fill="FFFFFF" w:themeFill="background1"/>
            <w:vAlign w:val="center"/>
          </w:tcPr>
          <w:p w14:paraId="5708C110" w14:textId="77777777" w:rsidR="00EB0D20" w:rsidRPr="00FE15EB" w:rsidRDefault="00EB0D20" w:rsidP="00EB0D20">
            <w:pPr>
              <w:spacing w:line="240" w:lineRule="auto"/>
              <w:jc w:val="center"/>
              <w:rPr>
                <w:rFonts w:ascii="Times New Roman" w:hAnsi="Times New Roman"/>
                <w:color w:val="000000"/>
              </w:rPr>
            </w:pPr>
            <w:r w:rsidRPr="00FE15EB">
              <w:rPr>
                <w:rFonts w:ascii="Times New Roman" w:hAnsi="Times New Roman"/>
                <w:color w:val="000000"/>
              </w:rPr>
              <w:t>0</w:t>
            </w:r>
          </w:p>
        </w:tc>
        <w:tc>
          <w:tcPr>
            <w:tcW w:w="567" w:type="dxa"/>
            <w:gridSpan w:val="2"/>
            <w:shd w:val="clear" w:color="auto" w:fill="FFFFFF" w:themeFill="background1"/>
            <w:vAlign w:val="center"/>
          </w:tcPr>
          <w:p w14:paraId="05E3777B" w14:textId="77777777" w:rsidR="00EB0D20" w:rsidRPr="00FE15EB" w:rsidRDefault="00EB0D20" w:rsidP="00EB0D20">
            <w:pPr>
              <w:spacing w:line="240" w:lineRule="auto"/>
              <w:jc w:val="center"/>
              <w:rPr>
                <w:rFonts w:ascii="Times New Roman" w:hAnsi="Times New Roman"/>
                <w:color w:val="000000"/>
              </w:rPr>
            </w:pPr>
            <w:r w:rsidRPr="00FE15EB">
              <w:rPr>
                <w:rFonts w:ascii="Times New Roman" w:hAnsi="Times New Roman"/>
                <w:color w:val="000000"/>
              </w:rPr>
              <w:t>0</w:t>
            </w:r>
          </w:p>
        </w:tc>
        <w:tc>
          <w:tcPr>
            <w:tcW w:w="483" w:type="dxa"/>
            <w:gridSpan w:val="3"/>
            <w:shd w:val="clear" w:color="auto" w:fill="FFFFFF" w:themeFill="background1"/>
            <w:vAlign w:val="center"/>
          </w:tcPr>
          <w:p w14:paraId="026B560C" w14:textId="77777777" w:rsidR="00EB0D20" w:rsidRPr="00FE15EB" w:rsidRDefault="00EB0D20" w:rsidP="00EB0D20">
            <w:pPr>
              <w:spacing w:line="240" w:lineRule="auto"/>
              <w:jc w:val="center"/>
              <w:rPr>
                <w:rFonts w:ascii="Times New Roman" w:hAnsi="Times New Roman"/>
                <w:color w:val="000000"/>
              </w:rPr>
            </w:pPr>
            <w:r w:rsidRPr="00FE15EB">
              <w:rPr>
                <w:rFonts w:ascii="Times New Roman" w:hAnsi="Times New Roman"/>
                <w:color w:val="000000"/>
              </w:rPr>
              <w:t>0</w:t>
            </w:r>
          </w:p>
        </w:tc>
        <w:tc>
          <w:tcPr>
            <w:tcW w:w="570" w:type="dxa"/>
            <w:gridSpan w:val="2"/>
            <w:shd w:val="clear" w:color="auto" w:fill="FFFFFF" w:themeFill="background1"/>
            <w:vAlign w:val="center"/>
          </w:tcPr>
          <w:p w14:paraId="6AD0ABDA" w14:textId="77777777" w:rsidR="00EB0D20" w:rsidRPr="00FE15EB" w:rsidRDefault="00EB0D20" w:rsidP="00EB0D20">
            <w:pPr>
              <w:spacing w:line="240" w:lineRule="auto"/>
              <w:jc w:val="center"/>
              <w:rPr>
                <w:rFonts w:ascii="Times New Roman" w:hAnsi="Times New Roman"/>
                <w:color w:val="000000"/>
              </w:rPr>
            </w:pPr>
            <w:r w:rsidRPr="00FE15EB">
              <w:rPr>
                <w:rFonts w:ascii="Times New Roman" w:hAnsi="Times New Roman"/>
                <w:color w:val="000000"/>
              </w:rPr>
              <w:t>0</w:t>
            </w:r>
          </w:p>
        </w:tc>
        <w:tc>
          <w:tcPr>
            <w:tcW w:w="570" w:type="dxa"/>
            <w:shd w:val="clear" w:color="auto" w:fill="FFFFFF" w:themeFill="background1"/>
            <w:vAlign w:val="center"/>
          </w:tcPr>
          <w:p w14:paraId="625DAB74" w14:textId="77777777" w:rsidR="00EB0D20" w:rsidRPr="00FE15EB" w:rsidRDefault="00EB0D20" w:rsidP="00EB0D20">
            <w:pPr>
              <w:spacing w:line="240" w:lineRule="auto"/>
              <w:jc w:val="center"/>
              <w:rPr>
                <w:rFonts w:ascii="Times New Roman" w:hAnsi="Times New Roman"/>
                <w:color w:val="000000"/>
              </w:rPr>
            </w:pPr>
            <w:r w:rsidRPr="00FE15EB">
              <w:rPr>
                <w:rFonts w:ascii="Times New Roman" w:hAnsi="Times New Roman"/>
                <w:color w:val="000000"/>
              </w:rPr>
              <w:t>0</w:t>
            </w:r>
          </w:p>
        </w:tc>
        <w:tc>
          <w:tcPr>
            <w:tcW w:w="570" w:type="dxa"/>
            <w:gridSpan w:val="4"/>
            <w:shd w:val="clear" w:color="auto" w:fill="FFFFFF" w:themeFill="background1"/>
            <w:vAlign w:val="center"/>
          </w:tcPr>
          <w:p w14:paraId="3E876937" w14:textId="77777777" w:rsidR="00EB0D20" w:rsidRPr="00FE15EB" w:rsidRDefault="00EB0D20" w:rsidP="00EB0D20">
            <w:pPr>
              <w:spacing w:line="240" w:lineRule="auto"/>
              <w:jc w:val="center"/>
              <w:rPr>
                <w:rFonts w:ascii="Times New Roman" w:hAnsi="Times New Roman"/>
                <w:color w:val="000000"/>
              </w:rPr>
            </w:pPr>
            <w:r w:rsidRPr="00FE15EB">
              <w:rPr>
                <w:rFonts w:ascii="Times New Roman" w:hAnsi="Times New Roman"/>
                <w:color w:val="000000"/>
              </w:rPr>
              <w:t>0</w:t>
            </w:r>
          </w:p>
        </w:tc>
        <w:tc>
          <w:tcPr>
            <w:tcW w:w="569" w:type="dxa"/>
            <w:gridSpan w:val="3"/>
            <w:shd w:val="clear" w:color="auto" w:fill="FFFFFF" w:themeFill="background1"/>
            <w:vAlign w:val="center"/>
          </w:tcPr>
          <w:p w14:paraId="6BDC4848" w14:textId="77777777" w:rsidR="00EB0D20" w:rsidRPr="00FE15EB" w:rsidRDefault="00EB0D20" w:rsidP="00EB0D20">
            <w:pPr>
              <w:spacing w:line="240" w:lineRule="auto"/>
              <w:jc w:val="center"/>
              <w:rPr>
                <w:rFonts w:ascii="Times New Roman" w:hAnsi="Times New Roman"/>
                <w:color w:val="000000"/>
              </w:rPr>
            </w:pPr>
            <w:r w:rsidRPr="00FE15EB">
              <w:rPr>
                <w:rFonts w:ascii="Times New Roman" w:hAnsi="Times New Roman"/>
                <w:color w:val="000000"/>
              </w:rPr>
              <w:t>0</w:t>
            </w:r>
          </w:p>
        </w:tc>
        <w:tc>
          <w:tcPr>
            <w:tcW w:w="570" w:type="dxa"/>
            <w:shd w:val="clear" w:color="auto" w:fill="FFFFFF" w:themeFill="background1"/>
            <w:vAlign w:val="center"/>
          </w:tcPr>
          <w:p w14:paraId="7CCDE22C" w14:textId="77777777" w:rsidR="00EB0D20" w:rsidRPr="00FE15EB" w:rsidRDefault="00EB0D20" w:rsidP="00EB0D20">
            <w:pPr>
              <w:spacing w:line="240" w:lineRule="auto"/>
              <w:jc w:val="center"/>
              <w:rPr>
                <w:rFonts w:ascii="Times New Roman" w:hAnsi="Times New Roman"/>
                <w:color w:val="000000"/>
              </w:rPr>
            </w:pPr>
            <w:r w:rsidRPr="00FE15EB">
              <w:rPr>
                <w:rFonts w:ascii="Times New Roman" w:hAnsi="Times New Roman"/>
                <w:color w:val="000000"/>
              </w:rPr>
              <w:t>0</w:t>
            </w:r>
          </w:p>
        </w:tc>
        <w:tc>
          <w:tcPr>
            <w:tcW w:w="570" w:type="dxa"/>
            <w:gridSpan w:val="2"/>
            <w:shd w:val="clear" w:color="auto" w:fill="FFFFFF" w:themeFill="background1"/>
            <w:vAlign w:val="center"/>
          </w:tcPr>
          <w:p w14:paraId="016AA11B" w14:textId="77777777" w:rsidR="00EB0D20" w:rsidRPr="00FE15EB" w:rsidRDefault="00EB0D20" w:rsidP="00EB0D20">
            <w:pPr>
              <w:spacing w:line="240" w:lineRule="auto"/>
              <w:jc w:val="center"/>
              <w:rPr>
                <w:rFonts w:ascii="Times New Roman" w:hAnsi="Times New Roman"/>
                <w:color w:val="000000"/>
              </w:rPr>
            </w:pPr>
            <w:r w:rsidRPr="00FE15EB">
              <w:rPr>
                <w:rFonts w:ascii="Times New Roman" w:hAnsi="Times New Roman"/>
                <w:color w:val="000000"/>
              </w:rPr>
              <w:t>0</w:t>
            </w:r>
          </w:p>
        </w:tc>
        <w:tc>
          <w:tcPr>
            <w:tcW w:w="570" w:type="dxa"/>
            <w:shd w:val="clear" w:color="auto" w:fill="FFFFFF" w:themeFill="background1"/>
            <w:vAlign w:val="center"/>
          </w:tcPr>
          <w:p w14:paraId="72B34AAB" w14:textId="77777777" w:rsidR="00EB0D20" w:rsidRPr="00FE15EB" w:rsidRDefault="00EB0D20" w:rsidP="00EB0D20">
            <w:pPr>
              <w:spacing w:line="240" w:lineRule="auto"/>
              <w:jc w:val="center"/>
              <w:rPr>
                <w:rFonts w:ascii="Times New Roman" w:hAnsi="Times New Roman"/>
                <w:color w:val="000000"/>
              </w:rPr>
            </w:pPr>
            <w:r w:rsidRPr="00FE15EB">
              <w:rPr>
                <w:rFonts w:ascii="Times New Roman" w:hAnsi="Times New Roman"/>
                <w:color w:val="000000"/>
              </w:rPr>
              <w:t>0</w:t>
            </w:r>
          </w:p>
        </w:tc>
        <w:tc>
          <w:tcPr>
            <w:tcW w:w="1516" w:type="dxa"/>
            <w:gridSpan w:val="3"/>
            <w:shd w:val="clear" w:color="auto" w:fill="FFFFFF" w:themeFill="background1"/>
          </w:tcPr>
          <w:p w14:paraId="6344755C" w14:textId="77777777" w:rsidR="00EB0D20" w:rsidRPr="00FE15EB" w:rsidRDefault="00EB0D20" w:rsidP="00EB0D20">
            <w:pPr>
              <w:spacing w:line="240" w:lineRule="auto"/>
              <w:jc w:val="center"/>
              <w:rPr>
                <w:rFonts w:ascii="Times New Roman" w:hAnsi="Times New Roman"/>
                <w:color w:val="000000"/>
              </w:rPr>
            </w:pPr>
            <w:r w:rsidRPr="00FE15EB">
              <w:rPr>
                <w:rFonts w:ascii="Times New Roman" w:hAnsi="Times New Roman"/>
                <w:color w:val="000000"/>
              </w:rPr>
              <w:t>0</w:t>
            </w:r>
          </w:p>
        </w:tc>
      </w:tr>
      <w:tr w:rsidR="00EB0D20" w:rsidRPr="009C2EAA" w14:paraId="42B9D45A" w14:textId="77777777" w:rsidTr="39058867">
        <w:trPr>
          <w:gridAfter w:val="1"/>
          <w:wAfter w:w="21" w:type="dxa"/>
          <w:trHeight w:val="351"/>
        </w:trPr>
        <w:tc>
          <w:tcPr>
            <w:tcW w:w="3133" w:type="dxa"/>
            <w:gridSpan w:val="5"/>
            <w:shd w:val="clear" w:color="auto" w:fill="FFFFFF" w:themeFill="background1"/>
            <w:vAlign w:val="center"/>
          </w:tcPr>
          <w:p w14:paraId="31E8440B" w14:textId="77777777" w:rsidR="00EB0D20" w:rsidRPr="00FE15EB" w:rsidRDefault="00EB0D20" w:rsidP="00EB0D20">
            <w:pPr>
              <w:spacing w:line="240" w:lineRule="auto"/>
              <w:rPr>
                <w:rFonts w:ascii="Times New Roman" w:hAnsi="Times New Roman"/>
                <w:color w:val="000000"/>
              </w:rPr>
            </w:pPr>
            <w:r w:rsidRPr="00FE15EB">
              <w:rPr>
                <w:rFonts w:ascii="Times New Roman" w:hAnsi="Times New Roman"/>
                <w:color w:val="000000"/>
              </w:rPr>
              <w:t>JST</w:t>
            </w:r>
          </w:p>
        </w:tc>
        <w:tc>
          <w:tcPr>
            <w:tcW w:w="569" w:type="dxa"/>
            <w:gridSpan w:val="2"/>
            <w:shd w:val="clear" w:color="auto" w:fill="FFFFFF" w:themeFill="background1"/>
            <w:vAlign w:val="center"/>
          </w:tcPr>
          <w:p w14:paraId="36871F4E" w14:textId="77777777" w:rsidR="00EB0D20" w:rsidRPr="00FE15EB" w:rsidRDefault="00EB0D20" w:rsidP="00EB0D20">
            <w:pPr>
              <w:spacing w:line="240" w:lineRule="auto"/>
              <w:jc w:val="center"/>
              <w:rPr>
                <w:rFonts w:ascii="Times New Roman" w:hAnsi="Times New Roman"/>
                <w:color w:val="000000"/>
              </w:rPr>
            </w:pPr>
            <w:r w:rsidRPr="00FE15EB">
              <w:rPr>
                <w:rFonts w:ascii="Times New Roman" w:hAnsi="Times New Roman"/>
                <w:color w:val="000000"/>
              </w:rPr>
              <w:t>0</w:t>
            </w:r>
          </w:p>
        </w:tc>
        <w:tc>
          <w:tcPr>
            <w:tcW w:w="659" w:type="dxa"/>
            <w:gridSpan w:val="2"/>
            <w:shd w:val="clear" w:color="auto" w:fill="FFFFFF" w:themeFill="background1"/>
            <w:vAlign w:val="center"/>
          </w:tcPr>
          <w:p w14:paraId="78C8CDD9" w14:textId="77777777" w:rsidR="00EB0D20" w:rsidRPr="00FE15EB" w:rsidRDefault="00EB0D20" w:rsidP="00EB0D20">
            <w:pPr>
              <w:spacing w:line="240" w:lineRule="auto"/>
              <w:jc w:val="center"/>
              <w:rPr>
                <w:rFonts w:ascii="Times New Roman" w:hAnsi="Times New Roman"/>
                <w:color w:val="000000"/>
              </w:rPr>
            </w:pPr>
            <w:r w:rsidRPr="00FE15EB">
              <w:rPr>
                <w:rFonts w:ascii="Times New Roman" w:hAnsi="Times New Roman"/>
                <w:color w:val="000000"/>
              </w:rPr>
              <w:t>0</w:t>
            </w:r>
          </w:p>
        </w:tc>
        <w:tc>
          <w:tcPr>
            <w:tcW w:w="567" w:type="dxa"/>
            <w:gridSpan w:val="2"/>
            <w:shd w:val="clear" w:color="auto" w:fill="FFFFFF" w:themeFill="background1"/>
            <w:vAlign w:val="center"/>
          </w:tcPr>
          <w:p w14:paraId="4A8DE7DB" w14:textId="77777777" w:rsidR="00EB0D20" w:rsidRPr="00FE15EB" w:rsidRDefault="00EB0D20" w:rsidP="00EB0D20">
            <w:pPr>
              <w:spacing w:line="240" w:lineRule="auto"/>
              <w:jc w:val="center"/>
              <w:rPr>
                <w:rFonts w:ascii="Times New Roman" w:hAnsi="Times New Roman"/>
                <w:color w:val="000000"/>
              </w:rPr>
            </w:pPr>
            <w:r w:rsidRPr="00FE15EB">
              <w:rPr>
                <w:rFonts w:ascii="Times New Roman" w:hAnsi="Times New Roman"/>
                <w:color w:val="000000"/>
              </w:rPr>
              <w:t>0</w:t>
            </w:r>
          </w:p>
        </w:tc>
        <w:tc>
          <w:tcPr>
            <w:tcW w:w="483" w:type="dxa"/>
            <w:gridSpan w:val="3"/>
            <w:shd w:val="clear" w:color="auto" w:fill="FFFFFF" w:themeFill="background1"/>
            <w:vAlign w:val="center"/>
          </w:tcPr>
          <w:p w14:paraId="4104974C" w14:textId="77777777" w:rsidR="00EB0D20" w:rsidRPr="00FE15EB" w:rsidRDefault="00EB0D20" w:rsidP="00EB0D20">
            <w:pPr>
              <w:spacing w:line="240" w:lineRule="auto"/>
              <w:jc w:val="center"/>
              <w:rPr>
                <w:rFonts w:ascii="Times New Roman" w:hAnsi="Times New Roman"/>
                <w:color w:val="000000"/>
              </w:rPr>
            </w:pPr>
            <w:r w:rsidRPr="00FE15EB">
              <w:rPr>
                <w:rFonts w:ascii="Times New Roman" w:hAnsi="Times New Roman"/>
                <w:color w:val="000000"/>
              </w:rPr>
              <w:t>0</w:t>
            </w:r>
          </w:p>
        </w:tc>
        <w:tc>
          <w:tcPr>
            <w:tcW w:w="570" w:type="dxa"/>
            <w:gridSpan w:val="2"/>
            <w:shd w:val="clear" w:color="auto" w:fill="FFFFFF" w:themeFill="background1"/>
            <w:vAlign w:val="center"/>
          </w:tcPr>
          <w:p w14:paraId="682D172C" w14:textId="77777777" w:rsidR="00EB0D20" w:rsidRPr="00FE15EB" w:rsidRDefault="00EB0D20" w:rsidP="00EB0D20">
            <w:pPr>
              <w:spacing w:line="240" w:lineRule="auto"/>
              <w:jc w:val="center"/>
              <w:rPr>
                <w:rFonts w:ascii="Times New Roman" w:hAnsi="Times New Roman"/>
                <w:color w:val="000000"/>
              </w:rPr>
            </w:pPr>
            <w:r w:rsidRPr="00FE15EB">
              <w:rPr>
                <w:rFonts w:ascii="Times New Roman" w:hAnsi="Times New Roman"/>
                <w:color w:val="000000"/>
              </w:rPr>
              <w:t>0</w:t>
            </w:r>
          </w:p>
        </w:tc>
        <w:tc>
          <w:tcPr>
            <w:tcW w:w="570" w:type="dxa"/>
            <w:shd w:val="clear" w:color="auto" w:fill="FFFFFF" w:themeFill="background1"/>
            <w:vAlign w:val="center"/>
          </w:tcPr>
          <w:p w14:paraId="24DEE7A6" w14:textId="77777777" w:rsidR="00EB0D20" w:rsidRPr="00FE15EB" w:rsidRDefault="00EB0D20" w:rsidP="00EB0D20">
            <w:pPr>
              <w:spacing w:line="240" w:lineRule="auto"/>
              <w:jc w:val="center"/>
              <w:rPr>
                <w:rFonts w:ascii="Times New Roman" w:hAnsi="Times New Roman"/>
                <w:color w:val="000000"/>
              </w:rPr>
            </w:pPr>
            <w:r w:rsidRPr="00FE15EB">
              <w:rPr>
                <w:rFonts w:ascii="Times New Roman" w:hAnsi="Times New Roman"/>
                <w:color w:val="000000"/>
              </w:rPr>
              <w:t>0</w:t>
            </w:r>
          </w:p>
        </w:tc>
        <w:tc>
          <w:tcPr>
            <w:tcW w:w="570" w:type="dxa"/>
            <w:gridSpan w:val="4"/>
            <w:shd w:val="clear" w:color="auto" w:fill="FFFFFF" w:themeFill="background1"/>
            <w:vAlign w:val="center"/>
          </w:tcPr>
          <w:p w14:paraId="16699E07" w14:textId="77777777" w:rsidR="00EB0D20" w:rsidRPr="00FE15EB" w:rsidRDefault="00EB0D20" w:rsidP="00EB0D20">
            <w:pPr>
              <w:spacing w:line="240" w:lineRule="auto"/>
              <w:jc w:val="center"/>
              <w:rPr>
                <w:rFonts w:ascii="Times New Roman" w:hAnsi="Times New Roman"/>
                <w:color w:val="000000"/>
              </w:rPr>
            </w:pPr>
            <w:r w:rsidRPr="00FE15EB">
              <w:rPr>
                <w:rFonts w:ascii="Times New Roman" w:hAnsi="Times New Roman"/>
                <w:color w:val="000000"/>
              </w:rPr>
              <w:t>0</w:t>
            </w:r>
          </w:p>
        </w:tc>
        <w:tc>
          <w:tcPr>
            <w:tcW w:w="569" w:type="dxa"/>
            <w:gridSpan w:val="3"/>
            <w:shd w:val="clear" w:color="auto" w:fill="FFFFFF" w:themeFill="background1"/>
            <w:vAlign w:val="center"/>
          </w:tcPr>
          <w:p w14:paraId="6CE03A66" w14:textId="77777777" w:rsidR="00EB0D20" w:rsidRPr="00FE15EB" w:rsidRDefault="00EB0D20" w:rsidP="00EB0D20">
            <w:pPr>
              <w:spacing w:line="240" w:lineRule="auto"/>
              <w:jc w:val="center"/>
              <w:rPr>
                <w:rFonts w:ascii="Times New Roman" w:hAnsi="Times New Roman"/>
                <w:color w:val="000000"/>
              </w:rPr>
            </w:pPr>
            <w:r w:rsidRPr="00FE15EB">
              <w:rPr>
                <w:rFonts w:ascii="Times New Roman" w:hAnsi="Times New Roman"/>
                <w:color w:val="000000"/>
              </w:rPr>
              <w:t>0</w:t>
            </w:r>
          </w:p>
        </w:tc>
        <w:tc>
          <w:tcPr>
            <w:tcW w:w="570" w:type="dxa"/>
            <w:shd w:val="clear" w:color="auto" w:fill="FFFFFF" w:themeFill="background1"/>
            <w:vAlign w:val="center"/>
          </w:tcPr>
          <w:p w14:paraId="712D3C4F" w14:textId="77777777" w:rsidR="00EB0D20" w:rsidRPr="00FE15EB" w:rsidRDefault="00EB0D20" w:rsidP="00EB0D20">
            <w:pPr>
              <w:spacing w:line="240" w:lineRule="auto"/>
              <w:jc w:val="center"/>
              <w:rPr>
                <w:rFonts w:ascii="Times New Roman" w:hAnsi="Times New Roman"/>
                <w:color w:val="000000"/>
              </w:rPr>
            </w:pPr>
            <w:r w:rsidRPr="00FE15EB">
              <w:rPr>
                <w:rFonts w:ascii="Times New Roman" w:hAnsi="Times New Roman"/>
                <w:color w:val="000000"/>
              </w:rPr>
              <w:t>0</w:t>
            </w:r>
          </w:p>
        </w:tc>
        <w:tc>
          <w:tcPr>
            <w:tcW w:w="570" w:type="dxa"/>
            <w:gridSpan w:val="2"/>
            <w:shd w:val="clear" w:color="auto" w:fill="FFFFFF" w:themeFill="background1"/>
            <w:vAlign w:val="center"/>
          </w:tcPr>
          <w:p w14:paraId="6F6F9A35" w14:textId="77777777" w:rsidR="00EB0D20" w:rsidRPr="00FE15EB" w:rsidRDefault="00EB0D20" w:rsidP="00EB0D20">
            <w:pPr>
              <w:spacing w:line="240" w:lineRule="auto"/>
              <w:jc w:val="center"/>
              <w:rPr>
                <w:rFonts w:ascii="Times New Roman" w:hAnsi="Times New Roman"/>
                <w:color w:val="000000"/>
              </w:rPr>
            </w:pPr>
            <w:r w:rsidRPr="00FE15EB">
              <w:rPr>
                <w:rFonts w:ascii="Times New Roman" w:hAnsi="Times New Roman"/>
                <w:color w:val="000000"/>
              </w:rPr>
              <w:t>0</w:t>
            </w:r>
          </w:p>
        </w:tc>
        <w:tc>
          <w:tcPr>
            <w:tcW w:w="570" w:type="dxa"/>
            <w:shd w:val="clear" w:color="auto" w:fill="FFFFFF" w:themeFill="background1"/>
            <w:vAlign w:val="center"/>
          </w:tcPr>
          <w:p w14:paraId="277BD8AB" w14:textId="77777777" w:rsidR="00EB0D20" w:rsidRPr="00FE15EB" w:rsidRDefault="00EB0D20" w:rsidP="00EB0D20">
            <w:pPr>
              <w:spacing w:line="240" w:lineRule="auto"/>
              <w:jc w:val="center"/>
              <w:rPr>
                <w:rFonts w:ascii="Times New Roman" w:hAnsi="Times New Roman"/>
                <w:color w:val="000000"/>
              </w:rPr>
            </w:pPr>
            <w:r w:rsidRPr="00FE15EB">
              <w:rPr>
                <w:rFonts w:ascii="Times New Roman" w:hAnsi="Times New Roman"/>
                <w:color w:val="000000"/>
              </w:rPr>
              <w:t>0</w:t>
            </w:r>
          </w:p>
        </w:tc>
        <w:tc>
          <w:tcPr>
            <w:tcW w:w="1516" w:type="dxa"/>
            <w:gridSpan w:val="3"/>
            <w:shd w:val="clear" w:color="auto" w:fill="FFFFFF" w:themeFill="background1"/>
          </w:tcPr>
          <w:p w14:paraId="5533E3DF" w14:textId="77777777" w:rsidR="00EB0D20" w:rsidRPr="00FE15EB" w:rsidRDefault="00EB0D20" w:rsidP="00EB0D20">
            <w:pPr>
              <w:spacing w:line="240" w:lineRule="auto"/>
              <w:jc w:val="center"/>
              <w:rPr>
                <w:rFonts w:ascii="Times New Roman" w:hAnsi="Times New Roman"/>
                <w:color w:val="000000"/>
              </w:rPr>
            </w:pPr>
            <w:r w:rsidRPr="00FE15EB">
              <w:rPr>
                <w:rFonts w:ascii="Times New Roman" w:hAnsi="Times New Roman"/>
                <w:color w:val="000000"/>
              </w:rPr>
              <w:t>0</w:t>
            </w:r>
          </w:p>
        </w:tc>
      </w:tr>
      <w:tr w:rsidR="00EB0D20" w:rsidRPr="009C2EAA" w14:paraId="5EA89398" w14:textId="77777777" w:rsidTr="39058867">
        <w:trPr>
          <w:gridAfter w:val="1"/>
          <w:wAfter w:w="21" w:type="dxa"/>
          <w:trHeight w:val="351"/>
        </w:trPr>
        <w:tc>
          <w:tcPr>
            <w:tcW w:w="3133" w:type="dxa"/>
            <w:gridSpan w:val="5"/>
            <w:shd w:val="clear" w:color="auto" w:fill="FFFFFF" w:themeFill="background1"/>
            <w:vAlign w:val="center"/>
          </w:tcPr>
          <w:p w14:paraId="6E146193" w14:textId="77777777" w:rsidR="00EB0D20" w:rsidRPr="00FE15EB" w:rsidRDefault="00EB0D20" w:rsidP="00EB0D20">
            <w:pPr>
              <w:spacing w:line="240" w:lineRule="auto"/>
              <w:rPr>
                <w:rFonts w:ascii="Times New Roman" w:hAnsi="Times New Roman"/>
                <w:color w:val="000000"/>
              </w:rPr>
            </w:pPr>
            <w:r w:rsidRPr="00FE15EB">
              <w:rPr>
                <w:rFonts w:ascii="Times New Roman" w:hAnsi="Times New Roman"/>
                <w:color w:val="000000"/>
              </w:rPr>
              <w:t>pozostałe jednostki (oddzielnie)</w:t>
            </w:r>
          </w:p>
        </w:tc>
        <w:tc>
          <w:tcPr>
            <w:tcW w:w="569" w:type="dxa"/>
            <w:gridSpan w:val="2"/>
            <w:shd w:val="clear" w:color="auto" w:fill="FFFFFF" w:themeFill="background1"/>
            <w:vAlign w:val="center"/>
          </w:tcPr>
          <w:p w14:paraId="1EF03F49" w14:textId="77777777" w:rsidR="00EB0D20" w:rsidRPr="00FE15EB" w:rsidRDefault="00EB0D20" w:rsidP="00EB0D20">
            <w:pPr>
              <w:spacing w:line="240" w:lineRule="auto"/>
              <w:jc w:val="center"/>
              <w:rPr>
                <w:rFonts w:ascii="Times New Roman" w:hAnsi="Times New Roman"/>
                <w:color w:val="000000"/>
              </w:rPr>
            </w:pPr>
            <w:r w:rsidRPr="00FE15EB">
              <w:rPr>
                <w:rFonts w:ascii="Times New Roman" w:hAnsi="Times New Roman"/>
                <w:color w:val="000000"/>
              </w:rPr>
              <w:t>0</w:t>
            </w:r>
          </w:p>
        </w:tc>
        <w:tc>
          <w:tcPr>
            <w:tcW w:w="659" w:type="dxa"/>
            <w:gridSpan w:val="2"/>
            <w:shd w:val="clear" w:color="auto" w:fill="FFFFFF" w:themeFill="background1"/>
            <w:vAlign w:val="center"/>
          </w:tcPr>
          <w:p w14:paraId="01B8A92B" w14:textId="77777777" w:rsidR="00EB0D20" w:rsidRPr="00FE15EB" w:rsidRDefault="00EB0D20" w:rsidP="00EB0D20">
            <w:pPr>
              <w:spacing w:line="240" w:lineRule="auto"/>
              <w:jc w:val="center"/>
              <w:rPr>
                <w:rFonts w:ascii="Times New Roman" w:hAnsi="Times New Roman"/>
                <w:color w:val="000000"/>
              </w:rPr>
            </w:pPr>
            <w:r w:rsidRPr="00FE15EB">
              <w:rPr>
                <w:rFonts w:ascii="Times New Roman" w:hAnsi="Times New Roman"/>
                <w:color w:val="000000"/>
              </w:rPr>
              <w:t>0</w:t>
            </w:r>
          </w:p>
        </w:tc>
        <w:tc>
          <w:tcPr>
            <w:tcW w:w="567" w:type="dxa"/>
            <w:gridSpan w:val="2"/>
            <w:shd w:val="clear" w:color="auto" w:fill="FFFFFF" w:themeFill="background1"/>
            <w:vAlign w:val="center"/>
          </w:tcPr>
          <w:p w14:paraId="243E7B57" w14:textId="77777777" w:rsidR="00EB0D20" w:rsidRPr="00FE15EB" w:rsidRDefault="00EB0D20" w:rsidP="00EB0D20">
            <w:pPr>
              <w:spacing w:line="240" w:lineRule="auto"/>
              <w:jc w:val="center"/>
              <w:rPr>
                <w:rFonts w:ascii="Times New Roman" w:hAnsi="Times New Roman"/>
                <w:color w:val="000000"/>
              </w:rPr>
            </w:pPr>
            <w:r w:rsidRPr="00FE15EB">
              <w:rPr>
                <w:rFonts w:ascii="Times New Roman" w:hAnsi="Times New Roman"/>
                <w:color w:val="000000"/>
              </w:rPr>
              <w:t>0</w:t>
            </w:r>
          </w:p>
        </w:tc>
        <w:tc>
          <w:tcPr>
            <w:tcW w:w="483" w:type="dxa"/>
            <w:gridSpan w:val="3"/>
            <w:shd w:val="clear" w:color="auto" w:fill="FFFFFF" w:themeFill="background1"/>
            <w:vAlign w:val="center"/>
          </w:tcPr>
          <w:p w14:paraId="0C0E6C3D" w14:textId="77777777" w:rsidR="00EB0D20" w:rsidRPr="00FE15EB" w:rsidRDefault="00EB0D20" w:rsidP="00EB0D20">
            <w:pPr>
              <w:spacing w:line="240" w:lineRule="auto"/>
              <w:jc w:val="center"/>
              <w:rPr>
                <w:rFonts w:ascii="Times New Roman" w:hAnsi="Times New Roman"/>
                <w:color w:val="000000"/>
              </w:rPr>
            </w:pPr>
            <w:r w:rsidRPr="00FE15EB">
              <w:rPr>
                <w:rFonts w:ascii="Times New Roman" w:hAnsi="Times New Roman"/>
                <w:color w:val="000000"/>
              </w:rPr>
              <w:t>0</w:t>
            </w:r>
          </w:p>
        </w:tc>
        <w:tc>
          <w:tcPr>
            <w:tcW w:w="570" w:type="dxa"/>
            <w:gridSpan w:val="2"/>
            <w:shd w:val="clear" w:color="auto" w:fill="FFFFFF" w:themeFill="background1"/>
            <w:vAlign w:val="center"/>
          </w:tcPr>
          <w:p w14:paraId="205B0A0C" w14:textId="77777777" w:rsidR="00EB0D20" w:rsidRPr="00FE15EB" w:rsidRDefault="00EB0D20" w:rsidP="00EB0D20">
            <w:pPr>
              <w:spacing w:line="240" w:lineRule="auto"/>
              <w:jc w:val="center"/>
              <w:rPr>
                <w:rFonts w:ascii="Times New Roman" w:hAnsi="Times New Roman"/>
                <w:color w:val="000000"/>
              </w:rPr>
            </w:pPr>
            <w:r w:rsidRPr="00FE15EB">
              <w:rPr>
                <w:rFonts w:ascii="Times New Roman" w:hAnsi="Times New Roman"/>
                <w:color w:val="000000"/>
              </w:rPr>
              <w:t>0</w:t>
            </w:r>
          </w:p>
        </w:tc>
        <w:tc>
          <w:tcPr>
            <w:tcW w:w="570" w:type="dxa"/>
            <w:shd w:val="clear" w:color="auto" w:fill="FFFFFF" w:themeFill="background1"/>
            <w:vAlign w:val="center"/>
          </w:tcPr>
          <w:p w14:paraId="5F9D3670" w14:textId="77777777" w:rsidR="00EB0D20" w:rsidRPr="00FE15EB" w:rsidRDefault="00EB0D20" w:rsidP="00EB0D20">
            <w:pPr>
              <w:spacing w:line="240" w:lineRule="auto"/>
              <w:jc w:val="center"/>
              <w:rPr>
                <w:rFonts w:ascii="Times New Roman" w:hAnsi="Times New Roman"/>
                <w:color w:val="000000"/>
              </w:rPr>
            </w:pPr>
            <w:r w:rsidRPr="00FE15EB">
              <w:rPr>
                <w:rFonts w:ascii="Times New Roman" w:hAnsi="Times New Roman"/>
                <w:color w:val="000000"/>
              </w:rPr>
              <w:t>0</w:t>
            </w:r>
          </w:p>
        </w:tc>
        <w:tc>
          <w:tcPr>
            <w:tcW w:w="570" w:type="dxa"/>
            <w:gridSpan w:val="4"/>
            <w:shd w:val="clear" w:color="auto" w:fill="FFFFFF" w:themeFill="background1"/>
            <w:vAlign w:val="center"/>
          </w:tcPr>
          <w:p w14:paraId="2D3E5CDA" w14:textId="77777777" w:rsidR="00EB0D20" w:rsidRPr="00FE15EB" w:rsidRDefault="00EB0D20" w:rsidP="00EB0D20">
            <w:pPr>
              <w:spacing w:line="240" w:lineRule="auto"/>
              <w:jc w:val="center"/>
              <w:rPr>
                <w:rFonts w:ascii="Times New Roman" w:hAnsi="Times New Roman"/>
                <w:color w:val="000000"/>
              </w:rPr>
            </w:pPr>
            <w:r w:rsidRPr="00FE15EB">
              <w:rPr>
                <w:rFonts w:ascii="Times New Roman" w:hAnsi="Times New Roman"/>
                <w:color w:val="000000"/>
              </w:rPr>
              <w:t>0</w:t>
            </w:r>
          </w:p>
        </w:tc>
        <w:tc>
          <w:tcPr>
            <w:tcW w:w="569" w:type="dxa"/>
            <w:gridSpan w:val="3"/>
            <w:shd w:val="clear" w:color="auto" w:fill="FFFFFF" w:themeFill="background1"/>
            <w:vAlign w:val="center"/>
          </w:tcPr>
          <w:p w14:paraId="4C7CDBD4" w14:textId="77777777" w:rsidR="00EB0D20" w:rsidRPr="00FE15EB" w:rsidRDefault="00EB0D20" w:rsidP="00EB0D20">
            <w:pPr>
              <w:spacing w:line="240" w:lineRule="auto"/>
              <w:jc w:val="center"/>
              <w:rPr>
                <w:rFonts w:ascii="Times New Roman" w:hAnsi="Times New Roman"/>
                <w:color w:val="000000"/>
              </w:rPr>
            </w:pPr>
            <w:r w:rsidRPr="00FE15EB">
              <w:rPr>
                <w:rFonts w:ascii="Times New Roman" w:hAnsi="Times New Roman"/>
                <w:color w:val="000000"/>
              </w:rPr>
              <w:t>0</w:t>
            </w:r>
          </w:p>
        </w:tc>
        <w:tc>
          <w:tcPr>
            <w:tcW w:w="570" w:type="dxa"/>
            <w:shd w:val="clear" w:color="auto" w:fill="FFFFFF" w:themeFill="background1"/>
            <w:vAlign w:val="center"/>
          </w:tcPr>
          <w:p w14:paraId="6D0A3C8A" w14:textId="77777777" w:rsidR="00EB0D20" w:rsidRPr="00FE15EB" w:rsidRDefault="00EB0D20" w:rsidP="00EB0D20">
            <w:pPr>
              <w:spacing w:line="240" w:lineRule="auto"/>
              <w:jc w:val="center"/>
              <w:rPr>
                <w:rFonts w:ascii="Times New Roman" w:hAnsi="Times New Roman"/>
                <w:color w:val="000000"/>
              </w:rPr>
            </w:pPr>
            <w:r w:rsidRPr="00FE15EB">
              <w:rPr>
                <w:rFonts w:ascii="Times New Roman" w:hAnsi="Times New Roman"/>
                <w:color w:val="000000"/>
              </w:rPr>
              <w:t>0</w:t>
            </w:r>
          </w:p>
        </w:tc>
        <w:tc>
          <w:tcPr>
            <w:tcW w:w="570" w:type="dxa"/>
            <w:gridSpan w:val="2"/>
            <w:shd w:val="clear" w:color="auto" w:fill="FFFFFF" w:themeFill="background1"/>
            <w:vAlign w:val="center"/>
          </w:tcPr>
          <w:p w14:paraId="3CC162E2" w14:textId="77777777" w:rsidR="00EB0D20" w:rsidRPr="00FE15EB" w:rsidRDefault="00EB0D20" w:rsidP="00EB0D20">
            <w:pPr>
              <w:spacing w:line="240" w:lineRule="auto"/>
              <w:jc w:val="center"/>
              <w:rPr>
                <w:rFonts w:ascii="Times New Roman" w:hAnsi="Times New Roman"/>
                <w:color w:val="000000"/>
              </w:rPr>
            </w:pPr>
            <w:r w:rsidRPr="00FE15EB">
              <w:rPr>
                <w:rFonts w:ascii="Times New Roman" w:hAnsi="Times New Roman"/>
                <w:color w:val="000000"/>
              </w:rPr>
              <w:t>0</w:t>
            </w:r>
          </w:p>
        </w:tc>
        <w:tc>
          <w:tcPr>
            <w:tcW w:w="570" w:type="dxa"/>
            <w:shd w:val="clear" w:color="auto" w:fill="FFFFFF" w:themeFill="background1"/>
            <w:vAlign w:val="center"/>
          </w:tcPr>
          <w:p w14:paraId="61FB4F8B" w14:textId="77777777" w:rsidR="00EB0D20" w:rsidRPr="00FE15EB" w:rsidRDefault="00EB0D20" w:rsidP="00EB0D20">
            <w:pPr>
              <w:spacing w:line="240" w:lineRule="auto"/>
              <w:jc w:val="center"/>
              <w:rPr>
                <w:rFonts w:ascii="Times New Roman" w:hAnsi="Times New Roman"/>
                <w:color w:val="000000"/>
              </w:rPr>
            </w:pPr>
            <w:r w:rsidRPr="00FE15EB">
              <w:rPr>
                <w:rFonts w:ascii="Times New Roman" w:hAnsi="Times New Roman"/>
                <w:color w:val="000000"/>
              </w:rPr>
              <w:t>0</w:t>
            </w:r>
          </w:p>
        </w:tc>
        <w:tc>
          <w:tcPr>
            <w:tcW w:w="1516" w:type="dxa"/>
            <w:gridSpan w:val="3"/>
            <w:shd w:val="clear" w:color="auto" w:fill="FFFFFF" w:themeFill="background1"/>
          </w:tcPr>
          <w:p w14:paraId="0127605D" w14:textId="77777777" w:rsidR="00EB0D20" w:rsidRPr="00FE15EB" w:rsidRDefault="00EB0D20" w:rsidP="00EB0D20">
            <w:pPr>
              <w:spacing w:line="240" w:lineRule="auto"/>
              <w:jc w:val="center"/>
              <w:rPr>
                <w:rFonts w:ascii="Times New Roman" w:hAnsi="Times New Roman"/>
                <w:color w:val="000000"/>
              </w:rPr>
            </w:pPr>
            <w:r w:rsidRPr="00FE15EB">
              <w:rPr>
                <w:rFonts w:ascii="Times New Roman" w:hAnsi="Times New Roman"/>
                <w:color w:val="000000"/>
              </w:rPr>
              <w:t>0</w:t>
            </w:r>
          </w:p>
        </w:tc>
      </w:tr>
      <w:tr w:rsidR="00EB0D20" w:rsidRPr="009C2EAA" w14:paraId="0EAC7472" w14:textId="77777777" w:rsidTr="39058867">
        <w:trPr>
          <w:gridAfter w:val="1"/>
          <w:wAfter w:w="21" w:type="dxa"/>
          <w:trHeight w:val="360"/>
        </w:trPr>
        <w:tc>
          <w:tcPr>
            <w:tcW w:w="3133" w:type="dxa"/>
            <w:gridSpan w:val="5"/>
            <w:shd w:val="clear" w:color="auto" w:fill="FFFFFF" w:themeFill="background1"/>
            <w:vAlign w:val="center"/>
          </w:tcPr>
          <w:p w14:paraId="043316D3" w14:textId="77777777" w:rsidR="00EB0D20" w:rsidRPr="00FE15EB" w:rsidRDefault="00EB0D20" w:rsidP="00EB0D20">
            <w:pPr>
              <w:spacing w:line="240" w:lineRule="auto"/>
              <w:rPr>
                <w:rFonts w:ascii="Times New Roman" w:hAnsi="Times New Roman"/>
                <w:color w:val="000000"/>
              </w:rPr>
            </w:pPr>
            <w:r w:rsidRPr="00FE15EB">
              <w:rPr>
                <w:rFonts w:ascii="Times New Roman" w:hAnsi="Times New Roman"/>
                <w:b/>
                <w:color w:val="000000"/>
              </w:rPr>
              <w:t>Saldo ogółem</w:t>
            </w:r>
          </w:p>
        </w:tc>
        <w:tc>
          <w:tcPr>
            <w:tcW w:w="569" w:type="dxa"/>
            <w:gridSpan w:val="2"/>
            <w:shd w:val="clear" w:color="auto" w:fill="FFFFFF" w:themeFill="background1"/>
            <w:vAlign w:val="center"/>
          </w:tcPr>
          <w:p w14:paraId="36FF4B1C" w14:textId="77777777" w:rsidR="00EB0D20" w:rsidRPr="00FE15EB" w:rsidRDefault="00EB0D20" w:rsidP="00EB0D20">
            <w:pPr>
              <w:spacing w:line="240" w:lineRule="auto"/>
              <w:jc w:val="center"/>
              <w:rPr>
                <w:rFonts w:ascii="Times New Roman" w:hAnsi="Times New Roman"/>
                <w:color w:val="000000"/>
              </w:rPr>
            </w:pPr>
            <w:r w:rsidRPr="00FE15EB">
              <w:rPr>
                <w:rFonts w:ascii="Times New Roman" w:hAnsi="Times New Roman"/>
                <w:color w:val="000000"/>
              </w:rPr>
              <w:t>0</w:t>
            </w:r>
          </w:p>
        </w:tc>
        <w:tc>
          <w:tcPr>
            <w:tcW w:w="659" w:type="dxa"/>
            <w:gridSpan w:val="2"/>
            <w:shd w:val="clear" w:color="auto" w:fill="FFFFFF" w:themeFill="background1"/>
            <w:vAlign w:val="center"/>
          </w:tcPr>
          <w:p w14:paraId="7AF13C52" w14:textId="77777777" w:rsidR="00EB0D20" w:rsidRPr="00FE15EB" w:rsidRDefault="00EB0D20" w:rsidP="00EB0D20">
            <w:pPr>
              <w:spacing w:line="240" w:lineRule="auto"/>
              <w:jc w:val="center"/>
              <w:rPr>
                <w:rFonts w:ascii="Times New Roman" w:hAnsi="Times New Roman"/>
                <w:color w:val="000000"/>
              </w:rPr>
            </w:pPr>
            <w:r w:rsidRPr="00FE15EB">
              <w:rPr>
                <w:rFonts w:ascii="Times New Roman" w:hAnsi="Times New Roman"/>
                <w:color w:val="000000"/>
              </w:rPr>
              <w:t>0</w:t>
            </w:r>
          </w:p>
        </w:tc>
        <w:tc>
          <w:tcPr>
            <w:tcW w:w="567" w:type="dxa"/>
            <w:gridSpan w:val="2"/>
            <w:shd w:val="clear" w:color="auto" w:fill="FFFFFF" w:themeFill="background1"/>
            <w:vAlign w:val="center"/>
          </w:tcPr>
          <w:p w14:paraId="13A41D1D" w14:textId="77777777" w:rsidR="00EB0D20" w:rsidRPr="00FE15EB" w:rsidRDefault="00EB0D20" w:rsidP="00EB0D20">
            <w:pPr>
              <w:spacing w:line="240" w:lineRule="auto"/>
              <w:jc w:val="center"/>
              <w:rPr>
                <w:rFonts w:ascii="Times New Roman" w:hAnsi="Times New Roman"/>
                <w:color w:val="000000"/>
              </w:rPr>
            </w:pPr>
            <w:r w:rsidRPr="00FE15EB">
              <w:rPr>
                <w:rFonts w:ascii="Times New Roman" w:hAnsi="Times New Roman"/>
                <w:color w:val="000000"/>
              </w:rPr>
              <w:t>0</w:t>
            </w:r>
          </w:p>
        </w:tc>
        <w:tc>
          <w:tcPr>
            <w:tcW w:w="483" w:type="dxa"/>
            <w:gridSpan w:val="3"/>
            <w:shd w:val="clear" w:color="auto" w:fill="FFFFFF" w:themeFill="background1"/>
            <w:vAlign w:val="center"/>
          </w:tcPr>
          <w:p w14:paraId="19FD96D0" w14:textId="77777777" w:rsidR="00EB0D20" w:rsidRPr="00FE15EB" w:rsidRDefault="00EB0D20" w:rsidP="00EB0D20">
            <w:pPr>
              <w:spacing w:line="240" w:lineRule="auto"/>
              <w:jc w:val="center"/>
              <w:rPr>
                <w:rFonts w:ascii="Times New Roman" w:hAnsi="Times New Roman"/>
                <w:color w:val="000000"/>
              </w:rPr>
            </w:pPr>
            <w:r w:rsidRPr="00FE15EB">
              <w:rPr>
                <w:rFonts w:ascii="Times New Roman" w:hAnsi="Times New Roman"/>
                <w:color w:val="000000"/>
              </w:rPr>
              <w:t>0</w:t>
            </w:r>
          </w:p>
        </w:tc>
        <w:tc>
          <w:tcPr>
            <w:tcW w:w="570" w:type="dxa"/>
            <w:gridSpan w:val="2"/>
            <w:shd w:val="clear" w:color="auto" w:fill="FFFFFF" w:themeFill="background1"/>
            <w:vAlign w:val="center"/>
          </w:tcPr>
          <w:p w14:paraId="308F62A9" w14:textId="77777777" w:rsidR="00EB0D20" w:rsidRPr="00FE15EB" w:rsidRDefault="00EB0D20" w:rsidP="00EB0D20">
            <w:pPr>
              <w:spacing w:line="240" w:lineRule="auto"/>
              <w:jc w:val="center"/>
              <w:rPr>
                <w:rFonts w:ascii="Times New Roman" w:hAnsi="Times New Roman"/>
                <w:color w:val="000000"/>
              </w:rPr>
            </w:pPr>
            <w:r w:rsidRPr="00FE15EB">
              <w:rPr>
                <w:rFonts w:ascii="Times New Roman" w:hAnsi="Times New Roman"/>
                <w:color w:val="000000"/>
              </w:rPr>
              <w:t>0</w:t>
            </w:r>
          </w:p>
        </w:tc>
        <w:tc>
          <w:tcPr>
            <w:tcW w:w="570" w:type="dxa"/>
            <w:shd w:val="clear" w:color="auto" w:fill="FFFFFF" w:themeFill="background1"/>
            <w:vAlign w:val="center"/>
          </w:tcPr>
          <w:p w14:paraId="07C8B09C" w14:textId="77777777" w:rsidR="00EB0D20" w:rsidRPr="00FE15EB" w:rsidRDefault="00EB0D20" w:rsidP="00EB0D20">
            <w:pPr>
              <w:spacing w:line="240" w:lineRule="auto"/>
              <w:jc w:val="center"/>
              <w:rPr>
                <w:rFonts w:ascii="Times New Roman" w:hAnsi="Times New Roman"/>
                <w:color w:val="000000"/>
              </w:rPr>
            </w:pPr>
            <w:r w:rsidRPr="00FE15EB">
              <w:rPr>
                <w:rFonts w:ascii="Times New Roman" w:hAnsi="Times New Roman"/>
                <w:color w:val="000000"/>
              </w:rPr>
              <w:t>0</w:t>
            </w:r>
          </w:p>
        </w:tc>
        <w:tc>
          <w:tcPr>
            <w:tcW w:w="570" w:type="dxa"/>
            <w:gridSpan w:val="4"/>
            <w:shd w:val="clear" w:color="auto" w:fill="FFFFFF" w:themeFill="background1"/>
            <w:vAlign w:val="center"/>
          </w:tcPr>
          <w:p w14:paraId="392C0187" w14:textId="77777777" w:rsidR="00EB0D20" w:rsidRPr="00FE15EB" w:rsidRDefault="00EB0D20" w:rsidP="00EB0D20">
            <w:pPr>
              <w:spacing w:line="240" w:lineRule="auto"/>
              <w:jc w:val="center"/>
              <w:rPr>
                <w:rFonts w:ascii="Times New Roman" w:hAnsi="Times New Roman"/>
                <w:color w:val="000000"/>
              </w:rPr>
            </w:pPr>
            <w:r w:rsidRPr="00FE15EB">
              <w:rPr>
                <w:rFonts w:ascii="Times New Roman" w:hAnsi="Times New Roman"/>
                <w:color w:val="000000"/>
              </w:rPr>
              <w:t>0</w:t>
            </w:r>
          </w:p>
        </w:tc>
        <w:tc>
          <w:tcPr>
            <w:tcW w:w="569" w:type="dxa"/>
            <w:gridSpan w:val="3"/>
            <w:shd w:val="clear" w:color="auto" w:fill="FFFFFF" w:themeFill="background1"/>
            <w:vAlign w:val="center"/>
          </w:tcPr>
          <w:p w14:paraId="68435C00" w14:textId="77777777" w:rsidR="00EB0D20" w:rsidRPr="00FE15EB" w:rsidRDefault="00EB0D20" w:rsidP="00EB0D20">
            <w:pPr>
              <w:spacing w:line="240" w:lineRule="auto"/>
              <w:jc w:val="center"/>
              <w:rPr>
                <w:rFonts w:ascii="Times New Roman" w:hAnsi="Times New Roman"/>
                <w:color w:val="000000"/>
              </w:rPr>
            </w:pPr>
            <w:r w:rsidRPr="00FE15EB">
              <w:rPr>
                <w:rFonts w:ascii="Times New Roman" w:hAnsi="Times New Roman"/>
                <w:color w:val="000000"/>
              </w:rPr>
              <w:t>0</w:t>
            </w:r>
          </w:p>
        </w:tc>
        <w:tc>
          <w:tcPr>
            <w:tcW w:w="570" w:type="dxa"/>
            <w:shd w:val="clear" w:color="auto" w:fill="FFFFFF" w:themeFill="background1"/>
            <w:vAlign w:val="center"/>
          </w:tcPr>
          <w:p w14:paraId="7B2D6289" w14:textId="77777777" w:rsidR="00EB0D20" w:rsidRPr="00FE15EB" w:rsidRDefault="00EB0D20" w:rsidP="00EB0D20">
            <w:pPr>
              <w:spacing w:line="240" w:lineRule="auto"/>
              <w:jc w:val="center"/>
              <w:rPr>
                <w:rFonts w:ascii="Times New Roman" w:hAnsi="Times New Roman"/>
                <w:color w:val="000000"/>
              </w:rPr>
            </w:pPr>
            <w:r w:rsidRPr="00FE15EB">
              <w:rPr>
                <w:rFonts w:ascii="Times New Roman" w:hAnsi="Times New Roman"/>
                <w:color w:val="000000"/>
              </w:rPr>
              <w:t>0</w:t>
            </w:r>
          </w:p>
        </w:tc>
        <w:tc>
          <w:tcPr>
            <w:tcW w:w="570" w:type="dxa"/>
            <w:gridSpan w:val="2"/>
            <w:shd w:val="clear" w:color="auto" w:fill="FFFFFF" w:themeFill="background1"/>
            <w:vAlign w:val="center"/>
          </w:tcPr>
          <w:p w14:paraId="172A0940" w14:textId="77777777" w:rsidR="00EB0D20" w:rsidRPr="00FE15EB" w:rsidRDefault="00EB0D20" w:rsidP="00EB0D20">
            <w:pPr>
              <w:spacing w:line="240" w:lineRule="auto"/>
              <w:jc w:val="center"/>
              <w:rPr>
                <w:rFonts w:ascii="Times New Roman" w:hAnsi="Times New Roman"/>
                <w:color w:val="000000"/>
              </w:rPr>
            </w:pPr>
            <w:r w:rsidRPr="00FE15EB">
              <w:rPr>
                <w:rFonts w:ascii="Times New Roman" w:hAnsi="Times New Roman"/>
                <w:color w:val="000000"/>
              </w:rPr>
              <w:t>0</w:t>
            </w:r>
          </w:p>
        </w:tc>
        <w:tc>
          <w:tcPr>
            <w:tcW w:w="570" w:type="dxa"/>
            <w:shd w:val="clear" w:color="auto" w:fill="FFFFFF" w:themeFill="background1"/>
            <w:vAlign w:val="center"/>
          </w:tcPr>
          <w:p w14:paraId="42B189E2" w14:textId="77777777" w:rsidR="00EB0D20" w:rsidRPr="00FE15EB" w:rsidRDefault="00EB0D20" w:rsidP="00EB0D20">
            <w:pPr>
              <w:spacing w:line="240" w:lineRule="auto"/>
              <w:jc w:val="center"/>
              <w:rPr>
                <w:rFonts w:ascii="Times New Roman" w:hAnsi="Times New Roman"/>
                <w:color w:val="000000"/>
              </w:rPr>
            </w:pPr>
            <w:r w:rsidRPr="00FE15EB">
              <w:rPr>
                <w:rFonts w:ascii="Times New Roman" w:hAnsi="Times New Roman"/>
                <w:color w:val="000000"/>
              </w:rPr>
              <w:t>0</w:t>
            </w:r>
          </w:p>
        </w:tc>
        <w:tc>
          <w:tcPr>
            <w:tcW w:w="1516" w:type="dxa"/>
            <w:gridSpan w:val="3"/>
            <w:shd w:val="clear" w:color="auto" w:fill="FFFFFF" w:themeFill="background1"/>
          </w:tcPr>
          <w:p w14:paraId="30036E55" w14:textId="77777777" w:rsidR="00EB0D20" w:rsidRPr="00FE15EB" w:rsidRDefault="00EB0D20" w:rsidP="00EB0D20">
            <w:pPr>
              <w:spacing w:line="240" w:lineRule="auto"/>
              <w:jc w:val="center"/>
              <w:rPr>
                <w:rFonts w:ascii="Times New Roman" w:hAnsi="Times New Roman"/>
                <w:color w:val="000000"/>
              </w:rPr>
            </w:pPr>
            <w:r w:rsidRPr="00FE15EB">
              <w:rPr>
                <w:rFonts w:ascii="Times New Roman" w:hAnsi="Times New Roman"/>
                <w:color w:val="000000"/>
              </w:rPr>
              <w:t>0</w:t>
            </w:r>
          </w:p>
        </w:tc>
      </w:tr>
      <w:tr w:rsidR="00EB0D20" w:rsidRPr="009C2EAA" w14:paraId="39AF96C2" w14:textId="77777777" w:rsidTr="39058867">
        <w:trPr>
          <w:gridAfter w:val="1"/>
          <w:wAfter w:w="21" w:type="dxa"/>
          <w:trHeight w:val="360"/>
        </w:trPr>
        <w:tc>
          <w:tcPr>
            <w:tcW w:w="3133" w:type="dxa"/>
            <w:gridSpan w:val="5"/>
            <w:shd w:val="clear" w:color="auto" w:fill="FFFFFF" w:themeFill="background1"/>
            <w:vAlign w:val="center"/>
          </w:tcPr>
          <w:p w14:paraId="08FBEA6C" w14:textId="77777777" w:rsidR="00EB0D20" w:rsidRPr="00FE15EB" w:rsidRDefault="00EB0D20" w:rsidP="00EB0D20">
            <w:pPr>
              <w:spacing w:line="240" w:lineRule="auto"/>
              <w:rPr>
                <w:rFonts w:ascii="Times New Roman" w:hAnsi="Times New Roman"/>
                <w:color w:val="000000"/>
              </w:rPr>
            </w:pPr>
            <w:r w:rsidRPr="00FE15EB">
              <w:rPr>
                <w:rFonts w:ascii="Times New Roman" w:hAnsi="Times New Roman"/>
                <w:color w:val="000000"/>
              </w:rPr>
              <w:t>budżet państwa</w:t>
            </w:r>
          </w:p>
        </w:tc>
        <w:tc>
          <w:tcPr>
            <w:tcW w:w="569" w:type="dxa"/>
            <w:gridSpan w:val="2"/>
            <w:shd w:val="clear" w:color="auto" w:fill="FFFFFF" w:themeFill="background1"/>
            <w:vAlign w:val="center"/>
          </w:tcPr>
          <w:p w14:paraId="435CDCC5" w14:textId="77777777" w:rsidR="00EB0D20" w:rsidRPr="00FE15EB" w:rsidRDefault="00EB0D20" w:rsidP="00EB0D20">
            <w:pPr>
              <w:spacing w:line="240" w:lineRule="auto"/>
              <w:jc w:val="center"/>
              <w:rPr>
                <w:rFonts w:ascii="Times New Roman" w:hAnsi="Times New Roman"/>
                <w:color w:val="000000"/>
              </w:rPr>
            </w:pPr>
            <w:r w:rsidRPr="00FE15EB">
              <w:rPr>
                <w:rFonts w:ascii="Times New Roman" w:hAnsi="Times New Roman"/>
                <w:color w:val="000000"/>
              </w:rPr>
              <w:t>0</w:t>
            </w:r>
          </w:p>
        </w:tc>
        <w:tc>
          <w:tcPr>
            <w:tcW w:w="659" w:type="dxa"/>
            <w:gridSpan w:val="2"/>
            <w:shd w:val="clear" w:color="auto" w:fill="FFFFFF" w:themeFill="background1"/>
            <w:vAlign w:val="center"/>
          </w:tcPr>
          <w:p w14:paraId="5C8E397F" w14:textId="77777777" w:rsidR="00EB0D20" w:rsidRPr="00FE15EB" w:rsidRDefault="00EB0D20" w:rsidP="00EB0D20">
            <w:pPr>
              <w:spacing w:line="240" w:lineRule="auto"/>
              <w:jc w:val="center"/>
              <w:rPr>
                <w:rFonts w:ascii="Times New Roman" w:hAnsi="Times New Roman"/>
                <w:color w:val="000000"/>
              </w:rPr>
            </w:pPr>
            <w:r w:rsidRPr="00FE15EB">
              <w:rPr>
                <w:rFonts w:ascii="Times New Roman" w:hAnsi="Times New Roman"/>
                <w:color w:val="000000"/>
              </w:rPr>
              <w:t>0</w:t>
            </w:r>
          </w:p>
        </w:tc>
        <w:tc>
          <w:tcPr>
            <w:tcW w:w="567" w:type="dxa"/>
            <w:gridSpan w:val="2"/>
            <w:shd w:val="clear" w:color="auto" w:fill="FFFFFF" w:themeFill="background1"/>
            <w:vAlign w:val="center"/>
          </w:tcPr>
          <w:p w14:paraId="5740A55C" w14:textId="77777777" w:rsidR="00EB0D20" w:rsidRPr="00FE15EB" w:rsidRDefault="00EB0D20" w:rsidP="00EB0D20">
            <w:pPr>
              <w:spacing w:line="240" w:lineRule="auto"/>
              <w:jc w:val="center"/>
              <w:rPr>
                <w:rFonts w:ascii="Times New Roman" w:hAnsi="Times New Roman"/>
                <w:color w:val="000000"/>
              </w:rPr>
            </w:pPr>
            <w:r w:rsidRPr="00FE15EB">
              <w:rPr>
                <w:rFonts w:ascii="Times New Roman" w:hAnsi="Times New Roman"/>
                <w:color w:val="000000"/>
              </w:rPr>
              <w:t>0</w:t>
            </w:r>
          </w:p>
        </w:tc>
        <w:tc>
          <w:tcPr>
            <w:tcW w:w="483" w:type="dxa"/>
            <w:gridSpan w:val="3"/>
            <w:shd w:val="clear" w:color="auto" w:fill="FFFFFF" w:themeFill="background1"/>
            <w:vAlign w:val="center"/>
          </w:tcPr>
          <w:p w14:paraId="6614ADA9" w14:textId="77777777" w:rsidR="00EB0D20" w:rsidRPr="00FE15EB" w:rsidRDefault="00EB0D20" w:rsidP="00EB0D20">
            <w:pPr>
              <w:spacing w:line="240" w:lineRule="auto"/>
              <w:jc w:val="center"/>
              <w:rPr>
                <w:rFonts w:ascii="Times New Roman" w:hAnsi="Times New Roman"/>
                <w:color w:val="000000"/>
              </w:rPr>
            </w:pPr>
            <w:r w:rsidRPr="00FE15EB">
              <w:rPr>
                <w:rFonts w:ascii="Times New Roman" w:hAnsi="Times New Roman"/>
                <w:color w:val="000000"/>
              </w:rPr>
              <w:t>0</w:t>
            </w:r>
          </w:p>
        </w:tc>
        <w:tc>
          <w:tcPr>
            <w:tcW w:w="570" w:type="dxa"/>
            <w:gridSpan w:val="2"/>
            <w:shd w:val="clear" w:color="auto" w:fill="FFFFFF" w:themeFill="background1"/>
            <w:vAlign w:val="center"/>
          </w:tcPr>
          <w:p w14:paraId="4257142C" w14:textId="77777777" w:rsidR="00EB0D20" w:rsidRPr="00FE15EB" w:rsidRDefault="00EB0D20" w:rsidP="00EB0D20">
            <w:pPr>
              <w:spacing w:line="240" w:lineRule="auto"/>
              <w:jc w:val="center"/>
              <w:rPr>
                <w:rFonts w:ascii="Times New Roman" w:hAnsi="Times New Roman"/>
                <w:color w:val="000000"/>
              </w:rPr>
            </w:pPr>
            <w:r w:rsidRPr="00FE15EB">
              <w:rPr>
                <w:rFonts w:ascii="Times New Roman" w:hAnsi="Times New Roman"/>
                <w:color w:val="000000"/>
              </w:rPr>
              <w:t>0</w:t>
            </w:r>
          </w:p>
        </w:tc>
        <w:tc>
          <w:tcPr>
            <w:tcW w:w="570" w:type="dxa"/>
            <w:shd w:val="clear" w:color="auto" w:fill="FFFFFF" w:themeFill="background1"/>
            <w:vAlign w:val="center"/>
          </w:tcPr>
          <w:p w14:paraId="21ADA56B" w14:textId="77777777" w:rsidR="00EB0D20" w:rsidRPr="00FE15EB" w:rsidRDefault="00EB0D20" w:rsidP="00EB0D20">
            <w:pPr>
              <w:spacing w:line="240" w:lineRule="auto"/>
              <w:jc w:val="center"/>
              <w:rPr>
                <w:rFonts w:ascii="Times New Roman" w:hAnsi="Times New Roman"/>
                <w:color w:val="000000"/>
              </w:rPr>
            </w:pPr>
            <w:r w:rsidRPr="00FE15EB">
              <w:rPr>
                <w:rFonts w:ascii="Times New Roman" w:hAnsi="Times New Roman"/>
                <w:color w:val="000000"/>
              </w:rPr>
              <w:t>0</w:t>
            </w:r>
          </w:p>
        </w:tc>
        <w:tc>
          <w:tcPr>
            <w:tcW w:w="570" w:type="dxa"/>
            <w:gridSpan w:val="4"/>
            <w:shd w:val="clear" w:color="auto" w:fill="FFFFFF" w:themeFill="background1"/>
            <w:vAlign w:val="center"/>
          </w:tcPr>
          <w:p w14:paraId="1DAFADA6" w14:textId="77777777" w:rsidR="00EB0D20" w:rsidRPr="00FE15EB" w:rsidRDefault="00EB0D20" w:rsidP="00EB0D20">
            <w:pPr>
              <w:spacing w:line="240" w:lineRule="auto"/>
              <w:jc w:val="center"/>
              <w:rPr>
                <w:rFonts w:ascii="Times New Roman" w:hAnsi="Times New Roman"/>
                <w:color w:val="000000"/>
              </w:rPr>
            </w:pPr>
            <w:r w:rsidRPr="00FE15EB">
              <w:rPr>
                <w:rFonts w:ascii="Times New Roman" w:hAnsi="Times New Roman"/>
                <w:color w:val="000000"/>
              </w:rPr>
              <w:t>0</w:t>
            </w:r>
          </w:p>
        </w:tc>
        <w:tc>
          <w:tcPr>
            <w:tcW w:w="569" w:type="dxa"/>
            <w:gridSpan w:val="3"/>
            <w:shd w:val="clear" w:color="auto" w:fill="FFFFFF" w:themeFill="background1"/>
            <w:vAlign w:val="center"/>
          </w:tcPr>
          <w:p w14:paraId="77A5807C" w14:textId="77777777" w:rsidR="00EB0D20" w:rsidRPr="00FE15EB" w:rsidRDefault="00EB0D20" w:rsidP="00EB0D20">
            <w:pPr>
              <w:spacing w:line="240" w:lineRule="auto"/>
              <w:jc w:val="center"/>
              <w:rPr>
                <w:rFonts w:ascii="Times New Roman" w:hAnsi="Times New Roman"/>
                <w:color w:val="000000"/>
              </w:rPr>
            </w:pPr>
            <w:r w:rsidRPr="00FE15EB">
              <w:rPr>
                <w:rFonts w:ascii="Times New Roman" w:hAnsi="Times New Roman"/>
                <w:color w:val="000000"/>
              </w:rPr>
              <w:t>0</w:t>
            </w:r>
          </w:p>
        </w:tc>
        <w:tc>
          <w:tcPr>
            <w:tcW w:w="570" w:type="dxa"/>
            <w:shd w:val="clear" w:color="auto" w:fill="FFFFFF" w:themeFill="background1"/>
            <w:vAlign w:val="center"/>
          </w:tcPr>
          <w:p w14:paraId="233F0451" w14:textId="77777777" w:rsidR="00EB0D20" w:rsidRPr="00FE15EB" w:rsidRDefault="00EB0D20" w:rsidP="00EB0D20">
            <w:pPr>
              <w:spacing w:line="240" w:lineRule="auto"/>
              <w:jc w:val="center"/>
              <w:rPr>
                <w:rFonts w:ascii="Times New Roman" w:hAnsi="Times New Roman"/>
                <w:color w:val="000000"/>
              </w:rPr>
            </w:pPr>
            <w:r w:rsidRPr="00FE15EB">
              <w:rPr>
                <w:rFonts w:ascii="Times New Roman" w:hAnsi="Times New Roman"/>
                <w:color w:val="000000"/>
              </w:rPr>
              <w:t>0</w:t>
            </w:r>
          </w:p>
        </w:tc>
        <w:tc>
          <w:tcPr>
            <w:tcW w:w="570" w:type="dxa"/>
            <w:gridSpan w:val="2"/>
            <w:shd w:val="clear" w:color="auto" w:fill="FFFFFF" w:themeFill="background1"/>
            <w:vAlign w:val="center"/>
          </w:tcPr>
          <w:p w14:paraId="43956739" w14:textId="77777777" w:rsidR="00EB0D20" w:rsidRPr="00FE15EB" w:rsidRDefault="00EB0D20" w:rsidP="00EB0D20">
            <w:pPr>
              <w:spacing w:line="240" w:lineRule="auto"/>
              <w:jc w:val="center"/>
              <w:rPr>
                <w:rFonts w:ascii="Times New Roman" w:hAnsi="Times New Roman"/>
                <w:color w:val="000000"/>
              </w:rPr>
            </w:pPr>
            <w:r w:rsidRPr="00FE15EB">
              <w:rPr>
                <w:rFonts w:ascii="Times New Roman" w:hAnsi="Times New Roman"/>
                <w:color w:val="000000"/>
              </w:rPr>
              <w:t>0</w:t>
            </w:r>
          </w:p>
        </w:tc>
        <w:tc>
          <w:tcPr>
            <w:tcW w:w="570" w:type="dxa"/>
            <w:shd w:val="clear" w:color="auto" w:fill="FFFFFF" w:themeFill="background1"/>
            <w:vAlign w:val="center"/>
          </w:tcPr>
          <w:p w14:paraId="55A5E0B4" w14:textId="77777777" w:rsidR="00EB0D20" w:rsidRPr="00FE15EB" w:rsidRDefault="00EB0D20" w:rsidP="00EB0D20">
            <w:pPr>
              <w:spacing w:line="240" w:lineRule="auto"/>
              <w:jc w:val="center"/>
              <w:rPr>
                <w:rFonts w:ascii="Times New Roman" w:hAnsi="Times New Roman"/>
                <w:color w:val="000000"/>
              </w:rPr>
            </w:pPr>
            <w:r w:rsidRPr="00FE15EB">
              <w:rPr>
                <w:rFonts w:ascii="Times New Roman" w:hAnsi="Times New Roman"/>
                <w:color w:val="000000"/>
              </w:rPr>
              <w:t>0</w:t>
            </w:r>
          </w:p>
        </w:tc>
        <w:tc>
          <w:tcPr>
            <w:tcW w:w="1516" w:type="dxa"/>
            <w:gridSpan w:val="3"/>
            <w:shd w:val="clear" w:color="auto" w:fill="FFFFFF" w:themeFill="background1"/>
          </w:tcPr>
          <w:p w14:paraId="57AA41EA" w14:textId="77777777" w:rsidR="00EB0D20" w:rsidRPr="00FE15EB" w:rsidRDefault="00EB0D20" w:rsidP="00EB0D20">
            <w:pPr>
              <w:spacing w:line="240" w:lineRule="auto"/>
              <w:jc w:val="center"/>
              <w:rPr>
                <w:rFonts w:ascii="Times New Roman" w:hAnsi="Times New Roman"/>
                <w:color w:val="000000"/>
              </w:rPr>
            </w:pPr>
            <w:r w:rsidRPr="00FE15EB">
              <w:rPr>
                <w:rFonts w:ascii="Times New Roman" w:hAnsi="Times New Roman"/>
                <w:color w:val="000000"/>
              </w:rPr>
              <w:t>0</w:t>
            </w:r>
          </w:p>
        </w:tc>
      </w:tr>
      <w:tr w:rsidR="00EB0D20" w:rsidRPr="009C2EAA" w14:paraId="055242DA" w14:textId="77777777" w:rsidTr="39058867">
        <w:trPr>
          <w:gridAfter w:val="1"/>
          <w:wAfter w:w="21" w:type="dxa"/>
          <w:trHeight w:val="357"/>
        </w:trPr>
        <w:tc>
          <w:tcPr>
            <w:tcW w:w="3133" w:type="dxa"/>
            <w:gridSpan w:val="5"/>
            <w:shd w:val="clear" w:color="auto" w:fill="FFFFFF" w:themeFill="background1"/>
            <w:vAlign w:val="center"/>
          </w:tcPr>
          <w:p w14:paraId="203767C5" w14:textId="77777777" w:rsidR="00EB0D20" w:rsidRPr="00FE15EB" w:rsidRDefault="00EB0D20" w:rsidP="00EB0D20">
            <w:pPr>
              <w:spacing w:line="240" w:lineRule="auto"/>
              <w:rPr>
                <w:rFonts w:ascii="Times New Roman" w:hAnsi="Times New Roman"/>
                <w:color w:val="000000"/>
              </w:rPr>
            </w:pPr>
            <w:r w:rsidRPr="00FE15EB">
              <w:rPr>
                <w:rFonts w:ascii="Times New Roman" w:hAnsi="Times New Roman"/>
                <w:color w:val="000000"/>
              </w:rPr>
              <w:t>JST</w:t>
            </w:r>
          </w:p>
        </w:tc>
        <w:tc>
          <w:tcPr>
            <w:tcW w:w="569" w:type="dxa"/>
            <w:gridSpan w:val="2"/>
            <w:shd w:val="clear" w:color="auto" w:fill="FFFFFF" w:themeFill="background1"/>
            <w:vAlign w:val="center"/>
          </w:tcPr>
          <w:p w14:paraId="0894BB80" w14:textId="77777777" w:rsidR="00EB0D20" w:rsidRPr="00FE15EB" w:rsidRDefault="00EB0D20" w:rsidP="00EB0D20">
            <w:pPr>
              <w:spacing w:line="240" w:lineRule="auto"/>
              <w:jc w:val="center"/>
              <w:rPr>
                <w:rFonts w:ascii="Times New Roman" w:hAnsi="Times New Roman"/>
                <w:color w:val="000000"/>
              </w:rPr>
            </w:pPr>
            <w:r w:rsidRPr="00FE15EB">
              <w:rPr>
                <w:rFonts w:ascii="Times New Roman" w:hAnsi="Times New Roman"/>
                <w:color w:val="000000"/>
              </w:rPr>
              <w:t>0</w:t>
            </w:r>
          </w:p>
        </w:tc>
        <w:tc>
          <w:tcPr>
            <w:tcW w:w="659" w:type="dxa"/>
            <w:gridSpan w:val="2"/>
            <w:shd w:val="clear" w:color="auto" w:fill="FFFFFF" w:themeFill="background1"/>
            <w:vAlign w:val="center"/>
          </w:tcPr>
          <w:p w14:paraId="4CE9C330" w14:textId="77777777" w:rsidR="00EB0D20" w:rsidRPr="00FE15EB" w:rsidRDefault="00EB0D20" w:rsidP="00EB0D20">
            <w:pPr>
              <w:spacing w:line="240" w:lineRule="auto"/>
              <w:jc w:val="center"/>
              <w:rPr>
                <w:rFonts w:ascii="Times New Roman" w:hAnsi="Times New Roman"/>
                <w:color w:val="000000"/>
              </w:rPr>
            </w:pPr>
            <w:r w:rsidRPr="00FE15EB">
              <w:rPr>
                <w:rFonts w:ascii="Times New Roman" w:hAnsi="Times New Roman"/>
                <w:color w:val="000000"/>
              </w:rPr>
              <w:t>0</w:t>
            </w:r>
          </w:p>
        </w:tc>
        <w:tc>
          <w:tcPr>
            <w:tcW w:w="567" w:type="dxa"/>
            <w:gridSpan w:val="2"/>
            <w:shd w:val="clear" w:color="auto" w:fill="FFFFFF" w:themeFill="background1"/>
            <w:vAlign w:val="center"/>
          </w:tcPr>
          <w:p w14:paraId="3EF1F04A" w14:textId="77777777" w:rsidR="00EB0D20" w:rsidRPr="00FE15EB" w:rsidRDefault="00EB0D20" w:rsidP="00EB0D20">
            <w:pPr>
              <w:spacing w:line="240" w:lineRule="auto"/>
              <w:jc w:val="center"/>
              <w:rPr>
                <w:rFonts w:ascii="Times New Roman" w:hAnsi="Times New Roman"/>
                <w:color w:val="000000"/>
              </w:rPr>
            </w:pPr>
            <w:r w:rsidRPr="00FE15EB">
              <w:rPr>
                <w:rFonts w:ascii="Times New Roman" w:hAnsi="Times New Roman"/>
                <w:color w:val="000000"/>
              </w:rPr>
              <w:t>0</w:t>
            </w:r>
          </w:p>
        </w:tc>
        <w:tc>
          <w:tcPr>
            <w:tcW w:w="483" w:type="dxa"/>
            <w:gridSpan w:val="3"/>
            <w:shd w:val="clear" w:color="auto" w:fill="FFFFFF" w:themeFill="background1"/>
            <w:vAlign w:val="center"/>
          </w:tcPr>
          <w:p w14:paraId="629C1747" w14:textId="77777777" w:rsidR="00EB0D20" w:rsidRPr="00FE15EB" w:rsidRDefault="00EB0D20" w:rsidP="00EB0D20">
            <w:pPr>
              <w:spacing w:line="240" w:lineRule="auto"/>
              <w:jc w:val="center"/>
              <w:rPr>
                <w:rFonts w:ascii="Times New Roman" w:hAnsi="Times New Roman"/>
                <w:color w:val="000000"/>
              </w:rPr>
            </w:pPr>
            <w:r w:rsidRPr="00FE15EB">
              <w:rPr>
                <w:rFonts w:ascii="Times New Roman" w:hAnsi="Times New Roman"/>
                <w:color w:val="000000"/>
              </w:rPr>
              <w:t>0</w:t>
            </w:r>
          </w:p>
        </w:tc>
        <w:tc>
          <w:tcPr>
            <w:tcW w:w="570" w:type="dxa"/>
            <w:gridSpan w:val="2"/>
            <w:shd w:val="clear" w:color="auto" w:fill="FFFFFF" w:themeFill="background1"/>
            <w:vAlign w:val="center"/>
          </w:tcPr>
          <w:p w14:paraId="1935FB2D" w14:textId="77777777" w:rsidR="00EB0D20" w:rsidRPr="00FE15EB" w:rsidRDefault="00EB0D20" w:rsidP="00EB0D20">
            <w:pPr>
              <w:spacing w:line="240" w:lineRule="auto"/>
              <w:jc w:val="center"/>
              <w:rPr>
                <w:rFonts w:ascii="Times New Roman" w:hAnsi="Times New Roman"/>
                <w:color w:val="000000"/>
              </w:rPr>
            </w:pPr>
            <w:r w:rsidRPr="00FE15EB">
              <w:rPr>
                <w:rFonts w:ascii="Times New Roman" w:hAnsi="Times New Roman"/>
                <w:color w:val="000000"/>
              </w:rPr>
              <w:t>0</w:t>
            </w:r>
          </w:p>
        </w:tc>
        <w:tc>
          <w:tcPr>
            <w:tcW w:w="570" w:type="dxa"/>
            <w:shd w:val="clear" w:color="auto" w:fill="FFFFFF" w:themeFill="background1"/>
            <w:vAlign w:val="center"/>
          </w:tcPr>
          <w:p w14:paraId="46F1B4E7" w14:textId="77777777" w:rsidR="00EB0D20" w:rsidRPr="00FE15EB" w:rsidRDefault="00EB0D20" w:rsidP="00EB0D20">
            <w:pPr>
              <w:spacing w:line="240" w:lineRule="auto"/>
              <w:jc w:val="center"/>
              <w:rPr>
                <w:rFonts w:ascii="Times New Roman" w:hAnsi="Times New Roman"/>
                <w:color w:val="000000"/>
              </w:rPr>
            </w:pPr>
            <w:r w:rsidRPr="00FE15EB">
              <w:rPr>
                <w:rFonts w:ascii="Times New Roman" w:hAnsi="Times New Roman"/>
                <w:color w:val="000000"/>
              </w:rPr>
              <w:t>0</w:t>
            </w:r>
          </w:p>
        </w:tc>
        <w:tc>
          <w:tcPr>
            <w:tcW w:w="570" w:type="dxa"/>
            <w:gridSpan w:val="4"/>
            <w:shd w:val="clear" w:color="auto" w:fill="FFFFFF" w:themeFill="background1"/>
            <w:vAlign w:val="center"/>
          </w:tcPr>
          <w:p w14:paraId="41B5EDAA" w14:textId="77777777" w:rsidR="00EB0D20" w:rsidRPr="00FE15EB" w:rsidRDefault="00EB0D20" w:rsidP="00EB0D20">
            <w:pPr>
              <w:spacing w:line="240" w:lineRule="auto"/>
              <w:jc w:val="center"/>
              <w:rPr>
                <w:rFonts w:ascii="Times New Roman" w:hAnsi="Times New Roman"/>
                <w:color w:val="000000"/>
              </w:rPr>
            </w:pPr>
            <w:r w:rsidRPr="00FE15EB">
              <w:rPr>
                <w:rFonts w:ascii="Times New Roman" w:hAnsi="Times New Roman"/>
                <w:color w:val="000000"/>
              </w:rPr>
              <w:t>0</w:t>
            </w:r>
          </w:p>
        </w:tc>
        <w:tc>
          <w:tcPr>
            <w:tcW w:w="569" w:type="dxa"/>
            <w:gridSpan w:val="3"/>
            <w:shd w:val="clear" w:color="auto" w:fill="FFFFFF" w:themeFill="background1"/>
            <w:vAlign w:val="center"/>
          </w:tcPr>
          <w:p w14:paraId="7B6B743C" w14:textId="77777777" w:rsidR="00EB0D20" w:rsidRPr="00FE15EB" w:rsidRDefault="00EB0D20" w:rsidP="00EB0D20">
            <w:pPr>
              <w:spacing w:line="240" w:lineRule="auto"/>
              <w:jc w:val="center"/>
              <w:rPr>
                <w:rFonts w:ascii="Times New Roman" w:hAnsi="Times New Roman"/>
                <w:color w:val="000000"/>
              </w:rPr>
            </w:pPr>
            <w:r w:rsidRPr="00FE15EB">
              <w:rPr>
                <w:rFonts w:ascii="Times New Roman" w:hAnsi="Times New Roman"/>
                <w:color w:val="000000"/>
              </w:rPr>
              <w:t>0</w:t>
            </w:r>
          </w:p>
        </w:tc>
        <w:tc>
          <w:tcPr>
            <w:tcW w:w="570" w:type="dxa"/>
            <w:shd w:val="clear" w:color="auto" w:fill="FFFFFF" w:themeFill="background1"/>
            <w:vAlign w:val="center"/>
          </w:tcPr>
          <w:p w14:paraId="64572E10" w14:textId="77777777" w:rsidR="00EB0D20" w:rsidRPr="00FE15EB" w:rsidRDefault="00EB0D20" w:rsidP="00EB0D20">
            <w:pPr>
              <w:spacing w:line="240" w:lineRule="auto"/>
              <w:jc w:val="center"/>
              <w:rPr>
                <w:rFonts w:ascii="Times New Roman" w:hAnsi="Times New Roman"/>
                <w:color w:val="000000"/>
              </w:rPr>
            </w:pPr>
            <w:r w:rsidRPr="00FE15EB">
              <w:rPr>
                <w:rFonts w:ascii="Times New Roman" w:hAnsi="Times New Roman"/>
                <w:color w:val="000000"/>
              </w:rPr>
              <w:t>0</w:t>
            </w:r>
          </w:p>
        </w:tc>
        <w:tc>
          <w:tcPr>
            <w:tcW w:w="570" w:type="dxa"/>
            <w:gridSpan w:val="2"/>
            <w:shd w:val="clear" w:color="auto" w:fill="FFFFFF" w:themeFill="background1"/>
            <w:vAlign w:val="center"/>
          </w:tcPr>
          <w:p w14:paraId="7F8EF6D9" w14:textId="77777777" w:rsidR="00EB0D20" w:rsidRPr="00FE15EB" w:rsidRDefault="00EB0D20" w:rsidP="00EB0D20">
            <w:pPr>
              <w:spacing w:line="240" w:lineRule="auto"/>
              <w:jc w:val="center"/>
              <w:rPr>
                <w:rFonts w:ascii="Times New Roman" w:hAnsi="Times New Roman"/>
                <w:color w:val="000000"/>
              </w:rPr>
            </w:pPr>
            <w:r w:rsidRPr="00FE15EB">
              <w:rPr>
                <w:rFonts w:ascii="Times New Roman" w:hAnsi="Times New Roman"/>
                <w:color w:val="000000"/>
              </w:rPr>
              <w:t>0</w:t>
            </w:r>
          </w:p>
        </w:tc>
        <w:tc>
          <w:tcPr>
            <w:tcW w:w="570" w:type="dxa"/>
            <w:shd w:val="clear" w:color="auto" w:fill="FFFFFF" w:themeFill="background1"/>
            <w:vAlign w:val="center"/>
          </w:tcPr>
          <w:p w14:paraId="2AA0D746" w14:textId="77777777" w:rsidR="00EB0D20" w:rsidRPr="00FE15EB" w:rsidRDefault="00EB0D20" w:rsidP="00EB0D20">
            <w:pPr>
              <w:spacing w:line="240" w:lineRule="auto"/>
              <w:jc w:val="center"/>
              <w:rPr>
                <w:rFonts w:ascii="Times New Roman" w:hAnsi="Times New Roman"/>
                <w:color w:val="000000"/>
              </w:rPr>
            </w:pPr>
            <w:r w:rsidRPr="00FE15EB">
              <w:rPr>
                <w:rFonts w:ascii="Times New Roman" w:hAnsi="Times New Roman"/>
                <w:color w:val="000000"/>
              </w:rPr>
              <w:t>0</w:t>
            </w:r>
          </w:p>
        </w:tc>
        <w:tc>
          <w:tcPr>
            <w:tcW w:w="1516" w:type="dxa"/>
            <w:gridSpan w:val="3"/>
            <w:shd w:val="clear" w:color="auto" w:fill="FFFFFF" w:themeFill="background1"/>
          </w:tcPr>
          <w:p w14:paraId="776F5664" w14:textId="77777777" w:rsidR="00EB0D20" w:rsidRPr="00FE15EB" w:rsidRDefault="00EB0D20" w:rsidP="00EB0D20">
            <w:pPr>
              <w:spacing w:line="240" w:lineRule="auto"/>
              <w:jc w:val="center"/>
              <w:rPr>
                <w:rFonts w:ascii="Times New Roman" w:hAnsi="Times New Roman"/>
                <w:color w:val="000000"/>
              </w:rPr>
            </w:pPr>
            <w:r w:rsidRPr="00FE15EB">
              <w:rPr>
                <w:rFonts w:ascii="Times New Roman" w:hAnsi="Times New Roman"/>
                <w:color w:val="000000"/>
              </w:rPr>
              <w:t>0</w:t>
            </w:r>
          </w:p>
        </w:tc>
      </w:tr>
      <w:tr w:rsidR="00EB0D20" w:rsidRPr="009C2EAA" w14:paraId="3E54906A" w14:textId="77777777" w:rsidTr="39058867">
        <w:trPr>
          <w:gridAfter w:val="1"/>
          <w:wAfter w:w="21" w:type="dxa"/>
          <w:trHeight w:val="357"/>
        </w:trPr>
        <w:tc>
          <w:tcPr>
            <w:tcW w:w="3133" w:type="dxa"/>
            <w:gridSpan w:val="5"/>
            <w:shd w:val="clear" w:color="auto" w:fill="FFFFFF" w:themeFill="background1"/>
            <w:vAlign w:val="center"/>
          </w:tcPr>
          <w:p w14:paraId="3FDB56E0" w14:textId="77777777" w:rsidR="00EB0D20" w:rsidRPr="00FE15EB" w:rsidRDefault="00EB0D20" w:rsidP="00EB0D20">
            <w:pPr>
              <w:spacing w:line="240" w:lineRule="auto"/>
              <w:rPr>
                <w:rFonts w:ascii="Times New Roman" w:hAnsi="Times New Roman"/>
                <w:color w:val="000000"/>
              </w:rPr>
            </w:pPr>
            <w:r w:rsidRPr="00FE15EB">
              <w:rPr>
                <w:rFonts w:ascii="Times New Roman" w:hAnsi="Times New Roman"/>
                <w:color w:val="000000"/>
              </w:rPr>
              <w:t>pozostałe jednostki (oddzielnie)</w:t>
            </w:r>
          </w:p>
        </w:tc>
        <w:tc>
          <w:tcPr>
            <w:tcW w:w="569" w:type="dxa"/>
            <w:gridSpan w:val="2"/>
            <w:shd w:val="clear" w:color="auto" w:fill="FFFFFF" w:themeFill="background1"/>
            <w:vAlign w:val="center"/>
          </w:tcPr>
          <w:p w14:paraId="5CA09342" w14:textId="77777777" w:rsidR="00EB0D20" w:rsidRPr="00FE15EB" w:rsidRDefault="00EB0D20" w:rsidP="00EB0D20">
            <w:pPr>
              <w:spacing w:line="240" w:lineRule="auto"/>
              <w:jc w:val="center"/>
              <w:rPr>
                <w:rFonts w:ascii="Times New Roman" w:hAnsi="Times New Roman"/>
                <w:color w:val="000000"/>
              </w:rPr>
            </w:pPr>
            <w:r w:rsidRPr="00FE15EB">
              <w:rPr>
                <w:rFonts w:ascii="Times New Roman" w:hAnsi="Times New Roman"/>
                <w:color w:val="000000"/>
              </w:rPr>
              <w:t>0</w:t>
            </w:r>
          </w:p>
        </w:tc>
        <w:tc>
          <w:tcPr>
            <w:tcW w:w="659" w:type="dxa"/>
            <w:gridSpan w:val="2"/>
            <w:shd w:val="clear" w:color="auto" w:fill="FFFFFF" w:themeFill="background1"/>
            <w:vAlign w:val="center"/>
          </w:tcPr>
          <w:p w14:paraId="173E3A8C" w14:textId="77777777" w:rsidR="00EB0D20" w:rsidRPr="00FE15EB" w:rsidRDefault="00EB0D20" w:rsidP="00EB0D20">
            <w:pPr>
              <w:spacing w:line="240" w:lineRule="auto"/>
              <w:jc w:val="center"/>
              <w:rPr>
                <w:rFonts w:ascii="Times New Roman" w:hAnsi="Times New Roman"/>
                <w:color w:val="000000"/>
              </w:rPr>
            </w:pPr>
            <w:r w:rsidRPr="00FE15EB">
              <w:rPr>
                <w:rFonts w:ascii="Times New Roman" w:hAnsi="Times New Roman"/>
                <w:color w:val="000000"/>
              </w:rPr>
              <w:t>0</w:t>
            </w:r>
          </w:p>
        </w:tc>
        <w:tc>
          <w:tcPr>
            <w:tcW w:w="567" w:type="dxa"/>
            <w:gridSpan w:val="2"/>
            <w:shd w:val="clear" w:color="auto" w:fill="FFFFFF" w:themeFill="background1"/>
            <w:vAlign w:val="center"/>
          </w:tcPr>
          <w:p w14:paraId="4958D218" w14:textId="77777777" w:rsidR="00EB0D20" w:rsidRPr="00FE15EB" w:rsidRDefault="00EB0D20" w:rsidP="00EB0D20">
            <w:pPr>
              <w:spacing w:line="240" w:lineRule="auto"/>
              <w:jc w:val="center"/>
              <w:rPr>
                <w:rFonts w:ascii="Times New Roman" w:hAnsi="Times New Roman"/>
                <w:color w:val="000000"/>
              </w:rPr>
            </w:pPr>
            <w:r w:rsidRPr="00FE15EB">
              <w:rPr>
                <w:rFonts w:ascii="Times New Roman" w:hAnsi="Times New Roman"/>
                <w:color w:val="000000"/>
              </w:rPr>
              <w:t>0</w:t>
            </w:r>
          </w:p>
        </w:tc>
        <w:tc>
          <w:tcPr>
            <w:tcW w:w="483" w:type="dxa"/>
            <w:gridSpan w:val="3"/>
            <w:shd w:val="clear" w:color="auto" w:fill="FFFFFF" w:themeFill="background1"/>
            <w:vAlign w:val="center"/>
          </w:tcPr>
          <w:p w14:paraId="6F80B643" w14:textId="77777777" w:rsidR="00EB0D20" w:rsidRPr="00FE15EB" w:rsidRDefault="00EB0D20" w:rsidP="00EB0D20">
            <w:pPr>
              <w:spacing w:line="240" w:lineRule="auto"/>
              <w:jc w:val="center"/>
              <w:rPr>
                <w:rFonts w:ascii="Times New Roman" w:hAnsi="Times New Roman"/>
                <w:color w:val="000000"/>
              </w:rPr>
            </w:pPr>
            <w:r w:rsidRPr="00FE15EB">
              <w:rPr>
                <w:rFonts w:ascii="Times New Roman" w:hAnsi="Times New Roman"/>
                <w:color w:val="000000"/>
              </w:rPr>
              <w:t>0</w:t>
            </w:r>
          </w:p>
        </w:tc>
        <w:tc>
          <w:tcPr>
            <w:tcW w:w="570" w:type="dxa"/>
            <w:gridSpan w:val="2"/>
            <w:shd w:val="clear" w:color="auto" w:fill="FFFFFF" w:themeFill="background1"/>
            <w:vAlign w:val="center"/>
          </w:tcPr>
          <w:p w14:paraId="37DD167C" w14:textId="77777777" w:rsidR="00EB0D20" w:rsidRPr="00FE15EB" w:rsidRDefault="00EB0D20" w:rsidP="00EB0D20">
            <w:pPr>
              <w:spacing w:line="240" w:lineRule="auto"/>
              <w:jc w:val="center"/>
              <w:rPr>
                <w:rFonts w:ascii="Times New Roman" w:hAnsi="Times New Roman"/>
                <w:color w:val="000000"/>
              </w:rPr>
            </w:pPr>
            <w:r w:rsidRPr="00FE15EB">
              <w:rPr>
                <w:rFonts w:ascii="Times New Roman" w:hAnsi="Times New Roman"/>
                <w:color w:val="000000"/>
              </w:rPr>
              <w:t>0</w:t>
            </w:r>
          </w:p>
        </w:tc>
        <w:tc>
          <w:tcPr>
            <w:tcW w:w="570" w:type="dxa"/>
            <w:shd w:val="clear" w:color="auto" w:fill="FFFFFF" w:themeFill="background1"/>
            <w:vAlign w:val="center"/>
          </w:tcPr>
          <w:p w14:paraId="37B46D7C" w14:textId="77777777" w:rsidR="00EB0D20" w:rsidRPr="00FE15EB" w:rsidRDefault="00EB0D20" w:rsidP="00EB0D20">
            <w:pPr>
              <w:spacing w:line="240" w:lineRule="auto"/>
              <w:jc w:val="center"/>
              <w:rPr>
                <w:rFonts w:ascii="Times New Roman" w:hAnsi="Times New Roman"/>
                <w:color w:val="000000"/>
              </w:rPr>
            </w:pPr>
            <w:r w:rsidRPr="00FE15EB">
              <w:rPr>
                <w:rFonts w:ascii="Times New Roman" w:hAnsi="Times New Roman"/>
                <w:color w:val="000000"/>
              </w:rPr>
              <w:t>0</w:t>
            </w:r>
          </w:p>
        </w:tc>
        <w:tc>
          <w:tcPr>
            <w:tcW w:w="570" w:type="dxa"/>
            <w:gridSpan w:val="4"/>
            <w:shd w:val="clear" w:color="auto" w:fill="FFFFFF" w:themeFill="background1"/>
            <w:vAlign w:val="center"/>
          </w:tcPr>
          <w:p w14:paraId="1FD9111B" w14:textId="77777777" w:rsidR="00EB0D20" w:rsidRPr="00FE15EB" w:rsidRDefault="00EB0D20" w:rsidP="00EB0D20">
            <w:pPr>
              <w:spacing w:line="240" w:lineRule="auto"/>
              <w:jc w:val="center"/>
              <w:rPr>
                <w:rFonts w:ascii="Times New Roman" w:hAnsi="Times New Roman"/>
                <w:color w:val="000000"/>
              </w:rPr>
            </w:pPr>
            <w:r w:rsidRPr="00FE15EB">
              <w:rPr>
                <w:rFonts w:ascii="Times New Roman" w:hAnsi="Times New Roman"/>
                <w:color w:val="000000"/>
              </w:rPr>
              <w:t>0</w:t>
            </w:r>
          </w:p>
        </w:tc>
        <w:tc>
          <w:tcPr>
            <w:tcW w:w="569" w:type="dxa"/>
            <w:gridSpan w:val="3"/>
            <w:shd w:val="clear" w:color="auto" w:fill="FFFFFF" w:themeFill="background1"/>
            <w:vAlign w:val="center"/>
          </w:tcPr>
          <w:p w14:paraId="6571F13A" w14:textId="77777777" w:rsidR="00EB0D20" w:rsidRPr="00FE15EB" w:rsidRDefault="00EB0D20" w:rsidP="00EB0D20">
            <w:pPr>
              <w:spacing w:line="240" w:lineRule="auto"/>
              <w:jc w:val="center"/>
              <w:rPr>
                <w:rFonts w:ascii="Times New Roman" w:hAnsi="Times New Roman"/>
                <w:color w:val="000000"/>
              </w:rPr>
            </w:pPr>
            <w:r w:rsidRPr="00FE15EB">
              <w:rPr>
                <w:rFonts w:ascii="Times New Roman" w:hAnsi="Times New Roman"/>
                <w:color w:val="000000"/>
              </w:rPr>
              <w:t>0</w:t>
            </w:r>
          </w:p>
        </w:tc>
        <w:tc>
          <w:tcPr>
            <w:tcW w:w="570" w:type="dxa"/>
            <w:shd w:val="clear" w:color="auto" w:fill="FFFFFF" w:themeFill="background1"/>
            <w:vAlign w:val="center"/>
          </w:tcPr>
          <w:p w14:paraId="5F4035A7" w14:textId="77777777" w:rsidR="00EB0D20" w:rsidRPr="00FE15EB" w:rsidRDefault="00EB0D20" w:rsidP="00EB0D20">
            <w:pPr>
              <w:spacing w:line="240" w:lineRule="auto"/>
              <w:jc w:val="center"/>
              <w:rPr>
                <w:rFonts w:ascii="Times New Roman" w:hAnsi="Times New Roman"/>
                <w:color w:val="000000"/>
              </w:rPr>
            </w:pPr>
            <w:r w:rsidRPr="00FE15EB">
              <w:rPr>
                <w:rFonts w:ascii="Times New Roman" w:hAnsi="Times New Roman"/>
                <w:color w:val="000000"/>
              </w:rPr>
              <w:t>0</w:t>
            </w:r>
          </w:p>
        </w:tc>
        <w:tc>
          <w:tcPr>
            <w:tcW w:w="570" w:type="dxa"/>
            <w:gridSpan w:val="2"/>
            <w:shd w:val="clear" w:color="auto" w:fill="FFFFFF" w:themeFill="background1"/>
            <w:vAlign w:val="center"/>
          </w:tcPr>
          <w:p w14:paraId="3D5743F9" w14:textId="77777777" w:rsidR="00EB0D20" w:rsidRPr="00FE15EB" w:rsidRDefault="00EB0D20" w:rsidP="00EB0D20">
            <w:pPr>
              <w:spacing w:line="240" w:lineRule="auto"/>
              <w:jc w:val="center"/>
              <w:rPr>
                <w:rFonts w:ascii="Times New Roman" w:hAnsi="Times New Roman"/>
                <w:color w:val="000000"/>
              </w:rPr>
            </w:pPr>
            <w:r w:rsidRPr="00FE15EB">
              <w:rPr>
                <w:rFonts w:ascii="Times New Roman" w:hAnsi="Times New Roman"/>
                <w:color w:val="000000"/>
              </w:rPr>
              <w:t>0</w:t>
            </w:r>
          </w:p>
        </w:tc>
        <w:tc>
          <w:tcPr>
            <w:tcW w:w="570" w:type="dxa"/>
            <w:shd w:val="clear" w:color="auto" w:fill="FFFFFF" w:themeFill="background1"/>
            <w:vAlign w:val="center"/>
          </w:tcPr>
          <w:p w14:paraId="57D78E68" w14:textId="77777777" w:rsidR="00EB0D20" w:rsidRPr="00FE15EB" w:rsidRDefault="00EB0D20" w:rsidP="00EB0D20">
            <w:pPr>
              <w:spacing w:line="240" w:lineRule="auto"/>
              <w:jc w:val="center"/>
              <w:rPr>
                <w:rFonts w:ascii="Times New Roman" w:hAnsi="Times New Roman"/>
                <w:color w:val="000000"/>
              </w:rPr>
            </w:pPr>
            <w:r w:rsidRPr="00FE15EB">
              <w:rPr>
                <w:rFonts w:ascii="Times New Roman" w:hAnsi="Times New Roman"/>
                <w:color w:val="000000"/>
              </w:rPr>
              <w:t>0</w:t>
            </w:r>
          </w:p>
        </w:tc>
        <w:tc>
          <w:tcPr>
            <w:tcW w:w="1516" w:type="dxa"/>
            <w:gridSpan w:val="3"/>
            <w:shd w:val="clear" w:color="auto" w:fill="FFFFFF" w:themeFill="background1"/>
          </w:tcPr>
          <w:p w14:paraId="037F1BA7" w14:textId="77777777" w:rsidR="00EB0D20" w:rsidRPr="00FE15EB" w:rsidRDefault="00EB0D20" w:rsidP="00EB0D20">
            <w:pPr>
              <w:spacing w:line="240" w:lineRule="auto"/>
              <w:jc w:val="center"/>
              <w:rPr>
                <w:rFonts w:ascii="Times New Roman" w:hAnsi="Times New Roman"/>
                <w:color w:val="000000"/>
              </w:rPr>
            </w:pPr>
            <w:r w:rsidRPr="00FE15EB">
              <w:rPr>
                <w:rFonts w:ascii="Times New Roman" w:hAnsi="Times New Roman"/>
                <w:color w:val="000000"/>
              </w:rPr>
              <w:t>0</w:t>
            </w:r>
          </w:p>
        </w:tc>
      </w:tr>
      <w:tr w:rsidR="00EB0D20" w:rsidRPr="009C2EAA" w14:paraId="1E6234FE" w14:textId="77777777" w:rsidTr="39058867">
        <w:trPr>
          <w:gridAfter w:val="2"/>
          <w:wAfter w:w="56" w:type="dxa"/>
          <w:trHeight w:val="348"/>
        </w:trPr>
        <w:tc>
          <w:tcPr>
            <w:tcW w:w="2802" w:type="dxa"/>
            <w:gridSpan w:val="4"/>
            <w:shd w:val="clear" w:color="auto" w:fill="FFFFFF" w:themeFill="background1"/>
            <w:vAlign w:val="center"/>
          </w:tcPr>
          <w:p w14:paraId="4D34F591" w14:textId="77777777" w:rsidR="00EB0D20" w:rsidRPr="0015670E" w:rsidRDefault="00EB0D20" w:rsidP="00EB0D20">
            <w:pPr>
              <w:spacing w:line="240" w:lineRule="auto"/>
              <w:rPr>
                <w:rFonts w:ascii="Times New Roman" w:hAnsi="Times New Roman"/>
                <w:color w:val="000000"/>
                <w:sz w:val="24"/>
                <w:szCs w:val="24"/>
              </w:rPr>
            </w:pPr>
            <w:r w:rsidRPr="0015670E">
              <w:rPr>
                <w:rFonts w:ascii="Times New Roman" w:hAnsi="Times New Roman"/>
                <w:color w:val="000000"/>
                <w:sz w:val="24"/>
                <w:szCs w:val="24"/>
              </w:rPr>
              <w:lastRenderedPageBreak/>
              <w:t xml:space="preserve">Źródła finansowania </w:t>
            </w:r>
          </w:p>
        </w:tc>
        <w:tc>
          <w:tcPr>
            <w:tcW w:w="8079" w:type="dxa"/>
            <w:gridSpan w:val="26"/>
            <w:shd w:val="clear" w:color="auto" w:fill="FFFFFF" w:themeFill="background1"/>
            <w:vAlign w:val="center"/>
          </w:tcPr>
          <w:p w14:paraId="75100726" w14:textId="3B2876B7" w:rsidR="0070153C" w:rsidRPr="0015670E" w:rsidRDefault="00EB0D20" w:rsidP="0070153C">
            <w:pPr>
              <w:pStyle w:val="PKTpunkt"/>
              <w:spacing w:line="240" w:lineRule="auto"/>
              <w:ind w:left="0" w:firstLine="0"/>
              <w:rPr>
                <w:rFonts w:ascii="Times New Roman" w:eastAsia="Calibri" w:hAnsi="Times New Roman" w:cs="Times New Roman"/>
                <w:bCs w:val="0"/>
                <w:color w:val="000000"/>
                <w:spacing w:val="-2"/>
                <w:szCs w:val="24"/>
                <w:lang w:eastAsia="en-US"/>
              </w:rPr>
            </w:pPr>
            <w:r w:rsidRPr="0015670E">
              <w:rPr>
                <w:rFonts w:ascii="Times New Roman" w:eastAsia="Calibri" w:hAnsi="Times New Roman" w:cs="Times New Roman"/>
                <w:bCs w:val="0"/>
                <w:color w:val="000000"/>
                <w:spacing w:val="-2"/>
                <w:szCs w:val="24"/>
                <w:lang w:eastAsia="en-US"/>
              </w:rPr>
              <w:t xml:space="preserve">Program CPK – program wieloletni, o którym mowa w art. 2 pkt 7 </w:t>
            </w:r>
            <w:r w:rsidRPr="0015670E">
              <w:rPr>
                <w:rFonts w:ascii="Times New Roman" w:eastAsia="Calibri" w:hAnsi="Times New Roman" w:cs="Times New Roman"/>
                <w:bCs w:val="0"/>
                <w:i/>
                <w:iCs/>
                <w:color w:val="000000"/>
                <w:spacing w:val="-2"/>
                <w:szCs w:val="24"/>
                <w:lang w:eastAsia="en-US"/>
              </w:rPr>
              <w:t>ustawy o CPK</w:t>
            </w:r>
            <w:r w:rsidR="0032211A" w:rsidRPr="0015670E">
              <w:rPr>
                <w:rFonts w:ascii="Times New Roman" w:eastAsia="Calibri" w:hAnsi="Times New Roman" w:cs="Times New Roman"/>
                <w:bCs w:val="0"/>
                <w:color w:val="000000"/>
                <w:spacing w:val="-2"/>
                <w:szCs w:val="24"/>
                <w:lang w:eastAsia="en-US"/>
              </w:rPr>
              <w:t xml:space="preserve"> </w:t>
            </w:r>
            <w:r w:rsidR="00890E6F" w:rsidRPr="0015670E">
              <w:rPr>
                <w:rFonts w:ascii="Times New Roman" w:eastAsia="Calibri" w:hAnsi="Times New Roman" w:cs="Times New Roman"/>
                <w:bCs w:val="0"/>
                <w:color w:val="000000"/>
                <w:spacing w:val="-2"/>
                <w:szCs w:val="24"/>
                <w:lang w:eastAsia="en-US"/>
              </w:rPr>
              <w:t>–</w:t>
            </w:r>
            <w:r w:rsidR="0032211A" w:rsidRPr="0015670E">
              <w:rPr>
                <w:rFonts w:ascii="Times New Roman" w:eastAsia="Calibri" w:hAnsi="Times New Roman" w:cs="Times New Roman"/>
                <w:bCs w:val="0"/>
                <w:color w:val="000000"/>
                <w:spacing w:val="-2"/>
                <w:szCs w:val="24"/>
                <w:lang w:eastAsia="en-US"/>
              </w:rPr>
              <w:t xml:space="preserve"> </w:t>
            </w:r>
            <w:r w:rsidR="00890E6F" w:rsidRPr="0015670E">
              <w:rPr>
                <w:rFonts w:ascii="Times New Roman" w:eastAsia="Calibri" w:hAnsi="Times New Roman" w:cs="Times New Roman"/>
                <w:bCs w:val="0"/>
                <w:color w:val="000000"/>
                <w:spacing w:val="-2"/>
                <w:szCs w:val="24"/>
                <w:lang w:eastAsia="en-US"/>
              </w:rPr>
              <w:t xml:space="preserve">uchwała Rady Ministrów </w:t>
            </w:r>
            <w:r w:rsidR="0032211A" w:rsidRPr="0015670E">
              <w:rPr>
                <w:rFonts w:ascii="Times New Roman" w:eastAsia="Calibri" w:hAnsi="Times New Roman" w:cs="Times New Roman"/>
                <w:bCs w:val="0"/>
                <w:color w:val="000000"/>
                <w:spacing w:val="-2"/>
                <w:szCs w:val="24"/>
                <w:lang w:eastAsia="en-US"/>
              </w:rPr>
              <w:t>z dnia 28 października 2020 r. w sprawie ustanowienia programu wieloletniego – „Program inwestycyjny Centralny Port Komunikacyjny. Etap I. 2020-2023”</w:t>
            </w:r>
            <w:r w:rsidR="00890E6F" w:rsidRPr="0015670E">
              <w:rPr>
                <w:rFonts w:ascii="Times New Roman" w:eastAsia="Calibri" w:hAnsi="Times New Roman" w:cs="Times New Roman"/>
                <w:bCs w:val="0"/>
                <w:color w:val="000000"/>
                <w:spacing w:val="-2"/>
                <w:szCs w:val="24"/>
                <w:lang w:eastAsia="en-US"/>
              </w:rPr>
              <w:t>, opublikowana w Monitorze Polski</w:t>
            </w:r>
            <w:r w:rsidR="00BC2363" w:rsidRPr="0015670E">
              <w:rPr>
                <w:rFonts w:ascii="Times New Roman" w:eastAsia="Calibri" w:hAnsi="Times New Roman" w:cs="Times New Roman"/>
                <w:bCs w:val="0"/>
                <w:color w:val="000000"/>
                <w:spacing w:val="-2"/>
                <w:szCs w:val="24"/>
                <w:lang w:eastAsia="en-US"/>
              </w:rPr>
              <w:t xml:space="preserve">m z dnia </w:t>
            </w:r>
            <w:r w:rsidR="0070153C" w:rsidRPr="0015670E">
              <w:rPr>
                <w:rFonts w:ascii="Times New Roman" w:eastAsia="Calibri" w:hAnsi="Times New Roman" w:cs="Times New Roman"/>
                <w:bCs w:val="0"/>
                <w:color w:val="000000"/>
                <w:spacing w:val="-2"/>
                <w:szCs w:val="24"/>
                <w:lang w:eastAsia="en-US"/>
              </w:rPr>
              <w:t xml:space="preserve">18 </w:t>
            </w:r>
            <w:r w:rsidR="00BC2363" w:rsidRPr="0015670E">
              <w:rPr>
                <w:rFonts w:ascii="Times New Roman" w:eastAsia="Calibri" w:hAnsi="Times New Roman" w:cs="Times New Roman"/>
                <w:bCs w:val="0"/>
                <w:color w:val="000000"/>
                <w:spacing w:val="-2"/>
                <w:szCs w:val="24"/>
                <w:lang w:eastAsia="en-US"/>
              </w:rPr>
              <w:t xml:space="preserve">listopada 2020 r. (poz. </w:t>
            </w:r>
            <w:r w:rsidR="0070153C" w:rsidRPr="0015670E">
              <w:rPr>
                <w:rFonts w:ascii="Times New Roman" w:eastAsia="Calibri" w:hAnsi="Times New Roman" w:cs="Times New Roman"/>
                <w:bCs w:val="0"/>
                <w:color w:val="000000"/>
                <w:spacing w:val="-2"/>
                <w:szCs w:val="24"/>
                <w:lang w:eastAsia="en-US"/>
              </w:rPr>
              <w:t>1050</w:t>
            </w:r>
            <w:r w:rsidR="00BC2363" w:rsidRPr="0015670E">
              <w:rPr>
                <w:rFonts w:ascii="Times New Roman" w:eastAsia="Calibri" w:hAnsi="Times New Roman" w:cs="Times New Roman"/>
                <w:bCs w:val="0"/>
                <w:color w:val="000000"/>
                <w:spacing w:val="-2"/>
                <w:szCs w:val="24"/>
                <w:lang w:eastAsia="en-US"/>
              </w:rPr>
              <w:t>)</w:t>
            </w:r>
            <w:r w:rsidR="003E23DE" w:rsidRPr="0015670E">
              <w:rPr>
                <w:rFonts w:ascii="Times New Roman" w:eastAsia="Calibri" w:hAnsi="Times New Roman" w:cs="Times New Roman"/>
                <w:bCs w:val="0"/>
                <w:color w:val="000000"/>
                <w:spacing w:val="-2"/>
                <w:szCs w:val="24"/>
                <w:lang w:eastAsia="en-US"/>
              </w:rPr>
              <w:t>.</w:t>
            </w:r>
          </w:p>
          <w:p w14:paraId="03BDAB53" w14:textId="63B7FF69" w:rsidR="00EB0D20" w:rsidRPr="0015670E" w:rsidRDefault="00EB0D20" w:rsidP="0070153C">
            <w:pPr>
              <w:pStyle w:val="PKTpunkt"/>
              <w:spacing w:line="240" w:lineRule="auto"/>
              <w:ind w:left="0" w:firstLine="0"/>
              <w:rPr>
                <w:rFonts w:ascii="Times New Roman" w:eastAsia="Calibri" w:hAnsi="Times New Roman" w:cs="Times New Roman"/>
                <w:bCs w:val="0"/>
                <w:color w:val="000000"/>
                <w:spacing w:val="-2"/>
                <w:szCs w:val="24"/>
                <w:lang w:eastAsia="en-US"/>
              </w:rPr>
            </w:pPr>
          </w:p>
        </w:tc>
      </w:tr>
      <w:tr w:rsidR="00EB0D20" w:rsidRPr="009C2EAA" w14:paraId="7DA25DFB" w14:textId="77777777" w:rsidTr="39058867">
        <w:trPr>
          <w:gridAfter w:val="2"/>
          <w:wAfter w:w="56" w:type="dxa"/>
          <w:trHeight w:val="1118"/>
        </w:trPr>
        <w:tc>
          <w:tcPr>
            <w:tcW w:w="2802" w:type="dxa"/>
            <w:gridSpan w:val="4"/>
            <w:shd w:val="clear" w:color="auto" w:fill="FFFFFF" w:themeFill="background1"/>
          </w:tcPr>
          <w:p w14:paraId="3897C3B3" w14:textId="77777777" w:rsidR="00EB0D20" w:rsidRPr="0015670E" w:rsidRDefault="00EB0D20" w:rsidP="00EB0D20">
            <w:pPr>
              <w:spacing w:line="240" w:lineRule="auto"/>
              <w:rPr>
                <w:rFonts w:ascii="Times New Roman" w:hAnsi="Times New Roman"/>
                <w:color w:val="000000"/>
                <w:sz w:val="24"/>
                <w:szCs w:val="24"/>
              </w:rPr>
            </w:pPr>
            <w:r w:rsidRPr="0015670E">
              <w:rPr>
                <w:rFonts w:ascii="Times New Roman" w:hAnsi="Times New Roman"/>
                <w:color w:val="000000"/>
                <w:sz w:val="24"/>
                <w:szCs w:val="24"/>
              </w:rPr>
              <w:t>Dodatkowe informacje, w tym wskazanie źródeł danych i przyjętych do obliczeń założeń</w:t>
            </w:r>
          </w:p>
        </w:tc>
        <w:tc>
          <w:tcPr>
            <w:tcW w:w="8079" w:type="dxa"/>
            <w:gridSpan w:val="26"/>
            <w:shd w:val="clear" w:color="auto" w:fill="FFFFFF" w:themeFill="background1"/>
          </w:tcPr>
          <w:p w14:paraId="18C01A95" w14:textId="66B098A2" w:rsidR="00EB0D20" w:rsidRPr="0015670E" w:rsidRDefault="00EB0D20" w:rsidP="00EB0D20">
            <w:pPr>
              <w:spacing w:line="240" w:lineRule="auto"/>
              <w:jc w:val="both"/>
              <w:rPr>
                <w:rFonts w:ascii="Times New Roman" w:hAnsi="Times New Roman"/>
                <w:color w:val="000000"/>
                <w:sz w:val="24"/>
                <w:szCs w:val="24"/>
              </w:rPr>
            </w:pPr>
            <w:r w:rsidRPr="0015670E">
              <w:rPr>
                <w:rFonts w:ascii="Times New Roman" w:hAnsi="Times New Roman"/>
                <w:color w:val="000000"/>
                <w:sz w:val="24"/>
                <w:szCs w:val="24"/>
              </w:rPr>
              <w:t>Ramy finansowe przedsięwzięć w zakresie utworzenia banku ziemi oraz programu działań społeczno-gospodarczych zawiera</w:t>
            </w:r>
            <w:r w:rsidR="00DA6A7F" w:rsidRPr="0015670E">
              <w:rPr>
                <w:rFonts w:ascii="Times New Roman" w:hAnsi="Times New Roman"/>
                <w:color w:val="000000"/>
                <w:sz w:val="24"/>
                <w:szCs w:val="24"/>
              </w:rPr>
              <w:t xml:space="preserve"> </w:t>
            </w:r>
            <w:r w:rsidRPr="0015670E">
              <w:rPr>
                <w:rFonts w:ascii="Times New Roman" w:hAnsi="Times New Roman"/>
                <w:color w:val="000000"/>
                <w:sz w:val="24"/>
                <w:szCs w:val="24"/>
              </w:rPr>
              <w:t>Program CPK.</w:t>
            </w:r>
          </w:p>
          <w:p w14:paraId="7ECB1876" w14:textId="24CE4799" w:rsidR="00232E52" w:rsidRPr="0015670E" w:rsidRDefault="00EB0D20" w:rsidP="00EB0D20">
            <w:pPr>
              <w:spacing w:line="240" w:lineRule="auto"/>
              <w:jc w:val="both"/>
              <w:rPr>
                <w:rFonts w:ascii="Times New Roman" w:hAnsi="Times New Roman"/>
                <w:color w:val="000000" w:themeColor="text1"/>
                <w:sz w:val="24"/>
                <w:szCs w:val="24"/>
              </w:rPr>
            </w:pPr>
            <w:r w:rsidRPr="0015670E">
              <w:rPr>
                <w:rFonts w:ascii="Times New Roman" w:hAnsi="Times New Roman"/>
                <w:color w:val="000000" w:themeColor="text1"/>
                <w:sz w:val="24"/>
                <w:szCs w:val="24"/>
              </w:rPr>
              <w:t xml:space="preserve">W zakresie skutków finansowych wejścia w życie przepisów zmieniających zakres rozporządzenia Rady Ministrów a dotyczących rezerwacji nieruchomości, która nie będzie musiała być już poprzedzana wejściem w życie rozporządzenia o bardziej ogólnych niejako wstępnych unormowaniach, i będzie mogła zacząć obowiązywać (po wejściu w życie rozporządzenia) niedługo </w:t>
            </w:r>
            <w:r w:rsidR="00186D0B" w:rsidRPr="0015670E">
              <w:rPr>
                <w:rFonts w:ascii="Times New Roman" w:hAnsi="Times New Roman"/>
                <w:color w:val="000000" w:themeColor="text1"/>
                <w:sz w:val="24"/>
                <w:szCs w:val="24"/>
              </w:rPr>
              <w:t xml:space="preserve"> po </w:t>
            </w:r>
            <w:r w:rsidRPr="0015670E">
              <w:rPr>
                <w:rFonts w:ascii="Times New Roman" w:hAnsi="Times New Roman"/>
                <w:color w:val="000000" w:themeColor="text1"/>
                <w:sz w:val="24"/>
                <w:szCs w:val="24"/>
              </w:rPr>
              <w:t>dniu wejścia w życie przepisów ustawy, nie jest możliwe określenie wysokości oszczędności, które będą związane z rezerwacją nieruchomości pod lokalizację inwestycji celu publicznego, w tym inwestycji kolejowych i lotniska. Rezerwacja taka będzie swoistym czasowym inwestycyjnym zamrożeniem terenów do czasu wydania decyzji lokalizacyjnej. Zmiana przepisów i wejście w życie rozporządzenia zawierającego regulacje dotyczące rezerwacji terenu uniemożliwi m. in.  sztuczne podwyższanie wartości nieruchomości i wysokości odszkodowania uzyskiwanego w związku z wywłaszczeniem nieruchomości. Tym samym dzięki wprowadzonym rozwiązaniom ograniczona zostanie możliwość spekulacji gruntami (co było możliwe przy dotychczas obowiązującym „dwukroku” w zakresie określania obszaru inwestycji, tj. wydawaniu w pierwszej kolejności rozporządzenia niezawierającego regulacji mrożących procesy inwestycyjne a następnie planu rezerwacji) koszty wywłaszczeń, czy późniejszych odszkodowań związanych z oddziaływaniem hałasowym inwestycji (rezerwacja może objąć również teren silnego oddziaływania hałasowego i obszar ograniczonego użytkowania), będą znacząco niższe, a skala może sięgnąć kilkuset milionów zł.</w:t>
            </w:r>
          </w:p>
          <w:p w14:paraId="48427BE9" w14:textId="0AC33B6A" w:rsidR="00EB0D20" w:rsidRPr="0015670E" w:rsidRDefault="00EB0D20" w:rsidP="00EB0D20">
            <w:pPr>
              <w:spacing w:line="240" w:lineRule="auto"/>
              <w:jc w:val="both"/>
              <w:rPr>
                <w:rFonts w:ascii="Times New Roman" w:hAnsi="Times New Roman"/>
                <w:color w:val="000000" w:themeColor="text1"/>
                <w:sz w:val="24"/>
                <w:szCs w:val="24"/>
              </w:rPr>
            </w:pPr>
            <w:r w:rsidRPr="0015670E">
              <w:rPr>
                <w:rFonts w:ascii="Times New Roman" w:hAnsi="Times New Roman"/>
                <w:color w:val="000000" w:themeColor="text1"/>
                <w:sz w:val="24"/>
                <w:szCs w:val="24"/>
              </w:rPr>
              <w:t>Przykładem skali oszczędności uzyskiwanych dzięki skutkom rezerwacyjnym rozporządzenia, a więc zmianie przepisów ustawy dotyczących jego zakresu i charakteru, może być budowa drogi S-6 Szczecin – Koszalin wraz z obwodnicą Koszalina i Sianowa. Po wydaniu decyzji o środowiskowych uwarunkowaniach, tj. aktu administracyjnego określającego planowany przebieg inwestycji inwestor prywatny (osoba fizyczna) 3-krotnie, dla różnych nieruchomości, uzyskał decyzje o warunkach zabudowy i pozwolenie na budowę oraz przystąpił do realizacji inwestycji, przy czym realizacja ta obejmowała wyłącznie te tereny, co do których miał wiedzę, że będą podlegać wywłaszczeniu. Wyniku takiego działania dwukrotnie przyznano mu wysokie odszkodowania w łącznej wysokości i ok 4.000.000 zł. Odnośnie trzeciej z inwestycji postępowanie nie zostało zakończone, ale wstępne wyliczenia wskazują na to, że odszkodowanie będzie wyższe o co najmniej 3.000.000 zł od odszkodowania, które byłoby wypłacone, gdyby nie uzyskano pozwolenia na budowę i nie rozpoczęto realizacji inwestycji. Przy czym podkreślić należy – co zobrazuje skalę rozwiązywanego problemu – kwoty te dotyczą tylko niewielkiego odcinka jednej inwestycji drogowej i 3 nieruchomości jednej osoby fizycznej.</w:t>
            </w:r>
          </w:p>
          <w:p w14:paraId="3289B18F" w14:textId="77777777" w:rsidR="00961925" w:rsidRDefault="00961925" w:rsidP="006D28E3">
            <w:pPr>
              <w:spacing w:line="240" w:lineRule="auto"/>
              <w:jc w:val="both"/>
              <w:rPr>
                <w:rFonts w:ascii="Times New Roman" w:hAnsi="Times New Roman"/>
                <w:color w:val="000000" w:themeColor="text1"/>
                <w:sz w:val="24"/>
                <w:szCs w:val="24"/>
              </w:rPr>
            </w:pPr>
            <w:r w:rsidRPr="0015670E">
              <w:rPr>
                <w:rFonts w:ascii="Times New Roman" w:hAnsi="Times New Roman"/>
                <w:color w:val="000000" w:themeColor="text1"/>
                <w:sz w:val="24"/>
                <w:szCs w:val="24"/>
              </w:rPr>
              <w:t>W obszarze inwestycyjnym</w:t>
            </w:r>
            <w:r w:rsidRPr="0015670E">
              <w:rPr>
                <w:rFonts w:ascii="Times New Roman" w:hAnsi="Times New Roman"/>
                <w:color w:val="000000"/>
                <w:sz w:val="24"/>
                <w:szCs w:val="24"/>
              </w:rPr>
              <w:t xml:space="preserve"> </w:t>
            </w:r>
            <w:r w:rsidR="006D28E3" w:rsidRPr="0015670E">
              <w:rPr>
                <w:rFonts w:ascii="Times New Roman" w:hAnsi="Times New Roman"/>
                <w:color w:val="000000"/>
                <w:sz w:val="24"/>
                <w:szCs w:val="24"/>
              </w:rPr>
              <w:t>p</w:t>
            </w:r>
            <w:r w:rsidRPr="0015670E">
              <w:rPr>
                <w:rFonts w:ascii="Times New Roman" w:hAnsi="Times New Roman"/>
                <w:color w:val="000000" w:themeColor="text1"/>
                <w:sz w:val="24"/>
                <w:szCs w:val="24"/>
              </w:rPr>
              <w:t xml:space="preserve">rojektowane zmiany nie wywołają automatycznych zmian w zakresie wydatków i dochodów budżetu państwa, ponieważ nie </w:t>
            </w:r>
            <w:r w:rsidRPr="0015670E">
              <w:rPr>
                <w:rFonts w:ascii="Times New Roman" w:hAnsi="Times New Roman"/>
                <w:color w:val="000000" w:themeColor="text1"/>
                <w:sz w:val="24"/>
                <w:szCs w:val="24"/>
              </w:rPr>
              <w:lastRenderedPageBreak/>
              <w:t>zobowiązują żadnego z organów do ponoszenia jakichkolwiek wydatków. Niniejszy projekt ustawy dotyczy wprowadzenia przepisów regulacyjnych i procesowych.</w:t>
            </w:r>
          </w:p>
          <w:p w14:paraId="728FF3F0" w14:textId="77777777" w:rsidR="002637E2" w:rsidRDefault="002637E2" w:rsidP="006D28E3">
            <w:pPr>
              <w:spacing w:line="240" w:lineRule="auto"/>
              <w:jc w:val="both"/>
              <w:rPr>
                <w:rFonts w:ascii="Times New Roman" w:hAnsi="Times New Roman"/>
                <w:color w:val="000000" w:themeColor="text1"/>
                <w:sz w:val="24"/>
                <w:szCs w:val="24"/>
              </w:rPr>
            </w:pPr>
          </w:p>
          <w:p w14:paraId="581F6FF3" w14:textId="77777777" w:rsidR="00B051CF" w:rsidRDefault="00B051CF" w:rsidP="00B051CF">
            <w:pPr>
              <w:autoSpaceDE w:val="0"/>
              <w:autoSpaceDN w:val="0"/>
              <w:adjustRightInd w:val="0"/>
              <w:spacing w:after="0" w:line="240" w:lineRule="auto"/>
              <w:jc w:val="both"/>
              <w:rPr>
                <w:rFonts w:ascii="TimesNewRomanPSMT" w:hAnsi="TimesNewRomanPSMT" w:cs="TimesNewRomanPSMT"/>
                <w:sz w:val="24"/>
                <w:szCs w:val="24"/>
              </w:rPr>
            </w:pPr>
            <w:r>
              <w:rPr>
                <w:rFonts w:ascii="TimesNewRomanPSMT" w:hAnsi="TimesNewRomanPSMT" w:cs="TimesNewRomanPSMT"/>
                <w:sz w:val="24"/>
                <w:szCs w:val="24"/>
              </w:rPr>
              <w:t>Kwoty wskazane w projekcie są w pełni zgodne z uchwałą Rady Ministrów z dnia 28 października 2020 r. w sprawie ustanowienia programu wieloletniego – „Program inwestycyjny centralny Port Komunikacyjny. Etap I. 2020–2023” (M. P. poz. 1050). Program Wieloletni zawiera szczegółowy opis biznesowy planowanych działań.</w:t>
            </w:r>
          </w:p>
          <w:p w14:paraId="49169C5C" w14:textId="77777777" w:rsidR="00B051CF" w:rsidRDefault="00B051CF" w:rsidP="00B051CF">
            <w:pPr>
              <w:autoSpaceDE w:val="0"/>
              <w:autoSpaceDN w:val="0"/>
              <w:adjustRightInd w:val="0"/>
              <w:spacing w:after="0" w:line="240" w:lineRule="auto"/>
              <w:jc w:val="both"/>
              <w:rPr>
                <w:rFonts w:ascii="TimesNewRomanPSMT" w:hAnsi="TimesNewRomanPSMT" w:cs="TimesNewRomanPSMT"/>
                <w:sz w:val="24"/>
                <w:szCs w:val="24"/>
              </w:rPr>
            </w:pPr>
            <w:r>
              <w:rPr>
                <w:rFonts w:ascii="TimesNewRomanPSMT" w:hAnsi="TimesNewRomanPSMT" w:cs="TimesNewRomanPSMT"/>
                <w:sz w:val="24"/>
                <w:szCs w:val="24"/>
              </w:rPr>
              <w:t>W zakresie metody szacowanych nakładów inwestycyjnych spółka CPK zaangażowała doradcę technicznego do oceny technicznej inwestycji na wstępnym etapie planowania oraz weryfikacji założeń technicznych przyjętych w „Koncepcji przygotowania i realizacji inwestycji Port Solidarność – Centralny Port Komunikacyjny dla Rzeczypospolitej Polskiej” z dnia 7 listopada 2017 r. Firma doradcza oszacowała łączne nakłady inwestycyjne w trzech wariantach: niskich, średnich oraz wysokich nakładów inwestycyjnych. Spółka do dalszych analiz przyjęła warianty niskich oraz średnich nakładów inwestycyjnych.</w:t>
            </w:r>
          </w:p>
          <w:p w14:paraId="03796286" w14:textId="77777777" w:rsidR="00B051CF" w:rsidRDefault="00B051CF" w:rsidP="00B051CF">
            <w:pPr>
              <w:autoSpaceDE w:val="0"/>
              <w:autoSpaceDN w:val="0"/>
              <w:adjustRightInd w:val="0"/>
              <w:spacing w:after="0" w:line="240" w:lineRule="auto"/>
              <w:jc w:val="both"/>
              <w:rPr>
                <w:rFonts w:ascii="TimesNewRomanPSMT" w:hAnsi="TimesNewRomanPSMT" w:cs="TimesNewRomanPSMT"/>
                <w:sz w:val="24"/>
                <w:szCs w:val="24"/>
              </w:rPr>
            </w:pPr>
            <w:r>
              <w:rPr>
                <w:rFonts w:ascii="TimesNewRomanPSMT" w:hAnsi="TimesNewRomanPSMT" w:cs="TimesNewRomanPSMT"/>
                <w:sz w:val="24"/>
                <w:szCs w:val="24"/>
              </w:rPr>
              <w:t>Spółka dokonała wstępnego oszacowania wartości gruntów na podstawie przeprowadzonej analizy pojedynczych transakcji nabywania nieruchomości na potrzeby rozbudowy Lotniska Chopina w Warszawie z uwzględnieniem mnożnika wartości gruntów lotniskowych w stosunku do gruntów komercyjnych o funkcji usługowej.</w:t>
            </w:r>
          </w:p>
          <w:p w14:paraId="62C54DC6" w14:textId="77777777" w:rsidR="00B051CF" w:rsidRDefault="00B051CF" w:rsidP="00B051CF">
            <w:pPr>
              <w:autoSpaceDE w:val="0"/>
              <w:autoSpaceDN w:val="0"/>
              <w:adjustRightInd w:val="0"/>
              <w:spacing w:after="0" w:line="240" w:lineRule="auto"/>
              <w:jc w:val="both"/>
              <w:rPr>
                <w:rFonts w:ascii="TimesNewRomanPSMT" w:hAnsi="TimesNewRomanPSMT" w:cs="TimesNewRomanPSMT"/>
                <w:sz w:val="24"/>
                <w:szCs w:val="24"/>
              </w:rPr>
            </w:pPr>
            <w:r>
              <w:rPr>
                <w:rFonts w:ascii="TimesNewRomanPSMT" w:hAnsi="TimesNewRomanPSMT" w:cs="TimesNewRomanPSMT"/>
                <w:sz w:val="24"/>
                <w:szCs w:val="24"/>
              </w:rPr>
              <w:t>W przypadku kolejowych inwestycji liniowych źródłem kwot ujętych w planie finansowym jest przygotowane w Spółce opracowanie: „Oszacowanie wartości inwestycji kolejowych na potrzeby Programu Wieloletniego CPK. Opis metody”. Materiał powstał na bazie wyników analiz przeprowadzonych w toku opracowania następujących dokumentów:</w:t>
            </w:r>
          </w:p>
          <w:p w14:paraId="46458D61" w14:textId="77777777" w:rsidR="00B051CF" w:rsidRPr="00F57E47" w:rsidRDefault="00B051CF" w:rsidP="00B051CF">
            <w:pPr>
              <w:autoSpaceDE w:val="0"/>
              <w:autoSpaceDN w:val="0"/>
              <w:adjustRightInd w:val="0"/>
              <w:spacing w:after="0" w:line="240" w:lineRule="auto"/>
              <w:jc w:val="both"/>
              <w:rPr>
                <w:rFonts w:ascii="TimesNewRomanPSMT" w:hAnsi="TimesNewRomanPSMT" w:cs="TimesNewRomanPSMT"/>
                <w:sz w:val="24"/>
                <w:szCs w:val="24"/>
                <w:lang w:val="en-US"/>
              </w:rPr>
            </w:pPr>
            <w:r w:rsidRPr="00F57E47">
              <w:rPr>
                <w:rFonts w:ascii="SegoeUI" w:hAnsi="SegoeUI" w:cs="SegoeUI"/>
                <w:sz w:val="24"/>
                <w:szCs w:val="24"/>
                <w:lang w:val="en-US"/>
              </w:rPr>
              <w:t xml:space="preserve">- </w:t>
            </w:r>
            <w:r w:rsidRPr="00F57E47">
              <w:rPr>
                <w:rFonts w:ascii="TimesNewRomanPSMT" w:hAnsi="TimesNewRomanPSMT" w:cs="TimesNewRomanPSMT"/>
                <w:sz w:val="24"/>
                <w:szCs w:val="24"/>
                <w:lang w:val="en-US"/>
              </w:rPr>
              <w:t>„Assessment of unit costs (standard prices) of rail projects (</w:t>
            </w:r>
            <w:proofErr w:type="spellStart"/>
            <w:r w:rsidRPr="00F57E47">
              <w:rPr>
                <w:rFonts w:ascii="TimesNewRomanPSMT" w:hAnsi="TimesNewRomanPSMT" w:cs="TimesNewRomanPSMT"/>
                <w:sz w:val="24"/>
                <w:szCs w:val="24"/>
                <w:lang w:val="en-US"/>
              </w:rPr>
              <w:t>CAPital</w:t>
            </w:r>
            <w:proofErr w:type="spellEnd"/>
            <w:r w:rsidRPr="00F57E47">
              <w:rPr>
                <w:rFonts w:ascii="TimesNewRomanPSMT" w:hAnsi="TimesNewRomanPSMT" w:cs="TimesNewRomanPSMT"/>
                <w:sz w:val="24"/>
                <w:szCs w:val="24"/>
                <w:lang w:val="en-US"/>
              </w:rPr>
              <w:t xml:space="preserve"> </w:t>
            </w:r>
            <w:proofErr w:type="spellStart"/>
            <w:r w:rsidRPr="00F57E47">
              <w:rPr>
                <w:rFonts w:ascii="TimesNewRomanPSMT" w:hAnsi="TimesNewRomanPSMT" w:cs="TimesNewRomanPSMT"/>
                <w:sz w:val="24"/>
                <w:szCs w:val="24"/>
                <w:lang w:val="en-US"/>
              </w:rPr>
              <w:t>EXpenditure</w:t>
            </w:r>
            <w:proofErr w:type="spellEnd"/>
            <w:r w:rsidRPr="00F57E47">
              <w:rPr>
                <w:rFonts w:ascii="TimesNewRomanPSMT" w:hAnsi="TimesNewRomanPSMT" w:cs="TimesNewRomanPSMT"/>
                <w:sz w:val="24"/>
                <w:szCs w:val="24"/>
                <w:lang w:val="en-US"/>
              </w:rPr>
              <w:t xml:space="preserve">)”, 13.07.2018 r., PwC </w:t>
            </w:r>
            <w:proofErr w:type="spellStart"/>
            <w:r w:rsidRPr="00F57E47">
              <w:rPr>
                <w:rFonts w:ascii="TimesNewRomanPSMT" w:hAnsi="TimesNewRomanPSMT" w:cs="TimesNewRomanPSMT"/>
                <w:sz w:val="24"/>
                <w:szCs w:val="24"/>
                <w:lang w:val="en-US"/>
              </w:rPr>
              <w:t>na</w:t>
            </w:r>
            <w:proofErr w:type="spellEnd"/>
            <w:r w:rsidRPr="00F57E47">
              <w:rPr>
                <w:rFonts w:ascii="TimesNewRomanPSMT" w:hAnsi="TimesNewRomanPSMT" w:cs="TimesNewRomanPSMT"/>
                <w:sz w:val="24"/>
                <w:szCs w:val="24"/>
                <w:lang w:val="en-US"/>
              </w:rPr>
              <w:t xml:space="preserve"> </w:t>
            </w:r>
            <w:proofErr w:type="spellStart"/>
            <w:r w:rsidRPr="00F57E47">
              <w:rPr>
                <w:rFonts w:ascii="TimesNewRomanPSMT" w:hAnsi="TimesNewRomanPSMT" w:cs="TimesNewRomanPSMT"/>
                <w:sz w:val="24"/>
                <w:szCs w:val="24"/>
                <w:lang w:val="en-US"/>
              </w:rPr>
              <w:t>zlecenie</w:t>
            </w:r>
            <w:proofErr w:type="spellEnd"/>
            <w:r w:rsidRPr="00F57E47">
              <w:rPr>
                <w:rFonts w:ascii="TimesNewRomanPSMT" w:hAnsi="TimesNewRomanPSMT" w:cs="TimesNewRomanPSMT"/>
                <w:sz w:val="24"/>
                <w:szCs w:val="24"/>
                <w:lang w:val="en-US"/>
              </w:rPr>
              <w:t xml:space="preserve"> </w:t>
            </w:r>
            <w:proofErr w:type="spellStart"/>
            <w:r w:rsidRPr="00F57E47">
              <w:rPr>
                <w:rFonts w:ascii="TimesNewRomanPSMT" w:hAnsi="TimesNewRomanPSMT" w:cs="TimesNewRomanPSMT"/>
                <w:sz w:val="24"/>
                <w:szCs w:val="24"/>
                <w:lang w:val="en-US"/>
              </w:rPr>
              <w:t>Komisji</w:t>
            </w:r>
            <w:proofErr w:type="spellEnd"/>
            <w:r w:rsidRPr="00F57E47">
              <w:rPr>
                <w:rFonts w:ascii="TimesNewRomanPSMT" w:hAnsi="TimesNewRomanPSMT" w:cs="TimesNewRomanPSMT"/>
                <w:sz w:val="24"/>
                <w:szCs w:val="24"/>
                <w:lang w:val="en-US"/>
              </w:rPr>
              <w:t xml:space="preserve"> </w:t>
            </w:r>
            <w:proofErr w:type="spellStart"/>
            <w:r w:rsidRPr="00F57E47">
              <w:rPr>
                <w:rFonts w:ascii="TimesNewRomanPSMT" w:hAnsi="TimesNewRomanPSMT" w:cs="TimesNewRomanPSMT"/>
                <w:sz w:val="24"/>
                <w:szCs w:val="24"/>
                <w:lang w:val="en-US"/>
              </w:rPr>
              <w:t>Europejskiej</w:t>
            </w:r>
            <w:proofErr w:type="spellEnd"/>
            <w:r w:rsidRPr="00F57E47">
              <w:rPr>
                <w:rFonts w:ascii="TimesNewRomanPSMT" w:hAnsi="TimesNewRomanPSMT" w:cs="TimesNewRomanPSMT"/>
                <w:sz w:val="24"/>
                <w:szCs w:val="24"/>
                <w:lang w:val="en-US"/>
              </w:rPr>
              <w:t xml:space="preserve"> (DG-REGIO);</w:t>
            </w:r>
          </w:p>
          <w:p w14:paraId="754DA404" w14:textId="77777777" w:rsidR="00B051CF" w:rsidRPr="00F57E47" w:rsidRDefault="00B051CF" w:rsidP="00B051CF">
            <w:pPr>
              <w:autoSpaceDE w:val="0"/>
              <w:autoSpaceDN w:val="0"/>
              <w:adjustRightInd w:val="0"/>
              <w:spacing w:after="0" w:line="240" w:lineRule="auto"/>
              <w:jc w:val="both"/>
              <w:rPr>
                <w:rFonts w:ascii="TimesNewRomanPSMT" w:hAnsi="TimesNewRomanPSMT" w:cs="TimesNewRomanPSMT"/>
                <w:sz w:val="24"/>
                <w:szCs w:val="24"/>
                <w:lang w:val="en-US"/>
              </w:rPr>
            </w:pPr>
            <w:r w:rsidRPr="00F57E47">
              <w:rPr>
                <w:rFonts w:ascii="SegoeUI" w:hAnsi="SegoeUI" w:cs="SegoeUI"/>
                <w:sz w:val="24"/>
                <w:szCs w:val="24"/>
                <w:lang w:val="en-US"/>
              </w:rPr>
              <w:t xml:space="preserve">- </w:t>
            </w:r>
            <w:r w:rsidRPr="00F57E47">
              <w:rPr>
                <w:rFonts w:ascii="TimesNewRomanPSMT" w:hAnsi="TimesNewRomanPSMT" w:cs="TimesNewRomanPSMT"/>
                <w:sz w:val="24"/>
                <w:szCs w:val="24"/>
                <w:lang w:val="en-US"/>
              </w:rPr>
              <w:t>„</w:t>
            </w:r>
            <w:proofErr w:type="spellStart"/>
            <w:r w:rsidRPr="00F57E47">
              <w:rPr>
                <w:rFonts w:ascii="TimesNewRomanPSMT" w:hAnsi="TimesNewRomanPSMT" w:cs="TimesNewRomanPSMT"/>
                <w:sz w:val="24"/>
                <w:szCs w:val="24"/>
                <w:lang w:val="en-US"/>
              </w:rPr>
              <w:t>Infrastrukturkosten</w:t>
            </w:r>
            <w:proofErr w:type="spellEnd"/>
            <w:r w:rsidRPr="00F57E47">
              <w:rPr>
                <w:rFonts w:ascii="TimesNewRomanPSMT" w:hAnsi="TimesNewRomanPSMT" w:cs="TimesNewRomanPSMT"/>
                <w:sz w:val="24"/>
                <w:szCs w:val="24"/>
                <w:lang w:val="en-US"/>
              </w:rPr>
              <w:t xml:space="preserve"> </w:t>
            </w:r>
            <w:proofErr w:type="spellStart"/>
            <w:r w:rsidRPr="00F57E47">
              <w:rPr>
                <w:rFonts w:ascii="TimesNewRomanPSMT" w:hAnsi="TimesNewRomanPSMT" w:cs="TimesNewRomanPSMT"/>
                <w:sz w:val="24"/>
                <w:szCs w:val="24"/>
                <w:lang w:val="en-US"/>
              </w:rPr>
              <w:t>Bahn</w:t>
            </w:r>
            <w:proofErr w:type="spellEnd"/>
            <w:r w:rsidRPr="00F57E47">
              <w:rPr>
                <w:rFonts w:ascii="TimesNewRomanPSMT" w:hAnsi="TimesNewRomanPSMT" w:cs="TimesNewRomanPSMT"/>
                <w:sz w:val="24"/>
                <w:szCs w:val="24"/>
                <w:lang w:val="en-US"/>
              </w:rPr>
              <w:t xml:space="preserve">; </w:t>
            </w:r>
            <w:proofErr w:type="spellStart"/>
            <w:r w:rsidRPr="00F57E47">
              <w:rPr>
                <w:rFonts w:ascii="TimesNewRomanPSMT" w:hAnsi="TimesNewRomanPSMT" w:cs="TimesNewRomanPSMT"/>
                <w:sz w:val="24"/>
                <w:szCs w:val="24"/>
                <w:lang w:val="en-US"/>
              </w:rPr>
              <w:t>Leitfaden</w:t>
            </w:r>
            <w:proofErr w:type="spellEnd"/>
            <w:r w:rsidRPr="00F57E47">
              <w:rPr>
                <w:rFonts w:ascii="TimesNewRomanPSMT" w:hAnsi="TimesNewRomanPSMT" w:cs="TimesNewRomanPSMT"/>
                <w:sz w:val="24"/>
                <w:szCs w:val="24"/>
                <w:lang w:val="en-US"/>
              </w:rPr>
              <w:t xml:space="preserve"> </w:t>
            </w:r>
            <w:proofErr w:type="spellStart"/>
            <w:r w:rsidRPr="00F57E47">
              <w:rPr>
                <w:rFonts w:ascii="TimesNewRomanPSMT" w:hAnsi="TimesNewRomanPSMT" w:cs="TimesNewRomanPSMT"/>
                <w:sz w:val="24"/>
                <w:szCs w:val="24"/>
                <w:lang w:val="en-US"/>
              </w:rPr>
              <w:t>zur</w:t>
            </w:r>
            <w:proofErr w:type="spellEnd"/>
            <w:r w:rsidRPr="00F57E47">
              <w:rPr>
                <w:rFonts w:ascii="TimesNewRomanPSMT" w:hAnsi="TimesNewRomanPSMT" w:cs="TimesNewRomanPSMT"/>
                <w:sz w:val="24"/>
                <w:szCs w:val="24"/>
                <w:lang w:val="en-US"/>
              </w:rPr>
              <w:t xml:space="preserve"> </w:t>
            </w:r>
            <w:proofErr w:type="spellStart"/>
            <w:r w:rsidRPr="00F57E47">
              <w:rPr>
                <w:rFonts w:ascii="TimesNewRomanPSMT" w:hAnsi="TimesNewRomanPSMT" w:cs="TimesNewRomanPSMT"/>
                <w:sz w:val="24"/>
                <w:szCs w:val="24"/>
                <w:lang w:val="en-US"/>
              </w:rPr>
              <w:t>Ermittlung</w:t>
            </w:r>
            <w:proofErr w:type="spellEnd"/>
            <w:r w:rsidRPr="00F57E47">
              <w:rPr>
                <w:rFonts w:ascii="TimesNewRomanPSMT" w:hAnsi="TimesNewRomanPSMT" w:cs="TimesNewRomanPSMT"/>
                <w:sz w:val="24"/>
                <w:szCs w:val="24"/>
                <w:lang w:val="en-US"/>
              </w:rPr>
              <w:t xml:space="preserve"> der </w:t>
            </w:r>
            <w:proofErr w:type="spellStart"/>
            <w:r w:rsidRPr="00F57E47">
              <w:rPr>
                <w:rFonts w:ascii="TimesNewRomanPSMT" w:hAnsi="TimesNewRomanPSMT" w:cs="TimesNewRomanPSMT"/>
                <w:sz w:val="24"/>
                <w:szCs w:val="24"/>
                <w:lang w:val="en-US"/>
              </w:rPr>
              <w:t>Kosten</w:t>
            </w:r>
            <w:proofErr w:type="spellEnd"/>
            <w:r w:rsidRPr="00F57E47">
              <w:rPr>
                <w:rFonts w:ascii="TimesNewRomanPSMT" w:hAnsi="TimesNewRomanPSMT" w:cs="TimesNewRomanPSMT"/>
                <w:sz w:val="24"/>
                <w:szCs w:val="24"/>
                <w:lang w:val="en-US"/>
              </w:rPr>
              <w:t xml:space="preserve"> von </w:t>
            </w:r>
            <w:proofErr w:type="spellStart"/>
            <w:r w:rsidRPr="00F57E47">
              <w:rPr>
                <w:rFonts w:ascii="TimesNewRomanPSMT" w:hAnsi="TimesNewRomanPSMT" w:cs="TimesNewRomanPSMT"/>
                <w:sz w:val="24"/>
                <w:szCs w:val="24"/>
                <w:lang w:val="en-US"/>
              </w:rPr>
              <w:t>Ausbauvorhaben</w:t>
            </w:r>
            <w:proofErr w:type="spellEnd"/>
            <w:r w:rsidRPr="00F57E47">
              <w:rPr>
                <w:rFonts w:ascii="TimesNewRomanPSMT" w:hAnsi="TimesNewRomanPSMT" w:cs="TimesNewRomanPSMT"/>
                <w:sz w:val="24"/>
                <w:szCs w:val="24"/>
                <w:lang w:val="en-US"/>
              </w:rPr>
              <w:t xml:space="preserve">”, 29.01.2016 r., </w:t>
            </w:r>
            <w:proofErr w:type="spellStart"/>
            <w:r w:rsidRPr="00F57E47">
              <w:rPr>
                <w:rFonts w:ascii="TimesNewRomanPSMT" w:hAnsi="TimesNewRomanPSMT" w:cs="TimesNewRomanPSMT"/>
                <w:sz w:val="24"/>
                <w:szCs w:val="24"/>
                <w:lang w:val="en-US"/>
              </w:rPr>
              <w:t>Bundesamt</w:t>
            </w:r>
            <w:proofErr w:type="spellEnd"/>
            <w:r w:rsidRPr="00F57E47">
              <w:rPr>
                <w:rFonts w:ascii="TimesNewRomanPSMT" w:hAnsi="TimesNewRomanPSMT" w:cs="TimesNewRomanPSMT"/>
                <w:sz w:val="24"/>
                <w:szCs w:val="24"/>
                <w:lang w:val="en-US"/>
              </w:rPr>
              <w:t xml:space="preserve"> </w:t>
            </w:r>
            <w:proofErr w:type="spellStart"/>
            <w:r w:rsidRPr="00F57E47">
              <w:rPr>
                <w:rFonts w:ascii="TimesNewRomanPSMT" w:hAnsi="TimesNewRomanPSMT" w:cs="TimesNewRomanPSMT"/>
                <w:sz w:val="24"/>
                <w:szCs w:val="24"/>
                <w:lang w:val="en-US"/>
              </w:rPr>
              <w:t>für</w:t>
            </w:r>
            <w:proofErr w:type="spellEnd"/>
            <w:r w:rsidRPr="00F57E47">
              <w:rPr>
                <w:rFonts w:ascii="TimesNewRomanPSMT" w:hAnsi="TimesNewRomanPSMT" w:cs="TimesNewRomanPSMT"/>
                <w:sz w:val="24"/>
                <w:szCs w:val="24"/>
                <w:lang w:val="en-US"/>
              </w:rPr>
              <w:t xml:space="preserve"> </w:t>
            </w:r>
            <w:proofErr w:type="spellStart"/>
            <w:r w:rsidRPr="00F57E47">
              <w:rPr>
                <w:rFonts w:ascii="TimesNewRomanPSMT" w:hAnsi="TimesNewRomanPSMT" w:cs="TimesNewRomanPSMT"/>
                <w:sz w:val="24"/>
                <w:szCs w:val="24"/>
                <w:lang w:val="en-US"/>
              </w:rPr>
              <w:t>Verkehr</w:t>
            </w:r>
            <w:proofErr w:type="spellEnd"/>
            <w:r w:rsidRPr="00F57E47">
              <w:rPr>
                <w:rFonts w:ascii="TimesNewRomanPSMT" w:hAnsi="TimesNewRomanPSMT" w:cs="TimesNewRomanPSMT"/>
                <w:sz w:val="24"/>
                <w:szCs w:val="24"/>
                <w:lang w:val="en-US"/>
              </w:rPr>
              <w:t xml:space="preserve">, </w:t>
            </w:r>
            <w:proofErr w:type="spellStart"/>
            <w:r w:rsidRPr="00F57E47">
              <w:rPr>
                <w:rFonts w:ascii="TimesNewRomanPSMT" w:hAnsi="TimesNewRomanPSMT" w:cs="TimesNewRomanPSMT"/>
                <w:sz w:val="24"/>
                <w:szCs w:val="24"/>
                <w:lang w:val="en-US"/>
              </w:rPr>
              <w:t>Szwajcaria</w:t>
            </w:r>
            <w:proofErr w:type="spellEnd"/>
            <w:r w:rsidRPr="00F57E47">
              <w:rPr>
                <w:rFonts w:ascii="TimesNewRomanPSMT" w:hAnsi="TimesNewRomanPSMT" w:cs="TimesNewRomanPSMT"/>
                <w:sz w:val="24"/>
                <w:szCs w:val="24"/>
                <w:lang w:val="en-US"/>
              </w:rPr>
              <w:t>.</w:t>
            </w:r>
          </w:p>
          <w:p w14:paraId="3E9A2F3B" w14:textId="77777777" w:rsidR="00B051CF" w:rsidRDefault="00B051CF" w:rsidP="00B051CF">
            <w:pPr>
              <w:autoSpaceDE w:val="0"/>
              <w:autoSpaceDN w:val="0"/>
              <w:adjustRightInd w:val="0"/>
              <w:spacing w:after="0" w:line="240" w:lineRule="auto"/>
              <w:jc w:val="both"/>
              <w:rPr>
                <w:rFonts w:ascii="TimesNewRomanPSMT" w:hAnsi="TimesNewRomanPSMT" w:cs="TimesNewRomanPSMT"/>
                <w:sz w:val="24"/>
                <w:szCs w:val="24"/>
              </w:rPr>
            </w:pPr>
            <w:r>
              <w:rPr>
                <w:rFonts w:ascii="TimesNewRomanPSMT" w:hAnsi="TimesNewRomanPSMT" w:cs="TimesNewRomanPSMT"/>
                <w:sz w:val="24"/>
                <w:szCs w:val="24"/>
              </w:rPr>
              <w:t>Finalnie określenie kosztu jednostkowego dla poszczególnych inwestycji liniowych zawartych w Programie Wieloletnim, oraz przewidzianych do realizacji przez CPK przebiegło</w:t>
            </w:r>
          </w:p>
          <w:p w14:paraId="3C12B4FD" w14:textId="77777777" w:rsidR="00B051CF" w:rsidRDefault="00B051CF" w:rsidP="00B051CF">
            <w:pPr>
              <w:autoSpaceDE w:val="0"/>
              <w:autoSpaceDN w:val="0"/>
              <w:adjustRightInd w:val="0"/>
              <w:spacing w:after="0" w:line="240" w:lineRule="auto"/>
              <w:jc w:val="both"/>
              <w:rPr>
                <w:rFonts w:ascii="TimesNewRomanPSMT" w:hAnsi="TimesNewRomanPSMT" w:cs="TimesNewRomanPSMT"/>
                <w:sz w:val="24"/>
                <w:szCs w:val="24"/>
              </w:rPr>
            </w:pPr>
            <w:r>
              <w:rPr>
                <w:rFonts w:ascii="TimesNewRomanPSMT" w:hAnsi="TimesNewRomanPSMT" w:cs="TimesNewRomanPSMT"/>
                <w:sz w:val="24"/>
                <w:szCs w:val="24"/>
              </w:rPr>
              <w:t>według następującego porządku:</w:t>
            </w:r>
          </w:p>
          <w:p w14:paraId="34B61D7C" w14:textId="77777777" w:rsidR="00B051CF" w:rsidRDefault="00B051CF" w:rsidP="00B051CF">
            <w:pPr>
              <w:autoSpaceDE w:val="0"/>
              <w:autoSpaceDN w:val="0"/>
              <w:adjustRightInd w:val="0"/>
              <w:spacing w:after="0" w:line="240" w:lineRule="auto"/>
              <w:jc w:val="both"/>
              <w:rPr>
                <w:rFonts w:ascii="TimesNewRomanPSMT" w:hAnsi="TimesNewRomanPSMT" w:cs="TimesNewRomanPSMT"/>
                <w:sz w:val="24"/>
                <w:szCs w:val="24"/>
              </w:rPr>
            </w:pPr>
            <w:r>
              <w:rPr>
                <w:rFonts w:ascii="SymbolMT" w:hAnsi="SymbolMT" w:cs="SymbolMT"/>
                <w:sz w:val="24"/>
                <w:szCs w:val="24"/>
              </w:rPr>
              <w:t xml:space="preserve">- </w:t>
            </w:r>
            <w:r>
              <w:rPr>
                <w:rFonts w:ascii="TimesNewRomanPSMT" w:hAnsi="TimesNewRomanPSMT" w:cs="TimesNewRomanPSMT"/>
                <w:sz w:val="24"/>
                <w:szCs w:val="24"/>
              </w:rPr>
              <w:t>określono kategorie techniczne ciągów linii kolejowych,</w:t>
            </w:r>
          </w:p>
          <w:p w14:paraId="4995F424" w14:textId="77777777" w:rsidR="00B051CF" w:rsidRPr="00FB70AA" w:rsidRDefault="00B051CF" w:rsidP="00B051CF">
            <w:pPr>
              <w:autoSpaceDE w:val="0"/>
              <w:autoSpaceDN w:val="0"/>
              <w:adjustRightInd w:val="0"/>
              <w:spacing w:after="0" w:line="240" w:lineRule="auto"/>
              <w:jc w:val="both"/>
              <w:rPr>
                <w:rFonts w:ascii="TimesNewRomanPS-BoldMT" w:hAnsi="TimesNewRomanPS-BoldMT" w:cs="TimesNewRomanPS-BoldMT"/>
                <w:b/>
                <w:bCs/>
                <w:sz w:val="24"/>
                <w:szCs w:val="24"/>
              </w:rPr>
            </w:pPr>
            <w:r>
              <w:rPr>
                <w:rFonts w:ascii="SymbolMT" w:hAnsi="SymbolMT" w:cs="SymbolMT"/>
                <w:sz w:val="24"/>
                <w:szCs w:val="24"/>
              </w:rPr>
              <w:t xml:space="preserve">- </w:t>
            </w:r>
            <w:r>
              <w:rPr>
                <w:rFonts w:ascii="TimesNewRomanPSMT" w:hAnsi="TimesNewRomanPSMT" w:cs="TimesNewRomanPSMT"/>
                <w:sz w:val="24"/>
                <w:szCs w:val="24"/>
              </w:rPr>
              <w:t xml:space="preserve">dla linii przyjęto </w:t>
            </w:r>
            <w:r>
              <w:rPr>
                <w:rFonts w:ascii="TimesNewRomanPS-BoldMT" w:hAnsi="TimesNewRomanPS-BoldMT" w:cs="TimesNewRomanPS-BoldMT"/>
                <w:b/>
                <w:bCs/>
                <w:sz w:val="24"/>
                <w:szCs w:val="24"/>
              </w:rPr>
              <w:t xml:space="preserve">trzy stopnie skomplikowania warunków (proste, standardowe, złożone), </w:t>
            </w:r>
            <w:r>
              <w:rPr>
                <w:rFonts w:ascii="TimesNewRomanPSMT" w:hAnsi="TimesNewRomanPSMT" w:cs="TimesNewRomanPSMT"/>
                <w:sz w:val="24"/>
                <w:szCs w:val="24"/>
              </w:rPr>
              <w:t>obejmujące zarówno aspekty ukształtowania terenu, przejścia przez tereny</w:t>
            </w:r>
            <w:r>
              <w:rPr>
                <w:rFonts w:ascii="TimesNewRomanPS-BoldMT" w:hAnsi="TimesNewRomanPS-BoldMT" w:cs="TimesNewRomanPS-BoldMT"/>
                <w:b/>
                <w:bCs/>
                <w:sz w:val="24"/>
                <w:szCs w:val="24"/>
              </w:rPr>
              <w:t xml:space="preserve"> </w:t>
            </w:r>
            <w:r>
              <w:rPr>
                <w:rFonts w:ascii="TimesNewRomanPSMT" w:hAnsi="TimesNewRomanPSMT" w:cs="TimesNewRomanPSMT"/>
                <w:sz w:val="24"/>
                <w:szCs w:val="24"/>
              </w:rPr>
              <w:t>wysoko zurbanizowane, jak i konieczności budowy złożonych układów torowych.</w:t>
            </w:r>
          </w:p>
          <w:p w14:paraId="18C3D79B" w14:textId="77777777" w:rsidR="00B051CF" w:rsidRDefault="00B051CF" w:rsidP="00B051CF">
            <w:pPr>
              <w:autoSpaceDE w:val="0"/>
              <w:autoSpaceDN w:val="0"/>
              <w:adjustRightInd w:val="0"/>
              <w:spacing w:after="0" w:line="240" w:lineRule="auto"/>
              <w:jc w:val="both"/>
              <w:rPr>
                <w:rFonts w:ascii="TimesNewRomanPSMT" w:hAnsi="TimesNewRomanPSMT" w:cs="TimesNewRomanPSMT"/>
                <w:sz w:val="24"/>
                <w:szCs w:val="24"/>
              </w:rPr>
            </w:pPr>
            <w:r>
              <w:rPr>
                <w:rFonts w:ascii="TimesNewRomanPSMT" w:hAnsi="TimesNewRomanPSMT" w:cs="TimesNewRomanPSMT"/>
                <w:sz w:val="24"/>
                <w:szCs w:val="24"/>
              </w:rPr>
              <w:t>Dla kombinacji kategorii oraz skomplikowania warunków zostały określone koszty jednostkowe budowy kilometra linii kolejowej, co doprowadziło do oszacowania wartości planu inwestycji.</w:t>
            </w:r>
          </w:p>
          <w:p w14:paraId="2C331693" w14:textId="77777777" w:rsidR="00B051CF" w:rsidRDefault="00B051CF" w:rsidP="00B051CF">
            <w:pPr>
              <w:autoSpaceDE w:val="0"/>
              <w:autoSpaceDN w:val="0"/>
              <w:adjustRightInd w:val="0"/>
              <w:spacing w:after="0" w:line="240" w:lineRule="auto"/>
              <w:jc w:val="both"/>
              <w:rPr>
                <w:rFonts w:ascii="TimesNewRomanPSMT" w:hAnsi="TimesNewRomanPSMT" w:cs="TimesNewRomanPSMT"/>
                <w:sz w:val="24"/>
                <w:szCs w:val="24"/>
              </w:rPr>
            </w:pPr>
            <w:r>
              <w:rPr>
                <w:rFonts w:ascii="TimesNewRomanPSMT" w:hAnsi="TimesNewRomanPSMT" w:cs="TimesNewRomanPSMT"/>
                <w:sz w:val="24"/>
                <w:szCs w:val="24"/>
              </w:rPr>
              <w:t>Pozostałe inwestycje towarzyszące (urządzenia i obiekty do obsługi ruchu lotniczego oraz zwiększenie potencjału kolejowej infrastruktury badawczej) zostały skonsultowane i oszacowane przez inwestorów PAŻP oraz Instytutu Kolejnictwa.</w:t>
            </w:r>
          </w:p>
          <w:p w14:paraId="3EF5C0E5" w14:textId="77777777" w:rsidR="00B051CF" w:rsidRDefault="00B051CF" w:rsidP="00B051CF">
            <w:pPr>
              <w:autoSpaceDE w:val="0"/>
              <w:autoSpaceDN w:val="0"/>
              <w:adjustRightInd w:val="0"/>
              <w:spacing w:after="0" w:line="240" w:lineRule="auto"/>
              <w:jc w:val="both"/>
              <w:rPr>
                <w:rFonts w:ascii="TimesNewRomanPSMT" w:hAnsi="TimesNewRomanPSMT" w:cs="TimesNewRomanPSMT"/>
                <w:sz w:val="24"/>
                <w:szCs w:val="24"/>
              </w:rPr>
            </w:pPr>
            <w:r>
              <w:rPr>
                <w:rFonts w:ascii="TimesNewRomanPSMT" w:hAnsi="TimesNewRomanPSMT" w:cs="TimesNewRomanPSMT"/>
                <w:sz w:val="24"/>
                <w:szCs w:val="24"/>
              </w:rPr>
              <w:lastRenderedPageBreak/>
              <w:t>Pozostałe elementy Programu zostały oszacowane oddolnie po przeglądzie potrzeb projektowych.</w:t>
            </w:r>
          </w:p>
          <w:p w14:paraId="74F5F392" w14:textId="77777777" w:rsidR="00B051CF" w:rsidRDefault="00B051CF" w:rsidP="00B051CF">
            <w:pPr>
              <w:autoSpaceDE w:val="0"/>
              <w:autoSpaceDN w:val="0"/>
              <w:adjustRightInd w:val="0"/>
              <w:spacing w:after="0" w:line="240" w:lineRule="auto"/>
              <w:jc w:val="both"/>
              <w:rPr>
                <w:rFonts w:ascii="TimesNewRomanPSMT" w:hAnsi="TimesNewRomanPSMT" w:cs="TimesNewRomanPSMT"/>
                <w:sz w:val="24"/>
                <w:szCs w:val="24"/>
              </w:rPr>
            </w:pPr>
          </w:p>
          <w:p w14:paraId="50984BD7" w14:textId="227D1F02" w:rsidR="002637E2" w:rsidRPr="008B516D" w:rsidRDefault="00B051CF" w:rsidP="008B516D">
            <w:pPr>
              <w:autoSpaceDE w:val="0"/>
              <w:autoSpaceDN w:val="0"/>
              <w:adjustRightInd w:val="0"/>
              <w:spacing w:after="0" w:line="240" w:lineRule="auto"/>
              <w:jc w:val="both"/>
              <w:rPr>
                <w:rFonts w:ascii="TimesNewRomanPSMT" w:hAnsi="TimesNewRomanPSMT" w:cs="TimesNewRomanPSMT"/>
                <w:sz w:val="24"/>
                <w:szCs w:val="24"/>
              </w:rPr>
            </w:pPr>
            <w:r>
              <w:rPr>
                <w:rFonts w:ascii="TimesNewRomanPSMT" w:hAnsi="TimesNewRomanPSMT" w:cs="TimesNewRomanPSMT"/>
                <w:sz w:val="24"/>
                <w:szCs w:val="24"/>
              </w:rPr>
              <w:t>Na etapie sporządzania projektu strategii rozwoju regionu CPK nie jest możliwe inne niż szacunkowe określenie kosztów jej realizacji. Proces opracowywania strategii ma charakter partycypacyjny, polega na budowaniu partnerstwa rozwojowego z jednostkami samorządu terytorialnego (w tym zakresie dialog rozpoczęto w grudniu 2020 r., obecnie finalizowany jest pierwszy projekt strategii w wyniku prac grup roboczych). W Programie CPK w ramach programu społeczno-gospodarczego przewidziano kwotę 249 mln zł dla okresu 2021-2023. Obecnie trwa opracowywanie szczegółowej dokumentacji finansowej określającej przeznaczenie tej kwoty w podziale na poszczególne priorytety programu.</w:t>
            </w:r>
          </w:p>
        </w:tc>
      </w:tr>
      <w:tr w:rsidR="00EB0D20" w:rsidRPr="009C2EAA" w14:paraId="6272BDDB" w14:textId="77777777" w:rsidTr="002C3B20">
        <w:trPr>
          <w:gridAfter w:val="2"/>
          <w:wAfter w:w="56" w:type="dxa"/>
          <w:trHeight w:val="345"/>
        </w:trPr>
        <w:tc>
          <w:tcPr>
            <w:tcW w:w="10881" w:type="dxa"/>
            <w:gridSpan w:val="30"/>
            <w:shd w:val="clear" w:color="auto" w:fill="99CCFF"/>
          </w:tcPr>
          <w:p w14:paraId="58FC4F15" w14:textId="77777777" w:rsidR="00EB0D20" w:rsidRPr="0015670E" w:rsidRDefault="00EB0D20" w:rsidP="00EB0D20">
            <w:pPr>
              <w:numPr>
                <w:ilvl w:val="0"/>
                <w:numId w:val="1"/>
              </w:numPr>
              <w:spacing w:before="120" w:after="120" w:line="240" w:lineRule="auto"/>
              <w:jc w:val="both"/>
              <w:rPr>
                <w:rFonts w:ascii="Times New Roman" w:hAnsi="Times New Roman"/>
                <w:b/>
                <w:color w:val="000000"/>
                <w:spacing w:val="-2"/>
                <w:sz w:val="24"/>
                <w:szCs w:val="24"/>
              </w:rPr>
            </w:pPr>
            <w:r w:rsidRPr="0015670E">
              <w:rPr>
                <w:rFonts w:ascii="Times New Roman" w:hAnsi="Times New Roman"/>
                <w:b/>
                <w:color w:val="000000"/>
                <w:spacing w:val="-2"/>
                <w:sz w:val="24"/>
                <w:szCs w:val="24"/>
              </w:rPr>
              <w:lastRenderedPageBreak/>
              <w:t xml:space="preserve">Wpływ na </w:t>
            </w:r>
            <w:r w:rsidRPr="0015670E">
              <w:rPr>
                <w:rFonts w:ascii="Times New Roman" w:hAnsi="Times New Roman"/>
                <w:b/>
                <w:color w:val="000000"/>
                <w:sz w:val="24"/>
                <w:szCs w:val="24"/>
              </w:rPr>
              <w:t xml:space="preserve">konkurencyjność gospodarki i przedsiębiorczość, w tym funkcjonowanie przedsiębiorców oraz na rodzinę, obywateli i gospodarstwa domowe </w:t>
            </w:r>
          </w:p>
        </w:tc>
      </w:tr>
      <w:tr w:rsidR="00EB0D20" w:rsidRPr="009C2EAA" w14:paraId="48FC2479" w14:textId="77777777" w:rsidTr="39058867">
        <w:trPr>
          <w:gridAfter w:val="2"/>
          <w:wAfter w:w="56" w:type="dxa"/>
          <w:trHeight w:val="142"/>
        </w:trPr>
        <w:tc>
          <w:tcPr>
            <w:tcW w:w="10881" w:type="dxa"/>
            <w:gridSpan w:val="30"/>
            <w:shd w:val="clear" w:color="auto" w:fill="FFFFFF" w:themeFill="background1"/>
          </w:tcPr>
          <w:p w14:paraId="66EA639B" w14:textId="77777777" w:rsidR="00EB0D20" w:rsidRPr="0015670E" w:rsidRDefault="00EB0D20" w:rsidP="00EB0D20">
            <w:pPr>
              <w:spacing w:line="240" w:lineRule="auto"/>
              <w:jc w:val="center"/>
              <w:rPr>
                <w:rFonts w:ascii="Times New Roman" w:hAnsi="Times New Roman"/>
                <w:color w:val="000000"/>
                <w:spacing w:val="-2"/>
                <w:sz w:val="24"/>
                <w:szCs w:val="24"/>
              </w:rPr>
            </w:pPr>
            <w:r w:rsidRPr="0015670E">
              <w:rPr>
                <w:rFonts w:ascii="Times New Roman" w:hAnsi="Times New Roman"/>
                <w:color w:val="000000"/>
                <w:spacing w:val="-2"/>
                <w:sz w:val="24"/>
                <w:szCs w:val="24"/>
              </w:rPr>
              <w:t>Skutki</w:t>
            </w:r>
          </w:p>
        </w:tc>
      </w:tr>
      <w:tr w:rsidR="00EB0D20" w:rsidRPr="009C2EAA" w14:paraId="23C5264A" w14:textId="77777777" w:rsidTr="39058867">
        <w:trPr>
          <w:gridAfter w:val="2"/>
          <w:wAfter w:w="56" w:type="dxa"/>
          <w:trHeight w:val="142"/>
        </w:trPr>
        <w:tc>
          <w:tcPr>
            <w:tcW w:w="3889" w:type="dxa"/>
            <w:gridSpan w:val="8"/>
            <w:shd w:val="clear" w:color="auto" w:fill="FFFFFF" w:themeFill="background1"/>
          </w:tcPr>
          <w:p w14:paraId="0C1016C5" w14:textId="77777777" w:rsidR="00EB0D20" w:rsidRPr="0015670E" w:rsidRDefault="00EB0D20" w:rsidP="00EB0D20">
            <w:pPr>
              <w:spacing w:line="240" w:lineRule="auto"/>
              <w:rPr>
                <w:rFonts w:ascii="Times New Roman" w:hAnsi="Times New Roman"/>
                <w:color w:val="000000"/>
                <w:sz w:val="24"/>
                <w:szCs w:val="24"/>
              </w:rPr>
            </w:pPr>
            <w:r w:rsidRPr="0015670E">
              <w:rPr>
                <w:rFonts w:ascii="Times New Roman" w:hAnsi="Times New Roman"/>
                <w:color w:val="000000"/>
                <w:sz w:val="24"/>
                <w:szCs w:val="24"/>
              </w:rPr>
              <w:t>Czas w latach od wejścia w życie zmian</w:t>
            </w:r>
          </w:p>
        </w:tc>
        <w:tc>
          <w:tcPr>
            <w:tcW w:w="937" w:type="dxa"/>
            <w:gridSpan w:val="2"/>
            <w:shd w:val="clear" w:color="auto" w:fill="FFFFFF" w:themeFill="background1"/>
          </w:tcPr>
          <w:p w14:paraId="60462AC1" w14:textId="77777777" w:rsidR="00EB0D20" w:rsidRPr="0015670E" w:rsidRDefault="00EB0D20" w:rsidP="00EB0D20">
            <w:pPr>
              <w:spacing w:line="240" w:lineRule="auto"/>
              <w:jc w:val="center"/>
              <w:rPr>
                <w:rFonts w:ascii="Times New Roman" w:hAnsi="Times New Roman"/>
                <w:color w:val="000000"/>
                <w:sz w:val="24"/>
                <w:szCs w:val="24"/>
              </w:rPr>
            </w:pPr>
            <w:r w:rsidRPr="0015670E">
              <w:rPr>
                <w:rFonts w:ascii="Times New Roman" w:hAnsi="Times New Roman"/>
                <w:color w:val="000000"/>
                <w:sz w:val="24"/>
                <w:szCs w:val="24"/>
              </w:rPr>
              <w:t>0</w:t>
            </w:r>
          </w:p>
        </w:tc>
        <w:tc>
          <w:tcPr>
            <w:tcW w:w="938" w:type="dxa"/>
            <w:gridSpan w:val="5"/>
            <w:shd w:val="clear" w:color="auto" w:fill="FFFFFF" w:themeFill="background1"/>
          </w:tcPr>
          <w:p w14:paraId="7EE307E0" w14:textId="77777777" w:rsidR="00EB0D20" w:rsidRPr="0015670E" w:rsidRDefault="00EB0D20" w:rsidP="00EB0D20">
            <w:pPr>
              <w:spacing w:line="240" w:lineRule="auto"/>
              <w:jc w:val="center"/>
              <w:rPr>
                <w:rFonts w:ascii="Times New Roman" w:hAnsi="Times New Roman"/>
                <w:color w:val="000000"/>
                <w:sz w:val="24"/>
                <w:szCs w:val="24"/>
              </w:rPr>
            </w:pPr>
            <w:r w:rsidRPr="0015670E">
              <w:rPr>
                <w:rFonts w:ascii="Times New Roman" w:hAnsi="Times New Roman"/>
                <w:color w:val="000000"/>
                <w:sz w:val="24"/>
                <w:szCs w:val="24"/>
              </w:rPr>
              <w:t>1</w:t>
            </w:r>
          </w:p>
        </w:tc>
        <w:tc>
          <w:tcPr>
            <w:tcW w:w="938" w:type="dxa"/>
            <w:gridSpan w:val="4"/>
            <w:shd w:val="clear" w:color="auto" w:fill="FFFFFF" w:themeFill="background1"/>
          </w:tcPr>
          <w:p w14:paraId="66B20D71" w14:textId="77777777" w:rsidR="00EB0D20" w:rsidRPr="0015670E" w:rsidRDefault="00EB0D20" w:rsidP="00EB0D20">
            <w:pPr>
              <w:spacing w:line="240" w:lineRule="auto"/>
              <w:jc w:val="center"/>
              <w:rPr>
                <w:rFonts w:ascii="Times New Roman" w:hAnsi="Times New Roman"/>
                <w:color w:val="000000"/>
                <w:sz w:val="24"/>
                <w:szCs w:val="24"/>
              </w:rPr>
            </w:pPr>
            <w:r w:rsidRPr="0015670E">
              <w:rPr>
                <w:rFonts w:ascii="Times New Roman" w:hAnsi="Times New Roman"/>
                <w:color w:val="000000"/>
                <w:sz w:val="24"/>
                <w:szCs w:val="24"/>
              </w:rPr>
              <w:t>2</w:t>
            </w:r>
          </w:p>
        </w:tc>
        <w:tc>
          <w:tcPr>
            <w:tcW w:w="937" w:type="dxa"/>
            <w:gridSpan w:val="4"/>
            <w:shd w:val="clear" w:color="auto" w:fill="FFFFFF" w:themeFill="background1"/>
          </w:tcPr>
          <w:p w14:paraId="57BA85A3" w14:textId="77777777" w:rsidR="00EB0D20" w:rsidRPr="0015670E" w:rsidRDefault="00EB0D20" w:rsidP="00EB0D20">
            <w:pPr>
              <w:spacing w:line="240" w:lineRule="auto"/>
              <w:jc w:val="center"/>
              <w:rPr>
                <w:rFonts w:ascii="Times New Roman" w:hAnsi="Times New Roman"/>
                <w:color w:val="000000"/>
                <w:sz w:val="24"/>
                <w:szCs w:val="24"/>
              </w:rPr>
            </w:pPr>
            <w:r w:rsidRPr="0015670E">
              <w:rPr>
                <w:rFonts w:ascii="Times New Roman" w:hAnsi="Times New Roman"/>
                <w:color w:val="000000"/>
                <w:sz w:val="24"/>
                <w:szCs w:val="24"/>
              </w:rPr>
              <w:t>3</w:t>
            </w:r>
          </w:p>
        </w:tc>
        <w:tc>
          <w:tcPr>
            <w:tcW w:w="938" w:type="dxa"/>
            <w:gridSpan w:val="3"/>
            <w:shd w:val="clear" w:color="auto" w:fill="FFFFFF" w:themeFill="background1"/>
          </w:tcPr>
          <w:p w14:paraId="29A59309" w14:textId="77777777" w:rsidR="00EB0D20" w:rsidRPr="0015670E" w:rsidRDefault="00EB0D20" w:rsidP="00EB0D20">
            <w:pPr>
              <w:spacing w:line="240" w:lineRule="auto"/>
              <w:jc w:val="center"/>
              <w:rPr>
                <w:rFonts w:ascii="Times New Roman" w:hAnsi="Times New Roman"/>
                <w:color w:val="000000"/>
                <w:sz w:val="24"/>
                <w:szCs w:val="24"/>
              </w:rPr>
            </w:pPr>
            <w:r w:rsidRPr="0015670E">
              <w:rPr>
                <w:rFonts w:ascii="Times New Roman" w:hAnsi="Times New Roman"/>
                <w:color w:val="000000"/>
                <w:sz w:val="24"/>
                <w:szCs w:val="24"/>
              </w:rPr>
              <w:t>5</w:t>
            </w:r>
          </w:p>
        </w:tc>
        <w:tc>
          <w:tcPr>
            <w:tcW w:w="938" w:type="dxa"/>
            <w:gridSpan w:val="3"/>
            <w:shd w:val="clear" w:color="auto" w:fill="FFFFFF" w:themeFill="background1"/>
          </w:tcPr>
          <w:p w14:paraId="50068B6C" w14:textId="77777777" w:rsidR="00EB0D20" w:rsidRPr="0015670E" w:rsidRDefault="00EB0D20" w:rsidP="00EB0D20">
            <w:pPr>
              <w:spacing w:line="240" w:lineRule="auto"/>
              <w:jc w:val="center"/>
              <w:rPr>
                <w:rFonts w:ascii="Times New Roman" w:hAnsi="Times New Roman"/>
                <w:color w:val="000000"/>
                <w:sz w:val="24"/>
                <w:szCs w:val="24"/>
              </w:rPr>
            </w:pPr>
            <w:r w:rsidRPr="0015670E">
              <w:rPr>
                <w:rFonts w:ascii="Times New Roman" w:hAnsi="Times New Roman"/>
                <w:color w:val="000000"/>
                <w:sz w:val="24"/>
                <w:szCs w:val="24"/>
              </w:rPr>
              <w:t>10</w:t>
            </w:r>
          </w:p>
        </w:tc>
        <w:tc>
          <w:tcPr>
            <w:tcW w:w="1366" w:type="dxa"/>
            <w:shd w:val="clear" w:color="auto" w:fill="FFFFFF" w:themeFill="background1"/>
          </w:tcPr>
          <w:p w14:paraId="261F8F32" w14:textId="77777777" w:rsidR="00EB0D20" w:rsidRPr="0015670E" w:rsidRDefault="00EB0D20" w:rsidP="00EB0D20">
            <w:pPr>
              <w:spacing w:line="240" w:lineRule="auto"/>
              <w:jc w:val="center"/>
              <w:rPr>
                <w:rFonts w:ascii="Times New Roman" w:hAnsi="Times New Roman"/>
                <w:i/>
                <w:color w:val="000000"/>
                <w:spacing w:val="-2"/>
                <w:sz w:val="24"/>
                <w:szCs w:val="24"/>
              </w:rPr>
            </w:pPr>
            <w:r w:rsidRPr="0015670E">
              <w:rPr>
                <w:rFonts w:ascii="Times New Roman" w:hAnsi="Times New Roman"/>
                <w:i/>
                <w:color w:val="000000"/>
                <w:spacing w:val="-2"/>
                <w:sz w:val="24"/>
                <w:szCs w:val="24"/>
              </w:rPr>
              <w:t>Łącznie</w:t>
            </w:r>
            <w:r w:rsidRPr="0015670E" w:rsidDel="0073273A">
              <w:rPr>
                <w:rFonts w:ascii="Times New Roman" w:hAnsi="Times New Roman"/>
                <w:i/>
                <w:color w:val="000000"/>
                <w:spacing w:val="-2"/>
                <w:sz w:val="24"/>
                <w:szCs w:val="24"/>
              </w:rPr>
              <w:t xml:space="preserve"> </w:t>
            </w:r>
            <w:r w:rsidRPr="0015670E">
              <w:rPr>
                <w:rFonts w:ascii="Times New Roman" w:hAnsi="Times New Roman"/>
                <w:i/>
                <w:color w:val="000000"/>
                <w:spacing w:val="-2"/>
                <w:sz w:val="24"/>
                <w:szCs w:val="24"/>
              </w:rPr>
              <w:t>(0-10)</w:t>
            </w:r>
          </w:p>
        </w:tc>
      </w:tr>
      <w:tr w:rsidR="00EB0D20" w:rsidRPr="009C2EAA" w14:paraId="466C7AB3" w14:textId="77777777" w:rsidTr="39058867">
        <w:trPr>
          <w:gridAfter w:val="2"/>
          <w:wAfter w:w="56" w:type="dxa"/>
          <w:trHeight w:val="142"/>
        </w:trPr>
        <w:tc>
          <w:tcPr>
            <w:tcW w:w="1596" w:type="dxa"/>
            <w:vMerge w:val="restart"/>
            <w:shd w:val="clear" w:color="auto" w:fill="FFFFFF" w:themeFill="background1"/>
          </w:tcPr>
          <w:p w14:paraId="5D5AB667" w14:textId="77777777" w:rsidR="00EB0D20" w:rsidRPr="0015670E" w:rsidRDefault="00EB0D20" w:rsidP="00EB0D20">
            <w:pPr>
              <w:rPr>
                <w:rFonts w:ascii="Times New Roman" w:hAnsi="Times New Roman"/>
                <w:color w:val="000000"/>
                <w:sz w:val="24"/>
                <w:szCs w:val="24"/>
              </w:rPr>
            </w:pPr>
            <w:r w:rsidRPr="0015670E">
              <w:rPr>
                <w:rFonts w:ascii="Times New Roman" w:hAnsi="Times New Roman"/>
                <w:color w:val="000000"/>
                <w:sz w:val="24"/>
                <w:szCs w:val="24"/>
              </w:rPr>
              <w:t>W ujęciu pieniężnym</w:t>
            </w:r>
          </w:p>
          <w:p w14:paraId="7C147F3B" w14:textId="77777777" w:rsidR="00EB0D20" w:rsidRPr="0015670E" w:rsidRDefault="00EB0D20" w:rsidP="00EB0D20">
            <w:pPr>
              <w:rPr>
                <w:rFonts w:ascii="Times New Roman" w:hAnsi="Times New Roman"/>
                <w:spacing w:val="-2"/>
                <w:sz w:val="24"/>
                <w:szCs w:val="24"/>
              </w:rPr>
            </w:pPr>
            <w:r w:rsidRPr="0015670E">
              <w:rPr>
                <w:rFonts w:ascii="Times New Roman" w:hAnsi="Times New Roman"/>
                <w:spacing w:val="-2"/>
                <w:sz w:val="24"/>
                <w:szCs w:val="24"/>
              </w:rPr>
              <w:t xml:space="preserve">(w mln zł, </w:t>
            </w:r>
          </w:p>
          <w:p w14:paraId="3961F744" w14:textId="77777777" w:rsidR="00EB0D20" w:rsidRPr="0015670E" w:rsidRDefault="00EB0D20" w:rsidP="00EB0D20">
            <w:pPr>
              <w:spacing w:line="240" w:lineRule="auto"/>
              <w:rPr>
                <w:rFonts w:ascii="Times New Roman" w:hAnsi="Times New Roman"/>
                <w:color w:val="000000"/>
                <w:sz w:val="24"/>
                <w:szCs w:val="24"/>
              </w:rPr>
            </w:pPr>
            <w:r w:rsidRPr="0015670E">
              <w:rPr>
                <w:rFonts w:ascii="Times New Roman" w:hAnsi="Times New Roman"/>
                <w:spacing w:val="-2"/>
                <w:sz w:val="24"/>
                <w:szCs w:val="24"/>
              </w:rPr>
              <w:t xml:space="preserve">ceny stałe z </w:t>
            </w:r>
            <w:r w:rsidRPr="0015670E">
              <w:rPr>
                <w:rFonts w:ascii="Times New Roman" w:hAnsi="Times New Roman"/>
                <w:spacing w:val="-2"/>
                <w:sz w:val="24"/>
                <w:szCs w:val="24"/>
              </w:rPr>
              <w:br/>
              <w:t>... r.)</w:t>
            </w:r>
          </w:p>
        </w:tc>
        <w:tc>
          <w:tcPr>
            <w:tcW w:w="2293" w:type="dxa"/>
            <w:gridSpan w:val="7"/>
            <w:shd w:val="clear" w:color="auto" w:fill="FFFFFF" w:themeFill="background1"/>
          </w:tcPr>
          <w:p w14:paraId="7E57B6DA" w14:textId="77777777" w:rsidR="00EB0D20" w:rsidRPr="0015670E" w:rsidRDefault="00EB0D20" w:rsidP="00EB0D20">
            <w:pPr>
              <w:spacing w:line="240" w:lineRule="auto"/>
              <w:rPr>
                <w:rFonts w:ascii="Times New Roman" w:hAnsi="Times New Roman"/>
                <w:color w:val="000000"/>
                <w:sz w:val="24"/>
                <w:szCs w:val="24"/>
              </w:rPr>
            </w:pPr>
            <w:r w:rsidRPr="0015670E">
              <w:rPr>
                <w:rFonts w:ascii="Times New Roman" w:hAnsi="Times New Roman"/>
                <w:color w:val="000000"/>
                <w:sz w:val="24"/>
                <w:szCs w:val="24"/>
              </w:rPr>
              <w:t>duże przedsiębiorstwa</w:t>
            </w:r>
          </w:p>
        </w:tc>
        <w:tc>
          <w:tcPr>
            <w:tcW w:w="937" w:type="dxa"/>
            <w:gridSpan w:val="2"/>
            <w:shd w:val="clear" w:color="auto" w:fill="FFFFFF" w:themeFill="background1"/>
            <w:vAlign w:val="center"/>
          </w:tcPr>
          <w:p w14:paraId="060ED085" w14:textId="77777777" w:rsidR="00EB0D20" w:rsidRPr="0015670E" w:rsidRDefault="00EB0D20" w:rsidP="00EB0D20">
            <w:pPr>
              <w:spacing w:line="240" w:lineRule="auto"/>
              <w:jc w:val="center"/>
              <w:rPr>
                <w:rFonts w:ascii="Times New Roman" w:hAnsi="Times New Roman"/>
                <w:color w:val="000000"/>
                <w:sz w:val="24"/>
                <w:szCs w:val="24"/>
              </w:rPr>
            </w:pPr>
            <w:r w:rsidRPr="0015670E">
              <w:rPr>
                <w:rFonts w:ascii="Times New Roman" w:hAnsi="Times New Roman"/>
                <w:color w:val="000000"/>
                <w:sz w:val="24"/>
                <w:szCs w:val="24"/>
              </w:rPr>
              <w:t>-</w:t>
            </w:r>
          </w:p>
        </w:tc>
        <w:tc>
          <w:tcPr>
            <w:tcW w:w="938" w:type="dxa"/>
            <w:gridSpan w:val="5"/>
            <w:shd w:val="clear" w:color="auto" w:fill="FFFFFF" w:themeFill="background1"/>
            <w:vAlign w:val="center"/>
          </w:tcPr>
          <w:p w14:paraId="01623398" w14:textId="77777777" w:rsidR="00EB0D20" w:rsidRPr="0015670E" w:rsidRDefault="00EB0D20" w:rsidP="00EB0D20">
            <w:pPr>
              <w:spacing w:line="240" w:lineRule="auto"/>
              <w:jc w:val="center"/>
              <w:rPr>
                <w:rFonts w:ascii="Times New Roman" w:hAnsi="Times New Roman"/>
                <w:color w:val="000000"/>
                <w:sz w:val="24"/>
                <w:szCs w:val="24"/>
              </w:rPr>
            </w:pPr>
            <w:r w:rsidRPr="0015670E">
              <w:rPr>
                <w:rFonts w:ascii="Times New Roman" w:hAnsi="Times New Roman"/>
                <w:color w:val="000000"/>
                <w:sz w:val="24"/>
                <w:szCs w:val="24"/>
              </w:rPr>
              <w:t>-</w:t>
            </w:r>
          </w:p>
        </w:tc>
        <w:tc>
          <w:tcPr>
            <w:tcW w:w="938" w:type="dxa"/>
            <w:gridSpan w:val="4"/>
            <w:shd w:val="clear" w:color="auto" w:fill="FFFFFF" w:themeFill="background1"/>
            <w:vAlign w:val="center"/>
          </w:tcPr>
          <w:p w14:paraId="2F620751" w14:textId="77777777" w:rsidR="00EB0D20" w:rsidRPr="0015670E" w:rsidRDefault="00EB0D20" w:rsidP="00EB0D20">
            <w:pPr>
              <w:spacing w:line="240" w:lineRule="auto"/>
              <w:jc w:val="center"/>
              <w:rPr>
                <w:rFonts w:ascii="Times New Roman" w:hAnsi="Times New Roman"/>
                <w:color w:val="000000"/>
                <w:sz w:val="24"/>
                <w:szCs w:val="24"/>
              </w:rPr>
            </w:pPr>
            <w:r w:rsidRPr="0015670E">
              <w:rPr>
                <w:rFonts w:ascii="Times New Roman" w:hAnsi="Times New Roman"/>
                <w:color w:val="000000"/>
                <w:sz w:val="24"/>
                <w:szCs w:val="24"/>
              </w:rPr>
              <w:t>-</w:t>
            </w:r>
          </w:p>
        </w:tc>
        <w:tc>
          <w:tcPr>
            <w:tcW w:w="937" w:type="dxa"/>
            <w:gridSpan w:val="4"/>
            <w:shd w:val="clear" w:color="auto" w:fill="FFFFFF" w:themeFill="background1"/>
            <w:vAlign w:val="center"/>
          </w:tcPr>
          <w:p w14:paraId="5EBF71A3" w14:textId="77777777" w:rsidR="00EB0D20" w:rsidRPr="0015670E" w:rsidRDefault="00EB0D20" w:rsidP="00EB0D20">
            <w:pPr>
              <w:spacing w:line="240" w:lineRule="auto"/>
              <w:jc w:val="center"/>
              <w:rPr>
                <w:rFonts w:ascii="Times New Roman" w:hAnsi="Times New Roman"/>
                <w:color w:val="000000"/>
                <w:sz w:val="24"/>
                <w:szCs w:val="24"/>
              </w:rPr>
            </w:pPr>
            <w:r w:rsidRPr="0015670E">
              <w:rPr>
                <w:rFonts w:ascii="Times New Roman" w:hAnsi="Times New Roman"/>
                <w:color w:val="000000"/>
                <w:sz w:val="24"/>
                <w:szCs w:val="24"/>
              </w:rPr>
              <w:t>-</w:t>
            </w:r>
          </w:p>
        </w:tc>
        <w:tc>
          <w:tcPr>
            <w:tcW w:w="938" w:type="dxa"/>
            <w:gridSpan w:val="3"/>
            <w:shd w:val="clear" w:color="auto" w:fill="FFFFFF" w:themeFill="background1"/>
            <w:vAlign w:val="center"/>
          </w:tcPr>
          <w:p w14:paraId="71775CEE" w14:textId="77777777" w:rsidR="00EB0D20" w:rsidRPr="0015670E" w:rsidRDefault="00EB0D20" w:rsidP="00EB0D20">
            <w:pPr>
              <w:spacing w:line="240" w:lineRule="auto"/>
              <w:jc w:val="center"/>
              <w:rPr>
                <w:rFonts w:ascii="Times New Roman" w:hAnsi="Times New Roman"/>
                <w:color w:val="000000"/>
                <w:sz w:val="24"/>
                <w:szCs w:val="24"/>
              </w:rPr>
            </w:pPr>
            <w:r w:rsidRPr="0015670E">
              <w:rPr>
                <w:rFonts w:ascii="Times New Roman" w:hAnsi="Times New Roman"/>
                <w:color w:val="000000"/>
                <w:sz w:val="24"/>
                <w:szCs w:val="24"/>
              </w:rPr>
              <w:t>-</w:t>
            </w:r>
          </w:p>
        </w:tc>
        <w:tc>
          <w:tcPr>
            <w:tcW w:w="938" w:type="dxa"/>
            <w:gridSpan w:val="3"/>
            <w:shd w:val="clear" w:color="auto" w:fill="FFFFFF" w:themeFill="background1"/>
            <w:vAlign w:val="center"/>
          </w:tcPr>
          <w:p w14:paraId="0B350F66" w14:textId="77777777" w:rsidR="00EB0D20" w:rsidRPr="0015670E" w:rsidRDefault="00EB0D20" w:rsidP="00EB0D20">
            <w:pPr>
              <w:spacing w:line="240" w:lineRule="auto"/>
              <w:jc w:val="center"/>
              <w:rPr>
                <w:rFonts w:ascii="Times New Roman" w:hAnsi="Times New Roman"/>
                <w:color w:val="000000"/>
                <w:sz w:val="24"/>
                <w:szCs w:val="24"/>
              </w:rPr>
            </w:pPr>
            <w:r w:rsidRPr="0015670E">
              <w:rPr>
                <w:rFonts w:ascii="Times New Roman" w:hAnsi="Times New Roman"/>
                <w:color w:val="000000"/>
                <w:sz w:val="24"/>
                <w:szCs w:val="24"/>
              </w:rPr>
              <w:t>-</w:t>
            </w:r>
          </w:p>
        </w:tc>
        <w:tc>
          <w:tcPr>
            <w:tcW w:w="1366" w:type="dxa"/>
            <w:shd w:val="clear" w:color="auto" w:fill="FFFFFF" w:themeFill="background1"/>
            <w:vAlign w:val="center"/>
          </w:tcPr>
          <w:p w14:paraId="0D9C7621" w14:textId="77777777" w:rsidR="00EB0D20" w:rsidRPr="0015670E" w:rsidRDefault="00EB0D20" w:rsidP="00EB0D20">
            <w:pPr>
              <w:spacing w:line="240" w:lineRule="auto"/>
              <w:jc w:val="center"/>
              <w:rPr>
                <w:rFonts w:ascii="Times New Roman" w:hAnsi="Times New Roman"/>
                <w:color w:val="000000"/>
                <w:spacing w:val="-2"/>
                <w:sz w:val="24"/>
                <w:szCs w:val="24"/>
              </w:rPr>
            </w:pPr>
            <w:r w:rsidRPr="0015670E">
              <w:rPr>
                <w:rFonts w:ascii="Times New Roman" w:hAnsi="Times New Roman"/>
                <w:color w:val="000000"/>
                <w:spacing w:val="-2"/>
                <w:sz w:val="24"/>
                <w:szCs w:val="24"/>
              </w:rPr>
              <w:t>-</w:t>
            </w:r>
          </w:p>
        </w:tc>
      </w:tr>
      <w:tr w:rsidR="00EB0D20" w:rsidRPr="009C2EAA" w14:paraId="751F7DEC" w14:textId="77777777" w:rsidTr="39058867">
        <w:trPr>
          <w:gridAfter w:val="2"/>
          <w:wAfter w:w="56" w:type="dxa"/>
          <w:trHeight w:val="142"/>
        </w:trPr>
        <w:tc>
          <w:tcPr>
            <w:tcW w:w="1596" w:type="dxa"/>
            <w:vMerge/>
          </w:tcPr>
          <w:p w14:paraId="4AABED08" w14:textId="77777777" w:rsidR="00EB0D20" w:rsidRPr="0015670E" w:rsidRDefault="00EB0D20" w:rsidP="00EB0D20">
            <w:pPr>
              <w:spacing w:line="240" w:lineRule="auto"/>
              <w:rPr>
                <w:rFonts w:ascii="Times New Roman" w:hAnsi="Times New Roman"/>
                <w:color w:val="000000"/>
                <w:sz w:val="24"/>
                <w:szCs w:val="24"/>
              </w:rPr>
            </w:pPr>
          </w:p>
        </w:tc>
        <w:tc>
          <w:tcPr>
            <w:tcW w:w="2293" w:type="dxa"/>
            <w:gridSpan w:val="7"/>
            <w:shd w:val="clear" w:color="auto" w:fill="FFFFFF" w:themeFill="background1"/>
          </w:tcPr>
          <w:p w14:paraId="40B13B1A" w14:textId="77777777" w:rsidR="00EB0D20" w:rsidRPr="0015670E" w:rsidRDefault="00EB0D20" w:rsidP="00EB0D20">
            <w:pPr>
              <w:spacing w:line="240" w:lineRule="auto"/>
              <w:rPr>
                <w:rFonts w:ascii="Times New Roman" w:hAnsi="Times New Roman"/>
                <w:color w:val="000000"/>
                <w:sz w:val="24"/>
                <w:szCs w:val="24"/>
              </w:rPr>
            </w:pPr>
            <w:r w:rsidRPr="0015670E">
              <w:rPr>
                <w:rFonts w:ascii="Times New Roman" w:hAnsi="Times New Roman"/>
                <w:color w:val="000000"/>
                <w:sz w:val="24"/>
                <w:szCs w:val="24"/>
              </w:rPr>
              <w:t>sektor mikro-, małych i średnich przedsiębiorstw</w:t>
            </w:r>
          </w:p>
        </w:tc>
        <w:tc>
          <w:tcPr>
            <w:tcW w:w="937" w:type="dxa"/>
            <w:gridSpan w:val="2"/>
            <w:shd w:val="clear" w:color="auto" w:fill="FFFFFF" w:themeFill="background1"/>
            <w:vAlign w:val="center"/>
          </w:tcPr>
          <w:p w14:paraId="6A351D33" w14:textId="77777777" w:rsidR="00EB0D20" w:rsidRPr="0015670E" w:rsidRDefault="00EB0D20" w:rsidP="00EB0D20">
            <w:pPr>
              <w:spacing w:line="240" w:lineRule="auto"/>
              <w:jc w:val="center"/>
              <w:rPr>
                <w:rFonts w:ascii="Times New Roman" w:hAnsi="Times New Roman"/>
                <w:color w:val="000000"/>
                <w:sz w:val="24"/>
                <w:szCs w:val="24"/>
              </w:rPr>
            </w:pPr>
            <w:r w:rsidRPr="0015670E">
              <w:rPr>
                <w:rFonts w:ascii="Times New Roman" w:hAnsi="Times New Roman"/>
                <w:color w:val="000000"/>
                <w:sz w:val="24"/>
                <w:szCs w:val="24"/>
              </w:rPr>
              <w:t>-</w:t>
            </w:r>
          </w:p>
        </w:tc>
        <w:tc>
          <w:tcPr>
            <w:tcW w:w="938" w:type="dxa"/>
            <w:gridSpan w:val="5"/>
            <w:shd w:val="clear" w:color="auto" w:fill="FFFFFF" w:themeFill="background1"/>
            <w:vAlign w:val="center"/>
          </w:tcPr>
          <w:p w14:paraId="12AE15AE" w14:textId="77777777" w:rsidR="00EB0D20" w:rsidRPr="0015670E" w:rsidRDefault="00EB0D20" w:rsidP="00EB0D20">
            <w:pPr>
              <w:spacing w:line="240" w:lineRule="auto"/>
              <w:jc w:val="center"/>
              <w:rPr>
                <w:rFonts w:ascii="Times New Roman" w:hAnsi="Times New Roman"/>
                <w:color w:val="000000"/>
                <w:sz w:val="24"/>
                <w:szCs w:val="24"/>
              </w:rPr>
            </w:pPr>
            <w:r w:rsidRPr="0015670E">
              <w:rPr>
                <w:rFonts w:ascii="Times New Roman" w:hAnsi="Times New Roman"/>
                <w:color w:val="000000"/>
                <w:sz w:val="24"/>
                <w:szCs w:val="24"/>
              </w:rPr>
              <w:t>-</w:t>
            </w:r>
          </w:p>
        </w:tc>
        <w:tc>
          <w:tcPr>
            <w:tcW w:w="938" w:type="dxa"/>
            <w:gridSpan w:val="4"/>
            <w:shd w:val="clear" w:color="auto" w:fill="FFFFFF" w:themeFill="background1"/>
            <w:vAlign w:val="center"/>
          </w:tcPr>
          <w:p w14:paraId="3B827A1F" w14:textId="77777777" w:rsidR="00EB0D20" w:rsidRPr="0015670E" w:rsidRDefault="00EB0D20" w:rsidP="00EB0D20">
            <w:pPr>
              <w:spacing w:line="240" w:lineRule="auto"/>
              <w:jc w:val="center"/>
              <w:rPr>
                <w:rFonts w:ascii="Times New Roman" w:hAnsi="Times New Roman"/>
                <w:color w:val="000000"/>
                <w:sz w:val="24"/>
                <w:szCs w:val="24"/>
              </w:rPr>
            </w:pPr>
            <w:r w:rsidRPr="0015670E">
              <w:rPr>
                <w:rFonts w:ascii="Times New Roman" w:hAnsi="Times New Roman"/>
                <w:color w:val="000000"/>
                <w:sz w:val="24"/>
                <w:szCs w:val="24"/>
              </w:rPr>
              <w:t>-</w:t>
            </w:r>
          </w:p>
        </w:tc>
        <w:tc>
          <w:tcPr>
            <w:tcW w:w="937" w:type="dxa"/>
            <w:gridSpan w:val="4"/>
            <w:shd w:val="clear" w:color="auto" w:fill="FFFFFF" w:themeFill="background1"/>
            <w:vAlign w:val="center"/>
          </w:tcPr>
          <w:p w14:paraId="1793BCCC" w14:textId="77777777" w:rsidR="00EB0D20" w:rsidRPr="0015670E" w:rsidRDefault="00EB0D20" w:rsidP="00EB0D20">
            <w:pPr>
              <w:spacing w:line="240" w:lineRule="auto"/>
              <w:jc w:val="center"/>
              <w:rPr>
                <w:rFonts w:ascii="Times New Roman" w:hAnsi="Times New Roman"/>
                <w:color w:val="000000"/>
                <w:sz w:val="24"/>
                <w:szCs w:val="24"/>
              </w:rPr>
            </w:pPr>
            <w:r w:rsidRPr="0015670E">
              <w:rPr>
                <w:rFonts w:ascii="Times New Roman" w:hAnsi="Times New Roman"/>
                <w:color w:val="000000"/>
                <w:sz w:val="24"/>
                <w:szCs w:val="24"/>
              </w:rPr>
              <w:t>-</w:t>
            </w:r>
          </w:p>
        </w:tc>
        <w:tc>
          <w:tcPr>
            <w:tcW w:w="938" w:type="dxa"/>
            <w:gridSpan w:val="3"/>
            <w:shd w:val="clear" w:color="auto" w:fill="FFFFFF" w:themeFill="background1"/>
            <w:vAlign w:val="center"/>
          </w:tcPr>
          <w:p w14:paraId="19BEA72B" w14:textId="77777777" w:rsidR="00EB0D20" w:rsidRPr="0015670E" w:rsidRDefault="00EB0D20" w:rsidP="00EB0D20">
            <w:pPr>
              <w:spacing w:line="240" w:lineRule="auto"/>
              <w:jc w:val="center"/>
              <w:rPr>
                <w:rFonts w:ascii="Times New Roman" w:hAnsi="Times New Roman"/>
                <w:color w:val="000000"/>
                <w:sz w:val="24"/>
                <w:szCs w:val="24"/>
              </w:rPr>
            </w:pPr>
            <w:r w:rsidRPr="0015670E">
              <w:rPr>
                <w:rFonts w:ascii="Times New Roman" w:hAnsi="Times New Roman"/>
                <w:color w:val="000000"/>
                <w:sz w:val="24"/>
                <w:szCs w:val="24"/>
              </w:rPr>
              <w:t>-</w:t>
            </w:r>
          </w:p>
        </w:tc>
        <w:tc>
          <w:tcPr>
            <w:tcW w:w="938" w:type="dxa"/>
            <w:gridSpan w:val="3"/>
            <w:shd w:val="clear" w:color="auto" w:fill="FFFFFF" w:themeFill="background1"/>
            <w:vAlign w:val="center"/>
          </w:tcPr>
          <w:p w14:paraId="421FD3EB" w14:textId="77777777" w:rsidR="00EB0D20" w:rsidRPr="0015670E" w:rsidRDefault="00EB0D20" w:rsidP="00EB0D20">
            <w:pPr>
              <w:spacing w:line="240" w:lineRule="auto"/>
              <w:jc w:val="center"/>
              <w:rPr>
                <w:rFonts w:ascii="Times New Roman" w:hAnsi="Times New Roman"/>
                <w:color w:val="000000"/>
                <w:sz w:val="24"/>
                <w:szCs w:val="24"/>
              </w:rPr>
            </w:pPr>
            <w:r w:rsidRPr="0015670E">
              <w:rPr>
                <w:rFonts w:ascii="Times New Roman" w:hAnsi="Times New Roman"/>
                <w:color w:val="000000"/>
                <w:sz w:val="24"/>
                <w:szCs w:val="24"/>
              </w:rPr>
              <w:t>-</w:t>
            </w:r>
          </w:p>
        </w:tc>
        <w:tc>
          <w:tcPr>
            <w:tcW w:w="1366" w:type="dxa"/>
            <w:shd w:val="clear" w:color="auto" w:fill="FFFFFF" w:themeFill="background1"/>
            <w:vAlign w:val="center"/>
          </w:tcPr>
          <w:p w14:paraId="5A11BA28" w14:textId="77777777" w:rsidR="00EB0D20" w:rsidRPr="0015670E" w:rsidRDefault="00EB0D20" w:rsidP="00EB0D20">
            <w:pPr>
              <w:spacing w:line="240" w:lineRule="auto"/>
              <w:jc w:val="center"/>
              <w:rPr>
                <w:rFonts w:ascii="Times New Roman" w:hAnsi="Times New Roman"/>
                <w:color w:val="000000"/>
                <w:spacing w:val="-2"/>
                <w:sz w:val="24"/>
                <w:szCs w:val="24"/>
              </w:rPr>
            </w:pPr>
            <w:r w:rsidRPr="0015670E">
              <w:rPr>
                <w:rFonts w:ascii="Times New Roman" w:hAnsi="Times New Roman"/>
                <w:color w:val="000000"/>
                <w:spacing w:val="-2"/>
                <w:sz w:val="24"/>
                <w:szCs w:val="24"/>
              </w:rPr>
              <w:t>-</w:t>
            </w:r>
          </w:p>
        </w:tc>
      </w:tr>
      <w:tr w:rsidR="00EB0D20" w:rsidRPr="009C2EAA" w14:paraId="599CBD33" w14:textId="77777777" w:rsidTr="39058867">
        <w:trPr>
          <w:gridAfter w:val="2"/>
          <w:wAfter w:w="56" w:type="dxa"/>
          <w:trHeight w:val="142"/>
        </w:trPr>
        <w:tc>
          <w:tcPr>
            <w:tcW w:w="1596" w:type="dxa"/>
            <w:vMerge/>
          </w:tcPr>
          <w:p w14:paraId="542ECE6E" w14:textId="77777777" w:rsidR="00EB0D20" w:rsidRPr="0015670E" w:rsidRDefault="00EB0D20" w:rsidP="00EB0D20">
            <w:pPr>
              <w:spacing w:line="240" w:lineRule="auto"/>
              <w:rPr>
                <w:rFonts w:ascii="Times New Roman" w:hAnsi="Times New Roman"/>
                <w:color w:val="000000"/>
                <w:sz w:val="24"/>
                <w:szCs w:val="24"/>
              </w:rPr>
            </w:pPr>
          </w:p>
        </w:tc>
        <w:tc>
          <w:tcPr>
            <w:tcW w:w="2293" w:type="dxa"/>
            <w:gridSpan w:val="7"/>
            <w:shd w:val="clear" w:color="auto" w:fill="FFFFFF" w:themeFill="background1"/>
          </w:tcPr>
          <w:p w14:paraId="22B22A01" w14:textId="77777777" w:rsidR="00EB0D20" w:rsidRPr="0015670E" w:rsidRDefault="00EB0D20" w:rsidP="00EB0D20">
            <w:pPr>
              <w:spacing w:line="240" w:lineRule="auto"/>
              <w:rPr>
                <w:rFonts w:ascii="Times New Roman" w:hAnsi="Times New Roman"/>
                <w:color w:val="000000"/>
                <w:sz w:val="24"/>
                <w:szCs w:val="24"/>
              </w:rPr>
            </w:pPr>
            <w:r w:rsidRPr="0015670E">
              <w:rPr>
                <w:rFonts w:ascii="Times New Roman" w:hAnsi="Times New Roman"/>
                <w:sz w:val="24"/>
                <w:szCs w:val="24"/>
              </w:rPr>
              <w:t>rodzina, obywatele oraz gospodarstwa domowe</w:t>
            </w:r>
          </w:p>
        </w:tc>
        <w:tc>
          <w:tcPr>
            <w:tcW w:w="937" w:type="dxa"/>
            <w:gridSpan w:val="2"/>
            <w:shd w:val="clear" w:color="auto" w:fill="FFFFFF" w:themeFill="background1"/>
            <w:vAlign w:val="center"/>
          </w:tcPr>
          <w:p w14:paraId="28022C40" w14:textId="77777777" w:rsidR="00EB0D20" w:rsidRPr="0015670E" w:rsidRDefault="00EB0D20" w:rsidP="00EB0D20">
            <w:pPr>
              <w:spacing w:line="240" w:lineRule="auto"/>
              <w:jc w:val="center"/>
              <w:rPr>
                <w:rFonts w:ascii="Times New Roman" w:hAnsi="Times New Roman"/>
                <w:color w:val="000000"/>
                <w:sz w:val="24"/>
                <w:szCs w:val="24"/>
              </w:rPr>
            </w:pPr>
            <w:r w:rsidRPr="0015670E">
              <w:rPr>
                <w:rFonts w:ascii="Times New Roman" w:hAnsi="Times New Roman"/>
                <w:color w:val="000000"/>
                <w:sz w:val="24"/>
                <w:szCs w:val="24"/>
              </w:rPr>
              <w:t>-</w:t>
            </w:r>
          </w:p>
        </w:tc>
        <w:tc>
          <w:tcPr>
            <w:tcW w:w="938" w:type="dxa"/>
            <w:gridSpan w:val="5"/>
            <w:shd w:val="clear" w:color="auto" w:fill="FFFFFF" w:themeFill="background1"/>
            <w:vAlign w:val="center"/>
          </w:tcPr>
          <w:p w14:paraId="76685C74" w14:textId="77777777" w:rsidR="00EB0D20" w:rsidRPr="0015670E" w:rsidRDefault="00EB0D20" w:rsidP="00EB0D20">
            <w:pPr>
              <w:spacing w:line="240" w:lineRule="auto"/>
              <w:jc w:val="center"/>
              <w:rPr>
                <w:rFonts w:ascii="Times New Roman" w:hAnsi="Times New Roman"/>
                <w:color w:val="000000"/>
                <w:sz w:val="24"/>
                <w:szCs w:val="24"/>
              </w:rPr>
            </w:pPr>
            <w:r w:rsidRPr="0015670E">
              <w:rPr>
                <w:rFonts w:ascii="Times New Roman" w:hAnsi="Times New Roman"/>
                <w:color w:val="000000"/>
                <w:sz w:val="24"/>
                <w:szCs w:val="24"/>
              </w:rPr>
              <w:t>-</w:t>
            </w:r>
          </w:p>
        </w:tc>
        <w:tc>
          <w:tcPr>
            <w:tcW w:w="938" w:type="dxa"/>
            <w:gridSpan w:val="4"/>
            <w:shd w:val="clear" w:color="auto" w:fill="FFFFFF" w:themeFill="background1"/>
            <w:vAlign w:val="center"/>
          </w:tcPr>
          <w:p w14:paraId="1CAFB9BD" w14:textId="77777777" w:rsidR="00EB0D20" w:rsidRPr="0015670E" w:rsidRDefault="00EB0D20" w:rsidP="00EB0D20">
            <w:pPr>
              <w:spacing w:line="240" w:lineRule="auto"/>
              <w:jc w:val="center"/>
              <w:rPr>
                <w:rFonts w:ascii="Times New Roman" w:hAnsi="Times New Roman"/>
                <w:color w:val="000000"/>
                <w:sz w:val="24"/>
                <w:szCs w:val="24"/>
              </w:rPr>
            </w:pPr>
            <w:r w:rsidRPr="0015670E">
              <w:rPr>
                <w:rFonts w:ascii="Times New Roman" w:hAnsi="Times New Roman"/>
                <w:color w:val="000000"/>
                <w:sz w:val="24"/>
                <w:szCs w:val="24"/>
              </w:rPr>
              <w:t>-</w:t>
            </w:r>
          </w:p>
        </w:tc>
        <w:tc>
          <w:tcPr>
            <w:tcW w:w="937" w:type="dxa"/>
            <w:gridSpan w:val="4"/>
            <w:shd w:val="clear" w:color="auto" w:fill="FFFFFF" w:themeFill="background1"/>
            <w:vAlign w:val="center"/>
          </w:tcPr>
          <w:p w14:paraId="1C755B35" w14:textId="77777777" w:rsidR="00EB0D20" w:rsidRPr="0015670E" w:rsidRDefault="00EB0D20" w:rsidP="00EB0D20">
            <w:pPr>
              <w:spacing w:line="240" w:lineRule="auto"/>
              <w:jc w:val="center"/>
              <w:rPr>
                <w:rFonts w:ascii="Times New Roman" w:hAnsi="Times New Roman"/>
                <w:color w:val="000000"/>
                <w:sz w:val="24"/>
                <w:szCs w:val="24"/>
              </w:rPr>
            </w:pPr>
            <w:r w:rsidRPr="0015670E">
              <w:rPr>
                <w:rFonts w:ascii="Times New Roman" w:hAnsi="Times New Roman"/>
                <w:color w:val="000000"/>
                <w:sz w:val="24"/>
                <w:szCs w:val="24"/>
              </w:rPr>
              <w:t>-</w:t>
            </w:r>
          </w:p>
        </w:tc>
        <w:tc>
          <w:tcPr>
            <w:tcW w:w="938" w:type="dxa"/>
            <w:gridSpan w:val="3"/>
            <w:shd w:val="clear" w:color="auto" w:fill="FFFFFF" w:themeFill="background1"/>
            <w:vAlign w:val="center"/>
          </w:tcPr>
          <w:p w14:paraId="5D38C809" w14:textId="77777777" w:rsidR="00EB0D20" w:rsidRPr="0015670E" w:rsidRDefault="00EB0D20" w:rsidP="00EB0D20">
            <w:pPr>
              <w:spacing w:line="240" w:lineRule="auto"/>
              <w:jc w:val="center"/>
              <w:rPr>
                <w:rFonts w:ascii="Times New Roman" w:hAnsi="Times New Roman"/>
                <w:color w:val="000000"/>
                <w:sz w:val="24"/>
                <w:szCs w:val="24"/>
              </w:rPr>
            </w:pPr>
            <w:r w:rsidRPr="0015670E">
              <w:rPr>
                <w:rFonts w:ascii="Times New Roman" w:hAnsi="Times New Roman"/>
                <w:color w:val="000000"/>
                <w:sz w:val="24"/>
                <w:szCs w:val="24"/>
              </w:rPr>
              <w:t>-</w:t>
            </w:r>
          </w:p>
        </w:tc>
        <w:tc>
          <w:tcPr>
            <w:tcW w:w="938" w:type="dxa"/>
            <w:gridSpan w:val="3"/>
            <w:shd w:val="clear" w:color="auto" w:fill="FFFFFF" w:themeFill="background1"/>
            <w:vAlign w:val="center"/>
          </w:tcPr>
          <w:p w14:paraId="665EDB8E" w14:textId="77777777" w:rsidR="00EB0D20" w:rsidRPr="0015670E" w:rsidRDefault="00EB0D20" w:rsidP="00EB0D20">
            <w:pPr>
              <w:spacing w:line="240" w:lineRule="auto"/>
              <w:jc w:val="center"/>
              <w:rPr>
                <w:rFonts w:ascii="Times New Roman" w:hAnsi="Times New Roman"/>
                <w:color w:val="000000"/>
                <w:sz w:val="24"/>
                <w:szCs w:val="24"/>
              </w:rPr>
            </w:pPr>
            <w:r w:rsidRPr="0015670E">
              <w:rPr>
                <w:rFonts w:ascii="Times New Roman" w:hAnsi="Times New Roman"/>
                <w:color w:val="000000"/>
                <w:sz w:val="24"/>
                <w:szCs w:val="24"/>
              </w:rPr>
              <w:t>-</w:t>
            </w:r>
          </w:p>
        </w:tc>
        <w:tc>
          <w:tcPr>
            <w:tcW w:w="1366" w:type="dxa"/>
            <w:shd w:val="clear" w:color="auto" w:fill="FFFFFF" w:themeFill="background1"/>
            <w:vAlign w:val="center"/>
          </w:tcPr>
          <w:p w14:paraId="6019D211" w14:textId="77777777" w:rsidR="00EB0D20" w:rsidRPr="0015670E" w:rsidRDefault="00EB0D20" w:rsidP="00EB0D20">
            <w:pPr>
              <w:spacing w:line="240" w:lineRule="auto"/>
              <w:jc w:val="center"/>
              <w:rPr>
                <w:rFonts w:ascii="Times New Roman" w:hAnsi="Times New Roman"/>
                <w:color w:val="000000"/>
                <w:spacing w:val="-2"/>
                <w:sz w:val="24"/>
                <w:szCs w:val="24"/>
              </w:rPr>
            </w:pPr>
            <w:r w:rsidRPr="0015670E">
              <w:rPr>
                <w:rFonts w:ascii="Times New Roman" w:hAnsi="Times New Roman"/>
                <w:color w:val="000000"/>
                <w:spacing w:val="-2"/>
                <w:sz w:val="24"/>
                <w:szCs w:val="24"/>
              </w:rPr>
              <w:t>-</w:t>
            </w:r>
          </w:p>
        </w:tc>
      </w:tr>
      <w:tr w:rsidR="00EB0D20" w:rsidRPr="009C2EAA" w14:paraId="45288EC7" w14:textId="77777777" w:rsidTr="39058867">
        <w:trPr>
          <w:gridAfter w:val="2"/>
          <w:wAfter w:w="56" w:type="dxa"/>
          <w:trHeight w:val="142"/>
        </w:trPr>
        <w:tc>
          <w:tcPr>
            <w:tcW w:w="1596" w:type="dxa"/>
            <w:vMerge w:val="restart"/>
            <w:shd w:val="clear" w:color="auto" w:fill="FFFFFF" w:themeFill="background1"/>
          </w:tcPr>
          <w:p w14:paraId="6D13445C" w14:textId="77777777" w:rsidR="00EB0D20" w:rsidRPr="0015670E" w:rsidRDefault="00EB0D20" w:rsidP="00EB0D20">
            <w:pPr>
              <w:spacing w:line="240" w:lineRule="auto"/>
              <w:rPr>
                <w:rFonts w:ascii="Times New Roman" w:hAnsi="Times New Roman"/>
                <w:color w:val="000000"/>
                <w:sz w:val="24"/>
                <w:szCs w:val="24"/>
              </w:rPr>
            </w:pPr>
            <w:r w:rsidRPr="0015670E">
              <w:rPr>
                <w:rFonts w:ascii="Times New Roman" w:hAnsi="Times New Roman"/>
                <w:color w:val="000000"/>
                <w:sz w:val="24"/>
                <w:szCs w:val="24"/>
              </w:rPr>
              <w:t>W ujęciu niepieniężnym</w:t>
            </w:r>
          </w:p>
        </w:tc>
        <w:tc>
          <w:tcPr>
            <w:tcW w:w="2293" w:type="dxa"/>
            <w:gridSpan w:val="7"/>
            <w:shd w:val="clear" w:color="auto" w:fill="FFFFFF" w:themeFill="background1"/>
          </w:tcPr>
          <w:p w14:paraId="173280C6" w14:textId="77777777" w:rsidR="00EB0D20" w:rsidRPr="0015670E" w:rsidRDefault="00EB0D20" w:rsidP="00EB0D20">
            <w:pPr>
              <w:spacing w:line="240" w:lineRule="auto"/>
              <w:rPr>
                <w:rFonts w:ascii="Times New Roman" w:hAnsi="Times New Roman"/>
                <w:color w:val="000000"/>
                <w:sz w:val="24"/>
                <w:szCs w:val="24"/>
              </w:rPr>
            </w:pPr>
            <w:r w:rsidRPr="0015670E">
              <w:rPr>
                <w:rFonts w:ascii="Times New Roman" w:hAnsi="Times New Roman"/>
                <w:color w:val="000000"/>
                <w:sz w:val="24"/>
                <w:szCs w:val="24"/>
              </w:rPr>
              <w:t>duże przedsiębiorstwa</w:t>
            </w:r>
          </w:p>
        </w:tc>
        <w:tc>
          <w:tcPr>
            <w:tcW w:w="6992" w:type="dxa"/>
            <w:gridSpan w:val="22"/>
            <w:shd w:val="clear" w:color="auto" w:fill="FFFFFF" w:themeFill="background1"/>
            <w:vAlign w:val="center"/>
          </w:tcPr>
          <w:p w14:paraId="4F768F60" w14:textId="35C42303" w:rsidR="007F6D7B" w:rsidRPr="0015670E" w:rsidRDefault="007F6D7B" w:rsidP="007256AB">
            <w:pPr>
              <w:spacing w:after="120"/>
              <w:rPr>
                <w:rFonts w:ascii="Times New Roman" w:hAnsi="Times New Roman"/>
                <w:b/>
                <w:bCs/>
                <w:sz w:val="24"/>
                <w:szCs w:val="24"/>
                <w:u w:val="single"/>
              </w:rPr>
            </w:pPr>
            <w:r w:rsidRPr="0015670E">
              <w:rPr>
                <w:rFonts w:ascii="Times New Roman" w:hAnsi="Times New Roman"/>
                <w:b/>
                <w:bCs/>
                <w:sz w:val="24"/>
                <w:szCs w:val="24"/>
                <w:u w:val="single"/>
              </w:rPr>
              <w:t>Komercjalizacja Przedsiębiorstwa Państwowego Porty Lotnicze</w:t>
            </w:r>
            <w:r w:rsidR="00DE7B44" w:rsidRPr="0015670E">
              <w:rPr>
                <w:rFonts w:ascii="Times New Roman" w:hAnsi="Times New Roman"/>
                <w:b/>
                <w:bCs/>
                <w:sz w:val="24"/>
                <w:szCs w:val="24"/>
                <w:u w:val="single"/>
              </w:rPr>
              <w:t>.</w:t>
            </w:r>
          </w:p>
          <w:p w14:paraId="15AAEED2" w14:textId="126747B2" w:rsidR="007F6D7B" w:rsidRPr="0015670E" w:rsidRDefault="007F6D7B" w:rsidP="007F6D7B">
            <w:pPr>
              <w:pStyle w:val="Akapitzlist"/>
              <w:spacing w:after="120" w:line="240" w:lineRule="auto"/>
              <w:ind w:left="0"/>
              <w:contextualSpacing w:val="0"/>
              <w:jc w:val="both"/>
              <w:rPr>
                <w:rFonts w:ascii="Times New Roman" w:hAnsi="Times New Roman"/>
                <w:sz w:val="24"/>
                <w:szCs w:val="24"/>
              </w:rPr>
            </w:pPr>
            <w:r w:rsidRPr="0015670E">
              <w:rPr>
                <w:rFonts w:ascii="Times New Roman" w:hAnsi="Times New Roman"/>
                <w:sz w:val="24"/>
                <w:szCs w:val="24"/>
              </w:rPr>
              <w:t>Uporządkowanie procesów organizacyjnych i zarządczych, zwiększenie przejrzystości, elastyczności i efektywności tych procesów (w wyniku rozdzielenia funkcjonowania organów zarządczych, nadzorczych oraz właścicielskich), a także poprawa zdolności operacyjnych podmiotu.</w:t>
            </w:r>
          </w:p>
          <w:p w14:paraId="5093C197" w14:textId="77777777" w:rsidR="007F6D7B" w:rsidRPr="0015670E" w:rsidRDefault="007F6D7B" w:rsidP="00345DC7">
            <w:pPr>
              <w:pStyle w:val="Akapitzlist"/>
              <w:spacing w:after="120" w:line="240" w:lineRule="auto"/>
              <w:ind w:left="0"/>
              <w:contextualSpacing w:val="0"/>
              <w:jc w:val="both"/>
              <w:rPr>
                <w:rFonts w:ascii="Times New Roman" w:hAnsi="Times New Roman"/>
                <w:b/>
                <w:bCs/>
                <w:sz w:val="24"/>
                <w:szCs w:val="24"/>
                <w:u w:val="single"/>
              </w:rPr>
            </w:pPr>
          </w:p>
          <w:p w14:paraId="7011EDFE" w14:textId="5998A8E2" w:rsidR="00EB0D20" w:rsidRPr="0015670E" w:rsidRDefault="00EB0D20" w:rsidP="00345DC7">
            <w:pPr>
              <w:pStyle w:val="Akapitzlist"/>
              <w:spacing w:after="120" w:line="240" w:lineRule="auto"/>
              <w:ind w:left="0"/>
              <w:contextualSpacing w:val="0"/>
              <w:jc w:val="both"/>
              <w:rPr>
                <w:rFonts w:ascii="Times New Roman" w:hAnsi="Times New Roman"/>
                <w:b/>
                <w:bCs/>
                <w:sz w:val="24"/>
                <w:szCs w:val="24"/>
                <w:u w:val="single"/>
              </w:rPr>
            </w:pPr>
            <w:r w:rsidRPr="0015670E">
              <w:rPr>
                <w:rFonts w:ascii="Times New Roman" w:hAnsi="Times New Roman"/>
                <w:b/>
                <w:bCs/>
                <w:sz w:val="24"/>
                <w:szCs w:val="24"/>
                <w:u w:val="single"/>
              </w:rPr>
              <w:t>W obszarze nieruchomości i zagospodarowania przestrzennego:</w:t>
            </w:r>
          </w:p>
          <w:p w14:paraId="129E7B12" w14:textId="310DB7BD" w:rsidR="00402204" w:rsidRPr="0015670E" w:rsidRDefault="00EB0D20" w:rsidP="007C3D5C">
            <w:pPr>
              <w:spacing w:line="240" w:lineRule="auto"/>
              <w:jc w:val="both"/>
              <w:rPr>
                <w:rFonts w:ascii="Times New Roman" w:hAnsi="Times New Roman"/>
                <w:color w:val="000000"/>
                <w:spacing w:val="-2"/>
                <w:sz w:val="24"/>
                <w:szCs w:val="24"/>
              </w:rPr>
            </w:pPr>
            <w:r w:rsidRPr="0015670E">
              <w:rPr>
                <w:rFonts w:ascii="Times New Roman" w:hAnsi="Times New Roman"/>
                <w:color w:val="000000"/>
                <w:spacing w:val="-2"/>
                <w:sz w:val="24"/>
                <w:szCs w:val="24"/>
              </w:rPr>
              <w:t>Realizacja przez Spółkę nowych zadań z zakresu koordynacji rozwoju społeczno-gospodarczego oraz przestrzennego, jak również wprowadzenie nowych narzędzi umożliwiających wcześniejsze zbycie nieruchomości na korzystnych zasadach, stanowią elementy korzystne dla dużych przedsiębiorców, którzy z jednej strony mogą zminimalizować negatywne skutki przeznaczenia ich nieruchomości na cel publiczny, z</w:t>
            </w:r>
            <w:r w:rsidR="00345DC7" w:rsidRPr="0015670E">
              <w:rPr>
                <w:rFonts w:ascii="Times New Roman" w:hAnsi="Times New Roman"/>
                <w:color w:val="000000"/>
                <w:spacing w:val="-2"/>
                <w:sz w:val="24"/>
                <w:szCs w:val="24"/>
              </w:rPr>
              <w:t> </w:t>
            </w:r>
            <w:r w:rsidRPr="0015670E">
              <w:rPr>
                <w:rFonts w:ascii="Times New Roman" w:hAnsi="Times New Roman"/>
                <w:color w:val="000000"/>
                <w:spacing w:val="-2"/>
                <w:sz w:val="24"/>
                <w:szCs w:val="24"/>
              </w:rPr>
              <w:t>drugiej zaś korzystają z tworzonych warunków do inwestowania w otoczeniu CPK.</w:t>
            </w:r>
          </w:p>
          <w:p w14:paraId="0FF5ADF9" w14:textId="7BF22A1D" w:rsidR="00402204" w:rsidRPr="0015670E" w:rsidRDefault="00402204" w:rsidP="007C3D5C">
            <w:pPr>
              <w:spacing w:line="240" w:lineRule="auto"/>
              <w:jc w:val="both"/>
              <w:rPr>
                <w:rFonts w:ascii="Times New Roman" w:hAnsi="Times New Roman"/>
                <w:b/>
                <w:bCs/>
                <w:color w:val="000000"/>
                <w:spacing w:val="-2"/>
                <w:sz w:val="24"/>
                <w:szCs w:val="24"/>
                <w:u w:val="single"/>
              </w:rPr>
            </w:pPr>
            <w:r w:rsidRPr="0015670E">
              <w:rPr>
                <w:rFonts w:ascii="Times New Roman" w:hAnsi="Times New Roman"/>
                <w:b/>
                <w:bCs/>
                <w:color w:val="000000"/>
                <w:spacing w:val="-2"/>
                <w:sz w:val="24"/>
                <w:szCs w:val="24"/>
                <w:u w:val="single"/>
              </w:rPr>
              <w:t>W obszarze inwestycyjnym:</w:t>
            </w:r>
          </w:p>
          <w:p w14:paraId="51451D9F" w14:textId="5E015034" w:rsidR="00402204" w:rsidRPr="0015670E" w:rsidRDefault="00E803E3" w:rsidP="00345DC7">
            <w:pPr>
              <w:spacing w:after="0" w:line="240" w:lineRule="auto"/>
              <w:jc w:val="both"/>
              <w:rPr>
                <w:rFonts w:ascii="Times New Roman" w:hAnsi="Times New Roman"/>
                <w:color w:val="000000"/>
                <w:spacing w:val="-2"/>
                <w:sz w:val="24"/>
                <w:szCs w:val="24"/>
              </w:rPr>
            </w:pPr>
            <w:r w:rsidRPr="0015670E">
              <w:rPr>
                <w:rFonts w:ascii="Times New Roman" w:hAnsi="Times New Roman"/>
                <w:color w:val="000000"/>
                <w:spacing w:val="-2"/>
                <w:sz w:val="24"/>
                <w:szCs w:val="24"/>
              </w:rPr>
              <w:lastRenderedPageBreak/>
              <w:t>Wdrożenie przepisów dotyczących trybu przygotowania i realizacji inwestycji w ramach projektu CPK ułatwi i przyśpieszy realizację tychże przedsięwzięć. W fazie realizacyjnej będzie się to wiązać z możliwością kontraktowania zamówień na roboty budowlane, a</w:t>
            </w:r>
            <w:r w:rsidR="00345DC7" w:rsidRPr="0015670E">
              <w:rPr>
                <w:rFonts w:ascii="Times New Roman" w:hAnsi="Times New Roman"/>
                <w:color w:val="000000"/>
                <w:spacing w:val="-2"/>
                <w:sz w:val="24"/>
                <w:szCs w:val="24"/>
              </w:rPr>
              <w:t> </w:t>
            </w:r>
            <w:r w:rsidRPr="0015670E">
              <w:rPr>
                <w:rFonts w:ascii="Times New Roman" w:hAnsi="Times New Roman"/>
                <w:color w:val="000000"/>
                <w:spacing w:val="-2"/>
                <w:sz w:val="24"/>
                <w:szCs w:val="24"/>
              </w:rPr>
              <w:t>tym samym zwiększonym zapotrzebowaniem na usługi ze strony sektora budowlanego</w:t>
            </w:r>
          </w:p>
          <w:p w14:paraId="4662BC0A" w14:textId="77777777" w:rsidR="003610F1" w:rsidRPr="0015670E" w:rsidRDefault="003610F1" w:rsidP="00345DC7">
            <w:pPr>
              <w:spacing w:after="0" w:line="240" w:lineRule="auto"/>
              <w:jc w:val="both"/>
              <w:rPr>
                <w:rFonts w:ascii="Times New Roman" w:hAnsi="Times New Roman"/>
                <w:color w:val="000000"/>
                <w:spacing w:val="-2"/>
                <w:sz w:val="24"/>
                <w:szCs w:val="24"/>
              </w:rPr>
            </w:pPr>
          </w:p>
          <w:p w14:paraId="0782EF72" w14:textId="6E63D718" w:rsidR="00345DC7" w:rsidRPr="0015670E" w:rsidRDefault="00345DC7" w:rsidP="00345DC7">
            <w:pPr>
              <w:spacing w:after="0" w:line="240" w:lineRule="auto"/>
              <w:jc w:val="both"/>
              <w:rPr>
                <w:rFonts w:ascii="Times New Roman" w:hAnsi="Times New Roman"/>
                <w:color w:val="000000"/>
                <w:spacing w:val="-2"/>
                <w:sz w:val="24"/>
                <w:szCs w:val="24"/>
              </w:rPr>
            </w:pPr>
          </w:p>
        </w:tc>
      </w:tr>
      <w:tr w:rsidR="00EB0D20" w:rsidRPr="009C2EAA" w14:paraId="33C11657" w14:textId="77777777" w:rsidTr="39058867">
        <w:trPr>
          <w:gridAfter w:val="2"/>
          <w:wAfter w:w="56" w:type="dxa"/>
          <w:trHeight w:val="142"/>
        </w:trPr>
        <w:tc>
          <w:tcPr>
            <w:tcW w:w="1596" w:type="dxa"/>
            <w:vMerge/>
          </w:tcPr>
          <w:p w14:paraId="3FFA4222" w14:textId="77777777" w:rsidR="00EB0D20" w:rsidRPr="0015670E" w:rsidRDefault="00EB0D20" w:rsidP="00EB0D20">
            <w:pPr>
              <w:spacing w:line="240" w:lineRule="auto"/>
              <w:rPr>
                <w:rFonts w:ascii="Times New Roman" w:hAnsi="Times New Roman"/>
                <w:color w:val="000000"/>
                <w:sz w:val="24"/>
                <w:szCs w:val="24"/>
              </w:rPr>
            </w:pPr>
          </w:p>
        </w:tc>
        <w:tc>
          <w:tcPr>
            <w:tcW w:w="2293" w:type="dxa"/>
            <w:gridSpan w:val="7"/>
            <w:shd w:val="clear" w:color="auto" w:fill="FFFFFF" w:themeFill="background1"/>
          </w:tcPr>
          <w:p w14:paraId="7EC7E405" w14:textId="77777777" w:rsidR="00EB0D20" w:rsidRPr="0015670E" w:rsidRDefault="00EB0D20" w:rsidP="00EB0D20">
            <w:pPr>
              <w:spacing w:line="240" w:lineRule="auto"/>
              <w:rPr>
                <w:rFonts w:ascii="Times New Roman" w:hAnsi="Times New Roman"/>
                <w:color w:val="000000"/>
                <w:sz w:val="24"/>
                <w:szCs w:val="24"/>
              </w:rPr>
            </w:pPr>
            <w:r w:rsidRPr="0015670E">
              <w:rPr>
                <w:rFonts w:ascii="Times New Roman" w:hAnsi="Times New Roman"/>
                <w:color w:val="000000"/>
                <w:sz w:val="24"/>
                <w:szCs w:val="24"/>
              </w:rPr>
              <w:t>sektor mikro-, małych i średnich przedsiębiorstw</w:t>
            </w:r>
          </w:p>
        </w:tc>
        <w:tc>
          <w:tcPr>
            <w:tcW w:w="6992" w:type="dxa"/>
            <w:gridSpan w:val="22"/>
            <w:shd w:val="clear" w:color="auto" w:fill="FFFFFF" w:themeFill="background1"/>
            <w:vAlign w:val="center"/>
          </w:tcPr>
          <w:p w14:paraId="3F41FC31" w14:textId="77777777" w:rsidR="00EB0D20" w:rsidRPr="0015670E" w:rsidRDefault="00EB0D20" w:rsidP="00496D64">
            <w:pPr>
              <w:pStyle w:val="Akapitzlist"/>
              <w:spacing w:after="120" w:line="240" w:lineRule="auto"/>
              <w:ind w:left="0"/>
              <w:contextualSpacing w:val="0"/>
              <w:jc w:val="both"/>
              <w:rPr>
                <w:rFonts w:ascii="Times New Roman" w:hAnsi="Times New Roman"/>
                <w:b/>
                <w:bCs/>
                <w:sz w:val="24"/>
                <w:szCs w:val="24"/>
                <w:u w:val="single"/>
              </w:rPr>
            </w:pPr>
            <w:r w:rsidRPr="0015670E">
              <w:rPr>
                <w:rFonts w:ascii="Times New Roman" w:hAnsi="Times New Roman"/>
                <w:b/>
                <w:bCs/>
                <w:sz w:val="24"/>
                <w:szCs w:val="24"/>
                <w:u w:val="single"/>
              </w:rPr>
              <w:t>W obszarze nieruchomości i zagospodarowania przestrzennego:</w:t>
            </w:r>
          </w:p>
          <w:p w14:paraId="1468297D" w14:textId="77777777" w:rsidR="00EB0D20" w:rsidRPr="0015670E" w:rsidRDefault="00EB0D20" w:rsidP="00496D64">
            <w:pPr>
              <w:spacing w:after="0"/>
              <w:jc w:val="both"/>
              <w:rPr>
                <w:rFonts w:ascii="Times New Roman" w:hAnsi="Times New Roman"/>
                <w:b/>
                <w:bCs/>
                <w:color w:val="000000"/>
                <w:spacing w:val="-2"/>
                <w:sz w:val="24"/>
                <w:szCs w:val="24"/>
              </w:rPr>
            </w:pPr>
            <w:r w:rsidRPr="0015670E">
              <w:rPr>
                <w:rFonts w:ascii="Times New Roman" w:hAnsi="Times New Roman"/>
                <w:b/>
                <w:bCs/>
                <w:color w:val="000000"/>
                <w:spacing w:val="-2"/>
                <w:sz w:val="24"/>
                <w:szCs w:val="24"/>
              </w:rPr>
              <w:t>Pozytywny. Jw.</w:t>
            </w:r>
          </w:p>
          <w:p w14:paraId="6EFB8914" w14:textId="77777777" w:rsidR="007C3D5C" w:rsidRPr="0015670E" w:rsidRDefault="007C3D5C" w:rsidP="00496D64">
            <w:pPr>
              <w:spacing w:after="0"/>
              <w:jc w:val="both"/>
              <w:rPr>
                <w:rFonts w:ascii="Times New Roman" w:hAnsi="Times New Roman"/>
                <w:b/>
                <w:bCs/>
                <w:color w:val="000000"/>
                <w:spacing w:val="-2"/>
                <w:sz w:val="24"/>
                <w:szCs w:val="24"/>
                <w:u w:val="single"/>
              </w:rPr>
            </w:pPr>
          </w:p>
          <w:p w14:paraId="32357754" w14:textId="27CC984D" w:rsidR="00485950" w:rsidRPr="0015670E" w:rsidRDefault="00485950" w:rsidP="00496D64">
            <w:pPr>
              <w:jc w:val="both"/>
              <w:rPr>
                <w:rFonts w:ascii="Times New Roman" w:hAnsi="Times New Roman"/>
                <w:b/>
                <w:bCs/>
                <w:color w:val="000000"/>
                <w:spacing w:val="-2"/>
                <w:sz w:val="24"/>
                <w:szCs w:val="24"/>
                <w:u w:val="single"/>
              </w:rPr>
            </w:pPr>
            <w:r w:rsidRPr="0015670E">
              <w:rPr>
                <w:rFonts w:ascii="Times New Roman" w:hAnsi="Times New Roman"/>
                <w:b/>
                <w:bCs/>
                <w:color w:val="000000"/>
                <w:spacing w:val="-2"/>
                <w:sz w:val="24"/>
                <w:szCs w:val="24"/>
                <w:u w:val="single"/>
              </w:rPr>
              <w:t>W obszarze inwestycyjnym:</w:t>
            </w:r>
          </w:p>
          <w:p w14:paraId="55839391" w14:textId="73DBE2B7" w:rsidR="00485950" w:rsidRPr="0015670E" w:rsidRDefault="003E76CD" w:rsidP="00496D64">
            <w:pPr>
              <w:spacing w:after="0"/>
              <w:jc w:val="both"/>
              <w:rPr>
                <w:rFonts w:ascii="Times New Roman" w:hAnsi="Times New Roman"/>
                <w:color w:val="000000"/>
                <w:spacing w:val="-2"/>
                <w:sz w:val="24"/>
                <w:szCs w:val="24"/>
              </w:rPr>
            </w:pPr>
            <w:r w:rsidRPr="0015670E">
              <w:rPr>
                <w:rFonts w:ascii="Times New Roman" w:hAnsi="Times New Roman"/>
                <w:color w:val="000000"/>
                <w:spacing w:val="-2"/>
                <w:sz w:val="24"/>
                <w:szCs w:val="24"/>
              </w:rPr>
              <w:t>Przygotowanie projektów kolejowych w ramach CPK oznacza konieczność przeprowadzenia prac projektowych – oznacza to wzrost zapotrzebowania na usługi doradcze i eksperckie dla biur projektowych oraz branży konsultingowej</w:t>
            </w:r>
            <w:r w:rsidR="00423B73" w:rsidRPr="0015670E">
              <w:rPr>
                <w:rFonts w:ascii="Times New Roman" w:hAnsi="Times New Roman"/>
                <w:color w:val="000000"/>
                <w:spacing w:val="-2"/>
                <w:sz w:val="24"/>
                <w:szCs w:val="24"/>
              </w:rPr>
              <w:t>.</w:t>
            </w:r>
          </w:p>
        </w:tc>
      </w:tr>
      <w:tr w:rsidR="00EB0D20" w:rsidRPr="009C2EAA" w14:paraId="36734EB7" w14:textId="77777777" w:rsidTr="39058867">
        <w:trPr>
          <w:gridAfter w:val="2"/>
          <w:wAfter w:w="56" w:type="dxa"/>
          <w:trHeight w:val="596"/>
        </w:trPr>
        <w:tc>
          <w:tcPr>
            <w:tcW w:w="1596" w:type="dxa"/>
            <w:vMerge/>
          </w:tcPr>
          <w:p w14:paraId="1182DA54" w14:textId="77777777" w:rsidR="00EB0D20" w:rsidRPr="0015670E" w:rsidRDefault="00EB0D20" w:rsidP="00EB0D20">
            <w:pPr>
              <w:spacing w:line="240" w:lineRule="auto"/>
              <w:rPr>
                <w:rFonts w:ascii="Times New Roman" w:hAnsi="Times New Roman"/>
                <w:color w:val="000000"/>
                <w:sz w:val="24"/>
                <w:szCs w:val="24"/>
              </w:rPr>
            </w:pPr>
          </w:p>
        </w:tc>
        <w:tc>
          <w:tcPr>
            <w:tcW w:w="2293" w:type="dxa"/>
            <w:gridSpan w:val="7"/>
            <w:shd w:val="clear" w:color="auto" w:fill="FFFFFF" w:themeFill="background1"/>
          </w:tcPr>
          <w:p w14:paraId="63FE905F" w14:textId="77777777" w:rsidR="00EB0D20" w:rsidRPr="0015670E" w:rsidRDefault="00EB0D20" w:rsidP="00EB0D20">
            <w:pPr>
              <w:tabs>
                <w:tab w:val="right" w:pos="1936"/>
              </w:tabs>
              <w:spacing w:line="240" w:lineRule="auto"/>
              <w:rPr>
                <w:rFonts w:ascii="Times New Roman" w:hAnsi="Times New Roman"/>
                <w:color w:val="000000"/>
                <w:sz w:val="24"/>
                <w:szCs w:val="24"/>
              </w:rPr>
            </w:pPr>
            <w:r w:rsidRPr="0015670E">
              <w:rPr>
                <w:rFonts w:ascii="Times New Roman" w:hAnsi="Times New Roman"/>
                <w:sz w:val="24"/>
                <w:szCs w:val="24"/>
              </w:rPr>
              <w:t>rodzina, obywatele oraz gospodarstwa domowe</w:t>
            </w:r>
            <w:r w:rsidRPr="0015670E">
              <w:rPr>
                <w:rFonts w:ascii="Times New Roman" w:hAnsi="Times New Roman"/>
                <w:color w:val="000000"/>
                <w:sz w:val="24"/>
                <w:szCs w:val="24"/>
              </w:rPr>
              <w:t xml:space="preserve"> </w:t>
            </w:r>
          </w:p>
          <w:p w14:paraId="53D2146F" w14:textId="1567F55F" w:rsidR="00CE20A5" w:rsidRPr="0015670E" w:rsidRDefault="00CE20A5" w:rsidP="00EB0D20">
            <w:pPr>
              <w:tabs>
                <w:tab w:val="right" w:pos="1936"/>
              </w:tabs>
              <w:spacing w:line="240" w:lineRule="auto"/>
              <w:rPr>
                <w:rFonts w:ascii="Times New Roman" w:hAnsi="Times New Roman"/>
                <w:color w:val="000000"/>
                <w:sz w:val="24"/>
                <w:szCs w:val="24"/>
              </w:rPr>
            </w:pPr>
            <w:r w:rsidRPr="0015670E">
              <w:rPr>
                <w:rFonts w:ascii="Times New Roman" w:hAnsi="Times New Roman"/>
                <w:color w:val="000000"/>
                <w:sz w:val="24"/>
                <w:szCs w:val="24"/>
              </w:rPr>
              <w:t>wpływu na sytuację ekonomiczną i społeczną rodziny, a także osób niepełnosprawnych oraz osób starszych</w:t>
            </w:r>
          </w:p>
          <w:p w14:paraId="37F56DC5" w14:textId="77777777" w:rsidR="00EB0D20" w:rsidRPr="0015670E" w:rsidRDefault="00EB0D20" w:rsidP="00EB0D20">
            <w:pPr>
              <w:tabs>
                <w:tab w:val="right" w:pos="1936"/>
              </w:tabs>
              <w:spacing w:line="240" w:lineRule="auto"/>
              <w:rPr>
                <w:rFonts w:ascii="Times New Roman" w:hAnsi="Times New Roman"/>
                <w:color w:val="000000"/>
                <w:sz w:val="24"/>
                <w:szCs w:val="24"/>
              </w:rPr>
            </w:pPr>
          </w:p>
        </w:tc>
        <w:tc>
          <w:tcPr>
            <w:tcW w:w="6992" w:type="dxa"/>
            <w:gridSpan w:val="22"/>
            <w:shd w:val="clear" w:color="auto" w:fill="FFFFFF" w:themeFill="background1"/>
            <w:vAlign w:val="center"/>
          </w:tcPr>
          <w:p w14:paraId="560694F9" w14:textId="77777777" w:rsidR="00EB0D20" w:rsidRPr="0015670E" w:rsidRDefault="00EB0D20" w:rsidP="00496D64">
            <w:pPr>
              <w:pStyle w:val="Akapitzlist"/>
              <w:spacing w:after="120" w:line="240" w:lineRule="auto"/>
              <w:ind w:left="0"/>
              <w:contextualSpacing w:val="0"/>
              <w:jc w:val="both"/>
              <w:rPr>
                <w:rFonts w:ascii="Times New Roman" w:hAnsi="Times New Roman"/>
                <w:b/>
                <w:bCs/>
                <w:sz w:val="24"/>
                <w:szCs w:val="24"/>
                <w:u w:val="single"/>
              </w:rPr>
            </w:pPr>
            <w:r w:rsidRPr="0015670E">
              <w:rPr>
                <w:rFonts w:ascii="Times New Roman" w:hAnsi="Times New Roman"/>
                <w:b/>
                <w:bCs/>
                <w:sz w:val="24"/>
                <w:szCs w:val="24"/>
                <w:u w:val="single"/>
              </w:rPr>
              <w:t>W obszarze nieruchomości i zagospodarowania przestrzennego:</w:t>
            </w:r>
          </w:p>
          <w:p w14:paraId="70A16C75" w14:textId="406BC2F8" w:rsidR="00EB0D20" w:rsidRPr="0015670E" w:rsidRDefault="00EB0D20" w:rsidP="00496D64">
            <w:pPr>
              <w:spacing w:after="0" w:line="240" w:lineRule="auto"/>
              <w:jc w:val="both"/>
              <w:rPr>
                <w:rFonts w:ascii="Times New Roman" w:hAnsi="Times New Roman"/>
                <w:color w:val="000000"/>
                <w:spacing w:val="-2"/>
                <w:sz w:val="24"/>
                <w:szCs w:val="24"/>
              </w:rPr>
            </w:pPr>
            <w:r w:rsidRPr="0015670E">
              <w:rPr>
                <w:rFonts w:ascii="Times New Roman" w:hAnsi="Times New Roman"/>
                <w:color w:val="000000"/>
                <w:spacing w:val="-2"/>
                <w:sz w:val="24"/>
                <w:szCs w:val="24"/>
              </w:rPr>
              <w:t>Wprowadzenie nowych narzędzi umożliwiających wcześniejsze zbycie nieruchomości na korzystnych zasadach umożliwi osobom potencjalnie negatywnie dotkniętym realizacją inwestycji CPK na urządzenie centrum interesów życiowych poza obszarem inwestycji. Prawne ramy procesów zorganizowanej relokacji pozwolą na zachowanie więzi społecznych mimo konieczności zmiany miejsca zamieszkania.</w:t>
            </w:r>
          </w:p>
          <w:p w14:paraId="5AD70A85" w14:textId="77777777" w:rsidR="007C3D5C" w:rsidRPr="0015670E" w:rsidRDefault="007C3D5C" w:rsidP="00496D64">
            <w:pPr>
              <w:spacing w:after="0" w:line="240" w:lineRule="auto"/>
              <w:jc w:val="both"/>
              <w:rPr>
                <w:rFonts w:ascii="Times New Roman" w:hAnsi="Times New Roman"/>
                <w:color w:val="000000"/>
                <w:spacing w:val="-2"/>
                <w:sz w:val="24"/>
                <w:szCs w:val="24"/>
              </w:rPr>
            </w:pPr>
          </w:p>
          <w:p w14:paraId="072072DB" w14:textId="77777777" w:rsidR="003E76CD" w:rsidRPr="0015670E" w:rsidRDefault="003E76CD" w:rsidP="00496D64">
            <w:pPr>
              <w:spacing w:line="240" w:lineRule="auto"/>
              <w:jc w:val="both"/>
              <w:rPr>
                <w:rFonts w:ascii="Times New Roman" w:hAnsi="Times New Roman"/>
                <w:b/>
                <w:bCs/>
                <w:color w:val="000000"/>
                <w:spacing w:val="-2"/>
                <w:sz w:val="24"/>
                <w:szCs w:val="24"/>
                <w:u w:val="single"/>
              </w:rPr>
            </w:pPr>
            <w:r w:rsidRPr="0015670E">
              <w:rPr>
                <w:rFonts w:ascii="Times New Roman" w:hAnsi="Times New Roman"/>
                <w:b/>
                <w:bCs/>
                <w:color w:val="000000"/>
                <w:spacing w:val="-2"/>
                <w:sz w:val="24"/>
                <w:szCs w:val="24"/>
                <w:u w:val="single"/>
              </w:rPr>
              <w:t>W obszarze inwestycyjnym:</w:t>
            </w:r>
          </w:p>
          <w:p w14:paraId="5D80EF90" w14:textId="483E9B88" w:rsidR="003E76CD" w:rsidRPr="0015670E" w:rsidRDefault="00940C07" w:rsidP="00496D64">
            <w:pPr>
              <w:spacing w:after="0" w:line="240" w:lineRule="auto"/>
              <w:jc w:val="both"/>
              <w:rPr>
                <w:rFonts w:ascii="Times New Roman" w:hAnsi="Times New Roman"/>
                <w:color w:val="000000"/>
                <w:spacing w:val="-2"/>
                <w:sz w:val="24"/>
                <w:szCs w:val="24"/>
              </w:rPr>
            </w:pPr>
            <w:r w:rsidRPr="0015670E">
              <w:rPr>
                <w:rFonts w:ascii="Times New Roman" w:hAnsi="Times New Roman"/>
                <w:color w:val="000000"/>
                <w:spacing w:val="-2"/>
                <w:sz w:val="24"/>
                <w:szCs w:val="24"/>
              </w:rPr>
              <w:t>Realizacja nowych połączeń kolejowych będzie wiązać się z rozwojem rynku przewozów pasażerskich w transporcie kolejowym w skali kraju, regionu i największych aglomeracji w Polsce. Skrócenie czasu przejazdu oraz włączenie w sieć kolejową ośrodków dotychczas nie obsługiwanych tym podsystemem transportu przyczyni się do większej mobilności osób. Umożliwi to dojazd transportem kolejowym do miejsc pracy, ośrodków zdrowia i ośrodków edukacyjnych. Skutkować będzie ograniczeniem lub likwidacją wykluczenia transportowego, w tym w stosunku do osób starszych, osób niepełnosprawnych i rodzin</w:t>
            </w:r>
            <w:r w:rsidR="00F12B04" w:rsidRPr="0015670E">
              <w:rPr>
                <w:rFonts w:ascii="Times New Roman" w:hAnsi="Times New Roman"/>
                <w:color w:val="000000"/>
                <w:spacing w:val="-2"/>
                <w:sz w:val="24"/>
                <w:szCs w:val="24"/>
              </w:rPr>
              <w:t>.</w:t>
            </w:r>
          </w:p>
        </w:tc>
      </w:tr>
      <w:tr w:rsidR="00EB0D20" w:rsidRPr="009C2EAA" w14:paraId="2D47EE92" w14:textId="77777777" w:rsidTr="39058867">
        <w:trPr>
          <w:gridAfter w:val="2"/>
          <w:wAfter w:w="56" w:type="dxa"/>
          <w:trHeight w:val="985"/>
        </w:trPr>
        <w:tc>
          <w:tcPr>
            <w:tcW w:w="1596" w:type="dxa"/>
            <w:vMerge w:val="restart"/>
            <w:shd w:val="clear" w:color="auto" w:fill="FFFFFF" w:themeFill="background1"/>
          </w:tcPr>
          <w:p w14:paraId="009F8F70" w14:textId="77777777" w:rsidR="00EB0D20" w:rsidRPr="0015670E" w:rsidRDefault="00EB0D20" w:rsidP="00EB0D20">
            <w:pPr>
              <w:spacing w:line="240" w:lineRule="auto"/>
              <w:rPr>
                <w:rFonts w:ascii="Times New Roman" w:hAnsi="Times New Roman"/>
                <w:color w:val="000000"/>
                <w:sz w:val="24"/>
                <w:szCs w:val="24"/>
              </w:rPr>
            </w:pPr>
            <w:r w:rsidRPr="0015670E">
              <w:rPr>
                <w:rFonts w:ascii="Times New Roman" w:hAnsi="Times New Roman"/>
                <w:color w:val="000000"/>
                <w:sz w:val="24"/>
                <w:szCs w:val="24"/>
              </w:rPr>
              <w:t>Niemierzalne</w:t>
            </w:r>
          </w:p>
          <w:p w14:paraId="044E5DB5" w14:textId="77777777" w:rsidR="00EB0D20" w:rsidRPr="0015670E" w:rsidRDefault="00EB0D20" w:rsidP="00EB0D20">
            <w:pPr>
              <w:spacing w:line="240" w:lineRule="auto"/>
              <w:rPr>
                <w:rFonts w:ascii="Times New Roman" w:hAnsi="Times New Roman"/>
                <w:color w:val="000000"/>
                <w:sz w:val="24"/>
                <w:szCs w:val="24"/>
              </w:rPr>
            </w:pPr>
          </w:p>
        </w:tc>
        <w:tc>
          <w:tcPr>
            <w:tcW w:w="2293" w:type="dxa"/>
            <w:gridSpan w:val="7"/>
            <w:shd w:val="clear" w:color="auto" w:fill="FFFFFF" w:themeFill="background1"/>
          </w:tcPr>
          <w:p w14:paraId="4D6DAE10" w14:textId="77777777" w:rsidR="00EB0D20" w:rsidRPr="0015670E" w:rsidRDefault="00EB0D20" w:rsidP="00EB0D20">
            <w:pPr>
              <w:spacing w:line="240" w:lineRule="auto"/>
              <w:rPr>
                <w:rFonts w:ascii="Times New Roman" w:hAnsi="Times New Roman"/>
                <w:color w:val="000000"/>
                <w:sz w:val="24"/>
                <w:szCs w:val="24"/>
              </w:rPr>
            </w:pPr>
            <w:r w:rsidRPr="0015670E">
              <w:rPr>
                <w:rFonts w:ascii="Times New Roman" w:hAnsi="Times New Roman"/>
                <w:color w:val="000000"/>
                <w:sz w:val="24"/>
                <w:szCs w:val="24"/>
              </w:rPr>
              <w:t xml:space="preserve">przedsiębiorstwa </w:t>
            </w:r>
          </w:p>
          <w:p w14:paraId="03BB81D4" w14:textId="77777777" w:rsidR="00EB0D20" w:rsidRPr="0015670E" w:rsidRDefault="00EB0D20" w:rsidP="00EB0D20">
            <w:pPr>
              <w:spacing w:line="240" w:lineRule="auto"/>
              <w:rPr>
                <w:rFonts w:ascii="Times New Roman" w:hAnsi="Times New Roman"/>
                <w:color w:val="000000"/>
                <w:sz w:val="24"/>
                <w:szCs w:val="24"/>
              </w:rPr>
            </w:pPr>
            <w:r w:rsidRPr="0015670E">
              <w:rPr>
                <w:rFonts w:ascii="Times New Roman" w:hAnsi="Times New Roman"/>
                <w:color w:val="000000"/>
                <w:sz w:val="24"/>
                <w:szCs w:val="24"/>
              </w:rPr>
              <w:t>(w tym MŚP)</w:t>
            </w:r>
          </w:p>
        </w:tc>
        <w:tc>
          <w:tcPr>
            <w:tcW w:w="6992" w:type="dxa"/>
            <w:gridSpan w:val="22"/>
            <w:shd w:val="clear" w:color="auto" w:fill="FFFFFF" w:themeFill="background1"/>
          </w:tcPr>
          <w:p w14:paraId="4448C542" w14:textId="77777777" w:rsidR="00EB0D20" w:rsidRPr="0015670E" w:rsidRDefault="00EB0D20" w:rsidP="00EB0D20">
            <w:pPr>
              <w:pStyle w:val="Akapitzlist"/>
              <w:spacing w:after="120" w:line="240" w:lineRule="auto"/>
              <w:ind w:left="0"/>
              <w:contextualSpacing w:val="0"/>
              <w:jc w:val="both"/>
              <w:rPr>
                <w:rFonts w:ascii="Times New Roman" w:hAnsi="Times New Roman"/>
                <w:b/>
                <w:bCs/>
                <w:sz w:val="24"/>
                <w:szCs w:val="24"/>
                <w:u w:val="single"/>
              </w:rPr>
            </w:pPr>
            <w:r w:rsidRPr="0015670E">
              <w:rPr>
                <w:rFonts w:ascii="Times New Roman" w:hAnsi="Times New Roman"/>
                <w:b/>
                <w:bCs/>
                <w:sz w:val="24"/>
                <w:szCs w:val="24"/>
                <w:u w:val="single"/>
              </w:rPr>
              <w:t>W obszarze nieruchomości i zagospodarowania przestrzennego:</w:t>
            </w:r>
          </w:p>
          <w:p w14:paraId="4B70465B" w14:textId="7BB0D615" w:rsidR="00EB0D20" w:rsidRPr="0015670E" w:rsidRDefault="00EB0D20" w:rsidP="00EB0D20">
            <w:pPr>
              <w:spacing w:after="0" w:line="240" w:lineRule="auto"/>
              <w:jc w:val="both"/>
              <w:rPr>
                <w:rFonts w:ascii="Times New Roman" w:hAnsi="Times New Roman"/>
                <w:color w:val="000000"/>
                <w:spacing w:val="-2"/>
                <w:sz w:val="24"/>
                <w:szCs w:val="24"/>
              </w:rPr>
            </w:pPr>
            <w:r w:rsidRPr="0015670E">
              <w:rPr>
                <w:rFonts w:ascii="Times New Roman" w:hAnsi="Times New Roman"/>
                <w:b/>
                <w:bCs/>
                <w:color w:val="000000"/>
                <w:spacing w:val="-2"/>
                <w:sz w:val="24"/>
                <w:szCs w:val="24"/>
              </w:rPr>
              <w:t>Pozytywny. Jw.</w:t>
            </w:r>
          </w:p>
        </w:tc>
      </w:tr>
      <w:tr w:rsidR="00EB0D20" w:rsidRPr="009C2EAA" w14:paraId="2C16D78E" w14:textId="77777777" w:rsidTr="39058867">
        <w:trPr>
          <w:gridAfter w:val="2"/>
          <w:wAfter w:w="56" w:type="dxa"/>
          <w:trHeight w:val="142"/>
        </w:trPr>
        <w:tc>
          <w:tcPr>
            <w:tcW w:w="1596" w:type="dxa"/>
            <w:vMerge/>
          </w:tcPr>
          <w:p w14:paraId="3B9824E4" w14:textId="77777777" w:rsidR="00EB0D20" w:rsidRPr="0015670E" w:rsidRDefault="00EB0D20" w:rsidP="00EB0D20">
            <w:pPr>
              <w:spacing w:line="240" w:lineRule="auto"/>
              <w:rPr>
                <w:rFonts w:ascii="Times New Roman" w:hAnsi="Times New Roman"/>
                <w:color w:val="000000"/>
                <w:sz w:val="24"/>
                <w:szCs w:val="24"/>
              </w:rPr>
            </w:pPr>
          </w:p>
        </w:tc>
        <w:tc>
          <w:tcPr>
            <w:tcW w:w="2293" w:type="dxa"/>
            <w:gridSpan w:val="7"/>
            <w:shd w:val="clear" w:color="auto" w:fill="FFFFFF" w:themeFill="background1"/>
          </w:tcPr>
          <w:p w14:paraId="56CC0E1A" w14:textId="77777777" w:rsidR="00EB0D20" w:rsidRPr="0015670E" w:rsidRDefault="00EB0D20" w:rsidP="00EB0D20">
            <w:pPr>
              <w:spacing w:line="240" w:lineRule="auto"/>
              <w:rPr>
                <w:rFonts w:ascii="Times New Roman" w:hAnsi="Times New Roman"/>
                <w:color w:val="000000"/>
                <w:sz w:val="24"/>
                <w:szCs w:val="24"/>
              </w:rPr>
            </w:pPr>
            <w:r w:rsidRPr="0015670E">
              <w:rPr>
                <w:rFonts w:ascii="Times New Roman" w:hAnsi="Times New Roman"/>
                <w:color w:val="000000"/>
                <w:sz w:val="24"/>
                <w:szCs w:val="24"/>
              </w:rPr>
              <w:t>rodzina, obywatele oraz gospodarstwa domowe</w:t>
            </w:r>
          </w:p>
        </w:tc>
        <w:tc>
          <w:tcPr>
            <w:tcW w:w="6992" w:type="dxa"/>
            <w:gridSpan w:val="22"/>
            <w:shd w:val="clear" w:color="auto" w:fill="FFFFFF" w:themeFill="background1"/>
          </w:tcPr>
          <w:p w14:paraId="26665EB3" w14:textId="77777777" w:rsidR="00EB0D20" w:rsidRPr="0015670E" w:rsidRDefault="00EB0D20" w:rsidP="00EB0D20">
            <w:pPr>
              <w:pStyle w:val="Akapitzlist"/>
              <w:spacing w:after="120" w:line="240" w:lineRule="auto"/>
              <w:ind w:left="0"/>
              <w:contextualSpacing w:val="0"/>
              <w:jc w:val="both"/>
              <w:rPr>
                <w:rFonts w:ascii="Times New Roman" w:hAnsi="Times New Roman"/>
                <w:b/>
                <w:bCs/>
                <w:sz w:val="24"/>
                <w:szCs w:val="24"/>
                <w:u w:val="single"/>
              </w:rPr>
            </w:pPr>
            <w:r w:rsidRPr="0015670E">
              <w:rPr>
                <w:rFonts w:ascii="Times New Roman" w:hAnsi="Times New Roman"/>
                <w:b/>
                <w:bCs/>
                <w:sz w:val="24"/>
                <w:szCs w:val="24"/>
                <w:u w:val="single"/>
              </w:rPr>
              <w:t>W obszarze nieruchomości i zagospodarowania przestrzennego:</w:t>
            </w:r>
          </w:p>
          <w:p w14:paraId="6D45DC07" w14:textId="474A445B" w:rsidR="00EB0D20" w:rsidRPr="0015670E" w:rsidRDefault="00EB0D20" w:rsidP="00EB0D20">
            <w:pPr>
              <w:spacing w:after="0" w:line="240" w:lineRule="auto"/>
              <w:jc w:val="both"/>
              <w:rPr>
                <w:rFonts w:ascii="Times New Roman" w:hAnsi="Times New Roman"/>
                <w:color w:val="000000"/>
                <w:spacing w:val="-2"/>
                <w:sz w:val="24"/>
                <w:szCs w:val="24"/>
              </w:rPr>
            </w:pPr>
            <w:r w:rsidRPr="0015670E">
              <w:rPr>
                <w:rFonts w:ascii="Times New Roman" w:hAnsi="Times New Roman"/>
                <w:b/>
                <w:bCs/>
                <w:color w:val="000000"/>
                <w:spacing w:val="-2"/>
                <w:sz w:val="24"/>
                <w:szCs w:val="24"/>
              </w:rPr>
              <w:t>Pozytywny. Jw.</w:t>
            </w:r>
          </w:p>
        </w:tc>
      </w:tr>
      <w:tr w:rsidR="00EB0D20" w:rsidRPr="009C2EAA" w14:paraId="44358B2B" w14:textId="77777777" w:rsidTr="39058867">
        <w:trPr>
          <w:gridAfter w:val="2"/>
          <w:wAfter w:w="56" w:type="dxa"/>
          <w:trHeight w:val="1373"/>
        </w:trPr>
        <w:tc>
          <w:tcPr>
            <w:tcW w:w="2243" w:type="dxa"/>
            <w:gridSpan w:val="2"/>
            <w:shd w:val="clear" w:color="auto" w:fill="FFFFFF" w:themeFill="background1"/>
          </w:tcPr>
          <w:p w14:paraId="0358225B" w14:textId="77777777" w:rsidR="00EB0D20" w:rsidRPr="0015670E" w:rsidRDefault="00EB0D20" w:rsidP="00EB0D20">
            <w:pPr>
              <w:spacing w:line="240" w:lineRule="auto"/>
              <w:rPr>
                <w:rFonts w:ascii="Times New Roman" w:hAnsi="Times New Roman"/>
                <w:color w:val="000000"/>
                <w:sz w:val="24"/>
                <w:szCs w:val="24"/>
              </w:rPr>
            </w:pPr>
            <w:r w:rsidRPr="0015670E">
              <w:rPr>
                <w:rFonts w:ascii="Times New Roman" w:hAnsi="Times New Roman"/>
                <w:color w:val="000000"/>
                <w:sz w:val="24"/>
                <w:szCs w:val="24"/>
              </w:rPr>
              <w:t>Dodatkowe informacje, w tym wskazanie źródeł danych i przyjętych do obliczeń założeń</w:t>
            </w:r>
          </w:p>
        </w:tc>
        <w:tc>
          <w:tcPr>
            <w:tcW w:w="8638" w:type="dxa"/>
            <w:gridSpan w:val="28"/>
            <w:shd w:val="clear" w:color="auto" w:fill="FFFFFF" w:themeFill="background1"/>
            <w:vAlign w:val="center"/>
          </w:tcPr>
          <w:p w14:paraId="7CFA43AB" w14:textId="77777777" w:rsidR="0062229E" w:rsidRPr="0015670E" w:rsidRDefault="0062229E" w:rsidP="0062229E">
            <w:pPr>
              <w:spacing w:line="240" w:lineRule="auto"/>
              <w:jc w:val="both"/>
              <w:rPr>
                <w:rFonts w:ascii="Times New Roman" w:hAnsi="Times New Roman"/>
                <w:color w:val="000000"/>
                <w:sz w:val="24"/>
                <w:szCs w:val="24"/>
              </w:rPr>
            </w:pPr>
            <w:r w:rsidRPr="0015670E">
              <w:rPr>
                <w:rFonts w:ascii="Times New Roman" w:hAnsi="Times New Roman"/>
                <w:color w:val="000000"/>
                <w:sz w:val="24"/>
                <w:szCs w:val="24"/>
              </w:rPr>
              <w:t>Z uwagi na zakres regulacji oraz warunkowość uzyskanych efektów nie jest możliwe podanie wpływu na gospodarkę w ujęciu pieniężnym.</w:t>
            </w:r>
          </w:p>
          <w:p w14:paraId="69538581" w14:textId="44517DCB" w:rsidR="00EB0D20" w:rsidRPr="0015670E" w:rsidRDefault="0062229E" w:rsidP="00F934C2">
            <w:pPr>
              <w:spacing w:line="240" w:lineRule="auto"/>
              <w:jc w:val="both"/>
              <w:rPr>
                <w:rFonts w:ascii="Times New Roman" w:hAnsi="Times New Roman"/>
                <w:color w:val="000000"/>
                <w:sz w:val="24"/>
                <w:szCs w:val="24"/>
              </w:rPr>
            </w:pPr>
            <w:r w:rsidRPr="0015670E">
              <w:rPr>
                <w:rFonts w:ascii="Times New Roman" w:hAnsi="Times New Roman"/>
                <w:color w:val="000000"/>
                <w:sz w:val="24"/>
                <w:szCs w:val="24"/>
              </w:rPr>
              <w:t xml:space="preserve">Jednym ze skutków tej regulacji jest poprawa dostępności komunikacyjnej w skali całego kraju poprzez stworzenie uniwersalnego ogólnokrajowego systemu międzyregionalnych kolejowych przewozów pasażerskich, obejmujących dostępnością </w:t>
            </w:r>
            <w:r w:rsidRPr="0015670E">
              <w:rPr>
                <w:rFonts w:ascii="Times New Roman" w:hAnsi="Times New Roman"/>
                <w:color w:val="000000"/>
                <w:sz w:val="24"/>
                <w:szCs w:val="24"/>
              </w:rPr>
              <w:lastRenderedPageBreak/>
              <w:t xml:space="preserve">wszystkie regiony kraju, budowanego w oparciu o model </w:t>
            </w:r>
            <w:proofErr w:type="spellStart"/>
            <w:r w:rsidRPr="0015670E">
              <w:rPr>
                <w:rFonts w:ascii="Times New Roman" w:hAnsi="Times New Roman"/>
                <w:color w:val="000000"/>
                <w:sz w:val="24"/>
                <w:szCs w:val="24"/>
              </w:rPr>
              <w:t>Hub&amp;Spokes</w:t>
            </w:r>
            <w:proofErr w:type="spellEnd"/>
            <w:r w:rsidRPr="0015670E">
              <w:rPr>
                <w:rFonts w:ascii="Times New Roman" w:hAnsi="Times New Roman"/>
                <w:color w:val="000000"/>
                <w:sz w:val="24"/>
                <w:szCs w:val="24"/>
              </w:rPr>
              <w:t xml:space="preserve"> (piasta i szprychy), którego głównym węzłem będzie Centralny Port Komunikacyjny. W celu poprawy dostępności transportowej do ośrodków o znaczeniu regionalnym i lokalnym przyjęto, że budowane nowe linie będą wykorzystywane nie tylko przez relacje dalekobieżne, ale także powiązane z nimi połączenia kolejowe o charakterze regionalnym, a w związku z tym z większą liczbą postojów. Ponadto założono, że przy stacjach mogą zostać wybudowane centra przesiadkowe. Dzięki temu po zakończeniu realizacji przedmiotowych inwestycji nastąpi poprawa dostępności transportowej także miejscowości położonych w sąsiedztwie ośrodków mających bezpośrednie połączenie z węzłem CPK. Dotyczyć to będzie zarówno dojazdu do tego węzła (z przesiadką lub bez przesiadki), ale także przejazdów w innych relacjach, w których pociągi będą kursowały z wykorzystaniem nowych linii. Nadto na większości odcinków zasadne jest uwzględnienie możliwości ruchu pociągów towarowych, w szczególności lekkich pociągów intermodalnych. Za wyjątek należy uznać odcinek Warszawa – CPK – Łódź, który ze względu na zakładane duże natężenie ruchu szybkich pociągów pasażerskich, umożliwi jedynie sporadyczne wykorzystanie przez pociągi towarowe.</w:t>
            </w:r>
          </w:p>
        </w:tc>
      </w:tr>
      <w:tr w:rsidR="00EB0D20" w:rsidRPr="009C2EAA" w14:paraId="167EFE7A" w14:textId="77777777" w:rsidTr="002C3B20">
        <w:trPr>
          <w:gridAfter w:val="2"/>
          <w:wAfter w:w="56" w:type="dxa"/>
          <w:trHeight w:val="342"/>
        </w:trPr>
        <w:tc>
          <w:tcPr>
            <w:tcW w:w="10881" w:type="dxa"/>
            <w:gridSpan w:val="30"/>
            <w:shd w:val="clear" w:color="auto" w:fill="99CCFF"/>
            <w:vAlign w:val="center"/>
          </w:tcPr>
          <w:p w14:paraId="5528BA46" w14:textId="77777777" w:rsidR="00EB0D20" w:rsidRPr="00FE15EB" w:rsidRDefault="00EB0D20" w:rsidP="00EB0D20">
            <w:pPr>
              <w:numPr>
                <w:ilvl w:val="0"/>
                <w:numId w:val="1"/>
              </w:numPr>
              <w:spacing w:before="60" w:after="60" w:line="240" w:lineRule="auto"/>
              <w:ind w:left="318" w:hanging="284"/>
              <w:jc w:val="both"/>
              <w:rPr>
                <w:rFonts w:ascii="Times New Roman" w:hAnsi="Times New Roman"/>
                <w:b/>
                <w:color w:val="000000"/>
              </w:rPr>
            </w:pPr>
            <w:r w:rsidRPr="00FE15EB">
              <w:rPr>
                <w:rFonts w:ascii="Times New Roman" w:hAnsi="Times New Roman"/>
                <w:b/>
                <w:color w:val="000000"/>
              </w:rPr>
              <w:lastRenderedPageBreak/>
              <w:t xml:space="preserve"> Zmiana obciążeń regulacyjnych (w tym obowiązków informacyjnych) wynikających z projektu</w:t>
            </w:r>
          </w:p>
        </w:tc>
      </w:tr>
      <w:tr w:rsidR="00EB0D20" w:rsidRPr="009C2EAA" w14:paraId="7D03B41B" w14:textId="77777777" w:rsidTr="39058867">
        <w:trPr>
          <w:gridAfter w:val="2"/>
          <w:wAfter w:w="56" w:type="dxa"/>
          <w:trHeight w:val="151"/>
        </w:trPr>
        <w:tc>
          <w:tcPr>
            <w:tcW w:w="10881" w:type="dxa"/>
            <w:gridSpan w:val="30"/>
            <w:shd w:val="clear" w:color="auto" w:fill="FFFFFF" w:themeFill="background1"/>
          </w:tcPr>
          <w:p w14:paraId="20F54924" w14:textId="77777777" w:rsidR="00EB0D20" w:rsidRPr="0015670E" w:rsidRDefault="0083236A" w:rsidP="00EB0D20">
            <w:pPr>
              <w:spacing w:line="240" w:lineRule="auto"/>
              <w:rPr>
                <w:rFonts w:ascii="Times New Roman" w:hAnsi="Times New Roman"/>
                <w:color w:val="000000"/>
                <w:sz w:val="24"/>
                <w:szCs w:val="24"/>
              </w:rPr>
            </w:pPr>
            <w:sdt>
              <w:sdtPr>
                <w:rPr>
                  <w:rFonts w:ascii="Times New Roman" w:hAnsi="Times New Roman"/>
                  <w:color w:val="000000"/>
                  <w:spacing w:val="-2"/>
                  <w:sz w:val="24"/>
                  <w:szCs w:val="24"/>
                </w:rPr>
                <w:id w:val="1930998347"/>
              </w:sdtPr>
              <w:sdtEndPr/>
              <w:sdtContent>
                <w:r w:rsidR="00EB0D20" w:rsidRPr="0015670E">
                  <w:rPr>
                    <w:rFonts w:ascii="Segoe UI Symbol" w:eastAsia="MS Mincho" w:hAnsi="Segoe UI Symbol" w:cs="Segoe UI Symbol"/>
                    <w:color w:val="000000"/>
                    <w:spacing w:val="-2"/>
                    <w:sz w:val="24"/>
                    <w:szCs w:val="24"/>
                  </w:rPr>
                  <w:t>☐</w:t>
                </w:r>
              </w:sdtContent>
            </w:sdt>
            <w:r w:rsidR="00EB0D20" w:rsidRPr="0015670E">
              <w:rPr>
                <w:rFonts w:ascii="Times New Roman" w:hAnsi="Times New Roman"/>
                <w:color w:val="000000"/>
                <w:spacing w:val="-2"/>
                <w:sz w:val="24"/>
                <w:szCs w:val="24"/>
              </w:rPr>
              <w:t xml:space="preserve"> nie dotyczy</w:t>
            </w:r>
          </w:p>
        </w:tc>
      </w:tr>
      <w:tr w:rsidR="00EB0D20" w:rsidRPr="009C2EAA" w14:paraId="09761496" w14:textId="77777777" w:rsidTr="39058867">
        <w:trPr>
          <w:gridAfter w:val="2"/>
          <w:wAfter w:w="56" w:type="dxa"/>
          <w:trHeight w:val="946"/>
        </w:trPr>
        <w:tc>
          <w:tcPr>
            <w:tcW w:w="5111" w:type="dxa"/>
            <w:gridSpan w:val="13"/>
            <w:shd w:val="clear" w:color="auto" w:fill="FFFFFF" w:themeFill="background1"/>
          </w:tcPr>
          <w:p w14:paraId="12215B55" w14:textId="77777777" w:rsidR="00EB0D20" w:rsidRPr="0015670E" w:rsidRDefault="00EB0D20" w:rsidP="00EB0D20">
            <w:pPr>
              <w:rPr>
                <w:rFonts w:ascii="Times New Roman" w:hAnsi="Times New Roman"/>
                <w:color w:val="000000"/>
                <w:spacing w:val="-2"/>
                <w:sz w:val="24"/>
                <w:szCs w:val="24"/>
              </w:rPr>
            </w:pPr>
            <w:r w:rsidRPr="0015670E">
              <w:rPr>
                <w:rFonts w:ascii="Times New Roman" w:hAnsi="Times New Roman"/>
                <w:color w:val="000000"/>
                <w:spacing w:val="-2"/>
                <w:sz w:val="24"/>
                <w:szCs w:val="24"/>
              </w:rPr>
              <w:t xml:space="preserve">Wprowadzane są obciążenia poza bezwzględnie wymaganymi przez UE </w:t>
            </w:r>
            <w:r w:rsidRPr="0015670E">
              <w:rPr>
                <w:rFonts w:ascii="Times New Roman" w:hAnsi="Times New Roman"/>
                <w:color w:val="000000"/>
                <w:sz w:val="24"/>
                <w:szCs w:val="24"/>
              </w:rPr>
              <w:t>(szczegóły w odwróconej tabeli zgodności).</w:t>
            </w:r>
          </w:p>
        </w:tc>
        <w:tc>
          <w:tcPr>
            <w:tcW w:w="5770" w:type="dxa"/>
            <w:gridSpan w:val="17"/>
            <w:shd w:val="clear" w:color="auto" w:fill="FFFFFF" w:themeFill="background1"/>
          </w:tcPr>
          <w:p w14:paraId="24B99888" w14:textId="77777777" w:rsidR="00EB0D20" w:rsidRPr="0015670E" w:rsidRDefault="0083236A" w:rsidP="00EB0D20">
            <w:pPr>
              <w:spacing w:line="240" w:lineRule="auto"/>
              <w:rPr>
                <w:rFonts w:ascii="Times New Roman" w:hAnsi="Times New Roman"/>
                <w:color w:val="000000"/>
                <w:sz w:val="24"/>
                <w:szCs w:val="24"/>
              </w:rPr>
            </w:pPr>
            <w:sdt>
              <w:sdtPr>
                <w:rPr>
                  <w:rFonts w:ascii="Times New Roman" w:hAnsi="Times New Roman"/>
                  <w:color w:val="000000"/>
                  <w:sz w:val="24"/>
                  <w:szCs w:val="24"/>
                </w:rPr>
                <w:id w:val="-1247418721"/>
              </w:sdtPr>
              <w:sdtEndPr/>
              <w:sdtContent>
                <w:r w:rsidR="00EB0D20" w:rsidRPr="0015670E">
                  <w:rPr>
                    <w:rFonts w:ascii="Segoe UI Symbol" w:eastAsia="MS Mincho" w:hAnsi="Segoe UI Symbol" w:cs="Segoe UI Symbol"/>
                    <w:color w:val="000000"/>
                    <w:sz w:val="24"/>
                    <w:szCs w:val="24"/>
                  </w:rPr>
                  <w:t>☐</w:t>
                </w:r>
              </w:sdtContent>
            </w:sdt>
            <w:r w:rsidR="00EB0D20" w:rsidRPr="0015670E">
              <w:rPr>
                <w:rFonts w:ascii="Times New Roman" w:hAnsi="Times New Roman"/>
                <w:color w:val="000000"/>
                <w:sz w:val="24"/>
                <w:szCs w:val="24"/>
              </w:rPr>
              <w:t xml:space="preserve"> tak</w:t>
            </w:r>
          </w:p>
          <w:p w14:paraId="7F1D6C46" w14:textId="77777777" w:rsidR="00EB0D20" w:rsidRPr="0015670E" w:rsidRDefault="0083236A" w:rsidP="00EB0D20">
            <w:pPr>
              <w:spacing w:line="240" w:lineRule="auto"/>
              <w:rPr>
                <w:rFonts w:ascii="Times New Roman" w:hAnsi="Times New Roman"/>
                <w:color w:val="000000"/>
                <w:sz w:val="24"/>
                <w:szCs w:val="24"/>
              </w:rPr>
            </w:pPr>
            <w:sdt>
              <w:sdtPr>
                <w:rPr>
                  <w:rFonts w:ascii="Times New Roman" w:hAnsi="Times New Roman"/>
                  <w:color w:val="000000"/>
                  <w:sz w:val="24"/>
                  <w:szCs w:val="24"/>
                </w:rPr>
                <w:id w:val="-1492405212"/>
              </w:sdtPr>
              <w:sdtEndPr/>
              <w:sdtContent>
                <w:r w:rsidR="00EB0D20" w:rsidRPr="0015670E">
                  <w:rPr>
                    <w:rFonts w:ascii="Segoe UI Symbol" w:eastAsia="MS Mincho" w:hAnsi="Segoe UI Symbol" w:cs="Segoe UI Symbol"/>
                    <w:color w:val="000000"/>
                    <w:sz w:val="24"/>
                    <w:szCs w:val="24"/>
                  </w:rPr>
                  <w:t>☐</w:t>
                </w:r>
              </w:sdtContent>
            </w:sdt>
            <w:r w:rsidR="00EB0D20" w:rsidRPr="0015670E">
              <w:rPr>
                <w:rFonts w:ascii="Times New Roman" w:hAnsi="Times New Roman"/>
                <w:color w:val="000000"/>
                <w:sz w:val="24"/>
                <w:szCs w:val="24"/>
              </w:rPr>
              <w:t xml:space="preserve"> nie</w:t>
            </w:r>
          </w:p>
          <w:p w14:paraId="26CFB596" w14:textId="77777777" w:rsidR="00EB0D20" w:rsidRPr="0015670E" w:rsidRDefault="0083236A" w:rsidP="00EB0D20">
            <w:pPr>
              <w:rPr>
                <w:rFonts w:ascii="Times New Roman" w:hAnsi="Times New Roman"/>
                <w:color w:val="000000"/>
                <w:sz w:val="24"/>
                <w:szCs w:val="24"/>
              </w:rPr>
            </w:pPr>
            <w:sdt>
              <w:sdtPr>
                <w:rPr>
                  <w:rFonts w:ascii="Times New Roman" w:hAnsi="Times New Roman"/>
                  <w:color w:val="000000"/>
                  <w:spacing w:val="-2"/>
                  <w:sz w:val="24"/>
                  <w:szCs w:val="24"/>
                </w:rPr>
                <w:id w:val="1668035"/>
              </w:sdtPr>
              <w:sdtEndPr/>
              <w:sdtContent>
                <w:r w:rsidR="00EB0D20" w:rsidRPr="0015670E">
                  <w:rPr>
                    <w:rFonts w:ascii="Segoe UI Symbol" w:eastAsia="MS Mincho" w:hAnsi="Segoe UI Symbol" w:cs="Segoe UI Symbol"/>
                    <w:color w:val="000000"/>
                    <w:spacing w:val="-2"/>
                    <w:sz w:val="24"/>
                    <w:szCs w:val="24"/>
                  </w:rPr>
                  <w:t>☒</w:t>
                </w:r>
              </w:sdtContent>
            </w:sdt>
            <w:r w:rsidR="00EB0D20" w:rsidRPr="0015670E">
              <w:rPr>
                <w:rFonts w:ascii="Times New Roman" w:hAnsi="Times New Roman"/>
                <w:color w:val="000000"/>
                <w:spacing w:val="-2"/>
                <w:sz w:val="24"/>
                <w:szCs w:val="24"/>
              </w:rPr>
              <w:t xml:space="preserve"> </w:t>
            </w:r>
            <w:r w:rsidR="00EB0D20" w:rsidRPr="0015670E">
              <w:rPr>
                <w:rFonts w:ascii="Times New Roman" w:hAnsi="Times New Roman"/>
                <w:color w:val="000000"/>
                <w:sz w:val="24"/>
                <w:szCs w:val="24"/>
              </w:rPr>
              <w:t>nie dotyczy</w:t>
            </w:r>
          </w:p>
        </w:tc>
      </w:tr>
      <w:tr w:rsidR="00EB0D20" w:rsidRPr="009C2EAA" w14:paraId="5A423A6D" w14:textId="77777777" w:rsidTr="39058867">
        <w:trPr>
          <w:gridAfter w:val="2"/>
          <w:wAfter w:w="56" w:type="dxa"/>
          <w:trHeight w:val="1245"/>
        </w:trPr>
        <w:tc>
          <w:tcPr>
            <w:tcW w:w="5111" w:type="dxa"/>
            <w:gridSpan w:val="13"/>
            <w:shd w:val="clear" w:color="auto" w:fill="FFFFFF" w:themeFill="background1"/>
          </w:tcPr>
          <w:p w14:paraId="120070D9" w14:textId="100C9B28" w:rsidR="00EB0D20" w:rsidRPr="0015670E" w:rsidRDefault="0083236A" w:rsidP="00EB0D20">
            <w:pPr>
              <w:spacing w:line="240" w:lineRule="auto"/>
              <w:rPr>
                <w:rFonts w:ascii="Times New Roman" w:hAnsi="Times New Roman"/>
                <w:color w:val="000000"/>
                <w:spacing w:val="-2"/>
                <w:sz w:val="24"/>
                <w:szCs w:val="24"/>
              </w:rPr>
            </w:pPr>
            <w:sdt>
              <w:sdtPr>
                <w:rPr>
                  <w:rFonts w:ascii="Times New Roman" w:hAnsi="Times New Roman"/>
                  <w:color w:val="000000"/>
                  <w:spacing w:val="-2"/>
                  <w:sz w:val="24"/>
                  <w:szCs w:val="24"/>
                </w:rPr>
                <w:id w:val="-1646118103"/>
              </w:sdtPr>
              <w:sdtEndPr/>
              <w:sdtContent>
                <w:r w:rsidR="00EB0D20" w:rsidRPr="0015670E">
                  <w:rPr>
                    <w:rFonts w:ascii="Times New Roman" w:hAnsi="Times New Roman"/>
                    <w:color w:val="000000"/>
                    <w:spacing w:val="-2"/>
                    <w:sz w:val="24"/>
                    <w:szCs w:val="24"/>
                  </w:rPr>
                  <w:t xml:space="preserve"> </w:t>
                </w:r>
                <w:sdt>
                  <w:sdtPr>
                    <w:rPr>
                      <w:rFonts w:ascii="Times New Roman" w:hAnsi="Times New Roman"/>
                      <w:color w:val="000000"/>
                      <w:spacing w:val="-2"/>
                      <w:sz w:val="24"/>
                      <w:szCs w:val="24"/>
                    </w:rPr>
                    <w:id w:val="-57706651"/>
                  </w:sdtPr>
                  <w:sdtEndPr/>
                  <w:sdtContent>
                    <w:r w:rsidR="00EB0D20" w:rsidRPr="0015670E">
                      <w:rPr>
                        <w:rFonts w:ascii="Segoe UI Symbol" w:eastAsia="MS Gothic" w:hAnsi="Segoe UI Symbol" w:cs="Segoe UI Symbol"/>
                        <w:color w:val="000000"/>
                        <w:spacing w:val="-2"/>
                        <w:sz w:val="24"/>
                        <w:szCs w:val="24"/>
                      </w:rPr>
                      <w:t>☒</w:t>
                    </w:r>
                  </w:sdtContent>
                </w:sdt>
                <w:r w:rsidR="00EB0D20" w:rsidRPr="0015670E">
                  <w:rPr>
                    <w:rFonts w:ascii="Times New Roman" w:hAnsi="Times New Roman"/>
                    <w:color w:val="000000"/>
                    <w:spacing w:val="-2"/>
                    <w:sz w:val="24"/>
                    <w:szCs w:val="24"/>
                  </w:rPr>
                  <w:t xml:space="preserve"> </w:t>
                </w:r>
              </w:sdtContent>
            </w:sdt>
            <w:r w:rsidR="00EB0D20" w:rsidRPr="0015670E">
              <w:rPr>
                <w:rFonts w:ascii="Times New Roman" w:hAnsi="Times New Roman"/>
                <w:color w:val="000000"/>
                <w:spacing w:val="-2"/>
                <w:sz w:val="24"/>
                <w:szCs w:val="24"/>
              </w:rPr>
              <w:t xml:space="preserve"> zmniejszenie liczby dokumentów </w:t>
            </w:r>
          </w:p>
          <w:p w14:paraId="35F5EAB5" w14:textId="09848D06" w:rsidR="00EB0D20" w:rsidRPr="0015670E" w:rsidRDefault="0083236A" w:rsidP="00EB0D20">
            <w:pPr>
              <w:spacing w:line="240" w:lineRule="auto"/>
              <w:rPr>
                <w:rFonts w:ascii="Times New Roman" w:hAnsi="Times New Roman"/>
                <w:color w:val="000000"/>
                <w:spacing w:val="-2"/>
                <w:sz w:val="24"/>
                <w:szCs w:val="24"/>
              </w:rPr>
            </w:pPr>
            <w:sdt>
              <w:sdtPr>
                <w:rPr>
                  <w:rFonts w:ascii="Times New Roman" w:hAnsi="Times New Roman"/>
                  <w:color w:val="000000"/>
                  <w:spacing w:val="-2"/>
                  <w:sz w:val="24"/>
                  <w:szCs w:val="24"/>
                </w:rPr>
                <w:id w:val="1876505849"/>
              </w:sdtPr>
              <w:sdtEndPr/>
              <w:sdtContent>
                <w:r w:rsidR="00EB0D20" w:rsidRPr="0015670E">
                  <w:rPr>
                    <w:rFonts w:ascii="Times New Roman" w:hAnsi="Times New Roman"/>
                    <w:color w:val="000000"/>
                    <w:spacing w:val="-2"/>
                    <w:sz w:val="24"/>
                    <w:szCs w:val="24"/>
                  </w:rPr>
                  <w:t xml:space="preserve"> </w:t>
                </w:r>
                <w:sdt>
                  <w:sdtPr>
                    <w:rPr>
                      <w:rFonts w:ascii="Times New Roman" w:hAnsi="Times New Roman"/>
                      <w:color w:val="000000"/>
                      <w:spacing w:val="-2"/>
                      <w:sz w:val="24"/>
                      <w:szCs w:val="24"/>
                    </w:rPr>
                    <w:id w:val="1449119702"/>
                  </w:sdtPr>
                  <w:sdtEndPr/>
                  <w:sdtContent>
                    <w:r w:rsidR="00EB0D20" w:rsidRPr="0015670E">
                      <w:rPr>
                        <w:rFonts w:ascii="Segoe UI Symbol" w:eastAsia="MS Gothic" w:hAnsi="Segoe UI Symbol" w:cs="Segoe UI Symbol"/>
                        <w:color w:val="000000"/>
                        <w:spacing w:val="-2"/>
                        <w:sz w:val="24"/>
                        <w:szCs w:val="24"/>
                      </w:rPr>
                      <w:t>☒</w:t>
                    </w:r>
                  </w:sdtContent>
                </w:sdt>
                <w:r w:rsidR="00EB0D20" w:rsidRPr="0015670E">
                  <w:rPr>
                    <w:rFonts w:ascii="Times New Roman" w:hAnsi="Times New Roman"/>
                    <w:color w:val="000000"/>
                    <w:spacing w:val="-2"/>
                    <w:sz w:val="24"/>
                    <w:szCs w:val="24"/>
                  </w:rPr>
                  <w:t xml:space="preserve"> </w:t>
                </w:r>
              </w:sdtContent>
            </w:sdt>
            <w:r w:rsidR="00EB0D20" w:rsidRPr="0015670E">
              <w:rPr>
                <w:rFonts w:ascii="Times New Roman" w:hAnsi="Times New Roman"/>
                <w:color w:val="000000"/>
                <w:spacing w:val="-2"/>
                <w:sz w:val="24"/>
                <w:szCs w:val="24"/>
              </w:rPr>
              <w:t xml:space="preserve"> zmniejszenie liczby procedur</w:t>
            </w:r>
          </w:p>
          <w:p w14:paraId="3639EC3C" w14:textId="77777777" w:rsidR="00EB0D20" w:rsidRPr="0015670E" w:rsidRDefault="0083236A" w:rsidP="00EB0D20">
            <w:pPr>
              <w:spacing w:line="240" w:lineRule="auto"/>
              <w:rPr>
                <w:rFonts w:ascii="Times New Roman" w:hAnsi="Times New Roman"/>
                <w:color w:val="000000"/>
                <w:spacing w:val="-2"/>
                <w:sz w:val="24"/>
                <w:szCs w:val="24"/>
              </w:rPr>
            </w:pPr>
            <w:sdt>
              <w:sdtPr>
                <w:rPr>
                  <w:rFonts w:ascii="Times New Roman" w:hAnsi="Times New Roman"/>
                  <w:color w:val="000000"/>
                  <w:spacing w:val="-2"/>
                  <w:sz w:val="24"/>
                  <w:szCs w:val="24"/>
                </w:rPr>
                <w:id w:val="-2082051990"/>
              </w:sdtPr>
              <w:sdtEndPr/>
              <w:sdtContent>
                <w:r w:rsidR="00EB0D20" w:rsidRPr="0015670E">
                  <w:rPr>
                    <w:rFonts w:ascii="Segoe UI Symbol" w:eastAsia="MS Mincho" w:hAnsi="Segoe UI Symbol" w:cs="Segoe UI Symbol"/>
                    <w:color w:val="000000"/>
                    <w:spacing w:val="-2"/>
                    <w:sz w:val="24"/>
                    <w:szCs w:val="24"/>
                  </w:rPr>
                  <w:t>☐</w:t>
                </w:r>
              </w:sdtContent>
            </w:sdt>
            <w:r w:rsidR="00EB0D20" w:rsidRPr="0015670E">
              <w:rPr>
                <w:rFonts w:ascii="Times New Roman" w:hAnsi="Times New Roman"/>
                <w:color w:val="000000"/>
                <w:spacing w:val="-2"/>
                <w:sz w:val="24"/>
                <w:szCs w:val="24"/>
              </w:rPr>
              <w:t xml:space="preserve"> skrócenie czasu na załatwienie sprawy</w:t>
            </w:r>
          </w:p>
          <w:p w14:paraId="67288266" w14:textId="797312C9" w:rsidR="00EB0D20" w:rsidRPr="0015670E" w:rsidRDefault="0083236A" w:rsidP="00EB0D20">
            <w:pPr>
              <w:rPr>
                <w:rFonts w:ascii="Times New Roman" w:hAnsi="Times New Roman"/>
                <w:b/>
                <w:color w:val="000000"/>
                <w:spacing w:val="-2"/>
                <w:sz w:val="24"/>
                <w:szCs w:val="24"/>
              </w:rPr>
            </w:pPr>
            <w:sdt>
              <w:sdtPr>
                <w:rPr>
                  <w:rFonts w:ascii="Times New Roman" w:hAnsi="Times New Roman"/>
                  <w:color w:val="000000"/>
                  <w:spacing w:val="-2"/>
                  <w:sz w:val="24"/>
                  <w:szCs w:val="24"/>
                </w:rPr>
                <w:id w:val="1109243271"/>
              </w:sdtPr>
              <w:sdtEndPr/>
              <w:sdtContent>
                <w:r w:rsidR="00EB0D20" w:rsidRPr="0015670E">
                  <w:rPr>
                    <w:rFonts w:ascii="Times New Roman" w:hAnsi="Times New Roman"/>
                    <w:color w:val="000000"/>
                    <w:spacing w:val="-2"/>
                    <w:sz w:val="24"/>
                    <w:szCs w:val="24"/>
                  </w:rPr>
                  <w:t xml:space="preserve"> </w:t>
                </w:r>
                <w:sdt>
                  <w:sdtPr>
                    <w:rPr>
                      <w:rFonts w:ascii="Times New Roman" w:hAnsi="Times New Roman"/>
                      <w:color w:val="000000"/>
                      <w:spacing w:val="-2"/>
                      <w:sz w:val="24"/>
                      <w:szCs w:val="24"/>
                    </w:rPr>
                    <w:id w:val="-1944685445"/>
                  </w:sdtPr>
                  <w:sdtEndPr/>
                  <w:sdtContent>
                    <w:r w:rsidR="00EB0D20" w:rsidRPr="0015670E">
                      <w:rPr>
                        <w:rFonts w:ascii="Segoe UI Symbol" w:eastAsia="MS Gothic" w:hAnsi="Segoe UI Symbol" w:cs="Segoe UI Symbol"/>
                        <w:color w:val="000000"/>
                        <w:spacing w:val="-2"/>
                        <w:sz w:val="24"/>
                        <w:szCs w:val="24"/>
                      </w:rPr>
                      <w:t>☒</w:t>
                    </w:r>
                  </w:sdtContent>
                </w:sdt>
                <w:r w:rsidR="00EB0D20" w:rsidRPr="0015670E">
                  <w:rPr>
                    <w:rFonts w:ascii="Times New Roman" w:hAnsi="Times New Roman"/>
                    <w:color w:val="000000"/>
                    <w:spacing w:val="-2"/>
                    <w:sz w:val="24"/>
                    <w:szCs w:val="24"/>
                  </w:rPr>
                  <w:t xml:space="preserve"> </w:t>
                </w:r>
              </w:sdtContent>
            </w:sdt>
            <w:r w:rsidR="00EB0D20" w:rsidRPr="0015670E" w:rsidDel="00384485">
              <w:rPr>
                <w:rFonts w:ascii="Times New Roman" w:eastAsia="MS Mincho" w:hAnsi="Times New Roman"/>
                <w:color w:val="000000"/>
                <w:spacing w:val="-2"/>
                <w:sz w:val="24"/>
                <w:szCs w:val="24"/>
              </w:rPr>
              <w:t xml:space="preserve"> </w:t>
            </w:r>
            <w:r w:rsidR="00EB0D20" w:rsidRPr="0015670E">
              <w:rPr>
                <w:rFonts w:ascii="Times New Roman" w:hAnsi="Times New Roman"/>
                <w:color w:val="000000"/>
                <w:spacing w:val="-2"/>
                <w:sz w:val="24"/>
                <w:szCs w:val="24"/>
              </w:rPr>
              <w:t xml:space="preserve">inne: </w:t>
            </w:r>
          </w:p>
        </w:tc>
        <w:tc>
          <w:tcPr>
            <w:tcW w:w="5770" w:type="dxa"/>
            <w:gridSpan w:val="17"/>
            <w:shd w:val="clear" w:color="auto" w:fill="FFFFFF" w:themeFill="background1"/>
          </w:tcPr>
          <w:p w14:paraId="181F83A2" w14:textId="77777777" w:rsidR="00EB0D20" w:rsidRPr="0015670E" w:rsidRDefault="00EB0D20" w:rsidP="00EB0D20">
            <w:pPr>
              <w:spacing w:line="240" w:lineRule="auto"/>
              <w:rPr>
                <w:rFonts w:ascii="Times New Roman" w:hAnsi="Times New Roman"/>
                <w:color w:val="000000"/>
                <w:spacing w:val="-2"/>
                <w:sz w:val="24"/>
                <w:szCs w:val="24"/>
              </w:rPr>
            </w:pPr>
            <w:r w:rsidRPr="0015670E">
              <w:rPr>
                <w:rFonts w:ascii="Segoe UI Symbol" w:eastAsia="MS Mincho" w:hAnsi="Segoe UI Symbol" w:cs="Segoe UI Symbol"/>
                <w:color w:val="000000"/>
                <w:spacing w:val="-2"/>
                <w:sz w:val="24"/>
                <w:szCs w:val="24"/>
              </w:rPr>
              <w:t>☐</w:t>
            </w:r>
            <w:r w:rsidRPr="0015670E">
              <w:rPr>
                <w:rFonts w:ascii="Times New Roman" w:hAnsi="Times New Roman"/>
                <w:color w:val="000000"/>
                <w:spacing w:val="-2"/>
                <w:sz w:val="24"/>
                <w:szCs w:val="24"/>
              </w:rPr>
              <w:t xml:space="preserve"> zwiększenie liczby dokumentów</w:t>
            </w:r>
          </w:p>
          <w:p w14:paraId="0C09AC01" w14:textId="77777777" w:rsidR="00EB0D20" w:rsidRPr="0015670E" w:rsidRDefault="0083236A" w:rsidP="00EB0D20">
            <w:pPr>
              <w:spacing w:line="240" w:lineRule="auto"/>
              <w:rPr>
                <w:rFonts w:ascii="Times New Roman" w:hAnsi="Times New Roman"/>
                <w:color w:val="000000"/>
                <w:spacing w:val="-2"/>
                <w:sz w:val="24"/>
                <w:szCs w:val="24"/>
              </w:rPr>
            </w:pPr>
            <w:sdt>
              <w:sdtPr>
                <w:rPr>
                  <w:rFonts w:ascii="Times New Roman" w:hAnsi="Times New Roman"/>
                  <w:color w:val="000000"/>
                  <w:spacing w:val="-2"/>
                  <w:sz w:val="24"/>
                  <w:szCs w:val="24"/>
                </w:rPr>
                <w:id w:val="-713818311"/>
              </w:sdtPr>
              <w:sdtEndPr/>
              <w:sdtContent>
                <w:r w:rsidR="00EB0D20" w:rsidRPr="0015670E">
                  <w:rPr>
                    <w:rFonts w:ascii="Segoe UI Symbol" w:eastAsia="MS Mincho" w:hAnsi="Segoe UI Symbol" w:cs="Segoe UI Symbol"/>
                    <w:color w:val="000000"/>
                    <w:spacing w:val="-2"/>
                    <w:sz w:val="24"/>
                    <w:szCs w:val="24"/>
                  </w:rPr>
                  <w:t>☐</w:t>
                </w:r>
              </w:sdtContent>
            </w:sdt>
            <w:r w:rsidR="00EB0D20" w:rsidRPr="0015670E">
              <w:rPr>
                <w:rFonts w:ascii="Times New Roman" w:hAnsi="Times New Roman"/>
                <w:color w:val="000000"/>
                <w:spacing w:val="-2"/>
                <w:sz w:val="24"/>
                <w:szCs w:val="24"/>
              </w:rPr>
              <w:t xml:space="preserve"> zwiększenie liczby procedur</w:t>
            </w:r>
          </w:p>
          <w:p w14:paraId="6A186725" w14:textId="77777777" w:rsidR="00EB0D20" w:rsidRPr="0015670E" w:rsidRDefault="0083236A" w:rsidP="00EB0D20">
            <w:pPr>
              <w:spacing w:line="240" w:lineRule="auto"/>
              <w:rPr>
                <w:rFonts w:ascii="Times New Roman" w:hAnsi="Times New Roman"/>
                <w:color w:val="000000"/>
                <w:spacing w:val="-2"/>
                <w:sz w:val="24"/>
                <w:szCs w:val="24"/>
              </w:rPr>
            </w:pPr>
            <w:sdt>
              <w:sdtPr>
                <w:rPr>
                  <w:rFonts w:ascii="Times New Roman" w:hAnsi="Times New Roman"/>
                  <w:color w:val="000000"/>
                  <w:spacing w:val="-2"/>
                  <w:sz w:val="24"/>
                  <w:szCs w:val="24"/>
                </w:rPr>
                <w:id w:val="-357036351"/>
              </w:sdtPr>
              <w:sdtEndPr/>
              <w:sdtContent>
                <w:r w:rsidR="00EB0D20" w:rsidRPr="0015670E">
                  <w:rPr>
                    <w:rFonts w:ascii="Segoe UI Symbol" w:eastAsia="MS Mincho" w:hAnsi="Segoe UI Symbol" w:cs="Segoe UI Symbol"/>
                    <w:color w:val="000000"/>
                    <w:spacing w:val="-2"/>
                    <w:sz w:val="24"/>
                    <w:szCs w:val="24"/>
                  </w:rPr>
                  <w:t>☐</w:t>
                </w:r>
              </w:sdtContent>
            </w:sdt>
            <w:r w:rsidR="00EB0D20" w:rsidRPr="0015670E">
              <w:rPr>
                <w:rFonts w:ascii="Times New Roman" w:hAnsi="Times New Roman"/>
                <w:color w:val="000000"/>
                <w:spacing w:val="-2"/>
                <w:sz w:val="24"/>
                <w:szCs w:val="24"/>
              </w:rPr>
              <w:t xml:space="preserve"> wydłużenie czasu na załatwienie sprawy</w:t>
            </w:r>
          </w:p>
          <w:p w14:paraId="4539ECE7" w14:textId="15044257" w:rsidR="00EB0D20" w:rsidRPr="0015670E" w:rsidRDefault="0083236A" w:rsidP="00EB0D20">
            <w:pPr>
              <w:spacing w:line="240" w:lineRule="auto"/>
              <w:rPr>
                <w:rFonts w:ascii="Times New Roman" w:hAnsi="Times New Roman"/>
                <w:color w:val="000000"/>
                <w:spacing w:val="-2"/>
                <w:sz w:val="24"/>
                <w:szCs w:val="24"/>
              </w:rPr>
            </w:pPr>
            <w:sdt>
              <w:sdtPr>
                <w:rPr>
                  <w:rFonts w:ascii="Times New Roman" w:hAnsi="Times New Roman"/>
                  <w:color w:val="000000"/>
                  <w:spacing w:val="-2"/>
                  <w:sz w:val="24"/>
                  <w:szCs w:val="24"/>
                </w:rPr>
                <w:id w:val="1642536946"/>
              </w:sdtPr>
              <w:sdtEndPr/>
              <w:sdtContent>
                <w:r w:rsidR="00EB0D20" w:rsidRPr="0015670E">
                  <w:rPr>
                    <w:rFonts w:ascii="Times New Roman" w:hAnsi="Times New Roman"/>
                    <w:color w:val="000000"/>
                    <w:spacing w:val="-2"/>
                    <w:sz w:val="24"/>
                    <w:szCs w:val="24"/>
                  </w:rPr>
                  <w:t xml:space="preserve"> </w:t>
                </w:r>
                <w:sdt>
                  <w:sdtPr>
                    <w:rPr>
                      <w:rFonts w:ascii="Times New Roman" w:hAnsi="Times New Roman"/>
                      <w:color w:val="000000"/>
                      <w:spacing w:val="-2"/>
                      <w:sz w:val="24"/>
                      <w:szCs w:val="24"/>
                    </w:rPr>
                    <w:id w:val="-1115983145"/>
                  </w:sdtPr>
                  <w:sdtEndPr/>
                  <w:sdtContent>
                    <w:r w:rsidR="00EB0D20" w:rsidRPr="0015670E">
                      <w:rPr>
                        <w:rFonts w:ascii="Segoe UI Symbol" w:eastAsia="MS Mincho" w:hAnsi="Segoe UI Symbol" w:cs="Segoe UI Symbol"/>
                        <w:color w:val="000000"/>
                        <w:spacing w:val="-2"/>
                        <w:sz w:val="24"/>
                        <w:szCs w:val="24"/>
                      </w:rPr>
                      <w:t>☐</w:t>
                    </w:r>
                  </w:sdtContent>
                </w:sdt>
                <w:r w:rsidR="00EB0D20" w:rsidRPr="0015670E">
                  <w:rPr>
                    <w:rFonts w:ascii="Times New Roman" w:hAnsi="Times New Roman"/>
                    <w:color w:val="000000"/>
                    <w:spacing w:val="-2"/>
                    <w:sz w:val="24"/>
                    <w:szCs w:val="24"/>
                  </w:rPr>
                  <w:t xml:space="preserve"> </w:t>
                </w:r>
              </w:sdtContent>
            </w:sdt>
            <w:r w:rsidR="00EB0D20" w:rsidRPr="0015670E">
              <w:rPr>
                <w:rFonts w:ascii="Times New Roman" w:hAnsi="Times New Roman"/>
                <w:color w:val="000000"/>
                <w:spacing w:val="-2"/>
                <w:sz w:val="24"/>
                <w:szCs w:val="24"/>
              </w:rPr>
              <w:t xml:space="preserve"> inne: </w:t>
            </w:r>
          </w:p>
        </w:tc>
      </w:tr>
      <w:tr w:rsidR="00EB0D20" w:rsidRPr="009C2EAA" w14:paraId="26119A48" w14:textId="77777777" w:rsidTr="39058867">
        <w:trPr>
          <w:gridAfter w:val="2"/>
          <w:wAfter w:w="56" w:type="dxa"/>
          <w:trHeight w:val="1465"/>
        </w:trPr>
        <w:tc>
          <w:tcPr>
            <w:tcW w:w="5111" w:type="dxa"/>
            <w:gridSpan w:val="13"/>
            <w:shd w:val="clear" w:color="auto" w:fill="FFFFFF" w:themeFill="background1"/>
          </w:tcPr>
          <w:p w14:paraId="39C83FA4" w14:textId="77777777" w:rsidR="00EB0D20" w:rsidRPr="0015670E" w:rsidRDefault="00EB0D20" w:rsidP="00EB0D20">
            <w:pPr>
              <w:spacing w:line="240" w:lineRule="auto"/>
              <w:rPr>
                <w:rFonts w:ascii="Times New Roman" w:hAnsi="Times New Roman"/>
                <w:color w:val="000000"/>
                <w:sz w:val="24"/>
                <w:szCs w:val="24"/>
              </w:rPr>
            </w:pPr>
            <w:r w:rsidRPr="0015670E">
              <w:rPr>
                <w:rFonts w:ascii="Times New Roman" w:hAnsi="Times New Roman"/>
                <w:color w:val="000000"/>
                <w:spacing w:val="-2"/>
                <w:sz w:val="24"/>
                <w:szCs w:val="24"/>
              </w:rPr>
              <w:t xml:space="preserve">Wprowadzane obciążenia są przystosowane do ich elektronizacji. </w:t>
            </w:r>
          </w:p>
        </w:tc>
        <w:tc>
          <w:tcPr>
            <w:tcW w:w="5770" w:type="dxa"/>
            <w:gridSpan w:val="17"/>
            <w:shd w:val="clear" w:color="auto" w:fill="FFFFFF" w:themeFill="background1"/>
          </w:tcPr>
          <w:p w14:paraId="523E3A76" w14:textId="77777777" w:rsidR="00EB0D20" w:rsidRPr="0015670E" w:rsidRDefault="0083236A" w:rsidP="00EB0D20">
            <w:pPr>
              <w:spacing w:line="240" w:lineRule="auto"/>
              <w:rPr>
                <w:rFonts w:ascii="Times New Roman" w:hAnsi="Times New Roman"/>
                <w:color w:val="000000"/>
                <w:sz w:val="24"/>
                <w:szCs w:val="24"/>
              </w:rPr>
            </w:pPr>
            <w:sdt>
              <w:sdtPr>
                <w:rPr>
                  <w:rFonts w:ascii="Times New Roman" w:hAnsi="Times New Roman"/>
                  <w:color w:val="000000"/>
                  <w:sz w:val="24"/>
                  <w:szCs w:val="24"/>
                </w:rPr>
                <w:id w:val="297268939"/>
              </w:sdtPr>
              <w:sdtEndPr/>
              <w:sdtContent>
                <w:r w:rsidR="00EB0D20" w:rsidRPr="0015670E">
                  <w:rPr>
                    <w:rFonts w:ascii="Segoe UI Symbol" w:eastAsia="MS Mincho" w:hAnsi="Segoe UI Symbol" w:cs="Segoe UI Symbol"/>
                    <w:color w:val="000000"/>
                    <w:sz w:val="24"/>
                    <w:szCs w:val="24"/>
                  </w:rPr>
                  <w:t>☐</w:t>
                </w:r>
              </w:sdtContent>
            </w:sdt>
            <w:r w:rsidR="00EB0D20" w:rsidRPr="0015670E">
              <w:rPr>
                <w:rFonts w:ascii="Times New Roman" w:hAnsi="Times New Roman"/>
                <w:color w:val="000000"/>
                <w:sz w:val="24"/>
                <w:szCs w:val="24"/>
              </w:rPr>
              <w:t xml:space="preserve"> tak</w:t>
            </w:r>
          </w:p>
          <w:p w14:paraId="3855B070" w14:textId="77777777" w:rsidR="00EB0D20" w:rsidRPr="0015670E" w:rsidRDefault="0083236A" w:rsidP="00EB0D20">
            <w:pPr>
              <w:spacing w:line="240" w:lineRule="auto"/>
              <w:rPr>
                <w:rFonts w:ascii="Times New Roman" w:hAnsi="Times New Roman"/>
                <w:color w:val="000000"/>
                <w:sz w:val="24"/>
                <w:szCs w:val="24"/>
              </w:rPr>
            </w:pPr>
            <w:sdt>
              <w:sdtPr>
                <w:rPr>
                  <w:rFonts w:ascii="Times New Roman" w:hAnsi="Times New Roman"/>
                  <w:color w:val="000000"/>
                  <w:sz w:val="24"/>
                  <w:szCs w:val="24"/>
                </w:rPr>
                <w:id w:val="-1887021666"/>
              </w:sdtPr>
              <w:sdtEndPr/>
              <w:sdtContent>
                <w:r w:rsidR="00EB0D20" w:rsidRPr="0015670E">
                  <w:rPr>
                    <w:rFonts w:ascii="Segoe UI Symbol" w:eastAsia="MS Mincho" w:hAnsi="Segoe UI Symbol" w:cs="Segoe UI Symbol"/>
                    <w:color w:val="000000"/>
                    <w:sz w:val="24"/>
                    <w:szCs w:val="24"/>
                  </w:rPr>
                  <w:t>☐</w:t>
                </w:r>
              </w:sdtContent>
            </w:sdt>
            <w:r w:rsidR="00EB0D20" w:rsidRPr="0015670E">
              <w:rPr>
                <w:rFonts w:ascii="Times New Roman" w:hAnsi="Times New Roman"/>
                <w:color w:val="000000"/>
                <w:sz w:val="24"/>
                <w:szCs w:val="24"/>
              </w:rPr>
              <w:t xml:space="preserve"> nie</w:t>
            </w:r>
          </w:p>
          <w:p w14:paraId="4A5E7DEC" w14:textId="77777777" w:rsidR="00EB0D20" w:rsidRPr="0015670E" w:rsidRDefault="00EB0D20" w:rsidP="00EB0D20">
            <w:pPr>
              <w:spacing w:line="240" w:lineRule="auto"/>
              <w:rPr>
                <w:rFonts w:ascii="Times New Roman" w:hAnsi="Times New Roman"/>
                <w:color w:val="000000"/>
                <w:sz w:val="24"/>
                <w:szCs w:val="24"/>
              </w:rPr>
            </w:pPr>
            <w:r w:rsidRPr="0015670E">
              <w:rPr>
                <w:rFonts w:ascii="Segoe UI Symbol" w:eastAsia="MS Mincho" w:hAnsi="Segoe UI Symbol" w:cs="Segoe UI Symbol"/>
                <w:color w:val="000000"/>
                <w:sz w:val="24"/>
                <w:szCs w:val="24"/>
              </w:rPr>
              <w:t>☒</w:t>
            </w:r>
            <w:r w:rsidRPr="0015670E">
              <w:rPr>
                <w:rFonts w:ascii="Times New Roman" w:hAnsi="Times New Roman"/>
                <w:color w:val="000000"/>
                <w:sz w:val="24"/>
                <w:szCs w:val="24"/>
              </w:rPr>
              <w:t xml:space="preserve"> nie dotyczy</w:t>
            </w:r>
          </w:p>
        </w:tc>
      </w:tr>
      <w:tr w:rsidR="00EB0D20" w:rsidRPr="009C2EAA" w14:paraId="3ACA687A" w14:textId="77777777" w:rsidTr="39058867">
        <w:trPr>
          <w:gridAfter w:val="2"/>
          <w:wAfter w:w="56" w:type="dxa"/>
          <w:trHeight w:val="266"/>
        </w:trPr>
        <w:tc>
          <w:tcPr>
            <w:tcW w:w="10881" w:type="dxa"/>
            <w:gridSpan w:val="30"/>
            <w:shd w:val="clear" w:color="auto" w:fill="FFFFFF" w:themeFill="background1"/>
          </w:tcPr>
          <w:p w14:paraId="48855414" w14:textId="77777777" w:rsidR="00644B87" w:rsidRPr="0015670E" w:rsidRDefault="00644B87" w:rsidP="00644B87">
            <w:pPr>
              <w:spacing w:after="0" w:line="240" w:lineRule="auto"/>
              <w:jc w:val="both"/>
              <w:rPr>
                <w:rFonts w:ascii="Times New Roman" w:hAnsi="Times New Roman"/>
                <w:color w:val="000000"/>
                <w:sz w:val="24"/>
                <w:szCs w:val="24"/>
              </w:rPr>
            </w:pPr>
            <w:r w:rsidRPr="0015670E">
              <w:rPr>
                <w:rFonts w:ascii="Times New Roman" w:hAnsi="Times New Roman"/>
                <w:color w:val="000000"/>
                <w:sz w:val="24"/>
                <w:szCs w:val="24"/>
              </w:rPr>
              <w:t>Komentarz:</w:t>
            </w:r>
          </w:p>
          <w:p w14:paraId="0C5883F1" w14:textId="3DF74E32" w:rsidR="00EB0D20" w:rsidRPr="0015670E" w:rsidRDefault="00644B87" w:rsidP="00644B87">
            <w:pPr>
              <w:spacing w:after="0" w:line="240" w:lineRule="auto"/>
              <w:jc w:val="both"/>
              <w:rPr>
                <w:rFonts w:ascii="Times New Roman" w:hAnsi="Times New Roman"/>
                <w:color w:val="000000"/>
                <w:sz w:val="24"/>
                <w:szCs w:val="24"/>
              </w:rPr>
            </w:pPr>
            <w:r w:rsidRPr="0015670E">
              <w:rPr>
                <w:rFonts w:ascii="Times New Roman" w:hAnsi="Times New Roman"/>
                <w:color w:val="000000"/>
                <w:sz w:val="24"/>
                <w:szCs w:val="24"/>
              </w:rPr>
              <w:t>Wprowadzenie przepisów zawartych w niniejszym projekcie pozwoli na skrócenie procedur administracyjnych związanych z procesem przygotowania i realizacji inwestycji w zakresie linii kolejowych objętych projektem CPK oraz prowadzonych przez PKP PLK S.A. i j.s.t. (w zakresie przejść przez tereny dróg publicznych, wód płynących i innych zarządców infrastruktury kolejowej</w:t>
            </w:r>
          </w:p>
        </w:tc>
      </w:tr>
      <w:tr w:rsidR="00EB0D20" w:rsidRPr="009C2EAA" w14:paraId="436CE0B7" w14:textId="77777777" w:rsidTr="002C3B20">
        <w:trPr>
          <w:gridAfter w:val="2"/>
          <w:wAfter w:w="56" w:type="dxa"/>
          <w:trHeight w:val="142"/>
        </w:trPr>
        <w:tc>
          <w:tcPr>
            <w:tcW w:w="10881" w:type="dxa"/>
            <w:gridSpan w:val="30"/>
            <w:shd w:val="clear" w:color="auto" w:fill="99CCFF"/>
          </w:tcPr>
          <w:p w14:paraId="0216E571" w14:textId="77777777" w:rsidR="00EB0D20" w:rsidRPr="00FE15EB" w:rsidRDefault="00EB0D20" w:rsidP="00EB0D20">
            <w:pPr>
              <w:numPr>
                <w:ilvl w:val="0"/>
                <w:numId w:val="1"/>
              </w:numPr>
              <w:spacing w:before="60" w:after="60" w:line="240" w:lineRule="auto"/>
              <w:jc w:val="both"/>
              <w:rPr>
                <w:rFonts w:ascii="Times New Roman" w:hAnsi="Times New Roman"/>
                <w:b/>
                <w:color w:val="000000"/>
              </w:rPr>
            </w:pPr>
            <w:r w:rsidRPr="00FE15EB">
              <w:rPr>
                <w:rFonts w:ascii="Times New Roman" w:hAnsi="Times New Roman"/>
                <w:b/>
                <w:color w:val="000000"/>
              </w:rPr>
              <w:t xml:space="preserve">Wpływ na rynek pracy </w:t>
            </w:r>
          </w:p>
        </w:tc>
      </w:tr>
      <w:tr w:rsidR="00EB0D20" w:rsidRPr="009C2EAA" w14:paraId="639330A1" w14:textId="77777777" w:rsidTr="00FE15EB">
        <w:trPr>
          <w:gridAfter w:val="2"/>
          <w:wAfter w:w="56" w:type="dxa"/>
          <w:trHeight w:val="169"/>
        </w:trPr>
        <w:tc>
          <w:tcPr>
            <w:tcW w:w="10881" w:type="dxa"/>
            <w:gridSpan w:val="30"/>
            <w:shd w:val="clear" w:color="auto" w:fill="auto"/>
          </w:tcPr>
          <w:p w14:paraId="644BC328" w14:textId="77777777" w:rsidR="00EB0D20" w:rsidRPr="0015670E" w:rsidRDefault="00EB0D20" w:rsidP="00EB0D20">
            <w:pPr>
              <w:pStyle w:val="Akapitzlist"/>
              <w:spacing w:after="120" w:line="240" w:lineRule="auto"/>
              <w:ind w:left="0"/>
              <w:contextualSpacing w:val="0"/>
              <w:jc w:val="both"/>
              <w:rPr>
                <w:rFonts w:ascii="Times New Roman" w:hAnsi="Times New Roman"/>
                <w:b/>
                <w:bCs/>
                <w:sz w:val="24"/>
                <w:szCs w:val="24"/>
                <w:u w:val="single"/>
              </w:rPr>
            </w:pPr>
            <w:r w:rsidRPr="0015670E">
              <w:rPr>
                <w:rFonts w:ascii="Times New Roman" w:hAnsi="Times New Roman"/>
                <w:b/>
                <w:bCs/>
                <w:sz w:val="24"/>
                <w:szCs w:val="24"/>
                <w:u w:val="single"/>
              </w:rPr>
              <w:t>W obszarze nieruchomości i zagospodarowania przestrzennego:</w:t>
            </w:r>
          </w:p>
          <w:p w14:paraId="21D5BCDC" w14:textId="3051FD62" w:rsidR="00EB0D20" w:rsidRPr="0015670E" w:rsidRDefault="00EB0D20" w:rsidP="00EB0D20">
            <w:pPr>
              <w:spacing w:before="120" w:after="120" w:line="240" w:lineRule="auto"/>
              <w:jc w:val="both"/>
              <w:rPr>
                <w:rFonts w:ascii="Times New Roman" w:hAnsi="Times New Roman"/>
                <w:color w:val="000000"/>
                <w:spacing w:val="-2"/>
                <w:sz w:val="24"/>
                <w:szCs w:val="24"/>
              </w:rPr>
            </w:pPr>
            <w:r w:rsidRPr="0015670E">
              <w:rPr>
                <w:rFonts w:ascii="Times New Roman" w:hAnsi="Times New Roman"/>
                <w:b/>
                <w:bCs/>
                <w:color w:val="000000"/>
                <w:spacing w:val="-2"/>
                <w:sz w:val="24"/>
                <w:szCs w:val="24"/>
              </w:rPr>
              <w:t>Pozytywny.</w:t>
            </w:r>
            <w:r w:rsidRPr="0015670E">
              <w:rPr>
                <w:rFonts w:ascii="Times New Roman" w:hAnsi="Times New Roman"/>
                <w:color w:val="000000"/>
                <w:spacing w:val="-2"/>
                <w:sz w:val="24"/>
                <w:szCs w:val="24"/>
              </w:rPr>
              <w:t xml:space="preserve"> Dzięki realizacji przez Pełnomocnika i Spółkę nowych zadań z zakresu koordynacji rozwoju społeczno-gospodarczego oraz przestrzennego, zapewniona zostanie maksymalizacja wykorzystania szans na skonsumowanie w gospodarce pozytywnego efektu ekonomicznego CPK.</w:t>
            </w:r>
          </w:p>
          <w:p w14:paraId="724AE5E5" w14:textId="79A7AAD7" w:rsidR="00CF0D66" w:rsidRPr="0015670E" w:rsidRDefault="00CF0D66" w:rsidP="00EB0D20">
            <w:pPr>
              <w:spacing w:before="120" w:after="120" w:line="240" w:lineRule="auto"/>
              <w:jc w:val="both"/>
              <w:rPr>
                <w:rFonts w:ascii="Times New Roman" w:hAnsi="Times New Roman"/>
                <w:b/>
                <w:bCs/>
                <w:color w:val="000000"/>
                <w:spacing w:val="-2"/>
                <w:sz w:val="24"/>
                <w:szCs w:val="24"/>
                <w:u w:val="single"/>
              </w:rPr>
            </w:pPr>
            <w:r w:rsidRPr="0015670E">
              <w:rPr>
                <w:rFonts w:ascii="Times New Roman" w:hAnsi="Times New Roman"/>
                <w:b/>
                <w:bCs/>
                <w:color w:val="000000"/>
                <w:spacing w:val="-2"/>
                <w:sz w:val="24"/>
                <w:szCs w:val="24"/>
                <w:u w:val="single"/>
              </w:rPr>
              <w:lastRenderedPageBreak/>
              <w:t>W obszarze inwestycyjnym:</w:t>
            </w:r>
          </w:p>
          <w:p w14:paraId="71DFC7B6" w14:textId="77777777" w:rsidR="00EB0D20" w:rsidRDefault="00CF0D66" w:rsidP="0015670E">
            <w:pPr>
              <w:spacing w:before="120" w:after="120"/>
              <w:jc w:val="both"/>
              <w:rPr>
                <w:rFonts w:ascii="Times New Roman" w:hAnsi="Times New Roman"/>
                <w:color w:val="000000"/>
                <w:spacing w:val="-2"/>
                <w:sz w:val="24"/>
                <w:szCs w:val="24"/>
              </w:rPr>
            </w:pPr>
            <w:r w:rsidRPr="0015670E">
              <w:rPr>
                <w:rFonts w:ascii="Times New Roman" w:hAnsi="Times New Roman"/>
                <w:b/>
                <w:bCs/>
                <w:color w:val="000000"/>
                <w:spacing w:val="-2"/>
                <w:sz w:val="24"/>
                <w:szCs w:val="24"/>
              </w:rPr>
              <w:t>Pozytywny</w:t>
            </w:r>
            <w:r w:rsidRPr="0015670E">
              <w:rPr>
                <w:rFonts w:ascii="Times New Roman" w:hAnsi="Times New Roman"/>
                <w:color w:val="000000"/>
                <w:spacing w:val="-2"/>
                <w:sz w:val="24"/>
                <w:szCs w:val="24"/>
              </w:rPr>
              <w:t xml:space="preserve">. </w:t>
            </w:r>
            <w:r w:rsidR="00BD3E4F" w:rsidRPr="0015670E">
              <w:rPr>
                <w:rFonts w:ascii="Times New Roman" w:hAnsi="Times New Roman"/>
                <w:color w:val="000000"/>
                <w:spacing w:val="-2"/>
                <w:sz w:val="24"/>
                <w:szCs w:val="24"/>
              </w:rPr>
              <w:t>Projektowana ustawa może stymulować rozwój rynku pracy przez tworzenie warunków do podnoszenia jakości oferty w zakresie transportu kolejowego, w tym przez poprawę mobilności obywateli np. umożliwienie dojazdu do miejsc pracy, nauki itd.</w:t>
            </w:r>
          </w:p>
          <w:p w14:paraId="0AEDA644" w14:textId="50FB6669" w:rsidR="000D2CA0" w:rsidRPr="00593DD0" w:rsidRDefault="00355E93" w:rsidP="0015670E">
            <w:pPr>
              <w:spacing w:before="120" w:after="120"/>
              <w:jc w:val="both"/>
              <w:rPr>
                <w:rFonts w:ascii="Times New Roman" w:hAnsi="Times New Roman"/>
                <w:b/>
                <w:bCs/>
                <w:color w:val="000000"/>
                <w:spacing w:val="-2"/>
                <w:sz w:val="24"/>
                <w:szCs w:val="24"/>
              </w:rPr>
            </w:pPr>
            <w:r w:rsidRPr="00593DD0">
              <w:rPr>
                <w:rFonts w:ascii="Times New Roman" w:hAnsi="Times New Roman"/>
                <w:b/>
                <w:bCs/>
                <w:color w:val="000000"/>
                <w:spacing w:val="-2"/>
                <w:sz w:val="24"/>
                <w:szCs w:val="24"/>
              </w:rPr>
              <w:t>W zakresie przekształcenia PPL:</w:t>
            </w:r>
          </w:p>
          <w:p w14:paraId="3B5075A6" w14:textId="24E19616" w:rsidR="000D2CA0" w:rsidRDefault="000D2CA0" w:rsidP="000D2CA0">
            <w:pPr>
              <w:autoSpaceDE w:val="0"/>
              <w:autoSpaceDN w:val="0"/>
              <w:adjustRightInd w:val="0"/>
              <w:spacing w:after="0" w:line="360" w:lineRule="auto"/>
              <w:jc w:val="both"/>
              <w:rPr>
                <w:rFonts w:ascii="TimesNewRomanPSMT" w:hAnsi="TimesNewRomanPSMT" w:cs="TimesNewRomanPSMT"/>
                <w:sz w:val="24"/>
                <w:szCs w:val="24"/>
              </w:rPr>
            </w:pPr>
            <w:r>
              <w:rPr>
                <w:rFonts w:ascii="TimesNewRomanPSMT" w:hAnsi="TimesNewRomanPSMT" w:cs="TimesNewRomanPSMT"/>
                <w:sz w:val="24"/>
                <w:szCs w:val="24"/>
              </w:rPr>
              <w:t>Nie przewiduje się zmian zatrudnienia w Przedsiębiorstwie Państwowym „Porty Lotnicze”</w:t>
            </w:r>
            <w:r w:rsidR="00355E93">
              <w:rPr>
                <w:rFonts w:ascii="TimesNewRomanPSMT" w:hAnsi="TimesNewRomanPSMT" w:cs="TimesNewRomanPSMT"/>
                <w:sz w:val="24"/>
                <w:szCs w:val="24"/>
              </w:rPr>
              <w:t xml:space="preserve"> </w:t>
            </w:r>
            <w:r>
              <w:rPr>
                <w:rFonts w:ascii="TimesNewRomanPSMT" w:hAnsi="TimesNewRomanPSMT" w:cs="TimesNewRomanPSMT"/>
                <w:sz w:val="24"/>
                <w:szCs w:val="24"/>
              </w:rPr>
              <w:t>w związku z integracją z CPK. Celem połączenia PPL i CPK jest bowiem z</w:t>
            </w:r>
            <w:r w:rsidR="00355E93">
              <w:rPr>
                <w:rFonts w:ascii="TimesNewRomanPSMT" w:hAnsi="TimesNewRomanPSMT" w:cs="TimesNewRomanPSMT"/>
                <w:sz w:val="24"/>
                <w:szCs w:val="24"/>
              </w:rPr>
              <w:t xml:space="preserve"> </w:t>
            </w:r>
            <w:r>
              <w:rPr>
                <w:rFonts w:ascii="TimesNewRomanPSMT" w:hAnsi="TimesNewRomanPSMT" w:cs="TimesNewRomanPSMT"/>
                <w:sz w:val="24"/>
                <w:szCs w:val="24"/>
              </w:rPr>
              <w:t>jednej strony m.in. zapewnienie długofalowej rentowności inwestycji PPL – niemożliwej do osiągnięcia bez wpisania jej w Program CPK, a z drugiej – potencjalne wykorzystanie potencjału PPL dla realizacji Programu CPK, w tym m.in. unikatowego w skali kraju doświadczenia i umiejętności pracowników PPL.</w:t>
            </w:r>
          </w:p>
          <w:p w14:paraId="42F59CF5" w14:textId="02750E5F" w:rsidR="000D2CA0" w:rsidRPr="0014425F" w:rsidRDefault="000D2CA0" w:rsidP="0014425F">
            <w:pPr>
              <w:autoSpaceDE w:val="0"/>
              <w:autoSpaceDN w:val="0"/>
              <w:adjustRightInd w:val="0"/>
              <w:spacing w:after="0" w:line="360" w:lineRule="auto"/>
              <w:jc w:val="both"/>
              <w:rPr>
                <w:rFonts w:ascii="TimesNewRomanPSMT" w:hAnsi="TimesNewRomanPSMT" w:cs="TimesNewRomanPSMT"/>
                <w:sz w:val="24"/>
                <w:szCs w:val="24"/>
              </w:rPr>
            </w:pPr>
            <w:r>
              <w:rPr>
                <w:rFonts w:ascii="TimesNewRomanPSMT" w:hAnsi="TimesNewRomanPSMT" w:cs="TimesNewRomanPSMT"/>
                <w:sz w:val="24"/>
                <w:szCs w:val="24"/>
              </w:rPr>
              <w:t>Utrata uprawnień w stosunku do PPL przez ministra właściwego ds. transportu może przyczynić się do zmniejszenia obciążenia pracą w ministerstwie, jednak z uwagi na ograniczone zasoby dedykowane do nadzoru właścicielskiego nad PPL wymiar uwolnienia etatów będzie prawdopodobnie nieznaczny.</w:t>
            </w:r>
          </w:p>
        </w:tc>
      </w:tr>
      <w:tr w:rsidR="00EB0D20" w:rsidRPr="009C2EAA" w14:paraId="1EAD5E4B" w14:textId="77777777" w:rsidTr="002C3B20">
        <w:trPr>
          <w:gridAfter w:val="2"/>
          <w:wAfter w:w="56" w:type="dxa"/>
          <w:trHeight w:val="142"/>
        </w:trPr>
        <w:tc>
          <w:tcPr>
            <w:tcW w:w="10881" w:type="dxa"/>
            <w:gridSpan w:val="30"/>
            <w:shd w:val="clear" w:color="auto" w:fill="99CCFF"/>
          </w:tcPr>
          <w:p w14:paraId="20BD7139" w14:textId="77777777" w:rsidR="00EB0D20" w:rsidRPr="00FE15EB" w:rsidRDefault="00EB0D20" w:rsidP="00EB0D20">
            <w:pPr>
              <w:numPr>
                <w:ilvl w:val="0"/>
                <w:numId w:val="1"/>
              </w:numPr>
              <w:spacing w:before="60" w:after="60" w:line="240" w:lineRule="auto"/>
              <w:jc w:val="both"/>
              <w:rPr>
                <w:rFonts w:ascii="Times New Roman" w:hAnsi="Times New Roman"/>
                <w:b/>
                <w:color w:val="000000"/>
              </w:rPr>
            </w:pPr>
            <w:r w:rsidRPr="00FE15EB">
              <w:rPr>
                <w:rFonts w:ascii="Times New Roman" w:hAnsi="Times New Roman"/>
                <w:b/>
                <w:color w:val="000000"/>
              </w:rPr>
              <w:lastRenderedPageBreak/>
              <w:t>Wpływ na pozostałe obszary</w:t>
            </w:r>
          </w:p>
        </w:tc>
      </w:tr>
      <w:tr w:rsidR="00EB0D20" w:rsidRPr="009C2EAA" w14:paraId="77C9FE0B" w14:textId="77777777" w:rsidTr="39058867">
        <w:trPr>
          <w:gridAfter w:val="2"/>
          <w:wAfter w:w="56" w:type="dxa"/>
          <w:trHeight w:val="1796"/>
        </w:trPr>
        <w:tc>
          <w:tcPr>
            <w:tcW w:w="3547" w:type="dxa"/>
            <w:gridSpan w:val="6"/>
            <w:shd w:val="clear" w:color="auto" w:fill="FFFFFF" w:themeFill="background1"/>
          </w:tcPr>
          <w:p w14:paraId="7C071AC4" w14:textId="77777777" w:rsidR="00EB0D20" w:rsidRPr="00FE15EB" w:rsidRDefault="00EB0D20" w:rsidP="00EB0D20">
            <w:pPr>
              <w:spacing w:line="240" w:lineRule="auto"/>
              <w:rPr>
                <w:rFonts w:ascii="Times New Roman" w:hAnsi="Times New Roman"/>
                <w:color w:val="000000"/>
              </w:rPr>
            </w:pPr>
          </w:p>
          <w:p w14:paraId="379AC1E5" w14:textId="2E24C33C" w:rsidR="00EB0D20" w:rsidRPr="00FE15EB" w:rsidRDefault="0083236A" w:rsidP="00EB0D20">
            <w:pPr>
              <w:spacing w:line="240" w:lineRule="auto"/>
              <w:rPr>
                <w:rFonts w:ascii="Times New Roman" w:hAnsi="Times New Roman"/>
                <w:color w:val="000000"/>
                <w:spacing w:val="-2"/>
              </w:rPr>
            </w:pPr>
            <w:sdt>
              <w:sdtPr>
                <w:rPr>
                  <w:rFonts w:ascii="Times New Roman" w:hAnsi="Times New Roman"/>
                  <w:color w:val="000000"/>
                </w:rPr>
                <w:id w:val="365952688"/>
              </w:sdtPr>
              <w:sdtEndPr/>
              <w:sdtContent>
                <w:r w:rsidR="00EB0D20">
                  <w:rPr>
                    <w:rFonts w:ascii="Times New Roman" w:hAnsi="Times New Roman"/>
                    <w:color w:val="000000"/>
                    <w:spacing w:val="-2"/>
                  </w:rPr>
                  <w:t xml:space="preserve"> </w:t>
                </w:r>
                <w:sdt>
                  <w:sdtPr>
                    <w:rPr>
                      <w:rFonts w:ascii="Times New Roman" w:hAnsi="Times New Roman"/>
                      <w:color w:val="000000"/>
                      <w:spacing w:val="-2"/>
                    </w:rPr>
                    <w:id w:val="829496804"/>
                  </w:sdtPr>
                  <w:sdtEndPr/>
                  <w:sdtContent>
                    <w:r w:rsidR="00EB0D20" w:rsidRPr="0068380D">
                      <w:rPr>
                        <w:rFonts w:ascii="MS Mincho" w:eastAsia="MS Mincho" w:hAnsi="MS Mincho" w:cs="MS Mincho" w:hint="eastAsia"/>
                        <w:color w:val="000000"/>
                      </w:rPr>
                      <w:t>☒</w:t>
                    </w:r>
                  </w:sdtContent>
                </w:sdt>
                <w:r w:rsidR="00EB0D20">
                  <w:rPr>
                    <w:rFonts w:ascii="Times New Roman" w:hAnsi="Times New Roman"/>
                    <w:color w:val="000000"/>
                  </w:rPr>
                  <w:t xml:space="preserve"> </w:t>
                </w:r>
              </w:sdtContent>
            </w:sdt>
            <w:r w:rsidR="00EB0D20" w:rsidRPr="00FE15EB">
              <w:rPr>
                <w:rFonts w:ascii="Times New Roman" w:hAnsi="Times New Roman"/>
                <w:color w:val="000000"/>
              </w:rPr>
              <w:t xml:space="preserve"> </w:t>
            </w:r>
            <w:r w:rsidR="00EB0D20" w:rsidRPr="00FE15EB">
              <w:rPr>
                <w:rFonts w:ascii="Times New Roman" w:hAnsi="Times New Roman"/>
                <w:color w:val="000000"/>
                <w:spacing w:val="-2"/>
              </w:rPr>
              <w:t>środowisko naturalne</w:t>
            </w:r>
          </w:p>
          <w:p w14:paraId="470D4F39" w14:textId="7D74FB9E" w:rsidR="00EB0D20" w:rsidRPr="00FE15EB" w:rsidRDefault="0083236A" w:rsidP="00EB0D20">
            <w:pPr>
              <w:spacing w:line="240" w:lineRule="auto"/>
              <w:rPr>
                <w:rFonts w:ascii="Times New Roman" w:hAnsi="Times New Roman"/>
                <w:color w:val="000000"/>
              </w:rPr>
            </w:pPr>
            <w:sdt>
              <w:sdtPr>
                <w:rPr>
                  <w:rFonts w:ascii="Times New Roman" w:hAnsi="Times New Roman"/>
                  <w:color w:val="000000"/>
                  <w:spacing w:val="-2"/>
                </w:rPr>
                <w:id w:val="1410577315"/>
              </w:sdtPr>
              <w:sdtEndPr/>
              <w:sdtContent>
                <w:r w:rsidR="00EB0D20" w:rsidRPr="0068380D">
                  <w:rPr>
                    <w:rFonts w:ascii="MS Mincho" w:eastAsia="MS Mincho" w:hAnsi="MS Mincho" w:cs="MS Mincho" w:hint="eastAsia"/>
                    <w:color w:val="000000"/>
                  </w:rPr>
                  <w:t>☒</w:t>
                </w:r>
              </w:sdtContent>
            </w:sdt>
            <w:r w:rsidR="00EB0D20" w:rsidRPr="00FE15EB">
              <w:rPr>
                <w:rFonts w:ascii="Times New Roman" w:hAnsi="Times New Roman"/>
                <w:color w:val="000000"/>
              </w:rPr>
              <w:t xml:space="preserve"> sytuacja i rozwój regionalny</w:t>
            </w:r>
          </w:p>
          <w:p w14:paraId="64A52029" w14:textId="2DD853B5" w:rsidR="00EB0D20" w:rsidRPr="00662CE0" w:rsidRDefault="0083236A" w:rsidP="00EB0D20">
            <w:pPr>
              <w:spacing w:line="240" w:lineRule="auto"/>
              <w:rPr>
                <w:rFonts w:ascii="Times New Roman" w:hAnsi="Times New Roman"/>
                <w:color w:val="000000"/>
              </w:rPr>
            </w:pPr>
            <w:sdt>
              <w:sdtPr>
                <w:rPr>
                  <w:rFonts w:ascii="Times New Roman" w:hAnsi="Times New Roman"/>
                  <w:color w:val="000000"/>
                  <w:spacing w:val="-2"/>
                </w:rPr>
                <w:id w:val="366884454"/>
              </w:sdtPr>
              <w:sdtEndPr/>
              <w:sdtContent>
                <w:r w:rsidR="00EB0D20" w:rsidRPr="0068380D">
                  <w:rPr>
                    <w:rFonts w:ascii="MS Mincho" w:eastAsia="MS Mincho" w:hAnsi="MS Mincho" w:cs="MS Mincho" w:hint="eastAsia"/>
                    <w:color w:val="000000"/>
                  </w:rPr>
                  <w:t>☒</w:t>
                </w:r>
              </w:sdtContent>
            </w:sdt>
            <w:r w:rsidR="00EB0D20" w:rsidRPr="00FE15EB">
              <w:rPr>
                <w:rFonts w:ascii="Times New Roman" w:hAnsi="Times New Roman"/>
                <w:color w:val="000000"/>
                <w:spacing w:val="-2"/>
              </w:rPr>
              <w:t xml:space="preserve"> inne: </w:t>
            </w:r>
          </w:p>
        </w:tc>
        <w:tc>
          <w:tcPr>
            <w:tcW w:w="3687" w:type="dxa"/>
            <w:gridSpan w:val="16"/>
            <w:shd w:val="clear" w:color="auto" w:fill="FFFFFF" w:themeFill="background1"/>
          </w:tcPr>
          <w:p w14:paraId="2DCFB8A9" w14:textId="77777777" w:rsidR="00EB0D20" w:rsidRPr="00FE15EB" w:rsidRDefault="00EB0D20" w:rsidP="00EB0D20">
            <w:pPr>
              <w:spacing w:line="240" w:lineRule="auto"/>
              <w:rPr>
                <w:rFonts w:ascii="Times New Roman" w:hAnsi="Times New Roman"/>
                <w:color w:val="000000"/>
              </w:rPr>
            </w:pPr>
          </w:p>
          <w:p w14:paraId="14EBF73A" w14:textId="77777777" w:rsidR="00EB0D20" w:rsidRPr="00FE15EB" w:rsidRDefault="0083236A" w:rsidP="00EB0D20">
            <w:pPr>
              <w:spacing w:line="240" w:lineRule="auto"/>
              <w:rPr>
                <w:rFonts w:ascii="Times New Roman" w:hAnsi="Times New Roman"/>
                <w:color w:val="000000"/>
                <w:spacing w:val="-2"/>
              </w:rPr>
            </w:pPr>
            <w:sdt>
              <w:sdtPr>
                <w:rPr>
                  <w:rFonts w:ascii="Times New Roman" w:hAnsi="Times New Roman"/>
                  <w:color w:val="000000"/>
                  <w:spacing w:val="-2"/>
                </w:rPr>
                <w:id w:val="-1170861332"/>
              </w:sdtPr>
              <w:sdtEndPr/>
              <w:sdtContent>
                <w:r w:rsidR="00EB0D20" w:rsidRPr="00FE15EB">
                  <w:rPr>
                    <w:rFonts w:ascii="MS Mincho" w:eastAsia="MS Mincho" w:hAnsi="MS Mincho" w:cs="MS Mincho" w:hint="eastAsia"/>
                    <w:color w:val="000000"/>
                    <w:spacing w:val="-2"/>
                  </w:rPr>
                  <w:t>☐</w:t>
                </w:r>
                <w:r w:rsidR="00EB0D20" w:rsidRPr="00FE15EB">
                  <w:rPr>
                    <w:rFonts w:ascii="Times New Roman" w:eastAsia="MS Gothic" w:hAnsi="Times New Roman"/>
                    <w:color w:val="000000"/>
                    <w:spacing w:val="-2"/>
                  </w:rPr>
                  <w:t xml:space="preserve"> </w:t>
                </w:r>
              </w:sdtContent>
            </w:sdt>
            <w:r w:rsidR="00EB0D20" w:rsidRPr="00FE15EB">
              <w:rPr>
                <w:rFonts w:ascii="Times New Roman" w:hAnsi="Times New Roman"/>
                <w:color w:val="000000"/>
                <w:spacing w:val="-2"/>
              </w:rPr>
              <w:t xml:space="preserve"> demografia</w:t>
            </w:r>
          </w:p>
          <w:p w14:paraId="3B7818A7" w14:textId="3BB7138D" w:rsidR="00EB0D20" w:rsidRPr="00FE15EB" w:rsidRDefault="0083236A" w:rsidP="00EB0D20">
            <w:pPr>
              <w:spacing w:line="240" w:lineRule="auto"/>
              <w:rPr>
                <w:rFonts w:ascii="Times New Roman" w:hAnsi="Times New Roman"/>
                <w:color w:val="000000"/>
              </w:rPr>
            </w:pPr>
            <w:sdt>
              <w:sdtPr>
                <w:rPr>
                  <w:rFonts w:ascii="Times New Roman" w:hAnsi="Times New Roman"/>
                  <w:color w:val="000000"/>
                </w:rPr>
                <w:id w:val="1090503991"/>
              </w:sdtPr>
              <w:sdtEndPr/>
              <w:sdtContent>
                <w:r w:rsidR="00EB0D20">
                  <w:rPr>
                    <w:rFonts w:ascii="Times New Roman" w:hAnsi="Times New Roman"/>
                    <w:color w:val="000000"/>
                    <w:spacing w:val="-2"/>
                  </w:rPr>
                  <w:t xml:space="preserve"> </w:t>
                </w:r>
                <w:sdt>
                  <w:sdtPr>
                    <w:rPr>
                      <w:rFonts w:ascii="Times New Roman" w:hAnsi="Times New Roman"/>
                      <w:color w:val="000000"/>
                      <w:spacing w:val="-2"/>
                    </w:rPr>
                    <w:id w:val="378057101"/>
                  </w:sdtPr>
                  <w:sdtEndPr/>
                  <w:sdtContent>
                    <w:r w:rsidR="00EB0D20" w:rsidRPr="0068380D">
                      <w:rPr>
                        <w:rFonts w:ascii="MS Mincho" w:eastAsia="MS Mincho" w:hAnsi="MS Mincho" w:cs="MS Mincho" w:hint="eastAsia"/>
                        <w:color w:val="000000"/>
                      </w:rPr>
                      <w:t>☒</w:t>
                    </w:r>
                  </w:sdtContent>
                </w:sdt>
                <w:r w:rsidR="00EB0D20">
                  <w:rPr>
                    <w:rFonts w:ascii="Times New Roman" w:hAnsi="Times New Roman"/>
                    <w:color w:val="000000"/>
                  </w:rPr>
                  <w:t xml:space="preserve"> </w:t>
                </w:r>
              </w:sdtContent>
            </w:sdt>
            <w:r w:rsidR="00EB0D20" w:rsidRPr="00FE15EB">
              <w:rPr>
                <w:rFonts w:ascii="Times New Roman" w:hAnsi="Times New Roman"/>
                <w:color w:val="000000"/>
              </w:rPr>
              <w:t xml:space="preserve"> mienie państwowe</w:t>
            </w:r>
          </w:p>
        </w:tc>
        <w:tc>
          <w:tcPr>
            <w:tcW w:w="3647" w:type="dxa"/>
            <w:gridSpan w:val="8"/>
            <w:shd w:val="clear" w:color="auto" w:fill="FFFFFF" w:themeFill="background1"/>
          </w:tcPr>
          <w:p w14:paraId="09569B6F" w14:textId="77777777" w:rsidR="00EB0D20" w:rsidRPr="00FE15EB" w:rsidRDefault="00EB0D20" w:rsidP="00EB0D20">
            <w:pPr>
              <w:spacing w:line="240" w:lineRule="auto"/>
              <w:rPr>
                <w:rFonts w:ascii="Times New Roman" w:hAnsi="Times New Roman"/>
                <w:color w:val="000000"/>
              </w:rPr>
            </w:pPr>
          </w:p>
          <w:p w14:paraId="5A959FDA" w14:textId="77777777" w:rsidR="00EB0D20" w:rsidRPr="00FE15EB" w:rsidRDefault="0083236A" w:rsidP="00EB0D20">
            <w:pPr>
              <w:spacing w:line="240" w:lineRule="auto"/>
              <w:rPr>
                <w:rFonts w:ascii="Times New Roman" w:hAnsi="Times New Roman"/>
                <w:color w:val="000000"/>
                <w:spacing w:val="-2"/>
              </w:rPr>
            </w:pPr>
            <w:sdt>
              <w:sdtPr>
                <w:rPr>
                  <w:rFonts w:ascii="Times New Roman" w:hAnsi="Times New Roman"/>
                  <w:color w:val="000000"/>
                  <w:spacing w:val="-2"/>
                </w:rPr>
                <w:id w:val="1485042436"/>
              </w:sdtPr>
              <w:sdtEndPr/>
              <w:sdtContent>
                <w:r w:rsidR="00EB0D20" w:rsidRPr="00FE15EB">
                  <w:rPr>
                    <w:rFonts w:ascii="MS Mincho" w:eastAsia="MS Mincho" w:hAnsi="MS Mincho" w:cs="MS Mincho" w:hint="eastAsia"/>
                    <w:color w:val="000000"/>
                    <w:spacing w:val="-2"/>
                  </w:rPr>
                  <w:t>☐</w:t>
                </w:r>
              </w:sdtContent>
            </w:sdt>
            <w:r w:rsidR="00EB0D20" w:rsidRPr="00FE15EB">
              <w:rPr>
                <w:rFonts w:ascii="Times New Roman" w:hAnsi="Times New Roman"/>
                <w:color w:val="000000"/>
                <w:spacing w:val="-2"/>
              </w:rPr>
              <w:t xml:space="preserve"> informatyzacja</w:t>
            </w:r>
          </w:p>
          <w:p w14:paraId="392266AE" w14:textId="77777777" w:rsidR="00EB0D20" w:rsidRPr="00FE15EB" w:rsidRDefault="0083236A" w:rsidP="00EB0D20">
            <w:pPr>
              <w:spacing w:line="240" w:lineRule="auto"/>
              <w:rPr>
                <w:rFonts w:ascii="Times New Roman" w:hAnsi="Times New Roman"/>
                <w:color w:val="000000"/>
              </w:rPr>
            </w:pPr>
            <w:sdt>
              <w:sdtPr>
                <w:rPr>
                  <w:rFonts w:ascii="Times New Roman" w:hAnsi="Times New Roman"/>
                  <w:color w:val="000000"/>
                  <w:spacing w:val="-2"/>
                </w:rPr>
                <w:id w:val="-170105530"/>
              </w:sdtPr>
              <w:sdtEndPr/>
              <w:sdtContent>
                <w:r w:rsidR="00EB0D20" w:rsidRPr="00FE15EB">
                  <w:rPr>
                    <w:rFonts w:ascii="MS Mincho" w:eastAsia="MS Mincho" w:hAnsi="MS Mincho" w:cs="MS Mincho" w:hint="eastAsia"/>
                    <w:color w:val="000000"/>
                    <w:spacing w:val="-2"/>
                  </w:rPr>
                  <w:t>☐</w:t>
                </w:r>
              </w:sdtContent>
            </w:sdt>
            <w:r w:rsidR="00EB0D20" w:rsidRPr="00FE15EB">
              <w:rPr>
                <w:rFonts w:ascii="Times New Roman" w:hAnsi="Times New Roman"/>
                <w:color w:val="000000"/>
                <w:spacing w:val="-2"/>
              </w:rPr>
              <w:t xml:space="preserve"> zdrowie</w:t>
            </w:r>
          </w:p>
        </w:tc>
      </w:tr>
      <w:tr w:rsidR="00EB0D20" w:rsidRPr="009C2EAA" w14:paraId="04EA92B6" w14:textId="77777777" w:rsidTr="39058867">
        <w:trPr>
          <w:gridAfter w:val="2"/>
          <w:wAfter w:w="56" w:type="dxa"/>
          <w:trHeight w:val="712"/>
        </w:trPr>
        <w:tc>
          <w:tcPr>
            <w:tcW w:w="2243" w:type="dxa"/>
            <w:gridSpan w:val="2"/>
            <w:shd w:val="clear" w:color="auto" w:fill="FFFFFF" w:themeFill="background1"/>
            <w:vAlign w:val="center"/>
          </w:tcPr>
          <w:p w14:paraId="1B23EE39" w14:textId="77777777" w:rsidR="00EB0D20" w:rsidRPr="00FE15EB" w:rsidRDefault="00EB0D20" w:rsidP="00EB0D20">
            <w:pPr>
              <w:spacing w:line="240" w:lineRule="auto"/>
              <w:rPr>
                <w:rFonts w:ascii="Times New Roman" w:hAnsi="Times New Roman"/>
                <w:color w:val="000000"/>
              </w:rPr>
            </w:pPr>
            <w:r w:rsidRPr="00FE15EB">
              <w:rPr>
                <w:rFonts w:ascii="Times New Roman" w:hAnsi="Times New Roman"/>
                <w:color w:val="000000"/>
              </w:rPr>
              <w:t>Omówienie wpływu</w:t>
            </w:r>
          </w:p>
        </w:tc>
        <w:tc>
          <w:tcPr>
            <w:tcW w:w="8638" w:type="dxa"/>
            <w:gridSpan w:val="28"/>
            <w:shd w:val="clear" w:color="auto" w:fill="FFFFFF" w:themeFill="background1"/>
            <w:vAlign w:val="center"/>
          </w:tcPr>
          <w:p w14:paraId="512FB6FE" w14:textId="650C6A7E" w:rsidR="0077215C" w:rsidRPr="0015670E" w:rsidRDefault="00106C1C" w:rsidP="0077215C">
            <w:pPr>
              <w:rPr>
                <w:rFonts w:ascii="Times New Roman" w:hAnsi="Times New Roman"/>
                <w:b/>
                <w:bCs/>
                <w:sz w:val="24"/>
                <w:szCs w:val="24"/>
                <w:u w:val="single"/>
              </w:rPr>
            </w:pPr>
            <w:r w:rsidRPr="0015670E">
              <w:rPr>
                <w:rFonts w:ascii="Times New Roman" w:hAnsi="Times New Roman"/>
                <w:b/>
                <w:bCs/>
                <w:sz w:val="24"/>
                <w:szCs w:val="24"/>
                <w:u w:val="single"/>
              </w:rPr>
              <w:t xml:space="preserve">I. </w:t>
            </w:r>
            <w:r w:rsidR="0077215C" w:rsidRPr="0015670E">
              <w:rPr>
                <w:rFonts w:ascii="Times New Roman" w:hAnsi="Times New Roman"/>
                <w:b/>
                <w:bCs/>
                <w:sz w:val="24"/>
                <w:szCs w:val="24"/>
                <w:u w:val="single"/>
              </w:rPr>
              <w:t xml:space="preserve"> Komercjalizacja Przedsiębiorstwa Państwowego Porty Lotnicze</w:t>
            </w:r>
          </w:p>
          <w:p w14:paraId="435FAFCA" w14:textId="54CAD300" w:rsidR="0077215C" w:rsidRPr="0015670E" w:rsidRDefault="0077215C" w:rsidP="0077215C">
            <w:pPr>
              <w:pStyle w:val="Akapitzlist"/>
              <w:spacing w:after="120" w:line="240" w:lineRule="auto"/>
              <w:ind w:left="0"/>
              <w:contextualSpacing w:val="0"/>
              <w:jc w:val="both"/>
              <w:rPr>
                <w:rFonts w:ascii="Times New Roman" w:hAnsi="Times New Roman"/>
                <w:sz w:val="24"/>
                <w:szCs w:val="24"/>
              </w:rPr>
            </w:pPr>
            <w:r w:rsidRPr="0015670E">
              <w:rPr>
                <w:rFonts w:ascii="Times New Roman" w:hAnsi="Times New Roman"/>
                <w:sz w:val="24"/>
                <w:szCs w:val="24"/>
              </w:rPr>
              <w:t>Wpływ na mienie państwowe – w wyniku komercjalizacji nastąpi uporządkowanie procesów organizacyjnych i zarządczych, zwiększenie przejrzystości, elastyczności i efektywności tych procesów (w wyniku rozdzielenia funkcjonowania organów zarządczych, nadzorczych oraz właścicielskich oraz objęcia regulacjami ustawy z dnia ), a także poprawa zdolności operacyjnych podmiotu</w:t>
            </w:r>
            <w:r w:rsidR="00AF5DA5" w:rsidRPr="0015670E">
              <w:rPr>
                <w:rFonts w:ascii="Times New Roman" w:hAnsi="Times New Roman"/>
                <w:sz w:val="24"/>
                <w:szCs w:val="24"/>
              </w:rPr>
              <w:t>.</w:t>
            </w:r>
          </w:p>
          <w:p w14:paraId="7D4813E2" w14:textId="77777777" w:rsidR="0077215C" w:rsidRPr="0015670E" w:rsidRDefault="0077215C" w:rsidP="00EB0D20">
            <w:pPr>
              <w:pStyle w:val="Akapitzlist"/>
              <w:spacing w:after="120" w:line="240" w:lineRule="auto"/>
              <w:ind w:left="0"/>
              <w:contextualSpacing w:val="0"/>
              <w:jc w:val="both"/>
              <w:rPr>
                <w:rFonts w:ascii="Times New Roman" w:hAnsi="Times New Roman"/>
                <w:b/>
                <w:bCs/>
                <w:sz w:val="24"/>
                <w:szCs w:val="24"/>
                <w:u w:val="single"/>
              </w:rPr>
            </w:pPr>
          </w:p>
          <w:p w14:paraId="0805AD87" w14:textId="61A9D088" w:rsidR="00EB0D20" w:rsidRPr="0015670E" w:rsidRDefault="0077215C" w:rsidP="00EB0D20">
            <w:pPr>
              <w:pStyle w:val="Akapitzlist"/>
              <w:spacing w:after="120" w:line="240" w:lineRule="auto"/>
              <w:ind w:left="0"/>
              <w:contextualSpacing w:val="0"/>
              <w:jc w:val="both"/>
              <w:rPr>
                <w:rFonts w:ascii="Times New Roman" w:hAnsi="Times New Roman"/>
                <w:b/>
                <w:bCs/>
                <w:sz w:val="24"/>
                <w:szCs w:val="24"/>
                <w:u w:val="single"/>
              </w:rPr>
            </w:pPr>
            <w:r w:rsidRPr="0015670E">
              <w:rPr>
                <w:rFonts w:ascii="Times New Roman" w:hAnsi="Times New Roman"/>
                <w:b/>
                <w:bCs/>
                <w:sz w:val="24"/>
                <w:szCs w:val="24"/>
                <w:u w:val="single"/>
              </w:rPr>
              <w:t>II.</w:t>
            </w:r>
            <w:r w:rsidR="00106C1C" w:rsidRPr="0015670E">
              <w:rPr>
                <w:rFonts w:ascii="Times New Roman" w:hAnsi="Times New Roman"/>
                <w:b/>
                <w:bCs/>
                <w:sz w:val="24"/>
                <w:szCs w:val="24"/>
                <w:u w:val="single"/>
              </w:rPr>
              <w:t xml:space="preserve"> </w:t>
            </w:r>
            <w:r w:rsidR="00EB0D20" w:rsidRPr="0015670E">
              <w:rPr>
                <w:rFonts w:ascii="Times New Roman" w:hAnsi="Times New Roman"/>
                <w:b/>
                <w:bCs/>
                <w:sz w:val="24"/>
                <w:szCs w:val="24"/>
                <w:u w:val="single"/>
              </w:rPr>
              <w:t>W obszarze nieruchomości i zagospodarowania przestrzennego:</w:t>
            </w:r>
          </w:p>
          <w:p w14:paraId="2203E431" w14:textId="0B625297" w:rsidR="00EB0D20" w:rsidRPr="0015670E" w:rsidRDefault="00EB0D20" w:rsidP="00EB0D20">
            <w:pPr>
              <w:spacing w:before="120" w:after="120" w:line="240" w:lineRule="auto"/>
              <w:jc w:val="both"/>
              <w:rPr>
                <w:rFonts w:ascii="Times New Roman" w:hAnsi="Times New Roman"/>
                <w:color w:val="000000"/>
                <w:spacing w:val="-2"/>
                <w:sz w:val="24"/>
                <w:szCs w:val="24"/>
              </w:rPr>
            </w:pPr>
            <w:r w:rsidRPr="0015670E">
              <w:rPr>
                <w:rFonts w:ascii="Times New Roman" w:hAnsi="Times New Roman"/>
                <w:color w:val="000000"/>
                <w:spacing w:val="-2"/>
                <w:sz w:val="24"/>
                <w:szCs w:val="24"/>
              </w:rPr>
              <w:t>Prowadzenie zintegrowanych działań rozwojowych w odniesieniu do szerokiego otoczenia CPK pozwoli na racjonalne rozmieszczenie struktury funkcjonalnej otoczenia CPK, przez co efektywniej wykorzystana zostanie przestrzeń, z uwzględnieniem potrzeby zintegrowanego podejścia do ochrony środowiska i krajobrazu.</w:t>
            </w:r>
          </w:p>
          <w:p w14:paraId="1EF37314" w14:textId="77777777" w:rsidR="00EB0D20" w:rsidRPr="0015670E" w:rsidRDefault="00EB0D20" w:rsidP="00EB0D20">
            <w:pPr>
              <w:spacing w:before="120" w:after="120" w:line="240" w:lineRule="auto"/>
              <w:jc w:val="both"/>
              <w:rPr>
                <w:rFonts w:ascii="Times New Roman" w:hAnsi="Times New Roman"/>
                <w:color w:val="000000"/>
                <w:spacing w:val="-2"/>
                <w:sz w:val="24"/>
                <w:szCs w:val="24"/>
              </w:rPr>
            </w:pPr>
            <w:r w:rsidRPr="0015670E">
              <w:rPr>
                <w:rFonts w:ascii="Times New Roman" w:hAnsi="Times New Roman"/>
                <w:color w:val="000000"/>
                <w:spacing w:val="-2"/>
                <w:sz w:val="24"/>
                <w:szCs w:val="24"/>
              </w:rPr>
              <w:t>Zmiany dotyczące gospodarowania Zasobem nieruchomości CPK, w tym możliwość jego wykorzystania na cele ogólnorozwojowe (gospodarcze) pozwoli na lepsze wykorzystanie środków publicznych oraz mienia publicznego w celu zapewnienia zrównoważonego rozwoju społeczno-gospodarczego.</w:t>
            </w:r>
          </w:p>
          <w:p w14:paraId="3FA6B786" w14:textId="4AB1D01E" w:rsidR="003B374D" w:rsidRPr="0015670E" w:rsidRDefault="00106C1C" w:rsidP="003B374D">
            <w:pPr>
              <w:spacing w:before="120" w:after="120" w:line="240" w:lineRule="auto"/>
              <w:jc w:val="both"/>
              <w:rPr>
                <w:rFonts w:ascii="Times New Roman" w:hAnsi="Times New Roman"/>
                <w:b/>
                <w:bCs/>
                <w:color w:val="000000"/>
                <w:spacing w:val="-2"/>
                <w:sz w:val="24"/>
                <w:szCs w:val="24"/>
                <w:u w:val="single"/>
              </w:rPr>
            </w:pPr>
            <w:r w:rsidRPr="0015670E">
              <w:rPr>
                <w:rFonts w:ascii="Times New Roman" w:hAnsi="Times New Roman"/>
                <w:b/>
                <w:bCs/>
                <w:color w:val="000000"/>
                <w:spacing w:val="-2"/>
                <w:sz w:val="24"/>
                <w:szCs w:val="24"/>
                <w:u w:val="single"/>
              </w:rPr>
              <w:t>II</w:t>
            </w:r>
            <w:r w:rsidR="0077215C" w:rsidRPr="0015670E">
              <w:rPr>
                <w:rFonts w:ascii="Times New Roman" w:hAnsi="Times New Roman"/>
                <w:b/>
                <w:bCs/>
                <w:color w:val="000000"/>
                <w:spacing w:val="-2"/>
                <w:sz w:val="24"/>
                <w:szCs w:val="24"/>
                <w:u w:val="single"/>
              </w:rPr>
              <w:t>I</w:t>
            </w:r>
            <w:r w:rsidRPr="0015670E">
              <w:rPr>
                <w:rFonts w:ascii="Times New Roman" w:hAnsi="Times New Roman"/>
                <w:b/>
                <w:bCs/>
                <w:color w:val="000000"/>
                <w:spacing w:val="-2"/>
                <w:sz w:val="24"/>
                <w:szCs w:val="24"/>
                <w:u w:val="single"/>
              </w:rPr>
              <w:t xml:space="preserve">. </w:t>
            </w:r>
            <w:r w:rsidR="003B374D" w:rsidRPr="0015670E">
              <w:rPr>
                <w:rFonts w:ascii="Times New Roman" w:hAnsi="Times New Roman"/>
                <w:b/>
                <w:bCs/>
                <w:color w:val="000000"/>
                <w:spacing w:val="-2"/>
                <w:sz w:val="24"/>
                <w:szCs w:val="24"/>
                <w:u w:val="single"/>
              </w:rPr>
              <w:t>W obszarze inwestycyjnym:</w:t>
            </w:r>
          </w:p>
          <w:p w14:paraId="7C927E89" w14:textId="781866D6" w:rsidR="009E6E25" w:rsidRPr="0015670E" w:rsidRDefault="009E6E25" w:rsidP="009E6E25">
            <w:pPr>
              <w:spacing w:before="120" w:after="120" w:line="240" w:lineRule="auto"/>
              <w:jc w:val="both"/>
              <w:rPr>
                <w:rFonts w:ascii="Times New Roman" w:hAnsi="Times New Roman"/>
                <w:color w:val="000000"/>
                <w:spacing w:val="-2"/>
                <w:sz w:val="24"/>
                <w:szCs w:val="24"/>
              </w:rPr>
            </w:pPr>
            <w:r w:rsidRPr="0015670E">
              <w:rPr>
                <w:rFonts w:ascii="Times New Roman" w:hAnsi="Times New Roman"/>
                <w:color w:val="000000"/>
                <w:spacing w:val="-2"/>
                <w:sz w:val="24"/>
                <w:szCs w:val="24"/>
              </w:rPr>
              <w:t xml:space="preserve">Rozbudowa sieci kolejowej wpłynie pozytywnie na zmianę </w:t>
            </w:r>
            <w:proofErr w:type="spellStart"/>
            <w:r w:rsidRPr="0015670E">
              <w:rPr>
                <w:rFonts w:ascii="Times New Roman" w:hAnsi="Times New Roman"/>
                <w:color w:val="000000"/>
                <w:spacing w:val="-2"/>
                <w:sz w:val="24"/>
                <w:szCs w:val="24"/>
              </w:rPr>
              <w:t>zachowań</w:t>
            </w:r>
            <w:proofErr w:type="spellEnd"/>
            <w:r w:rsidRPr="0015670E">
              <w:rPr>
                <w:rFonts w:ascii="Times New Roman" w:hAnsi="Times New Roman"/>
                <w:color w:val="000000"/>
                <w:spacing w:val="-2"/>
                <w:sz w:val="24"/>
                <w:szCs w:val="24"/>
              </w:rPr>
              <w:t xml:space="preserve"> komunikacyjnych i przeniesienie części ruchu pasażerskiego i towarowego z zatłoczonej sieci drogowo-</w:t>
            </w:r>
            <w:r w:rsidRPr="0015670E">
              <w:rPr>
                <w:rFonts w:ascii="Times New Roman" w:hAnsi="Times New Roman"/>
                <w:color w:val="000000"/>
                <w:spacing w:val="-2"/>
                <w:sz w:val="24"/>
                <w:szCs w:val="24"/>
              </w:rPr>
              <w:lastRenderedPageBreak/>
              <w:t>ulicznej na ekologiczny transport kolejowy. W szczególności przewaga kolei uwidacznia się przy obsłudze transportowej odległości 100-400 km i dużych aglomeracji miejskich, gdzie przeciążenie ruchu drogowego powoduje utrudniony i wydłużony dojazd do centrów tych ośrodków, podczas gdy kolej zapewnia bezpośrednie połączenia do centrów miast. Powyższa przewaga dotyczy kolei międzymiastowych oraz tej części pociągów regionalnych, które zapewniają obsługę transportową większych ośrodków miejskich, a także segmentu przewozów aglomeracyjnych. Na relacjach łączących ważniejsze ośrodki miejskie o długościach do 300-400 km prawidłowo zorganizowany i wykorzystujący powszechnie dostępną technologię system transportu kolejowego co do zasady powinien oferować lepsze czasy przejazdu od transportu samochodowego oraz lotniczego. Przeniesienie części podróży z transportu drogowego do transportu kolejowego spowoduje spadek zatłoczenia na głównych ciągach drogowych co wiązać się będzie z ograniczeniem emisji hałasu oraz zanieczyszczenia powietrza.</w:t>
            </w:r>
          </w:p>
          <w:p w14:paraId="6513E234" w14:textId="77777777" w:rsidR="009E6E25" w:rsidRPr="0015670E" w:rsidRDefault="009E6E25" w:rsidP="00C81CA3">
            <w:pPr>
              <w:spacing w:after="0" w:line="240" w:lineRule="auto"/>
              <w:jc w:val="both"/>
              <w:rPr>
                <w:rFonts w:ascii="Times New Roman" w:hAnsi="Times New Roman"/>
                <w:color w:val="000000"/>
                <w:spacing w:val="-2"/>
                <w:sz w:val="24"/>
                <w:szCs w:val="24"/>
              </w:rPr>
            </w:pPr>
            <w:r w:rsidRPr="0015670E">
              <w:rPr>
                <w:rFonts w:ascii="Times New Roman" w:hAnsi="Times New Roman"/>
                <w:color w:val="000000"/>
                <w:spacing w:val="-2"/>
                <w:sz w:val="24"/>
                <w:szCs w:val="24"/>
              </w:rPr>
              <w:t>Projektowana ustawa będzie stymulować rozwój rynku pracy przez:</w:t>
            </w:r>
          </w:p>
          <w:p w14:paraId="2F7AD08C" w14:textId="77777777" w:rsidR="00C81CA3" w:rsidRPr="0015670E" w:rsidRDefault="009E6E25" w:rsidP="00C81CA3">
            <w:pPr>
              <w:numPr>
                <w:ilvl w:val="0"/>
                <w:numId w:val="27"/>
              </w:numPr>
              <w:spacing w:after="0" w:line="240" w:lineRule="auto"/>
              <w:jc w:val="both"/>
              <w:rPr>
                <w:rFonts w:ascii="Times New Roman" w:hAnsi="Times New Roman"/>
                <w:color w:val="000000"/>
                <w:spacing w:val="-2"/>
                <w:sz w:val="24"/>
                <w:szCs w:val="24"/>
              </w:rPr>
            </w:pPr>
            <w:r w:rsidRPr="0015670E">
              <w:rPr>
                <w:rFonts w:ascii="Times New Roman" w:hAnsi="Times New Roman"/>
                <w:color w:val="000000"/>
                <w:spacing w:val="-2"/>
                <w:sz w:val="24"/>
                <w:szCs w:val="24"/>
              </w:rPr>
              <w:t>tworzenie warunków do podnoszenia jakości oferty w zakresie transportu kolejowego, w tym przez poprawę mobilności obywateli np. umożliwienie dojazdu do miejsc pracy, nauki itd.,</w:t>
            </w:r>
          </w:p>
          <w:p w14:paraId="08C0E75D" w14:textId="77777777" w:rsidR="009E6E25" w:rsidRPr="0015670E" w:rsidRDefault="009E6E25" w:rsidP="00C81CA3">
            <w:pPr>
              <w:numPr>
                <w:ilvl w:val="0"/>
                <w:numId w:val="27"/>
              </w:numPr>
              <w:spacing w:after="0" w:line="240" w:lineRule="auto"/>
              <w:jc w:val="both"/>
              <w:rPr>
                <w:rFonts w:ascii="Times New Roman" w:hAnsi="Times New Roman"/>
                <w:color w:val="000000"/>
                <w:spacing w:val="-2"/>
                <w:sz w:val="24"/>
                <w:szCs w:val="24"/>
              </w:rPr>
            </w:pPr>
            <w:r w:rsidRPr="0015670E">
              <w:rPr>
                <w:rFonts w:ascii="Times New Roman" w:hAnsi="Times New Roman"/>
                <w:color w:val="000000"/>
                <w:spacing w:val="-2"/>
                <w:sz w:val="24"/>
                <w:szCs w:val="24"/>
              </w:rPr>
              <w:t>rozwój sektora budownictwa i usług towarzyszących w związku z koniecznością przygotowania i realizacji szeregu nowych inwestycji infrastrukturalnych</w:t>
            </w:r>
          </w:p>
          <w:p w14:paraId="08756EDB" w14:textId="77777777" w:rsidR="00106C1C" w:rsidRDefault="00106C1C" w:rsidP="00106C1C">
            <w:pPr>
              <w:spacing w:after="0" w:line="240" w:lineRule="auto"/>
              <w:jc w:val="both"/>
              <w:rPr>
                <w:rFonts w:ascii="Calibri Light" w:hAnsi="Calibri Light" w:cs="Calibri Light"/>
                <w:color w:val="000000"/>
                <w:spacing w:val="-2"/>
                <w:sz w:val="20"/>
                <w:szCs w:val="20"/>
              </w:rPr>
            </w:pPr>
          </w:p>
          <w:p w14:paraId="4C76CEDB" w14:textId="06535704" w:rsidR="00106C1C" w:rsidRPr="00FE15EB" w:rsidRDefault="00106C1C" w:rsidP="00106C1C">
            <w:pPr>
              <w:spacing w:after="0" w:line="240" w:lineRule="auto"/>
              <w:jc w:val="both"/>
              <w:rPr>
                <w:rFonts w:ascii="Times New Roman" w:hAnsi="Times New Roman"/>
                <w:color w:val="000000"/>
                <w:spacing w:val="-2"/>
              </w:rPr>
            </w:pPr>
          </w:p>
        </w:tc>
      </w:tr>
      <w:tr w:rsidR="00EB0D20" w:rsidRPr="009C2EAA" w14:paraId="5E2000B4" w14:textId="77777777" w:rsidTr="002C3B20">
        <w:trPr>
          <w:gridAfter w:val="2"/>
          <w:wAfter w:w="56" w:type="dxa"/>
          <w:trHeight w:val="142"/>
        </w:trPr>
        <w:tc>
          <w:tcPr>
            <w:tcW w:w="10881" w:type="dxa"/>
            <w:gridSpan w:val="30"/>
            <w:shd w:val="clear" w:color="auto" w:fill="99CCFF"/>
          </w:tcPr>
          <w:p w14:paraId="360AF9DA" w14:textId="77777777" w:rsidR="00EB0D20" w:rsidRPr="00FE15EB" w:rsidRDefault="00EB0D20" w:rsidP="00EB0D20">
            <w:pPr>
              <w:numPr>
                <w:ilvl w:val="0"/>
                <w:numId w:val="1"/>
              </w:numPr>
              <w:spacing w:before="60" w:after="60" w:line="240" w:lineRule="auto"/>
              <w:ind w:left="318" w:hanging="284"/>
              <w:jc w:val="both"/>
              <w:rPr>
                <w:rFonts w:ascii="Times New Roman" w:hAnsi="Times New Roman"/>
                <w:b/>
              </w:rPr>
            </w:pPr>
            <w:r w:rsidRPr="00FE15EB">
              <w:rPr>
                <w:rFonts w:ascii="Times New Roman" w:hAnsi="Times New Roman"/>
                <w:b/>
                <w:spacing w:val="-2"/>
              </w:rPr>
              <w:lastRenderedPageBreak/>
              <w:t xml:space="preserve"> Planowane wykonanie przepisów aktu prawnego</w:t>
            </w:r>
          </w:p>
        </w:tc>
      </w:tr>
      <w:tr w:rsidR="00EB0D20" w:rsidRPr="009C2EAA" w14:paraId="68BA5335" w14:textId="77777777" w:rsidTr="39058867">
        <w:trPr>
          <w:gridAfter w:val="2"/>
          <w:wAfter w:w="56" w:type="dxa"/>
          <w:trHeight w:val="142"/>
        </w:trPr>
        <w:tc>
          <w:tcPr>
            <w:tcW w:w="10881" w:type="dxa"/>
            <w:gridSpan w:val="30"/>
            <w:shd w:val="clear" w:color="auto" w:fill="FFFFFF" w:themeFill="background1"/>
          </w:tcPr>
          <w:p w14:paraId="64691579" w14:textId="25F3014C" w:rsidR="00572A81" w:rsidRPr="0015670E" w:rsidRDefault="00B15760" w:rsidP="00572A81">
            <w:pPr>
              <w:rPr>
                <w:rFonts w:ascii="Times New Roman" w:hAnsi="Times New Roman"/>
                <w:b/>
                <w:bCs/>
                <w:iCs/>
                <w:sz w:val="24"/>
                <w:szCs w:val="24"/>
                <w:u w:val="single"/>
              </w:rPr>
            </w:pPr>
            <w:r w:rsidRPr="0015670E">
              <w:rPr>
                <w:rFonts w:ascii="Times New Roman" w:hAnsi="Times New Roman"/>
                <w:b/>
                <w:bCs/>
                <w:sz w:val="24"/>
                <w:szCs w:val="24"/>
                <w:u w:val="single"/>
              </w:rPr>
              <w:t xml:space="preserve">I. </w:t>
            </w:r>
            <w:r w:rsidR="00572A81" w:rsidRPr="0015670E">
              <w:rPr>
                <w:rFonts w:ascii="Times New Roman" w:hAnsi="Times New Roman"/>
                <w:b/>
                <w:bCs/>
                <w:iCs/>
                <w:color w:val="000000"/>
                <w:spacing w:val="-2"/>
                <w:sz w:val="24"/>
                <w:szCs w:val="24"/>
                <w:u w:val="single"/>
              </w:rPr>
              <w:t xml:space="preserve"> </w:t>
            </w:r>
            <w:r w:rsidR="00572A81" w:rsidRPr="0015670E">
              <w:rPr>
                <w:rFonts w:ascii="Times New Roman" w:hAnsi="Times New Roman"/>
                <w:b/>
                <w:bCs/>
                <w:iCs/>
                <w:sz w:val="24"/>
                <w:szCs w:val="24"/>
                <w:u w:val="single"/>
              </w:rPr>
              <w:t>Komercjalizacja Przedsiębiorstwa Państwowego Porty Lotnicze</w:t>
            </w:r>
          </w:p>
          <w:p w14:paraId="1F56EA59" w14:textId="2E69A530" w:rsidR="00572A81" w:rsidRPr="0015670E" w:rsidRDefault="00572A81" w:rsidP="00D41ECB">
            <w:pPr>
              <w:rPr>
                <w:rFonts w:ascii="Times New Roman" w:hAnsi="Times New Roman"/>
                <w:sz w:val="24"/>
                <w:szCs w:val="24"/>
              </w:rPr>
            </w:pPr>
            <w:r w:rsidRPr="0015670E">
              <w:rPr>
                <w:rFonts w:ascii="Times New Roman" w:hAnsi="Times New Roman"/>
                <w:sz w:val="24"/>
                <w:szCs w:val="24"/>
              </w:rPr>
              <w:t>Przewiduje się termin 6 miesięcy na dokonanie komercjalizacji  Przedsiębiorstwa Państwowego „Porty Lotnicze”.</w:t>
            </w:r>
          </w:p>
          <w:p w14:paraId="3FF4868D" w14:textId="7B0B6818" w:rsidR="00EB0D20" w:rsidRPr="0015670E" w:rsidRDefault="00572A81" w:rsidP="00EB0D20">
            <w:pPr>
              <w:pStyle w:val="Akapitzlist"/>
              <w:spacing w:after="120" w:line="240" w:lineRule="auto"/>
              <w:ind w:left="0"/>
              <w:contextualSpacing w:val="0"/>
              <w:jc w:val="both"/>
              <w:rPr>
                <w:rFonts w:ascii="Times New Roman" w:hAnsi="Times New Roman"/>
                <w:b/>
                <w:bCs/>
                <w:sz w:val="24"/>
                <w:szCs w:val="24"/>
                <w:u w:val="single"/>
              </w:rPr>
            </w:pPr>
            <w:r w:rsidRPr="0015670E">
              <w:rPr>
                <w:rFonts w:ascii="Times New Roman" w:hAnsi="Times New Roman"/>
                <w:b/>
                <w:bCs/>
                <w:sz w:val="24"/>
                <w:szCs w:val="24"/>
                <w:u w:val="single"/>
              </w:rPr>
              <w:t>II.</w:t>
            </w:r>
            <w:r w:rsidR="00B15760" w:rsidRPr="0015670E">
              <w:rPr>
                <w:rFonts w:ascii="Times New Roman" w:hAnsi="Times New Roman"/>
                <w:b/>
                <w:bCs/>
                <w:sz w:val="24"/>
                <w:szCs w:val="24"/>
                <w:u w:val="single"/>
              </w:rPr>
              <w:t xml:space="preserve"> </w:t>
            </w:r>
            <w:r w:rsidR="00EB0D20" w:rsidRPr="0015670E">
              <w:rPr>
                <w:rFonts w:ascii="Times New Roman" w:hAnsi="Times New Roman"/>
                <w:b/>
                <w:bCs/>
                <w:sz w:val="24"/>
                <w:szCs w:val="24"/>
                <w:u w:val="single"/>
              </w:rPr>
              <w:t>W obszarze nieruchomości i zagospodarowania przestrzennego:</w:t>
            </w:r>
          </w:p>
          <w:p w14:paraId="4150AD1D" w14:textId="4E3CBB0C" w:rsidR="005E46AC" w:rsidRPr="0015670E" w:rsidRDefault="00EB0D20" w:rsidP="003B374D">
            <w:pPr>
              <w:spacing w:before="120" w:after="120" w:line="240" w:lineRule="auto"/>
              <w:jc w:val="both"/>
              <w:rPr>
                <w:rFonts w:ascii="Times New Roman" w:hAnsi="Times New Roman"/>
                <w:b/>
                <w:bCs/>
                <w:color w:val="000000"/>
                <w:spacing w:val="-2"/>
                <w:sz w:val="24"/>
                <w:szCs w:val="24"/>
                <w:u w:val="single"/>
              </w:rPr>
            </w:pPr>
            <w:r w:rsidRPr="0015670E">
              <w:rPr>
                <w:rFonts w:ascii="Times New Roman" w:hAnsi="Times New Roman"/>
                <w:iCs/>
                <w:color w:val="000000"/>
                <w:spacing w:val="-2"/>
                <w:sz w:val="24"/>
                <w:szCs w:val="24"/>
              </w:rPr>
              <w:t xml:space="preserve">Wykonanie przepisów nastąpi poprzez działalność operacyjną Spółki, dodatkowo konieczne jest wydanie jednego rozporządzenia obligatoryjnego (art. 101 ust. 1 </w:t>
            </w:r>
            <w:proofErr w:type="spellStart"/>
            <w:r w:rsidRPr="0015670E">
              <w:rPr>
                <w:rFonts w:ascii="Times New Roman" w:hAnsi="Times New Roman"/>
                <w:i/>
                <w:color w:val="000000"/>
                <w:spacing w:val="-2"/>
                <w:sz w:val="24"/>
                <w:szCs w:val="24"/>
              </w:rPr>
              <w:t>uCPK</w:t>
            </w:r>
            <w:proofErr w:type="spellEnd"/>
            <w:r w:rsidRPr="0015670E">
              <w:rPr>
                <w:rFonts w:ascii="Times New Roman" w:hAnsi="Times New Roman"/>
                <w:iCs/>
                <w:color w:val="000000"/>
                <w:spacing w:val="-2"/>
                <w:sz w:val="24"/>
                <w:szCs w:val="24"/>
              </w:rPr>
              <w:t xml:space="preserve">,) oraz możliwe jest wydanie dwóch rozporządzeń fakultatywnych (art. 28 ust. 1 oraz art. 47 ust. 12 </w:t>
            </w:r>
            <w:proofErr w:type="spellStart"/>
            <w:r w:rsidRPr="0015670E">
              <w:rPr>
                <w:rFonts w:ascii="Times New Roman" w:hAnsi="Times New Roman"/>
                <w:i/>
                <w:color w:val="000000"/>
                <w:spacing w:val="-2"/>
                <w:sz w:val="24"/>
                <w:szCs w:val="24"/>
              </w:rPr>
              <w:t>uCPK</w:t>
            </w:r>
            <w:proofErr w:type="spellEnd"/>
            <w:r w:rsidRPr="0015670E">
              <w:rPr>
                <w:rFonts w:ascii="Times New Roman" w:hAnsi="Times New Roman"/>
                <w:iCs/>
                <w:color w:val="000000"/>
                <w:spacing w:val="-2"/>
                <w:sz w:val="24"/>
                <w:szCs w:val="24"/>
              </w:rPr>
              <w:t>).</w:t>
            </w:r>
            <w:r w:rsidRPr="0015670E">
              <w:rPr>
                <w:rFonts w:ascii="Times New Roman" w:hAnsi="Times New Roman"/>
                <w:color w:val="000000"/>
                <w:spacing w:val="-2"/>
                <w:sz w:val="24"/>
                <w:szCs w:val="24"/>
              </w:rPr>
              <w:t xml:space="preserve"> Osobną kategorią aktów wykonawczych do ustawy pozostają zarządzenia Pełnomocnika.</w:t>
            </w:r>
            <w:r w:rsidR="005E46AC" w:rsidRPr="0015670E">
              <w:rPr>
                <w:rFonts w:ascii="Times New Roman" w:hAnsi="Times New Roman"/>
                <w:b/>
                <w:bCs/>
                <w:color w:val="000000"/>
                <w:spacing w:val="-2"/>
                <w:sz w:val="24"/>
                <w:szCs w:val="24"/>
                <w:u w:val="single"/>
              </w:rPr>
              <w:t xml:space="preserve"> </w:t>
            </w:r>
          </w:p>
          <w:p w14:paraId="02111D4F" w14:textId="292DDB2E" w:rsidR="003B374D" w:rsidRPr="0015670E" w:rsidRDefault="00890E65" w:rsidP="003B374D">
            <w:pPr>
              <w:spacing w:before="120" w:after="120" w:line="240" w:lineRule="auto"/>
              <w:jc w:val="both"/>
              <w:rPr>
                <w:rFonts w:ascii="Times New Roman" w:hAnsi="Times New Roman"/>
                <w:b/>
                <w:bCs/>
                <w:color w:val="000000"/>
                <w:spacing w:val="-2"/>
                <w:sz w:val="24"/>
                <w:szCs w:val="24"/>
                <w:u w:val="single"/>
              </w:rPr>
            </w:pPr>
            <w:r w:rsidRPr="0015670E">
              <w:rPr>
                <w:rFonts w:ascii="Times New Roman" w:hAnsi="Times New Roman"/>
                <w:b/>
                <w:bCs/>
                <w:color w:val="000000"/>
                <w:spacing w:val="-2"/>
                <w:sz w:val="24"/>
                <w:szCs w:val="24"/>
                <w:u w:val="single"/>
              </w:rPr>
              <w:t xml:space="preserve">III. </w:t>
            </w:r>
            <w:r w:rsidR="003B374D" w:rsidRPr="0015670E">
              <w:rPr>
                <w:rFonts w:ascii="Times New Roman" w:hAnsi="Times New Roman"/>
                <w:b/>
                <w:bCs/>
                <w:color w:val="000000"/>
                <w:spacing w:val="-2"/>
                <w:sz w:val="24"/>
                <w:szCs w:val="24"/>
                <w:u w:val="single"/>
              </w:rPr>
              <w:t>W obszarze inwestycyjnym:</w:t>
            </w:r>
          </w:p>
          <w:p w14:paraId="4F3DF44F" w14:textId="77777777" w:rsidR="00993EDD" w:rsidRPr="0015670E" w:rsidRDefault="00993EDD" w:rsidP="00993EDD">
            <w:pPr>
              <w:spacing w:before="120" w:after="120" w:line="240" w:lineRule="auto"/>
              <w:jc w:val="both"/>
              <w:rPr>
                <w:rFonts w:ascii="Times New Roman" w:hAnsi="Times New Roman"/>
                <w:color w:val="000000"/>
                <w:spacing w:val="-2"/>
                <w:sz w:val="24"/>
                <w:szCs w:val="24"/>
              </w:rPr>
            </w:pPr>
            <w:r w:rsidRPr="0015670E">
              <w:rPr>
                <w:rFonts w:ascii="Times New Roman" w:hAnsi="Times New Roman"/>
                <w:color w:val="000000"/>
                <w:spacing w:val="-2"/>
                <w:sz w:val="24"/>
                <w:szCs w:val="24"/>
              </w:rPr>
              <w:t>Czas rozpoczęcia wykonywania przepisów jest zależny od harmonogramów przyjętych przez Spółkę Celową oraz zakresu zadań ujętych w Programie CPK. Zgodnie z założeniami prace przygotowawcze dla wybranych odcinków nowych linii kolejowych mają się rozpocząć w 2023 r.</w:t>
            </w:r>
          </w:p>
          <w:p w14:paraId="621BF78B" w14:textId="77777777" w:rsidR="003B374D" w:rsidRPr="0015670E" w:rsidRDefault="00993EDD" w:rsidP="00993EDD">
            <w:pPr>
              <w:spacing w:before="120" w:after="120" w:line="240" w:lineRule="auto"/>
              <w:jc w:val="both"/>
              <w:rPr>
                <w:rFonts w:ascii="Times New Roman" w:hAnsi="Times New Roman"/>
                <w:color w:val="000000"/>
                <w:spacing w:val="-2"/>
                <w:sz w:val="24"/>
                <w:szCs w:val="24"/>
              </w:rPr>
            </w:pPr>
            <w:r w:rsidRPr="0015670E">
              <w:rPr>
                <w:rFonts w:ascii="Times New Roman" w:hAnsi="Times New Roman"/>
                <w:color w:val="000000"/>
                <w:spacing w:val="-2"/>
                <w:sz w:val="24"/>
                <w:szCs w:val="24"/>
              </w:rPr>
              <w:t>W zakresie przepisów dotyczących przejść przez tereny dróg publicznych, wód płynących i innych linii kolejowych nowe regulacje będą mógłby być wykorzystane także przy projektach realizowanych przez PKP PLK S.A. oraz jednostki samorządu terytorialnego.</w:t>
            </w:r>
          </w:p>
          <w:p w14:paraId="0CC7D16F" w14:textId="4E41358E" w:rsidR="00BF4AD6" w:rsidRPr="0015670E" w:rsidRDefault="00BF4AD6" w:rsidP="00993EDD">
            <w:pPr>
              <w:spacing w:before="120" w:after="120" w:line="240" w:lineRule="auto"/>
              <w:jc w:val="both"/>
              <w:rPr>
                <w:rFonts w:ascii="Times New Roman" w:hAnsi="Times New Roman"/>
                <w:iCs/>
                <w:color w:val="000000"/>
                <w:spacing w:val="-2"/>
                <w:sz w:val="24"/>
                <w:szCs w:val="24"/>
              </w:rPr>
            </w:pPr>
          </w:p>
        </w:tc>
      </w:tr>
      <w:tr w:rsidR="00EB0D20" w:rsidRPr="009C2EAA" w14:paraId="4193EEE3" w14:textId="77777777" w:rsidTr="002C3B20">
        <w:trPr>
          <w:gridAfter w:val="2"/>
          <w:wAfter w:w="56" w:type="dxa"/>
          <w:trHeight w:val="142"/>
        </w:trPr>
        <w:tc>
          <w:tcPr>
            <w:tcW w:w="10881" w:type="dxa"/>
            <w:gridSpan w:val="30"/>
            <w:shd w:val="clear" w:color="auto" w:fill="99CCFF"/>
          </w:tcPr>
          <w:p w14:paraId="4F1707D2" w14:textId="77777777" w:rsidR="00EB0D20" w:rsidRPr="0015670E" w:rsidRDefault="00EB0D20" w:rsidP="00EB0D20">
            <w:pPr>
              <w:numPr>
                <w:ilvl w:val="0"/>
                <w:numId w:val="1"/>
              </w:numPr>
              <w:spacing w:before="60" w:after="60" w:line="240" w:lineRule="auto"/>
              <w:ind w:left="318" w:hanging="284"/>
              <w:jc w:val="both"/>
              <w:rPr>
                <w:rFonts w:ascii="Times New Roman" w:hAnsi="Times New Roman"/>
                <w:b/>
                <w:color w:val="000000"/>
                <w:sz w:val="24"/>
                <w:szCs w:val="24"/>
              </w:rPr>
            </w:pPr>
            <w:r w:rsidRPr="0015670E">
              <w:rPr>
                <w:rFonts w:ascii="Times New Roman" w:hAnsi="Times New Roman"/>
                <w:b/>
                <w:color w:val="000000"/>
                <w:sz w:val="24"/>
                <w:szCs w:val="24"/>
              </w:rPr>
              <w:t xml:space="preserve"> </w:t>
            </w:r>
            <w:r w:rsidRPr="0015670E">
              <w:rPr>
                <w:rFonts w:ascii="Times New Roman" w:hAnsi="Times New Roman"/>
                <w:b/>
                <w:spacing w:val="-2"/>
                <w:sz w:val="24"/>
                <w:szCs w:val="24"/>
              </w:rPr>
              <w:t>W jaki sposób i kiedy nastąpi ewaluacja efektów projektu oraz jakie mierniki zostaną zastosowane?</w:t>
            </w:r>
          </w:p>
        </w:tc>
      </w:tr>
      <w:tr w:rsidR="00EB0D20" w:rsidRPr="009C2EAA" w14:paraId="34FD90DF" w14:textId="77777777" w:rsidTr="39058867">
        <w:trPr>
          <w:gridAfter w:val="2"/>
          <w:wAfter w:w="56" w:type="dxa"/>
          <w:trHeight w:val="142"/>
        </w:trPr>
        <w:tc>
          <w:tcPr>
            <w:tcW w:w="10881" w:type="dxa"/>
            <w:gridSpan w:val="30"/>
            <w:shd w:val="clear" w:color="auto" w:fill="FFFFFF" w:themeFill="background1"/>
          </w:tcPr>
          <w:p w14:paraId="39949C7C" w14:textId="77777777" w:rsidR="00EB0D20" w:rsidRPr="0015670E" w:rsidRDefault="00EB0D20" w:rsidP="00EB0D20">
            <w:pPr>
              <w:pStyle w:val="Akapitzlist"/>
              <w:spacing w:after="120" w:line="240" w:lineRule="auto"/>
              <w:ind w:left="0"/>
              <w:contextualSpacing w:val="0"/>
              <w:jc w:val="both"/>
              <w:rPr>
                <w:rFonts w:ascii="Times New Roman" w:hAnsi="Times New Roman"/>
                <w:b/>
                <w:bCs/>
                <w:sz w:val="24"/>
                <w:szCs w:val="24"/>
                <w:u w:val="single"/>
              </w:rPr>
            </w:pPr>
            <w:r w:rsidRPr="0015670E">
              <w:rPr>
                <w:rFonts w:ascii="Times New Roman" w:hAnsi="Times New Roman"/>
                <w:b/>
                <w:bCs/>
                <w:sz w:val="24"/>
                <w:szCs w:val="24"/>
                <w:u w:val="single"/>
              </w:rPr>
              <w:t>W obszarze nieruchomości i zagospodarowania przestrzennego:</w:t>
            </w:r>
          </w:p>
          <w:p w14:paraId="3BFE6DBE" w14:textId="77777777" w:rsidR="00EB0D20" w:rsidRPr="0015670E" w:rsidRDefault="00EB0D20" w:rsidP="00EB0D20">
            <w:pPr>
              <w:spacing w:before="120" w:after="120"/>
              <w:jc w:val="both"/>
              <w:rPr>
                <w:rFonts w:ascii="Times New Roman" w:hAnsi="Times New Roman"/>
                <w:iCs/>
                <w:color w:val="000000"/>
                <w:spacing w:val="-2"/>
                <w:sz w:val="24"/>
                <w:szCs w:val="24"/>
              </w:rPr>
            </w:pPr>
            <w:r w:rsidRPr="0015670E">
              <w:rPr>
                <w:rFonts w:ascii="Times New Roman" w:hAnsi="Times New Roman"/>
                <w:iCs/>
                <w:color w:val="000000"/>
                <w:spacing w:val="-2"/>
                <w:sz w:val="24"/>
                <w:szCs w:val="24"/>
              </w:rPr>
              <w:t xml:space="preserve">Podstawowym źródłem danych ewaluacyjnych projektu będą mierniki ujęte w </w:t>
            </w:r>
            <w:r w:rsidRPr="0015670E">
              <w:rPr>
                <w:rFonts w:ascii="Times New Roman" w:hAnsi="Times New Roman"/>
                <w:i/>
                <w:color w:val="000000"/>
                <w:spacing w:val="-2"/>
                <w:sz w:val="24"/>
                <w:szCs w:val="24"/>
              </w:rPr>
              <w:t>Programie CPK</w:t>
            </w:r>
            <w:r w:rsidRPr="0015670E">
              <w:rPr>
                <w:rFonts w:ascii="Times New Roman" w:hAnsi="Times New Roman"/>
                <w:iCs/>
                <w:color w:val="000000"/>
                <w:spacing w:val="-2"/>
                <w:sz w:val="24"/>
                <w:szCs w:val="24"/>
              </w:rPr>
              <w:t>.</w:t>
            </w:r>
          </w:p>
          <w:p w14:paraId="3CD0F6AD" w14:textId="77777777" w:rsidR="00993EDD" w:rsidRPr="0015670E" w:rsidRDefault="00993EDD" w:rsidP="00993EDD">
            <w:pPr>
              <w:spacing w:before="120" w:after="120"/>
              <w:jc w:val="both"/>
              <w:rPr>
                <w:rFonts w:ascii="Times New Roman" w:hAnsi="Times New Roman"/>
                <w:b/>
                <w:bCs/>
                <w:iCs/>
                <w:color w:val="000000"/>
                <w:spacing w:val="-2"/>
                <w:sz w:val="24"/>
                <w:szCs w:val="24"/>
                <w:u w:val="single"/>
              </w:rPr>
            </w:pPr>
            <w:r w:rsidRPr="0015670E">
              <w:rPr>
                <w:rFonts w:ascii="Times New Roman" w:hAnsi="Times New Roman"/>
                <w:b/>
                <w:bCs/>
                <w:iCs/>
                <w:color w:val="000000"/>
                <w:spacing w:val="-2"/>
                <w:sz w:val="24"/>
                <w:szCs w:val="24"/>
                <w:u w:val="single"/>
              </w:rPr>
              <w:t>W obszarze inwestycyjnym:</w:t>
            </w:r>
          </w:p>
          <w:p w14:paraId="4527355B" w14:textId="77777777" w:rsidR="00DA2254" w:rsidRPr="0015670E" w:rsidRDefault="00DA2254" w:rsidP="00DA2254">
            <w:pPr>
              <w:spacing w:before="120" w:after="120"/>
              <w:jc w:val="both"/>
              <w:rPr>
                <w:rFonts w:ascii="Times New Roman" w:hAnsi="Times New Roman"/>
                <w:color w:val="000000"/>
                <w:spacing w:val="-2"/>
                <w:sz w:val="24"/>
                <w:szCs w:val="24"/>
              </w:rPr>
            </w:pPr>
            <w:r w:rsidRPr="0015670E">
              <w:rPr>
                <w:rFonts w:ascii="Times New Roman" w:hAnsi="Times New Roman"/>
                <w:color w:val="000000"/>
                <w:spacing w:val="-2"/>
                <w:sz w:val="24"/>
                <w:szCs w:val="24"/>
              </w:rPr>
              <w:lastRenderedPageBreak/>
              <w:t xml:space="preserve">W zakresie stworzonych warunków do budowy nowych linii kolejowych ewaluacja będzie następowała w ramach sprawozdań przedstawianych Radzie Ministrów przez Pełnomocnika Rządu ds. CPK oraz Spółkę Celową, o których mowa w Dziale II, Rozdziale 4 </w:t>
            </w:r>
            <w:proofErr w:type="spellStart"/>
            <w:r w:rsidRPr="0015670E">
              <w:rPr>
                <w:rFonts w:ascii="Times New Roman" w:hAnsi="Times New Roman"/>
                <w:color w:val="000000"/>
                <w:spacing w:val="-2"/>
                <w:sz w:val="24"/>
                <w:szCs w:val="24"/>
              </w:rPr>
              <w:t>u.cpk</w:t>
            </w:r>
            <w:proofErr w:type="spellEnd"/>
            <w:r w:rsidRPr="0015670E">
              <w:rPr>
                <w:rFonts w:ascii="Times New Roman" w:hAnsi="Times New Roman"/>
                <w:color w:val="000000"/>
                <w:spacing w:val="-2"/>
                <w:sz w:val="24"/>
                <w:szCs w:val="24"/>
              </w:rPr>
              <w:t>.</w:t>
            </w:r>
          </w:p>
          <w:p w14:paraId="63404E02" w14:textId="23AFED77" w:rsidR="00993EDD" w:rsidRPr="0015670E" w:rsidRDefault="00DA2254" w:rsidP="00115EB8">
            <w:pPr>
              <w:spacing w:before="120" w:after="120"/>
              <w:jc w:val="both"/>
              <w:rPr>
                <w:rFonts w:ascii="Times New Roman" w:hAnsi="Times New Roman"/>
                <w:color w:val="000000"/>
                <w:spacing w:val="-2"/>
                <w:sz w:val="24"/>
                <w:szCs w:val="24"/>
              </w:rPr>
            </w:pPr>
            <w:r w:rsidRPr="0015670E">
              <w:rPr>
                <w:rFonts w:ascii="Times New Roman" w:hAnsi="Times New Roman"/>
                <w:color w:val="000000"/>
                <w:spacing w:val="-2"/>
                <w:sz w:val="24"/>
                <w:szCs w:val="24"/>
              </w:rPr>
              <w:t>W pozostałym zakresie nie przewiduje się ewaluacji efektów projektu.</w:t>
            </w:r>
          </w:p>
        </w:tc>
      </w:tr>
      <w:tr w:rsidR="00EB0D20" w:rsidRPr="009C2EAA" w14:paraId="178B8018" w14:textId="77777777" w:rsidTr="002C3B20">
        <w:trPr>
          <w:gridAfter w:val="2"/>
          <w:wAfter w:w="56" w:type="dxa"/>
          <w:trHeight w:val="142"/>
        </w:trPr>
        <w:tc>
          <w:tcPr>
            <w:tcW w:w="10881" w:type="dxa"/>
            <w:gridSpan w:val="30"/>
            <w:shd w:val="clear" w:color="auto" w:fill="99CCFF"/>
          </w:tcPr>
          <w:p w14:paraId="7EAB954C" w14:textId="77777777" w:rsidR="00EB0D20" w:rsidRPr="00FE15EB" w:rsidRDefault="00EB0D20" w:rsidP="00EB0D20">
            <w:pPr>
              <w:numPr>
                <w:ilvl w:val="0"/>
                <w:numId w:val="1"/>
              </w:numPr>
              <w:spacing w:before="60" w:after="60" w:line="240" w:lineRule="auto"/>
              <w:ind w:left="318" w:hanging="284"/>
              <w:jc w:val="both"/>
              <w:rPr>
                <w:rFonts w:ascii="Times New Roman" w:hAnsi="Times New Roman"/>
                <w:b/>
                <w:color w:val="000000"/>
                <w:spacing w:val="-2"/>
              </w:rPr>
            </w:pPr>
            <w:r w:rsidRPr="00FE15EB">
              <w:rPr>
                <w:rFonts w:ascii="Times New Roman" w:hAnsi="Times New Roman"/>
                <w:b/>
                <w:color w:val="000000"/>
                <w:spacing w:val="-2"/>
              </w:rPr>
              <w:lastRenderedPageBreak/>
              <w:t xml:space="preserve"> Załączniki </w:t>
            </w:r>
            <w:r w:rsidRPr="00FE15EB">
              <w:rPr>
                <w:rFonts w:ascii="Times New Roman" w:hAnsi="Times New Roman"/>
                <w:b/>
                <w:spacing w:val="-2"/>
              </w:rPr>
              <w:t>(istotne dokumenty źródłowe, badania, analizy itp.</w:t>
            </w:r>
            <w:r w:rsidRPr="00FE15EB">
              <w:rPr>
                <w:rFonts w:ascii="Times New Roman" w:hAnsi="Times New Roman"/>
                <w:b/>
                <w:color w:val="000000"/>
                <w:spacing w:val="-2"/>
              </w:rPr>
              <w:t xml:space="preserve">) </w:t>
            </w:r>
          </w:p>
        </w:tc>
      </w:tr>
      <w:tr w:rsidR="00EB0D20" w:rsidRPr="008B4FE6" w14:paraId="57495513" w14:textId="77777777" w:rsidTr="39058867">
        <w:trPr>
          <w:gridAfter w:val="2"/>
          <w:wAfter w:w="56" w:type="dxa"/>
          <w:trHeight w:val="188"/>
        </w:trPr>
        <w:tc>
          <w:tcPr>
            <w:tcW w:w="10881" w:type="dxa"/>
            <w:gridSpan w:val="30"/>
            <w:shd w:val="clear" w:color="auto" w:fill="FFFFFF" w:themeFill="background1"/>
          </w:tcPr>
          <w:p w14:paraId="5DBDD961" w14:textId="6DA4DD0D" w:rsidR="00EB0D20" w:rsidRPr="00347D61" w:rsidRDefault="00EB0D20" w:rsidP="00EB0D20">
            <w:pPr>
              <w:spacing w:line="240" w:lineRule="auto"/>
              <w:jc w:val="both"/>
              <w:rPr>
                <w:rFonts w:ascii="Calibri Light" w:hAnsi="Calibri Light" w:cs="Calibri Light"/>
                <w:iCs/>
                <w:color w:val="000000"/>
                <w:spacing w:val="-2"/>
              </w:rPr>
            </w:pPr>
            <w:r w:rsidRPr="002433ED">
              <w:rPr>
                <w:rFonts w:ascii="Times New Roman" w:hAnsi="Times New Roman"/>
                <w:iCs/>
                <w:color w:val="000000"/>
                <w:spacing w:val="-2"/>
                <w:sz w:val="20"/>
                <w:szCs w:val="20"/>
              </w:rPr>
              <w:t>Brak</w:t>
            </w:r>
            <w:r w:rsidRPr="00347D61">
              <w:rPr>
                <w:rFonts w:ascii="Calibri Light" w:hAnsi="Calibri Light" w:cs="Calibri Light"/>
                <w:iCs/>
                <w:color w:val="000000"/>
                <w:spacing w:val="-2"/>
                <w:sz w:val="20"/>
                <w:szCs w:val="20"/>
              </w:rPr>
              <w:t>.</w:t>
            </w:r>
          </w:p>
        </w:tc>
      </w:tr>
    </w:tbl>
    <w:p w14:paraId="335196E4" w14:textId="77777777" w:rsidR="00D43FBE" w:rsidRDefault="00D43FBE"/>
    <w:sectPr w:rsidR="00D43FBE" w:rsidSect="00D43FBE">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1DCD27A5" w14:textId="77777777" w:rsidR="0083236A" w:rsidRDefault="0083236A" w:rsidP="001831FA">
      <w:pPr>
        <w:spacing w:after="0" w:line="240" w:lineRule="auto"/>
      </w:pPr>
      <w:r>
        <w:separator/>
      </w:r>
    </w:p>
  </w:endnote>
  <w:endnote w:type="continuationSeparator" w:id="0">
    <w:p w14:paraId="7D7F72FC" w14:textId="77777777" w:rsidR="0083236A" w:rsidRDefault="0083236A" w:rsidP="001831FA">
      <w:pPr>
        <w:spacing w:after="0" w:line="240" w:lineRule="auto"/>
      </w:pPr>
      <w:r>
        <w:continuationSeparator/>
      </w:r>
    </w:p>
  </w:endnote>
  <w:endnote w:type="continuationNotice" w:id="1">
    <w:p w14:paraId="327F3F3E" w14:textId="77777777" w:rsidR="0083236A" w:rsidRDefault="0083236A">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EE"/>
    <w:family w:val="swiss"/>
    <w:pitch w:val="variable"/>
    <w:sig w:usb0="E4002EFF" w:usb1="C000247B" w:usb2="00000009" w:usb3="00000000" w:csb0="000001FF" w:csb1="00000000"/>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Tahoma">
    <w:panose1 w:val="020B0604030504040204"/>
    <w:charset w:val="EE"/>
    <w:family w:val="swiss"/>
    <w:pitch w:val="variable"/>
    <w:sig w:usb0="E1002EFF" w:usb1="C000605B" w:usb2="00000029" w:usb3="00000000" w:csb0="000101FF" w:csb1="00000000"/>
  </w:font>
  <w:font w:name="Times">
    <w:panose1 w:val="02020603050405020304"/>
    <w:charset w:val="EE"/>
    <w:family w:val="roman"/>
    <w:pitch w:val="variable"/>
    <w:sig w:usb0="E0002EFF" w:usb1="C000785B" w:usb2="00000009" w:usb3="00000000" w:csb0="000001FF" w:csb1="00000000"/>
  </w:font>
  <w:font w:name="MS Mincho">
    <w:altName w:val="MS Gothic"/>
    <w:panose1 w:val="02020609040205080304"/>
    <w:charset w:val="80"/>
    <w:family w:val="roman"/>
    <w:notTrueType/>
    <w:pitch w:val="fixed"/>
    <w:sig w:usb0="00000000" w:usb1="08070000" w:usb2="00000010" w:usb3="00000000" w:csb0="00020000" w:csb1="00000000"/>
  </w:font>
  <w:font w:name="TimesNewRomanPSMT">
    <w:altName w:val="Times New Roman"/>
    <w:panose1 w:val="00000000000000000000"/>
    <w:charset w:val="00"/>
    <w:family w:val="swiss"/>
    <w:notTrueType/>
    <w:pitch w:val="default"/>
    <w:sig w:usb0="00000007" w:usb1="00000000" w:usb2="00000000" w:usb3="00000000" w:csb0="00000003" w:csb1="00000000"/>
  </w:font>
  <w:font w:name="SegoeUI">
    <w:altName w:val="Segoe UI"/>
    <w:panose1 w:val="00000000000000000000"/>
    <w:charset w:val="00"/>
    <w:family w:val="swiss"/>
    <w:notTrueType/>
    <w:pitch w:val="default"/>
    <w:sig w:usb0="00000003" w:usb1="00000000" w:usb2="00000000" w:usb3="00000000" w:csb0="00000001" w:csb1="00000000"/>
  </w:font>
  <w:font w:name="SymbolMT">
    <w:altName w:val="Calibri"/>
    <w:panose1 w:val="00000000000000000000"/>
    <w:charset w:val="EE"/>
    <w:family w:val="auto"/>
    <w:notTrueType/>
    <w:pitch w:val="default"/>
    <w:sig w:usb0="00000005" w:usb1="00000000" w:usb2="00000000" w:usb3="00000000" w:csb0="00000002" w:csb1="00000000"/>
  </w:font>
  <w:font w:name="TimesNewRomanPS-BoldMT">
    <w:altName w:val="Times New Roman"/>
    <w:panose1 w:val="00000000000000000000"/>
    <w:charset w:val="00"/>
    <w:family w:val="swiss"/>
    <w:notTrueType/>
    <w:pitch w:val="default"/>
    <w:sig w:usb0="00000007" w:usb1="00000000" w:usb2="00000000" w:usb3="00000000" w:csb0="00000003"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EE"/>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423B11F2" w14:textId="77777777" w:rsidR="0083236A" w:rsidRDefault="0083236A" w:rsidP="001831FA">
      <w:pPr>
        <w:spacing w:after="0" w:line="240" w:lineRule="auto"/>
      </w:pPr>
      <w:r>
        <w:separator/>
      </w:r>
    </w:p>
  </w:footnote>
  <w:footnote w:type="continuationSeparator" w:id="0">
    <w:p w14:paraId="0FF20EA9" w14:textId="77777777" w:rsidR="0083236A" w:rsidRDefault="0083236A" w:rsidP="001831FA">
      <w:pPr>
        <w:spacing w:after="0" w:line="240" w:lineRule="auto"/>
      </w:pPr>
      <w:r>
        <w:continuationSeparator/>
      </w:r>
    </w:p>
  </w:footnote>
  <w:footnote w:type="continuationNotice" w:id="1">
    <w:p w14:paraId="4A3F51EC" w14:textId="77777777" w:rsidR="0083236A" w:rsidRDefault="0083236A">
      <w:pPr>
        <w:spacing w:after="0" w:line="240" w:lineRule="auto"/>
      </w:pPr>
    </w:p>
  </w:footnote>
  <w:footnote w:id="2">
    <w:p w14:paraId="671A8D40" w14:textId="4E8C89CE" w:rsidR="0015670E" w:rsidRDefault="0015670E">
      <w:pPr>
        <w:pStyle w:val="Tekstprzypisudolnego"/>
      </w:pPr>
      <w:r>
        <w:rPr>
          <w:rStyle w:val="Odwoanieprzypisudolnego"/>
        </w:rPr>
        <w:footnoteRef/>
      </w:r>
      <w:r>
        <w:t xml:space="preserve"> </w:t>
      </w:r>
      <w:hyperlink r:id="rId1" w:history="1">
        <w:r>
          <w:rPr>
            <w:rStyle w:val="Hipercze"/>
          </w:rPr>
          <w:t>https://www.gov.pl/web/rozwoj/centralny-rejestr-rzeczoznawcow-majatkowych</w:t>
        </w:r>
      </w:hyperlink>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6940277"/>
    <w:multiLevelType w:val="hybridMultilevel"/>
    <w:tmpl w:val="AFB07548"/>
    <w:lvl w:ilvl="0" w:tplc="04150017">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 w15:restartNumberingAfterBreak="0">
    <w:nsid w:val="114A00DB"/>
    <w:multiLevelType w:val="hybridMultilevel"/>
    <w:tmpl w:val="097055CC"/>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 w15:restartNumberingAfterBreak="0">
    <w:nsid w:val="12027C34"/>
    <w:multiLevelType w:val="hybridMultilevel"/>
    <w:tmpl w:val="466853F6"/>
    <w:lvl w:ilvl="0" w:tplc="DFD2141A">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 w15:restartNumberingAfterBreak="0">
    <w:nsid w:val="129461A1"/>
    <w:multiLevelType w:val="hybridMultilevel"/>
    <w:tmpl w:val="3FD43D66"/>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 w15:restartNumberingAfterBreak="0">
    <w:nsid w:val="18F65225"/>
    <w:multiLevelType w:val="hybridMultilevel"/>
    <w:tmpl w:val="09C4F2B0"/>
    <w:lvl w:ilvl="0" w:tplc="92B6EFF2">
      <w:start w:val="1"/>
      <w:numFmt w:val="lowerLetter"/>
      <w:lvlText w:val="%1)"/>
      <w:lvlJc w:val="left"/>
      <w:pPr>
        <w:ind w:left="720" w:hanging="360"/>
      </w:pPr>
      <w:rPr>
        <w:rFonts w:cs="Times New Roman"/>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5" w15:restartNumberingAfterBreak="0">
    <w:nsid w:val="19951B80"/>
    <w:multiLevelType w:val="hybridMultilevel"/>
    <w:tmpl w:val="69FEA62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 w15:restartNumberingAfterBreak="0">
    <w:nsid w:val="1FA23BC6"/>
    <w:multiLevelType w:val="hybridMultilevel"/>
    <w:tmpl w:val="C5C6B74A"/>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 w15:restartNumberingAfterBreak="0">
    <w:nsid w:val="236056BC"/>
    <w:multiLevelType w:val="hybridMultilevel"/>
    <w:tmpl w:val="522CEFC6"/>
    <w:lvl w:ilvl="0" w:tplc="92B6EFF2">
      <w:start w:val="1"/>
      <w:numFmt w:val="lowerLetter"/>
      <w:lvlText w:val="%1)"/>
      <w:lvlJc w:val="left"/>
      <w:pPr>
        <w:ind w:left="1440" w:hanging="360"/>
      </w:pPr>
      <w:rPr>
        <w:rFonts w:cs="Times New Roman" w:hint="default"/>
      </w:r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8" w15:restartNumberingAfterBreak="0">
    <w:nsid w:val="24B97D42"/>
    <w:multiLevelType w:val="hybridMultilevel"/>
    <w:tmpl w:val="1EC86640"/>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9" w15:restartNumberingAfterBreak="0">
    <w:nsid w:val="24EC29F8"/>
    <w:multiLevelType w:val="hybridMultilevel"/>
    <w:tmpl w:val="81BEF02E"/>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 w15:restartNumberingAfterBreak="0">
    <w:nsid w:val="25A551D7"/>
    <w:multiLevelType w:val="hybridMultilevel"/>
    <w:tmpl w:val="D1600EC2"/>
    <w:lvl w:ilvl="0" w:tplc="04150017">
      <w:start w:val="1"/>
      <w:numFmt w:val="lowerLetter"/>
      <w:lvlText w:val="%1)"/>
      <w:lvlJc w:val="left"/>
      <w:pPr>
        <w:ind w:left="1069" w:hanging="360"/>
      </w:pPr>
    </w:lvl>
    <w:lvl w:ilvl="1" w:tplc="04150019" w:tentative="1">
      <w:start w:val="1"/>
      <w:numFmt w:val="lowerLetter"/>
      <w:lvlText w:val="%2."/>
      <w:lvlJc w:val="left"/>
      <w:pPr>
        <w:ind w:left="1789" w:hanging="360"/>
      </w:pPr>
    </w:lvl>
    <w:lvl w:ilvl="2" w:tplc="0415001B" w:tentative="1">
      <w:start w:val="1"/>
      <w:numFmt w:val="lowerRoman"/>
      <w:lvlText w:val="%3."/>
      <w:lvlJc w:val="right"/>
      <w:pPr>
        <w:ind w:left="2509" w:hanging="180"/>
      </w:pPr>
    </w:lvl>
    <w:lvl w:ilvl="3" w:tplc="0415000F" w:tentative="1">
      <w:start w:val="1"/>
      <w:numFmt w:val="decimal"/>
      <w:lvlText w:val="%4."/>
      <w:lvlJc w:val="left"/>
      <w:pPr>
        <w:ind w:left="3229" w:hanging="360"/>
      </w:pPr>
    </w:lvl>
    <w:lvl w:ilvl="4" w:tplc="04150019" w:tentative="1">
      <w:start w:val="1"/>
      <w:numFmt w:val="lowerLetter"/>
      <w:lvlText w:val="%5."/>
      <w:lvlJc w:val="left"/>
      <w:pPr>
        <w:ind w:left="3949" w:hanging="360"/>
      </w:pPr>
    </w:lvl>
    <w:lvl w:ilvl="5" w:tplc="0415001B" w:tentative="1">
      <w:start w:val="1"/>
      <w:numFmt w:val="lowerRoman"/>
      <w:lvlText w:val="%6."/>
      <w:lvlJc w:val="right"/>
      <w:pPr>
        <w:ind w:left="4669" w:hanging="180"/>
      </w:pPr>
    </w:lvl>
    <w:lvl w:ilvl="6" w:tplc="0415000F" w:tentative="1">
      <w:start w:val="1"/>
      <w:numFmt w:val="decimal"/>
      <w:lvlText w:val="%7."/>
      <w:lvlJc w:val="left"/>
      <w:pPr>
        <w:ind w:left="5389" w:hanging="360"/>
      </w:pPr>
    </w:lvl>
    <w:lvl w:ilvl="7" w:tplc="04150019" w:tentative="1">
      <w:start w:val="1"/>
      <w:numFmt w:val="lowerLetter"/>
      <w:lvlText w:val="%8."/>
      <w:lvlJc w:val="left"/>
      <w:pPr>
        <w:ind w:left="6109" w:hanging="360"/>
      </w:pPr>
    </w:lvl>
    <w:lvl w:ilvl="8" w:tplc="0415001B" w:tentative="1">
      <w:start w:val="1"/>
      <w:numFmt w:val="lowerRoman"/>
      <w:lvlText w:val="%9."/>
      <w:lvlJc w:val="right"/>
      <w:pPr>
        <w:ind w:left="6829" w:hanging="180"/>
      </w:pPr>
    </w:lvl>
  </w:abstractNum>
  <w:abstractNum w:abstractNumId="11" w15:restartNumberingAfterBreak="0">
    <w:nsid w:val="322A2873"/>
    <w:multiLevelType w:val="hybridMultilevel"/>
    <w:tmpl w:val="0D2E2432"/>
    <w:lvl w:ilvl="0" w:tplc="04150017">
      <w:start w:val="1"/>
      <w:numFmt w:val="lowerLetter"/>
      <w:lvlText w:val="%1)"/>
      <w:lvlJc w:val="left"/>
      <w:pPr>
        <w:ind w:left="1069" w:hanging="360"/>
      </w:pPr>
    </w:lvl>
    <w:lvl w:ilvl="1" w:tplc="04150019" w:tentative="1">
      <w:start w:val="1"/>
      <w:numFmt w:val="lowerLetter"/>
      <w:lvlText w:val="%2."/>
      <w:lvlJc w:val="left"/>
      <w:pPr>
        <w:ind w:left="1789" w:hanging="360"/>
      </w:pPr>
    </w:lvl>
    <w:lvl w:ilvl="2" w:tplc="0415001B" w:tentative="1">
      <w:start w:val="1"/>
      <w:numFmt w:val="lowerRoman"/>
      <w:lvlText w:val="%3."/>
      <w:lvlJc w:val="right"/>
      <w:pPr>
        <w:ind w:left="2509" w:hanging="180"/>
      </w:pPr>
    </w:lvl>
    <w:lvl w:ilvl="3" w:tplc="0415000F" w:tentative="1">
      <w:start w:val="1"/>
      <w:numFmt w:val="decimal"/>
      <w:lvlText w:val="%4."/>
      <w:lvlJc w:val="left"/>
      <w:pPr>
        <w:ind w:left="3229" w:hanging="360"/>
      </w:pPr>
    </w:lvl>
    <w:lvl w:ilvl="4" w:tplc="04150019" w:tentative="1">
      <w:start w:val="1"/>
      <w:numFmt w:val="lowerLetter"/>
      <w:lvlText w:val="%5."/>
      <w:lvlJc w:val="left"/>
      <w:pPr>
        <w:ind w:left="3949" w:hanging="360"/>
      </w:pPr>
    </w:lvl>
    <w:lvl w:ilvl="5" w:tplc="0415001B" w:tentative="1">
      <w:start w:val="1"/>
      <w:numFmt w:val="lowerRoman"/>
      <w:lvlText w:val="%6."/>
      <w:lvlJc w:val="right"/>
      <w:pPr>
        <w:ind w:left="4669" w:hanging="180"/>
      </w:pPr>
    </w:lvl>
    <w:lvl w:ilvl="6" w:tplc="0415000F" w:tentative="1">
      <w:start w:val="1"/>
      <w:numFmt w:val="decimal"/>
      <w:lvlText w:val="%7."/>
      <w:lvlJc w:val="left"/>
      <w:pPr>
        <w:ind w:left="5389" w:hanging="360"/>
      </w:pPr>
    </w:lvl>
    <w:lvl w:ilvl="7" w:tplc="04150019" w:tentative="1">
      <w:start w:val="1"/>
      <w:numFmt w:val="lowerLetter"/>
      <w:lvlText w:val="%8."/>
      <w:lvlJc w:val="left"/>
      <w:pPr>
        <w:ind w:left="6109" w:hanging="360"/>
      </w:pPr>
    </w:lvl>
    <w:lvl w:ilvl="8" w:tplc="0415001B" w:tentative="1">
      <w:start w:val="1"/>
      <w:numFmt w:val="lowerRoman"/>
      <w:lvlText w:val="%9."/>
      <w:lvlJc w:val="right"/>
      <w:pPr>
        <w:ind w:left="6829" w:hanging="180"/>
      </w:pPr>
    </w:lvl>
  </w:abstractNum>
  <w:abstractNum w:abstractNumId="12" w15:restartNumberingAfterBreak="0">
    <w:nsid w:val="392A41E7"/>
    <w:multiLevelType w:val="hybridMultilevel"/>
    <w:tmpl w:val="1F5C7EEA"/>
    <w:lvl w:ilvl="0" w:tplc="680E46FE">
      <w:start w:val="1"/>
      <w:numFmt w:val="decimal"/>
      <w:lvlText w:val="%1."/>
      <w:lvlJc w:val="left"/>
      <w:pPr>
        <w:tabs>
          <w:tab w:val="num" w:pos="360"/>
        </w:tabs>
        <w:ind w:left="360" w:hanging="360"/>
      </w:pPr>
      <w:rPr>
        <w:rFonts w:hint="default"/>
        <w:b/>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 w15:restartNumberingAfterBreak="0">
    <w:nsid w:val="39ED65FF"/>
    <w:multiLevelType w:val="hybridMultilevel"/>
    <w:tmpl w:val="CFE29F12"/>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 w15:restartNumberingAfterBreak="0">
    <w:nsid w:val="45AA564D"/>
    <w:multiLevelType w:val="hybridMultilevel"/>
    <w:tmpl w:val="09C4F2B0"/>
    <w:lvl w:ilvl="0" w:tplc="92B6EFF2">
      <w:start w:val="1"/>
      <w:numFmt w:val="lowerLetter"/>
      <w:lvlText w:val="%1)"/>
      <w:lvlJc w:val="left"/>
      <w:pPr>
        <w:ind w:left="720" w:hanging="360"/>
      </w:pPr>
      <w:rPr>
        <w:rFonts w:cs="Times New Roman"/>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15" w15:restartNumberingAfterBreak="0">
    <w:nsid w:val="4AB41DB9"/>
    <w:multiLevelType w:val="hybridMultilevel"/>
    <w:tmpl w:val="6A06018E"/>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16" w15:restartNumberingAfterBreak="0">
    <w:nsid w:val="50255291"/>
    <w:multiLevelType w:val="hybridMultilevel"/>
    <w:tmpl w:val="7DD26560"/>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7" w15:restartNumberingAfterBreak="0">
    <w:nsid w:val="54A215A9"/>
    <w:multiLevelType w:val="hybridMultilevel"/>
    <w:tmpl w:val="7DD26560"/>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 w15:restartNumberingAfterBreak="0">
    <w:nsid w:val="5EE7137C"/>
    <w:multiLevelType w:val="hybridMultilevel"/>
    <w:tmpl w:val="F4CCCC4A"/>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9" w15:restartNumberingAfterBreak="0">
    <w:nsid w:val="65CA44C8"/>
    <w:multiLevelType w:val="hybridMultilevel"/>
    <w:tmpl w:val="D892F948"/>
    <w:lvl w:ilvl="0" w:tplc="DFD2141A">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0" w15:restartNumberingAfterBreak="0">
    <w:nsid w:val="66615680"/>
    <w:multiLevelType w:val="hybridMultilevel"/>
    <w:tmpl w:val="7982D5B4"/>
    <w:lvl w:ilvl="0" w:tplc="04150005">
      <w:start w:val="1"/>
      <w:numFmt w:val="bullet"/>
      <w:lvlText w:val=""/>
      <w:lvlJc w:val="left"/>
      <w:pPr>
        <w:ind w:left="720" w:hanging="360"/>
      </w:pPr>
      <w:rPr>
        <w:rFonts w:ascii="Wingdings" w:hAnsi="Wingding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1" w15:restartNumberingAfterBreak="0">
    <w:nsid w:val="6A087921"/>
    <w:multiLevelType w:val="hybridMultilevel"/>
    <w:tmpl w:val="59D6D200"/>
    <w:lvl w:ilvl="0" w:tplc="DFD2141A">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2" w15:restartNumberingAfterBreak="0">
    <w:nsid w:val="74E54015"/>
    <w:multiLevelType w:val="hybridMultilevel"/>
    <w:tmpl w:val="3250A9AA"/>
    <w:lvl w:ilvl="0" w:tplc="04150005">
      <w:start w:val="1"/>
      <w:numFmt w:val="bullet"/>
      <w:lvlText w:val=""/>
      <w:lvlJc w:val="left"/>
      <w:pPr>
        <w:ind w:left="720" w:hanging="360"/>
      </w:pPr>
      <w:rPr>
        <w:rFonts w:ascii="Wingdings" w:hAnsi="Wingding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3" w15:restartNumberingAfterBreak="0">
    <w:nsid w:val="78733675"/>
    <w:multiLevelType w:val="hybridMultilevel"/>
    <w:tmpl w:val="DDAC9BE4"/>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4" w15:restartNumberingAfterBreak="0">
    <w:nsid w:val="78EC3A9F"/>
    <w:multiLevelType w:val="hybridMultilevel"/>
    <w:tmpl w:val="928C6966"/>
    <w:lvl w:ilvl="0" w:tplc="0636AD4A">
      <w:start w:val="1"/>
      <w:numFmt w:val="decimal"/>
      <w:lvlText w:val="%1)"/>
      <w:lvlJc w:val="left"/>
      <w:pPr>
        <w:ind w:left="720" w:hanging="360"/>
      </w:pPr>
      <w:rPr>
        <w:rFonts w:ascii="Calibri Light" w:hAnsi="Calibri Light" w:cs="Calibri Light" w:hint="default"/>
        <w:sz w:val="2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5" w15:restartNumberingAfterBreak="0">
    <w:nsid w:val="7D840758"/>
    <w:multiLevelType w:val="hybridMultilevel"/>
    <w:tmpl w:val="1D2A1A08"/>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abstractNumId w:val="12"/>
  </w:num>
  <w:num w:numId="2">
    <w:abstractNumId w:val="21"/>
  </w:num>
  <w:num w:numId="3">
    <w:abstractNumId w:val="2"/>
  </w:num>
  <w:num w:numId="4">
    <w:abstractNumId w:val="19"/>
  </w:num>
  <w:num w:numId="5">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9"/>
  </w:num>
  <w:num w:numId="7">
    <w:abstractNumId w:val="7"/>
  </w:num>
  <w:num w:numId="8">
    <w:abstractNumId w:val="8"/>
  </w:num>
  <w:num w:numId="9">
    <w:abstractNumId w:val="4"/>
  </w:num>
  <w:num w:numId="10">
    <w:abstractNumId w:val="4"/>
  </w:num>
  <w:num w:numId="11">
    <w:abstractNumId w:val="8"/>
  </w:num>
  <w:num w:numId="12">
    <w:abstractNumId w:val="14"/>
  </w:num>
  <w:num w:numId="13">
    <w:abstractNumId w:val="11"/>
  </w:num>
  <w:num w:numId="14">
    <w:abstractNumId w:val="6"/>
  </w:num>
  <w:num w:numId="15">
    <w:abstractNumId w:val="17"/>
  </w:num>
  <w:num w:numId="16">
    <w:abstractNumId w:val="10"/>
  </w:num>
  <w:num w:numId="17">
    <w:abstractNumId w:val="23"/>
  </w:num>
  <w:num w:numId="18">
    <w:abstractNumId w:val="16"/>
  </w:num>
  <w:num w:numId="19">
    <w:abstractNumId w:val="24"/>
  </w:num>
  <w:num w:numId="20">
    <w:abstractNumId w:val="25"/>
  </w:num>
  <w:num w:numId="21">
    <w:abstractNumId w:val="1"/>
  </w:num>
  <w:num w:numId="22">
    <w:abstractNumId w:val="3"/>
  </w:num>
  <w:num w:numId="23">
    <w:abstractNumId w:val="20"/>
  </w:num>
  <w:num w:numId="24">
    <w:abstractNumId w:val="22"/>
  </w:num>
  <w:num w:numId="25">
    <w:abstractNumId w:val="13"/>
  </w:num>
  <w:num w:numId="26">
    <w:abstractNumId w:val="18"/>
  </w:num>
  <w:num w:numId="27">
    <w:abstractNumId w:val="0"/>
  </w:num>
  <w:num w:numId="28">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isplayBackgroundShape/>
  <w:proofState w:spelling="clean"/>
  <w:defaultTabStop w:val="708"/>
  <w:hyphenationZone w:val="425"/>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010C5"/>
    <w:rsid w:val="0000254F"/>
    <w:rsid w:val="0000298A"/>
    <w:rsid w:val="00002A39"/>
    <w:rsid w:val="00002F0E"/>
    <w:rsid w:val="0000387D"/>
    <w:rsid w:val="00006691"/>
    <w:rsid w:val="0000756D"/>
    <w:rsid w:val="00007852"/>
    <w:rsid w:val="00010593"/>
    <w:rsid w:val="00012C40"/>
    <w:rsid w:val="00013D2A"/>
    <w:rsid w:val="000142B6"/>
    <w:rsid w:val="00014A28"/>
    <w:rsid w:val="00023DA5"/>
    <w:rsid w:val="00024E6D"/>
    <w:rsid w:val="00030F0D"/>
    <w:rsid w:val="00032FB7"/>
    <w:rsid w:val="00033E4B"/>
    <w:rsid w:val="000342E2"/>
    <w:rsid w:val="00036463"/>
    <w:rsid w:val="00036D92"/>
    <w:rsid w:val="00037212"/>
    <w:rsid w:val="00040109"/>
    <w:rsid w:val="00040DA6"/>
    <w:rsid w:val="00050C34"/>
    <w:rsid w:val="00052B9C"/>
    <w:rsid w:val="00054B65"/>
    <w:rsid w:val="00055EB1"/>
    <w:rsid w:val="00063742"/>
    <w:rsid w:val="00067563"/>
    <w:rsid w:val="00071660"/>
    <w:rsid w:val="00072E1B"/>
    <w:rsid w:val="00074A09"/>
    <w:rsid w:val="00075A8B"/>
    <w:rsid w:val="0007781E"/>
    <w:rsid w:val="00080A8D"/>
    <w:rsid w:val="00083CB4"/>
    <w:rsid w:val="00085734"/>
    <w:rsid w:val="000867CC"/>
    <w:rsid w:val="0008690E"/>
    <w:rsid w:val="00087CFB"/>
    <w:rsid w:val="0009152A"/>
    <w:rsid w:val="00095C7F"/>
    <w:rsid w:val="00096365"/>
    <w:rsid w:val="000A1B50"/>
    <w:rsid w:val="000A2058"/>
    <w:rsid w:val="000A44BD"/>
    <w:rsid w:val="000A60DF"/>
    <w:rsid w:val="000A6DB4"/>
    <w:rsid w:val="000B2138"/>
    <w:rsid w:val="000B310E"/>
    <w:rsid w:val="000B6140"/>
    <w:rsid w:val="000C5670"/>
    <w:rsid w:val="000C722B"/>
    <w:rsid w:val="000D2CA0"/>
    <w:rsid w:val="000D344E"/>
    <w:rsid w:val="000D3B08"/>
    <w:rsid w:val="000E54BA"/>
    <w:rsid w:val="000E7775"/>
    <w:rsid w:val="000F1468"/>
    <w:rsid w:val="000F2390"/>
    <w:rsid w:val="001010ED"/>
    <w:rsid w:val="00106210"/>
    <w:rsid w:val="00106C1C"/>
    <w:rsid w:val="00115EB8"/>
    <w:rsid w:val="0011711F"/>
    <w:rsid w:val="0011712D"/>
    <w:rsid w:val="00123066"/>
    <w:rsid w:val="0012387F"/>
    <w:rsid w:val="00125BB6"/>
    <w:rsid w:val="0012679F"/>
    <w:rsid w:val="00127E76"/>
    <w:rsid w:val="0013432D"/>
    <w:rsid w:val="0013504C"/>
    <w:rsid w:val="00141436"/>
    <w:rsid w:val="0014251D"/>
    <w:rsid w:val="001426D3"/>
    <w:rsid w:val="0014425F"/>
    <w:rsid w:val="00145FD4"/>
    <w:rsid w:val="0015185A"/>
    <w:rsid w:val="001519A7"/>
    <w:rsid w:val="001523F8"/>
    <w:rsid w:val="0015670E"/>
    <w:rsid w:val="001706E7"/>
    <w:rsid w:val="001719A7"/>
    <w:rsid w:val="001748E9"/>
    <w:rsid w:val="00181E95"/>
    <w:rsid w:val="001831FA"/>
    <w:rsid w:val="00183538"/>
    <w:rsid w:val="00186D0B"/>
    <w:rsid w:val="00191826"/>
    <w:rsid w:val="00194C43"/>
    <w:rsid w:val="001956F2"/>
    <w:rsid w:val="001A3956"/>
    <w:rsid w:val="001A3A2D"/>
    <w:rsid w:val="001A5BF6"/>
    <w:rsid w:val="001A775B"/>
    <w:rsid w:val="001B0338"/>
    <w:rsid w:val="001B1B42"/>
    <w:rsid w:val="001B2942"/>
    <w:rsid w:val="001B4084"/>
    <w:rsid w:val="001C2465"/>
    <w:rsid w:val="001C3420"/>
    <w:rsid w:val="001C5C36"/>
    <w:rsid w:val="001C65D8"/>
    <w:rsid w:val="001D034D"/>
    <w:rsid w:val="001D2414"/>
    <w:rsid w:val="001D448B"/>
    <w:rsid w:val="001D4F74"/>
    <w:rsid w:val="001D6375"/>
    <w:rsid w:val="001E09DD"/>
    <w:rsid w:val="001E0DFA"/>
    <w:rsid w:val="001E15BD"/>
    <w:rsid w:val="001E2E32"/>
    <w:rsid w:val="001E2F56"/>
    <w:rsid w:val="001E406B"/>
    <w:rsid w:val="001E4A7E"/>
    <w:rsid w:val="001E728D"/>
    <w:rsid w:val="001F0B9D"/>
    <w:rsid w:val="001F1127"/>
    <w:rsid w:val="001F3E64"/>
    <w:rsid w:val="0020064D"/>
    <w:rsid w:val="00203A35"/>
    <w:rsid w:val="00204735"/>
    <w:rsid w:val="002059F6"/>
    <w:rsid w:val="00206ACA"/>
    <w:rsid w:val="0021042F"/>
    <w:rsid w:val="00210A1D"/>
    <w:rsid w:val="00212E6D"/>
    <w:rsid w:val="00214734"/>
    <w:rsid w:val="002169C6"/>
    <w:rsid w:val="00221140"/>
    <w:rsid w:val="00221392"/>
    <w:rsid w:val="00230889"/>
    <w:rsid w:val="00231262"/>
    <w:rsid w:val="00232E52"/>
    <w:rsid w:val="002433ED"/>
    <w:rsid w:val="002511C5"/>
    <w:rsid w:val="00252B95"/>
    <w:rsid w:val="002538D1"/>
    <w:rsid w:val="00254A62"/>
    <w:rsid w:val="00256D0F"/>
    <w:rsid w:val="002637E2"/>
    <w:rsid w:val="00264A5C"/>
    <w:rsid w:val="00265B08"/>
    <w:rsid w:val="00266E9C"/>
    <w:rsid w:val="00267854"/>
    <w:rsid w:val="00267DB8"/>
    <w:rsid w:val="0027095C"/>
    <w:rsid w:val="0027306E"/>
    <w:rsid w:val="002806BC"/>
    <w:rsid w:val="00280E1A"/>
    <w:rsid w:val="00281BFE"/>
    <w:rsid w:val="00287874"/>
    <w:rsid w:val="002922D3"/>
    <w:rsid w:val="00293B2B"/>
    <w:rsid w:val="002943AA"/>
    <w:rsid w:val="00295960"/>
    <w:rsid w:val="0029616E"/>
    <w:rsid w:val="002A05CC"/>
    <w:rsid w:val="002A0CBE"/>
    <w:rsid w:val="002A3817"/>
    <w:rsid w:val="002A4BEB"/>
    <w:rsid w:val="002A7D4E"/>
    <w:rsid w:val="002B2479"/>
    <w:rsid w:val="002B5DA1"/>
    <w:rsid w:val="002B70BD"/>
    <w:rsid w:val="002C046F"/>
    <w:rsid w:val="002C0E66"/>
    <w:rsid w:val="002C1547"/>
    <w:rsid w:val="002C3B20"/>
    <w:rsid w:val="002C6033"/>
    <w:rsid w:val="002D104F"/>
    <w:rsid w:val="002D1589"/>
    <w:rsid w:val="002D59AB"/>
    <w:rsid w:val="002D6C9A"/>
    <w:rsid w:val="002E0082"/>
    <w:rsid w:val="002F3115"/>
    <w:rsid w:val="002F379E"/>
    <w:rsid w:val="002F6A43"/>
    <w:rsid w:val="00302A44"/>
    <w:rsid w:val="00310A0F"/>
    <w:rsid w:val="0031149B"/>
    <w:rsid w:val="00313508"/>
    <w:rsid w:val="00314322"/>
    <w:rsid w:val="0031473D"/>
    <w:rsid w:val="003169A0"/>
    <w:rsid w:val="00320A1C"/>
    <w:rsid w:val="003214DF"/>
    <w:rsid w:val="0032211A"/>
    <w:rsid w:val="0032311C"/>
    <w:rsid w:val="00327845"/>
    <w:rsid w:val="00333D09"/>
    <w:rsid w:val="0033467D"/>
    <w:rsid w:val="00342828"/>
    <w:rsid w:val="00345DC7"/>
    <w:rsid w:val="003477CA"/>
    <w:rsid w:val="00347D61"/>
    <w:rsid w:val="003512EA"/>
    <w:rsid w:val="00351E46"/>
    <w:rsid w:val="00353905"/>
    <w:rsid w:val="00353A17"/>
    <w:rsid w:val="00353AB5"/>
    <w:rsid w:val="00354563"/>
    <w:rsid w:val="00355E93"/>
    <w:rsid w:val="003610F1"/>
    <w:rsid w:val="003672EB"/>
    <w:rsid w:val="00371990"/>
    <w:rsid w:val="00371CA6"/>
    <w:rsid w:val="00376BF4"/>
    <w:rsid w:val="003829C3"/>
    <w:rsid w:val="00382D37"/>
    <w:rsid w:val="00383C1B"/>
    <w:rsid w:val="00384485"/>
    <w:rsid w:val="00384AA5"/>
    <w:rsid w:val="00385C96"/>
    <w:rsid w:val="003929F3"/>
    <w:rsid w:val="00393895"/>
    <w:rsid w:val="00393F78"/>
    <w:rsid w:val="0039449D"/>
    <w:rsid w:val="00394E3F"/>
    <w:rsid w:val="003A167E"/>
    <w:rsid w:val="003A2605"/>
    <w:rsid w:val="003A312A"/>
    <w:rsid w:val="003A4DCA"/>
    <w:rsid w:val="003A71DA"/>
    <w:rsid w:val="003A769F"/>
    <w:rsid w:val="003B0CAC"/>
    <w:rsid w:val="003B11B9"/>
    <w:rsid w:val="003B374D"/>
    <w:rsid w:val="003B3A2D"/>
    <w:rsid w:val="003B523C"/>
    <w:rsid w:val="003B5352"/>
    <w:rsid w:val="003B74CD"/>
    <w:rsid w:val="003C01CD"/>
    <w:rsid w:val="003C10F5"/>
    <w:rsid w:val="003C28F0"/>
    <w:rsid w:val="003C2963"/>
    <w:rsid w:val="003C4928"/>
    <w:rsid w:val="003C669E"/>
    <w:rsid w:val="003C6AB8"/>
    <w:rsid w:val="003C78C8"/>
    <w:rsid w:val="003D0BD7"/>
    <w:rsid w:val="003D49B2"/>
    <w:rsid w:val="003D5F9E"/>
    <w:rsid w:val="003D6A63"/>
    <w:rsid w:val="003E1308"/>
    <w:rsid w:val="003E217C"/>
    <w:rsid w:val="003E23DE"/>
    <w:rsid w:val="003E76CD"/>
    <w:rsid w:val="003F06F6"/>
    <w:rsid w:val="003F3A8E"/>
    <w:rsid w:val="003F4144"/>
    <w:rsid w:val="0040162A"/>
    <w:rsid w:val="00402204"/>
    <w:rsid w:val="0040466B"/>
    <w:rsid w:val="00404F75"/>
    <w:rsid w:val="00405AE5"/>
    <w:rsid w:val="00407179"/>
    <w:rsid w:val="004178B4"/>
    <w:rsid w:val="004204D1"/>
    <w:rsid w:val="00423B73"/>
    <w:rsid w:val="00423D96"/>
    <w:rsid w:val="004307DB"/>
    <w:rsid w:val="00433355"/>
    <w:rsid w:val="00434F78"/>
    <w:rsid w:val="004370BB"/>
    <w:rsid w:val="00445DBB"/>
    <w:rsid w:val="0044631F"/>
    <w:rsid w:val="00457775"/>
    <w:rsid w:val="00473865"/>
    <w:rsid w:val="00474F9F"/>
    <w:rsid w:val="00485950"/>
    <w:rsid w:val="004947CE"/>
    <w:rsid w:val="00494F1D"/>
    <w:rsid w:val="00494FCA"/>
    <w:rsid w:val="00496D64"/>
    <w:rsid w:val="00496EE9"/>
    <w:rsid w:val="00497B3E"/>
    <w:rsid w:val="004A52FC"/>
    <w:rsid w:val="004A5B81"/>
    <w:rsid w:val="004B056B"/>
    <w:rsid w:val="004B311E"/>
    <w:rsid w:val="004B48D0"/>
    <w:rsid w:val="004B6952"/>
    <w:rsid w:val="004C0CB6"/>
    <w:rsid w:val="004C1DFD"/>
    <w:rsid w:val="004C5ACC"/>
    <w:rsid w:val="004D1350"/>
    <w:rsid w:val="004E4D22"/>
    <w:rsid w:val="004E52AF"/>
    <w:rsid w:val="004E7A5C"/>
    <w:rsid w:val="004F474D"/>
    <w:rsid w:val="004F6536"/>
    <w:rsid w:val="0050063A"/>
    <w:rsid w:val="0050077B"/>
    <w:rsid w:val="005007B1"/>
    <w:rsid w:val="005007F7"/>
    <w:rsid w:val="00507CA0"/>
    <w:rsid w:val="00510562"/>
    <w:rsid w:val="005157C5"/>
    <w:rsid w:val="005179B5"/>
    <w:rsid w:val="00522962"/>
    <w:rsid w:val="0052367E"/>
    <w:rsid w:val="0052429B"/>
    <w:rsid w:val="00524B60"/>
    <w:rsid w:val="00524FC1"/>
    <w:rsid w:val="005265DD"/>
    <w:rsid w:val="00541DDA"/>
    <w:rsid w:val="00543E31"/>
    <w:rsid w:val="00562EFC"/>
    <w:rsid w:val="005646E7"/>
    <w:rsid w:val="00564CBA"/>
    <w:rsid w:val="005661F9"/>
    <w:rsid w:val="005674FC"/>
    <w:rsid w:val="00572A81"/>
    <w:rsid w:val="005746F0"/>
    <w:rsid w:val="00582158"/>
    <w:rsid w:val="00587993"/>
    <w:rsid w:val="0059083F"/>
    <w:rsid w:val="00590953"/>
    <w:rsid w:val="005931EE"/>
    <w:rsid w:val="00593DD0"/>
    <w:rsid w:val="00596FE1"/>
    <w:rsid w:val="00597688"/>
    <w:rsid w:val="005A0AD5"/>
    <w:rsid w:val="005A4924"/>
    <w:rsid w:val="005A5190"/>
    <w:rsid w:val="005B0395"/>
    <w:rsid w:val="005C1A38"/>
    <w:rsid w:val="005C2193"/>
    <w:rsid w:val="005C2896"/>
    <w:rsid w:val="005C29C1"/>
    <w:rsid w:val="005C29D2"/>
    <w:rsid w:val="005C34C0"/>
    <w:rsid w:val="005C4222"/>
    <w:rsid w:val="005C446E"/>
    <w:rsid w:val="005C5CB2"/>
    <w:rsid w:val="005C70A9"/>
    <w:rsid w:val="005C7DFE"/>
    <w:rsid w:val="005D051F"/>
    <w:rsid w:val="005D133E"/>
    <w:rsid w:val="005D15FC"/>
    <w:rsid w:val="005D366E"/>
    <w:rsid w:val="005D42BA"/>
    <w:rsid w:val="005D4862"/>
    <w:rsid w:val="005D4E76"/>
    <w:rsid w:val="005D6CAA"/>
    <w:rsid w:val="005E1D0A"/>
    <w:rsid w:val="005E46AC"/>
    <w:rsid w:val="005F1E5D"/>
    <w:rsid w:val="005F55CC"/>
    <w:rsid w:val="005F77F9"/>
    <w:rsid w:val="00601FD1"/>
    <w:rsid w:val="00602A85"/>
    <w:rsid w:val="00605521"/>
    <w:rsid w:val="006075A2"/>
    <w:rsid w:val="0061283B"/>
    <w:rsid w:val="006155D6"/>
    <w:rsid w:val="0062229E"/>
    <w:rsid w:val="006252C8"/>
    <w:rsid w:val="00625CFE"/>
    <w:rsid w:val="00625F8D"/>
    <w:rsid w:val="0064176A"/>
    <w:rsid w:val="00644B87"/>
    <w:rsid w:val="00644D18"/>
    <w:rsid w:val="0065095A"/>
    <w:rsid w:val="006535F1"/>
    <w:rsid w:val="0066217D"/>
    <w:rsid w:val="00662CE0"/>
    <w:rsid w:val="0066349C"/>
    <w:rsid w:val="00664890"/>
    <w:rsid w:val="00664B53"/>
    <w:rsid w:val="00664BF6"/>
    <w:rsid w:val="00664E23"/>
    <w:rsid w:val="00675F1E"/>
    <w:rsid w:val="00677AE1"/>
    <w:rsid w:val="00680CD8"/>
    <w:rsid w:val="006825BC"/>
    <w:rsid w:val="0068380D"/>
    <w:rsid w:val="006866C7"/>
    <w:rsid w:val="0068672D"/>
    <w:rsid w:val="00686990"/>
    <w:rsid w:val="00686C36"/>
    <w:rsid w:val="00687A50"/>
    <w:rsid w:val="006A0CD6"/>
    <w:rsid w:val="006B01D8"/>
    <w:rsid w:val="006B13EB"/>
    <w:rsid w:val="006B15B7"/>
    <w:rsid w:val="006B2031"/>
    <w:rsid w:val="006B4B84"/>
    <w:rsid w:val="006B644D"/>
    <w:rsid w:val="006C14DE"/>
    <w:rsid w:val="006D2333"/>
    <w:rsid w:val="006D28E3"/>
    <w:rsid w:val="006D3143"/>
    <w:rsid w:val="006D4158"/>
    <w:rsid w:val="006E1987"/>
    <w:rsid w:val="006E21AC"/>
    <w:rsid w:val="006E30B5"/>
    <w:rsid w:val="006E5AC8"/>
    <w:rsid w:val="006F0AB2"/>
    <w:rsid w:val="006F1332"/>
    <w:rsid w:val="006F6F73"/>
    <w:rsid w:val="0070153C"/>
    <w:rsid w:val="00705B0C"/>
    <w:rsid w:val="0070705A"/>
    <w:rsid w:val="00710383"/>
    <w:rsid w:val="00713F66"/>
    <w:rsid w:val="00720C4C"/>
    <w:rsid w:val="007226D9"/>
    <w:rsid w:val="00723962"/>
    <w:rsid w:val="007256AB"/>
    <w:rsid w:val="00731255"/>
    <w:rsid w:val="0073374A"/>
    <w:rsid w:val="00735CBB"/>
    <w:rsid w:val="00737AC7"/>
    <w:rsid w:val="00737FE9"/>
    <w:rsid w:val="00744DE0"/>
    <w:rsid w:val="00753B83"/>
    <w:rsid w:val="00754394"/>
    <w:rsid w:val="00754C34"/>
    <w:rsid w:val="00754DAF"/>
    <w:rsid w:val="007605DD"/>
    <w:rsid w:val="007655AD"/>
    <w:rsid w:val="00765992"/>
    <w:rsid w:val="0076785D"/>
    <w:rsid w:val="0077215C"/>
    <w:rsid w:val="00773E0B"/>
    <w:rsid w:val="00776156"/>
    <w:rsid w:val="00777F1E"/>
    <w:rsid w:val="00781E53"/>
    <w:rsid w:val="00784CC0"/>
    <w:rsid w:val="00786B6A"/>
    <w:rsid w:val="007877D0"/>
    <w:rsid w:val="00793274"/>
    <w:rsid w:val="00796A69"/>
    <w:rsid w:val="007A03A9"/>
    <w:rsid w:val="007A4603"/>
    <w:rsid w:val="007A70C9"/>
    <w:rsid w:val="007A7664"/>
    <w:rsid w:val="007B4DEF"/>
    <w:rsid w:val="007B5597"/>
    <w:rsid w:val="007B5E52"/>
    <w:rsid w:val="007B7414"/>
    <w:rsid w:val="007B7AF4"/>
    <w:rsid w:val="007C09A9"/>
    <w:rsid w:val="007C3D5C"/>
    <w:rsid w:val="007C446C"/>
    <w:rsid w:val="007C5A53"/>
    <w:rsid w:val="007C6A56"/>
    <w:rsid w:val="007D0501"/>
    <w:rsid w:val="007D0876"/>
    <w:rsid w:val="007D2F2D"/>
    <w:rsid w:val="007E27EC"/>
    <w:rsid w:val="007E3FAE"/>
    <w:rsid w:val="007E6EDB"/>
    <w:rsid w:val="007F0AA5"/>
    <w:rsid w:val="007F6D7B"/>
    <w:rsid w:val="00801901"/>
    <w:rsid w:val="00810CFE"/>
    <w:rsid w:val="00811511"/>
    <w:rsid w:val="008158E8"/>
    <w:rsid w:val="008162B5"/>
    <w:rsid w:val="00816FB3"/>
    <w:rsid w:val="0082378D"/>
    <w:rsid w:val="008240C4"/>
    <w:rsid w:val="0083003A"/>
    <w:rsid w:val="00830F94"/>
    <w:rsid w:val="0083236A"/>
    <w:rsid w:val="008339DB"/>
    <w:rsid w:val="00835B8B"/>
    <w:rsid w:val="0083621B"/>
    <w:rsid w:val="008411A3"/>
    <w:rsid w:val="00841CC0"/>
    <w:rsid w:val="00843084"/>
    <w:rsid w:val="008430EB"/>
    <w:rsid w:val="00844474"/>
    <w:rsid w:val="00845128"/>
    <w:rsid w:val="00854965"/>
    <w:rsid w:val="008600A3"/>
    <w:rsid w:val="0086178A"/>
    <w:rsid w:val="00861C90"/>
    <w:rsid w:val="00862120"/>
    <w:rsid w:val="008676A5"/>
    <w:rsid w:val="00874384"/>
    <w:rsid w:val="00874DB4"/>
    <w:rsid w:val="00877AF7"/>
    <w:rsid w:val="00881F43"/>
    <w:rsid w:val="00883BE2"/>
    <w:rsid w:val="008842DC"/>
    <w:rsid w:val="008877D4"/>
    <w:rsid w:val="00890B2F"/>
    <w:rsid w:val="00890E65"/>
    <w:rsid w:val="00890E6F"/>
    <w:rsid w:val="00890F54"/>
    <w:rsid w:val="008929B2"/>
    <w:rsid w:val="00894CAB"/>
    <w:rsid w:val="008A0CF4"/>
    <w:rsid w:val="008A2563"/>
    <w:rsid w:val="008A2829"/>
    <w:rsid w:val="008A4FDD"/>
    <w:rsid w:val="008A60A1"/>
    <w:rsid w:val="008B516D"/>
    <w:rsid w:val="008B6489"/>
    <w:rsid w:val="008C084C"/>
    <w:rsid w:val="008C7F92"/>
    <w:rsid w:val="008D55A2"/>
    <w:rsid w:val="008D58F1"/>
    <w:rsid w:val="008D7376"/>
    <w:rsid w:val="008E109C"/>
    <w:rsid w:val="008E129A"/>
    <w:rsid w:val="008E2086"/>
    <w:rsid w:val="008E26B9"/>
    <w:rsid w:val="008E326E"/>
    <w:rsid w:val="008E40F2"/>
    <w:rsid w:val="008E4497"/>
    <w:rsid w:val="008E51FF"/>
    <w:rsid w:val="008E678F"/>
    <w:rsid w:val="008E6E71"/>
    <w:rsid w:val="008E75A3"/>
    <w:rsid w:val="008E7E5B"/>
    <w:rsid w:val="008F1758"/>
    <w:rsid w:val="008F1844"/>
    <w:rsid w:val="008F6F83"/>
    <w:rsid w:val="00903032"/>
    <w:rsid w:val="00903D37"/>
    <w:rsid w:val="00904D3A"/>
    <w:rsid w:val="009074FC"/>
    <w:rsid w:val="00907EA9"/>
    <w:rsid w:val="00912D8B"/>
    <w:rsid w:val="00915584"/>
    <w:rsid w:val="00915708"/>
    <w:rsid w:val="00917BB8"/>
    <w:rsid w:val="00920F35"/>
    <w:rsid w:val="0092141A"/>
    <w:rsid w:val="0092477B"/>
    <w:rsid w:val="009250A6"/>
    <w:rsid w:val="00926CAD"/>
    <w:rsid w:val="00927029"/>
    <w:rsid w:val="00931954"/>
    <w:rsid w:val="00934F5C"/>
    <w:rsid w:val="00935172"/>
    <w:rsid w:val="00935E7D"/>
    <w:rsid w:val="00940455"/>
    <w:rsid w:val="00940C07"/>
    <w:rsid w:val="00943141"/>
    <w:rsid w:val="00945D27"/>
    <w:rsid w:val="0094608C"/>
    <w:rsid w:val="009470B6"/>
    <w:rsid w:val="00961925"/>
    <w:rsid w:val="009620B7"/>
    <w:rsid w:val="00962B8C"/>
    <w:rsid w:val="0097282E"/>
    <w:rsid w:val="00974EC2"/>
    <w:rsid w:val="009755D0"/>
    <w:rsid w:val="009762D7"/>
    <w:rsid w:val="00982911"/>
    <w:rsid w:val="00984B11"/>
    <w:rsid w:val="00993173"/>
    <w:rsid w:val="0099399F"/>
    <w:rsid w:val="00993EDD"/>
    <w:rsid w:val="00995760"/>
    <w:rsid w:val="00997775"/>
    <w:rsid w:val="009977D1"/>
    <w:rsid w:val="009A30FB"/>
    <w:rsid w:val="009A4D68"/>
    <w:rsid w:val="009A61C7"/>
    <w:rsid w:val="009A6AEE"/>
    <w:rsid w:val="009B027D"/>
    <w:rsid w:val="009B1653"/>
    <w:rsid w:val="009B51CA"/>
    <w:rsid w:val="009B5798"/>
    <w:rsid w:val="009C25C1"/>
    <w:rsid w:val="009C2EAA"/>
    <w:rsid w:val="009D21F4"/>
    <w:rsid w:val="009D4172"/>
    <w:rsid w:val="009E606A"/>
    <w:rsid w:val="009E686A"/>
    <w:rsid w:val="009E6E25"/>
    <w:rsid w:val="009F0990"/>
    <w:rsid w:val="009F0F6A"/>
    <w:rsid w:val="009F348D"/>
    <w:rsid w:val="009F71C1"/>
    <w:rsid w:val="00A010C5"/>
    <w:rsid w:val="00A064F5"/>
    <w:rsid w:val="00A1286F"/>
    <w:rsid w:val="00A12921"/>
    <w:rsid w:val="00A160AE"/>
    <w:rsid w:val="00A21F7C"/>
    <w:rsid w:val="00A22252"/>
    <w:rsid w:val="00A22ACC"/>
    <w:rsid w:val="00A26C3C"/>
    <w:rsid w:val="00A305FA"/>
    <w:rsid w:val="00A31590"/>
    <w:rsid w:val="00A32B51"/>
    <w:rsid w:val="00A33658"/>
    <w:rsid w:val="00A35339"/>
    <w:rsid w:val="00A40ECB"/>
    <w:rsid w:val="00A42ABD"/>
    <w:rsid w:val="00A44E3D"/>
    <w:rsid w:val="00A515B8"/>
    <w:rsid w:val="00A5475E"/>
    <w:rsid w:val="00A55035"/>
    <w:rsid w:val="00A5593F"/>
    <w:rsid w:val="00A56F15"/>
    <w:rsid w:val="00A56F7C"/>
    <w:rsid w:val="00A577EA"/>
    <w:rsid w:val="00A603C0"/>
    <w:rsid w:val="00A6320A"/>
    <w:rsid w:val="00A63ABE"/>
    <w:rsid w:val="00A6449F"/>
    <w:rsid w:val="00A64B54"/>
    <w:rsid w:val="00A65EDF"/>
    <w:rsid w:val="00A701DE"/>
    <w:rsid w:val="00A71147"/>
    <w:rsid w:val="00A91AA1"/>
    <w:rsid w:val="00A9365D"/>
    <w:rsid w:val="00AA3C94"/>
    <w:rsid w:val="00AA6E3E"/>
    <w:rsid w:val="00AA74E9"/>
    <w:rsid w:val="00AB0A8B"/>
    <w:rsid w:val="00AB1BF0"/>
    <w:rsid w:val="00AB1E66"/>
    <w:rsid w:val="00AB1F7A"/>
    <w:rsid w:val="00AB2C6C"/>
    <w:rsid w:val="00AB328E"/>
    <w:rsid w:val="00AB554C"/>
    <w:rsid w:val="00AB75AF"/>
    <w:rsid w:val="00AB76D3"/>
    <w:rsid w:val="00AC14A2"/>
    <w:rsid w:val="00AC19F7"/>
    <w:rsid w:val="00AC5A0B"/>
    <w:rsid w:val="00AC744F"/>
    <w:rsid w:val="00AC754A"/>
    <w:rsid w:val="00AD24F1"/>
    <w:rsid w:val="00AD2DCC"/>
    <w:rsid w:val="00AD5312"/>
    <w:rsid w:val="00AD53F6"/>
    <w:rsid w:val="00AD6767"/>
    <w:rsid w:val="00AE21BA"/>
    <w:rsid w:val="00AE52CB"/>
    <w:rsid w:val="00AE5A77"/>
    <w:rsid w:val="00AF038E"/>
    <w:rsid w:val="00AF1B43"/>
    <w:rsid w:val="00AF1B76"/>
    <w:rsid w:val="00AF1DA7"/>
    <w:rsid w:val="00AF363C"/>
    <w:rsid w:val="00AF49C9"/>
    <w:rsid w:val="00AF5DA5"/>
    <w:rsid w:val="00AF6063"/>
    <w:rsid w:val="00B00D15"/>
    <w:rsid w:val="00B03B38"/>
    <w:rsid w:val="00B051CF"/>
    <w:rsid w:val="00B05670"/>
    <w:rsid w:val="00B063B5"/>
    <w:rsid w:val="00B06F5A"/>
    <w:rsid w:val="00B10F56"/>
    <w:rsid w:val="00B118E4"/>
    <w:rsid w:val="00B1349C"/>
    <w:rsid w:val="00B135A8"/>
    <w:rsid w:val="00B15760"/>
    <w:rsid w:val="00B22284"/>
    <w:rsid w:val="00B22989"/>
    <w:rsid w:val="00B267CF"/>
    <w:rsid w:val="00B31B2A"/>
    <w:rsid w:val="00B32493"/>
    <w:rsid w:val="00B34251"/>
    <w:rsid w:val="00B35BA4"/>
    <w:rsid w:val="00B36048"/>
    <w:rsid w:val="00B42AD8"/>
    <w:rsid w:val="00B46C7C"/>
    <w:rsid w:val="00B530F1"/>
    <w:rsid w:val="00B542C6"/>
    <w:rsid w:val="00B54CD3"/>
    <w:rsid w:val="00B57776"/>
    <w:rsid w:val="00B61B8D"/>
    <w:rsid w:val="00B65C81"/>
    <w:rsid w:val="00B674DC"/>
    <w:rsid w:val="00B67EDB"/>
    <w:rsid w:val="00B72A22"/>
    <w:rsid w:val="00B74787"/>
    <w:rsid w:val="00B75844"/>
    <w:rsid w:val="00B829D4"/>
    <w:rsid w:val="00B84A54"/>
    <w:rsid w:val="00B93AA9"/>
    <w:rsid w:val="00BA3A93"/>
    <w:rsid w:val="00BC2363"/>
    <w:rsid w:val="00BC7B0B"/>
    <w:rsid w:val="00BD262F"/>
    <w:rsid w:val="00BD3E4F"/>
    <w:rsid w:val="00BD510C"/>
    <w:rsid w:val="00BD5134"/>
    <w:rsid w:val="00BD7BB0"/>
    <w:rsid w:val="00BE2320"/>
    <w:rsid w:val="00BE48D3"/>
    <w:rsid w:val="00BE4D8D"/>
    <w:rsid w:val="00BE5699"/>
    <w:rsid w:val="00BE7A0F"/>
    <w:rsid w:val="00BF4AD6"/>
    <w:rsid w:val="00BF5400"/>
    <w:rsid w:val="00BF5803"/>
    <w:rsid w:val="00C020C4"/>
    <w:rsid w:val="00C03E1E"/>
    <w:rsid w:val="00C04270"/>
    <w:rsid w:val="00C0682E"/>
    <w:rsid w:val="00C12052"/>
    <w:rsid w:val="00C12208"/>
    <w:rsid w:val="00C141C5"/>
    <w:rsid w:val="00C1435C"/>
    <w:rsid w:val="00C143F8"/>
    <w:rsid w:val="00C14FE2"/>
    <w:rsid w:val="00C20C43"/>
    <w:rsid w:val="00C32A50"/>
    <w:rsid w:val="00C365C5"/>
    <w:rsid w:val="00C443DA"/>
    <w:rsid w:val="00C44F71"/>
    <w:rsid w:val="00C45FA4"/>
    <w:rsid w:val="00C46A9B"/>
    <w:rsid w:val="00C47FDB"/>
    <w:rsid w:val="00C503B9"/>
    <w:rsid w:val="00C5280A"/>
    <w:rsid w:val="00C52C7F"/>
    <w:rsid w:val="00C5306E"/>
    <w:rsid w:val="00C53EFC"/>
    <w:rsid w:val="00C64DA2"/>
    <w:rsid w:val="00C6669A"/>
    <w:rsid w:val="00C67A4D"/>
    <w:rsid w:val="00C70A49"/>
    <w:rsid w:val="00C711A6"/>
    <w:rsid w:val="00C720D6"/>
    <w:rsid w:val="00C776B0"/>
    <w:rsid w:val="00C81CA3"/>
    <w:rsid w:val="00C86365"/>
    <w:rsid w:val="00C90816"/>
    <w:rsid w:val="00C91789"/>
    <w:rsid w:val="00C91BD3"/>
    <w:rsid w:val="00C9443D"/>
    <w:rsid w:val="00C966CF"/>
    <w:rsid w:val="00C97553"/>
    <w:rsid w:val="00CA258B"/>
    <w:rsid w:val="00CA370D"/>
    <w:rsid w:val="00CA3922"/>
    <w:rsid w:val="00CA4CA3"/>
    <w:rsid w:val="00CB2DAB"/>
    <w:rsid w:val="00CC1162"/>
    <w:rsid w:val="00CC1420"/>
    <w:rsid w:val="00CC2E25"/>
    <w:rsid w:val="00CC4022"/>
    <w:rsid w:val="00CC441F"/>
    <w:rsid w:val="00CC4BFD"/>
    <w:rsid w:val="00CC67E8"/>
    <w:rsid w:val="00CC7DD5"/>
    <w:rsid w:val="00CD7120"/>
    <w:rsid w:val="00CD7294"/>
    <w:rsid w:val="00CE20A5"/>
    <w:rsid w:val="00CE56DB"/>
    <w:rsid w:val="00CF06BA"/>
    <w:rsid w:val="00CF0D66"/>
    <w:rsid w:val="00CF1058"/>
    <w:rsid w:val="00CF712F"/>
    <w:rsid w:val="00D0489E"/>
    <w:rsid w:val="00D059A3"/>
    <w:rsid w:val="00D108F9"/>
    <w:rsid w:val="00D11BA0"/>
    <w:rsid w:val="00D24821"/>
    <w:rsid w:val="00D25DF7"/>
    <w:rsid w:val="00D26944"/>
    <w:rsid w:val="00D26D3C"/>
    <w:rsid w:val="00D376B3"/>
    <w:rsid w:val="00D37B31"/>
    <w:rsid w:val="00D41E11"/>
    <w:rsid w:val="00D41ECB"/>
    <w:rsid w:val="00D43FBE"/>
    <w:rsid w:val="00D45B04"/>
    <w:rsid w:val="00D460DA"/>
    <w:rsid w:val="00D56CF7"/>
    <w:rsid w:val="00D61002"/>
    <w:rsid w:val="00D6350D"/>
    <w:rsid w:val="00D63856"/>
    <w:rsid w:val="00D678B5"/>
    <w:rsid w:val="00D723C8"/>
    <w:rsid w:val="00D772A4"/>
    <w:rsid w:val="00D800FF"/>
    <w:rsid w:val="00D81DCB"/>
    <w:rsid w:val="00D841E5"/>
    <w:rsid w:val="00D85F0B"/>
    <w:rsid w:val="00D86FB4"/>
    <w:rsid w:val="00D91D4E"/>
    <w:rsid w:val="00D92662"/>
    <w:rsid w:val="00D95B1A"/>
    <w:rsid w:val="00D969B3"/>
    <w:rsid w:val="00DA2254"/>
    <w:rsid w:val="00DA3D23"/>
    <w:rsid w:val="00DA443A"/>
    <w:rsid w:val="00DA6491"/>
    <w:rsid w:val="00DA6A7F"/>
    <w:rsid w:val="00DA6B17"/>
    <w:rsid w:val="00DA74B4"/>
    <w:rsid w:val="00DB224A"/>
    <w:rsid w:val="00DB7538"/>
    <w:rsid w:val="00DC653E"/>
    <w:rsid w:val="00DC7621"/>
    <w:rsid w:val="00DD447E"/>
    <w:rsid w:val="00DD60FF"/>
    <w:rsid w:val="00DD7507"/>
    <w:rsid w:val="00DE020D"/>
    <w:rsid w:val="00DE441E"/>
    <w:rsid w:val="00DE53A8"/>
    <w:rsid w:val="00DE7B44"/>
    <w:rsid w:val="00DF1DEA"/>
    <w:rsid w:val="00DF2C66"/>
    <w:rsid w:val="00DF535F"/>
    <w:rsid w:val="00DF6302"/>
    <w:rsid w:val="00DF657E"/>
    <w:rsid w:val="00E015CA"/>
    <w:rsid w:val="00E038E7"/>
    <w:rsid w:val="00E03F43"/>
    <w:rsid w:val="00E043FC"/>
    <w:rsid w:val="00E104EB"/>
    <w:rsid w:val="00E10752"/>
    <w:rsid w:val="00E10A53"/>
    <w:rsid w:val="00E130E9"/>
    <w:rsid w:val="00E16337"/>
    <w:rsid w:val="00E213E0"/>
    <w:rsid w:val="00E21D25"/>
    <w:rsid w:val="00E25AE1"/>
    <w:rsid w:val="00E271B2"/>
    <w:rsid w:val="00E2724D"/>
    <w:rsid w:val="00E31243"/>
    <w:rsid w:val="00E425AB"/>
    <w:rsid w:val="00E463FA"/>
    <w:rsid w:val="00E50C3C"/>
    <w:rsid w:val="00E51DA6"/>
    <w:rsid w:val="00E51E6A"/>
    <w:rsid w:val="00E54D58"/>
    <w:rsid w:val="00E5548A"/>
    <w:rsid w:val="00E55977"/>
    <w:rsid w:val="00E57BC1"/>
    <w:rsid w:val="00E65106"/>
    <w:rsid w:val="00E6564C"/>
    <w:rsid w:val="00E65916"/>
    <w:rsid w:val="00E65CC3"/>
    <w:rsid w:val="00E66F9B"/>
    <w:rsid w:val="00E728C5"/>
    <w:rsid w:val="00E774AD"/>
    <w:rsid w:val="00E7793A"/>
    <w:rsid w:val="00E803E3"/>
    <w:rsid w:val="00E81C61"/>
    <w:rsid w:val="00E81C8A"/>
    <w:rsid w:val="00E94EDA"/>
    <w:rsid w:val="00E97FAD"/>
    <w:rsid w:val="00EB0D20"/>
    <w:rsid w:val="00EC537F"/>
    <w:rsid w:val="00ED274F"/>
    <w:rsid w:val="00ED6D30"/>
    <w:rsid w:val="00EE1F42"/>
    <w:rsid w:val="00EE42BC"/>
    <w:rsid w:val="00EE67B3"/>
    <w:rsid w:val="00EF2805"/>
    <w:rsid w:val="00F015AD"/>
    <w:rsid w:val="00F0727A"/>
    <w:rsid w:val="00F12B04"/>
    <w:rsid w:val="00F149A1"/>
    <w:rsid w:val="00F2298F"/>
    <w:rsid w:val="00F23677"/>
    <w:rsid w:val="00F23792"/>
    <w:rsid w:val="00F25931"/>
    <w:rsid w:val="00F31252"/>
    <w:rsid w:val="00F31F5A"/>
    <w:rsid w:val="00F410C4"/>
    <w:rsid w:val="00F454BE"/>
    <w:rsid w:val="00F45FC2"/>
    <w:rsid w:val="00F46CB1"/>
    <w:rsid w:val="00F54C59"/>
    <w:rsid w:val="00F56B24"/>
    <w:rsid w:val="00F57E47"/>
    <w:rsid w:val="00F6068E"/>
    <w:rsid w:val="00F64172"/>
    <w:rsid w:val="00F6753D"/>
    <w:rsid w:val="00F67980"/>
    <w:rsid w:val="00F70C79"/>
    <w:rsid w:val="00F73E98"/>
    <w:rsid w:val="00F73F8C"/>
    <w:rsid w:val="00F75ADE"/>
    <w:rsid w:val="00F776CC"/>
    <w:rsid w:val="00F80919"/>
    <w:rsid w:val="00F8238D"/>
    <w:rsid w:val="00F82568"/>
    <w:rsid w:val="00F82F2D"/>
    <w:rsid w:val="00F84CB9"/>
    <w:rsid w:val="00F90C6E"/>
    <w:rsid w:val="00F934C2"/>
    <w:rsid w:val="00F9485C"/>
    <w:rsid w:val="00F95D54"/>
    <w:rsid w:val="00F977FB"/>
    <w:rsid w:val="00F97D0E"/>
    <w:rsid w:val="00FA2196"/>
    <w:rsid w:val="00FA5280"/>
    <w:rsid w:val="00FB04B4"/>
    <w:rsid w:val="00FB414C"/>
    <w:rsid w:val="00FB545C"/>
    <w:rsid w:val="00FB6AC1"/>
    <w:rsid w:val="00FB6B16"/>
    <w:rsid w:val="00FC3968"/>
    <w:rsid w:val="00FC5749"/>
    <w:rsid w:val="00FC7176"/>
    <w:rsid w:val="00FD0EEC"/>
    <w:rsid w:val="00FD3999"/>
    <w:rsid w:val="00FD7851"/>
    <w:rsid w:val="00FE15EB"/>
    <w:rsid w:val="00FE16F4"/>
    <w:rsid w:val="00FE69BE"/>
    <w:rsid w:val="00FF0097"/>
    <w:rsid w:val="00FF2570"/>
    <w:rsid w:val="00FF50E4"/>
    <w:rsid w:val="00FF6981"/>
    <w:rsid w:val="00FF7F86"/>
    <w:rsid w:val="04E39EEA"/>
    <w:rsid w:val="064AD801"/>
    <w:rsid w:val="07F13216"/>
    <w:rsid w:val="087F2963"/>
    <w:rsid w:val="09B8D83A"/>
    <w:rsid w:val="0A31D2D5"/>
    <w:rsid w:val="0B5AFC49"/>
    <w:rsid w:val="0E895E84"/>
    <w:rsid w:val="0F77C211"/>
    <w:rsid w:val="0FEAFB5F"/>
    <w:rsid w:val="0FF5FC0C"/>
    <w:rsid w:val="125B8604"/>
    <w:rsid w:val="13EF7585"/>
    <w:rsid w:val="15D6EEC5"/>
    <w:rsid w:val="167F0812"/>
    <w:rsid w:val="17107CC5"/>
    <w:rsid w:val="18143506"/>
    <w:rsid w:val="191A8CBA"/>
    <w:rsid w:val="1AC23CAC"/>
    <w:rsid w:val="1BB2EB01"/>
    <w:rsid w:val="1EAC931B"/>
    <w:rsid w:val="1F393FBE"/>
    <w:rsid w:val="1FD0DBA3"/>
    <w:rsid w:val="1FE85D35"/>
    <w:rsid w:val="21BB006F"/>
    <w:rsid w:val="23725239"/>
    <w:rsid w:val="23E6648D"/>
    <w:rsid w:val="242D57FA"/>
    <w:rsid w:val="249199D1"/>
    <w:rsid w:val="27457098"/>
    <w:rsid w:val="2808B3DA"/>
    <w:rsid w:val="290AC1A6"/>
    <w:rsid w:val="29BC027D"/>
    <w:rsid w:val="2A58225F"/>
    <w:rsid w:val="2C5C3F58"/>
    <w:rsid w:val="2CD3371D"/>
    <w:rsid w:val="2D964DB6"/>
    <w:rsid w:val="2E78F25B"/>
    <w:rsid w:val="2EAD87C9"/>
    <w:rsid w:val="31202397"/>
    <w:rsid w:val="32F1A559"/>
    <w:rsid w:val="356E3DF4"/>
    <w:rsid w:val="37441E2E"/>
    <w:rsid w:val="37B43127"/>
    <w:rsid w:val="39058867"/>
    <w:rsid w:val="390AB078"/>
    <w:rsid w:val="39CDC460"/>
    <w:rsid w:val="3A5B9DEF"/>
    <w:rsid w:val="3ADAF669"/>
    <w:rsid w:val="3CCB9002"/>
    <w:rsid w:val="3DE89F65"/>
    <w:rsid w:val="4199276D"/>
    <w:rsid w:val="4645B198"/>
    <w:rsid w:val="483403D5"/>
    <w:rsid w:val="494F0F1B"/>
    <w:rsid w:val="4A3CAB24"/>
    <w:rsid w:val="4A908D0E"/>
    <w:rsid w:val="4B8CD00E"/>
    <w:rsid w:val="4E194FFA"/>
    <w:rsid w:val="4E959A54"/>
    <w:rsid w:val="50061C9A"/>
    <w:rsid w:val="5105770D"/>
    <w:rsid w:val="5141CD67"/>
    <w:rsid w:val="51857F6A"/>
    <w:rsid w:val="549F38EA"/>
    <w:rsid w:val="552EAFD3"/>
    <w:rsid w:val="55B467F2"/>
    <w:rsid w:val="56F22836"/>
    <w:rsid w:val="57A8D8A0"/>
    <w:rsid w:val="58B0F541"/>
    <w:rsid w:val="59B20E17"/>
    <w:rsid w:val="59BF0DE5"/>
    <w:rsid w:val="5A5C978C"/>
    <w:rsid w:val="5BF5C651"/>
    <w:rsid w:val="5CA3B124"/>
    <w:rsid w:val="5D7DA0C0"/>
    <w:rsid w:val="5DA632DC"/>
    <w:rsid w:val="5DDF9843"/>
    <w:rsid w:val="5DE86687"/>
    <w:rsid w:val="60C8E104"/>
    <w:rsid w:val="614EF198"/>
    <w:rsid w:val="63BD6F09"/>
    <w:rsid w:val="66628AF6"/>
    <w:rsid w:val="68956641"/>
    <w:rsid w:val="6908E0C0"/>
    <w:rsid w:val="6CC6CF1C"/>
    <w:rsid w:val="6E51ED24"/>
    <w:rsid w:val="70339308"/>
    <w:rsid w:val="716E3151"/>
    <w:rsid w:val="71C44427"/>
    <w:rsid w:val="7403A587"/>
    <w:rsid w:val="754EA274"/>
    <w:rsid w:val="76632627"/>
    <w:rsid w:val="7867DB84"/>
    <w:rsid w:val="7AFB861F"/>
    <w:rsid w:val="7B0B3F2A"/>
    <w:rsid w:val="7B5DB2CF"/>
    <w:rsid w:val="7E4A3FC6"/>
    <w:rsid w:val="7F677F1C"/>
  </w:rsids>
  <m:mathPr>
    <m:mathFont m:val="Cambria Math"/>
    <m:brkBin m:val="before"/>
    <m:brkBinSub m:val="--"/>
    <m:smallFrac m:val="0"/>
    <m:dispDef/>
    <m:lMargin m:val="0"/>
    <m:rMargin m:val="0"/>
    <m:defJc m:val="centerGroup"/>
    <m:wrapIndent m:val="1440"/>
    <m:intLim m:val="subSup"/>
    <m:naryLim m:val="undOvr"/>
  </m:mathPr>
  <w:themeFontLang w:val="pl-PL"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3443276"/>
  <w15:docId w15:val="{2F068CEF-E941-454C-A6F3-BA4B1CD5B30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BF4AD6"/>
    <w:rPr>
      <w:rFonts w:ascii="Calibri" w:eastAsia="Calibri" w:hAnsi="Calibri" w:cs="Times New Roman"/>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Akapitzlist">
    <w:name w:val="List Paragraph"/>
    <w:aliases w:val="Podsis rysunku,Akapit z listą numerowaną"/>
    <w:basedOn w:val="Normalny"/>
    <w:link w:val="AkapitzlistZnak"/>
    <w:uiPriority w:val="34"/>
    <w:qFormat/>
    <w:rsid w:val="00A010C5"/>
    <w:pPr>
      <w:ind w:left="720"/>
      <w:contextualSpacing/>
    </w:pPr>
  </w:style>
  <w:style w:type="paragraph" w:styleId="Tekstdymka">
    <w:name w:val="Balloon Text"/>
    <w:basedOn w:val="Normalny"/>
    <w:link w:val="TekstdymkaZnak"/>
    <w:uiPriority w:val="99"/>
    <w:semiHidden/>
    <w:unhideWhenUsed/>
    <w:rsid w:val="00A010C5"/>
    <w:pPr>
      <w:spacing w:after="0" w:line="240" w:lineRule="auto"/>
    </w:pPr>
    <w:rPr>
      <w:rFonts w:ascii="Tahoma" w:hAnsi="Tahoma" w:cs="Tahoma"/>
      <w:sz w:val="16"/>
      <w:szCs w:val="16"/>
    </w:rPr>
  </w:style>
  <w:style w:type="character" w:customStyle="1" w:styleId="TekstdymkaZnak">
    <w:name w:val="Tekst dymka Znak"/>
    <w:basedOn w:val="Domylnaczcionkaakapitu"/>
    <w:link w:val="Tekstdymka"/>
    <w:uiPriority w:val="99"/>
    <w:semiHidden/>
    <w:rsid w:val="00A010C5"/>
    <w:rPr>
      <w:rFonts w:ascii="Tahoma" w:eastAsia="Calibri" w:hAnsi="Tahoma" w:cs="Tahoma"/>
      <w:sz w:val="16"/>
      <w:szCs w:val="16"/>
    </w:rPr>
  </w:style>
  <w:style w:type="character" w:styleId="Odwoaniedokomentarza">
    <w:name w:val="annotation reference"/>
    <w:basedOn w:val="Domylnaczcionkaakapitu"/>
    <w:uiPriority w:val="99"/>
    <w:semiHidden/>
    <w:unhideWhenUsed/>
    <w:rsid w:val="00BC7B0B"/>
    <w:rPr>
      <w:sz w:val="16"/>
      <w:szCs w:val="16"/>
    </w:rPr>
  </w:style>
  <w:style w:type="paragraph" w:styleId="Tekstkomentarza">
    <w:name w:val="annotation text"/>
    <w:basedOn w:val="Normalny"/>
    <w:link w:val="TekstkomentarzaZnak"/>
    <w:uiPriority w:val="99"/>
    <w:unhideWhenUsed/>
    <w:rsid w:val="00BC7B0B"/>
    <w:pPr>
      <w:spacing w:line="240" w:lineRule="auto"/>
    </w:pPr>
    <w:rPr>
      <w:sz w:val="20"/>
      <w:szCs w:val="20"/>
    </w:rPr>
  </w:style>
  <w:style w:type="character" w:customStyle="1" w:styleId="TekstkomentarzaZnak">
    <w:name w:val="Tekst komentarza Znak"/>
    <w:basedOn w:val="Domylnaczcionkaakapitu"/>
    <w:link w:val="Tekstkomentarza"/>
    <w:uiPriority w:val="99"/>
    <w:rsid w:val="00BC7B0B"/>
    <w:rPr>
      <w:rFonts w:ascii="Calibri" w:eastAsia="Calibri" w:hAnsi="Calibri" w:cs="Times New Roman"/>
      <w:sz w:val="20"/>
      <w:szCs w:val="20"/>
    </w:rPr>
  </w:style>
  <w:style w:type="paragraph" w:styleId="Tematkomentarza">
    <w:name w:val="annotation subject"/>
    <w:basedOn w:val="Tekstkomentarza"/>
    <w:next w:val="Tekstkomentarza"/>
    <w:link w:val="TematkomentarzaZnak"/>
    <w:uiPriority w:val="99"/>
    <w:semiHidden/>
    <w:unhideWhenUsed/>
    <w:rsid w:val="00BC7B0B"/>
    <w:rPr>
      <w:b/>
      <w:bCs/>
    </w:rPr>
  </w:style>
  <w:style w:type="character" w:customStyle="1" w:styleId="TematkomentarzaZnak">
    <w:name w:val="Temat komentarza Znak"/>
    <w:basedOn w:val="TekstkomentarzaZnak"/>
    <w:link w:val="Tematkomentarza"/>
    <w:uiPriority w:val="99"/>
    <w:semiHidden/>
    <w:rsid w:val="00BC7B0B"/>
    <w:rPr>
      <w:rFonts w:ascii="Calibri" w:eastAsia="Calibri" w:hAnsi="Calibri" w:cs="Times New Roman"/>
      <w:b/>
      <w:bCs/>
      <w:sz w:val="20"/>
      <w:szCs w:val="20"/>
    </w:rPr>
  </w:style>
  <w:style w:type="paragraph" w:customStyle="1" w:styleId="ARTartustawynprozporzdzenia">
    <w:name w:val="ART(§) – art. ustawy (§ np. rozporządzenia)"/>
    <w:qFormat/>
    <w:rsid w:val="00434F78"/>
    <w:pPr>
      <w:suppressAutoHyphens/>
      <w:autoSpaceDE w:val="0"/>
      <w:autoSpaceDN w:val="0"/>
      <w:adjustRightInd w:val="0"/>
      <w:spacing w:before="120" w:after="0" w:line="360" w:lineRule="auto"/>
      <w:ind w:firstLine="510"/>
      <w:jc w:val="both"/>
    </w:pPr>
    <w:rPr>
      <w:rFonts w:ascii="Times" w:eastAsiaTheme="minorEastAsia" w:hAnsi="Times" w:cs="Arial"/>
      <w:sz w:val="24"/>
      <w:szCs w:val="20"/>
      <w:lang w:eastAsia="pl-PL"/>
    </w:rPr>
  </w:style>
  <w:style w:type="paragraph" w:customStyle="1" w:styleId="PKTpunkt">
    <w:name w:val="PKT – punkt"/>
    <w:uiPriority w:val="13"/>
    <w:qFormat/>
    <w:rsid w:val="00434F78"/>
    <w:pPr>
      <w:spacing w:after="0" w:line="360" w:lineRule="auto"/>
      <w:ind w:left="510" w:hanging="510"/>
      <w:jc w:val="both"/>
    </w:pPr>
    <w:rPr>
      <w:rFonts w:ascii="Times" w:eastAsiaTheme="minorEastAsia" w:hAnsi="Times" w:cs="Arial"/>
      <w:bCs/>
      <w:sz w:val="24"/>
      <w:szCs w:val="20"/>
      <w:lang w:eastAsia="pl-PL"/>
    </w:rPr>
  </w:style>
  <w:style w:type="paragraph" w:styleId="Tekstprzypisukocowego">
    <w:name w:val="endnote text"/>
    <w:basedOn w:val="Normalny"/>
    <w:link w:val="TekstprzypisukocowegoZnak"/>
    <w:uiPriority w:val="99"/>
    <w:semiHidden/>
    <w:unhideWhenUsed/>
    <w:rsid w:val="001831FA"/>
    <w:pPr>
      <w:spacing w:after="0" w:line="240" w:lineRule="auto"/>
    </w:pPr>
    <w:rPr>
      <w:sz w:val="20"/>
      <w:szCs w:val="20"/>
    </w:rPr>
  </w:style>
  <w:style w:type="character" w:customStyle="1" w:styleId="TekstprzypisukocowegoZnak">
    <w:name w:val="Tekst przypisu końcowego Znak"/>
    <w:basedOn w:val="Domylnaczcionkaakapitu"/>
    <w:link w:val="Tekstprzypisukocowego"/>
    <w:uiPriority w:val="99"/>
    <w:semiHidden/>
    <w:rsid w:val="001831FA"/>
    <w:rPr>
      <w:rFonts w:ascii="Calibri" w:eastAsia="Calibri" w:hAnsi="Calibri" w:cs="Times New Roman"/>
      <w:sz w:val="20"/>
      <w:szCs w:val="20"/>
    </w:rPr>
  </w:style>
  <w:style w:type="character" w:styleId="Odwoanieprzypisukocowego">
    <w:name w:val="endnote reference"/>
    <w:basedOn w:val="Domylnaczcionkaakapitu"/>
    <w:uiPriority w:val="99"/>
    <w:semiHidden/>
    <w:unhideWhenUsed/>
    <w:rsid w:val="001831FA"/>
    <w:rPr>
      <w:vertAlign w:val="superscript"/>
    </w:rPr>
  </w:style>
  <w:style w:type="paragraph" w:customStyle="1" w:styleId="Default">
    <w:name w:val="Default"/>
    <w:rsid w:val="00A305FA"/>
    <w:pPr>
      <w:autoSpaceDE w:val="0"/>
      <w:autoSpaceDN w:val="0"/>
      <w:adjustRightInd w:val="0"/>
      <w:spacing w:after="0" w:line="240" w:lineRule="auto"/>
    </w:pPr>
    <w:rPr>
      <w:rFonts w:ascii="Times New Roman" w:hAnsi="Times New Roman" w:cs="Times New Roman"/>
      <w:color w:val="000000"/>
      <w:sz w:val="24"/>
      <w:szCs w:val="24"/>
    </w:rPr>
  </w:style>
  <w:style w:type="paragraph" w:styleId="Nagwek">
    <w:name w:val="header"/>
    <w:basedOn w:val="Normalny"/>
    <w:link w:val="NagwekZnak"/>
    <w:uiPriority w:val="99"/>
    <w:unhideWhenUsed/>
    <w:rsid w:val="003169A0"/>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3169A0"/>
    <w:rPr>
      <w:rFonts w:ascii="Calibri" w:eastAsia="Calibri" w:hAnsi="Calibri" w:cs="Times New Roman"/>
    </w:rPr>
  </w:style>
  <w:style w:type="paragraph" w:styleId="Stopka">
    <w:name w:val="footer"/>
    <w:basedOn w:val="Normalny"/>
    <w:link w:val="StopkaZnak"/>
    <w:uiPriority w:val="99"/>
    <w:unhideWhenUsed/>
    <w:rsid w:val="003169A0"/>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3169A0"/>
    <w:rPr>
      <w:rFonts w:ascii="Calibri" w:eastAsia="Calibri" w:hAnsi="Calibri" w:cs="Times New Roman"/>
    </w:rPr>
  </w:style>
  <w:style w:type="character" w:customStyle="1" w:styleId="AkapitzlistZnak">
    <w:name w:val="Akapit z listą Znak"/>
    <w:aliases w:val="Podsis rysunku Znak,Akapit z listą numerowaną Znak"/>
    <w:basedOn w:val="Domylnaczcionkaakapitu"/>
    <w:link w:val="Akapitzlist"/>
    <w:uiPriority w:val="34"/>
    <w:qFormat/>
    <w:locked/>
    <w:rsid w:val="000342E2"/>
    <w:rPr>
      <w:rFonts w:ascii="Calibri" w:eastAsia="Calibri" w:hAnsi="Calibri" w:cs="Times New Roman"/>
    </w:rPr>
  </w:style>
  <w:style w:type="paragraph" w:styleId="Tekstprzypisudolnego">
    <w:name w:val="footnote text"/>
    <w:basedOn w:val="Normalny"/>
    <w:link w:val="TekstprzypisudolnegoZnak"/>
    <w:uiPriority w:val="99"/>
    <w:semiHidden/>
    <w:unhideWhenUsed/>
    <w:rsid w:val="0031473D"/>
    <w:pPr>
      <w:spacing w:after="0" w:line="240" w:lineRule="auto"/>
    </w:pPr>
    <w:rPr>
      <w:sz w:val="20"/>
      <w:szCs w:val="20"/>
    </w:rPr>
  </w:style>
  <w:style w:type="character" w:customStyle="1" w:styleId="TekstprzypisudolnegoZnak">
    <w:name w:val="Tekst przypisu dolnego Znak"/>
    <w:basedOn w:val="Domylnaczcionkaakapitu"/>
    <w:link w:val="Tekstprzypisudolnego"/>
    <w:uiPriority w:val="99"/>
    <w:semiHidden/>
    <w:rsid w:val="0031473D"/>
    <w:rPr>
      <w:rFonts w:ascii="Calibri" w:eastAsia="Calibri" w:hAnsi="Calibri" w:cs="Times New Roman"/>
      <w:sz w:val="20"/>
      <w:szCs w:val="20"/>
    </w:rPr>
  </w:style>
  <w:style w:type="character" w:styleId="Odwoanieprzypisudolnego">
    <w:name w:val="footnote reference"/>
    <w:basedOn w:val="Domylnaczcionkaakapitu"/>
    <w:uiPriority w:val="99"/>
    <w:semiHidden/>
    <w:unhideWhenUsed/>
    <w:rsid w:val="0031473D"/>
    <w:rPr>
      <w:vertAlign w:val="superscript"/>
    </w:rPr>
  </w:style>
  <w:style w:type="character" w:styleId="Hipercze">
    <w:name w:val="Hyperlink"/>
    <w:basedOn w:val="Domylnaczcionkaakapitu"/>
    <w:uiPriority w:val="99"/>
    <w:unhideWhenUsed/>
    <w:rsid w:val="0031473D"/>
    <w:rPr>
      <w:color w:val="0000FF"/>
      <w:u w:val="single"/>
    </w:rPr>
  </w:style>
  <w:style w:type="character" w:customStyle="1" w:styleId="UnresolvedMention">
    <w:name w:val="Unresolved Mention"/>
    <w:basedOn w:val="Domylnaczcionkaakapitu"/>
    <w:uiPriority w:val="99"/>
    <w:unhideWhenUsed/>
    <w:rsid w:val="004A52FC"/>
    <w:rPr>
      <w:color w:val="605E5C"/>
      <w:shd w:val="clear" w:color="auto" w:fill="E1DFDD"/>
    </w:rPr>
  </w:style>
  <w:style w:type="character" w:customStyle="1" w:styleId="Mention">
    <w:name w:val="Mention"/>
    <w:basedOn w:val="Domylnaczcionkaakapitu"/>
    <w:uiPriority w:val="99"/>
    <w:unhideWhenUsed/>
    <w:rsid w:val="004A52FC"/>
    <w:rPr>
      <w:color w:val="2B579A"/>
      <w:shd w:val="clear" w:color="auto" w:fill="E1DFDD"/>
    </w:rPr>
  </w:style>
  <w:style w:type="character" w:styleId="Pogrubienie">
    <w:name w:val="Strong"/>
    <w:basedOn w:val="Domylnaczcionkaakapitu"/>
    <w:uiPriority w:val="22"/>
    <w:qFormat/>
    <w:rsid w:val="00E65106"/>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71426602">
      <w:bodyDiv w:val="1"/>
      <w:marLeft w:val="0"/>
      <w:marRight w:val="0"/>
      <w:marTop w:val="0"/>
      <w:marBottom w:val="0"/>
      <w:divBdr>
        <w:top w:val="none" w:sz="0" w:space="0" w:color="auto"/>
        <w:left w:val="none" w:sz="0" w:space="0" w:color="auto"/>
        <w:bottom w:val="none" w:sz="0" w:space="0" w:color="auto"/>
        <w:right w:val="none" w:sz="0" w:space="0" w:color="auto"/>
      </w:divBdr>
    </w:div>
    <w:div w:id="1330717169">
      <w:bodyDiv w:val="1"/>
      <w:marLeft w:val="0"/>
      <w:marRight w:val="0"/>
      <w:marTop w:val="0"/>
      <w:marBottom w:val="0"/>
      <w:divBdr>
        <w:top w:val="none" w:sz="0" w:space="0" w:color="auto"/>
        <w:left w:val="none" w:sz="0" w:space="0" w:color="auto"/>
        <w:bottom w:val="none" w:sz="0" w:space="0" w:color="auto"/>
        <w:right w:val="none" w:sz="0" w:space="0" w:color="auto"/>
      </w:divBdr>
    </w:div>
    <w:div w:id="1740012968">
      <w:bodyDiv w:val="1"/>
      <w:marLeft w:val="0"/>
      <w:marRight w:val="0"/>
      <w:marTop w:val="0"/>
      <w:marBottom w:val="0"/>
      <w:divBdr>
        <w:top w:val="none" w:sz="0" w:space="0" w:color="auto"/>
        <w:left w:val="none" w:sz="0" w:space="0" w:color="auto"/>
        <w:bottom w:val="none" w:sz="0" w:space="0" w:color="auto"/>
        <w:right w:val="none" w:sz="0" w:space="0" w:color="auto"/>
      </w:divBdr>
    </w:div>
    <w:div w:id="21397568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sekretariatBPCPK@mi.gov.pl" TargetMode="Externa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s>
</file>

<file path=word/_rels/footnotes.xml.rels><?xml version="1.0" encoding="UTF-8" standalone="yes"?>
<Relationships xmlns="http://schemas.openxmlformats.org/package/2006/relationships"><Relationship Id="rId1" Type="http://schemas.openxmlformats.org/officeDocument/2006/relationships/hyperlink" Target="https://www.gov.pl/web/rozwoj/centralny-rejestr-rzeczoznawcow-majatkowych" TargetMode="Externa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kument" ma:contentTypeID="0x0101001B4E5ECC9A7621499F7FFC5F782CC234" ma:contentTypeVersion="13" ma:contentTypeDescription="Utwórz nowy dokument." ma:contentTypeScope="" ma:versionID="c11b7de8b17fe30648b63dcb6884f64d">
  <xsd:schema xmlns:xsd="http://www.w3.org/2001/XMLSchema" xmlns:xs="http://www.w3.org/2001/XMLSchema" xmlns:p="http://schemas.microsoft.com/office/2006/metadata/properties" xmlns:ns2="17d41868-9246-4f94-bfc5-b6aff5dc8945" xmlns:ns3="09d3ac6d-4c68-4146-8a22-6a1634f97792" targetNamespace="http://schemas.microsoft.com/office/2006/metadata/properties" ma:root="true" ma:fieldsID="b33c258fc00056e4a49d87e6b9834dd4" ns2:_="" ns3:_="">
    <xsd:import namespace="17d41868-9246-4f94-bfc5-b6aff5dc8945"/>
    <xsd:import namespace="09d3ac6d-4c68-4146-8a22-6a1634f97792"/>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AutoKeyPoints" minOccurs="0"/>
                <xsd:element ref="ns3:MediaServiceKeyPoints" minOccurs="0"/>
                <xsd:element ref="ns3:MediaServiceAutoTags" minOccurs="0"/>
                <xsd:element ref="ns3:MediaServiceGenerationTime" minOccurs="0"/>
                <xsd:element ref="ns3:MediaServiceEventHashCode" minOccurs="0"/>
                <xsd:element ref="ns3:MediaServiceOCR" minOccurs="0"/>
                <xsd:element ref="ns3:MediaServiceDateTaken" minOccurs="0"/>
                <xsd:element ref="ns3:_Flow_SignoffStatus" minOccurs="0"/>
                <xsd:element ref="ns3: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7d41868-9246-4f94-bfc5-b6aff5dc8945" elementFormDefault="qualified">
    <xsd:import namespace="http://schemas.microsoft.com/office/2006/documentManagement/types"/>
    <xsd:import namespace="http://schemas.microsoft.com/office/infopath/2007/PartnerControls"/>
    <xsd:element name="SharedWithUsers" ma:index="8" nillable="true" ma:displayName="Udostępnianie"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Udostępnione dla — szczegóły"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09d3ac6d-4c68-4146-8a22-6a1634f97792"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MediaServiceAutoTags" ma:index="14" nillable="true" ma:displayName="Tags" ma:internalName="MediaServiceAutoTags"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DateTaken" ma:index="18" nillable="true" ma:displayName="MediaServiceDateTaken" ma:hidden="true" ma:internalName="MediaServiceDateTaken" ma:readOnly="true">
      <xsd:simpleType>
        <xsd:restriction base="dms:Text"/>
      </xsd:simpleType>
    </xsd:element>
    <xsd:element name="_Flow_SignoffStatus" ma:index="19" nillable="true" ma:displayName="Stan zatwierdzenia" ma:internalName="Stan_x0020_zatwierdzenia">
      <xsd:simpleType>
        <xsd:restriction base="dms:Text"/>
      </xsd:simpleType>
    </xsd:element>
    <xsd:element name="MediaLengthInSeconds" ma:index="20" nillable="true" ma:displayName="Length (seconds)" ma:internalName="MediaLengthInSeconds" ma:readOnly="tru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 zawartości"/>
        <xsd:element ref="dc:title" minOccurs="0" maxOccurs="1" ma:index="4" ma:displayName="Tytuł"/>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SharedWithUsers xmlns="17d41868-9246-4f94-bfc5-b6aff5dc8945">
      <UserInfo>
        <DisplayName>Leszczyński Michał</DisplayName>
        <AccountId>150</AccountId>
        <AccountType/>
      </UserInfo>
    </SharedWithUsers>
    <_Flow_SignoffStatus xmlns="09d3ac6d-4c68-4146-8a22-6a1634f97792"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CD39D46B-2E63-47CD-9175-01C06DDD7D4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7d41868-9246-4f94-bfc5-b6aff5dc8945"/>
    <ds:schemaRef ds:uri="09d3ac6d-4c68-4146-8a22-6a1634f9779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5FB8D816-15DC-4466-9E7C-7AC0D6929DC3}">
  <ds:schemaRefs>
    <ds:schemaRef ds:uri="http://schemas.microsoft.com/office/2006/metadata/properties"/>
    <ds:schemaRef ds:uri="http://schemas.microsoft.com/office/infopath/2007/PartnerControls"/>
    <ds:schemaRef ds:uri="17d41868-9246-4f94-bfc5-b6aff5dc8945"/>
    <ds:schemaRef ds:uri="09d3ac6d-4c68-4146-8a22-6a1634f97792"/>
  </ds:schemaRefs>
</ds:datastoreItem>
</file>

<file path=customXml/itemProps3.xml><?xml version="1.0" encoding="utf-8"?>
<ds:datastoreItem xmlns:ds="http://schemas.openxmlformats.org/officeDocument/2006/customXml" ds:itemID="{9606D8AB-A340-46B2-BC5F-117C78A6ED07}">
  <ds:schemaRefs>
    <ds:schemaRef ds:uri="http://schemas.microsoft.com/sharepoint/v3/contenttype/forms"/>
  </ds:schemaRefs>
</ds:datastoreItem>
</file>

<file path=customXml/itemProps4.xml><?xml version="1.0" encoding="utf-8"?>
<ds:datastoreItem xmlns:ds="http://schemas.openxmlformats.org/officeDocument/2006/customXml" ds:itemID="{C3049C66-088F-4AF0-802D-AC6153A61C3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TotalTime>
  <Pages>23</Pages>
  <Words>8939</Words>
  <Characters>53639</Characters>
  <Application>Microsoft Office Word</Application>
  <DocSecurity>0</DocSecurity>
  <Lines>446</Lines>
  <Paragraphs>124</Paragraphs>
  <ScaleCrop>false</ScaleCrop>
  <HeadingPairs>
    <vt:vector size="2" baseType="variant">
      <vt:variant>
        <vt:lpstr>Tytuł</vt:lpstr>
      </vt:variant>
      <vt:variant>
        <vt:i4>1</vt:i4>
      </vt:variant>
    </vt:vector>
  </HeadingPairs>
  <TitlesOfParts>
    <vt:vector size="1" baseType="lpstr">
      <vt:lpstr/>
    </vt:vector>
  </TitlesOfParts>
  <Company>Microsoft</Company>
  <LinksUpToDate>false</LinksUpToDate>
  <CharactersWithSpaces>62454</CharactersWithSpaces>
  <SharedDoc>false</SharedDoc>
  <HLinks>
    <vt:vector size="12" baseType="variant">
      <vt:variant>
        <vt:i4>2818130</vt:i4>
      </vt:variant>
      <vt:variant>
        <vt:i4>0</vt:i4>
      </vt:variant>
      <vt:variant>
        <vt:i4>0</vt:i4>
      </vt:variant>
      <vt:variant>
        <vt:i4>5</vt:i4>
      </vt:variant>
      <vt:variant>
        <vt:lpwstr>mailto:sekretariatBPCPK@mi.gov.pl</vt:lpwstr>
      </vt:variant>
      <vt:variant>
        <vt:lpwstr/>
      </vt:variant>
      <vt:variant>
        <vt:i4>66</vt:i4>
      </vt:variant>
      <vt:variant>
        <vt:i4>0</vt:i4>
      </vt:variant>
      <vt:variant>
        <vt:i4>0</vt:i4>
      </vt:variant>
      <vt:variant>
        <vt:i4>5</vt:i4>
      </vt:variant>
      <vt:variant>
        <vt:lpwstr>https://www.gov.pl/web/rozwoj/centralny-rejestr-rzeczoznawcow-majatkowych</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gkuzka</dc:creator>
  <cp:keywords/>
  <cp:lastModifiedBy>Zielińska-Wałączek Aleksandra</cp:lastModifiedBy>
  <cp:revision>6</cp:revision>
  <cp:lastPrinted>2019-10-08T00:18:00Z</cp:lastPrinted>
  <dcterms:created xsi:type="dcterms:W3CDTF">2021-07-26T14:35:00Z</dcterms:created>
  <dcterms:modified xsi:type="dcterms:W3CDTF">2021-07-27T10:03:00Z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0x0101001B4E5ECC9A7621499F7FFC5F782CC234</vt:lpwstr>
  </property>
</Properties>
</file>