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73835" w14:textId="28DB4784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Załącznik nr 1  </w:t>
      </w:r>
    </w:p>
    <w:p w14:paraId="0426818F" w14:textId="737DBF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544505D8" w14:textId="777777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</w:p>
    <w:p w14:paraId="76FE0077" w14:textId="00023B3E" w:rsidR="007463AE" w:rsidRPr="00355B47" w:rsidRDefault="007818E5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7818E5">
        <w:rPr>
          <w:rFonts w:ascii="Arial" w:hAnsi="Arial" w:cs="Arial"/>
          <w:b/>
          <w:iCs/>
          <w:szCs w:val="24"/>
          <w:u w:val="single"/>
        </w:rPr>
        <w:t>„Zakup zestawów komputerowych (laptopy, stacje dokujące, monitory) dla Regionalnej Dyrekcji Ochrony Środowiska w Bydgoszczy”</w:t>
      </w:r>
    </w:p>
    <w:p w14:paraId="4629080C" w14:textId="77777777" w:rsidR="007463AE" w:rsidRPr="007463AE" w:rsidRDefault="007463AE" w:rsidP="007463AE">
      <w:pPr>
        <w:pStyle w:val="Akapitzlist"/>
        <w:ind w:left="644"/>
        <w:rPr>
          <w:b/>
          <w:iCs/>
          <w:szCs w:val="24"/>
        </w:rPr>
      </w:pPr>
    </w:p>
    <w:p w14:paraId="7ED99B6D" w14:textId="77777777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Całkowita minimalna liczba rdzeni: 10 rdzeni, 12 wątków</w:t>
            </w:r>
          </w:p>
          <w:p w14:paraId="4D909314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Minimalne cechy wydajnościowe: 2 rdzenie, 4 wątki, 1,3 GHz bazowo, 4,6 GHz turbo</w:t>
            </w:r>
          </w:p>
          <w:p w14:paraId="20607F24" w14:textId="3E674A72" w:rsidR="00F232D6" w:rsidRPr="002C41A6" w:rsidRDefault="002F6540" w:rsidP="002F654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wydajność rdzeni: 8 rdzeni, 8 wątków, 0,9 GHz bazowo, 3,4 GHz turbo</w:t>
            </w:r>
          </w:p>
        </w:tc>
      </w:tr>
      <w:tr w:rsidR="00F232D6" w:rsidRPr="00953BC6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7D34736C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Przekątna ekranu nie mniejsza niż 14” i nie większa niż 15</w:t>
            </w:r>
            <w:r w:rsidR="00142A05">
              <w:rPr>
                <w:rFonts w:ascii="Arial" w:hAnsi="Arial" w:cs="Arial"/>
              </w:rPr>
              <w:t>,6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rozdzielczość 1920 x 1080 (FHD 1080)</w:t>
            </w:r>
          </w:p>
        </w:tc>
      </w:tr>
      <w:tr w:rsidR="00F232D6" w:rsidRPr="00953BC6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7788C0B2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Matowa powierzchnia matrycy</w:t>
            </w:r>
            <w:r w:rsidR="002F6540" w:rsidRPr="002C41A6">
              <w:rPr>
                <w:rFonts w:ascii="Arial" w:hAnsi="Arial" w:cs="Arial"/>
              </w:rPr>
              <w:t xml:space="preserve"> IPS</w:t>
            </w:r>
          </w:p>
        </w:tc>
      </w:tr>
      <w:tr w:rsidR="00F232D6" w:rsidRPr="00953BC6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18D45529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</w:t>
            </w:r>
            <w:proofErr w:type="spellStart"/>
            <w:r w:rsidRPr="002C41A6">
              <w:rPr>
                <w:rFonts w:ascii="Arial" w:eastAsia="Times New Roman" w:hAnsi="Arial" w:cs="Arial"/>
                <w:lang w:eastAsia="pl-PL"/>
              </w:rPr>
              <w:t>PassMark</w:t>
            </w:r>
            <w:proofErr w:type="spellEnd"/>
          </w:p>
        </w:tc>
      </w:tr>
      <w:tr w:rsidR="00F232D6" w:rsidRPr="00953BC6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55D937D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Zainstalowana pamięć RAM minimum 16 GB DDR5 częstotliwość 5000 MHz</w:t>
            </w:r>
          </w:p>
        </w:tc>
      </w:tr>
      <w:tr w:rsidR="00F232D6" w:rsidRPr="00953BC6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A1B2218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 a/b/g/n/ac (2,4GHz,5GHz,6GHz; Bluetooth</w:t>
            </w:r>
          </w:p>
        </w:tc>
      </w:tr>
      <w:tr w:rsidR="00F232D6" w:rsidRPr="00953BC6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953BC6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496970E7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2 porty Thunderbolt</w:t>
            </w:r>
          </w:p>
        </w:tc>
      </w:tr>
      <w:tr w:rsidR="00F232D6" w:rsidRPr="00953BC6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97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Czytnik kart pamięci</w:t>
            </w:r>
          </w:p>
        </w:tc>
      </w:tr>
      <w:tr w:rsidR="00F232D6" w:rsidRPr="00953BC6" w14:paraId="16538EF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06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7A3518" w14:textId="2BD6388E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wyjście słuchawkowe i wejście mikrofonowe</w:t>
            </w:r>
          </w:p>
        </w:tc>
      </w:tr>
      <w:tr w:rsidR="00F232D6" w:rsidRPr="00953BC6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85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041434F1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F232D6" w:rsidRPr="00953BC6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36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0F84A305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F232D6" w:rsidRPr="00953BC6" w14:paraId="2601218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66A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04C04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Podświetlana klawiatura</w:t>
            </w:r>
          </w:p>
        </w:tc>
      </w:tr>
      <w:tr w:rsidR="009103F6" w:rsidRPr="00953BC6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6467" w14:textId="70526843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2DAEC364" w:rsidR="009103F6" w:rsidRPr="002C41A6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F232D6" w:rsidRPr="00953BC6" w14:paraId="4C7654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6698" w14:textId="25EA20E7" w:rsidR="00F232D6" w:rsidRPr="00953BC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DCAB4" w14:textId="7279503C" w:rsidR="00F232D6" w:rsidRPr="002C41A6" w:rsidRDefault="007463AE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Gwarancja minimum </w:t>
            </w:r>
            <w:r w:rsidR="002C41A6" w:rsidRPr="002C41A6">
              <w:rPr>
                <w:rFonts w:ascii="Arial" w:hAnsi="Arial" w:cs="Arial"/>
              </w:rPr>
              <w:t xml:space="preserve">24 </w:t>
            </w:r>
            <w:r w:rsidRPr="002C41A6">
              <w:rPr>
                <w:rFonts w:ascii="Arial" w:hAnsi="Arial" w:cs="Arial"/>
              </w:rPr>
              <w:t>miesi</w:t>
            </w:r>
            <w:r w:rsidR="002C41A6" w:rsidRPr="002C41A6">
              <w:rPr>
                <w:rFonts w:ascii="Arial" w:hAnsi="Arial" w:cs="Arial"/>
              </w:rPr>
              <w:t>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3BD0CDC9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72D9974" w:rsidR="002C41A6" w:rsidRP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  <w:r w:rsidRPr="002C41A6">
        <w:rPr>
          <w:rStyle w:val="Uwydatnienie"/>
          <w:rFonts w:ascii="Arial" w:hAnsi="Arial" w:cs="Arial"/>
          <w:bCs/>
          <w:iCs w:val="0"/>
          <w:color w:val="000000"/>
        </w:rPr>
        <w:t>Stacj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dokując</w:t>
      </w:r>
      <w:r>
        <w:rPr>
          <w:rStyle w:val="Uwydatnienie"/>
          <w:rFonts w:ascii="Arial" w:hAnsi="Arial" w:cs="Arial"/>
          <w:bCs/>
          <w:iCs w:val="0"/>
          <w:color w:val="000000"/>
        </w:rPr>
        <w:t xml:space="preserve">e 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do laptop</w:t>
      </w:r>
      <w:r>
        <w:rPr>
          <w:rStyle w:val="Uwydatnienie"/>
          <w:rFonts w:ascii="Arial" w:hAnsi="Arial" w:cs="Arial"/>
          <w:bCs/>
          <w:iCs w:val="0"/>
          <w:color w:val="000000"/>
        </w:rPr>
        <w:t>ów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mus</w:t>
      </w:r>
      <w:r>
        <w:rPr>
          <w:rStyle w:val="Uwydatnienie"/>
          <w:rFonts w:ascii="Arial" w:hAnsi="Arial" w:cs="Arial"/>
          <w:bCs/>
          <w:iCs w:val="0"/>
          <w:color w:val="000000"/>
        </w:rPr>
        <w:t>zą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być kompatybiln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z komputerami przenośnymi.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0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707"/>
      </w:tblGrid>
      <w:tr w:rsidR="002C41A6" w:rsidRPr="00953BC6" w14:paraId="75C6E0B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70D157D" w14:textId="681904B4" w:rsidR="002C41A6" w:rsidRPr="00953BC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4BFE4C6D" w14:textId="4A5BB089" w:rsidR="002C41A6" w:rsidRPr="00953BC6" w:rsidRDefault="00142A05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B46EF1">
              <w:rPr>
                <w:rFonts w:ascii="Arial" w:hAnsi="Arial" w:cs="Arial"/>
                <w:color w:val="000000"/>
              </w:rPr>
              <w:t>,</w:t>
            </w:r>
            <w:r w:rsidR="00826827">
              <w:rPr>
                <w:rFonts w:ascii="Arial" w:hAnsi="Arial" w:cs="Arial"/>
                <w:color w:val="000000"/>
              </w:rPr>
              <w:t xml:space="preserve"> </w:t>
            </w:r>
            <w:r w:rsidR="00826827">
              <w:rPr>
                <w:rFonts w:ascii="Arial" w:hAnsi="Arial" w:cs="Arial"/>
              </w:rPr>
              <w:t>jak również p</w:t>
            </w:r>
            <w:r w:rsidR="00826827" w:rsidRPr="00826827">
              <w:rPr>
                <w:rFonts w:ascii="Arial" w:hAnsi="Arial" w:cs="Arial"/>
              </w:rPr>
              <w:t>orty mogą być mieszane</w:t>
            </w:r>
            <w:r w:rsidR="00826827">
              <w:rPr>
                <w:rFonts w:ascii="Arial" w:hAnsi="Arial" w:cs="Arial"/>
              </w:rPr>
              <w:t>.</w:t>
            </w:r>
            <w:r w:rsidR="00826827" w:rsidRPr="00826827">
              <w:rPr>
                <w:rFonts w:ascii="Arial" w:hAnsi="Arial" w:cs="Arial"/>
              </w:rPr>
              <w:t xml:space="preserve"> </w:t>
            </w:r>
            <w:r w:rsidRPr="00142A05">
              <w:rPr>
                <w:rFonts w:ascii="Arial" w:hAnsi="Arial" w:cs="Arial"/>
                <w:color w:val="000000"/>
              </w:rPr>
              <w:t xml:space="preserve"> </w:t>
            </w:r>
            <w:r w:rsidR="00826827">
              <w:rPr>
                <w:rFonts w:ascii="Arial" w:hAnsi="Arial" w:cs="Arial"/>
              </w:rPr>
              <w:t>W</w:t>
            </w:r>
            <w:r w:rsidR="00826827" w:rsidRPr="00826827">
              <w:rPr>
                <w:rFonts w:ascii="Arial" w:hAnsi="Arial" w:cs="Arial"/>
              </w:rPr>
              <w:t xml:space="preserve">arunkiem jest możliwość podłączenia </w:t>
            </w:r>
            <w:r w:rsidR="00826827">
              <w:rPr>
                <w:rFonts w:ascii="Arial" w:hAnsi="Arial" w:cs="Arial"/>
              </w:rPr>
              <w:t xml:space="preserve">jednocześnie </w:t>
            </w:r>
            <w:r w:rsidR="00826827" w:rsidRPr="00826827">
              <w:rPr>
                <w:rFonts w:ascii="Arial" w:hAnsi="Arial" w:cs="Arial"/>
              </w:rPr>
              <w:t xml:space="preserve">dwóch </w:t>
            </w:r>
            <w:r w:rsidR="00826827">
              <w:rPr>
                <w:rFonts w:ascii="Arial" w:hAnsi="Arial" w:cs="Arial"/>
              </w:rPr>
              <w:t xml:space="preserve">oferowanych </w:t>
            </w:r>
            <w:r w:rsidR="00826827" w:rsidRPr="00826827">
              <w:rPr>
                <w:rFonts w:ascii="Arial" w:hAnsi="Arial" w:cs="Arial"/>
              </w:rPr>
              <w:t>monitorów</w:t>
            </w:r>
            <w:r w:rsidR="00826827">
              <w:rPr>
                <w:rFonts w:ascii="Arial" w:hAnsi="Arial" w:cs="Arial"/>
              </w:rPr>
              <w:t>.</w:t>
            </w:r>
          </w:p>
        </w:tc>
      </w:tr>
      <w:tr w:rsidR="002C41A6" w:rsidRPr="00953BC6" w14:paraId="7970D388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EAACB3B" w14:textId="1531C92C" w:rsidR="002C41A6" w:rsidRPr="00953BC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9436470" w14:textId="0C2515F4" w:rsidR="002C41A6" w:rsidRPr="00953BC6" w:rsidRDefault="002C41A6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2C41A6" w:rsidRPr="00953BC6" w14:paraId="5942D8FF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F753DF1" w14:textId="2C9BBB13" w:rsidR="002C41A6" w:rsidRPr="00953BC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7FD63F2F" w14:textId="08578085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2C41A6" w:rsidRPr="00953BC6" w14:paraId="3BA09C7A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46AD6AB" w14:textId="43C3FF90" w:rsidR="002C41A6" w:rsidRDefault="00826827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61BA1ABD" w14:textId="4E6FDAAD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F232D6" w:rsidRPr="00953BC6" w14:paraId="342F7E7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ED065C" w14:textId="3E593C75" w:rsidR="00F232D6" w:rsidRPr="00953BC6" w:rsidRDefault="00826827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2319E9EA" w14:textId="1D3F3238" w:rsidR="00F232D6" w:rsidRPr="00953BC6" w:rsidRDefault="00355B47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typu C z rozszerzeniem DisplayPort</w:t>
            </w:r>
          </w:p>
        </w:tc>
      </w:tr>
      <w:tr w:rsidR="00F232D6" w:rsidRPr="00953BC6" w14:paraId="422EE3CC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D136783" w14:textId="1178F2BB" w:rsidR="00F232D6" w:rsidRPr="00953BC6" w:rsidRDefault="00826827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C76BC9F" w14:textId="42C93F46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Minimalna moc zasilacza 160 W</w:t>
            </w:r>
          </w:p>
        </w:tc>
      </w:tr>
      <w:tr w:rsidR="00F232D6" w:rsidRPr="00953BC6" w14:paraId="0647409B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E041" w14:textId="1473D687" w:rsidR="00F232D6" w:rsidRPr="00953BC6" w:rsidRDefault="00826827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D8DA9A" w14:textId="012F2368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Możliwość bezpośredniego uruchomienia laptopa z pozycji stacji dokującej</w:t>
            </w:r>
          </w:p>
        </w:tc>
      </w:tr>
      <w:tr w:rsidR="00355B47" w:rsidRPr="00953BC6" w14:paraId="69CA821C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7275" w14:textId="1A617934" w:rsidR="00355B47" w:rsidRPr="00142A05" w:rsidRDefault="00826827" w:rsidP="007463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DDB737" w14:textId="1D7FB5FD" w:rsidR="00355B47" w:rsidRPr="00142A05" w:rsidRDefault="00355B47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142A05">
              <w:rPr>
                <w:rFonts w:ascii="Arial" w:hAnsi="Arial" w:cs="Arial"/>
              </w:rPr>
              <w:t xml:space="preserve">Stacja dokująca musi być wskazana na liście kompatybilności producenta laptopa </w:t>
            </w:r>
            <w:r w:rsidR="00142A05" w:rsidRPr="00142A05">
              <w:rPr>
                <w:rFonts w:ascii="Arial" w:hAnsi="Arial" w:cs="Arial"/>
              </w:rPr>
              <w:t>ze</w:t>
            </w:r>
            <w:r w:rsidRPr="00142A05">
              <w:rPr>
                <w:rFonts w:ascii="Arial" w:hAnsi="Arial" w:cs="Arial"/>
              </w:rPr>
              <w:t xml:space="preserve"> stacj</w:t>
            </w:r>
            <w:r w:rsidR="00142A05" w:rsidRPr="00142A05">
              <w:rPr>
                <w:rFonts w:ascii="Arial" w:hAnsi="Arial" w:cs="Arial"/>
              </w:rPr>
              <w:t xml:space="preserve">ą </w:t>
            </w:r>
            <w:r w:rsidRPr="00142A05">
              <w:rPr>
                <w:rFonts w:ascii="Arial" w:hAnsi="Arial" w:cs="Arial"/>
              </w:rPr>
              <w:t>dokując</w:t>
            </w:r>
            <w:r w:rsidR="00142A05" w:rsidRPr="00142A05">
              <w:rPr>
                <w:rFonts w:ascii="Arial" w:hAnsi="Arial" w:cs="Arial"/>
              </w:rPr>
              <w:t>ą</w:t>
            </w:r>
          </w:p>
        </w:tc>
      </w:tr>
      <w:tr w:rsidR="007463AE" w:rsidRPr="00953BC6" w14:paraId="323A4411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766F" w14:textId="7CB5F889" w:rsidR="007463AE" w:rsidRPr="00355B47" w:rsidRDefault="00826827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0D6076" w14:textId="14AC5603" w:rsidR="007463AE" w:rsidRPr="00355B47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355B47" w:rsidRPr="00355B47">
              <w:rPr>
                <w:rFonts w:ascii="Arial" w:hAnsi="Arial" w:cs="Arial"/>
              </w:rPr>
              <w:t>24</w:t>
            </w:r>
            <w:r w:rsidRPr="00355B47">
              <w:rPr>
                <w:rFonts w:ascii="Arial" w:hAnsi="Arial" w:cs="Arial"/>
              </w:rPr>
              <w:t xml:space="preserve"> miesi</w:t>
            </w:r>
            <w:r w:rsidR="00355B47" w:rsidRPr="00355B47">
              <w:rPr>
                <w:rFonts w:ascii="Arial" w:hAnsi="Arial" w:cs="Arial"/>
              </w:rPr>
              <w:t>ące</w:t>
            </w:r>
          </w:p>
        </w:tc>
      </w:tr>
    </w:tbl>
    <w:p w14:paraId="796B960C" w14:textId="77777777" w:rsidR="00355B47" w:rsidRPr="00953BC6" w:rsidRDefault="00355B47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77777777" w:rsidR="001B43E3" w:rsidRPr="001B43E3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14:paraId="5AD286C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7C4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66E0FF" w14:textId="3CDB5C7F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14:paraId="478C1A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98A63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D1632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14:paraId="734CD22F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4DDEC4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0BD90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14:paraId="124775A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528587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7D7F10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14:paraId="5603F77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AA7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E4BF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14:paraId="00C5414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D8A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DBA1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14:paraId="179771F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244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E6A01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14:paraId="68C0F67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2BA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4A4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14:paraId="263473D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20A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9AA18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14:paraId="7DC4F27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D6C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3657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14:paraId="04ABF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F7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D10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14:paraId="01FE9FA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4F1E3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EA52E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14:paraId="32B44A3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0400D8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453EC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14:paraId="3A75CB3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990C45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C9816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14:paraId="4194E48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00C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4BF89" w14:textId="2A1D5BAA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1F86D2E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EF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D2CA6" w14:textId="79DA6683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raportów tabelarycznych</w:t>
            </w:r>
          </w:p>
        </w:tc>
      </w:tr>
      <w:tr w:rsidR="00F232D6" w:rsidRPr="00953BC6" w14:paraId="0113003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497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4CB6F1" w14:textId="50CAFB0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wykresów liniowych (wraz linią trendu) słupkowych, kołowych</w:t>
            </w:r>
          </w:p>
        </w:tc>
      </w:tr>
      <w:tr w:rsidR="00F232D6" w:rsidRPr="00953BC6" w14:paraId="705228A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F3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601D55" w14:textId="2646B5ED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14:paraId="7DB3C23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B82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BD8568" w14:textId="6FA15B5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raportów z zewnętrznych źródeł danych (inne arkusze kalkulacyjne, bazy danych zgodne z ODBC, pliki tekstowe, pliki XML, webservice)</w:t>
            </w:r>
          </w:p>
        </w:tc>
      </w:tr>
      <w:tr w:rsidR="00F232D6" w:rsidRPr="00953BC6" w14:paraId="357EAAE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C2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93DC7F" w14:textId="7F969A07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14:paraId="681DF29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7E0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24355" w14:textId="10E18352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14:paraId="2582FD6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F055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1FDED3D" w14:textId="4B4F79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yszukiwanie i zamianę danych</w:t>
            </w:r>
          </w:p>
        </w:tc>
      </w:tr>
      <w:tr w:rsidR="00F232D6" w:rsidRPr="00953BC6" w14:paraId="08C1894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D3F18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AB2544" w14:textId="49CA25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ykonywanie analiz danych przy użyciu formatowania warunkowego</w:t>
            </w:r>
          </w:p>
        </w:tc>
      </w:tr>
      <w:tr w:rsidR="00F232D6" w:rsidRPr="00953BC6" w14:paraId="5D97926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3BB5D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45FEDE00" w14:textId="79121F5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azywanie komórek arkusza i odwoływanie się w formułach po takiej nazwie</w:t>
            </w:r>
          </w:p>
        </w:tc>
      </w:tr>
      <w:tr w:rsidR="00F232D6" w:rsidRPr="00953BC6" w14:paraId="2A25651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0CB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C93C92" w14:textId="79B462D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agrywanie, tworzenie i edycję makr automatyzujących wykonywanie czynności</w:t>
            </w:r>
          </w:p>
        </w:tc>
      </w:tr>
      <w:tr w:rsidR="00F232D6" w:rsidRPr="00953BC6" w14:paraId="624A5AB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D1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B203D8" w14:textId="0AB4084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ormatowanie czasu, daty i wartości finansowych z polskim formatem</w:t>
            </w:r>
          </w:p>
        </w:tc>
      </w:tr>
      <w:tr w:rsidR="00F232D6" w:rsidRPr="00953BC6" w14:paraId="57031EF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47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7A0449" w14:textId="5FF5A2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 wielu arkuszy kalkulacyjnych w jednym pliku</w:t>
            </w:r>
          </w:p>
        </w:tc>
      </w:tr>
      <w:tr w:rsidR="00F232D6" w:rsidRPr="00953BC6" w14:paraId="61E20E7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74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CF1EEB" w14:textId="5153007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14:paraId="10A45E8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BC3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50BE62" w14:textId="17C95E0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55EEBC6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A82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A27EFE" w14:textId="2328E259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</w:t>
            </w:r>
          </w:p>
        </w:tc>
      </w:tr>
      <w:tr w:rsidR="00F232D6" w:rsidRPr="00953BC6" w14:paraId="1E37B56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84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0112B7" w14:textId="3E03932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rzygotowywanie prezentacji multimedialnych, które będą prezentowane przy użyciu projektora multimedialnego</w:t>
            </w:r>
          </w:p>
        </w:tc>
      </w:tr>
      <w:tr w:rsidR="00F232D6" w:rsidRPr="00953BC6" w14:paraId="7395E4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37B9E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6E32883" w14:textId="3F9AE2B3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232D6" w:rsidRPr="00953BC6">
              <w:rPr>
                <w:rFonts w:ascii="Arial" w:hAnsi="Arial" w:cs="Arial"/>
                <w:color w:val="000000"/>
              </w:rPr>
              <w:t>rukowanie w formacie umożliwiającym robienie notatek</w:t>
            </w:r>
          </w:p>
        </w:tc>
      </w:tr>
      <w:tr w:rsidR="00F232D6" w:rsidRPr="00953BC6" w14:paraId="710988C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8685A2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6583582" w14:textId="4355C72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apisanie jako prezentacja tylko do odczytu</w:t>
            </w:r>
          </w:p>
        </w:tc>
      </w:tr>
      <w:tr w:rsidR="00F232D6" w:rsidRPr="00953BC6" w14:paraId="3CDCDDE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5D212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25B6A6" w14:textId="1C3A9E2F" w:rsidR="00F232D6" w:rsidRPr="00720FFB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agrywanie narracji i dołączanie jej do prezentacji </w:t>
            </w:r>
          </w:p>
        </w:tc>
      </w:tr>
      <w:tr w:rsidR="00F232D6" w:rsidRPr="00953BC6" w14:paraId="6FCD7BE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2B2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66C81" w14:textId="3FE458A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patrywanie slajdów notatkami dla prezentera</w:t>
            </w:r>
          </w:p>
        </w:tc>
      </w:tr>
      <w:tr w:rsidR="00F232D6" w:rsidRPr="00953BC6" w14:paraId="0E486AC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7DB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9B4238" w14:textId="0B8F8D3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i formatowanie tekstów, obiektów graficznych, tabel, nagrań dźwiękowych i wideo</w:t>
            </w:r>
          </w:p>
        </w:tc>
      </w:tr>
      <w:tr w:rsidR="00F232D6" w:rsidRPr="00953BC6" w14:paraId="1AFC592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7D9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C350B6" w14:textId="3DF583FC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tabel i wykresów pochodzących z arkusza kalkulacyjnego</w:t>
            </w:r>
          </w:p>
        </w:tc>
      </w:tr>
      <w:tr w:rsidR="00F232D6" w:rsidRPr="00953BC6" w14:paraId="69BB4CC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949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5374F9" w14:textId="24056E9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dświeżenie wykresu znajdującego się w prezentacji po zmianie danych w źródłowym arkuszu kalkulacyjnym</w:t>
            </w:r>
          </w:p>
        </w:tc>
      </w:tr>
      <w:tr w:rsidR="00F232D6" w:rsidRPr="00953BC6" w14:paraId="12AEDF08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0DD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6DCBB" w14:textId="370264D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tworzenia animacji obiektów i całych slajdów</w:t>
            </w:r>
          </w:p>
        </w:tc>
      </w:tr>
      <w:tr w:rsidR="00F232D6" w:rsidRPr="00953BC6" w14:paraId="4E986A9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FB5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EE073D" w14:textId="685305A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14:paraId="3A28B64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8B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12E43" w14:textId="2DFBCD8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achowanie pełnej zgodności z formatami plików utworzonych za pomocą oprogramowania MS PowerPoint 2003, 2007, 2010, 2013, 2016, 2019, 2022, </w:t>
            </w:r>
            <w:r w:rsidR="00F232D6" w:rsidRPr="00142A05">
              <w:rPr>
                <w:rFonts w:ascii="Arial" w:hAnsi="Arial" w:cs="Arial"/>
              </w:rPr>
              <w:t>365</w:t>
            </w:r>
          </w:p>
        </w:tc>
      </w:tr>
      <w:tr w:rsidR="00F232D6" w:rsidRPr="00953BC6" w14:paraId="1EAC7E5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6E598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1066DBA" w14:textId="300770B5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</w:t>
            </w:r>
          </w:p>
        </w:tc>
      </w:tr>
      <w:tr w:rsidR="00F232D6" w:rsidRPr="00953BC6" w14:paraId="636DE05C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76CC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A810A1E" w14:textId="46282C99" w:rsidR="00F232D6" w:rsidRPr="00953BC6" w:rsidRDefault="00731F2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obieranie i wysyłanie poczty elektronicznej z serwera pocztowego</w:t>
            </w:r>
          </w:p>
        </w:tc>
      </w:tr>
      <w:tr w:rsidR="00F232D6" w:rsidRPr="00953BC6" w14:paraId="300F81E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94523D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C7D5AC1" w14:textId="5AE08D3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iltrowanie niechcianej poczty elektronicznej (SPAM) oraz określanie listy zablokowanych i bezpiecznych nadawców</w:t>
            </w:r>
          </w:p>
        </w:tc>
      </w:tr>
      <w:tr w:rsidR="00F232D6" w:rsidRPr="00953BC6" w14:paraId="60F2DE5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EC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29E2EA" w14:textId="7604000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katalogów, pozwalających katalogować pocztę elektroniczną</w:t>
            </w:r>
          </w:p>
        </w:tc>
      </w:tr>
      <w:tr w:rsidR="00F232D6" w:rsidRPr="00953BC6" w14:paraId="2257D39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4C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BDF474" w14:textId="5113B11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F232D6" w:rsidRPr="00953BC6">
              <w:rPr>
                <w:rFonts w:ascii="Arial" w:hAnsi="Arial" w:cs="Arial"/>
                <w:color w:val="000000"/>
              </w:rPr>
              <w:t>utomatyczne grupowanie poczty o tym samym tytule</w:t>
            </w:r>
          </w:p>
        </w:tc>
      </w:tr>
      <w:tr w:rsidR="00F232D6" w:rsidRPr="00953BC6" w14:paraId="6892020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27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1277FE" w14:textId="675328C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14:paraId="796AFE4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57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E384CF" w14:textId="2C45EA0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flagowanie poczty elektronicznej z określeniem przypomnienia</w:t>
            </w:r>
          </w:p>
        </w:tc>
      </w:tr>
      <w:tr w:rsidR="00F232D6" w:rsidRPr="00953BC6" w14:paraId="0264CFA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8DB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AD4CB7" w14:textId="62BF666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kalendarzem</w:t>
            </w:r>
          </w:p>
        </w:tc>
      </w:tr>
      <w:tr w:rsidR="00F232D6" w:rsidRPr="00953BC6" w14:paraId="5F51CBC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75A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1CA7B" w14:textId="15D1DBB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kalendarza innym użytkownikom</w:t>
            </w:r>
          </w:p>
        </w:tc>
      </w:tr>
      <w:tr w:rsidR="00F232D6" w:rsidRPr="00953BC6" w14:paraId="0CCB5A4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EE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F2058B" w14:textId="0BDF68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kalendarza innych użytkowników</w:t>
            </w:r>
          </w:p>
        </w:tc>
      </w:tr>
      <w:tr w:rsidR="00F232D6" w:rsidRPr="00953BC6" w14:paraId="2CF4D41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051F7E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3A14586" w14:textId="1608E752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apraszanie uczestników na spotkanie, co po ich akceptacji powoduje automatyczne wprowadzenie spotkania w ich kalendarzach</w:t>
            </w:r>
          </w:p>
        </w:tc>
      </w:tr>
      <w:tr w:rsidR="00F232D6" w:rsidRPr="00953BC6" w14:paraId="7C4F6B97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7782D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8974B6" w14:textId="61DC836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zadań</w:t>
            </w:r>
          </w:p>
        </w:tc>
      </w:tr>
      <w:tr w:rsidR="00F232D6" w:rsidRPr="00953BC6" w14:paraId="00749286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DDF7B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889979" w14:textId="76E1CFE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lecanie zadań innym użytkownikom</w:t>
            </w:r>
          </w:p>
        </w:tc>
      </w:tr>
      <w:tr w:rsidR="00F232D6" w:rsidRPr="00953BC6" w14:paraId="1D92AFC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D0C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C85C89" w14:textId="60D508F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kontaktów</w:t>
            </w:r>
          </w:p>
        </w:tc>
      </w:tr>
      <w:tr w:rsidR="00F232D6" w:rsidRPr="00953BC6" w14:paraId="7FF646D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2E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AC52EE" w14:textId="403B1AB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listy kontaktów innym użytkownikom</w:t>
            </w:r>
          </w:p>
        </w:tc>
      </w:tr>
      <w:tr w:rsidR="00F232D6" w:rsidRPr="00953BC6" w14:paraId="295389F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AE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1A4847" w14:textId="748816E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listy kontaktów innych użytkowników</w:t>
            </w:r>
          </w:p>
        </w:tc>
      </w:tr>
      <w:tr w:rsidR="00F232D6" w:rsidRPr="00953BC6" w14:paraId="59BC6CF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59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29916A" w14:textId="0244987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przesyłania kontaktów innym użytkownikom</w:t>
            </w:r>
          </w:p>
        </w:tc>
      </w:tr>
      <w:tr w:rsidR="00F232D6" w:rsidRPr="00953BC6" w14:paraId="67D2D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46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24D3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14:paraId="3FF2A95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81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D163E9" w14:textId="6CF336C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 xml:space="preserve">Zabezpieczenie dokumentów hasłem przed Pełne wsparcie dla plików .docx, .xlsx, .pptx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</w:p>
        </w:tc>
      </w:tr>
      <w:tr w:rsidR="00720FFB" w:rsidRPr="00953BC6" w14:paraId="337B540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5305" w14:textId="217EA1CC" w:rsidR="00720FFB" w:rsidRDefault="00720FF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97D962" w14:textId="11B63062" w:rsidR="00720FFB" w:rsidRDefault="00720FF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</w:tc>
      </w:tr>
      <w:tr w:rsidR="000A705B" w:rsidRPr="00953BC6" w14:paraId="0417CED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AC85" w14:textId="77B41FC0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C03E02" w14:textId="0C68B499" w:rsidR="000A705B" w:rsidRPr="00720FFB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minimum Windows 10 i 11</w:t>
            </w:r>
          </w:p>
        </w:tc>
      </w:tr>
      <w:tr w:rsidR="007463AE" w:rsidRPr="00953BC6" w14:paraId="62960D6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0590" w14:textId="45D6FFC8" w:rsidR="007463AE" w:rsidRPr="00953BC6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0A705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38515C" w14:textId="1F97C53D" w:rsidR="007463AE" w:rsidRPr="00142A05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77777777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3 komplety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4EC833B1" w14:textId="43B10A5E" w:rsidR="00F232D6" w:rsidRPr="00953BC6" w:rsidRDefault="00D3027C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D3027C">
        <w:rPr>
          <w:rStyle w:val="Uwydatnienie"/>
          <w:rFonts w:ascii="Arial" w:hAnsi="Arial" w:cs="Arial"/>
          <w:i w:val="0"/>
          <w:color w:val="000000"/>
        </w:rPr>
        <w:t>Przewodowe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o następujących parametrach</w:t>
      </w:r>
      <w:r w:rsidR="00720FFB">
        <w:rPr>
          <w:rStyle w:val="Uwydatnienie"/>
          <w:rFonts w:ascii="Arial" w:hAnsi="Arial" w:cs="Arial"/>
          <w:i w:val="0"/>
          <w:color w:val="000000"/>
        </w:rPr>
        <w:t>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14:paraId="00AD51DA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F5784" w14:textId="4569E1E7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B24EE4" w:rsidRPr="00953BC6" w14:paraId="6F23180B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C515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7A628A" w14:textId="6CFFA57E" w:rsidR="00B24EE4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Przełączniki membranowe</w:t>
            </w:r>
          </w:p>
        </w:tc>
      </w:tr>
      <w:tr w:rsidR="00B24EE4" w:rsidRPr="00953BC6" w14:paraId="2BA45A89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044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D43FE7" w14:textId="68CAF3DD" w:rsidR="00B24EE4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000000"/>
              </w:rPr>
              <w:t xml:space="preserve">Typ klawiatury klasyczny </w:t>
            </w:r>
          </w:p>
        </w:tc>
      </w:tr>
      <w:tr w:rsidR="007463AE" w:rsidRPr="00953BC6" w14:paraId="6B1F1592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FF8A" w14:textId="4A57ED7E" w:rsidR="007463AE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65887" w14:textId="7EDC397E" w:rsidR="007463AE" w:rsidRDefault="00D3027C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3027C">
              <w:rPr>
                <w:rFonts w:ascii="Arial" w:hAnsi="Arial" w:cs="Arial"/>
                <w:color w:val="000000"/>
              </w:rPr>
              <w:t>Interfejs USB</w:t>
            </w:r>
          </w:p>
        </w:tc>
      </w:tr>
      <w:tr w:rsidR="00D3027C" w:rsidRPr="00953BC6" w14:paraId="368D49A2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E198" w14:textId="7B9E7411" w:rsidR="00D3027C" w:rsidRDefault="00D3027C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BA2E41" w14:textId="22ED43D5" w:rsidR="00D3027C" w:rsidRPr="007463AE" w:rsidRDefault="00D3027C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0A705B" w:rsidRPr="00953BC6" w14:paraId="78235363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AA8C" w14:textId="7E4304F5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4383C7" w14:textId="25D5A192" w:rsidR="000A705B" w:rsidRPr="00D3027C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Cicha praca</w:t>
            </w:r>
          </w:p>
        </w:tc>
      </w:tr>
      <w:tr w:rsidR="007463AE" w:rsidRPr="00953BC6" w14:paraId="734BA0C7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F689" w14:textId="0EAE6439" w:rsidR="007463AE" w:rsidRPr="00953BC6" w:rsidRDefault="000A705B" w:rsidP="007463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BCB86" w14:textId="03500837" w:rsidR="007463AE" w:rsidRPr="00142A05" w:rsidRDefault="007463AE" w:rsidP="007463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94FA439" w14:textId="77777777" w:rsidR="00D3027C" w:rsidRPr="00222C8D" w:rsidRDefault="00D3027C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539ABA3" w14:textId="01035907" w:rsidR="00392F44" w:rsidRPr="00F96E11" w:rsidRDefault="00392F44" w:rsidP="00392F44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>Hub USB – 3 szt</w:t>
      </w:r>
      <w:r w:rsidR="00F96E11" w:rsidRPr="00F96E11">
        <w:rPr>
          <w:rStyle w:val="Uwydatnienie"/>
          <w:rFonts w:ascii="Arial" w:hAnsi="Arial" w:cs="Arial"/>
          <w:b/>
          <w:bCs/>
          <w:i w:val="0"/>
          <w:u w:val="single"/>
        </w:rPr>
        <w:t>.</w:t>
      </w:r>
    </w:p>
    <w:p w14:paraId="23A950CC" w14:textId="77777777" w:rsidR="00F96E11" w:rsidRDefault="00F96E11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277121E6" w14:textId="718F5B2A" w:rsidR="000A705B" w:rsidRPr="00F96E11" w:rsidRDefault="00392F44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Zwiększenie ilości portów USB 3.0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0A705B" w:rsidRPr="00953BC6" w14:paraId="53F4B80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FED" w14:textId="77777777" w:rsidR="000A705B" w:rsidRPr="00953BC6" w:rsidRDefault="000A705B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705EE1" w14:textId="7BF5DB24" w:rsidR="000A705B" w:rsidRPr="00953BC6" w:rsidRDefault="00F96E11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wyjściowe</w:t>
            </w:r>
          </w:p>
        </w:tc>
      </w:tr>
      <w:tr w:rsidR="000A705B" w:rsidRPr="00953BC6" w14:paraId="7C2652C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9A9" w14:textId="77777777" w:rsidR="000A705B" w:rsidRPr="00953BC6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936F6B" w14:textId="6DA7E2E3" w:rsidR="000A705B" w:rsidRPr="00953BC6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ładujące</w:t>
            </w:r>
          </w:p>
        </w:tc>
      </w:tr>
      <w:tr w:rsidR="000A705B" w:rsidRPr="00953BC6" w14:paraId="6993C691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69C" w14:textId="77777777" w:rsidR="000A705B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FE9480" w14:textId="27F0C741" w:rsidR="000A705B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222C8D" w:rsidRPr="00953BC6" w14:paraId="6227261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5BF6" w14:textId="12EC0C4E" w:rsidR="00222C8D" w:rsidRDefault="00222C8D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9CC80" w14:textId="28E51DF7" w:rsidR="00222C8D" w:rsidRPr="00F96E11" w:rsidRDefault="00222C8D" w:rsidP="008E7FA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16634071" w14:textId="77777777" w:rsidR="00392F44" w:rsidRPr="00222C8D" w:rsidRDefault="00392F44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13843F3C" w14:textId="7DC8AB5E" w:rsidR="00D3027C" w:rsidRPr="00D3027C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Uchwyty biurkowe do monitorów – </w:t>
      </w:r>
      <w:r w:rsidR="00D3027C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2857CDC" w14:textId="77777777" w:rsidR="00D3027C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CFD6077" w14:textId="6048B717" w:rsidR="00F232D6" w:rsidRPr="00953BC6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Uchwyty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służące do </w:t>
      </w:r>
      <w:r w:rsidRPr="00D3027C">
        <w:rPr>
          <w:rStyle w:val="Uwydatnienie"/>
          <w:rFonts w:ascii="Arial" w:hAnsi="Arial" w:cs="Arial"/>
          <w:i w:val="0"/>
          <w:color w:val="000000"/>
        </w:rPr>
        <w:t>podwieszenia</w:t>
      </w:r>
      <w:r w:rsidR="00CB5C99">
        <w:rPr>
          <w:rStyle w:val="Uwydatnienie"/>
          <w:rFonts w:ascii="Arial" w:hAnsi="Arial" w:cs="Arial"/>
          <w:i w:val="0"/>
          <w:color w:val="000000"/>
        </w:rPr>
        <w:t xml:space="preserve"> dwóch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monitorów do biurka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o następujących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3F6A7A5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C98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705FB63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51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93B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128D80A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C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8348D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0E7CA7E4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A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0CA46" w14:textId="1B05383E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F232D6" w:rsidRPr="00953BC6" w14:paraId="021112E9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B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FE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94232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25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B83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0B0FA35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D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B3C28" w14:textId="481B343E" w:rsidR="00F232D6" w:rsidRPr="00953BC6" w:rsidRDefault="00D3027C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F232D6" w:rsidRPr="00953BC6" w14:paraId="060646B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3F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DF400" w14:textId="7AE3D00B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Obrót 360°</w:t>
            </w:r>
          </w:p>
        </w:tc>
      </w:tr>
      <w:tr w:rsidR="00D3027C" w:rsidRPr="00953BC6" w14:paraId="6BEAFB3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39CF" w14:textId="5A775312" w:rsidR="00D3027C" w:rsidRDefault="00D3027C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285900" w14:textId="2D34B7AE" w:rsidR="00D3027C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6C139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1F6" w14:textId="270BB315" w:rsidR="00F232D6" w:rsidRPr="00D3027C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3027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A6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  <w:tr w:rsidR="007463AE" w:rsidRPr="00953BC6" w14:paraId="4476D07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D15" w14:textId="6BFA6C85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3027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C6DF72" w14:textId="01E4736D" w:rsidR="007463AE" w:rsidRPr="00877667" w:rsidRDefault="007463AE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50DAA937" w14:textId="77777777" w:rsidR="00F96E11" w:rsidRDefault="00F96E11" w:rsidP="00222C8D">
      <w:pPr>
        <w:spacing w:after="0" w:line="240" w:lineRule="auto"/>
      </w:pPr>
    </w:p>
    <w:p w14:paraId="6D94DDE0" w14:textId="41E05B76" w:rsidR="00F96E11" w:rsidRPr="00F96E11" w:rsidRDefault="00F96E11" w:rsidP="00F96E11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Monitory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F96E11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310D064" w14:textId="77777777" w:rsidR="00F96E11" w:rsidRDefault="00F96E11" w:rsidP="00F96E11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614D709A" w14:textId="6544830A" w:rsidR="00F96E11" w:rsidRPr="00F96E11" w:rsidRDefault="00F96E11" w:rsidP="00F96E11">
      <w:pPr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Monitory muszą być kompatybilne z oferowaną stacją dokująca, do jednej stacji dokującej muszą być podłączone 2 monitory. W zestawie należy ująć kable przyłączeniowe/sygnałowe pozwalające na podłączenie dwóch monitorów do oferowanej stacji dokującej.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FD636F" w:rsidRPr="00953BC6" w14:paraId="68B294C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1E7" w14:textId="77777777" w:rsidR="00FD636F" w:rsidRPr="00953BC6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7CA" w14:textId="4A508A35" w:rsidR="00FD636F" w:rsidRPr="00FD636F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FD636F" w:rsidRPr="00953BC6" w14:paraId="22F7BE09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73A0" w14:textId="77777777" w:rsidR="00FD636F" w:rsidRPr="00953BC6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F08" w14:textId="0ED2DD2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Klasa energretyczna minimum E</w:t>
            </w:r>
          </w:p>
        </w:tc>
      </w:tr>
      <w:tr w:rsidR="00FD636F" w:rsidRPr="00953BC6" w14:paraId="4381540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9988" w14:textId="496F2F5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E0E" w14:textId="4A7A3EF0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FD636F" w:rsidRPr="00953BC6" w14:paraId="54DF266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690" w14:textId="49771270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994" w14:textId="4ECD520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Typ panela IPS</w:t>
            </w:r>
          </w:p>
        </w:tc>
      </w:tr>
      <w:tr w:rsidR="00FD636F" w:rsidRPr="00953BC6" w14:paraId="6815A46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8C4E" w14:textId="780B2E9F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481" w14:textId="35CFE1E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Rozdzielczość natywna minimum Full HD (1080p) 1920 x 1080 odświeżanie minimum 120 Hz</w:t>
            </w:r>
          </w:p>
        </w:tc>
      </w:tr>
      <w:tr w:rsidR="00FD636F" w:rsidRPr="00953BC6" w14:paraId="0CE9773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F45" w14:textId="6008851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3BC" w14:textId="031955B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Jasność ekranu minimum 250 cd/m²</w:t>
            </w:r>
          </w:p>
        </w:tc>
      </w:tr>
      <w:tr w:rsidR="00FD636F" w:rsidRPr="00953BC6" w14:paraId="05EDC70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ED9" w14:textId="41E6C2F5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449" w14:textId="7DF9692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 minimum 1000:1 / 60000000:1 (dynamic)</w:t>
            </w:r>
          </w:p>
        </w:tc>
      </w:tr>
      <w:tr w:rsidR="00FD636F" w:rsidRPr="00953BC6" w14:paraId="28A5CC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7C6" w14:textId="4CD217A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B1C" w14:textId="6443CEB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FD636F" w:rsidRPr="00953BC6" w14:paraId="5201BBE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0E26" w14:textId="32E25C07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5DD" w14:textId="185D3ED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Czas reakcji maksymalnie 1 ms</w:t>
            </w:r>
          </w:p>
        </w:tc>
      </w:tr>
      <w:tr w:rsidR="00FD636F" w:rsidRPr="00953BC6" w14:paraId="63260A58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F6C" w14:textId="4EE54FF9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16" w14:textId="4C4045B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 oraz Redukcja migotania</w:t>
            </w:r>
          </w:p>
        </w:tc>
      </w:tr>
      <w:tr w:rsidR="00FD636F" w:rsidRPr="00953BC6" w14:paraId="19E38AE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3768" w14:textId="1FFC3AFA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E2C" w14:textId="58C09E75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FD636F" w:rsidRPr="00953BC6" w14:paraId="61CB5D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9C8C" w14:textId="0C37757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D9A" w14:textId="708BC1D2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Głośnik(i) - stereo minimum 2wat</w:t>
            </w:r>
          </w:p>
        </w:tc>
      </w:tr>
      <w:tr w:rsidR="00FD636F" w:rsidRPr="00953BC6" w14:paraId="2833C5EB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3B79" w14:textId="3226FDD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95" w14:textId="647B9E6B" w:rsidR="00FD636F" w:rsidRPr="00FD636F" w:rsidRDefault="00826827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26827">
              <w:rPr>
                <w:rFonts w:ascii="Arial" w:hAnsi="Arial" w:cs="Arial"/>
              </w:rPr>
              <w:t xml:space="preserve">Minimum 2 port HDMI lub 2 porty </w:t>
            </w:r>
            <w:proofErr w:type="spellStart"/>
            <w:r w:rsidRPr="00826827">
              <w:rPr>
                <w:rFonts w:ascii="Arial" w:hAnsi="Arial" w:cs="Arial"/>
              </w:rPr>
              <w:t>DisplayPort</w:t>
            </w:r>
            <w:proofErr w:type="spellEnd"/>
            <w:r w:rsidR="00B46EF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</w:t>
            </w:r>
            <w:r w:rsidRPr="00826827">
              <w:rPr>
                <w:rFonts w:ascii="Arial" w:hAnsi="Arial" w:cs="Arial"/>
              </w:rPr>
              <w:t xml:space="preserve">orty mogą być </w:t>
            </w:r>
            <w:r w:rsidR="00B46EF1">
              <w:rPr>
                <w:rFonts w:ascii="Arial" w:hAnsi="Arial" w:cs="Arial"/>
              </w:rPr>
              <w:t xml:space="preserve">również </w:t>
            </w:r>
            <w:r w:rsidRPr="00826827">
              <w:rPr>
                <w:rFonts w:ascii="Arial" w:hAnsi="Arial" w:cs="Arial"/>
              </w:rPr>
              <w:t>mieszane</w:t>
            </w:r>
            <w:r>
              <w:rPr>
                <w:rFonts w:ascii="Arial" w:hAnsi="Arial" w:cs="Arial"/>
              </w:rPr>
              <w:t>.</w:t>
            </w:r>
            <w:r w:rsidRPr="008268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826827">
              <w:rPr>
                <w:rFonts w:ascii="Arial" w:hAnsi="Arial" w:cs="Arial"/>
              </w:rPr>
              <w:t xml:space="preserve">arunkiem jest możliwość podłączenia </w:t>
            </w:r>
            <w:r>
              <w:rPr>
                <w:rFonts w:ascii="Arial" w:hAnsi="Arial" w:cs="Arial"/>
              </w:rPr>
              <w:t xml:space="preserve">jednocześnie </w:t>
            </w:r>
            <w:r w:rsidRPr="00826827">
              <w:rPr>
                <w:rFonts w:ascii="Arial" w:hAnsi="Arial" w:cs="Arial"/>
              </w:rPr>
              <w:t>dwóch monitorów do oferowanej stacji dokującej</w:t>
            </w:r>
            <w:r>
              <w:rPr>
                <w:rFonts w:ascii="Arial" w:hAnsi="Arial" w:cs="Arial"/>
              </w:rPr>
              <w:t xml:space="preserve"> co pozwoli na pracę w trybie rozszerzonym.</w:t>
            </w:r>
          </w:p>
        </w:tc>
      </w:tr>
      <w:tr w:rsidR="00FD636F" w:rsidRPr="00953BC6" w14:paraId="3756487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34D" w14:textId="606D909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E" w14:textId="1E37D58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FD636F" w:rsidRPr="00953BC6" w14:paraId="58A603A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98FE" w14:textId="2A8FAAF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57F" w14:textId="5F08838C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FD636F" w:rsidRPr="00953BC6" w14:paraId="6C1DF16F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64C9" w14:textId="1D82DCE4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86D" w14:textId="64AB7F54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FD636F" w:rsidRPr="00953BC6" w14:paraId="6FF675C6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1FF6" w14:textId="5FA4DCD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587" w14:textId="7E59DE9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36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miesięcy</w:t>
            </w:r>
          </w:p>
        </w:tc>
      </w:tr>
    </w:tbl>
    <w:p w14:paraId="2A1DB555" w14:textId="13549B6B" w:rsidR="00FA32D1" w:rsidRDefault="00FA32D1" w:rsidP="00F96E11">
      <w:pPr>
        <w:rPr>
          <w:strike/>
          <w:sz w:val="16"/>
          <w:szCs w:val="16"/>
        </w:rPr>
      </w:pPr>
    </w:p>
    <w:p w14:paraId="61622567" w14:textId="77D73209" w:rsidR="00FD636F" w:rsidRPr="00877667" w:rsidRDefault="00877667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877667">
        <w:rPr>
          <w:rStyle w:val="Uwydatnienie"/>
          <w:rFonts w:ascii="Arial" w:hAnsi="Arial" w:cs="Arial"/>
          <w:iCs w:val="0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3FCBADAA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>Wentylatory min. 4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4F142245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FB60" w14:textId="77777777" w:rsidR="00877667" w:rsidRPr="00953BC6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636" w14:textId="5BAE5F44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Regulowana wysokość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83F0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79478EB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Zasilanie zewnętrzne lub poprzez USB z dedykowaną ładowarką</w:t>
            </w:r>
          </w:p>
        </w:tc>
      </w:tr>
      <w:tr w:rsidR="00877667" w:rsidRPr="00953BC6" w14:paraId="10E27F5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0F46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0DE" w14:textId="7F4DFCA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regulacji prędkości wiatraków</w:t>
            </w:r>
          </w:p>
        </w:tc>
      </w:tr>
      <w:tr w:rsidR="00877667" w:rsidRPr="00953BC6" w14:paraId="55723C8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B46D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8CB" w14:textId="28AAE8E0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włączenia i wyłączenia podkładki</w:t>
            </w:r>
          </w:p>
        </w:tc>
      </w:tr>
      <w:tr w:rsidR="00877667" w:rsidRPr="00953BC6" w14:paraId="58B0814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E2A7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693" w14:textId="3524AA3B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regulowania prędkości wiatraków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008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4E617C50" w14:textId="46A246A1" w:rsidR="00FD636F" w:rsidRPr="00FD636F" w:rsidRDefault="00FD636F" w:rsidP="00FD636F">
      <w:pPr>
        <w:rPr>
          <w:strike/>
          <w:sz w:val="16"/>
          <w:szCs w:val="16"/>
        </w:rPr>
      </w:pPr>
    </w:p>
    <w:sectPr w:rsidR="00FD636F" w:rsidRPr="00FD636F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7ADC5" w14:textId="77777777" w:rsidR="00395E8F" w:rsidRDefault="00395E8F" w:rsidP="0099411B">
      <w:pPr>
        <w:spacing w:after="0" w:line="240" w:lineRule="auto"/>
      </w:pPr>
      <w:r>
        <w:separator/>
      </w:r>
    </w:p>
  </w:endnote>
  <w:endnote w:type="continuationSeparator" w:id="0">
    <w:p w14:paraId="421BDF78" w14:textId="77777777" w:rsidR="00395E8F" w:rsidRDefault="00395E8F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E249" w14:textId="77777777" w:rsidR="00395E8F" w:rsidRDefault="00395E8F" w:rsidP="0099411B">
      <w:pPr>
        <w:spacing w:after="0" w:line="240" w:lineRule="auto"/>
      </w:pPr>
      <w:r>
        <w:separator/>
      </w:r>
    </w:p>
  </w:footnote>
  <w:footnote w:type="continuationSeparator" w:id="0">
    <w:p w14:paraId="29D7C735" w14:textId="77777777" w:rsidR="00395E8F" w:rsidRDefault="00395E8F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5455923">
    <w:abstractNumId w:val="7"/>
  </w:num>
  <w:num w:numId="2" w16cid:durableId="1501237515">
    <w:abstractNumId w:val="1"/>
  </w:num>
  <w:num w:numId="3" w16cid:durableId="1368144752">
    <w:abstractNumId w:val="4"/>
  </w:num>
  <w:num w:numId="4" w16cid:durableId="879056413">
    <w:abstractNumId w:val="0"/>
  </w:num>
  <w:num w:numId="5" w16cid:durableId="917255574">
    <w:abstractNumId w:val="9"/>
  </w:num>
  <w:num w:numId="6" w16cid:durableId="203491173">
    <w:abstractNumId w:val="2"/>
  </w:num>
  <w:num w:numId="7" w16cid:durableId="61878806">
    <w:abstractNumId w:val="3"/>
  </w:num>
  <w:num w:numId="8" w16cid:durableId="1606617896">
    <w:abstractNumId w:val="5"/>
  </w:num>
  <w:num w:numId="9" w16cid:durableId="216939321">
    <w:abstractNumId w:val="6"/>
  </w:num>
  <w:num w:numId="10" w16cid:durableId="135719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0A705B"/>
    <w:rsid w:val="000B03A3"/>
    <w:rsid w:val="000F5656"/>
    <w:rsid w:val="001049E9"/>
    <w:rsid w:val="001268A5"/>
    <w:rsid w:val="00142A05"/>
    <w:rsid w:val="001476FC"/>
    <w:rsid w:val="00162F0B"/>
    <w:rsid w:val="001779EC"/>
    <w:rsid w:val="001902C0"/>
    <w:rsid w:val="001A68D1"/>
    <w:rsid w:val="001B43E3"/>
    <w:rsid w:val="00222C8D"/>
    <w:rsid w:val="002C41A6"/>
    <w:rsid w:val="002F6540"/>
    <w:rsid w:val="00324B47"/>
    <w:rsid w:val="00355B47"/>
    <w:rsid w:val="00376044"/>
    <w:rsid w:val="00392F44"/>
    <w:rsid w:val="00395E8F"/>
    <w:rsid w:val="003A41F0"/>
    <w:rsid w:val="003E082E"/>
    <w:rsid w:val="00402E5D"/>
    <w:rsid w:val="00414BE1"/>
    <w:rsid w:val="00415FFE"/>
    <w:rsid w:val="004647CB"/>
    <w:rsid w:val="004D164A"/>
    <w:rsid w:val="0057256C"/>
    <w:rsid w:val="006825F5"/>
    <w:rsid w:val="006A1364"/>
    <w:rsid w:val="006F7BC4"/>
    <w:rsid w:val="00720FFB"/>
    <w:rsid w:val="00731F23"/>
    <w:rsid w:val="007463AE"/>
    <w:rsid w:val="0075237D"/>
    <w:rsid w:val="007818E5"/>
    <w:rsid w:val="007E13A1"/>
    <w:rsid w:val="00806B85"/>
    <w:rsid w:val="00826827"/>
    <w:rsid w:val="00877667"/>
    <w:rsid w:val="008A03A3"/>
    <w:rsid w:val="009103F6"/>
    <w:rsid w:val="00912D49"/>
    <w:rsid w:val="009718C8"/>
    <w:rsid w:val="0099411B"/>
    <w:rsid w:val="009C77E1"/>
    <w:rsid w:val="009E4D24"/>
    <w:rsid w:val="00A66C3D"/>
    <w:rsid w:val="00A802C2"/>
    <w:rsid w:val="00AD1E48"/>
    <w:rsid w:val="00AD2C0F"/>
    <w:rsid w:val="00B24EE4"/>
    <w:rsid w:val="00B26B15"/>
    <w:rsid w:val="00B458EB"/>
    <w:rsid w:val="00B46EF1"/>
    <w:rsid w:val="00C90881"/>
    <w:rsid w:val="00CB5C99"/>
    <w:rsid w:val="00D3027C"/>
    <w:rsid w:val="00D642D1"/>
    <w:rsid w:val="00E04055"/>
    <w:rsid w:val="00EC6BF3"/>
    <w:rsid w:val="00ED3976"/>
    <w:rsid w:val="00F232D6"/>
    <w:rsid w:val="00F57695"/>
    <w:rsid w:val="00F96E11"/>
    <w:rsid w:val="00FA32D1"/>
    <w:rsid w:val="00FD22A6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3</cp:revision>
  <cp:lastPrinted>2023-12-06T11:06:00Z</cp:lastPrinted>
  <dcterms:created xsi:type="dcterms:W3CDTF">2024-11-13T08:41:00Z</dcterms:created>
  <dcterms:modified xsi:type="dcterms:W3CDTF">2024-11-13T08:56:00Z</dcterms:modified>
</cp:coreProperties>
</file>