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:rsidR="008A4675" w:rsidRPr="00AA7D3B" w:rsidRDefault="002E6822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ab/>
          </w:r>
          <w:r w:rsidRPr="00AA7D3B">
            <w:rPr>
              <w:rFonts w:asciiTheme="minorHAnsi" w:hAnsiTheme="minorHAnsi" w:cstheme="minorHAnsi"/>
            </w:rPr>
            <w:tab/>
          </w:r>
          <w:r w:rsidRPr="00AA7D3B">
            <w:rPr>
              <w:rFonts w:asciiTheme="minorHAnsi" w:hAnsiTheme="minorHAnsi" w:cstheme="minorHAnsi"/>
            </w:rPr>
            <w:tab/>
          </w:r>
          <w:r w:rsidRPr="00AA7D3B">
            <w:rPr>
              <w:rFonts w:asciiTheme="minorHAnsi" w:hAnsiTheme="minorHAnsi" w:cstheme="minorHAnsi"/>
            </w:rPr>
            <w:tab/>
          </w:r>
          <w:r w:rsidRPr="00AA7D3B">
            <w:rPr>
              <w:rFonts w:asciiTheme="minorHAnsi" w:hAnsiTheme="minorHAnsi" w:cstheme="minorHAnsi"/>
            </w:rPr>
            <w:tab/>
          </w:r>
          <w:r w:rsidRPr="00AA7D3B">
            <w:rPr>
              <w:rFonts w:asciiTheme="minorHAnsi" w:hAnsiTheme="minorHAnsi" w:cstheme="minorHAnsi"/>
            </w:rPr>
            <w:tab/>
          </w:r>
          <w:r w:rsidRPr="00AA7D3B">
            <w:rPr>
              <w:rFonts w:asciiTheme="minorHAnsi" w:hAnsiTheme="minorHAnsi" w:cstheme="minorHAnsi"/>
            </w:rPr>
            <w:tab/>
          </w:r>
          <w:r w:rsidRPr="00AA7D3B">
            <w:rPr>
              <w:rFonts w:asciiTheme="minorHAnsi" w:hAnsiTheme="minorHAnsi" w:cstheme="minorHAnsi"/>
            </w:rPr>
            <w:tab/>
          </w:r>
        </w:p>
        <w:p w:rsidR="008A4675" w:rsidRPr="00AA7D3B" w:rsidRDefault="008A4675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>ZARZĄDZENIE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>REGIONALNEGO DYREKTORA OCHRONY ŚRODOWISKA W KIELCACH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 xml:space="preserve">z dnia </w:t>
          </w:r>
          <w:r w:rsidR="00E32BB4" w:rsidRPr="00AA7D3B">
            <w:rPr>
              <w:rFonts w:asciiTheme="minorHAnsi" w:hAnsiTheme="minorHAnsi" w:cstheme="minorHAnsi"/>
            </w:rPr>
            <w:t>20 lutego 2023</w:t>
          </w:r>
          <w:r w:rsidRPr="00AA7D3B">
            <w:rPr>
              <w:rFonts w:asciiTheme="minorHAnsi" w:hAnsiTheme="minorHAnsi" w:cstheme="minorHAnsi"/>
            </w:rPr>
            <w:t xml:space="preserve"> r.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:rsidR="00480364" w:rsidRPr="00AA7D3B" w:rsidRDefault="00E45D25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>Dolina Warkocza PLH260021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>Na podstawie art. 28 ust. 5 ustawy z dnia 16 kwietnia 2004 r. o och</w:t>
          </w:r>
          <w:r w:rsidR="0081720F" w:rsidRPr="00AA7D3B">
            <w:rPr>
              <w:rFonts w:asciiTheme="minorHAnsi" w:hAnsiTheme="minorHAnsi" w:cstheme="minorHAnsi"/>
            </w:rPr>
            <w:t xml:space="preserve">ronie </w:t>
          </w:r>
          <w:r w:rsidR="00126BEC" w:rsidRPr="00AA7D3B">
            <w:rPr>
              <w:rFonts w:asciiTheme="minorHAnsi" w:hAnsiTheme="minorHAnsi" w:cstheme="minorHAnsi"/>
            </w:rPr>
            <w:t>przyrody (</w:t>
          </w:r>
          <w:r w:rsidR="0081720F" w:rsidRPr="00AA7D3B">
            <w:rPr>
              <w:rFonts w:asciiTheme="minorHAnsi" w:hAnsiTheme="minorHAnsi" w:cstheme="minorHAnsi"/>
            </w:rPr>
            <w:t xml:space="preserve">Dz. U. </w:t>
          </w:r>
          <w:r w:rsidR="002613C5" w:rsidRPr="00AA7D3B">
            <w:rPr>
              <w:rFonts w:asciiTheme="minorHAnsi" w:hAnsiTheme="minorHAnsi" w:cstheme="minorHAnsi"/>
            </w:rPr>
            <w:t>2022 r., poz. 916</w:t>
          </w:r>
          <w:r w:rsidR="005F0E4C" w:rsidRPr="00AA7D3B">
            <w:rPr>
              <w:rFonts w:asciiTheme="minorHAnsi" w:hAnsiTheme="minorHAnsi" w:cstheme="minorHAnsi"/>
            </w:rPr>
            <w:t xml:space="preserve"> t.j. poz. 1726</w:t>
          </w:r>
          <w:r w:rsidR="00C343AA" w:rsidRPr="00AA7D3B">
            <w:rPr>
              <w:rFonts w:asciiTheme="minorHAnsi" w:hAnsiTheme="minorHAnsi" w:cstheme="minorHAnsi"/>
            </w:rPr>
            <w:t>, poz.</w:t>
          </w:r>
          <w:r w:rsidR="008A4675" w:rsidRPr="00AA7D3B">
            <w:rPr>
              <w:rFonts w:asciiTheme="minorHAnsi" w:hAnsiTheme="minorHAnsi" w:cstheme="minorHAnsi"/>
            </w:rPr>
            <w:t xml:space="preserve"> </w:t>
          </w:r>
          <w:r w:rsidR="00C343AA" w:rsidRPr="00AA7D3B">
            <w:rPr>
              <w:rFonts w:asciiTheme="minorHAnsi" w:hAnsiTheme="minorHAnsi" w:cstheme="minorHAnsi"/>
            </w:rPr>
            <w:t>2375</w:t>
          </w:r>
          <w:r w:rsidR="0087782A" w:rsidRPr="00AA7D3B">
            <w:rPr>
              <w:rFonts w:asciiTheme="minorHAnsi" w:hAnsiTheme="minorHAnsi" w:cstheme="minorHAnsi"/>
            </w:rPr>
            <w:t xml:space="preserve"> i </w:t>
          </w:r>
          <w:r w:rsidR="00314DAB" w:rsidRPr="00AA7D3B">
            <w:rPr>
              <w:rFonts w:asciiTheme="minorHAnsi" w:hAnsiTheme="minorHAnsi" w:cstheme="minorHAnsi"/>
            </w:rPr>
            <w:t xml:space="preserve"> poz. 2185</w:t>
          </w:r>
          <w:r w:rsidRPr="00AA7D3B">
            <w:rPr>
              <w:rFonts w:asciiTheme="minorHAnsi" w:hAnsiTheme="minorHAnsi" w:cstheme="minorHAnsi"/>
            </w:rPr>
            <w:t>) zarządza się, co następuje: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 xml:space="preserve">§ 1. Ustanawia się plan zadań ochronnych dla obszaru Natura 2000 </w:t>
          </w:r>
          <w:r w:rsidR="00E45D25" w:rsidRPr="00AA7D3B">
            <w:rPr>
              <w:rFonts w:asciiTheme="minorHAnsi" w:hAnsiTheme="minorHAnsi" w:cstheme="minorHAnsi"/>
            </w:rPr>
            <w:t>Dolina Warkocza</w:t>
          </w:r>
          <w:r w:rsidR="00485015" w:rsidRPr="00AA7D3B">
            <w:rPr>
              <w:rFonts w:asciiTheme="minorHAnsi" w:hAnsiTheme="minorHAnsi" w:cstheme="minorHAnsi"/>
            </w:rPr>
            <w:t xml:space="preserve"> PLH2600</w:t>
          </w:r>
          <w:r w:rsidR="00E45D25" w:rsidRPr="00AA7D3B">
            <w:rPr>
              <w:rFonts w:asciiTheme="minorHAnsi" w:hAnsiTheme="minorHAnsi" w:cstheme="minorHAnsi"/>
            </w:rPr>
            <w:t>21</w:t>
          </w:r>
          <w:r w:rsidRPr="00AA7D3B">
            <w:rPr>
              <w:rFonts w:asciiTheme="minorHAnsi" w:hAnsiTheme="minorHAnsi" w:cstheme="minorHAnsi"/>
            </w:rPr>
            <w:t xml:space="preserve">, zwanego dalej „obszarem Natura 2000”. </w:t>
          </w:r>
        </w:p>
        <w:p w:rsidR="00674F8F" w:rsidRPr="00AA7D3B" w:rsidRDefault="00674F8F" w:rsidP="00AA7D3B">
          <w:pPr>
            <w:rPr>
              <w:rFonts w:asciiTheme="minorHAnsi" w:hAnsiTheme="minorHAnsi" w:cstheme="minorHAnsi"/>
            </w:rPr>
          </w:pPr>
        </w:p>
        <w:p w:rsidR="0006211E" w:rsidRPr="00AA7D3B" w:rsidRDefault="00674F8F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 xml:space="preserve">§ </w:t>
          </w:r>
          <w:r w:rsidR="0006211E" w:rsidRPr="00AA7D3B">
            <w:rPr>
              <w:rFonts w:asciiTheme="minorHAnsi" w:hAnsiTheme="minorHAnsi" w:cstheme="minorHAnsi"/>
            </w:rPr>
            <w:t>2. Plan zadań ochronnych obejmuje cały obszar Natura 2000</w:t>
          </w:r>
          <w:r w:rsidRPr="00AA7D3B">
            <w:rPr>
              <w:rFonts w:asciiTheme="minorHAnsi" w:hAnsiTheme="minorHAnsi" w:cstheme="minorHAnsi"/>
            </w:rPr>
            <w:t>.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 xml:space="preserve">§ </w:t>
          </w:r>
          <w:r w:rsidR="00674F8F" w:rsidRPr="00AA7D3B">
            <w:rPr>
              <w:rFonts w:asciiTheme="minorHAnsi" w:hAnsiTheme="minorHAnsi" w:cstheme="minorHAnsi"/>
            </w:rPr>
            <w:t>3</w:t>
          </w:r>
          <w:r w:rsidRPr="00AA7D3B">
            <w:rPr>
              <w:rFonts w:asciiTheme="minorHAnsi" w:hAnsiTheme="minorHAnsi" w:cstheme="minorHAnsi"/>
            </w:rPr>
            <w:t xml:space="preserve">. Opis granic obszaru Natura </w:t>
          </w:r>
          <w:r w:rsidR="00C946C4" w:rsidRPr="00AA7D3B">
            <w:rPr>
              <w:rFonts w:asciiTheme="minorHAnsi" w:hAnsiTheme="minorHAnsi" w:cstheme="minorHAnsi"/>
            </w:rPr>
            <w:t xml:space="preserve">2000 w postaci </w:t>
          </w:r>
          <w:r w:rsidR="00AF0FFB" w:rsidRPr="00AA7D3B">
            <w:rPr>
              <w:rFonts w:asciiTheme="minorHAnsi" w:hAnsiTheme="minorHAnsi" w:cstheme="minorHAnsi"/>
            </w:rPr>
            <w:t xml:space="preserve">wykazu </w:t>
          </w:r>
          <w:r w:rsidR="00C946C4" w:rsidRPr="00AA7D3B">
            <w:rPr>
              <w:rFonts w:asciiTheme="minorHAnsi" w:hAnsiTheme="minorHAnsi" w:cstheme="minorHAnsi"/>
            </w:rPr>
            <w:t>współrzędn</w:t>
          </w:r>
          <w:r w:rsidR="00674F8F" w:rsidRPr="00AA7D3B">
            <w:rPr>
              <w:rFonts w:asciiTheme="minorHAnsi" w:hAnsiTheme="minorHAnsi" w:cstheme="minorHAnsi"/>
            </w:rPr>
            <w:t>ych punktów załamania granicy w </w:t>
          </w:r>
          <w:r w:rsidR="00C946C4" w:rsidRPr="00AA7D3B">
            <w:rPr>
              <w:rFonts w:asciiTheme="minorHAnsi" w:hAnsiTheme="minorHAnsi" w:cstheme="minorHAnsi"/>
            </w:rPr>
            <w:t>układzie współrzędnych płaskich prostokątnych PL-1992 przedstawia</w:t>
          </w:r>
          <w:r w:rsidRPr="00AA7D3B">
            <w:rPr>
              <w:rFonts w:asciiTheme="minorHAnsi" w:hAnsiTheme="minorHAnsi" w:cstheme="minorHAnsi"/>
            </w:rPr>
            <w:t xml:space="preserve"> załącznik nr 1.</w:t>
          </w:r>
          <w:r w:rsidR="00AF0FFB" w:rsidRPr="00AA7D3B">
            <w:rPr>
              <w:rFonts w:asciiTheme="minorHAnsi" w:hAnsiTheme="minorHAnsi" w:cstheme="minorHAnsi"/>
            </w:rPr>
            <w:t xml:space="preserve"> </w:t>
          </w:r>
        </w:p>
        <w:p w:rsidR="0006211E" w:rsidRPr="00AA7D3B" w:rsidRDefault="0006211E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674F8F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>§ 4</w:t>
          </w:r>
          <w:r w:rsidR="00480364" w:rsidRPr="00AA7D3B">
            <w:rPr>
              <w:rFonts w:asciiTheme="minorHAnsi" w:hAnsiTheme="minorHAnsi" w:cstheme="minorHAnsi"/>
            </w:rPr>
            <w:t xml:space="preserve">. Mapę obszaru Natura 2000 </w:t>
          </w:r>
          <w:r w:rsidR="00C946C4" w:rsidRPr="00AA7D3B">
            <w:rPr>
              <w:rFonts w:asciiTheme="minorHAnsi" w:hAnsiTheme="minorHAnsi" w:cstheme="minorHAnsi"/>
            </w:rPr>
            <w:t xml:space="preserve">przedstawia </w:t>
          </w:r>
          <w:r w:rsidR="00480364" w:rsidRPr="00AA7D3B">
            <w:rPr>
              <w:rFonts w:asciiTheme="minorHAnsi" w:hAnsiTheme="minorHAnsi" w:cstheme="minorHAnsi"/>
            </w:rPr>
            <w:t>załącznik nr 2.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 xml:space="preserve">§ </w:t>
          </w:r>
          <w:r w:rsidR="00674F8F" w:rsidRPr="00AA7D3B">
            <w:rPr>
              <w:rFonts w:asciiTheme="minorHAnsi" w:hAnsiTheme="minorHAnsi" w:cstheme="minorHAnsi"/>
            </w:rPr>
            <w:t>5</w:t>
          </w:r>
          <w:r w:rsidRPr="00AA7D3B">
            <w:rPr>
              <w:rFonts w:asciiTheme="minorHAnsi" w:hAnsiTheme="minorHAnsi" w:cstheme="minorHAnsi"/>
            </w:rPr>
            <w:t xml:space="preserve">. Identyfikację istniejących i potencjalnych zagrożeń dla zachowania właściwego stanu ochrony siedlisk przyrodniczych oraz gatunków </w:t>
          </w:r>
          <w:r w:rsidR="001A3E9E" w:rsidRPr="00AA7D3B">
            <w:rPr>
              <w:rFonts w:asciiTheme="minorHAnsi" w:hAnsiTheme="minorHAnsi" w:cstheme="minorHAnsi"/>
            </w:rPr>
            <w:t>zwierząt</w:t>
          </w:r>
          <w:r w:rsidRPr="00AA7D3B">
            <w:rPr>
              <w:rFonts w:asciiTheme="minorHAnsi" w:hAnsiTheme="minorHAnsi" w:cstheme="minorHAnsi"/>
            </w:rPr>
            <w:t xml:space="preserve"> i ich siedlisk będących przedmiotami ochrony </w:t>
          </w:r>
          <w:r w:rsidR="00C946C4" w:rsidRPr="00AA7D3B">
            <w:rPr>
              <w:rFonts w:asciiTheme="minorHAnsi" w:hAnsiTheme="minorHAnsi" w:cstheme="minorHAnsi"/>
            </w:rPr>
            <w:t xml:space="preserve">przedstawia </w:t>
          </w:r>
          <w:r w:rsidRPr="00AA7D3B">
            <w:rPr>
              <w:rFonts w:asciiTheme="minorHAnsi" w:hAnsiTheme="minorHAnsi" w:cstheme="minorHAnsi"/>
            </w:rPr>
            <w:t xml:space="preserve">załącznik nr 3. 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 xml:space="preserve">§ </w:t>
          </w:r>
          <w:r w:rsidR="00674F8F" w:rsidRPr="00AA7D3B">
            <w:rPr>
              <w:rFonts w:asciiTheme="minorHAnsi" w:hAnsiTheme="minorHAnsi" w:cstheme="minorHAnsi"/>
            </w:rPr>
            <w:t>6</w:t>
          </w:r>
          <w:r w:rsidRPr="00AA7D3B">
            <w:rPr>
              <w:rFonts w:asciiTheme="minorHAnsi" w:hAnsiTheme="minorHAnsi" w:cstheme="minorHAnsi"/>
            </w:rPr>
            <w:t xml:space="preserve">. Cele działań ochronnych </w:t>
          </w:r>
          <w:r w:rsidR="00C946C4" w:rsidRPr="00AA7D3B">
            <w:rPr>
              <w:rFonts w:asciiTheme="minorHAnsi" w:hAnsiTheme="minorHAnsi" w:cstheme="minorHAnsi"/>
            </w:rPr>
            <w:t xml:space="preserve">przedstawia </w:t>
          </w:r>
          <w:r w:rsidRPr="00AA7D3B">
            <w:rPr>
              <w:rFonts w:asciiTheme="minorHAnsi" w:hAnsiTheme="minorHAnsi" w:cstheme="minorHAnsi"/>
            </w:rPr>
            <w:t>załącznik nr 4.</w:t>
          </w:r>
        </w:p>
        <w:p w:rsidR="00480364" w:rsidRPr="00AA7D3B" w:rsidRDefault="00480364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C90C99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 xml:space="preserve">§ </w:t>
          </w:r>
          <w:r w:rsidR="00674F8F" w:rsidRPr="00AA7D3B">
            <w:rPr>
              <w:rFonts w:asciiTheme="minorHAnsi" w:hAnsiTheme="minorHAnsi" w:cstheme="minorHAnsi"/>
            </w:rPr>
            <w:t>7</w:t>
          </w:r>
          <w:r w:rsidR="00480364" w:rsidRPr="00AA7D3B">
            <w:rPr>
              <w:rFonts w:asciiTheme="minorHAnsi" w:hAnsiTheme="minorHAnsi" w:cstheme="minorHAnsi"/>
            </w:rPr>
            <w:t>. Określenie działań ochronnych ze wskazaniem podmiotów odpo</w:t>
          </w:r>
          <w:r w:rsidR="00674F8F" w:rsidRPr="00AA7D3B">
            <w:rPr>
              <w:rFonts w:asciiTheme="minorHAnsi" w:hAnsiTheme="minorHAnsi" w:cstheme="minorHAnsi"/>
            </w:rPr>
            <w:t>wiedzialnych za ich wykonanie i </w:t>
          </w:r>
          <w:r w:rsidR="00480364" w:rsidRPr="00AA7D3B">
            <w:rPr>
              <w:rFonts w:asciiTheme="minorHAnsi" w:hAnsiTheme="minorHAnsi" w:cstheme="minorHAnsi"/>
            </w:rPr>
            <w:t xml:space="preserve">obszarów ich wdrażania </w:t>
          </w:r>
          <w:r w:rsidR="00C946C4" w:rsidRPr="00AA7D3B">
            <w:rPr>
              <w:rFonts w:asciiTheme="minorHAnsi" w:hAnsiTheme="minorHAnsi" w:cstheme="minorHAnsi"/>
            </w:rPr>
            <w:t xml:space="preserve">przedstawia </w:t>
          </w:r>
          <w:r w:rsidR="00480364" w:rsidRPr="00AA7D3B">
            <w:rPr>
              <w:rFonts w:asciiTheme="minorHAnsi" w:hAnsiTheme="minorHAnsi" w:cstheme="minorHAnsi"/>
            </w:rPr>
            <w:t>tabela i mapa poglądowa w załączniku nr 5.</w:t>
          </w:r>
        </w:p>
        <w:p w:rsidR="00B475BC" w:rsidRPr="00AA7D3B" w:rsidRDefault="00B475BC" w:rsidP="00AA7D3B">
          <w:pPr>
            <w:rPr>
              <w:rFonts w:asciiTheme="minorHAnsi" w:hAnsiTheme="minorHAnsi" w:cstheme="minorHAnsi"/>
            </w:rPr>
          </w:pPr>
        </w:p>
        <w:p w:rsidR="00480364" w:rsidRPr="00AA7D3B" w:rsidRDefault="00674F8F" w:rsidP="00AA7D3B">
          <w:pPr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t>§ 8</w:t>
          </w:r>
          <w:r w:rsidR="00480364" w:rsidRPr="00AA7D3B">
            <w:rPr>
              <w:rFonts w:asciiTheme="minorHAnsi" w:hAnsiTheme="minorHAnsi" w:cstheme="minorHAnsi"/>
            </w:rPr>
            <w:t>. Zarządzenie wchodzi w życie po upływie 14 dni od dnia</w:t>
          </w:r>
          <w:r w:rsidR="003D260A" w:rsidRPr="00AA7D3B">
            <w:rPr>
              <w:rFonts w:asciiTheme="minorHAnsi" w:hAnsiTheme="minorHAnsi" w:cstheme="minorHAnsi"/>
            </w:rPr>
            <w:t xml:space="preserve"> ogłoszenia</w:t>
          </w:r>
          <w:r w:rsidR="00480364" w:rsidRPr="00AA7D3B">
            <w:rPr>
              <w:rFonts w:asciiTheme="minorHAnsi" w:hAnsiTheme="minorHAnsi" w:cstheme="minorHAnsi"/>
            </w:rPr>
            <w:t>.</w:t>
          </w:r>
        </w:p>
        <w:p w:rsidR="00361499" w:rsidRDefault="00361499" w:rsidP="00AA7D3B">
          <w:pPr>
            <w:spacing w:after="200" w:line="276" w:lineRule="auto"/>
            <w:rPr>
              <w:rFonts w:asciiTheme="minorHAnsi" w:hAnsiTheme="minorHAnsi" w:cstheme="minorHAnsi"/>
            </w:rPr>
          </w:pPr>
        </w:p>
        <w:p w:rsidR="00361499" w:rsidRPr="00361499" w:rsidRDefault="00361499" w:rsidP="0036149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:rsidR="00361499" w:rsidRPr="00361499" w:rsidRDefault="00361499" w:rsidP="00247F8D">
          <w:pPr>
            <w:ind w:left="4956" w:hanging="4956"/>
            <w:rPr>
              <w:rFonts w:asciiTheme="minorHAnsi" w:hAnsiTheme="minorHAnsi" w:cstheme="minorHAnsi"/>
            </w:rPr>
          </w:pPr>
          <w:bookmarkStart w:id="0" w:name="_GoBack"/>
          <w:bookmarkEnd w:id="0"/>
          <w:r w:rsidRPr="00361499">
            <w:rPr>
              <w:rFonts w:asciiTheme="minorHAnsi" w:hAnsiTheme="minorHAnsi" w:cstheme="minorHAnsi"/>
            </w:rPr>
            <w:t>Aldona Sobolak</w:t>
          </w:r>
        </w:p>
        <w:p w:rsidR="00361499" w:rsidRPr="00361499" w:rsidRDefault="00361499" w:rsidP="00247F8D">
          <w:pPr>
            <w:ind w:left="4956" w:hanging="4956"/>
            <w:rPr>
              <w:rFonts w:asciiTheme="minorHAnsi" w:hAnsiTheme="minorHAnsi" w:cstheme="minorHAnsi"/>
            </w:rPr>
          </w:pPr>
          <w:r w:rsidRPr="00361499">
            <w:rPr>
              <w:rFonts w:asciiTheme="minorHAnsi" w:hAnsiTheme="minorHAnsi" w:cstheme="minorHAnsi"/>
            </w:rPr>
            <w:t>Regionalny Dyrektor Ochrony Środowiska</w:t>
          </w:r>
        </w:p>
        <w:p w:rsidR="00361499" w:rsidRPr="00361499" w:rsidRDefault="00361499" w:rsidP="00247F8D">
          <w:pPr>
            <w:ind w:left="4956" w:hanging="4956"/>
            <w:rPr>
              <w:rFonts w:asciiTheme="minorHAnsi" w:hAnsiTheme="minorHAnsi" w:cstheme="minorHAnsi"/>
            </w:rPr>
          </w:pPr>
          <w:r w:rsidRPr="00361499">
            <w:rPr>
              <w:rFonts w:asciiTheme="minorHAnsi" w:hAnsiTheme="minorHAnsi" w:cstheme="minorHAnsi"/>
            </w:rPr>
            <w:t>w Kielcach</w:t>
          </w:r>
        </w:p>
        <w:p w:rsidR="00361499" w:rsidRDefault="00480364" w:rsidP="00AA7D3B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AA7D3B">
            <w:rPr>
              <w:rFonts w:asciiTheme="minorHAnsi" w:hAnsiTheme="minorHAnsi" w:cstheme="minorHAnsi"/>
            </w:rPr>
            <w:br w:type="page"/>
          </w:r>
        </w:p>
        <w:p w:rsidR="00480364" w:rsidRPr="00AA7D3B" w:rsidRDefault="00247F8D" w:rsidP="00AA7D3B">
          <w:pPr>
            <w:spacing w:after="200" w:line="276" w:lineRule="auto"/>
            <w:rPr>
              <w:rFonts w:asciiTheme="minorHAnsi" w:hAnsiTheme="minorHAnsi" w:cstheme="minorHAnsi"/>
            </w:rPr>
          </w:pPr>
        </w:p>
      </w:sdtContent>
    </w:sdt>
    <w:p w:rsidR="008C11CB" w:rsidRPr="00AA7D3B" w:rsidRDefault="008C11CB" w:rsidP="00AA7D3B">
      <w:pPr>
        <w:ind w:left="4963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Załącznik Nr 1 do Zarządzenia Regionalnego Dyrektora</w:t>
      </w:r>
      <w:r w:rsidR="00D25958" w:rsidRPr="00AA7D3B">
        <w:rPr>
          <w:rFonts w:asciiTheme="minorHAnsi" w:hAnsiTheme="minorHAnsi" w:cstheme="minorHAnsi"/>
        </w:rPr>
        <w:t xml:space="preserve"> </w:t>
      </w:r>
      <w:r w:rsidRPr="00AA7D3B">
        <w:rPr>
          <w:rFonts w:asciiTheme="minorHAnsi" w:hAnsiTheme="minorHAnsi" w:cstheme="minorHAnsi"/>
        </w:rPr>
        <w:t xml:space="preserve">Ochrony Środowiska w Kielcach </w:t>
      </w:r>
      <w:r w:rsidR="00C77DC5" w:rsidRPr="00AA7D3B">
        <w:rPr>
          <w:rFonts w:asciiTheme="minorHAnsi" w:hAnsiTheme="minorHAnsi" w:cstheme="minorHAnsi"/>
        </w:rPr>
        <w:t>z</w:t>
      </w:r>
      <w:r w:rsidR="00FF2C2A" w:rsidRPr="00AA7D3B">
        <w:rPr>
          <w:rFonts w:asciiTheme="minorHAnsi" w:hAnsiTheme="minorHAnsi" w:cstheme="minorHAnsi"/>
        </w:rPr>
        <w:t> </w:t>
      </w:r>
      <w:r w:rsidR="00E32BB4" w:rsidRPr="00AA7D3B">
        <w:rPr>
          <w:rFonts w:asciiTheme="minorHAnsi" w:hAnsiTheme="minorHAnsi" w:cstheme="minorHAnsi"/>
        </w:rPr>
        <w:t xml:space="preserve">20 lutego 2023 </w:t>
      </w:r>
      <w:r w:rsidRPr="00AA7D3B">
        <w:rPr>
          <w:rFonts w:asciiTheme="minorHAnsi" w:hAnsiTheme="minorHAnsi" w:cstheme="minorHAnsi"/>
        </w:rPr>
        <w:t xml:space="preserve"> r.</w:t>
      </w:r>
      <w:r w:rsidR="00D25958" w:rsidRPr="00AA7D3B">
        <w:rPr>
          <w:rFonts w:asciiTheme="minorHAnsi" w:hAnsiTheme="minorHAnsi" w:cstheme="minorHAnsi"/>
        </w:rPr>
        <w:t xml:space="preserve"> </w:t>
      </w:r>
      <w:r w:rsidRPr="00AA7D3B">
        <w:rPr>
          <w:rFonts w:asciiTheme="minorHAnsi" w:hAnsiTheme="minorHAnsi" w:cstheme="minorHAnsi"/>
        </w:rPr>
        <w:t>w sprawie ustanowienia planu zadań ochronnych</w:t>
      </w:r>
      <w:r w:rsidR="00D25958" w:rsidRPr="00AA7D3B">
        <w:rPr>
          <w:rFonts w:asciiTheme="minorHAnsi" w:hAnsiTheme="minorHAnsi" w:cstheme="minorHAnsi"/>
        </w:rPr>
        <w:t xml:space="preserve"> </w:t>
      </w:r>
      <w:r w:rsidRPr="00AA7D3B">
        <w:rPr>
          <w:rFonts w:asciiTheme="minorHAnsi" w:hAnsiTheme="minorHAnsi" w:cstheme="minorHAnsi"/>
        </w:rPr>
        <w:t xml:space="preserve">dla obszaru Natura 2000 </w:t>
      </w:r>
      <w:r w:rsidR="0002156A" w:rsidRPr="00AA7D3B">
        <w:rPr>
          <w:rFonts w:asciiTheme="minorHAnsi" w:hAnsiTheme="minorHAnsi" w:cstheme="minorHAnsi"/>
        </w:rPr>
        <w:t>Dolina Warkocza  PLH260021</w:t>
      </w:r>
    </w:p>
    <w:p w:rsidR="008C11CB" w:rsidRPr="00AA7D3B" w:rsidRDefault="008C11CB" w:rsidP="00AA7D3B">
      <w:pPr>
        <w:rPr>
          <w:rFonts w:asciiTheme="minorHAnsi" w:hAnsiTheme="minorHAnsi" w:cstheme="minorHAnsi"/>
        </w:rPr>
      </w:pPr>
    </w:p>
    <w:p w:rsidR="008C11CB" w:rsidRPr="00AA7D3B" w:rsidRDefault="008C11CB" w:rsidP="00AA7D3B">
      <w:pPr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OPIS GRANIC OBSZARU NATURA 2000</w:t>
      </w:r>
    </w:p>
    <w:p w:rsidR="008C11CB" w:rsidRPr="00AA7D3B" w:rsidRDefault="008C11CB" w:rsidP="00AA7D3B">
      <w:pPr>
        <w:rPr>
          <w:rFonts w:asciiTheme="minorHAnsi" w:hAnsiTheme="minorHAnsi" w:cstheme="minorHAnsi"/>
        </w:rPr>
      </w:pPr>
    </w:p>
    <w:p w:rsidR="008E4F54" w:rsidRPr="00AA7D3B" w:rsidRDefault="008E4F54" w:rsidP="00AA7D3B">
      <w:pPr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Przebieg granicy obszaru Natura 2000 Dolina Warkocza w postaci wykazu współrzędnych punktów załamania granicy w układzie współrzędnych płaskich prostokątnych PL-1992:</w:t>
      </w:r>
    </w:p>
    <w:p w:rsidR="008E4F54" w:rsidRPr="00AA7D3B" w:rsidRDefault="008E4F54" w:rsidP="00AA7D3B">
      <w:pPr>
        <w:rPr>
          <w:rFonts w:asciiTheme="minorHAnsi" w:hAnsiTheme="minorHAnsi" w:cstheme="minorHAnsi"/>
        </w:rPr>
      </w:pPr>
    </w:p>
    <w:p w:rsidR="008E4F54" w:rsidRPr="00AA7D3B" w:rsidRDefault="008E4F54" w:rsidP="00AA7D3B">
      <w:pPr>
        <w:rPr>
          <w:rFonts w:asciiTheme="minorHAnsi" w:hAnsiTheme="minorHAnsi" w:cstheme="minorHAnsi"/>
        </w:rPr>
        <w:sectPr w:rsidR="008E4F54" w:rsidRPr="00AA7D3B" w:rsidSect="008E4F54">
          <w:type w:val="continuous"/>
          <w:pgSz w:w="11906" w:h="16838"/>
          <w:pgMar w:top="1417" w:right="1133" w:bottom="1417" w:left="1134" w:header="708" w:footer="708" w:gutter="0"/>
          <w:cols w:space="708"/>
        </w:sectPr>
      </w:pPr>
    </w:p>
    <w:tbl>
      <w:tblPr>
        <w:tblW w:w="2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1174"/>
        <w:gridCol w:w="1174"/>
      </w:tblGrid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bookmarkStart w:id="1" w:name="RANGE!A1:C757"/>
            <w:bookmarkStart w:id="2" w:name="RANGE!A1:B5214"/>
            <w:bookmarkStart w:id="3" w:name="RANGE!A1:C872"/>
            <w:bookmarkEnd w:id="1"/>
            <w:bookmarkEnd w:id="2"/>
            <w:r w:rsidRPr="00AA7D3B">
              <w:rPr>
                <w:rFonts w:asciiTheme="minorHAnsi" w:hAnsiTheme="minorHAnsi" w:cstheme="minorHAnsi"/>
                <w:lang w:eastAsia="zh-TW"/>
              </w:rPr>
              <w:t>Lp.</w:t>
            </w:r>
            <w:bookmarkEnd w:id="3"/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X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Y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325056,64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620199,80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325087,38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620212,12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325203,90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620211,87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325210,80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620283,38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325219,11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620280,74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325238,51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620270,89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325249,59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620238,20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325280,55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620241,62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325295,23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620245,83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325362,11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620228,69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325485,58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620218,40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325576,47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620180,67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325605,63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620110,36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325632,82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619982,22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325631,73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619896,61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325653,08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619895,53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325681,66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619892,99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325706,42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619889,81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325729,92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619892,99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325754,05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619897,43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325783,89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619896,80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325813,74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619899,34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325843,58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619901,88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325871,52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619901,24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325905,18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619900,61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325923,59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619906,96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325955,34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619910,77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325992,17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619906,32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326011,86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619897,43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326050,59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619882,83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326068,37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619881,56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326075,36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619889,81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326070,28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619906,32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326091,87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619903,78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326117,90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619894,89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326140,76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619896,16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326149,65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619910,13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326156,64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619928,55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326224,58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619919,66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326225,85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619830,12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326243,00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619828,22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326275,38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619821,87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326325,55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619788,85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326380,79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619754,56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326422,07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619755,83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326448,74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619754,56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326479,22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619753,92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326487,47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619738,68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326497,00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619711,38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326508,43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619692,96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326525,57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619667,56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326460,17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619605,33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326425,24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619552,63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326413,18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619505,64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326440,48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619478,33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326469,06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619454,20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326490,65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619450,39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326517,95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619446,58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326543,99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619441,50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326566,85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619435,15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326598,60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619430,71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326623,36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619423,72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326641,14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619424,99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326662,10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619428,80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326681,15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619433,25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326706,55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619431,34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326726,87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619421,82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326740,84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619418,64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326776,40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619418,64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326804,34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619416,10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326836,72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619411,66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326846,88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619489,13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326858,32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619492,30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326857,68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619572,31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326865,93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619575,49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326879,91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619588,19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326874,82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619692,96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326902,77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619700,58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326954,20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619717,73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326977,06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619729,79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326970,71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619753,92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326966,27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619785,04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326969,44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619807,90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326974,52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619832,66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326991,03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619844,09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327012,62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619860,60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327027,23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619860,60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327055,17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619863,14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327129,46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619886,00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327182,80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619910,77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327206,93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619931,72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327207,57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619955,85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327218,36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620006,02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327242,49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620024,43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327304,09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620072,69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327333,93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620084,12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327354,89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620091,11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327372,67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620099,36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327392,35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620110,16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327403,15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620120,95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327417,12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620129,84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327431,09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620134,29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327448,87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620138,73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327473,63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620146,99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327502,21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620103,17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327543,48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620061,90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327584,12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620028,88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327653,97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619990,14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327720,01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619955,85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327791,13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619905,05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327904,16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619791,39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327954,96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619778,69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328052,12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619755,83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328182,93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619735,51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328200,07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619717,73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328247,06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619696,77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328283,26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619682,17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328310,56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619659,94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328337,23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619637,72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328357,55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619640,89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328389,30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619644,07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328422,32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619647,24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328459,15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619652,96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328481,38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619657,40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328481,38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619622,48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328496,62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619614,86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328508,05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619628,83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328517,57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619649,15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328535,99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619649,78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328563,93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619640,26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328597,58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619635,81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328621,71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619625,02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328629,97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619607,87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328637,59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619576,76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328651,56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619555,80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328683,31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619546,91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328722,04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619554,53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328748,08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619565,96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328756,97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619581,84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328763,95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619610,41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328767,76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619642,16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328779,83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619672,64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328794,43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619692,33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328816,02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619715,19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328821,10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619920,29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328770,94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619907,59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328725,22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619899,97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148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328677,59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619898,07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328633,78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619900,61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328578,53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619901,24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328519,48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619903,15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328487,09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619915,85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328473,76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619959,03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328455,34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620004,75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328443,91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620078,41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328425,50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620100,63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328421,69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620120,95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328419,78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620148,26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328417,88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620176,20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328422,96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620201,60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328434,39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620228,27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328452,17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620248,59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328475,03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620256,21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328487,73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620275,26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328494,08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620289,23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328505,51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620301,93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328523,29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620314,63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328542,97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620322,88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328552,50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620332,41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328562,66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620350,19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328584,25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620370,51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328605,20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620375,59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328626,16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620370,51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328654,73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620369,87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328683,31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620404,16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328769,03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620548,94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328799,51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620581,33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328815,39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620608,00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328831,90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620698,80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328842,69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620825,17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328849,68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620931,21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328845,87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621007,41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328836,98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621136,32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328828,72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621271,57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328823,64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621360,47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328816,66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621392,22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328807,13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621420,16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328830,35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621430,77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328825,60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621545,22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329030,02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621543,36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329044,62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621579,55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329056,69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621596,70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329079,55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621637,97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329100,50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621657,66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329121,46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621676,07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329129,08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621711,63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329125,27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621730,68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329134,79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621751,64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199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329157,65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621770,05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329171,62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621785,93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329184,32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621817,04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329197,66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621847,52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329214,17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621870,38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329225,60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621895,78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329252,27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621923,72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329264,34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621944,68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621976,43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329292,91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622006,27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329311,32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622040,56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329326,57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622062,15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329335,46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622081,20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329331,64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622097,08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329311,32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622121,21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329299,26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622126,92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329272,59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622147,88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622162,48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329277,67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622175,18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329276,40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622188,52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622201,85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329278,30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622240,59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329282,12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622260,91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329280,21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622286,31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329278,30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622314,25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329289,10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622328,85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329314,50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622344,73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329315,77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622357,43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329329,74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622371,40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329399,59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622389,81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329409,75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622408,86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329431,97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622432,36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329463,09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622452,04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329480,24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622488,87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329482,14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622509,83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234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329493,57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622537,77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329511,99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622574,60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329523,42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622624,76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329536,12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622644,45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329565,33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622660,32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329612,95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622673,02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329645,97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622686,99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329679,63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622698,42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329715,19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622698,42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329758,37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622708,58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329833,30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622740,97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329884,73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622779,07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329941,25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622798,75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329968,55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622800,66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330006,02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622797,48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330039,04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622792,40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330061,26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622780,97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330076,50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622768,27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330095,55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622756,21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330130,48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622751,76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330178,10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622736,52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330213,66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622719,38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330239,70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622713,66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330266,37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622725,09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330293,67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622739,06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330317,80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622753,03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330349,55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622767,64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330375,59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622780,34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330405,43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622792,40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330440,36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622817,17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330477,19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622859,71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330503,22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622885,75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330533,07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622902,89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330555,93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622921,31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330581,96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622932,74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330614,98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622949,25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330637,21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622954,96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330663,24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622955,60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330694,36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622952,42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330729,28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622958,14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330746,43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622938,45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330775,64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622940,99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330781,99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622954,33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330783,89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622986,71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330791,51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623001,32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330804,85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623010,84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330817,55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623019,73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330835,33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623021,00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330855,65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623021,64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330884,86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623025,45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330911,53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623042,59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330933,12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623057,20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330940,10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623076,25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330945,82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623101,65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330950,26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623120,70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330947,72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623137,21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330955,34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623144,19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330971,85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623147,37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330982,01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623151,18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330989,63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623165,78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330993,44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623178,48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331002,97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623191,82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331014,40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623192,45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331027,73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623189,91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331044,24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623195,63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299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331056,31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623205,15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331081,07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623238,17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331096,95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623239,44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331110,92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623246,43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331121,08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623267,38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331123,62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623292,78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331141,40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623304,85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331154,10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623300,40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331166,16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623287,70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331179,50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623285,16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331197,91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623288,34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331215,69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623302,31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331241,73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623326,44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331264,59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623321,36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331285,54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623306,75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331314,75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623301,04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331343,96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623312,47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331379,52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623337,23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331390,32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623366,44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331398,57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623393,11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331415,08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623416,61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320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331432,86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623435,66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331473,50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623450,26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331512,24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623463,60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331529,38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623474,39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331534,46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623494,71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331529,38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623518,84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331523,03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623546,78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331556,05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623567,74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331609,39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623590,60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331632,89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623595,04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331661,46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623591,87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331688,13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623589,96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331714,17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623588,69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331746,55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623587,42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623609,01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331783,38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623631,87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623661,72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331808,15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623689,02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331832,91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623690,93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331864,03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623696,01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331897,69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623702,36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331929,44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623710,61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331963,09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623720,77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332000,56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623729,66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332029,77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623739,82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332098,35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623795,07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332111,68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623815,39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332186,61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623881,43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332305,36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623933,50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332351,71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623997,00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332390,45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624046,53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332406,96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624068,75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332552,37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624112,57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332728,90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624179,25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332738,43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624216,71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332772,72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624303,07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332787,96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624319,58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332833,68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624376,73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332878,13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624433,88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332894,00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624452,93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332924,48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624489,76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332969,57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624526,59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333061,01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624601,52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333082,60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624617,40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333118,16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624673,91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333129,59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624702,49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333125,78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624725,98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333120,06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624747,57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333134,03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624753,29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333082,60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624882,19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333071,80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624874,57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333055,93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624851,71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333035,61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624824,41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332996,87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624794,56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332967,03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624770,43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332904,80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624922,20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332944,80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624937,44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332935,91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625018,08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332930,83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625083,49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332922,58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625126,67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332918,13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625200,96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332932,74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625286,05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332943,53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625337,49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332915,59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625498,78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332908,61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625547,04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332944,17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625557,20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332934,64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625654,35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332977,82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625667,05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333047,67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625691,18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333073,07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625688,64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333088,95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625671,50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333087,04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625630,22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333183,56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625652,45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333198,17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625642,29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333222,93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625615,62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333250,87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625589,58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333289,61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625573,71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333325,17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625560,37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333334,69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625568,63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333304,21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625719,12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333302,31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625776,27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333295,96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625809,29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333285,16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625837,23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333287,70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625859,46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333280,08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625893,11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333277,54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625934,39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406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333285,16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625947,72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333290,24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625960,42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333299,77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625983,28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333307,39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625996,62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333328,98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626013,13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333344,85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626034,08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333360,09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626057,58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333377,87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626102,03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333385,49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626114,73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333408,35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626125,52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333426,77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626129,97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333441,37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626133,14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333449,63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626144,57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333450,26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626156,00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333446,45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626181,40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333443,28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626234,74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333439,47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626301,42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333432,48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626328,09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333431,85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626343,33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333439,47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626363,01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333438,20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626384,60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333433,12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626411,27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333445,82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626434,13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333457,88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626460,80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333466,77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626495,09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333466,77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626548,44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333504,24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626553,51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333516,30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626582,09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333522,02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626690,68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333642,67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626709,73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333624,89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626779,58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333558,85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626777,67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333473,76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626839,90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333472,49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626855,14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333480,11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626990,40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333489,63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627099,62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333491,54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627172,01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333504,24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627405,05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333506,78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627508,56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333511,22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627539,67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333507,41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627606,98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333498,52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627649,53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333482,65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627689,53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333452,80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627728,90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333422,32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627816,53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333403,27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627855,27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333366,44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627920,04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333335,96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627914,32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333307,39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627909,24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333289,61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627894,00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333269,29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627852,73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333239,44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627773,99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333218,49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627714,93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333174,04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627587,93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333172,77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627573,96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333146,10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627517,45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333118,79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627436,80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333100,38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627375,84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333080,69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627319,96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333063,55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627274,88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333037,51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627204,39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333000,05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627114,22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332957,50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626972,62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332895,91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626924,36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332862,89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626904,67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332770,18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626877,37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332738,43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626828,47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332739,06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626758,62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332744,78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626692,58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332771,45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626646,86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332800,02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626632,89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332827,33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626608,12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332854,63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626574,47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332869,24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626536,37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332875,59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626512,88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332877,49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626446,83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332889,56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626411,27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332890,19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626354,12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332887,65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626272,21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332890,83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626206,17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332894,00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626136,32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332901,62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626046,78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332862,25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626039,80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332860,35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626017,57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332856,54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625982,65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332859,08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625959,15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492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332831,14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625950,90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332829,23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625900,73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332820,98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625851,84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332827,33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625746,43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332836,22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625627,68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332803,83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625614,35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332807,64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625522,27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499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332820,98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625513,38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332830,50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625495,60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332840,03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625471,47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332839,39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625440,99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332835,58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625406,70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332828,60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625376,22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332812,72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625323,52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332810,82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625288,59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332785,42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625275,26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332773,99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625212,39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332777,16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625183,82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332774,62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625137,46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332773,35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625102,54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332774,62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625073,33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332773,35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625011,73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332779,07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625006,65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332770,18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624959,66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332768,27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624943,15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332759,38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624928,55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332766,37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624905,05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332764,46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624891,72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332758,11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624876,48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332760,65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624862,51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332765,73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624824,41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332758,75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624797,74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332745,41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624789,48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332737,16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624777,42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332744,78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624751,38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332744,78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624733,60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332735,89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624725,98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332719,38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624697,41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332706,04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624672,01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332695,25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624646,61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332682,55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624629,46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332654,61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624618,67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332624,13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624612,32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332605,08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624611,68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332614,60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624537,39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332588,57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624513,89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332563,80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624488,49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332538,40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624461,82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332510,46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624425,63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332504,75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624405,94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332499,67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624373,56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332479,98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624362,13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332491,41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624313,23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332452,04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624303,71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332384,73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624278,31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332340,92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624252,91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332360,64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624176,41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332311,80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624088,42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332318,28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624083,12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332310,90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624063,26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332296,01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624043,28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332291,91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624048,02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332265,10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624089,47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332206,25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624011,84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332166,18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623970,52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332142,06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623952,93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332139,96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623942,27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332114,53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623931,11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332065,77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623905,02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332039,93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623894,95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332044,60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623865,54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332005,89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623850,55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331989,35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623899,04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331955,52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623888,94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331950,39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623853,49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331940,18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623849,11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331885,74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623841,73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331845,94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623815,92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331819,78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623812,10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331804,70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623807,43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331804,70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623796,59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331797,21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623795,40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331763,69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623771,55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331729,78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623757,55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331724,35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623700,67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331692,02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623688,84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578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331671,51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623675,83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331602,11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623649,80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331577,67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623629,69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331460,95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623574,49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331443,60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623553,19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331434,92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623532,29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331408,51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623497,99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331388,39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623495,23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331371,04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623476,30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331357,45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623476,98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331299,51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623443,91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331291,89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623424,86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331284,27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623403,27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331262,05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623401,37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331243,00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623400,73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331229,66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623405,81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331214,42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623405,81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331200,45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623394,38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331152,83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623368,35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331113,46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623348,66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331088,06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623339,77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599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331050,59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623314,37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331004,87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623294,05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330964,23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623285,16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330936,29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623268,65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330907,08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623245,79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330782,40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623262,59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330643,33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623183,15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330469,91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623084,36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330391,74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623075,97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330124,44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623046,13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329909,51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623021,16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329703,19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622931,84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329679,63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622887,02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329627,56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622843,84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329595,17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622827,33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329558,34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622801,29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329525,32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622775,26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329501,83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622746,68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329478,33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622713,66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329468,17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622683,82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329461,19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622652,07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329445,31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622604,44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329433,24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622561,26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329428,17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622540,94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329416,74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622525,70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329402,13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622512,37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329380,54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622500,94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329350,69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622474,27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329332,91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622463,47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329312,59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622445,06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329300,53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622421,56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329288,46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622391,08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329278,30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622372,67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329266,87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622361,87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329256,08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622359,33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329249,09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622359,97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329242,11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622361,24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329249,73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622308,53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329237,03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622302,82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329246,55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622255,19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329224,96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622246,94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329231,95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622203,12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329239,57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622154,23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329255,44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622116,76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329271,32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622065,33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329222,42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622036,12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329179,88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622019,61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329183,69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621985,95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329194,48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621932,61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329168,45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621916,10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329151,30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621897,05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329128,44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621871,02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329105,58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621844,98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329104,95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621804,98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329085,90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621802,44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329064,31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621797,36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329052,24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621787,83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329054,15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621757,35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329022,40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621726,87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328989,38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621694,49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328970,96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621677,34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328951,91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621675,44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328926,51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621670,36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328890,95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621672,26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328873,17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621669,09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664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328849,68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621662,74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328827,45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621656,38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328805,86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621648,76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328796,97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621629,71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328769,03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621610,03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328729,66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621587,17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328703,63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621566,85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328706,21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621515,16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328685,62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621495,75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328674,85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621434,28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328701,80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621341,01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328713,64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621341,05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328721,02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621172,69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328726,84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621035,32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328731,51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620939,69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328742,44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620695,88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328729,41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620698,84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328641,67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620556,86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328635,92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620521,71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328609,07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620484,63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328577,84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620441,43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328546,78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620407,97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328522,02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620412,42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328492,17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620414,32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328489,00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620335,58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328461,06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620327,33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328442,01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620321,61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328424,86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620313,36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328414,07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620300,02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328416,61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620272,08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328403,27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620255,57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328365,17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620208,58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328312,47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620173,02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328290,88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620158,42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328266,11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620138,73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328238,81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620122,22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328213,41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620110,16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328189,28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620103,81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328167,69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620102,54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328147,37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620119,68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328112,44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620158,42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328087,68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620184,45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328027,99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620205,41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327968,93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620217,47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327934,01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620213,66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327867,97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620198,42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327810,18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620180,64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327779,07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620174,29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327750,49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620169,21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327708,58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620153,97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327714,93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620108,89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327657,78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620101,90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327655,24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620121,59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327624,13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620116,51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327610,16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620109,52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327593,65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620107,62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327579,04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620107,62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327566,98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620113,33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327524,43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620224,46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327507,92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620229,54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327495,86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620228,90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327480,62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620219,38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327462,20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620204,14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327441,25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620173,02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327423,47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620164,77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327404,42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620160,32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327387,27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620150,16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327372,03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620136,83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327355,52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620127,94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327335,84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620125,40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327308,53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620107,62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327292,02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620101,90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327270,43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620089,84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327252,02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620072,69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327236,78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620060,63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327225,35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620046,66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327206,93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620033,32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327178,36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620021,89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327177,72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620074,60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327159,31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620076,50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327121,84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620072,69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327105,33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620065,07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327083,74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620060,63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327060,25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620055,55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327045,64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620047,29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327027,23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620025,70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750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327016,43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620006,65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327012,62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619986,33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327013,89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619935,53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327003,73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619936,17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326994,21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619937,44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326981,51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619931,72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326972,62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619922,20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326962,46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619908,86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326946,58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619899,34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326942,77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619884,73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326935,79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619836,47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326937,05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619814,88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326935,79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619793,29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326935,15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619777,42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326930,71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619763,45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326911,65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619761,54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326902,77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619773,61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326890,70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619786,31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326879,27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619787,58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326863,39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619788,21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326851,97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619784,40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326838,63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619778,05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326825,93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619770,43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326810,05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619765,35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326790,37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619762,81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326785,29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619779,32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326789,10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619797,10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326790,37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619812,98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326782,75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619890,45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326779,57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619955,22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326764,33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619966,65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326740,84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620025,70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326710,99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620072,69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326682,42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620104,44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326650,67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620117,14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326623,36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620115,24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326597,96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620110,16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326580,82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620096,82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326564,31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620075,23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326552,24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620049,20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326543,99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620018,72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326548,43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619993,95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326557,32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619954,58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326556,05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619930,45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326532,56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619917,75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326495,09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619906,32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326486,84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619920,93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326472,23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619939,34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326466,52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620054,91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799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326463,34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620066,34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326445,56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620082,22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326421,43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620098,73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326399,84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620113,33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326352,85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620125,40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326334,44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620124,76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326317,93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620119,05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326305,23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620108,89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326296,34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620098,09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326288,08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620089,84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326276,02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620089,84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326263,95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620096,82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326249,35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620107,62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326237,92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620120,32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326215,69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620133,02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326204,26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620140,64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326193,47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620143,18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326180,13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620139,37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326170,61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620128,57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326160,45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620121,59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326156,00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620112,70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326155,37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620103,81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326162,35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620096,19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326168,70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620089,84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326167,43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620082,85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326156,64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620082,85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326143,30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620091,11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326133,14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620101,90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326120,44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620113,33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326105,84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620131,11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326081,07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620148,89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326050,59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620162,23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326042,34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620165,40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326028,37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620166,67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326006,14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620167,31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325990,90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620175,56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325983,92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620204,77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lastRenderedPageBreak/>
              <w:t>836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325957,25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620204,14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325942,64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620202,23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325949,63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620290,50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325938,83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620300,02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325921,69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620327,96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325903,27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620333,04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325875,97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620339,39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325847,39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620343,84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325812,47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620350,82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325774,37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620362,89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325736,90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620384,48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325654,35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620420,67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325637,21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620414,96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325606,09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620400,99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325564,82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620392,10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325510,21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620377,49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325489,25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620374,32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325464,49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620367,97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325446,07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620359,08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325425,75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620350,82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325405,43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620346,38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325368,52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620347,25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325343,92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620340,90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325316,13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620326,61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325283,59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620322,64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325251,84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620322,64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325209,77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620340,11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325179,61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620348,04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325153,42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620363,13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325135,95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620375,03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325124,84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620382,18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325105,79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620385,35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325085,95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620382,18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325035,15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620259,94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325042,29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620222,63</w:t>
            </w:r>
          </w:p>
        </w:tc>
      </w:tr>
      <w:tr w:rsidR="00E5449D" w:rsidRPr="00AA7D3B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871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325056,64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AA7D3B" w:rsidRDefault="006B1D48" w:rsidP="00AA7D3B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AA7D3B">
              <w:rPr>
                <w:rFonts w:asciiTheme="minorHAnsi" w:hAnsiTheme="minorHAnsi" w:cstheme="minorHAnsi"/>
                <w:lang w:eastAsia="zh-TW"/>
              </w:rPr>
              <w:t>620199,80</w:t>
            </w:r>
          </w:p>
        </w:tc>
      </w:tr>
    </w:tbl>
    <w:p w:rsidR="008E4F54" w:rsidRPr="00AA7D3B" w:rsidRDefault="008E4F54" w:rsidP="00AA7D3B">
      <w:pPr>
        <w:rPr>
          <w:rFonts w:asciiTheme="minorHAnsi" w:hAnsiTheme="minorHAnsi" w:cstheme="minorHAnsi"/>
        </w:rPr>
        <w:sectPr w:rsidR="008E4F54" w:rsidRPr="00AA7D3B" w:rsidSect="008E4F54">
          <w:footerReference w:type="default" r:id="rId8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E4F54" w:rsidRPr="00AA7D3B" w:rsidRDefault="008E4F54" w:rsidP="00AA7D3B">
      <w:pPr>
        <w:rPr>
          <w:rFonts w:asciiTheme="minorHAnsi" w:hAnsiTheme="minorHAnsi" w:cstheme="minorHAnsi"/>
        </w:rPr>
      </w:pPr>
    </w:p>
    <w:p w:rsidR="008E4F54" w:rsidRPr="00AA7D3B" w:rsidRDefault="008E4F54" w:rsidP="00AA7D3B">
      <w:pPr>
        <w:rPr>
          <w:rFonts w:asciiTheme="minorHAnsi" w:hAnsiTheme="minorHAnsi" w:cstheme="minorHAnsi"/>
        </w:rPr>
      </w:pPr>
    </w:p>
    <w:p w:rsidR="008E4F54" w:rsidRPr="00AA7D3B" w:rsidRDefault="008E4F54" w:rsidP="00AA7D3B">
      <w:pPr>
        <w:rPr>
          <w:rFonts w:asciiTheme="minorHAnsi" w:hAnsiTheme="minorHAnsi" w:cstheme="minorHAnsi"/>
        </w:rPr>
      </w:pPr>
    </w:p>
    <w:p w:rsidR="008E4F54" w:rsidRPr="00AA7D3B" w:rsidRDefault="008E4F54" w:rsidP="00AA7D3B">
      <w:pPr>
        <w:rPr>
          <w:rFonts w:asciiTheme="minorHAnsi" w:hAnsiTheme="minorHAnsi" w:cstheme="minorHAnsi"/>
        </w:rPr>
      </w:pPr>
    </w:p>
    <w:p w:rsidR="00D25958" w:rsidRPr="00AA7D3B" w:rsidRDefault="00D25958" w:rsidP="00AA7D3B">
      <w:pPr>
        <w:ind w:left="4963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AA7D3B">
        <w:rPr>
          <w:rFonts w:asciiTheme="minorHAnsi" w:hAnsiTheme="minorHAnsi" w:cstheme="minorHAnsi"/>
        </w:rPr>
        <w:t xml:space="preserve">ska w Kielcach </w:t>
      </w:r>
      <w:r w:rsidR="00C77DC5" w:rsidRPr="00AA7D3B">
        <w:rPr>
          <w:rFonts w:asciiTheme="minorHAnsi" w:hAnsiTheme="minorHAnsi" w:cstheme="minorHAnsi"/>
        </w:rPr>
        <w:t>z</w:t>
      </w:r>
      <w:r w:rsidR="00FF2C2A" w:rsidRPr="00AA7D3B">
        <w:rPr>
          <w:rFonts w:asciiTheme="minorHAnsi" w:hAnsiTheme="minorHAnsi" w:cstheme="minorHAnsi"/>
        </w:rPr>
        <w:t> </w:t>
      </w:r>
      <w:r w:rsidR="00EE5CC9" w:rsidRPr="00AA7D3B">
        <w:rPr>
          <w:rFonts w:asciiTheme="minorHAnsi" w:hAnsiTheme="minorHAnsi" w:cstheme="minorHAnsi"/>
        </w:rPr>
        <w:t>dnia</w:t>
      </w:r>
      <w:r w:rsidR="00E32BB4" w:rsidRPr="00AA7D3B">
        <w:rPr>
          <w:rFonts w:asciiTheme="minorHAnsi" w:hAnsiTheme="minorHAnsi" w:cstheme="minorHAnsi"/>
        </w:rPr>
        <w:t xml:space="preserve"> 20 lutego 2023 </w:t>
      </w:r>
      <w:r w:rsidRPr="00AA7D3B">
        <w:rPr>
          <w:rFonts w:asciiTheme="minorHAnsi" w:hAnsiTheme="minorHAnsi" w:cstheme="minorHAnsi"/>
        </w:rPr>
        <w:t xml:space="preserve">r. w sprawie ustanowienia planu zadań ochronnych dla obszaru Natura 2000 </w:t>
      </w:r>
      <w:r w:rsidR="00C91A4D" w:rsidRPr="00AA7D3B">
        <w:rPr>
          <w:rFonts w:asciiTheme="minorHAnsi" w:hAnsiTheme="minorHAnsi" w:cstheme="minorHAnsi"/>
        </w:rPr>
        <w:t xml:space="preserve">Dolina Warkocza  </w:t>
      </w:r>
      <w:r w:rsidR="007E22CA" w:rsidRPr="00AA7D3B">
        <w:rPr>
          <w:rFonts w:asciiTheme="minorHAnsi" w:hAnsiTheme="minorHAnsi" w:cstheme="minorHAnsi"/>
        </w:rPr>
        <w:t>PLH2600</w:t>
      </w:r>
      <w:r w:rsidR="00C91A4D" w:rsidRPr="00AA7D3B">
        <w:rPr>
          <w:rFonts w:asciiTheme="minorHAnsi" w:hAnsiTheme="minorHAnsi" w:cstheme="minorHAnsi"/>
        </w:rPr>
        <w:t>21</w:t>
      </w:r>
    </w:p>
    <w:p w:rsidR="00C91A4D" w:rsidRPr="00AA7D3B" w:rsidRDefault="00C91A4D" w:rsidP="00AA7D3B">
      <w:pPr>
        <w:rPr>
          <w:rFonts w:asciiTheme="minorHAnsi" w:hAnsiTheme="minorHAnsi" w:cstheme="minorHAnsi"/>
        </w:rPr>
      </w:pPr>
    </w:p>
    <w:p w:rsidR="004B16D0" w:rsidRPr="00AA7D3B" w:rsidRDefault="00D25958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MAPA OBSZARU NAT</w:t>
      </w:r>
      <w:r w:rsidR="008D6EE5" w:rsidRPr="00AA7D3B">
        <w:rPr>
          <w:rFonts w:asciiTheme="minorHAnsi" w:hAnsiTheme="minorHAnsi" w:cstheme="minorHAnsi"/>
        </w:rPr>
        <w:t>URA 2000</w:t>
      </w:r>
    </w:p>
    <w:p w:rsidR="002613C5" w:rsidRPr="00AA7D3B" w:rsidRDefault="002613C5" w:rsidP="00AA7D3B">
      <w:pPr>
        <w:spacing w:after="200" w:line="276" w:lineRule="auto"/>
        <w:rPr>
          <w:rFonts w:asciiTheme="minorHAnsi" w:hAnsiTheme="minorHAnsi" w:cstheme="minorHAnsi"/>
          <w:noProof/>
        </w:rPr>
      </w:pPr>
    </w:p>
    <w:p w:rsidR="004B16D0" w:rsidRPr="00AA7D3B" w:rsidRDefault="002613C5" w:rsidP="00AA7D3B">
      <w:pPr>
        <w:spacing w:after="200"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4076426"/>
            <wp:effectExtent l="0" t="0" r="0" b="0"/>
            <wp:docPr id="21" name="Obraz 21" descr="\\10.13.0.33\wpn.iii\PZObis\Projekty PZO\zarządzenia na ponowny udział społeczeństwa\robocze\mapy\Dolina Warkocza\SOO_RZ_PLH260021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33\wpn.iii\PZObis\Projekty PZO\zarządzenia na ponowny udział społeczeństwa\robocze\mapy\Dolina Warkocza\SOO_RZ_PLH260021_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D0" w:rsidRPr="00AA7D3B">
        <w:rPr>
          <w:rFonts w:asciiTheme="minorHAnsi" w:hAnsiTheme="minorHAnsi" w:cstheme="minorHAnsi"/>
        </w:rPr>
        <w:br w:type="page"/>
      </w:r>
    </w:p>
    <w:p w:rsidR="00D25958" w:rsidRPr="00AA7D3B" w:rsidRDefault="00D25958" w:rsidP="00AA7D3B">
      <w:pPr>
        <w:ind w:left="4963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lastRenderedPageBreak/>
        <w:t xml:space="preserve">Załącznik Nr 3 do Zarządzenia Regionalnego Dyrektora Ochrony Środowiska w Kielcach </w:t>
      </w:r>
      <w:r w:rsidR="0081720F" w:rsidRPr="00AA7D3B">
        <w:rPr>
          <w:rFonts w:asciiTheme="minorHAnsi" w:hAnsiTheme="minorHAnsi" w:cstheme="minorHAnsi"/>
        </w:rPr>
        <w:t>z</w:t>
      </w:r>
      <w:r w:rsidR="00EB2F13" w:rsidRPr="00AA7D3B">
        <w:rPr>
          <w:rFonts w:asciiTheme="minorHAnsi" w:hAnsiTheme="minorHAnsi" w:cstheme="minorHAnsi"/>
        </w:rPr>
        <w:t> </w:t>
      </w:r>
      <w:r w:rsidR="002A3AB4" w:rsidRPr="00AA7D3B">
        <w:rPr>
          <w:rFonts w:asciiTheme="minorHAnsi" w:hAnsiTheme="minorHAnsi" w:cstheme="minorHAnsi"/>
        </w:rPr>
        <w:t>dnia</w:t>
      </w:r>
      <w:r w:rsidR="001D6991" w:rsidRPr="00AA7D3B">
        <w:rPr>
          <w:rFonts w:asciiTheme="minorHAnsi" w:hAnsiTheme="minorHAnsi" w:cstheme="minorHAnsi"/>
        </w:rPr>
        <w:t xml:space="preserve"> </w:t>
      </w:r>
      <w:r w:rsidR="00E32BB4" w:rsidRPr="00AA7D3B">
        <w:rPr>
          <w:rFonts w:asciiTheme="minorHAnsi" w:hAnsiTheme="minorHAnsi" w:cstheme="minorHAnsi"/>
        </w:rPr>
        <w:t>20 lutego 2023</w:t>
      </w:r>
      <w:r w:rsidRPr="00AA7D3B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535600" w:rsidRPr="00AA7D3B">
        <w:rPr>
          <w:rFonts w:asciiTheme="minorHAnsi" w:hAnsiTheme="minorHAnsi" w:cstheme="minorHAnsi"/>
        </w:rPr>
        <w:t>Dolina Warkocza</w:t>
      </w:r>
      <w:r w:rsidR="00C40667" w:rsidRPr="00AA7D3B">
        <w:rPr>
          <w:rFonts w:asciiTheme="minorHAnsi" w:hAnsiTheme="minorHAnsi" w:cstheme="minorHAnsi"/>
        </w:rPr>
        <w:t xml:space="preserve"> PLH2600</w:t>
      </w:r>
      <w:r w:rsidR="00535600" w:rsidRPr="00AA7D3B">
        <w:rPr>
          <w:rFonts w:asciiTheme="minorHAnsi" w:hAnsiTheme="minorHAnsi" w:cstheme="minorHAnsi"/>
        </w:rPr>
        <w:t>21</w:t>
      </w:r>
      <w:r w:rsidR="0081720F" w:rsidRPr="00AA7D3B">
        <w:rPr>
          <w:rFonts w:asciiTheme="minorHAnsi" w:hAnsiTheme="minorHAnsi" w:cstheme="minorHAnsi"/>
        </w:rPr>
        <w:t>.</w:t>
      </w:r>
    </w:p>
    <w:p w:rsidR="008D6EE5" w:rsidRPr="00AA7D3B" w:rsidRDefault="008D6EE5" w:rsidP="00AA7D3B">
      <w:pPr>
        <w:ind w:left="4963"/>
        <w:rPr>
          <w:rFonts w:asciiTheme="minorHAnsi" w:hAnsiTheme="minorHAnsi" w:cstheme="minorHAnsi"/>
        </w:rPr>
      </w:pPr>
    </w:p>
    <w:p w:rsidR="00D25958" w:rsidRPr="00AA7D3B" w:rsidRDefault="00D25958" w:rsidP="00AA7D3B">
      <w:pPr>
        <w:spacing w:after="240" w:line="276" w:lineRule="auto"/>
        <w:rPr>
          <w:rFonts w:asciiTheme="minorHAnsi" w:hAnsiTheme="minorHAnsi" w:cstheme="minorHAnsi"/>
          <w:bCs/>
        </w:rPr>
      </w:pPr>
      <w:r w:rsidRPr="00AA7D3B">
        <w:rPr>
          <w:rFonts w:asciiTheme="minorHAnsi" w:hAnsiTheme="minorHAnsi" w:cstheme="minorHAnsi"/>
          <w:bCs/>
        </w:rPr>
        <w:t>IDENTYFIKACJA ISTNIEJĄCYCH I POTENCJALNYCH ZAGROŻEŃ DLA ZACHOWANIA WŁAŚCIWEGO STAN</w:t>
      </w:r>
      <w:r w:rsidR="001D6991" w:rsidRPr="00AA7D3B">
        <w:rPr>
          <w:rFonts w:asciiTheme="minorHAnsi" w:hAnsiTheme="minorHAnsi" w:cstheme="minorHAnsi"/>
          <w:bCs/>
        </w:rPr>
        <w:t>U OCHRONY PRZEDMIOTÓW OCHRONY W </w:t>
      </w:r>
      <w:r w:rsidRPr="00AA7D3B">
        <w:rPr>
          <w:rFonts w:asciiTheme="minorHAnsi" w:hAnsiTheme="minorHAnsi" w:cstheme="minorHAnsi"/>
          <w:bCs/>
        </w:rPr>
        <w:t>OBSZARZE NATURA 2000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2233"/>
        <w:gridCol w:w="2446"/>
        <w:gridCol w:w="2551"/>
        <w:gridCol w:w="3012"/>
      </w:tblGrid>
      <w:tr w:rsidR="00E5449D" w:rsidRPr="00AA7D3B" w:rsidTr="00FF2C2A">
        <w:trPr>
          <w:trHeight w:val="294"/>
          <w:jc w:val="center"/>
        </w:trPr>
        <w:tc>
          <w:tcPr>
            <w:tcW w:w="60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AA7D3B" w:rsidRDefault="00D2595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2233" w:type="dxa"/>
            <w:vMerge w:val="restart"/>
            <w:shd w:val="clear" w:color="auto" w:fill="FFFFFF"/>
            <w:vAlign w:val="center"/>
          </w:tcPr>
          <w:p w:rsidR="00D25958" w:rsidRPr="00AA7D3B" w:rsidRDefault="00D25958" w:rsidP="00AA7D3B">
            <w:pPr>
              <w:ind w:left="159"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Przedmiot ochrony</w:t>
            </w:r>
          </w:p>
        </w:tc>
        <w:tc>
          <w:tcPr>
            <w:tcW w:w="4997" w:type="dxa"/>
            <w:gridSpan w:val="2"/>
            <w:shd w:val="clear" w:color="auto" w:fill="FFFFFF"/>
            <w:vAlign w:val="center"/>
          </w:tcPr>
          <w:p w:rsidR="00D25958" w:rsidRPr="00AA7D3B" w:rsidRDefault="00D2595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Zagrożenia</w:t>
            </w:r>
          </w:p>
        </w:tc>
        <w:tc>
          <w:tcPr>
            <w:tcW w:w="3012" w:type="dxa"/>
            <w:vMerge w:val="restart"/>
            <w:shd w:val="clear" w:color="auto" w:fill="FFFFFF"/>
            <w:vAlign w:val="center"/>
          </w:tcPr>
          <w:p w:rsidR="00D25958" w:rsidRPr="00AA7D3B" w:rsidRDefault="00D2595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Opis zagrożenia</w:t>
            </w:r>
          </w:p>
        </w:tc>
      </w:tr>
      <w:tr w:rsidR="00E5449D" w:rsidRPr="00AA7D3B" w:rsidTr="00FF2C2A">
        <w:trPr>
          <w:trHeight w:val="283"/>
          <w:jc w:val="center"/>
        </w:trPr>
        <w:tc>
          <w:tcPr>
            <w:tcW w:w="603" w:type="dxa"/>
            <w:vMerge/>
            <w:shd w:val="clear" w:color="auto" w:fill="FFFFFF"/>
            <w:vAlign w:val="center"/>
          </w:tcPr>
          <w:p w:rsidR="00D25958" w:rsidRPr="00AA7D3B" w:rsidRDefault="00D25958" w:rsidP="00AA7D3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  <w:vMerge/>
            <w:shd w:val="clear" w:color="auto" w:fill="FFFFFF"/>
            <w:vAlign w:val="center"/>
          </w:tcPr>
          <w:p w:rsidR="00D25958" w:rsidRPr="00AA7D3B" w:rsidRDefault="00D25958" w:rsidP="00AA7D3B">
            <w:pPr>
              <w:ind w:left="159"/>
              <w:rPr>
                <w:rFonts w:asciiTheme="minorHAnsi" w:hAnsiTheme="minorHAnsi" w:cstheme="minorHAnsi"/>
              </w:rPr>
            </w:pPr>
          </w:p>
        </w:tc>
        <w:tc>
          <w:tcPr>
            <w:tcW w:w="2446" w:type="dxa"/>
            <w:shd w:val="clear" w:color="auto" w:fill="FFFFFF"/>
            <w:vAlign w:val="center"/>
          </w:tcPr>
          <w:p w:rsidR="00D25958" w:rsidRPr="00AA7D3B" w:rsidRDefault="00D2595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Istniejące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AA7D3B" w:rsidRDefault="00D2595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Potencjalne</w:t>
            </w:r>
          </w:p>
        </w:tc>
        <w:tc>
          <w:tcPr>
            <w:tcW w:w="3012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AA7D3B" w:rsidRDefault="00D25958" w:rsidP="00AA7D3B">
            <w:pPr>
              <w:rPr>
                <w:rFonts w:asciiTheme="minorHAnsi" w:hAnsiTheme="minorHAnsi" w:cstheme="minorHAnsi"/>
              </w:rPr>
            </w:pPr>
          </w:p>
        </w:tc>
      </w:tr>
      <w:tr w:rsidR="00E5449D" w:rsidRPr="00AA7D3B" w:rsidTr="00FF2C2A">
        <w:trPr>
          <w:trHeight w:val="260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:rsidR="00D917E5" w:rsidRPr="00AA7D3B" w:rsidRDefault="00D917E5" w:rsidP="00AA7D3B">
            <w:pPr>
              <w:rPr>
                <w:rFonts w:asciiTheme="minorHAnsi" w:hAnsiTheme="minorHAnsi" w:cstheme="minorHAnsi"/>
                <w:i/>
              </w:rPr>
            </w:pPr>
            <w:r w:rsidRPr="00AA7D3B">
              <w:rPr>
                <w:rFonts w:asciiTheme="minorHAnsi" w:hAnsiTheme="minorHAnsi" w:cstheme="minorHAnsi"/>
              </w:rPr>
              <w:t>Siedliska</w:t>
            </w:r>
            <w:r w:rsidRPr="00AA7D3B">
              <w:rPr>
                <w:rFonts w:asciiTheme="minorHAnsi" w:hAnsiTheme="minorHAnsi" w:cstheme="minorHAnsi"/>
                <w:i/>
              </w:rPr>
              <w:t xml:space="preserve"> </w:t>
            </w:r>
            <w:r w:rsidRPr="00AA7D3B">
              <w:rPr>
                <w:rFonts w:asciiTheme="minorHAnsi" w:hAnsiTheme="minorHAnsi" w:cstheme="minorHAnsi"/>
              </w:rPr>
              <w:t>przyrodnicze</w:t>
            </w:r>
          </w:p>
        </w:tc>
      </w:tr>
      <w:tr w:rsidR="00E5449D" w:rsidRPr="00AA7D3B" w:rsidTr="00C43071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D25958" w:rsidRPr="00AA7D3B" w:rsidRDefault="0026717F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D25958" w:rsidRPr="00AA7D3B" w:rsidRDefault="001A3E9E" w:rsidP="00AA7D3B">
            <w:pPr>
              <w:rPr>
                <w:rFonts w:asciiTheme="minorHAnsi" w:eastAsia="TimesNewRoman" w:hAnsiTheme="minorHAnsi" w:cstheme="minorHAnsi"/>
              </w:rPr>
            </w:pPr>
            <w:r w:rsidRPr="00AA7D3B">
              <w:rPr>
                <w:rFonts w:asciiTheme="minorHAnsi" w:eastAsia="TimesNewRoman" w:hAnsiTheme="minorHAnsi" w:cstheme="minorHAnsi"/>
              </w:rPr>
              <w:t>6510 Niżowe i górskie świeże łąki użytkowane ekstensywnie (</w:t>
            </w:r>
            <w:r w:rsidRPr="00AA7D3B">
              <w:rPr>
                <w:rFonts w:asciiTheme="minorHAnsi" w:eastAsia="TimesNewRoman" w:hAnsiTheme="minorHAnsi" w:cstheme="minorHAnsi"/>
                <w:i/>
              </w:rPr>
              <w:t>Arrhenatherion elatioris</w:t>
            </w:r>
            <w:r w:rsidRPr="00AA7D3B">
              <w:rPr>
                <w:rFonts w:asciiTheme="minorHAnsi" w:eastAsia="TimesNewRoman" w:hAnsiTheme="minorHAnsi" w:cstheme="minorHAnsi"/>
              </w:rPr>
              <w:t>)</w:t>
            </w:r>
          </w:p>
        </w:tc>
        <w:tc>
          <w:tcPr>
            <w:tcW w:w="2446" w:type="dxa"/>
            <w:shd w:val="clear" w:color="auto" w:fill="FFFFFF"/>
            <w:vAlign w:val="center"/>
          </w:tcPr>
          <w:p w:rsidR="003A0651" w:rsidRPr="00AA7D3B" w:rsidRDefault="003A065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I01 Obce gatunki inwazyjne</w:t>
            </w:r>
          </w:p>
          <w:p w:rsidR="001A3E9E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I02 Problematyczne gatunki rodzime</w:t>
            </w:r>
          </w:p>
          <w:p w:rsidR="001A3E9E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A03.03 Zaniechanie/brak koszenia</w:t>
            </w:r>
          </w:p>
          <w:p w:rsidR="001A3E9E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CB5765" w:rsidRPr="00AA7D3B" w:rsidRDefault="00CB5765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K02.01 Zmiana składu gatunkowego (sukcesja)</w:t>
            </w:r>
          </w:p>
          <w:p w:rsidR="001A3E9E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K02.02 Nagromadzenie materii organicznej</w:t>
            </w:r>
          </w:p>
          <w:p w:rsidR="00D25958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A11 Inne rodzaje praktyk rolniczych, niewymienione powyżej</w:t>
            </w:r>
          </w:p>
          <w:p w:rsidR="003A0651" w:rsidRPr="00AA7D3B" w:rsidRDefault="003A065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J01.02 Wypalanie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E9E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A03.03 Zaniechanie/brak koszenia</w:t>
            </w:r>
          </w:p>
          <w:p w:rsidR="001A3E9E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1A3E9E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K02.01 Zmiana składu gatunkowego (sukcesja)</w:t>
            </w:r>
          </w:p>
          <w:p w:rsidR="00D25958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K02.02 Nagromadzenie materii organicznej</w:t>
            </w:r>
          </w:p>
        </w:tc>
        <w:tc>
          <w:tcPr>
            <w:tcW w:w="30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04E8" w:rsidRPr="00AA7D3B" w:rsidRDefault="000F04E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Zaprzestanie użytkowania kośnego i/lub wypasu powoduje przekształcenie składu gatunkowego i struktury siedliska. Długotrwały brak użytkowania przejawia się opanowywaniem siedliska przez krzewy i drzewa.</w:t>
            </w:r>
          </w:p>
          <w:p w:rsidR="000F04E8" w:rsidRPr="00AA7D3B" w:rsidRDefault="000F04E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Na powierzchniach wyłączonych z gospodarowania może dochodzić do ustępowanie gatunków związanych z danym siedliskiem na rzecz ekspansywnych gatunków charakteryzujących kolejne etapy sukcesji.</w:t>
            </w:r>
          </w:p>
          <w:p w:rsidR="000F04E8" w:rsidRPr="00AA7D3B" w:rsidRDefault="000F04E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W wyniku braku koszenia i spasania dochodzi do nagromadzenia materii organicznej, co  powoduje ograniczenie lub uniemożliwienie kiełkowania gatunków zbiorowisk nieleśnych, często rzadkich i chronionych. </w:t>
            </w:r>
          </w:p>
          <w:p w:rsidR="000F04E8" w:rsidRPr="00AA7D3B" w:rsidRDefault="000F04E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Ekspansja gatunków rodzimych- śmiałek darniowy (</w:t>
            </w:r>
            <w:r w:rsidRPr="00AA7D3B">
              <w:rPr>
                <w:rFonts w:asciiTheme="minorHAnsi" w:hAnsiTheme="minorHAnsi" w:cstheme="minorHAnsi"/>
                <w:i/>
              </w:rPr>
              <w:t>Deschampsia caespitosa</w:t>
            </w:r>
            <w:r w:rsidR="00A821BE" w:rsidRPr="00AA7D3B">
              <w:rPr>
                <w:rFonts w:asciiTheme="minorHAnsi" w:hAnsiTheme="minorHAnsi" w:cstheme="minorHAnsi"/>
              </w:rPr>
              <w:t xml:space="preserve">), </w:t>
            </w:r>
            <w:r w:rsidR="00096B5D" w:rsidRPr="00AA7D3B">
              <w:rPr>
                <w:rFonts w:asciiTheme="minorHAnsi" w:hAnsiTheme="minorHAnsi" w:cstheme="minorHAnsi"/>
              </w:rPr>
              <w:t>doprowadziła</w:t>
            </w:r>
            <w:r w:rsidRPr="00AA7D3B">
              <w:rPr>
                <w:rFonts w:asciiTheme="minorHAnsi" w:hAnsiTheme="minorHAnsi" w:cstheme="minorHAnsi"/>
              </w:rPr>
              <w:t xml:space="preserve"> do ujednolicenia składu gatunkowego</w:t>
            </w:r>
            <w:r w:rsidR="00A821BE" w:rsidRPr="00AA7D3B">
              <w:rPr>
                <w:rFonts w:asciiTheme="minorHAnsi" w:hAnsiTheme="minorHAnsi" w:cstheme="minorHAnsi"/>
              </w:rPr>
              <w:t>.</w:t>
            </w:r>
          </w:p>
          <w:p w:rsidR="00A238E6" w:rsidRPr="00AA7D3B" w:rsidRDefault="000F04E8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lastRenderedPageBreak/>
              <w:t>Pozostawia</w:t>
            </w:r>
            <w:r w:rsidR="00726546" w:rsidRPr="00AA7D3B">
              <w:rPr>
                <w:rFonts w:asciiTheme="minorHAnsi" w:hAnsiTheme="minorHAnsi" w:cstheme="minorHAnsi"/>
              </w:rPr>
              <w:t>nie</w:t>
            </w:r>
            <w:r w:rsidRPr="00AA7D3B">
              <w:rPr>
                <w:rFonts w:asciiTheme="minorHAnsi" w:hAnsiTheme="minorHAnsi" w:cstheme="minorHAnsi"/>
              </w:rPr>
              <w:t xml:space="preserve"> trawy po koszeniu powoduje ograniczenie lub uniemożliwienie kiełkowania gatunków łąkowych, często rzadkich i chronionych.</w:t>
            </w:r>
            <w:r w:rsidR="00A821BE" w:rsidRPr="00AA7D3B">
              <w:rPr>
                <w:rFonts w:asciiTheme="minorHAnsi" w:hAnsiTheme="minorHAnsi" w:cstheme="minorHAnsi"/>
              </w:rPr>
              <w:t xml:space="preserve"> </w:t>
            </w:r>
          </w:p>
          <w:p w:rsidR="00A821BE" w:rsidRPr="00AA7D3B" w:rsidRDefault="00A821B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Ponadto wypalanie pokosów może powodować zahamowanie naturalnego procesu rozkładu resztek roślinnych oraz do wyjałowienia gleby.</w:t>
            </w:r>
          </w:p>
          <w:p w:rsidR="003C1359" w:rsidRPr="00AA7D3B" w:rsidRDefault="003C1359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  <w:lang w:eastAsia="en-US"/>
              </w:rPr>
              <w:t>Zagrożenie A03.03, A04.03, K02.01 i K.02.02 jest wykazywane zarówno w zagrożeniach istniejących jak i potencjalnych, co wynika z faktu, iż na części stanowisk  dane zagrożenie jest wskazywane jako istniejące a na innych jako potencjalne.</w:t>
            </w:r>
          </w:p>
        </w:tc>
      </w:tr>
      <w:tr w:rsidR="00E5449D" w:rsidRPr="00AA7D3B" w:rsidTr="009928C2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BA6FAC" w:rsidRPr="00AA7D3B" w:rsidRDefault="000974C6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BA6FAC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*6230 Górskie i niżowe murawy bliźniczkowe (</w:t>
            </w:r>
            <w:r w:rsidRPr="00AA7D3B">
              <w:rPr>
                <w:rFonts w:asciiTheme="minorHAnsi" w:hAnsiTheme="minorHAnsi" w:cstheme="minorHAnsi"/>
                <w:i/>
              </w:rPr>
              <w:t xml:space="preserve">Nardion </w:t>
            </w:r>
            <w:r w:rsidRPr="00AA7D3B">
              <w:rPr>
                <w:rFonts w:asciiTheme="minorHAnsi" w:hAnsiTheme="minorHAnsi" w:cstheme="minorHAnsi"/>
              </w:rPr>
              <w:t>płaty bogate florystycznie)</w:t>
            </w:r>
          </w:p>
        </w:tc>
        <w:tc>
          <w:tcPr>
            <w:tcW w:w="2446" w:type="dxa"/>
            <w:shd w:val="clear" w:color="auto" w:fill="FFFFFF"/>
            <w:vAlign w:val="center"/>
          </w:tcPr>
          <w:p w:rsidR="00BA6FAC" w:rsidRPr="00AA7D3B" w:rsidRDefault="001A3E9E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I02 Problematyczne gatunki rodzime</w:t>
            </w:r>
          </w:p>
          <w:p w:rsidR="00A238E6" w:rsidRPr="00AA7D3B" w:rsidRDefault="00A238E6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K02.03 Eutrofizacja (naturalna)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38E6" w:rsidRPr="00AA7D3B" w:rsidRDefault="00A238E6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A03.03 Zaniechanie/brak koszenia</w:t>
            </w:r>
          </w:p>
          <w:p w:rsidR="00A238E6" w:rsidRPr="00AA7D3B" w:rsidRDefault="00A238E6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A238E6" w:rsidRPr="00AA7D3B" w:rsidRDefault="00A238E6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K02.01 Zmiana składu gatunkowego (sukcesja)</w:t>
            </w:r>
          </w:p>
          <w:p w:rsidR="00BA6FAC" w:rsidRPr="00AA7D3B" w:rsidRDefault="00A238E6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K02.02 Nagromadzenie materii organicznej</w:t>
            </w:r>
          </w:p>
        </w:tc>
        <w:tc>
          <w:tcPr>
            <w:tcW w:w="30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202D" w:rsidRPr="00AA7D3B" w:rsidRDefault="0065202D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Ekspansja gatunków rodzimych - śmiałek darniowy (</w:t>
            </w:r>
            <w:r w:rsidRPr="00AA7D3B">
              <w:rPr>
                <w:rFonts w:asciiTheme="minorHAnsi" w:hAnsiTheme="minorHAnsi" w:cstheme="minorHAnsi"/>
                <w:i/>
              </w:rPr>
              <w:t>Deschampsia caespitosa</w:t>
            </w:r>
            <w:r w:rsidR="000D77E3" w:rsidRPr="00AA7D3B">
              <w:rPr>
                <w:rFonts w:asciiTheme="minorHAnsi" w:hAnsiTheme="minorHAnsi" w:cstheme="minorHAnsi"/>
              </w:rPr>
              <w:t>), do</w:t>
            </w:r>
            <w:r w:rsidRPr="00AA7D3B">
              <w:rPr>
                <w:rFonts w:asciiTheme="minorHAnsi" w:hAnsiTheme="minorHAnsi" w:cstheme="minorHAnsi"/>
              </w:rPr>
              <w:t>prowadzi</w:t>
            </w:r>
            <w:r w:rsidR="000D77E3" w:rsidRPr="00AA7D3B">
              <w:rPr>
                <w:rFonts w:asciiTheme="minorHAnsi" w:hAnsiTheme="minorHAnsi" w:cstheme="minorHAnsi"/>
              </w:rPr>
              <w:t>ła</w:t>
            </w:r>
            <w:r w:rsidRPr="00AA7D3B">
              <w:rPr>
                <w:rFonts w:asciiTheme="minorHAnsi" w:hAnsiTheme="minorHAnsi" w:cstheme="minorHAnsi"/>
              </w:rPr>
              <w:t xml:space="preserve"> do ujednolicenia składu gatunkowego. </w:t>
            </w:r>
          </w:p>
          <w:p w:rsidR="00A821BE" w:rsidRPr="00AA7D3B" w:rsidRDefault="00CC613D" w:rsidP="00AA7D3B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>Na skutek procesów wtórnej sukcesji w wyniku zaprzestania dotychczasowego użytkowania kośnego i/lub wypasu może dojść do przekształcania</w:t>
            </w:r>
            <w:r w:rsidR="00A821BE"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 struktury siedliska. Długotrwałe zaprzestanie użytkowania </w:t>
            </w: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może </w:t>
            </w:r>
            <w:r w:rsidR="00A821BE" w:rsidRPr="00AA7D3B">
              <w:rPr>
                <w:rFonts w:asciiTheme="minorHAnsi" w:hAnsiTheme="minorHAnsi" w:cstheme="minorHAnsi"/>
                <w:szCs w:val="24"/>
                <w:lang w:val="pl-PL"/>
              </w:rPr>
              <w:t>prowadzi</w:t>
            </w: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>ć</w:t>
            </w:r>
            <w:r w:rsidR="00A821BE"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 do opanowania siedliska przez drzewa i krzewy</w:t>
            </w:r>
            <w:r w:rsidR="0065202D"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, </w:t>
            </w:r>
            <w:r w:rsidR="00A821BE" w:rsidRPr="00AA7D3B">
              <w:rPr>
                <w:rFonts w:asciiTheme="minorHAnsi" w:hAnsiTheme="minorHAnsi" w:cstheme="minorHAnsi"/>
                <w:szCs w:val="24"/>
                <w:lang w:val="pl-PL"/>
              </w:rPr>
              <w:t>a w konsekwencji do zmniejszania się powierzchni muraw.</w:t>
            </w:r>
          </w:p>
          <w:p w:rsidR="00BA6FAC" w:rsidRPr="00AA7D3B" w:rsidRDefault="00A821BE" w:rsidP="00AA7D3B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Eutrofizacja na skutek zwiększenia ilości martwej materii organicznej (duża </w:t>
            </w: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warstwa wojłoku w wyniku braku koszenia i zgryzania).</w:t>
            </w:r>
          </w:p>
        </w:tc>
      </w:tr>
      <w:tr w:rsidR="00E5449D" w:rsidRPr="00AA7D3B" w:rsidTr="00E038E1">
        <w:trPr>
          <w:trHeight w:val="144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:rsidR="00D917E5" w:rsidRPr="00AA7D3B" w:rsidRDefault="00D917E5" w:rsidP="00AA7D3B">
            <w:pPr>
              <w:pStyle w:val="Default"/>
              <w:contextualSpacing/>
              <w:rPr>
                <w:rFonts w:asciiTheme="minorHAnsi" w:hAnsiTheme="minorHAnsi" w:cstheme="minorHAnsi"/>
                <w:i/>
                <w:szCs w:val="24"/>
                <w:lang w:val="pl-PL"/>
              </w:rPr>
            </w:pP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Gatunki</w:t>
            </w:r>
            <w:r w:rsidRPr="00AA7D3B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>zwierząt</w:t>
            </w:r>
          </w:p>
        </w:tc>
      </w:tr>
      <w:tr w:rsidR="00E5449D" w:rsidRPr="00AA7D3B" w:rsidTr="009928C2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D917E5" w:rsidRPr="00AA7D3B" w:rsidRDefault="007D2F85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D917E5" w:rsidRPr="00AA7D3B" w:rsidRDefault="00D917E5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1032 Skójka gruboskorupowa (</w:t>
            </w:r>
            <w:r w:rsidRPr="00AA7D3B">
              <w:rPr>
                <w:rFonts w:asciiTheme="minorHAnsi" w:hAnsiTheme="minorHAnsi" w:cstheme="minorHAnsi"/>
                <w:i/>
              </w:rPr>
              <w:t>Unio crassus</w:t>
            </w:r>
            <w:r w:rsidRPr="00AA7D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446" w:type="dxa"/>
            <w:shd w:val="clear" w:color="auto" w:fill="FFFFFF"/>
            <w:vAlign w:val="center"/>
          </w:tcPr>
          <w:p w:rsidR="00D917E5" w:rsidRPr="00AA7D3B" w:rsidRDefault="00D917E5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J03.02 – antropogeniczne zmniejszenie spójności siedlisk</w:t>
            </w:r>
          </w:p>
          <w:p w:rsidR="00D917E5" w:rsidRPr="00AA7D3B" w:rsidRDefault="00D917E5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H01.08 – rozproszone zanieczyszczenia wód powierzchniowych z powodu ścieków z gospodarstw domowych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17E5" w:rsidRPr="00AA7D3B" w:rsidRDefault="00D917E5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J02.02 – usuwanie osadów (mułu)</w:t>
            </w:r>
          </w:p>
          <w:p w:rsidR="00D917E5" w:rsidRPr="00AA7D3B" w:rsidRDefault="00D917E5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J02.03 – regulowanie (prostowanie) koryt rzecznych i zmiana przebiegu koryt rzecznych</w:t>
            </w:r>
          </w:p>
          <w:p w:rsidR="00A238E6" w:rsidRPr="00AA7D3B" w:rsidRDefault="00A238E6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J02.06  – pobór wód z wód powierzchniowych</w:t>
            </w:r>
          </w:p>
          <w:p w:rsidR="00D917E5" w:rsidRPr="00AA7D3B" w:rsidRDefault="00D917E5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A08 Nawożenie/nawozy sztuczne</w:t>
            </w:r>
          </w:p>
        </w:tc>
        <w:tc>
          <w:tcPr>
            <w:tcW w:w="30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2693" w:rsidRPr="00AA7D3B" w:rsidRDefault="00F02693" w:rsidP="00AA7D3B">
            <w:pPr>
              <w:pStyle w:val="Default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Okresowe prace utrzymaniowe (w tym usuwanie tam bobrowych), mogą powodować uruchamianie osadów dennych, spływających z nurtem i pogarszających stan fizykochemiczny rzeki. </w:t>
            </w:r>
          </w:p>
          <w:p w:rsidR="00F02693" w:rsidRPr="00AA7D3B" w:rsidRDefault="00F02693" w:rsidP="00AA7D3B">
            <w:pPr>
              <w:pStyle w:val="Default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>Rzeka Warkocz  w górnym przegrodzona jest progami oraz  dwie zapory usytuowane w Sukowie Papierni  na rz. Lubrzance ograniczają możliwość migracji ryb – żywicieli larw małży.</w:t>
            </w:r>
          </w:p>
          <w:p w:rsidR="00F02693" w:rsidRPr="00AA7D3B" w:rsidRDefault="00F02693" w:rsidP="00AA7D3B">
            <w:pPr>
              <w:pStyle w:val="Default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>Wzdłuż doliny Warkocza, a nawet w terenie zalewowym rzeki, dynamicznie rozwija się rozproszona zabudowa mieszkaniowa</w:t>
            </w:r>
            <w:r w:rsidR="004A7B55"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, co powoduje </w:t>
            </w: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>zanieczyszcz</w:t>
            </w:r>
            <w:r w:rsidR="004A7B55" w:rsidRPr="00AA7D3B">
              <w:rPr>
                <w:rFonts w:asciiTheme="minorHAnsi" w:hAnsiTheme="minorHAnsi" w:cstheme="minorHAnsi"/>
                <w:szCs w:val="24"/>
                <w:lang w:val="pl-PL"/>
              </w:rPr>
              <w:t>enia rzeki ściekami i odpadami oraz zwiększa ryzyko związane z  presją</w:t>
            </w: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 na regulację wód, mającą na celu ograniczenie</w:t>
            </w:r>
            <w:r w:rsidR="004A7B55"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 wystąpienia </w:t>
            </w: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ryzyka powodziowego. Na wysokości Niestachowa zlokalizowanych jest kilka niewielkich stawów rybnych. Budowa nowych obiektów zasilanych wodami Warkocza, zwłaszcza w okresach suszy, może zagrażać utrzymaniu odpowiedniego przepływu wody w rzece. </w:t>
            </w:r>
          </w:p>
          <w:p w:rsidR="00F02693" w:rsidRPr="00AA7D3B" w:rsidRDefault="00F02693" w:rsidP="00AA7D3B">
            <w:pPr>
              <w:pStyle w:val="Default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>Potencjalnym, bardzo poważnym zagrożeniem dla małży mogłoby być przekształcenie naturalnych odcinków rzeki.</w:t>
            </w:r>
          </w:p>
          <w:p w:rsidR="00D917E5" w:rsidRPr="00AA7D3B" w:rsidRDefault="00F02693" w:rsidP="00AA7D3B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Potencjalnym zagrożeniem </w:t>
            </w:r>
            <w:r w:rsidRPr="00AA7D3B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byłaby intensyfikacja rolnictwa w zlewni rzeki, związana ze zwiększeniem dopływu biogenów do wód Warkocza.</w:t>
            </w:r>
            <w:r w:rsidR="00D917E5" w:rsidRPr="00AA7D3B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</w:p>
        </w:tc>
      </w:tr>
    </w:tbl>
    <w:p w:rsidR="00D25958" w:rsidRPr="00AA7D3B" w:rsidRDefault="00D25958" w:rsidP="00AA7D3B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AA7D3B" w:rsidRDefault="00D25958" w:rsidP="00AA7D3B">
      <w:pPr>
        <w:spacing w:after="200"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br w:type="page"/>
      </w:r>
    </w:p>
    <w:p w:rsidR="00D25958" w:rsidRPr="00AA7D3B" w:rsidRDefault="00D25958" w:rsidP="00AA7D3B">
      <w:pPr>
        <w:ind w:left="4963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AA7D3B">
        <w:rPr>
          <w:rFonts w:asciiTheme="minorHAnsi" w:hAnsiTheme="minorHAnsi" w:cstheme="minorHAnsi"/>
        </w:rPr>
        <w:t>z</w:t>
      </w:r>
      <w:r w:rsidR="00FF2C2A" w:rsidRPr="00AA7D3B">
        <w:rPr>
          <w:rFonts w:asciiTheme="minorHAnsi" w:hAnsiTheme="minorHAnsi" w:cstheme="minorHAnsi"/>
        </w:rPr>
        <w:t> </w:t>
      </w:r>
      <w:r w:rsidR="00F773F6" w:rsidRPr="00AA7D3B">
        <w:rPr>
          <w:rFonts w:asciiTheme="minorHAnsi" w:hAnsiTheme="minorHAnsi" w:cstheme="minorHAnsi"/>
        </w:rPr>
        <w:t>dnia</w:t>
      </w:r>
      <w:r w:rsidR="008B05CC" w:rsidRPr="00AA7D3B">
        <w:rPr>
          <w:rFonts w:asciiTheme="minorHAnsi" w:hAnsiTheme="minorHAnsi" w:cstheme="minorHAnsi"/>
        </w:rPr>
        <w:t xml:space="preserve"> </w:t>
      </w:r>
      <w:r w:rsidR="00E32BB4" w:rsidRPr="00AA7D3B">
        <w:rPr>
          <w:rFonts w:asciiTheme="minorHAnsi" w:hAnsiTheme="minorHAnsi" w:cstheme="minorHAnsi"/>
        </w:rPr>
        <w:t xml:space="preserve">20 lutego 2023 </w:t>
      </w:r>
      <w:r w:rsidRPr="00AA7D3B">
        <w:rPr>
          <w:rFonts w:asciiTheme="minorHAnsi" w:hAnsiTheme="minorHAnsi" w:cstheme="minorHAnsi"/>
        </w:rPr>
        <w:t>r. w sprawie ustanowienia planu zadań ochronnych dla obszaru Natura 2000</w:t>
      </w:r>
      <w:r w:rsidR="00BF4FEE" w:rsidRPr="00AA7D3B">
        <w:rPr>
          <w:rFonts w:asciiTheme="minorHAnsi" w:hAnsiTheme="minorHAnsi" w:cstheme="minorHAnsi"/>
        </w:rPr>
        <w:t xml:space="preserve"> Dolina Warkocza PLH260021</w:t>
      </w:r>
      <w:r w:rsidR="0068326C" w:rsidRPr="00AA7D3B">
        <w:rPr>
          <w:rFonts w:asciiTheme="minorHAnsi" w:hAnsiTheme="minorHAnsi" w:cstheme="minorHAnsi"/>
        </w:rPr>
        <w:t xml:space="preserve"> </w:t>
      </w:r>
    </w:p>
    <w:p w:rsidR="00D25958" w:rsidRPr="00AA7D3B" w:rsidRDefault="00D25958" w:rsidP="00AA7D3B">
      <w:pPr>
        <w:rPr>
          <w:rFonts w:asciiTheme="minorHAnsi" w:hAnsiTheme="minorHAnsi" w:cstheme="minorHAnsi"/>
        </w:rPr>
      </w:pPr>
    </w:p>
    <w:p w:rsidR="00D25958" w:rsidRPr="00AA7D3B" w:rsidRDefault="001F6E0F" w:rsidP="00AA7D3B">
      <w:pPr>
        <w:spacing w:after="240"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CELE DZIAŁAŃ OCHRONNYCH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2204"/>
        <w:gridCol w:w="2368"/>
        <w:gridCol w:w="4623"/>
      </w:tblGrid>
      <w:tr w:rsidR="00E5449D" w:rsidRPr="00AA7D3B" w:rsidTr="009B29AD">
        <w:trPr>
          <w:trHeight w:val="81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9AD" w:rsidRPr="00AA7D3B" w:rsidRDefault="009B29AD" w:rsidP="00AA7D3B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AA7D3B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9AD" w:rsidRPr="00AA7D3B" w:rsidRDefault="009B29AD" w:rsidP="00AA7D3B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AA7D3B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9AD" w:rsidRPr="00AA7D3B" w:rsidRDefault="00232AD1" w:rsidP="00AA7D3B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AA7D3B">
              <w:rPr>
                <w:rFonts w:asciiTheme="minorHAnsi" w:hAnsiTheme="minorHAnsi" w:cstheme="minorHAnsi"/>
                <w:bCs/>
              </w:rPr>
              <w:t>Parametr/wskaźnik stanu ochrony</w:t>
            </w:r>
            <w:r w:rsidRPr="00AA7D3B">
              <w:rPr>
                <w:rFonts w:asciiTheme="minorHAnsi" w:hAnsiTheme="minorHAnsi" w:cstheme="minorHAnsi"/>
                <w:bCs/>
                <w:vertAlign w:val="superscript"/>
              </w:rPr>
              <w:t>1)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9AD" w:rsidRPr="00AA7D3B" w:rsidRDefault="009B29AD" w:rsidP="00AA7D3B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AA7D3B">
              <w:rPr>
                <w:rFonts w:asciiTheme="minorHAnsi" w:hAnsiTheme="minorHAnsi" w:cstheme="minorHAnsi"/>
                <w:bCs/>
              </w:rPr>
              <w:t>Cel ochrony</w:t>
            </w:r>
          </w:p>
        </w:tc>
      </w:tr>
      <w:tr w:rsidR="00E5449D" w:rsidRPr="00AA7D3B" w:rsidTr="004E6B84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9AD" w:rsidRPr="00AA7D3B" w:rsidRDefault="009B29AD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E5449D" w:rsidRPr="00AA7D3B" w:rsidTr="00564B97"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6510 Niżowe i górskie świeże łąki użytkowane ekstensywnie (</w:t>
            </w:r>
            <w:r w:rsidRPr="00AA7D3B">
              <w:rPr>
                <w:rFonts w:asciiTheme="minorHAnsi" w:hAnsiTheme="minorHAnsi" w:cstheme="minorHAnsi"/>
                <w:i/>
              </w:rPr>
              <w:t>Arrhenatherion elatioris</w:t>
            </w:r>
            <w:r w:rsidRPr="00AA7D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siedliska na powierzchni 65 ha.</w:t>
            </w:r>
          </w:p>
        </w:tc>
      </w:tr>
      <w:tr w:rsidR="00E5449D" w:rsidRPr="00AA7D3B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Utrzymanie aktualnej oceny wskaźnika FV na 11 stanowiskach (brak fragmentacji, bądź fragmentacja nieznaczna). 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U1 na 5 stanowiskach (średni stopień fragmentacji).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U2 na 1 stanowisku (duży stopień fragmentacji).</w:t>
            </w:r>
          </w:p>
        </w:tc>
      </w:tr>
      <w:tr w:rsidR="00E5449D" w:rsidRPr="00AA7D3B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Gatunki charakterystyczne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3 stanowiskach (występuje więcej niż 4 gatunki charakterystyczne)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U1 na 11 stanowiskach  (występują 3-4 gatunki charakterystyczne).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Utrzymanie aktualnej oceny wskaźnika U2 na  3 stanowiskach  (na płacie siedliska występuje 2 lub mniej gatunków charakterystycznych). </w:t>
            </w:r>
          </w:p>
        </w:tc>
      </w:tr>
      <w:tr w:rsidR="00E5449D" w:rsidRPr="00AA7D3B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Utrzymanie aktualnej oceny wskaźnika FV na 6 stanowiskach (brak gatunków panujących lub status dominanta osiągają gatunki charakterystyczne dla siedliska) i oceny U1 na </w:t>
            </w:r>
            <w:r w:rsidR="00C85DDC" w:rsidRPr="00AA7D3B">
              <w:rPr>
                <w:rFonts w:asciiTheme="minorHAnsi" w:hAnsiTheme="minorHAnsi" w:cstheme="minorHAnsi"/>
              </w:rPr>
              <w:t>11 stanowiskach</w:t>
            </w:r>
            <w:r w:rsidRPr="00AA7D3B">
              <w:rPr>
                <w:rFonts w:asciiTheme="minorHAnsi" w:hAnsiTheme="minorHAnsi" w:cstheme="minorHAnsi"/>
              </w:rPr>
              <w:t xml:space="preserve"> (silna dominacja &gt;50% gatunków typowych dla łąk świeżych) </w:t>
            </w:r>
          </w:p>
        </w:tc>
      </w:tr>
      <w:tr w:rsidR="00E5449D" w:rsidRPr="00AA7D3B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15 stanowiskach (brak lub pojedyncze osobniki gatunków o niskim stopniu inwazyjnoś</w:t>
            </w:r>
            <w:r w:rsidR="00332CD3" w:rsidRPr="00AA7D3B">
              <w:rPr>
                <w:rFonts w:asciiTheme="minorHAnsi" w:hAnsiTheme="minorHAnsi" w:cstheme="minorHAnsi"/>
              </w:rPr>
              <w:t>ci</w:t>
            </w:r>
            <w:r w:rsidRPr="00AA7D3B">
              <w:rPr>
                <w:rFonts w:asciiTheme="minorHAnsi" w:hAnsiTheme="minorHAnsi" w:cstheme="minorHAnsi"/>
              </w:rPr>
              <w:t xml:space="preserve">, tj. niezagrażające różnorodności biologicznej) i oceny U1 na 2 stanowiskach (gatunki o niskim stopniu inwazyjności, o pokryciu &lt;5% transektu lub pojedyncze osobniki gatunków wysoce </w:t>
            </w:r>
            <w:r w:rsidRPr="00AA7D3B">
              <w:rPr>
                <w:rFonts w:asciiTheme="minorHAnsi" w:hAnsiTheme="minorHAnsi" w:cstheme="minorHAnsi"/>
              </w:rPr>
              <w:lastRenderedPageBreak/>
              <w:t>inwazyjnych).</w:t>
            </w:r>
          </w:p>
        </w:tc>
      </w:tr>
      <w:tr w:rsidR="00E5449D" w:rsidRPr="00AA7D3B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Gatunki ekspansywne roślin zielnych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15 stanowiskach (brak gatunków silnie ekspansywnych i łączne pokrycie gatunków ekspansywnych wynosi poniżej 20%.) oraz utrzymanie oceny U1 na 2 stanowiskach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(brak gatunków silnie ekspansywnych i łączne pokrycie gatunków ekspansywnych wynosi poniżej 20%.)</w:t>
            </w:r>
          </w:p>
        </w:tc>
      </w:tr>
      <w:tr w:rsidR="00E5449D" w:rsidRPr="00AA7D3B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Ekspansja krzewów i podrostu drzew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16 stanowiskach (łączne pokrycie wynosi poniżej 1%) oraz poprawa z U1 do FV na 1 stanowisku (zmniejszenie pokrycia na transekcie do poziomu &lt;1%)</w:t>
            </w:r>
          </w:p>
        </w:tc>
      </w:tr>
      <w:tr w:rsidR="00E5449D" w:rsidRPr="00AA7D3B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Udział dobrze zachowanych płatów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2 stanowiskach (płaty dobrze zachowane stanowią nie mniej niż 80% powierzchni transektu), oceny U1 na 12 stanowiskach (płaty dobrze zachowane stanowią 50-79% powierzchni transektu lub płaty na transekcie mało typowe, średnio bogate w gatunki) i oceny U2 na 3 stanowiskach (płaty dobrze zachowane stanowią mniej niż 50% powierzchni transektu lub generalnie płaty na transekcie źle zachowane, ubogie w gatunki)</w:t>
            </w:r>
          </w:p>
        </w:tc>
      </w:tr>
      <w:tr w:rsidR="00E5449D" w:rsidRPr="00AA7D3B" w:rsidTr="00564B97">
        <w:tc>
          <w:tcPr>
            <w:tcW w:w="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Wojłok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11 stanowiskach (poniżej 2 cm), oceny U1 na 4 stanowiskach (2-5 cm) i oceny U2 na 2 stanowiskach (powyżej 5 cm).</w:t>
            </w:r>
          </w:p>
        </w:tc>
      </w:tr>
      <w:tr w:rsidR="00E5449D" w:rsidRPr="00AA7D3B" w:rsidTr="009B29AD"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autoSpaceDE w:val="0"/>
              <w:snapToGrid w:val="0"/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*6230 </w:t>
            </w:r>
            <w:r w:rsidRPr="00AA7D3B">
              <w:rPr>
                <w:rFonts w:asciiTheme="minorHAnsi" w:hAnsiTheme="minorHAnsi" w:cstheme="minorHAnsi"/>
                <w:bCs/>
              </w:rPr>
              <w:t>Górskie i niżowe murawy bliźniczkowe (</w:t>
            </w:r>
            <w:r w:rsidRPr="00AA7D3B">
              <w:rPr>
                <w:rFonts w:asciiTheme="minorHAnsi" w:hAnsiTheme="minorHAnsi" w:cstheme="minorHAnsi"/>
                <w:bCs/>
                <w:i/>
              </w:rPr>
              <w:t xml:space="preserve">Nardion </w:t>
            </w:r>
            <w:r w:rsidRPr="00AA7D3B">
              <w:rPr>
                <w:rFonts w:asciiTheme="minorHAnsi" w:hAnsiTheme="minorHAnsi" w:cstheme="minorHAnsi"/>
                <w:bCs/>
              </w:rPr>
              <w:t>płaty bogate florystycznie)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siedliska na powierzchni 2,30 ha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1 stanowisku (gatunków charakterystycznych powyżej 6)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 i U1 na 3 stanowiskach (gatunków charakterystycznych jest od 4 do 6)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Utrzymanie aktualnej oceny wskaźnika FV na 3 stanowiskach (procent pokrycia bliźniczki psiej trawki </w:t>
            </w:r>
            <w:r w:rsidRPr="00AA7D3B">
              <w:rPr>
                <w:rFonts w:asciiTheme="minorHAnsi" w:hAnsiTheme="minorHAnsi" w:cstheme="minorHAnsi"/>
                <w:i/>
              </w:rPr>
              <w:t xml:space="preserve">Nardus stricta </w:t>
            </w:r>
            <w:r w:rsidRPr="00AA7D3B">
              <w:rPr>
                <w:rFonts w:asciiTheme="minorHAnsi" w:hAnsiTheme="minorHAnsi" w:cstheme="minorHAnsi"/>
              </w:rPr>
              <w:t xml:space="preserve">w transekcie &gt;50% lub współpanują gatunki charakterystyczne i wyróżniające dla rzędu </w:t>
            </w:r>
            <w:r w:rsidRPr="00AA7D3B">
              <w:rPr>
                <w:rFonts w:asciiTheme="minorHAnsi" w:hAnsiTheme="minorHAnsi" w:cstheme="minorHAnsi"/>
                <w:i/>
              </w:rPr>
              <w:t>Nardetali</w:t>
            </w:r>
            <w:r w:rsidRPr="00AA7D3B">
              <w:rPr>
                <w:rFonts w:asciiTheme="minorHAnsi" w:hAnsiTheme="minorHAnsi" w:cstheme="minorHAnsi"/>
              </w:rPr>
              <w:t>a)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 i U1 na 1 stanowisku (procent pokrycia bliźniczki psiej trawki </w:t>
            </w:r>
            <w:r w:rsidRPr="00AA7D3B">
              <w:rPr>
                <w:rFonts w:asciiTheme="minorHAnsi" w:hAnsiTheme="minorHAnsi" w:cstheme="minorHAnsi"/>
                <w:i/>
              </w:rPr>
              <w:t xml:space="preserve">Nardus stricta </w:t>
            </w:r>
            <w:r w:rsidRPr="00AA7D3B">
              <w:rPr>
                <w:rFonts w:asciiTheme="minorHAnsi" w:hAnsiTheme="minorHAnsi" w:cstheme="minorHAnsi"/>
              </w:rPr>
              <w:t xml:space="preserve">w transekcie 30-50% lub obecne 1-2 gatunki charakterystyczne dla rzędu </w:t>
            </w:r>
            <w:r w:rsidRPr="00AA7D3B">
              <w:rPr>
                <w:rFonts w:asciiTheme="minorHAnsi" w:hAnsiTheme="minorHAnsi" w:cstheme="minorHAnsi"/>
                <w:i/>
              </w:rPr>
              <w:t>Nardetali</w:t>
            </w:r>
            <w:r w:rsidRPr="00AA7D3B">
              <w:rPr>
                <w:rFonts w:asciiTheme="minorHAnsi" w:hAnsiTheme="minorHAnsi" w:cstheme="minorHAnsi"/>
              </w:rPr>
              <w:t xml:space="preserve">a o </w:t>
            </w:r>
            <w:r w:rsidRPr="00AA7D3B">
              <w:rPr>
                <w:rFonts w:asciiTheme="minorHAnsi" w:hAnsiTheme="minorHAnsi" w:cstheme="minorHAnsi"/>
              </w:rPr>
              <w:lastRenderedPageBreak/>
              <w:t>pokryciu &gt;25%)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Bogactwo gatunkowe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3 stanowiskach (powyżej 25 gatunków/25m</w:t>
            </w:r>
            <w:r w:rsidRPr="00AA7D3B">
              <w:rPr>
                <w:rFonts w:asciiTheme="minorHAnsi" w:hAnsiTheme="minorHAnsi" w:cstheme="minorHAnsi"/>
                <w:vertAlign w:val="superscript"/>
              </w:rPr>
              <w:t>2</w:t>
            </w:r>
            <w:r w:rsidRPr="00AA7D3B">
              <w:rPr>
                <w:rFonts w:asciiTheme="minorHAnsi" w:hAnsiTheme="minorHAnsi" w:cstheme="minorHAnsi"/>
              </w:rPr>
              <w:t>)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 i U1 na 1 stanowisku (10-25 gatunków/25m</w:t>
            </w:r>
            <w:r w:rsidRPr="00AA7D3B">
              <w:rPr>
                <w:rFonts w:asciiTheme="minorHAnsi" w:hAnsiTheme="minorHAnsi" w:cstheme="minorHAnsi"/>
                <w:vertAlign w:val="superscript"/>
              </w:rPr>
              <w:t>2</w:t>
            </w:r>
            <w:r w:rsidRPr="00AA7D3B">
              <w:rPr>
                <w:rFonts w:asciiTheme="minorHAnsi" w:hAnsiTheme="minorHAnsi" w:cstheme="minorHAnsi"/>
              </w:rPr>
              <w:t>)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4 stanowiskach (brak)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Rodzime gatunki ekspansywne roślin zielnych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3 stanowiskach  oraz poprawa do FV na 1 stanowisku (łączne pokrycie gatunków ekspansywnych jest mniejsze niż 20 %)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4 stanowiskach (pokrycie  przez krzewy i podrosty drzew w warstwie B  mniejsze niż 10-25 %).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Eutrofizacja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1 stanowisku (brak oznak, ewentualną przyczyną wzrostu żyzności siedliska jest wyłącznie naturalna sukcesja a pokrycie gatunków nitrofilnych nieznaczne) i U1 na 3 stanowiskach (obecne gatunki nitrofilne, lecz ich pokrycie stanowi &lt;10%)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AA7D3B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1 stanowisku  (płaty siedliska zwarte i rozległe, albo siedlisko z natury drobnopowierzchniowe, lecz wtedy wielkość płatów stabilna,  U1 na 2 stanowiskach  (stan pośredni) oraz U2 na 1 stanowisku  (skrajnie małe -  poniżej 1a i izolowane płaty).</w:t>
            </w:r>
          </w:p>
        </w:tc>
      </w:tr>
      <w:tr w:rsidR="00E5449D" w:rsidRPr="00AA7D3B" w:rsidTr="004E6B84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Gatunki zwierząt</w:t>
            </w:r>
          </w:p>
        </w:tc>
      </w:tr>
      <w:tr w:rsidR="00E5449D" w:rsidRPr="00AA7D3B" w:rsidTr="004E6B84"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1032 Skójka gruboskorupowa </w:t>
            </w:r>
            <w:r w:rsidRPr="00AA7D3B">
              <w:rPr>
                <w:rFonts w:asciiTheme="minorHAnsi" w:hAnsiTheme="minorHAnsi" w:cstheme="minorHAnsi"/>
                <w:i/>
              </w:rPr>
              <w:t>Unio crassus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Liczebność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3 stanowiskach (&gt; 10 os./1 m biegu rzeki), oceny U1 na 1 stanowisku (od 3-10 os./1m biegu rzeki) i oceny U2 na 1 stanowisku (&lt;1 os./1 m biegu rzeki)</w:t>
            </w:r>
          </w:p>
        </w:tc>
      </w:tr>
      <w:tr w:rsidR="00E5449D" w:rsidRPr="00AA7D3B" w:rsidTr="004E6B84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Struktura wiekowa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4 stanowiskach (obecne osobniki w wieku przedrozrodczym, które mają najwyżej 3 lata, co świadczy o tym że populacja rozradza się) i oceny U2 na 1 stanowisku (obecne najwyżej pojedyncze – 1-2  stare osobniki w wieku 7 lat lub starsze albo puste muszle, albo nie stwie</w:t>
            </w:r>
            <w:r w:rsidR="00F17559" w:rsidRPr="00AA7D3B">
              <w:rPr>
                <w:rFonts w:asciiTheme="minorHAnsi" w:hAnsiTheme="minorHAnsi" w:cstheme="minorHAnsi"/>
              </w:rPr>
              <w:t>r</w:t>
            </w:r>
            <w:r w:rsidRPr="00AA7D3B">
              <w:rPr>
                <w:rFonts w:asciiTheme="minorHAnsi" w:hAnsiTheme="minorHAnsi" w:cstheme="minorHAnsi"/>
              </w:rPr>
              <w:t xml:space="preserve">dza się </w:t>
            </w:r>
            <w:r w:rsidRPr="00AA7D3B">
              <w:rPr>
                <w:rFonts w:asciiTheme="minorHAnsi" w:hAnsiTheme="minorHAnsi" w:cstheme="minorHAnsi"/>
                <w:i/>
              </w:rPr>
              <w:t>U. crassus</w:t>
            </w:r>
            <w:r w:rsidRPr="00AA7D3B">
              <w:rPr>
                <w:rFonts w:asciiTheme="minorHAnsi" w:hAnsiTheme="minorHAnsi" w:cstheme="minorHAnsi"/>
              </w:rPr>
              <w:t>).</w:t>
            </w:r>
          </w:p>
        </w:tc>
      </w:tr>
      <w:tr w:rsidR="00E5449D" w:rsidRPr="00AA7D3B" w:rsidTr="004E6B84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Struktura wielkości ciała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Utrzymanie aktualnej oceny wskaźnika FV na 3 stanowiskach (obecne osobniki w całym zakresie wyróżnionych klas długości muszli, </w:t>
            </w:r>
            <w:r w:rsidRPr="00AA7D3B">
              <w:rPr>
                <w:rFonts w:asciiTheme="minorHAnsi" w:hAnsiTheme="minorHAnsi" w:cstheme="minorHAnsi"/>
              </w:rPr>
              <w:lastRenderedPageBreak/>
              <w:t>zarówno takie o długości muszli do 30 mm, jak i w zakresie 30-60 mm i większe – powyżej 60 mm).</w:t>
            </w:r>
          </w:p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U1 na 1 stanowisku (brak osobników z jednej lub dwu klas  długości muszli. Wskazuje to na zaburzoną strukturę wielkości ciała, np. osobniki chorują i d</w:t>
            </w:r>
            <w:r w:rsidR="00F17559" w:rsidRPr="00AA7D3B">
              <w:rPr>
                <w:rFonts w:asciiTheme="minorHAnsi" w:hAnsiTheme="minorHAnsi" w:cstheme="minorHAnsi"/>
              </w:rPr>
              <w:t>latego wolniej rosną i osiągają</w:t>
            </w:r>
            <w:r w:rsidRPr="00AA7D3B">
              <w:rPr>
                <w:rFonts w:asciiTheme="minorHAnsi" w:hAnsiTheme="minorHAnsi" w:cstheme="minorHAnsi"/>
              </w:rPr>
              <w:t>,</w:t>
            </w:r>
            <w:r w:rsidR="00F17559" w:rsidRPr="00AA7D3B">
              <w:rPr>
                <w:rFonts w:asciiTheme="minorHAnsi" w:hAnsiTheme="minorHAnsi" w:cstheme="minorHAnsi"/>
              </w:rPr>
              <w:t xml:space="preserve"> </w:t>
            </w:r>
            <w:r w:rsidRPr="00AA7D3B">
              <w:rPr>
                <w:rFonts w:asciiTheme="minorHAnsi" w:hAnsiTheme="minorHAnsi" w:cstheme="minorHAnsi"/>
              </w:rPr>
              <w:t>mniejsze maksymalne wymiary ciała, albo nie rozradzają się) oraz oceny U2 na 1 stanowisku (obecne najwyżej pojedyncze – 1-2 osobniki, albo puste muszle, albo nie stwie</w:t>
            </w:r>
            <w:r w:rsidR="00F17559" w:rsidRPr="00AA7D3B">
              <w:rPr>
                <w:rFonts w:asciiTheme="minorHAnsi" w:hAnsiTheme="minorHAnsi" w:cstheme="minorHAnsi"/>
              </w:rPr>
              <w:t>r</w:t>
            </w:r>
            <w:r w:rsidRPr="00AA7D3B">
              <w:rPr>
                <w:rFonts w:asciiTheme="minorHAnsi" w:hAnsiTheme="minorHAnsi" w:cstheme="minorHAnsi"/>
              </w:rPr>
              <w:t xml:space="preserve">dza się </w:t>
            </w:r>
            <w:r w:rsidRPr="00AA7D3B">
              <w:rPr>
                <w:rFonts w:asciiTheme="minorHAnsi" w:hAnsiTheme="minorHAnsi" w:cstheme="minorHAnsi"/>
                <w:i/>
              </w:rPr>
              <w:t>U. crassus</w:t>
            </w:r>
            <w:r w:rsidRPr="00AA7D3B">
              <w:rPr>
                <w:rFonts w:asciiTheme="minorHAnsi" w:hAnsiTheme="minorHAnsi" w:cstheme="minorHAnsi"/>
              </w:rPr>
              <w:t xml:space="preserve">). 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AA7D3B">
              <w:rPr>
                <w:rFonts w:asciiTheme="minorHAnsi" w:hAnsiTheme="minorHAnsi" w:cstheme="minorHAnsi"/>
              </w:rPr>
              <w:t>Zasiedlenie odcinka rzeki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AA7D3B">
              <w:rPr>
                <w:rFonts w:asciiTheme="minorHAnsi" w:hAnsiTheme="minorHAnsi" w:cstheme="minorHAnsi"/>
              </w:rPr>
              <w:t xml:space="preserve">Utrzymanie aktualnej oceny wskaźnika FV na 3 stanowiskach  - (100-60%), U1 na 1 stanowisku  - oraz poprawa z U2 na U1 na 1 stanowisku (30-60%) </w:t>
            </w:r>
          </w:p>
        </w:tc>
      </w:tr>
      <w:tr w:rsidR="00E5449D" w:rsidRPr="00AA7D3B" w:rsidTr="004E6B84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Obecność punktowych źródeł zanieczyszczeń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Utrzymanie aktualnej oceny wskaźnika FV na 4 stanowiskach  (brak punktowych źródeł zanieczyszczeń) oraz utrzymanie aktualnej oceny U1 na 1 stanowisku  (1 punktowe źródło zanieczyszczeń).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Obecność antropogenicznych zmian w budowie koryta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AA7D3B">
              <w:rPr>
                <w:rFonts w:asciiTheme="minorHAnsi" w:hAnsiTheme="minorHAnsi" w:cstheme="minorHAnsi"/>
              </w:rPr>
              <w:t>Utrzymanie obecnego stanu morfologicznego rzeki, koryto rzeki naturalne (brak widocznych cech regulacji, itp.), tj. oceny FV na 1 stanowisku, oceny U1 na 3 stanowiskach  oraz poprawa z U2 na U1 na 1 stanowisku (niewielkie przekształcenia w korycie rzeki – miejscami ślady regulacji, zmiany obejmują nie więcej niż połowę badanego odcinka rzeki.</w:t>
            </w:r>
          </w:p>
        </w:tc>
      </w:tr>
      <w:tr w:rsidR="00E5449D" w:rsidRPr="00AA7D3B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Stan ekologiczny wód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AA7D3B" w:rsidRDefault="003161D9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Utrzymanie obecnego umiarkowanego  stanu ekologicznego wód na 5 stanowiskach. </w:t>
            </w:r>
          </w:p>
        </w:tc>
      </w:tr>
    </w:tbl>
    <w:p w:rsidR="00254C47" w:rsidRPr="00AA7D3B" w:rsidRDefault="00232AD1" w:rsidP="00AA7D3B">
      <w:pPr>
        <w:ind w:left="284" w:hanging="284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vertAlign w:val="superscript"/>
        </w:rPr>
        <w:t>1)</w:t>
      </w:r>
      <w:r w:rsidR="00254C47" w:rsidRPr="00AA7D3B">
        <w:rPr>
          <w:rFonts w:asciiTheme="minorHAnsi" w:hAnsiTheme="minorHAnsi" w:cstheme="minorHAnsi"/>
        </w:rPr>
        <w:t xml:space="preserve">  Parametry skali FV, U1, U2 oraz opisy wskaźników wynikają z metodyki monitoringu przygotowanej przez GIOŚ dla poszczególnych sied</w:t>
      </w:r>
      <w:r w:rsidR="004C49BC" w:rsidRPr="00AA7D3B">
        <w:rPr>
          <w:rFonts w:asciiTheme="minorHAnsi" w:hAnsiTheme="minorHAnsi" w:cstheme="minorHAnsi"/>
        </w:rPr>
        <w:t>lisk przyrodniczych  i gatunków.</w:t>
      </w:r>
    </w:p>
    <w:p w:rsidR="00254C47" w:rsidRPr="00AA7D3B" w:rsidRDefault="00254C47" w:rsidP="00AA7D3B">
      <w:pPr>
        <w:spacing w:after="200"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br w:type="page"/>
      </w:r>
    </w:p>
    <w:p w:rsidR="00D25958" w:rsidRPr="00AA7D3B" w:rsidRDefault="00D25958" w:rsidP="00AA7D3B">
      <w:pPr>
        <w:ind w:left="4963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AA7D3B">
        <w:rPr>
          <w:rFonts w:asciiTheme="minorHAnsi" w:hAnsiTheme="minorHAnsi" w:cstheme="minorHAnsi"/>
        </w:rPr>
        <w:t>z</w:t>
      </w:r>
      <w:r w:rsidR="00FF2C2A" w:rsidRPr="00AA7D3B">
        <w:rPr>
          <w:rFonts w:asciiTheme="minorHAnsi" w:hAnsiTheme="minorHAnsi" w:cstheme="minorHAnsi"/>
        </w:rPr>
        <w:t> </w:t>
      </w:r>
      <w:r w:rsidR="00443E34" w:rsidRPr="00AA7D3B">
        <w:rPr>
          <w:rFonts w:asciiTheme="minorHAnsi" w:hAnsiTheme="minorHAnsi" w:cstheme="minorHAnsi"/>
        </w:rPr>
        <w:t>dnia</w:t>
      </w:r>
      <w:r w:rsidR="00E072B7" w:rsidRPr="00AA7D3B">
        <w:rPr>
          <w:rFonts w:asciiTheme="minorHAnsi" w:hAnsiTheme="minorHAnsi" w:cstheme="minorHAnsi"/>
        </w:rPr>
        <w:t xml:space="preserve"> </w:t>
      </w:r>
      <w:r w:rsidR="00E32BB4" w:rsidRPr="00AA7D3B">
        <w:rPr>
          <w:rFonts w:asciiTheme="minorHAnsi" w:hAnsiTheme="minorHAnsi" w:cstheme="minorHAnsi"/>
        </w:rPr>
        <w:t xml:space="preserve">20 lutego 2023 </w:t>
      </w:r>
      <w:r w:rsidRPr="00AA7D3B">
        <w:rPr>
          <w:rFonts w:asciiTheme="minorHAnsi" w:hAnsiTheme="minorHAnsi" w:cstheme="minorHAnsi"/>
        </w:rPr>
        <w:t>r. w sprawie ustanowienia planu zadań ochronnych dla obszaru Natura 2000</w:t>
      </w:r>
      <w:r w:rsidR="00BF4FEE" w:rsidRPr="00AA7D3B">
        <w:rPr>
          <w:rFonts w:asciiTheme="minorHAnsi" w:hAnsiTheme="minorHAnsi" w:cstheme="minorHAnsi"/>
        </w:rPr>
        <w:t xml:space="preserve"> Dolina Warkocza PLH260021</w:t>
      </w:r>
      <w:r w:rsidR="00BA0E36" w:rsidRPr="00AA7D3B">
        <w:rPr>
          <w:rFonts w:asciiTheme="minorHAnsi" w:hAnsiTheme="minorHAnsi" w:cstheme="minorHAnsi"/>
        </w:rPr>
        <w:t>.</w:t>
      </w:r>
    </w:p>
    <w:p w:rsidR="00FF2C2A" w:rsidRPr="00AA7D3B" w:rsidRDefault="00FF2C2A" w:rsidP="00AA7D3B">
      <w:pPr>
        <w:ind w:left="4963"/>
        <w:rPr>
          <w:rFonts w:asciiTheme="minorHAnsi" w:hAnsiTheme="minorHAnsi" w:cstheme="minorHAnsi"/>
        </w:rPr>
      </w:pPr>
    </w:p>
    <w:p w:rsidR="00D25958" w:rsidRPr="00AA7D3B" w:rsidRDefault="00D25958" w:rsidP="00AA7D3B">
      <w:pPr>
        <w:spacing w:line="276" w:lineRule="auto"/>
        <w:rPr>
          <w:rFonts w:asciiTheme="minorHAnsi" w:hAnsiTheme="minorHAnsi" w:cstheme="minorHAnsi"/>
          <w:bCs/>
        </w:rPr>
      </w:pPr>
      <w:r w:rsidRPr="00AA7D3B">
        <w:rPr>
          <w:rFonts w:asciiTheme="minorHAnsi" w:hAnsiTheme="minorHAnsi" w:cstheme="minorHAnsi"/>
        </w:rPr>
        <w:t xml:space="preserve">DZIAŁANIA </w:t>
      </w:r>
      <w:r w:rsidRPr="00AA7D3B">
        <w:rPr>
          <w:rFonts w:asciiTheme="minorHAnsi" w:hAnsiTheme="minorHAnsi" w:cstheme="minorHAnsi"/>
          <w:bCs/>
        </w:rPr>
        <w:t>OCHRONNE ZE WSKAZANIEM PODMIOTÓW ODPOWIEDZIALNYCH ZA ICH WYKONANIE</w:t>
      </w:r>
      <w:r w:rsidR="00BA0E36" w:rsidRPr="00AA7D3B">
        <w:rPr>
          <w:rFonts w:asciiTheme="minorHAnsi" w:hAnsiTheme="minorHAnsi" w:cstheme="minorHAnsi"/>
          <w:bCs/>
        </w:rPr>
        <w:t xml:space="preserve"> </w:t>
      </w:r>
      <w:r w:rsidRPr="00AA7D3B">
        <w:rPr>
          <w:rFonts w:asciiTheme="minorHAnsi" w:hAnsiTheme="minorHAnsi" w:cstheme="minorHAnsi"/>
          <w:bCs/>
        </w:rPr>
        <w:t>I OBSZARÓW ICH WDRAŻANIA</w:t>
      </w:r>
    </w:p>
    <w:p w:rsidR="00D25958" w:rsidRPr="00AA7D3B" w:rsidRDefault="00D25958" w:rsidP="00AA7D3B">
      <w:pPr>
        <w:spacing w:line="276" w:lineRule="auto"/>
        <w:rPr>
          <w:rFonts w:asciiTheme="minorHAnsi" w:hAnsiTheme="minorHAnsi" w:cstheme="minorHAnsi"/>
          <w:bCs/>
        </w:rPr>
      </w:pPr>
    </w:p>
    <w:tbl>
      <w:tblPr>
        <w:tblW w:w="11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9"/>
        <w:gridCol w:w="1801"/>
        <w:gridCol w:w="3274"/>
        <w:gridCol w:w="3458"/>
        <w:gridCol w:w="2178"/>
      </w:tblGrid>
      <w:tr w:rsidR="00E5449D" w:rsidRPr="00AA7D3B" w:rsidTr="00E33509">
        <w:trPr>
          <w:trHeight w:val="670"/>
          <w:jc w:val="center"/>
        </w:trPr>
        <w:tc>
          <w:tcPr>
            <w:tcW w:w="449" w:type="dxa"/>
            <w:shd w:val="clear" w:color="auto" w:fill="FFFFFF"/>
            <w:vAlign w:val="center"/>
          </w:tcPr>
          <w:p w:rsidR="0026717F" w:rsidRPr="00AA7D3B" w:rsidRDefault="0026717F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L.p.</w:t>
            </w:r>
          </w:p>
        </w:tc>
        <w:tc>
          <w:tcPr>
            <w:tcW w:w="1801" w:type="dxa"/>
            <w:shd w:val="clear" w:color="auto" w:fill="FFFFFF"/>
            <w:vAlign w:val="center"/>
          </w:tcPr>
          <w:p w:rsidR="0026717F" w:rsidRPr="00AA7D3B" w:rsidRDefault="0026717F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Przedmiot ochrony</w:t>
            </w:r>
          </w:p>
        </w:tc>
        <w:tc>
          <w:tcPr>
            <w:tcW w:w="3274" w:type="dxa"/>
            <w:shd w:val="clear" w:color="auto" w:fill="FFFFFF"/>
            <w:vAlign w:val="center"/>
          </w:tcPr>
          <w:p w:rsidR="0026717F" w:rsidRPr="00AA7D3B" w:rsidRDefault="0026717F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Działania ochronne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26717F" w:rsidRPr="00AA7D3B" w:rsidRDefault="0026717F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Obszar wdrażania</w:t>
            </w:r>
            <w:r w:rsidR="006622C3" w:rsidRPr="00AA7D3B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8B2725" w:rsidRPr="00AA7D3B">
              <w:rPr>
                <w:rFonts w:asciiTheme="minorHAnsi" w:hAnsiTheme="minorHAnsi" w:cstheme="minorHAnsi"/>
                <w:bCs/>
                <w:noProof/>
                <w:kern w:val="3"/>
                <w:vertAlign w:val="superscript"/>
              </w:rPr>
              <w:t>3</w:t>
            </w:r>
            <w:r w:rsidR="00701261" w:rsidRPr="00AA7D3B">
              <w:rPr>
                <w:rFonts w:asciiTheme="minorHAnsi" w:hAnsiTheme="minorHAnsi" w:cstheme="minorHAnsi"/>
                <w:bCs/>
                <w:noProof/>
                <w:kern w:val="3"/>
                <w:vertAlign w:val="superscript"/>
              </w:rPr>
              <w:t>)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6717F" w:rsidRPr="00AA7D3B" w:rsidRDefault="0026717F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Podmiot odpowiedzialny za wykonanie</w:t>
            </w:r>
          </w:p>
        </w:tc>
      </w:tr>
      <w:tr w:rsidR="00E5449D" w:rsidRPr="00AA7D3B" w:rsidTr="00EB2F13">
        <w:trPr>
          <w:trHeight w:val="297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:rsidR="00461B76" w:rsidRPr="00AA7D3B" w:rsidRDefault="00461B76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Siedliska przyrodnicze</w:t>
            </w:r>
          </w:p>
        </w:tc>
      </w:tr>
      <w:tr w:rsidR="00E5449D" w:rsidRPr="00AA7D3B" w:rsidTr="00544244">
        <w:trPr>
          <w:trHeight w:val="150"/>
          <w:jc w:val="center"/>
        </w:trPr>
        <w:tc>
          <w:tcPr>
            <w:tcW w:w="449" w:type="dxa"/>
            <w:vMerge w:val="restart"/>
            <w:shd w:val="clear" w:color="auto" w:fill="FFFFFF"/>
            <w:vAlign w:val="center"/>
          </w:tcPr>
          <w:p w:rsidR="00EE5509" w:rsidRPr="00AA7D3B" w:rsidRDefault="00337B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>1</w:t>
            </w:r>
          </w:p>
        </w:tc>
        <w:tc>
          <w:tcPr>
            <w:tcW w:w="1801" w:type="dxa"/>
            <w:vMerge w:val="restart"/>
            <w:shd w:val="clear" w:color="auto" w:fill="FFFFFF"/>
            <w:vAlign w:val="center"/>
          </w:tcPr>
          <w:p w:rsidR="00EE5509" w:rsidRPr="00AA7D3B" w:rsidRDefault="00280203" w:rsidP="00AA7D3B">
            <w:pPr>
              <w:contextualSpacing/>
              <w:rPr>
                <w:rFonts w:asciiTheme="minorHAnsi" w:eastAsia="TimesNewRoman" w:hAnsiTheme="minorHAnsi" w:cstheme="minorHAnsi"/>
                <w:noProof/>
              </w:rPr>
            </w:pPr>
            <w:r w:rsidRPr="00AA7D3B">
              <w:rPr>
                <w:rFonts w:asciiTheme="minorHAnsi" w:eastAsia="TimesNewRoman" w:hAnsiTheme="minorHAnsi" w:cstheme="minorHAnsi"/>
                <w:noProof/>
              </w:rPr>
              <w:t>6510 Niżowe i górskie świeże łąki użytkowane ekstensywnie (</w:t>
            </w:r>
            <w:r w:rsidRPr="00AA7D3B">
              <w:rPr>
                <w:rFonts w:asciiTheme="minorHAnsi" w:eastAsia="TimesNewRoman" w:hAnsiTheme="minorHAnsi" w:cstheme="minorHAnsi"/>
                <w:i/>
                <w:noProof/>
              </w:rPr>
              <w:t>Arrhenatherion elatioris</w:t>
            </w:r>
            <w:r w:rsidRPr="00AA7D3B">
              <w:rPr>
                <w:rFonts w:asciiTheme="minorHAnsi" w:eastAsia="TimesNewRoman" w:hAnsiTheme="minorHAnsi" w:cstheme="minorHAnsi"/>
                <w:noProof/>
              </w:rPr>
              <w:t>)</w:t>
            </w: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EE5509" w:rsidRPr="00AA7D3B" w:rsidRDefault="00CF2022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AA7D3B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E5449D" w:rsidRPr="00AA7D3B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B75C3D" w:rsidRPr="00AA7D3B" w:rsidRDefault="00B75C3D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B75C3D" w:rsidRPr="00AA7D3B" w:rsidRDefault="00B75C3D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C06CAD" w:rsidRPr="00AA7D3B" w:rsidRDefault="00B75C3D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Zachowanie siedliska przyrodniczego stanowiącego przedmiot ochrony poprzez ekstensywne użytkowanie kośne, kośno-pastwiskowe, pastwiskowe</w:t>
            </w:r>
            <w:r w:rsidR="00C06CAD"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.</w:t>
            </w:r>
          </w:p>
          <w:p w:rsidR="00B75C3D" w:rsidRPr="00AA7D3B" w:rsidRDefault="00B75C3D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(</w:t>
            </w:r>
            <w:r w:rsidR="00C06CAD" w:rsidRPr="00AA7D3B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</w:t>
            </w:r>
            <w:r w:rsidRPr="00AA7D3B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ziałanie obligatoryjne</w:t>
            </w: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)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5B65BF" w:rsidRPr="00AA7D3B" w:rsidRDefault="00FF2C2A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Gmina Górno </w:t>
            </w:r>
            <w:r w:rsidR="00B75C3D" w:rsidRPr="00AA7D3B">
              <w:rPr>
                <w:rFonts w:asciiTheme="minorHAnsi" w:hAnsiTheme="minorHAnsi" w:cstheme="minorHAnsi"/>
              </w:rPr>
              <w:t>Obr</w:t>
            </w:r>
            <w:r w:rsidR="005B65BF" w:rsidRPr="00AA7D3B">
              <w:rPr>
                <w:rFonts w:asciiTheme="minorHAnsi" w:hAnsiTheme="minorHAnsi" w:cstheme="minorHAnsi"/>
              </w:rPr>
              <w:t>ęb</w:t>
            </w:r>
            <w:r w:rsidR="00B75C3D" w:rsidRPr="00AA7D3B">
              <w:rPr>
                <w:rFonts w:asciiTheme="minorHAnsi" w:hAnsiTheme="minorHAnsi" w:cstheme="minorHAnsi"/>
              </w:rPr>
              <w:t xml:space="preserve"> Górno:</w:t>
            </w:r>
          </w:p>
          <w:p w:rsidR="00B75C3D" w:rsidRPr="00AA7D3B" w:rsidRDefault="00B75C3D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425; 426; 536/1; 386; 421; 422; 403; 518/1; 699/1; 196; 932/1; 870; 387; 896; 406; 879/1; 410; 941; 943; 708/1; 535/1; 882/1; 407; 726/1; 940; 514/1; 415; 391; 418; 511/1; 402; 935/1; 723/1; 540/1; 384; 390; 942; 718/1; 412; 2104; 404; 937; 420; 197; 417; 531/1; 513/1; 877/1; 534/1; 668/1; 195/1; 195/2; 701/1; 397; 881/1; 517; 413; 530/1; 930/5; 725/1; 939; 695/1; 717/1; 698/1; 2004/1; 392; 715/1; 936/1; 880/1; 394; 416; 714/1; 934/1; 931/1; 720/1; 419; 401; 519/1; 405; 389; 694/1; 722/1; 515/1; 398; 697/1; 716/1; 521/1; 702/1; 516/1; 424; 194/2; 709/1; 710/1; 2003; 719/1; 512/1; 706/1; 396; 193/2; 414; 713/1; 381; 400; 538/1; 692/1; 712/1; 537/1; 399; 520/1; 724/1; 707/1; 408; 423; 383; 700/1; 721/1; 409; 385; 411; 878/1; 876/1; 930/4; 539/1; 938; 388; 693; 382; 529/1; 395; 393; 198/4; 696/1; 933/1; 711/1;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Pr="00AA7D3B">
              <w:rPr>
                <w:rFonts w:asciiTheme="minorHAnsi" w:hAnsiTheme="minorHAnsi" w:cstheme="minorHAnsi"/>
              </w:rPr>
              <w:t xml:space="preserve">510/1; 497/1; 479/1; 634/1; 870; 459/1; 501/1; 475/1; 477/1; 499/1; 492/1; 471; 514/1; 502/1; 500/1; 465/1; 596/1; 462/1; 484/1; 511/1; 469/1; 486/1; 453/1; 473/1; 600/1; 1121; 493/1; 485/1; 509/1; </w:t>
            </w:r>
            <w:r w:rsidRPr="00AA7D3B">
              <w:rPr>
                <w:rFonts w:asciiTheme="minorHAnsi" w:hAnsiTheme="minorHAnsi" w:cstheme="minorHAnsi"/>
              </w:rPr>
              <w:lastRenderedPageBreak/>
              <w:t>489/1; 513/1; 508/1; 598/1; 1125; 503/1; 622; 488/2; 1120; 498/1; 602/1; 1117/2; 478/1; 468/1; 482/1; 487/1; 504/1; 481/1; 491/1; 1123/2; 1118; 474/1; 456/1; 494/1; 515/1; 603/1; 488/1; 457/1; 516/1; 461/1; 466/1; 476/1; 505/1; 512/1; 458/1; 463/1; 2037/1; 1122; 1119; 495/1; 599/1; 490/1; 470/1; 830; 1116/2; 506/1; 1127; 496/1; 467/1; 507/1; 597/1; 2038/1; 601/1; 1124; 454/1; 455/1; 472/1; 483/1; 460/1; 480/1; 1126/2;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Pr="00AA7D3B">
              <w:rPr>
                <w:rFonts w:asciiTheme="minorHAnsi" w:hAnsiTheme="minorHAnsi" w:cstheme="minorHAnsi"/>
              </w:rPr>
              <w:t>2099/33; 2101; 288; 243/1; 287; 281; 286; 282; 289; 2100; 1070/1; 1066/1; 1062/1;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Pr="00AA7D3B">
              <w:rPr>
                <w:rFonts w:asciiTheme="minorHAnsi" w:hAnsiTheme="minorHAnsi" w:cstheme="minorHAnsi"/>
              </w:rPr>
              <w:t>1055; 1057;</w:t>
            </w:r>
          </w:p>
          <w:p w:rsidR="00B75C3D" w:rsidRPr="00AA7D3B" w:rsidRDefault="00B75C3D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1042; 1041; 1050/1; 1052/3; 1043/1; 1049; 1039/1; 1038; 1047/1; 1046;</w:t>
            </w:r>
          </w:p>
          <w:p w:rsidR="005B65BF" w:rsidRPr="00AA7D3B" w:rsidRDefault="005B65BF" w:rsidP="00AA7D3B">
            <w:pPr>
              <w:rPr>
                <w:rFonts w:asciiTheme="minorHAnsi" w:hAnsiTheme="minorHAnsi" w:cstheme="minorHAnsi"/>
              </w:rPr>
            </w:pPr>
          </w:p>
          <w:p w:rsidR="00B75C3D" w:rsidRPr="00AA7D3B" w:rsidRDefault="00FF2C2A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Daleszyce</w:t>
            </w:r>
            <w:r w:rsidR="005B65BF" w:rsidRPr="00AA7D3B">
              <w:rPr>
                <w:rFonts w:asciiTheme="minorHAnsi" w:hAnsiTheme="minorHAnsi" w:cstheme="minorHAnsi"/>
              </w:rPr>
              <w:t xml:space="preserve"> Obręb  Niestachów</w:t>
            </w:r>
            <w:r w:rsidR="00B75C3D" w:rsidRPr="00AA7D3B">
              <w:rPr>
                <w:rFonts w:asciiTheme="minorHAnsi" w:hAnsiTheme="minorHAnsi" w:cstheme="minorHAnsi"/>
              </w:rPr>
              <w:t>: 106; 102;  103; 101; 104; 105; 99;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>169/1; 167/1; 163; 166; 165; 169/2; 167/2;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>275;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>283; 281; 285;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>213; 209; 208; 212; 210;</w:t>
            </w:r>
          </w:p>
          <w:p w:rsidR="00B75C3D" w:rsidRPr="00AA7D3B" w:rsidRDefault="00B75C3D" w:rsidP="00AA7D3B">
            <w:pPr>
              <w:rPr>
                <w:rFonts w:asciiTheme="minorHAnsi" w:hAnsiTheme="minorHAnsi" w:cstheme="minorHAnsi"/>
              </w:rPr>
            </w:pPr>
          </w:p>
          <w:p w:rsidR="00B75C3D" w:rsidRPr="00AA7D3B" w:rsidRDefault="00FF2C2A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Daleszyce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>Obr</w:t>
            </w:r>
            <w:r w:rsidR="005B65BF" w:rsidRPr="00AA7D3B">
              <w:rPr>
                <w:rFonts w:asciiTheme="minorHAnsi" w:hAnsiTheme="minorHAnsi" w:cstheme="minorHAnsi"/>
              </w:rPr>
              <w:t>ęb Suków</w:t>
            </w:r>
            <w:r w:rsidR="00B75C3D" w:rsidRPr="00AA7D3B">
              <w:rPr>
                <w:rFonts w:asciiTheme="minorHAnsi" w:hAnsiTheme="minorHAnsi" w:cstheme="minorHAnsi"/>
              </w:rPr>
              <w:t>: 1437; 1434/1; 1431/3;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>2650; 2646; 2645; 2647; 2651; 2648; 2643; 2644; 2649; 2652;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>2631; 2632;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 xml:space="preserve">2621; 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 xml:space="preserve">2598; 2599; </w:t>
            </w:r>
            <w:r w:rsidR="005B65BF" w:rsidRPr="00AA7D3B">
              <w:rPr>
                <w:rFonts w:asciiTheme="minorHAnsi" w:hAnsiTheme="minorHAnsi" w:cstheme="minorHAnsi"/>
              </w:rPr>
              <w:t xml:space="preserve"> </w:t>
            </w:r>
            <w:r w:rsidR="00B75C3D" w:rsidRPr="00AA7D3B">
              <w:rPr>
                <w:rFonts w:asciiTheme="minorHAnsi" w:hAnsiTheme="minorHAnsi" w:cstheme="minorHAnsi"/>
              </w:rPr>
              <w:t>2248; 2260; 2265; 2255; 2262; 2264; 2259; 2256; 2250; 2258; 2268/1; 2253; 2249; 2251; 2252; 2263; 2261; 2254; 2257;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B75C3D" w:rsidRPr="00AA7D3B" w:rsidRDefault="00B75C3D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AA7D3B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Właściciel lub wykonujący prawa właścicielskie</w:t>
            </w:r>
          </w:p>
        </w:tc>
      </w:tr>
      <w:tr w:rsidR="00E5449D" w:rsidRPr="00AA7D3B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B75C3D" w:rsidRPr="00AA7D3B" w:rsidRDefault="00B75C3D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B75C3D" w:rsidRPr="00AA7D3B" w:rsidRDefault="00B75C3D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4A537D" w:rsidRPr="00AA7D3B" w:rsidRDefault="004A537D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>Usuwanie drzew i krzewów z wywiezieniem biomasy.</w:t>
            </w:r>
          </w:p>
          <w:p w:rsidR="004A537D" w:rsidRPr="00AA7D3B" w:rsidRDefault="004A537D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>Wycinanie przy lub poniżej szyi korzeniowej nalotu drzew i krzewów, a następnie usunięcie powstałej biomasy.</w:t>
            </w:r>
            <w:r w:rsidRPr="00AA7D3B">
              <w:rPr>
                <w:rFonts w:asciiTheme="minorHAnsi" w:hAnsiTheme="minorHAnsi" w:cstheme="minorHAnsi"/>
              </w:rPr>
              <w:t xml:space="preserve"> </w:t>
            </w:r>
          </w:p>
          <w:p w:rsidR="004A537D" w:rsidRPr="00AA7D3B" w:rsidRDefault="004A537D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>Sukcesywnie do osiągnięcia poziomu nieprzekraczającego 1% pokrycia powierzchni.</w:t>
            </w:r>
          </w:p>
          <w:p w:rsidR="004A537D" w:rsidRPr="00AA7D3B" w:rsidRDefault="004A537D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>(</w:t>
            </w:r>
            <w:r w:rsidRPr="00AA7D3B">
              <w:rPr>
                <w:rFonts w:asciiTheme="minorHAnsi" w:hAnsiTheme="minorHAnsi" w:cstheme="minorHAnsi"/>
                <w:i/>
                <w:noProof/>
                <w:kern w:val="3"/>
              </w:rPr>
              <w:t>Działanie fakultatywne</w:t>
            </w:r>
            <w:r w:rsidRPr="00AA7D3B">
              <w:rPr>
                <w:rFonts w:asciiTheme="minorHAnsi" w:hAnsiTheme="minorHAnsi" w:cstheme="minorHAnsi"/>
                <w:noProof/>
                <w:kern w:val="3"/>
              </w:rPr>
              <w:t>).</w:t>
            </w:r>
            <w:r w:rsidRPr="00AA7D3B">
              <w:rPr>
                <w:rFonts w:asciiTheme="minorHAnsi" w:hAnsiTheme="minorHAnsi" w:cstheme="minorHAnsi"/>
              </w:rPr>
              <w:t xml:space="preserve"> </w:t>
            </w:r>
          </w:p>
          <w:p w:rsidR="004A537D" w:rsidRPr="00AA7D3B" w:rsidRDefault="004A537D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</w:p>
          <w:p w:rsidR="00B75C3D" w:rsidRPr="00AA7D3B" w:rsidRDefault="00B75C3D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</w:p>
        </w:tc>
        <w:tc>
          <w:tcPr>
            <w:tcW w:w="3458" w:type="dxa"/>
            <w:shd w:val="clear" w:color="auto" w:fill="FFFFFF"/>
            <w:vAlign w:val="center"/>
          </w:tcPr>
          <w:p w:rsidR="00B75C3D" w:rsidRPr="00AA7D3B" w:rsidRDefault="00FF2C2A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</w:rPr>
              <w:lastRenderedPageBreak/>
              <w:t xml:space="preserve">Gmina Daleszyce </w:t>
            </w:r>
            <w:r w:rsidR="005B65BF" w:rsidRPr="00AA7D3B">
              <w:rPr>
                <w:rFonts w:asciiTheme="minorHAnsi" w:hAnsiTheme="minorHAnsi" w:cstheme="minorHAnsi"/>
              </w:rPr>
              <w:t xml:space="preserve">Obręb Suków: </w:t>
            </w:r>
            <w:r w:rsidR="00B75C3D" w:rsidRPr="00AA7D3B">
              <w:rPr>
                <w:rFonts w:asciiTheme="minorHAnsi" w:hAnsiTheme="minorHAnsi" w:cstheme="minorHAnsi"/>
              </w:rPr>
              <w:t xml:space="preserve">2248; </w:t>
            </w:r>
            <w:r w:rsidR="00E33509" w:rsidRPr="00AA7D3B">
              <w:rPr>
                <w:rFonts w:asciiTheme="minorHAnsi" w:hAnsiTheme="minorHAnsi" w:cstheme="minorHAnsi"/>
              </w:rPr>
              <w:t xml:space="preserve">2249; </w:t>
            </w:r>
            <w:r w:rsidR="004A537D" w:rsidRPr="00AA7D3B">
              <w:rPr>
                <w:rFonts w:asciiTheme="minorHAnsi" w:hAnsiTheme="minorHAnsi" w:cstheme="minorHAnsi"/>
              </w:rPr>
              <w:t xml:space="preserve">2250; </w:t>
            </w:r>
            <w:r w:rsidR="00E33509" w:rsidRPr="00AA7D3B">
              <w:rPr>
                <w:rFonts w:asciiTheme="minorHAnsi" w:hAnsiTheme="minorHAnsi" w:cstheme="minorHAnsi"/>
              </w:rPr>
              <w:t xml:space="preserve">2251; 2252; 2253; 2254; </w:t>
            </w:r>
            <w:r w:rsidR="004A537D" w:rsidRPr="00AA7D3B">
              <w:rPr>
                <w:rFonts w:asciiTheme="minorHAnsi" w:hAnsiTheme="minorHAnsi" w:cstheme="minorHAnsi"/>
              </w:rPr>
              <w:t xml:space="preserve">2255; </w:t>
            </w:r>
            <w:r w:rsidR="00E33509" w:rsidRPr="00AA7D3B">
              <w:rPr>
                <w:rFonts w:asciiTheme="minorHAnsi" w:hAnsiTheme="minorHAnsi" w:cstheme="minorHAnsi"/>
              </w:rPr>
              <w:t xml:space="preserve">2256; 2257; </w:t>
            </w:r>
            <w:r w:rsidR="004A537D" w:rsidRPr="00AA7D3B">
              <w:rPr>
                <w:rFonts w:asciiTheme="minorHAnsi" w:hAnsiTheme="minorHAnsi" w:cstheme="minorHAnsi"/>
              </w:rPr>
              <w:t xml:space="preserve">2258; 2259; </w:t>
            </w:r>
            <w:r w:rsidR="00B75C3D" w:rsidRPr="00AA7D3B">
              <w:rPr>
                <w:rFonts w:asciiTheme="minorHAnsi" w:hAnsiTheme="minorHAnsi" w:cstheme="minorHAnsi"/>
              </w:rPr>
              <w:t xml:space="preserve">2260; </w:t>
            </w:r>
            <w:r w:rsidR="00E33509" w:rsidRPr="00AA7D3B">
              <w:rPr>
                <w:rFonts w:asciiTheme="minorHAnsi" w:hAnsiTheme="minorHAnsi" w:cstheme="minorHAnsi"/>
              </w:rPr>
              <w:t xml:space="preserve">2261; </w:t>
            </w:r>
            <w:r w:rsidR="004A537D" w:rsidRPr="00AA7D3B">
              <w:rPr>
                <w:rFonts w:asciiTheme="minorHAnsi" w:hAnsiTheme="minorHAnsi" w:cstheme="minorHAnsi"/>
              </w:rPr>
              <w:t xml:space="preserve">2262; </w:t>
            </w:r>
            <w:r w:rsidR="00E33509" w:rsidRPr="00AA7D3B">
              <w:rPr>
                <w:rFonts w:asciiTheme="minorHAnsi" w:hAnsiTheme="minorHAnsi" w:cstheme="minorHAnsi"/>
              </w:rPr>
              <w:t xml:space="preserve">2263; </w:t>
            </w:r>
            <w:r w:rsidR="004A537D" w:rsidRPr="00AA7D3B">
              <w:rPr>
                <w:rFonts w:asciiTheme="minorHAnsi" w:hAnsiTheme="minorHAnsi" w:cstheme="minorHAnsi"/>
              </w:rPr>
              <w:t xml:space="preserve">2264; </w:t>
            </w:r>
            <w:r w:rsidR="00B75C3D" w:rsidRPr="00AA7D3B">
              <w:rPr>
                <w:rFonts w:asciiTheme="minorHAnsi" w:hAnsiTheme="minorHAnsi" w:cstheme="minorHAnsi"/>
              </w:rPr>
              <w:t>2265; 2268/1;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B75C3D" w:rsidRPr="00AA7D3B" w:rsidRDefault="00B75C3D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albo na podstawie porozumienia zawartego z organem sprawującym nadzór nad obszarem Natura 2000 lub bezpośrednio sprawujący nadzór </w:t>
            </w: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nad obszarem Natura 2000</w:t>
            </w:r>
          </w:p>
        </w:tc>
      </w:tr>
      <w:tr w:rsidR="00E5449D" w:rsidRPr="00AA7D3B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>Wypas.</w:t>
            </w:r>
          </w:p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>Wypas zwierzętami gospodarskimi prowadzić zamiast drugiego pokosu, spasanie powierzchni obsadą do 1 DJP/ha.</w:t>
            </w:r>
          </w:p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 xml:space="preserve">Dopuszcza się wypas całoroczny przy obsadzie zwierząt od 0,5 do 1,0 DJP/ha. Termin wypasu od 1 maja do 15 października. </w:t>
            </w:r>
          </w:p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>Po zakończeniu wypasu wykosić niedojady. Skoszoną biomasę usuwać z powierzchni do dwóch tygodni od pokosu.</w:t>
            </w:r>
          </w:p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noProof/>
                <w:kern w:val="3"/>
              </w:rPr>
              <w:t>Działanie coroczne.</w:t>
            </w:r>
          </w:p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i/>
                <w:noProof/>
                <w:kern w:val="3"/>
              </w:rPr>
              <w:t>(Działanie fakultatywne</w:t>
            </w:r>
            <w:r w:rsidRPr="00AA7D3B">
              <w:rPr>
                <w:rFonts w:asciiTheme="minorHAnsi" w:hAnsiTheme="minorHAnsi" w:cstheme="minorHAnsi"/>
                <w:noProof/>
                <w:kern w:val="3"/>
              </w:rPr>
              <w:t>).</w:t>
            </w:r>
          </w:p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</w:p>
        </w:tc>
        <w:tc>
          <w:tcPr>
            <w:tcW w:w="3458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Górno Obręb Górno: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425; 426; 536/1; 510/1; 386; 421; 422; 403; 518/1; 699/1; 196; 932/1; 870; 387; 896; 406; 879/1; 410; 941; 943; 708/1; 535/1; 882/1; 407; 726/1; 940; 514/1; 415; 391; 418; 511/1; 402; 935/1; 723/1; 540/1; 384; 390; 942; 718/1; 412; 2104; 404; 937; 420; 197; 417; 531/1; 513/1; 877/1; 534/1; 668/1; 195/1; 195/2; 701/1; 397; 881/1; 517; 413; 530/1; 930/5; 725/1; 939; 695/1; 717/1; 698/1; 2004/1; 392; 715/1; 936/1; 880/1; 394; 416; 714/1; 934/1; 931/1; 720/1; 419; 401; 519/1; 405; 389; 694/1; 722/1; 515/1; 398; 697/1; 716/1; 521/1; 702/1; 516/1; 424; 194/2; 709/1; 710/1; 2003; 719/1; 512/1; 706/1; 396; 193/2; 414; 713/1; 381; 400; 538/1; 692/1; 712/1; 537/1; 399; 520/1; 724/1; 707/1; 408; 423; 383; 700/1; 721/1; 409; 385; 411; 878/1; 876/1; 930/4; 539/1; 938; 388; 693; 382; 529/1; 395; 393; 198/4; 696/1; 933/1; 711/1; 497/1; 479/1; 634/1; 870; 459/1; 501/1; 475/1; 477/1; 499/1; 492/1; 471; 514/1; 502/1; 500/1; 465/1; 596/1; 462/1; 484/1; 511/1; 469/1; 486/1; 453/1; 473/1; 600/1; 1121; 493/1; 485/1; 509/1; 489/1; 513/1; 508/1; 598/1; 1125; 503/1; 622; 488/2; 1120; 498/1; 602/1; 1117/2; 478/1; 468/1; 482/1; 487/1; 504/1; 481/1; 491/1; 1123/2; 1118; 474/1; 456/1; 494/1; 515/1; 603/1; 488/1; 457/1; 516/1; 461/1; 466/1; 476/1; 505/1; 512/1; 458/1; 463/1; 2037/1; 1122; 1119; 495/1; 599/1; 490/1; 470/1; 830; 1116/2; 506/1; 1127; 496/1; 467/1; 507/1; 597/1; 2038/1; 601/1; 1124; 454/1; 455/1; 472/1; 483/1; 460/1; 480/1; </w:t>
            </w:r>
            <w:r w:rsidRPr="00AA7D3B">
              <w:rPr>
                <w:rFonts w:asciiTheme="minorHAnsi" w:hAnsiTheme="minorHAnsi" w:cstheme="minorHAnsi"/>
              </w:rPr>
              <w:lastRenderedPageBreak/>
              <w:t xml:space="preserve">1126/2; 2099/33; 2101; 288; 243/1; 287; 281; 286; 282; 289; 2100; 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1070/1; 1066/1; 1062/1;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1055; 1057; 1042; 1041; 1050/1; 1052/3; 1043/1; 1049; 1039/1; 1038; 1047/1; 1046;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Daleszyce Obręb Niestachów: 106; 102;  103; 101; 104; 105; 99; 169/1; 167/1; 163; 166; 165; 169/2; 167/2; 275; 283; 281; 285; 213; 209; 208; 212; 210;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</w:p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</w:rPr>
              <w:t>Gmina Daleszyce Obręb Suków: 1437; 1434/1; 1431/3; 2650; 2646; 2645; 2647; 2651; 2648; 2643; 2644; 2649; 2652; 2631; 2632; 2621; 2598; 2599; 2248; 2260; 2265; 2255; 2262; 2264; 2259; 2256; 2250; 2258; 2268/1; 2253; 2249; 2251; 2252; 2263; 2261; 2254; 2257;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E5449D" w:rsidRPr="00AA7D3B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Koszenie z wywiezieniem biomasy.</w:t>
            </w:r>
          </w:p>
          <w:p w:rsidR="002105E1" w:rsidRPr="00AA7D3B" w:rsidRDefault="002105E1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Zabieg koszenia przeprowadzać ręcznie lub sprzętem mechanicznym niepowodującym naruszenia wierzchniej warstwy gleby. Na powierzchniach powyżej 1 ha dopuszcza się pozostawienie ok 15-20% powierzchni  nieskoszonej. Zalecane jest nawożenie do 60 kg N/ha/rok oraz wapnowanie. Skoszoną biomasę usuwać z powierzchni siedliska w czasie nie dłuższym niż dwa tygodnie od pokosu.</w:t>
            </w:r>
          </w:p>
          <w:p w:rsidR="002105E1" w:rsidRPr="00AA7D3B" w:rsidRDefault="002105E1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1 lub 2 pokosy w terminie od 15 czerwca do 30 września. </w:t>
            </w:r>
          </w:p>
          <w:p w:rsidR="002105E1" w:rsidRPr="00AA7D3B" w:rsidRDefault="002105E1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Działanie coroczne. </w:t>
            </w:r>
          </w:p>
          <w:p w:rsidR="002105E1" w:rsidRPr="00AA7D3B" w:rsidRDefault="002105E1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(D</w:t>
            </w:r>
            <w:r w:rsidRPr="00AA7D3B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ziałanie fakultatywne</w:t>
            </w: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).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9B29AD" w:rsidRPr="00AA7D3B" w:rsidRDefault="009B29AD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Górno Obręb Górno:</w:t>
            </w:r>
          </w:p>
          <w:p w:rsidR="009B29AD" w:rsidRPr="00AA7D3B" w:rsidRDefault="009B29AD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425; 426; 536/1; 510/1; 386; 421; 422; 403; 518/1; 699/1; 196; 932/1; 870; 387; 896; 406; 879/1; 410; 941; 943; 708/1; 535/1; 882/1; 407; 726/1; 940; 514/1; 415; 391; 418; 511/1; 402; 935/1; 723/1; 540/1; 384; 390; 942; 718/1; 412; 2104; 404; 937; 420; 197; 417; 531/1; 513/1; 877/1; 534/1; 668/1; 195/1; 195/2; 701/1; 397; 881/1; 517; 413; 530/1; 930/5; 725/1; 939; 695/1; 717/1; 698/1; 2004/1; 392; 715/1; 936/1; 880/1; 394; 416; 714/1; 934/1; 931/1; 720/1; 419; 401; 519/1; 405; 389; 694/1; 722/1; 515/1; 398; 697/1; 716/1; 521/1; 702/1; 516/1; 424; 194/2; 709/1; 710/1; 2003; 719/1; 512/1; 706/1; 396; 193/2; 414; 713/1; 381; 400; 538/1; 692/1; 712/1; 537/1; 399; 520/1; 724/1; 707/1; 408; 423; 383; 700/1; 721/1; 409; 385; 411; </w:t>
            </w:r>
            <w:r w:rsidRPr="00AA7D3B">
              <w:rPr>
                <w:rFonts w:asciiTheme="minorHAnsi" w:hAnsiTheme="minorHAnsi" w:cstheme="minorHAnsi"/>
              </w:rPr>
              <w:lastRenderedPageBreak/>
              <w:t xml:space="preserve">878/1; 876/1; 930/4; 539/1; 938; 388; 693; 382; 529/1; 395; 393; 198/4; 696/1; 933/1; 711/1; 497/1; 479/1; 634/1; 870; 459/1; 501/1; 475/1; 477/1; 499/1; 492/1; 471; 514/1; 502/1; 500/1; 465/1; 596/1; 462/1; 484/1; 511/1; 469/1; 486/1; 453/1; 473/1; 600/1; 1121; 493/1; 485/1; 509/1; 489/1; 513/1; 508/1; 598/1; 1125; 503/1; 622; 488/2; 1120; 498/1; 602/1; 1117/2; 478/1; 468/1; 482/1; 487/1; 504/1; 481/1; 491/1; 1123/2; 1118; 474/1; 456/1; 494/1; 515/1; 603/1; 488/1; 457/1; 516/1; 461/1; 466/1; 476/1; 505/1; 512/1; 458/1; 463/1; 2037/1; 1122; 1119; 495/1; 599/1; 490/1; 470/1; 830; 1116/2; 506/1; 1127; 496/1; 467/1; 507/1; 597/1; 2038/1; 601/1; 1124; 454/1; 455/1; 472/1; 483/1; 460/1; 480/1; 1126/2; 2099/33; 2101; 288; 243/1; 287; 281; 286; 282; 289; 2100; </w:t>
            </w:r>
          </w:p>
          <w:p w:rsidR="009B29AD" w:rsidRPr="00AA7D3B" w:rsidRDefault="009B29AD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1070/1; 1066/1; 1062/1;</w:t>
            </w:r>
          </w:p>
          <w:p w:rsidR="009B29AD" w:rsidRPr="00AA7D3B" w:rsidRDefault="009B29AD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1055; 1057; 1042; 1041; 1050/1; 1052/3; 1043/1; 1049; 1039/1; 1038; 1047/1; 1046;</w:t>
            </w:r>
          </w:p>
          <w:p w:rsidR="009B29AD" w:rsidRPr="00AA7D3B" w:rsidRDefault="009B29AD" w:rsidP="00AA7D3B">
            <w:pPr>
              <w:rPr>
                <w:rFonts w:asciiTheme="minorHAnsi" w:hAnsiTheme="minorHAnsi" w:cstheme="minorHAnsi"/>
              </w:rPr>
            </w:pPr>
          </w:p>
          <w:p w:rsidR="009B29AD" w:rsidRPr="00AA7D3B" w:rsidRDefault="009B29AD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Daleszyce Obręb Niestachów: 106; 102;  103; 101; 104; 105; 99; 169/1; 167/1; 163; 166; 165; 169/2; 167/2; 275; 283; 281; 285; 213; 209; 208; 212; 210;</w:t>
            </w:r>
          </w:p>
          <w:p w:rsidR="009B29AD" w:rsidRPr="00AA7D3B" w:rsidRDefault="009B29AD" w:rsidP="00AA7D3B">
            <w:pPr>
              <w:rPr>
                <w:rFonts w:asciiTheme="minorHAnsi" w:hAnsiTheme="minorHAnsi" w:cstheme="minorHAnsi"/>
              </w:rPr>
            </w:pPr>
          </w:p>
          <w:p w:rsidR="002105E1" w:rsidRPr="00AA7D3B" w:rsidRDefault="009B29AD" w:rsidP="00AA7D3B">
            <w:pPr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</w:rPr>
              <w:t>Gmina Daleszyce Obręb Suków: 1437; 1434/1; 1431/3; 2650; 2646; 2645; 2647; 2651; 2648; 2643; 2644; 2649; 2652; 2631; 2632; 2621; 2598; 2599; 2248; 2260; 2265; 2255; 2262; 2264; 2259; 2256; 2250; 2258; 2268/1; 2253; 2249; 2251; 2252; 2263; 2261; 2254; 2257;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AA7D3B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E5449D" w:rsidRPr="00AA7D3B" w:rsidTr="00544244">
        <w:trPr>
          <w:trHeight w:val="30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AA7D3B">
              <w:rPr>
                <w:rFonts w:asciiTheme="minorHAnsi" w:hAnsiTheme="minorHAnsi" w:cstheme="minorHAnsi"/>
                <w:i/>
              </w:rPr>
              <w:t>monitoringiem stanu oraz monitoringiem realizacji celów</w:t>
            </w:r>
          </w:p>
        </w:tc>
      </w:tr>
      <w:tr w:rsidR="00E5449D" w:rsidRPr="00AA7D3B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AA7D3B">
              <w:rPr>
                <w:rFonts w:asciiTheme="minorHAnsi" w:hAnsiTheme="minorHAnsi" w:cstheme="minorHAnsi"/>
                <w:noProof/>
                <w:lang w:val="pl-PL"/>
              </w:rPr>
              <w:t xml:space="preserve">Ocena stanu zachowania przedmiotu ochrony zgodnie z </w:t>
            </w:r>
            <w:r w:rsidRPr="00AA7D3B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metodyką przyjętą do celów monitoringu</w:t>
            </w:r>
            <w:r w:rsidR="008B2725" w:rsidRPr="00AA7D3B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2</w:t>
            </w:r>
            <w:r w:rsidRPr="00AA7D3B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)</w:t>
            </w:r>
            <w:r w:rsidRPr="00AA7D3B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</w:p>
          <w:p w:rsidR="002105E1" w:rsidRPr="00AA7D3B" w:rsidRDefault="002105E1" w:rsidP="00AA7D3B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highlight w:val="yellow"/>
                <w:lang w:val="pl-PL"/>
              </w:rPr>
            </w:pPr>
            <w:r w:rsidRPr="00AA7D3B">
              <w:rPr>
                <w:rFonts w:asciiTheme="minorHAnsi" w:hAnsiTheme="minorHAnsi" w:cstheme="minorHAnsi"/>
                <w:noProof/>
                <w:lang w:val="pl-PL"/>
              </w:rPr>
              <w:t>Trzykrotnie w ciągu obowiązywania planu zadań ochronnych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lastRenderedPageBreak/>
              <w:t xml:space="preserve">Gmina Górno Obręb Górno: 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425; 426; 536/1; 510/1; 386; 421; </w:t>
            </w:r>
            <w:r w:rsidRPr="00AA7D3B">
              <w:rPr>
                <w:rFonts w:asciiTheme="minorHAnsi" w:hAnsiTheme="minorHAnsi" w:cstheme="minorHAnsi"/>
              </w:rPr>
              <w:lastRenderedPageBreak/>
              <w:t>422; 403; 518/1; 699/1; 196; 932/1; 870; 387; 896; 406; 879/1; 410; 941; 943; 708/1; 535/1; 882/1; 407; 726/1; 940; 514/1; 415; 391; 418; 511/1; 402; 935/1; 723/1; 540/1; 384; 390; 942; 718/1; 412; 2104; 404; 937; 420; 197; 417; 531/1; 513/1; 877/1; 534/1; 668/1; 195/1; 195/2; 701/1; 397; 881/1; 517; 413; 530/1; 930/5; 725/1; 939; 695/1; 717/1; 698/1; 2004/1; 392; 715/1; 936/1; 880/1; 394; 416; 714/1; 934/1; 931/1; 720/1; 419; 401; 519/1; 405; 389; 694/1; 722/1; 515/1; 398; 697/1; 716/1; 521/1; 702/1; 516/1; 424; 194/2; 709/1; 710/1; 2003; 719/1; 512/1; 706/1; 396; 193/2; 414; 713/1; 381; 400; 538/1; 692/1; 712/1; 537/1; 399; 520/1; 724/1; 707/1; 408; 423; 383; 700/1; 721/1; 409; 385; 411; 878/1; 876/1; 930/4; 539/1; 938; 388; 693; 382; 529/1; 395; 393; 198/4; 696/1; 933/1; 711/1; 497/1; 479/1; 634/1; 870; 459/1; 501/1; 475/1; 477/1; 499/1; 492/1; 471; 514/1; 502/1; 500/1; 465/1; 596/1; 462/1; 484/1; 511/1; 469/1; 486/1; 453/1; 473/1; 600/1; 1121; 493/1; 485/1; 509/1; 489/1; 513/1; 508/1; 598/1; 1125; 503/1; 622; 488/2; 1120; 498/1; 602/1; 1117/2; 478/1; 468/1; 482/1; 487/1; 504/1; 481/1; 491/1; 1123/2; 1118; 474/1; 456/1; 494/1; 515/1; 603/1; 488/1; 457/1; 516/1; 461/1; 466/1; 476/1; 505/1; 512/1; 458/1; 463/1; 2037/1; 1122; 1119; 495/1; 599/1; 490/1; 470/1; 830; 1116/2; 506/1; 1127; 496/1; 467/1; 507/1; 597/1; 2038/1; 601/1; 1124; 454/1; 455/1; 472/1; 483/1; 460/1; 480/1; 1126/2;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2099/33; 2101; 288; 243/1; 287; 281; 286; 282; 289; 2100; 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 xml:space="preserve">1070/1; 1066/1; 1062/1; 1055; </w:t>
            </w:r>
            <w:r w:rsidRPr="00AA7D3B">
              <w:rPr>
                <w:rFonts w:asciiTheme="minorHAnsi" w:hAnsiTheme="minorHAnsi" w:cstheme="minorHAnsi"/>
              </w:rPr>
              <w:lastRenderedPageBreak/>
              <w:t>1057;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1042; 1041; 1050/1; 1052/3; 1043/1; 1049; 1039/1; 1038; 1047/1; 1046;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Daleszyce Obręb Niestachów: 106; 102;  103; 101; 104; 105; 99; 169/1; 167/1; 163; 166; 165; 169/2; 167/2; 275; 283; 281; 285; 213; 209; 208; 212; 210;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Daleszyce Obręb Suków: 1437; 1434/1; 1431/3; 2650; 2646; 2645; 2647; 2651; 2648; 2643; 2644; 2649; 2652; 2631; 2632;</w:t>
            </w:r>
          </w:p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2621; 2598; 2599;  2248; 2260; 2265; 2255; 2262; 2264; 2259; 2256; 2250; 2258; 2268/1; 2253; 2249; 2251; 2252; 2263; 2261; 2254; 2257;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lastRenderedPageBreak/>
              <w:t xml:space="preserve">Sprawujący nadzór nad obszarem Natura </w:t>
            </w:r>
            <w:r w:rsidRPr="00AA7D3B">
              <w:rPr>
                <w:rFonts w:asciiTheme="minorHAnsi" w:hAnsiTheme="minorHAnsi" w:cstheme="minorHAnsi"/>
                <w:noProof/>
              </w:rPr>
              <w:lastRenderedPageBreak/>
              <w:t>2000</w:t>
            </w:r>
          </w:p>
        </w:tc>
      </w:tr>
      <w:tr w:rsidR="00E5449D" w:rsidRPr="00AA7D3B" w:rsidTr="00E038E1">
        <w:trPr>
          <w:trHeight w:val="144"/>
          <w:jc w:val="center"/>
        </w:trPr>
        <w:tc>
          <w:tcPr>
            <w:tcW w:w="449" w:type="dxa"/>
            <w:vMerge w:val="restart"/>
            <w:shd w:val="clear" w:color="auto" w:fill="FFFFFF"/>
            <w:vAlign w:val="center"/>
          </w:tcPr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2</w:t>
            </w:r>
          </w:p>
        </w:tc>
        <w:tc>
          <w:tcPr>
            <w:tcW w:w="1801" w:type="dxa"/>
            <w:vMerge w:val="restart"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 xml:space="preserve">*6230 </w:t>
            </w:r>
            <w:r w:rsidR="004217F8" w:rsidRPr="00AA7D3B">
              <w:rPr>
                <w:rFonts w:asciiTheme="minorHAnsi" w:hAnsiTheme="minorHAnsi" w:cstheme="minorHAnsi"/>
                <w:noProof/>
              </w:rPr>
              <w:t>G</w:t>
            </w:r>
            <w:r w:rsidRPr="00AA7D3B">
              <w:rPr>
                <w:rFonts w:asciiTheme="minorHAnsi" w:hAnsiTheme="minorHAnsi" w:cstheme="minorHAnsi"/>
                <w:noProof/>
              </w:rPr>
              <w:t>órskie i niżowe murawy bliźniczkowe (</w:t>
            </w:r>
            <w:r w:rsidRPr="00AA7D3B">
              <w:rPr>
                <w:rFonts w:asciiTheme="minorHAnsi" w:hAnsiTheme="minorHAnsi" w:cstheme="minorHAnsi"/>
                <w:i/>
                <w:noProof/>
              </w:rPr>
              <w:t>Nardion</w:t>
            </w:r>
            <w:r w:rsidRPr="00AA7D3B">
              <w:rPr>
                <w:rFonts w:asciiTheme="minorHAnsi" w:hAnsiTheme="minorHAnsi" w:cstheme="minorHAnsi"/>
                <w:noProof/>
              </w:rPr>
              <w:t xml:space="preserve"> – płaty bogate</w:t>
            </w:r>
            <w:r w:rsidRPr="00AA7D3B">
              <w:rPr>
                <w:rFonts w:asciiTheme="minorHAnsi" w:hAnsiTheme="minorHAnsi" w:cstheme="minorHAnsi"/>
              </w:rPr>
              <w:t xml:space="preserve"> </w:t>
            </w:r>
            <w:r w:rsidRPr="00AA7D3B">
              <w:rPr>
                <w:rFonts w:asciiTheme="minorHAnsi" w:hAnsiTheme="minorHAnsi" w:cstheme="minorHAnsi"/>
                <w:noProof/>
              </w:rPr>
              <w:t>florystycznie)</w:t>
            </w: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E5449D" w:rsidRPr="00AA7D3B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Zachowanie siedliska przyrodniczego stanowiącego przedmiot ochrony poprzez ekstensywne użytkowanie kośne, kośno-pastwiskowe, pastwiskowe.</w:t>
            </w:r>
          </w:p>
          <w:p w:rsidR="002105E1" w:rsidRPr="00AA7D3B" w:rsidRDefault="002105E1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(D</w:t>
            </w:r>
            <w:r w:rsidRPr="00AA7D3B">
              <w:rPr>
                <w:rFonts w:asciiTheme="minorHAnsi" w:hAnsiTheme="minorHAnsi" w:cstheme="minorHAnsi"/>
                <w:i/>
              </w:rPr>
              <w:t>ziałanie obligatoryjne</w:t>
            </w:r>
            <w:r w:rsidRPr="00AA7D3B"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Górno Obręb  Górno: 2099/33; 2100; 107/1; 105/8; 1014/1; 1011/1; 116/1; 109/1; 1013/1; 112/1; 1008/1; 1009/1; 510/1; 514/1; 511/1; 513/1; 517; 515/1; 516/1; 512/1; 288; 170; 168/5; 169; 164/1; 289;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105E1" w:rsidRPr="00AA7D3B" w:rsidRDefault="002105E1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</w:t>
            </w:r>
          </w:p>
        </w:tc>
      </w:tr>
      <w:tr w:rsidR="00E5449D" w:rsidRPr="00AA7D3B" w:rsidTr="00E33509">
        <w:trPr>
          <w:trHeight w:val="603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Wypas zwierzętami gospodarskimi, obsada 0,3-1,0 DJP/ha. </w:t>
            </w:r>
          </w:p>
          <w:p w:rsidR="000B20C4" w:rsidRPr="00AA7D3B" w:rsidRDefault="000B20C4" w:rsidP="00AA7D3B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Po zakończeniu wypasu wykosić niedojady. Skoszoną biomasę należy usuwać z powierzchni w czasie nie dłuższym niż dwa tygodnie od pokosu.</w:t>
            </w:r>
            <w:r w:rsidRPr="00AA7D3B">
              <w:rPr>
                <w:rFonts w:asciiTheme="minorHAnsi" w:eastAsia="TimesNewRoman, 'Times New Roman" w:hAnsiTheme="minorHAnsi" w:cstheme="minorHAnsi"/>
                <w:iCs/>
              </w:rPr>
              <w:tab/>
            </w:r>
          </w:p>
          <w:p w:rsidR="000B20C4" w:rsidRPr="00AA7D3B" w:rsidRDefault="000B20C4" w:rsidP="00AA7D3B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Zabieg prowadzić w terminie od 1 maja do 15 października. </w:t>
            </w:r>
          </w:p>
          <w:p w:rsidR="000B20C4" w:rsidRPr="00AA7D3B" w:rsidRDefault="000B20C4" w:rsidP="00AA7D3B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Działanie coroczne.</w:t>
            </w:r>
          </w:p>
          <w:p w:rsidR="000B20C4" w:rsidRPr="00AA7D3B" w:rsidRDefault="000B20C4" w:rsidP="00AA7D3B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(</w:t>
            </w:r>
            <w:r w:rsidRPr="00AA7D3B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fakultatywne.</w:t>
            </w:r>
            <w:r w:rsidRPr="00AA7D3B">
              <w:rPr>
                <w:rFonts w:asciiTheme="minorHAnsi" w:eastAsia="TimesNewRoman, 'Times New Roman" w:hAnsiTheme="minorHAnsi" w:cstheme="minorHAnsi"/>
                <w:iCs/>
              </w:rPr>
              <w:t>)</w:t>
            </w:r>
          </w:p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AA7D3B" w:rsidRDefault="009B29AD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Górno Obręb  Górno: 2099/33; 2100; 107/1; 105/8; 1014/1; 1011/1; 116/1; 109/1; 1013/1; 112/1; 1008/1; 1009/1; 510/1; 514/1; 511/1; 513/1; 517; 515/1; 516/1; 512/1; 288; 170; 168/5; 169; 164/1; 289;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</w:t>
            </w: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2000</w:t>
            </w:r>
          </w:p>
        </w:tc>
      </w:tr>
      <w:tr w:rsidR="00E5449D" w:rsidRPr="00AA7D3B" w:rsidTr="00E33509">
        <w:trPr>
          <w:trHeight w:val="603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Koszenie z wywiezieniem biomasy (zabieg alternatywny do wypasu.</w:t>
            </w:r>
            <w:r w:rsidRPr="00AA7D3B">
              <w:rPr>
                <w:rFonts w:asciiTheme="minorHAnsi" w:eastAsia="TimesNewRoman, 'Times New Roman" w:hAnsiTheme="minorHAnsi" w:cstheme="minorHAnsi"/>
                <w:iCs/>
              </w:rPr>
              <w:tab/>
            </w:r>
          </w:p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Zabieg koszenia przeprowadzać ręcznie lub sprzętem mechanicznym niepowodującym naruszenia wierzchniej warstwy gleby. </w:t>
            </w:r>
          </w:p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Koszenie całości działki 1 raz w roku. </w:t>
            </w:r>
            <w:r w:rsidRPr="00AA7D3B">
              <w:rPr>
                <w:rFonts w:asciiTheme="minorHAnsi" w:eastAsia="TimesNewRoman, 'Times New Roman" w:hAnsiTheme="minorHAnsi" w:cstheme="minorHAnsi"/>
                <w:iCs/>
                <w:noProof/>
              </w:rPr>
              <w:t>Dopuszcza się pozostawienie ok 15-20% powierzchni nieskoszonej.</w:t>
            </w:r>
            <w:r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 Skoszoną biomasę usuwać z powierzchni w czasie nie dłuższym niż dwa tygodnie od pokosu.</w:t>
            </w:r>
          </w:p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Kosić w terminie od 1 sierpnia do 31 października. </w:t>
            </w:r>
          </w:p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Działanie coroczne.</w:t>
            </w:r>
          </w:p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(</w:t>
            </w:r>
            <w:r w:rsidRPr="00AA7D3B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fakultatywne).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AA7D3B" w:rsidRDefault="009B29AD" w:rsidP="00AA7D3B">
            <w:pPr>
              <w:contextualSpacing/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Gmina Górno Obręb  Górno: 2099/33; 2100; 107/1; 105/8; 1014/1; 1011/1; 116/1; 109/1; 1013/1; 112/1; 1008/1; 1009/1; 510/1; 514/1; 511/1; 513/1; 517; 515/1; 516/1; 512/1; 288; 170; 168/5; 169; 164/1; 289;</w:t>
            </w:r>
            <w:r w:rsidR="000B20C4" w:rsidRPr="00AA7D3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E5449D" w:rsidRPr="00AA7D3B" w:rsidTr="00E038E1">
        <w:trPr>
          <w:trHeight w:val="226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AA7D3B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E5449D" w:rsidRPr="00AA7D3B" w:rsidTr="00E33509">
        <w:trPr>
          <w:trHeight w:val="433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AA7D3B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="008B2725" w:rsidRPr="00AA7D3B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2</w:t>
            </w:r>
            <w:r w:rsidRPr="00AA7D3B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)</w:t>
            </w:r>
            <w:r w:rsidRPr="00AA7D3B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</w:p>
          <w:p w:rsidR="000B20C4" w:rsidRPr="00AA7D3B" w:rsidRDefault="000B20C4" w:rsidP="00AA7D3B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highlight w:val="yellow"/>
                <w:lang w:val="pl-PL"/>
              </w:rPr>
            </w:pPr>
            <w:r w:rsidRPr="00AA7D3B">
              <w:rPr>
                <w:rFonts w:asciiTheme="minorHAnsi" w:hAnsiTheme="minorHAnsi" w:cstheme="minorHAnsi"/>
                <w:noProof/>
                <w:lang w:val="pl-PL"/>
              </w:rPr>
              <w:t>Dwukrotnie w ciągu obowiązywania planu zadań ochronnych.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</w:rPr>
              <w:t>Gmina Górno Obręb  Górno: 2099/33; 2100; 107/1; 105/8; 1014/1; 1011/1; 116/1; 109/1; 1013/1; 112/1; 1008/1; 1009/1; 510/1; 514/1; 511/1; 513/1; 517; 515/1; 516/1; 512/1; 288; 170; 168/5; 169; 164/1; 289;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5449D" w:rsidRPr="00AA7D3B" w:rsidTr="00EB2F13">
        <w:trPr>
          <w:trHeight w:val="261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>Gatunki zwierząt</w:t>
            </w:r>
          </w:p>
        </w:tc>
      </w:tr>
      <w:tr w:rsidR="00E5449D" w:rsidRPr="00AA7D3B" w:rsidTr="00CC7B44">
        <w:trPr>
          <w:trHeight w:val="267"/>
          <w:jc w:val="center"/>
        </w:trPr>
        <w:tc>
          <w:tcPr>
            <w:tcW w:w="449" w:type="dxa"/>
            <w:vMerge w:val="restart"/>
            <w:shd w:val="clear" w:color="auto" w:fill="FFFFFF"/>
            <w:vAlign w:val="center"/>
          </w:tcPr>
          <w:p w:rsidR="000B20C4" w:rsidRPr="00AA7D3B" w:rsidRDefault="00CE4B9D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1</w:t>
            </w:r>
          </w:p>
        </w:tc>
        <w:tc>
          <w:tcPr>
            <w:tcW w:w="1801" w:type="dxa"/>
            <w:vMerge w:val="restart"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>1032 Skójka gruboskorupowa (</w:t>
            </w:r>
            <w:r w:rsidRPr="00AA7D3B">
              <w:rPr>
                <w:rFonts w:asciiTheme="minorHAnsi" w:hAnsiTheme="minorHAnsi" w:cstheme="minorHAnsi"/>
                <w:i/>
                <w:noProof/>
              </w:rPr>
              <w:t>Unio crassus</w:t>
            </w:r>
            <w:r w:rsidRPr="00AA7D3B">
              <w:rPr>
                <w:rFonts w:asciiTheme="minorHAnsi" w:hAnsiTheme="minorHAnsi" w:cstheme="minorHAnsi"/>
                <w:noProof/>
              </w:rPr>
              <w:t>)</w:t>
            </w: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związane z ochroną czynną</w:t>
            </w:r>
          </w:p>
        </w:tc>
      </w:tr>
      <w:tr w:rsidR="00E5449D" w:rsidRPr="00AA7D3B" w:rsidTr="00E33509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Zachowanie i utrzymanie rzeki w stanie zbliżonym do naturalnego – zachowanie jakości hydromorfologicznej w zakresie ciągłości, naturalnego charakteru brzegów, geometrii i mobilności koryta oraz charakterystyki przepływu.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Koryto rzeki Warkocz w granicach obszaru Natura 2000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>Zarządca terenu</w:t>
            </w:r>
          </w:p>
        </w:tc>
      </w:tr>
      <w:tr w:rsidR="00E5449D" w:rsidRPr="00AA7D3B" w:rsidTr="00E33509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AC6E1F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Poprawa jakości wód rzeki Warkocz poprzez </w:t>
            </w:r>
            <w:r w:rsidR="00AC6E1F"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kierowanie wniosków do odpowiednich organów o podjęcie odpowiednich działań, w </w:t>
            </w:r>
            <w:r w:rsidR="00AC6E1F" w:rsidRPr="00AA7D3B">
              <w:rPr>
                <w:rFonts w:asciiTheme="minorHAnsi" w:eastAsia="TimesNewRoman, 'Times New Roman" w:hAnsiTheme="minorHAnsi" w:cstheme="minorHAnsi"/>
                <w:iCs/>
              </w:rPr>
              <w:lastRenderedPageBreak/>
              <w:t>przypadku powzięcia informacji o nielegalnych punktowych źródłach zanieczyszczeń bezpośrednich.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lastRenderedPageBreak/>
              <w:t>Koryto rzeki Warkocz w granicach obszaru Natura 2000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5449D" w:rsidRPr="00AA7D3B" w:rsidTr="00E33509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Opracowanie ekspertyzy dot. odtworzenia drożności korytarza ekologicznego rzek.</w:t>
            </w:r>
          </w:p>
          <w:p w:rsidR="002D3C07" w:rsidRPr="00AA7D3B" w:rsidRDefault="002D3C07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Wciągu trzech lat od ustanowienia planu zadań ochronnych.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rPr>
                <w:rFonts w:asciiTheme="minorHAnsi" w:hAnsiTheme="minorHAnsi" w:cstheme="minorHAnsi"/>
              </w:rPr>
            </w:pPr>
            <w:r w:rsidRPr="00AA7D3B">
              <w:rPr>
                <w:rFonts w:asciiTheme="minorHAnsi" w:hAnsiTheme="minorHAnsi" w:cstheme="minorHAnsi"/>
              </w:rPr>
              <w:t>Rzeka Warkocz i rzeka Lubrzanka w granicach obszaru.</w:t>
            </w:r>
          </w:p>
          <w:p w:rsidR="000B20C4" w:rsidRPr="00AA7D3B" w:rsidRDefault="000B20C4" w:rsidP="00AA7D3B">
            <w:pPr>
              <w:rPr>
                <w:rFonts w:asciiTheme="minorHAnsi" w:hAnsiTheme="minorHAnsi" w:cstheme="minorHAnsi"/>
              </w:rPr>
            </w:pPr>
          </w:p>
          <w:p w:rsidR="000B20C4" w:rsidRPr="00AA7D3B" w:rsidRDefault="000B20C4" w:rsidP="00AA7D3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5449D" w:rsidRPr="00AA7D3B" w:rsidTr="008D6EE5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dotyczące monitoringu realizacji działań ochronnych</w:t>
            </w:r>
          </w:p>
        </w:tc>
      </w:tr>
      <w:tr w:rsidR="00E5449D" w:rsidRPr="00AA7D3B" w:rsidTr="00E33509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AA7D3B" w:rsidRDefault="000B20C4" w:rsidP="00AA7D3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D3C07" w:rsidRPr="00AA7D3B" w:rsidRDefault="002D3C07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eastAsia="TimesNewRoman, 'Times New Roman" w:hAnsiTheme="minorHAnsi" w:cstheme="minorHAnsi"/>
                <w:iCs/>
              </w:rPr>
              <w:t>Ocena stanu zachowania przedmiotu ochrony zgodnie z metodyką przyjętą do celów monitoringu</w:t>
            </w:r>
            <w:r w:rsidR="008B2725" w:rsidRPr="00AA7D3B">
              <w:rPr>
                <w:rFonts w:asciiTheme="minorHAnsi" w:eastAsia="TimesNewRoman, 'Times New Roman" w:hAnsiTheme="minorHAnsi" w:cstheme="minorHAnsi"/>
                <w:iCs/>
                <w:vertAlign w:val="superscript"/>
              </w:rPr>
              <w:t>2</w:t>
            </w:r>
            <w:r w:rsidRPr="00AA7D3B">
              <w:rPr>
                <w:rFonts w:asciiTheme="minorHAnsi" w:eastAsia="TimesNewRoman, 'Times New Roman" w:hAnsiTheme="minorHAnsi" w:cstheme="minorHAnsi"/>
                <w:iCs/>
                <w:vertAlign w:val="superscript"/>
              </w:rPr>
              <w:t>)</w:t>
            </w:r>
            <w:r w:rsidRPr="00AA7D3B">
              <w:rPr>
                <w:rFonts w:asciiTheme="minorHAnsi" w:eastAsia="TimesNewRoman, 'Times New Roman" w:hAnsiTheme="minorHAnsi" w:cstheme="minorHAnsi"/>
                <w:iCs/>
              </w:rPr>
              <w:t xml:space="preserve"> i ocena realizacji założonych celów. </w:t>
            </w:r>
          </w:p>
          <w:p w:rsidR="000B20C4" w:rsidRPr="00AA7D3B" w:rsidRDefault="002D3C07" w:rsidP="00AA7D3B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AA7D3B">
              <w:rPr>
                <w:rFonts w:asciiTheme="minorHAnsi" w:hAnsiTheme="minorHAnsi" w:cstheme="minorHAnsi"/>
                <w:noProof/>
              </w:rPr>
              <w:t>Czterokrotnie w ciągu obowiązywania planu zadań ochronnych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rPr>
                <w:rFonts w:asciiTheme="minorHAnsi" w:hAnsiTheme="minorHAnsi" w:cstheme="minorHAnsi"/>
                <w:iCs/>
              </w:rPr>
            </w:pPr>
            <w:r w:rsidRPr="00AA7D3B">
              <w:rPr>
                <w:rFonts w:asciiTheme="minorHAnsi" w:hAnsiTheme="minorHAnsi" w:cstheme="minorHAnsi"/>
                <w:iCs/>
              </w:rPr>
              <w:t>Gmina Górno Obręb Górno: 71</w:t>
            </w:r>
          </w:p>
          <w:p w:rsidR="000B20C4" w:rsidRPr="00AA7D3B" w:rsidRDefault="000B20C4" w:rsidP="00AA7D3B">
            <w:pPr>
              <w:rPr>
                <w:rFonts w:asciiTheme="minorHAnsi" w:hAnsiTheme="minorHAnsi" w:cstheme="minorHAnsi"/>
                <w:iCs/>
              </w:rPr>
            </w:pPr>
          </w:p>
          <w:p w:rsidR="000B20C4" w:rsidRPr="00AA7D3B" w:rsidRDefault="000B20C4" w:rsidP="00AA7D3B">
            <w:pPr>
              <w:rPr>
                <w:rFonts w:asciiTheme="minorHAnsi" w:hAnsiTheme="minorHAnsi" w:cstheme="minorHAnsi"/>
                <w:iCs/>
              </w:rPr>
            </w:pPr>
            <w:r w:rsidRPr="00AA7D3B">
              <w:rPr>
                <w:rFonts w:asciiTheme="minorHAnsi" w:hAnsiTheme="minorHAnsi" w:cstheme="minorHAnsi"/>
                <w:iCs/>
              </w:rPr>
              <w:t>Gmina Daleszyce Obręb Niestachów: 117</w:t>
            </w:r>
          </w:p>
          <w:p w:rsidR="000B20C4" w:rsidRPr="00AA7D3B" w:rsidRDefault="000B20C4" w:rsidP="00AA7D3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AA7D3B" w:rsidRDefault="000B20C4" w:rsidP="00AA7D3B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AA7D3B">
              <w:rPr>
                <w:rFonts w:asciiTheme="minorHAnsi" w:hAnsiTheme="minorHAnsi" w:cstheme="minorHAnsi"/>
                <w:bCs/>
                <w:noProof/>
                <w:kern w:val="3"/>
              </w:rPr>
              <w:t>Sprawujący nadzór nad obszarem Natura 2000</w:t>
            </w:r>
          </w:p>
        </w:tc>
      </w:tr>
    </w:tbl>
    <w:p w:rsidR="0090433E" w:rsidRPr="00AA7D3B" w:rsidRDefault="0090433E" w:rsidP="00AA7D3B">
      <w:pPr>
        <w:rPr>
          <w:rFonts w:asciiTheme="minorHAnsi" w:hAnsiTheme="minorHAnsi" w:cstheme="minorHAnsi"/>
          <w:shd w:val="clear" w:color="auto" w:fill="FFFFFF"/>
        </w:rPr>
      </w:pPr>
    </w:p>
    <w:p w:rsidR="0090433E" w:rsidRPr="00AA7D3B" w:rsidRDefault="0090433E" w:rsidP="00AA7D3B">
      <w:pPr>
        <w:rPr>
          <w:rFonts w:asciiTheme="minorHAnsi" w:hAnsiTheme="minorHAnsi" w:cstheme="minorHAnsi"/>
          <w:shd w:val="clear" w:color="auto" w:fill="FFFFFF"/>
        </w:rPr>
      </w:pPr>
      <w:r w:rsidRPr="00AA7D3B">
        <w:rPr>
          <w:rFonts w:asciiTheme="minorHAnsi" w:hAnsiTheme="minorHAnsi" w:cstheme="minorHAnsi"/>
          <w:shd w:val="clear" w:color="auto" w:fill="FFFFFF"/>
        </w:rPr>
        <w:t>W przypadku stwierdzenia w obszarze Natura 2000 Dolina Warkocza występowania przedmiotu ochrony na działkach nie wskazanych w planie zadań ochronnych, po wykonaniu ekspertyzy przyrodniczej można realizować działania ochronne zgodne z niniejszym zarządzeniem właściwe dla stwierdzonego siedliska lub gatunku.</w:t>
      </w:r>
    </w:p>
    <w:p w:rsidR="0090433E" w:rsidRPr="00AA7D3B" w:rsidRDefault="0090433E" w:rsidP="00AA7D3B">
      <w:pPr>
        <w:rPr>
          <w:rFonts w:asciiTheme="minorHAnsi" w:hAnsiTheme="minorHAnsi" w:cstheme="minorHAnsi"/>
          <w:shd w:val="clear" w:color="auto" w:fill="FFFFFF"/>
          <w:vertAlign w:val="superscript"/>
        </w:rPr>
      </w:pPr>
    </w:p>
    <w:p w:rsidR="00D81459" w:rsidRPr="00AA7D3B" w:rsidRDefault="008B2725" w:rsidP="00AA7D3B">
      <w:pPr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shd w:val="clear" w:color="auto" w:fill="FFFFFF"/>
          <w:vertAlign w:val="superscript"/>
        </w:rPr>
        <w:t>2</w:t>
      </w:r>
      <w:r w:rsidR="00D81459" w:rsidRPr="00AA7D3B">
        <w:rPr>
          <w:rFonts w:asciiTheme="minorHAnsi" w:hAnsiTheme="minorHAnsi" w:cstheme="minorHAnsi"/>
          <w:shd w:val="clear" w:color="auto" w:fill="FFFFFF"/>
          <w:vertAlign w:val="superscript"/>
        </w:rPr>
        <w:t>)</w:t>
      </w:r>
      <w:r w:rsidR="00D81459" w:rsidRPr="00AA7D3B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 z późn. zm.)</w:t>
      </w:r>
    </w:p>
    <w:p w:rsidR="00D81459" w:rsidRPr="00AA7D3B" w:rsidRDefault="00D81459" w:rsidP="00AA7D3B">
      <w:pPr>
        <w:rPr>
          <w:rFonts w:asciiTheme="minorHAnsi" w:hAnsiTheme="minorHAnsi" w:cstheme="minorHAnsi"/>
        </w:rPr>
      </w:pPr>
    </w:p>
    <w:p w:rsidR="00D81459" w:rsidRPr="00AA7D3B" w:rsidRDefault="008B2725" w:rsidP="00AA7D3B">
      <w:pPr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vertAlign w:val="superscript"/>
        </w:rPr>
        <w:t>3</w:t>
      </w:r>
      <w:r w:rsidR="00D81459" w:rsidRPr="00AA7D3B">
        <w:rPr>
          <w:rFonts w:asciiTheme="minorHAnsi" w:hAnsiTheme="minorHAnsi" w:cstheme="minorHAnsi"/>
          <w:vertAlign w:val="superscript"/>
        </w:rPr>
        <w:t>)</w:t>
      </w:r>
      <w:r w:rsidR="00D81459" w:rsidRPr="00AA7D3B">
        <w:rPr>
          <w:rFonts w:asciiTheme="minorHAnsi" w:hAnsiTheme="minorHAnsi" w:cstheme="minorHAnsi"/>
        </w:rPr>
        <w:t xml:space="preserve"> </w:t>
      </w:r>
      <w:r w:rsidR="00F6428F" w:rsidRPr="00AA7D3B">
        <w:rPr>
          <w:rFonts w:asciiTheme="minorHAnsi" w:hAnsiTheme="minorHAnsi" w:cstheme="minorHAnsi"/>
        </w:rPr>
        <w:t>Działki ewidencyjne: Agencja Restrukturyzacji i Modernizacji Rolnictwa, baza LPIS (18.07.2016 r.)</w:t>
      </w:r>
    </w:p>
    <w:p w:rsidR="00371163" w:rsidRPr="00AA7D3B" w:rsidRDefault="00371163" w:rsidP="00AA7D3B">
      <w:pPr>
        <w:rPr>
          <w:rFonts w:asciiTheme="minorHAnsi" w:hAnsiTheme="minorHAnsi" w:cstheme="minorHAnsi"/>
        </w:rPr>
      </w:pPr>
    </w:p>
    <w:p w:rsidR="00371163" w:rsidRPr="00AA7D3B" w:rsidRDefault="00371163" w:rsidP="00AA7D3B">
      <w:pPr>
        <w:rPr>
          <w:rFonts w:asciiTheme="minorHAnsi" w:hAnsiTheme="minorHAnsi" w:cstheme="minorHAnsi"/>
        </w:rPr>
      </w:pPr>
    </w:p>
    <w:p w:rsidR="00371163" w:rsidRPr="00AA7D3B" w:rsidRDefault="00371163" w:rsidP="00AA7D3B">
      <w:pPr>
        <w:rPr>
          <w:rFonts w:asciiTheme="minorHAnsi" w:hAnsiTheme="minorHAnsi" w:cstheme="minorHAnsi"/>
        </w:rPr>
      </w:pPr>
    </w:p>
    <w:p w:rsidR="00371163" w:rsidRPr="00AA7D3B" w:rsidRDefault="00371163" w:rsidP="00AA7D3B">
      <w:pPr>
        <w:rPr>
          <w:rFonts w:asciiTheme="minorHAnsi" w:hAnsiTheme="minorHAnsi" w:cstheme="minorHAnsi"/>
        </w:rPr>
      </w:pPr>
    </w:p>
    <w:p w:rsidR="00E038E1" w:rsidRPr="00AA7D3B" w:rsidRDefault="00E038E1" w:rsidP="00AA7D3B">
      <w:pPr>
        <w:rPr>
          <w:rFonts w:asciiTheme="minorHAnsi" w:hAnsiTheme="minorHAnsi" w:cstheme="minorHAnsi"/>
        </w:rPr>
      </w:pPr>
    </w:p>
    <w:p w:rsidR="00E038E1" w:rsidRPr="00AA7D3B" w:rsidRDefault="00E038E1" w:rsidP="00AA7D3B">
      <w:pPr>
        <w:rPr>
          <w:rFonts w:asciiTheme="minorHAnsi" w:hAnsiTheme="minorHAnsi" w:cstheme="minorHAnsi"/>
        </w:rPr>
      </w:pPr>
    </w:p>
    <w:p w:rsidR="00AF0FFB" w:rsidRPr="00AA7D3B" w:rsidRDefault="00AF0FFB" w:rsidP="00AA7D3B">
      <w:pPr>
        <w:rPr>
          <w:rFonts w:asciiTheme="minorHAnsi" w:hAnsiTheme="minorHAnsi" w:cstheme="minorHAnsi"/>
        </w:rPr>
      </w:pPr>
    </w:p>
    <w:p w:rsidR="007C1DE7" w:rsidRPr="00AA7D3B" w:rsidRDefault="007C1DE7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7C1DE7" w:rsidRPr="00AA7D3B" w:rsidRDefault="007C1DE7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F6428F" w:rsidRPr="00AA7D3B" w:rsidRDefault="00F6428F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F6428F" w:rsidRPr="00AA7D3B" w:rsidRDefault="00F6428F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EB2F13" w:rsidRPr="00AA7D3B" w:rsidRDefault="00EB2F13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7C1DE7" w:rsidRPr="00AA7D3B" w:rsidRDefault="007C1DE7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AA7D3B" w:rsidRDefault="009B29A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AA7D3B" w:rsidRDefault="009B29A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AA7D3B" w:rsidRDefault="009B29A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AA7D3B" w:rsidRDefault="009B29A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AA7D3B" w:rsidRDefault="009B29A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AA7D3B" w:rsidRDefault="009B29A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AA7D3B" w:rsidRDefault="009B29A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AA7D3B" w:rsidRDefault="009B29A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7C1DE7" w:rsidRPr="00AA7D3B" w:rsidRDefault="007C1DE7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7C1DE7" w:rsidRPr="00AA7D3B" w:rsidRDefault="007C1DE7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F57BE7" w:rsidRPr="00AA7D3B" w:rsidRDefault="00F57BE7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186FCD" w:rsidRPr="00AA7D3B" w:rsidRDefault="00186FC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186FCD" w:rsidRPr="00AA7D3B" w:rsidRDefault="00186FC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186FCD" w:rsidRPr="00AA7D3B" w:rsidRDefault="00186FC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186FCD" w:rsidRPr="00AA7D3B" w:rsidRDefault="00186FCD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F57BE7" w:rsidRPr="00AA7D3B" w:rsidRDefault="00F57BE7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FF2C2A" w:rsidRPr="00AA7D3B" w:rsidRDefault="00FF2C2A" w:rsidP="00AA7D3B">
      <w:pPr>
        <w:spacing w:line="276" w:lineRule="auto"/>
        <w:rPr>
          <w:rFonts w:asciiTheme="minorHAnsi" w:hAnsiTheme="minorHAnsi" w:cstheme="minorHAnsi"/>
          <w:bCs/>
        </w:rPr>
      </w:pPr>
      <w:r w:rsidRPr="00AA7D3B">
        <w:rPr>
          <w:rFonts w:asciiTheme="minorHAnsi" w:hAnsiTheme="minorHAnsi" w:cstheme="minorHAnsi"/>
          <w:bCs/>
        </w:rPr>
        <w:t>LOKALIZACJA WDRAŻANIA DZIAŁAŃ OCHRONNYCH – MAPA POGLĄDOWA</w:t>
      </w:r>
    </w:p>
    <w:p w:rsidR="00FF2C2A" w:rsidRPr="00AA7D3B" w:rsidRDefault="00FF2C2A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bCs/>
        </w:rPr>
        <w:t>(ARKUSZE 1-10)</w:t>
      </w:r>
      <w:r w:rsidR="0090433E" w:rsidRPr="00AA7D3B">
        <w:rPr>
          <w:rFonts w:asciiTheme="minorHAnsi" w:hAnsiTheme="minorHAnsi" w:cstheme="minorHAnsi"/>
          <w:noProof/>
        </w:rPr>
        <w:t xml:space="preserve"> </w:t>
      </w:r>
    </w:p>
    <w:p w:rsidR="00833CD3" w:rsidRPr="00AA7D3B" w:rsidRDefault="004B5AF5" w:rsidP="00AA7D3B">
      <w:pPr>
        <w:spacing w:after="200"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      </w:t>
      </w:r>
      <w:r w:rsidRPr="00AA7D3B">
        <w:rPr>
          <w:rFonts w:asciiTheme="minorHAnsi" w:hAnsiTheme="minorHAnsi" w:cstheme="minorHAnsi"/>
        </w:rPr>
        <w:t xml:space="preserve"> </w:t>
      </w:r>
      <w:r w:rsidRPr="00AA7D3B">
        <w:rPr>
          <w:rFonts w:asciiTheme="minorHAnsi" w:hAnsiTheme="minorHAnsi" w:cstheme="minorHAnsi"/>
          <w:snapToGrid w:val="0"/>
          <w:w w:val="0"/>
          <w:u w:color="000000"/>
          <w:bdr w:val="none" w:sz="0" w:space="0" w:color="000000"/>
          <w:shd w:val="clear" w:color="000000" w:fill="000000"/>
        </w:rPr>
        <w:t>output_10</w:t>
      </w:r>
      <w:r w:rsidR="00AF0FFB" w:rsidRPr="00AA7D3B">
        <w:rPr>
          <w:rFonts w:asciiTheme="minorHAnsi" w:hAnsiTheme="minorHAnsi" w:cstheme="minorHAnsi"/>
        </w:rPr>
        <w:br w:type="page"/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1" name="Obraz 1" descr="\\10.13.0.50\Dane\wspolny\PZObis\AGNIESZKA\mapy\Dolina_Warkocza\mapa_do_zarzadzenia\outp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50\Dane\wspolny\PZObis\AGNIESZKA\mapy\Dolina_Warkocza\mapa_do_zarzadzenia\outpu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az 3" descr="\\10.13.0.50\Dane\wspolny\PZObis\AGNIESZKA\mapy\Dolina_Warkocza\mapa_do_zarzadzenia\outp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3.0.50\Dane\wspolny\PZObis\AGNIESZKA\mapy\Dolina_Warkocza\mapa_do_zarzadzenia\output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after="200"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br w:type="page"/>
      </w: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az 4" descr="\\10.13.0.50\Dane\wspolny\PZObis\AGNIESZKA\mapy\Dolina_Warkocza\mapa_do_zarzadzenia\outpu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3.0.50\Dane\wspolny\PZObis\AGNIESZKA\mapy\Dolina_Warkocza\mapa_do_zarzadzenia\output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az 5" descr="\\10.13.0.50\Dane\wspolny\PZObis\AGNIESZKA\mapy\Dolina_Warkocza\mapa_do_zarzadzenia\outpu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3.0.50\Dane\wspolny\PZObis\AGNIESZKA\mapy\Dolina_Warkocza\mapa_do_zarzadzenia\output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6" name="Obraz 6" descr="\\10.13.0.50\Dane\wspolny\PZObis\AGNIESZKA\mapy\Dolina_Warkocza\mapa_do_zarzadzenia\outpu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3.0.50\Dane\wspolny\PZObis\AGNIESZKA\mapy\Dolina_Warkocza\mapa_do_zarzadzenia\output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7" name="Obraz 7" descr="\\10.13.0.50\Dane\wspolny\PZObis\AGNIESZKA\mapy\Dolina_Warkocza\mapa_do_zarzadzenia\outpu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3.0.50\Dane\wspolny\PZObis\AGNIESZKA\mapy\Dolina_Warkocza\mapa_do_zarzadzenia\output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8" name="Obraz 8" descr="\\10.13.0.50\Dane\wspolny\PZObis\AGNIESZKA\mapy\Dolina_Warkocza\mapa_do_zarzadzenia\outpu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3.0.50\Dane\wspolny\PZObis\AGNIESZKA\mapy\Dolina_Warkocza\mapa_do_zarzadzenia\output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9" name="Obraz 9" descr="\\10.13.0.50\Dane\wspolny\PZObis\AGNIESZKA\mapy\Dolina_Warkocza\mapa_do_zarzadzenia\outpu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3.0.50\Dane\wspolny\PZObis\AGNIESZKA\mapy\Dolina_Warkocza\mapa_do_zarzadzenia\output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10" name="Obraz 10" descr="\\10.13.0.50\Dane\wspolny\PZObis\AGNIESZKA\mapy\Dolina_Warkocza\mapa_do_zarzadzenia\outpu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3.0.50\Dane\wspolny\PZObis\AGNIESZKA\mapy\Dolina_Warkocza\mapa_do_zarzadzenia\output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22" name="Obraz 22" descr="\\10.13.0.50\Dane\wspolny\PZObis\AGNIESZKA\mapy\Dolina_Warkocza\mapa_do_zarzadzenia\outpu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3.0.50\Dane\wspolny\PZObis\AGNIESZKA\mapy\Dolina_Warkocza\mapa_do_zarzadzenia\output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166678" w:rsidRPr="00AA7D3B" w:rsidRDefault="00166678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Uzasadnienie </w:t>
      </w:r>
    </w:p>
    <w:p w:rsidR="00166678" w:rsidRPr="00AA7D3B" w:rsidRDefault="00F57BE7" w:rsidP="00AA7D3B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do </w:t>
      </w:r>
      <w:r w:rsidR="00166678" w:rsidRPr="00AA7D3B">
        <w:rPr>
          <w:rFonts w:asciiTheme="minorHAnsi" w:hAnsiTheme="minorHAnsi" w:cstheme="minorHAnsi"/>
        </w:rPr>
        <w:t>Zarządzenia Regionalnego Dyrektora Ochrony Środowiska w Kielcach</w:t>
      </w:r>
    </w:p>
    <w:p w:rsidR="00166678" w:rsidRPr="00AA7D3B" w:rsidRDefault="00E32BB4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z dnia 20 lutego 2023</w:t>
      </w:r>
    </w:p>
    <w:p w:rsidR="00166678" w:rsidRPr="00AA7D3B" w:rsidRDefault="00166678" w:rsidP="00AA7D3B">
      <w:pPr>
        <w:spacing w:line="276" w:lineRule="auto"/>
        <w:rPr>
          <w:rFonts w:asciiTheme="minorHAnsi" w:hAnsiTheme="minorHAnsi" w:cstheme="minorHAnsi"/>
          <w:bCs/>
        </w:rPr>
      </w:pPr>
      <w:r w:rsidRPr="00AA7D3B">
        <w:rPr>
          <w:rFonts w:asciiTheme="minorHAnsi" w:hAnsiTheme="minorHAnsi" w:cstheme="minorHAnsi"/>
        </w:rPr>
        <w:t>w sprawie ustanowienia planu zadań ochronnych dla obszaru Natura 2000</w:t>
      </w:r>
    </w:p>
    <w:p w:rsidR="00166678" w:rsidRPr="00AA7D3B" w:rsidRDefault="00126A3F" w:rsidP="00AA7D3B">
      <w:pPr>
        <w:spacing w:line="276" w:lineRule="auto"/>
        <w:rPr>
          <w:rFonts w:asciiTheme="minorHAnsi" w:hAnsiTheme="minorHAnsi" w:cstheme="minorHAnsi"/>
          <w:bCs/>
        </w:rPr>
      </w:pPr>
      <w:r w:rsidRPr="00AA7D3B">
        <w:rPr>
          <w:rFonts w:asciiTheme="minorHAnsi" w:hAnsiTheme="minorHAnsi" w:cstheme="minorHAnsi"/>
          <w:bCs/>
        </w:rPr>
        <w:t>Dolina Warkocza PLH260021</w:t>
      </w:r>
    </w:p>
    <w:p w:rsidR="00CC7B44" w:rsidRPr="00AA7D3B" w:rsidRDefault="00CC7B44" w:rsidP="00AA7D3B">
      <w:pPr>
        <w:spacing w:line="276" w:lineRule="auto"/>
        <w:rPr>
          <w:rFonts w:asciiTheme="minorHAnsi" w:hAnsiTheme="minorHAnsi" w:cstheme="minorHAnsi"/>
          <w:bCs/>
        </w:rPr>
      </w:pPr>
    </w:p>
    <w:p w:rsidR="00686E0C" w:rsidRPr="00AA7D3B" w:rsidRDefault="00686E0C" w:rsidP="00AA7D3B">
      <w:pPr>
        <w:spacing w:line="276" w:lineRule="auto"/>
        <w:ind w:firstLine="708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Zgodnie z art. 28 ust. 5 </w:t>
      </w:r>
      <w:r w:rsidRPr="00AA7D3B">
        <w:rPr>
          <w:rFonts w:asciiTheme="minorHAnsi" w:hAnsiTheme="minorHAnsi" w:cstheme="minorHAnsi"/>
          <w:i/>
        </w:rPr>
        <w:t>ustawy z dnia 16 kwietnia 2004 r. o ochronie przyrody</w:t>
      </w:r>
      <w:r w:rsidRPr="00AA7D3B">
        <w:rPr>
          <w:rFonts w:asciiTheme="minorHAnsi" w:hAnsiTheme="minorHAnsi" w:cstheme="minorHAnsi"/>
        </w:rPr>
        <w:t xml:space="preserve"> </w:t>
      </w:r>
      <w:r w:rsidR="00BF22F3" w:rsidRPr="00AA7D3B">
        <w:rPr>
          <w:rFonts w:asciiTheme="minorHAnsi" w:hAnsiTheme="minorHAnsi" w:cstheme="minorHAnsi"/>
        </w:rPr>
        <w:t>(t.j. Dz. U. z 2022 r., poz. 916</w:t>
      </w:r>
      <w:r w:rsidR="00077512" w:rsidRPr="00AA7D3B">
        <w:rPr>
          <w:rFonts w:asciiTheme="minorHAnsi" w:hAnsiTheme="minorHAnsi" w:cstheme="minorHAnsi"/>
        </w:rPr>
        <w:t xml:space="preserve"> ze zm.</w:t>
      </w:r>
      <w:r w:rsidRPr="00AA7D3B">
        <w:rPr>
          <w:rFonts w:asciiTheme="minorHAnsi" w:hAnsiTheme="minorHAnsi" w:cstheme="minorHAnsi"/>
        </w:rPr>
        <w:t>) regionalny dyrektor ochrony środowiska ustanawia, w d</w:t>
      </w:r>
      <w:r w:rsidR="00EC2ACE" w:rsidRPr="00AA7D3B">
        <w:rPr>
          <w:rFonts w:asciiTheme="minorHAnsi" w:hAnsiTheme="minorHAnsi" w:cstheme="minorHAnsi"/>
        </w:rPr>
        <w:t>rodze aktu prawa miejscowego, w </w:t>
      </w:r>
      <w:r w:rsidRPr="00AA7D3B">
        <w:rPr>
          <w:rFonts w:asciiTheme="minorHAnsi" w:hAnsiTheme="minorHAnsi" w:cstheme="minorHAnsi"/>
        </w:rPr>
        <w:t xml:space="preserve">formie zarządzenia, plan zadań ochronnych dla obszaru Natura 2000. Plan zadań ochronnych sporządzany jest na 10 lat. Pierwszy projekt sporządza się w terminie 6 lat od dnia zatwierdzenia obszaru przez Komisję Europejską jako obszaru mającego znaczenia dla Wspólnoty (art. 28 ust. 1 </w:t>
      </w:r>
      <w:r w:rsidRPr="00AA7D3B">
        <w:rPr>
          <w:rFonts w:asciiTheme="minorHAnsi" w:hAnsiTheme="minorHAnsi" w:cstheme="minorHAnsi"/>
          <w:i/>
        </w:rPr>
        <w:t>ustawy o ochronie przyrody</w:t>
      </w:r>
      <w:r w:rsidRPr="00AA7D3B">
        <w:rPr>
          <w:rFonts w:asciiTheme="minorHAnsi" w:hAnsiTheme="minorHAnsi" w:cstheme="minorHAnsi"/>
        </w:rPr>
        <w:t xml:space="preserve">). </w:t>
      </w:r>
    </w:p>
    <w:p w:rsidR="00686E0C" w:rsidRPr="00AA7D3B" w:rsidRDefault="0059490C" w:rsidP="00AA7D3B">
      <w:pPr>
        <w:spacing w:line="276" w:lineRule="auto"/>
        <w:ind w:firstLine="708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Przy współpracy Regionalnej Dyrekcji Ochrony Środowiska w Kielcach oraz Regionalnej Dyrekcji Lasów Państwowych w Radomiu, </w:t>
      </w:r>
      <w:r w:rsidR="0077606C" w:rsidRPr="00AA7D3B">
        <w:rPr>
          <w:rFonts w:asciiTheme="minorHAnsi" w:hAnsiTheme="minorHAnsi" w:cstheme="minorHAnsi"/>
        </w:rPr>
        <w:t xml:space="preserve">w związku z zapisami </w:t>
      </w:r>
      <w:r w:rsidRPr="00AA7D3B">
        <w:rPr>
          <w:rFonts w:asciiTheme="minorHAnsi" w:hAnsiTheme="minorHAnsi" w:cstheme="minorHAnsi"/>
        </w:rPr>
        <w:t>porozumienia z dnia 26 lipca 2018 r. zawartego pomiędzy Generalnym Dyrektorem Ochrony Środowiska a Dyrektorem Generalnym Lasów Państwowych dot. współpracy nakierowanej na dobro ochrony przyrody i wizerunek resortu środow</w:t>
      </w:r>
      <w:r w:rsidR="00CE7740" w:rsidRPr="00AA7D3B">
        <w:rPr>
          <w:rFonts w:asciiTheme="minorHAnsi" w:hAnsiTheme="minorHAnsi" w:cstheme="minorHAnsi"/>
        </w:rPr>
        <w:t>is</w:t>
      </w:r>
      <w:r w:rsidR="00EC2ACE" w:rsidRPr="00AA7D3B">
        <w:rPr>
          <w:rFonts w:asciiTheme="minorHAnsi" w:hAnsiTheme="minorHAnsi" w:cstheme="minorHAnsi"/>
        </w:rPr>
        <w:t>ka, a </w:t>
      </w:r>
      <w:r w:rsidR="00CE7740" w:rsidRPr="00AA7D3B">
        <w:rPr>
          <w:rFonts w:asciiTheme="minorHAnsi" w:hAnsiTheme="minorHAnsi" w:cstheme="minorHAnsi"/>
        </w:rPr>
        <w:t>także aspekt społeczny</w:t>
      </w:r>
      <w:r w:rsidRPr="00AA7D3B">
        <w:rPr>
          <w:rFonts w:asciiTheme="minorHAnsi" w:hAnsiTheme="minorHAnsi" w:cstheme="minorHAnsi"/>
        </w:rPr>
        <w:t xml:space="preserve">, </w:t>
      </w:r>
      <w:r w:rsidR="00CE7740" w:rsidRPr="00AA7D3B">
        <w:rPr>
          <w:rFonts w:asciiTheme="minorHAnsi" w:hAnsiTheme="minorHAnsi" w:cstheme="minorHAnsi"/>
        </w:rPr>
        <w:t xml:space="preserve">biorąc pod uwagę </w:t>
      </w:r>
      <w:r w:rsidRPr="00AA7D3B">
        <w:rPr>
          <w:rFonts w:asciiTheme="minorHAnsi" w:hAnsiTheme="minorHAnsi" w:cstheme="minorHAnsi"/>
        </w:rPr>
        <w:t>iż w obszarze Natura 2000 Dolina Warkocza PLH260021, na gruntach zarządzanych przez PGL LP Nadleśnictwo Daleszyce, nie stwierdzono występowania przedmiotów ochrony</w:t>
      </w:r>
      <w:r w:rsidR="00CE7740" w:rsidRPr="00AA7D3B">
        <w:rPr>
          <w:rFonts w:asciiTheme="minorHAnsi" w:hAnsiTheme="minorHAnsi" w:cstheme="minorHAnsi"/>
        </w:rPr>
        <w:t xml:space="preserve"> podjęto decyzję</w:t>
      </w:r>
      <w:r w:rsidRPr="00AA7D3B">
        <w:rPr>
          <w:rFonts w:asciiTheme="minorHAnsi" w:hAnsiTheme="minorHAnsi" w:cstheme="minorHAnsi"/>
        </w:rPr>
        <w:t xml:space="preserve"> </w:t>
      </w:r>
      <w:r w:rsidR="000A0924" w:rsidRPr="00AA7D3B">
        <w:rPr>
          <w:rFonts w:asciiTheme="minorHAnsi" w:hAnsiTheme="minorHAnsi" w:cstheme="minorHAnsi"/>
        </w:rPr>
        <w:t>o włączeniu terenów PGL LP do opracowywanego przez Regionalnego Dyrektora Ochrony Środowiska w Kielcach p</w:t>
      </w:r>
      <w:r w:rsidR="0077606C" w:rsidRPr="00AA7D3B">
        <w:rPr>
          <w:rFonts w:asciiTheme="minorHAnsi" w:hAnsiTheme="minorHAnsi" w:cstheme="minorHAnsi"/>
        </w:rPr>
        <w:t>rojektu planu zadań ochronnych.</w:t>
      </w:r>
      <w:r w:rsidR="000A0924" w:rsidRPr="00AA7D3B">
        <w:rPr>
          <w:rFonts w:asciiTheme="minorHAnsi" w:hAnsiTheme="minorHAnsi" w:cstheme="minorHAnsi"/>
        </w:rPr>
        <w:t xml:space="preserve"> </w:t>
      </w:r>
    </w:p>
    <w:p w:rsidR="0059490C" w:rsidRPr="00AA7D3B" w:rsidRDefault="00686E0C" w:rsidP="00AA7D3B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strike/>
        </w:rPr>
      </w:pPr>
      <w:r w:rsidRPr="00AA7D3B">
        <w:rPr>
          <w:rFonts w:asciiTheme="minorHAnsi" w:hAnsiTheme="minorHAnsi" w:cstheme="minorHAnsi"/>
        </w:rPr>
        <w:t xml:space="preserve">Obszar Natura 2000 </w:t>
      </w:r>
      <w:r w:rsidR="00992551" w:rsidRPr="00AA7D3B">
        <w:rPr>
          <w:rFonts w:asciiTheme="minorHAnsi" w:hAnsiTheme="minorHAnsi" w:cstheme="minorHAnsi"/>
        </w:rPr>
        <w:t xml:space="preserve">Dolina Warkocza </w:t>
      </w:r>
      <w:r w:rsidRPr="00AA7D3B">
        <w:rPr>
          <w:rFonts w:asciiTheme="minorHAnsi" w:hAnsiTheme="minorHAnsi" w:cstheme="minorHAnsi"/>
        </w:rPr>
        <w:t>PLH2600</w:t>
      </w:r>
      <w:r w:rsidR="00992551" w:rsidRPr="00AA7D3B">
        <w:rPr>
          <w:rFonts w:asciiTheme="minorHAnsi" w:hAnsiTheme="minorHAnsi" w:cstheme="minorHAnsi"/>
        </w:rPr>
        <w:t>21</w:t>
      </w:r>
      <w:r w:rsidRPr="00AA7D3B">
        <w:rPr>
          <w:rFonts w:asciiTheme="minorHAnsi" w:hAnsiTheme="minorHAnsi" w:cstheme="minorHAnsi"/>
        </w:rPr>
        <w:t xml:space="preserve"> został zatwierdzony decyzją Komisji Europejskiej 2011/64/UE jako obszar mający znaczenie dla Wspólnoty (Decyzja Komisji z dnia 10 stycznia 2011 r. w sprawie przyjęcia na mocy dyrektywy Rady 92/43/EWG czwartego zaktualizowanego wykazu terenów mających znaczenie dla Wspólnoty składających się na kontynentalny region biogeograficzny (notyfikowana jako dokument nr C(2010) 9669) (Dz. U. UE. L 2011 Nr 33 poz. 146) (2011/64/UE). </w:t>
      </w:r>
      <w:r w:rsidR="0059490C" w:rsidRPr="00AA7D3B">
        <w:rPr>
          <w:rFonts w:asciiTheme="minorHAnsi" w:hAnsiTheme="minorHAnsi" w:cstheme="minorHAnsi"/>
        </w:rPr>
        <w:t xml:space="preserve">Obecnie obowiązuje </w:t>
      </w:r>
      <w:r w:rsidR="0059490C" w:rsidRPr="00AA7D3B">
        <w:rPr>
          <w:rFonts w:asciiTheme="minorHAnsi" w:hAnsiTheme="minorHAnsi" w:cstheme="minorHAnsi"/>
          <w:shd w:val="clear" w:color="auto" w:fill="FFFFFF"/>
        </w:rPr>
        <w:t xml:space="preserve">Decyzja Wykonawcza Komisji (UE) 2022/231 z dnia 16 lutego 2022 r. w sprawie przyjęcia </w:t>
      </w:r>
      <w:r w:rsidR="0059490C" w:rsidRPr="00AA7D3B">
        <w:rPr>
          <w:rFonts w:asciiTheme="minorHAnsi" w:hAnsiTheme="minorHAnsi" w:cstheme="minorHAnsi"/>
          <w:bCs/>
          <w:shd w:val="clear" w:color="auto" w:fill="FFFFFF"/>
        </w:rPr>
        <w:t>piętnastego</w:t>
      </w:r>
      <w:r w:rsidR="0059490C" w:rsidRPr="00AA7D3B">
        <w:rPr>
          <w:rFonts w:asciiTheme="minorHAnsi" w:hAnsiTheme="minorHAnsi" w:cstheme="minorHAnsi"/>
          <w:shd w:val="clear" w:color="auto" w:fill="FFFFFF"/>
        </w:rPr>
        <w:t xml:space="preserve"> zaktualizowanego wykazu terenów mających znaczenie dla Wspólnoty składających się na kontynentalny region biogeograficzny (notyfikowana jako dokument nr C(2022) 854), Dz. Urz. UE L 39/14 z dnia 21 lutego  2022 r.  Rozporządzeniem z dnia 20 stycznia 2022 r. Minister Klimatu i Środowiska wyznaczył specjalny obszar ochrony siedlisk </w:t>
      </w:r>
      <w:r w:rsidR="00CE7740" w:rsidRPr="00AA7D3B">
        <w:rPr>
          <w:rFonts w:asciiTheme="minorHAnsi" w:hAnsiTheme="minorHAnsi" w:cstheme="minorHAnsi"/>
          <w:shd w:val="clear" w:color="auto" w:fill="FFFFFF"/>
        </w:rPr>
        <w:t xml:space="preserve">Dolina Warkocza PLH260021 </w:t>
      </w:r>
      <w:r w:rsidR="00EC2ACE" w:rsidRPr="00AA7D3B">
        <w:rPr>
          <w:rFonts w:asciiTheme="minorHAnsi" w:hAnsiTheme="minorHAnsi" w:cstheme="minorHAnsi"/>
          <w:shd w:val="clear" w:color="auto" w:fill="FFFFFF"/>
        </w:rPr>
        <w:t>(Dz.U. z </w:t>
      </w:r>
      <w:r w:rsidR="0059490C" w:rsidRPr="00AA7D3B">
        <w:rPr>
          <w:rFonts w:asciiTheme="minorHAnsi" w:hAnsiTheme="minorHAnsi" w:cstheme="minorHAnsi"/>
          <w:shd w:val="clear" w:color="auto" w:fill="FFFFFF"/>
        </w:rPr>
        <w:t>2022, poz. 345).</w:t>
      </w:r>
    </w:p>
    <w:p w:rsidR="00686E0C" w:rsidRPr="00AA7D3B" w:rsidRDefault="00686E0C" w:rsidP="00AA7D3B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snapToGrid w:val="0"/>
        </w:rPr>
      </w:pPr>
      <w:r w:rsidRPr="00AA7D3B">
        <w:rPr>
          <w:rFonts w:asciiTheme="minorHAnsi" w:hAnsiTheme="minorHAnsi" w:cstheme="minorHAnsi"/>
        </w:rPr>
        <w:t xml:space="preserve">Obszar Natura 2000 objęty planem położony jest </w:t>
      </w:r>
      <w:r w:rsidRPr="00AA7D3B">
        <w:rPr>
          <w:rFonts w:asciiTheme="minorHAnsi" w:hAnsiTheme="minorHAnsi" w:cstheme="minorHAnsi"/>
          <w:bCs/>
          <w:snapToGrid w:val="0"/>
        </w:rPr>
        <w:t>w całości na t</w:t>
      </w:r>
      <w:r w:rsidR="00992551" w:rsidRPr="00AA7D3B">
        <w:rPr>
          <w:rFonts w:asciiTheme="minorHAnsi" w:hAnsiTheme="minorHAnsi" w:cstheme="minorHAnsi"/>
          <w:bCs/>
          <w:snapToGrid w:val="0"/>
        </w:rPr>
        <w:t>erenie woj. świętokrzyskiego, w </w:t>
      </w:r>
      <w:r w:rsidRPr="00AA7D3B">
        <w:rPr>
          <w:rFonts w:asciiTheme="minorHAnsi" w:hAnsiTheme="minorHAnsi" w:cstheme="minorHAnsi"/>
          <w:bCs/>
          <w:snapToGrid w:val="0"/>
        </w:rPr>
        <w:t>jego centralnej częśc</w:t>
      </w:r>
      <w:r w:rsidR="00992551" w:rsidRPr="00AA7D3B">
        <w:rPr>
          <w:rFonts w:asciiTheme="minorHAnsi" w:hAnsiTheme="minorHAnsi" w:cstheme="minorHAnsi"/>
          <w:bCs/>
          <w:snapToGrid w:val="0"/>
        </w:rPr>
        <w:t>i i obejmuje</w:t>
      </w:r>
      <w:r w:rsidR="00CE7740" w:rsidRPr="00AA7D3B">
        <w:rPr>
          <w:rFonts w:asciiTheme="minorHAnsi" w:hAnsiTheme="minorHAnsi" w:cstheme="minorHAnsi"/>
          <w:bCs/>
          <w:snapToGrid w:val="0"/>
        </w:rPr>
        <w:t xml:space="preserve"> część gmin</w:t>
      </w:r>
      <w:r w:rsidR="00992551" w:rsidRPr="00AA7D3B">
        <w:rPr>
          <w:rFonts w:asciiTheme="minorHAnsi" w:hAnsiTheme="minorHAnsi" w:cstheme="minorHAnsi"/>
          <w:bCs/>
          <w:snapToGrid w:val="0"/>
        </w:rPr>
        <w:t xml:space="preserve"> Daleszyce</w:t>
      </w:r>
      <w:r w:rsidRPr="00AA7D3B">
        <w:rPr>
          <w:rFonts w:asciiTheme="minorHAnsi" w:hAnsiTheme="minorHAnsi" w:cstheme="minorHAnsi"/>
          <w:bCs/>
          <w:snapToGrid w:val="0"/>
        </w:rPr>
        <w:t xml:space="preserve"> i Górno w powiecie kieleckim</w:t>
      </w:r>
      <w:r w:rsidRPr="00AA7D3B">
        <w:rPr>
          <w:rFonts w:asciiTheme="minorHAnsi" w:hAnsiTheme="minorHAnsi" w:cstheme="minorHAnsi"/>
        </w:rPr>
        <w:t xml:space="preserve">. Na </w:t>
      </w:r>
      <w:r w:rsidR="00CE7740" w:rsidRPr="00AA7D3B">
        <w:rPr>
          <w:rFonts w:asciiTheme="minorHAnsi" w:hAnsiTheme="minorHAnsi" w:cstheme="minorHAnsi"/>
        </w:rPr>
        <w:t>jego obszarze</w:t>
      </w:r>
      <w:r w:rsidRPr="00AA7D3B">
        <w:rPr>
          <w:rFonts w:asciiTheme="minorHAnsi" w:hAnsiTheme="minorHAnsi" w:cstheme="minorHAnsi"/>
        </w:rPr>
        <w:t xml:space="preserve"> stwierdzono występowanie następujących siedlisk przyrodniczych i gatunków zwierzą</w:t>
      </w:r>
      <w:r w:rsidR="00325114" w:rsidRPr="00AA7D3B">
        <w:rPr>
          <w:rFonts w:asciiTheme="minorHAnsi" w:hAnsiTheme="minorHAnsi" w:cstheme="minorHAnsi"/>
        </w:rPr>
        <w:t>t wraz z siedliskami, wymienionch</w:t>
      </w:r>
      <w:r w:rsidRPr="00AA7D3B">
        <w:rPr>
          <w:rFonts w:asciiTheme="minorHAnsi" w:hAnsiTheme="minorHAnsi" w:cstheme="minorHAnsi"/>
        </w:rPr>
        <w:t xml:space="preserve"> w Załącznikach I i II </w:t>
      </w:r>
      <w:r w:rsidRPr="00AA7D3B">
        <w:rPr>
          <w:rFonts w:asciiTheme="minorHAnsi" w:hAnsiTheme="minorHAnsi" w:cstheme="minorHAnsi"/>
          <w:i/>
        </w:rPr>
        <w:t xml:space="preserve">Dyrektywy Rady 92/43/EWG z dnia 21 maja 1992 r. w sprawie ochrony siedlisk przyrodniczych oraz dzikiej fauny i flory </w:t>
      </w:r>
      <w:r w:rsidRPr="00AA7D3B">
        <w:rPr>
          <w:rFonts w:asciiTheme="minorHAnsi" w:hAnsiTheme="minorHAnsi" w:cstheme="minorHAnsi"/>
        </w:rPr>
        <w:t>(Dz. U. UE-sp.15-2-102 ze zm.):</w:t>
      </w:r>
    </w:p>
    <w:p w:rsidR="00686E0C" w:rsidRPr="00AA7D3B" w:rsidRDefault="002D2E23" w:rsidP="00AA7D3B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Siedliska przyrodnicze wymienione w Standardowym Formularzu Danych (SDF-ie):</w:t>
      </w:r>
    </w:p>
    <w:p w:rsidR="00992551" w:rsidRPr="00AA7D3B" w:rsidRDefault="00992551" w:rsidP="00AA7D3B">
      <w:pPr>
        <w:pStyle w:val="Standard"/>
        <w:snapToGrid w:val="0"/>
        <w:spacing w:line="276" w:lineRule="auto"/>
        <w:contextualSpacing/>
        <w:rPr>
          <w:rFonts w:asciiTheme="minorHAnsi" w:eastAsia="TimesNewRoman" w:hAnsiTheme="minorHAnsi" w:cstheme="minorHAnsi"/>
          <w:lang w:val="pl-PL"/>
        </w:rPr>
      </w:pPr>
      <w:r w:rsidRPr="00AA7D3B">
        <w:rPr>
          <w:rFonts w:asciiTheme="minorHAnsi" w:eastAsia="TimesNewRoman" w:hAnsiTheme="minorHAnsi" w:cstheme="minorHAnsi"/>
          <w:lang w:val="pl-PL"/>
        </w:rPr>
        <w:lastRenderedPageBreak/>
        <w:t>6510 Niżowe i górskie świeże łąki użytkowane ekstensywnie (</w:t>
      </w:r>
      <w:r w:rsidRPr="00AA7D3B">
        <w:rPr>
          <w:rFonts w:asciiTheme="minorHAnsi" w:eastAsia="TimesNewRoman" w:hAnsiTheme="minorHAnsi" w:cstheme="minorHAnsi"/>
          <w:i/>
          <w:lang w:val="pl-PL"/>
        </w:rPr>
        <w:t>Arrhenatherion elatioris</w:t>
      </w:r>
      <w:r w:rsidRPr="00AA7D3B">
        <w:rPr>
          <w:rFonts w:asciiTheme="minorHAnsi" w:eastAsia="TimesNewRoman" w:hAnsiTheme="minorHAnsi" w:cstheme="minorHAnsi"/>
          <w:lang w:val="pl-PL"/>
        </w:rPr>
        <w:t>);</w:t>
      </w:r>
    </w:p>
    <w:p w:rsidR="002D2E23" w:rsidRPr="00AA7D3B" w:rsidRDefault="002D2E23" w:rsidP="00AA7D3B">
      <w:pPr>
        <w:pStyle w:val="Standard"/>
        <w:snapToGrid w:val="0"/>
        <w:spacing w:line="276" w:lineRule="auto"/>
        <w:contextualSpacing/>
        <w:rPr>
          <w:rFonts w:asciiTheme="minorHAnsi" w:hAnsiTheme="minorHAnsi" w:cstheme="minorHAnsi"/>
          <w:noProof/>
          <w:lang w:val="pl-PL"/>
        </w:rPr>
      </w:pPr>
      <w:r w:rsidRPr="00AA7D3B">
        <w:rPr>
          <w:rFonts w:asciiTheme="minorHAnsi" w:hAnsiTheme="minorHAnsi" w:cstheme="minorHAnsi"/>
          <w:noProof/>
          <w:lang w:val="pl-PL"/>
        </w:rPr>
        <w:t xml:space="preserve">*6230 </w:t>
      </w:r>
      <w:r w:rsidR="00A02DE8" w:rsidRPr="00AA7D3B">
        <w:rPr>
          <w:rFonts w:asciiTheme="minorHAnsi" w:hAnsiTheme="minorHAnsi" w:cstheme="minorHAnsi"/>
          <w:noProof/>
          <w:lang w:val="pl-PL"/>
        </w:rPr>
        <w:t>G</w:t>
      </w:r>
      <w:r w:rsidRPr="00AA7D3B">
        <w:rPr>
          <w:rFonts w:asciiTheme="minorHAnsi" w:hAnsiTheme="minorHAnsi" w:cstheme="minorHAnsi"/>
          <w:noProof/>
          <w:lang w:val="pl-PL"/>
        </w:rPr>
        <w:t>órskie i niżowe murawy bliźniczkowe (</w:t>
      </w:r>
      <w:r w:rsidRPr="00AA7D3B">
        <w:rPr>
          <w:rFonts w:asciiTheme="minorHAnsi" w:hAnsiTheme="minorHAnsi" w:cstheme="minorHAnsi"/>
          <w:i/>
          <w:noProof/>
          <w:lang w:val="pl-PL"/>
        </w:rPr>
        <w:t>Nardion</w:t>
      </w:r>
      <w:r w:rsidRPr="00AA7D3B">
        <w:rPr>
          <w:rFonts w:asciiTheme="minorHAnsi" w:hAnsiTheme="minorHAnsi" w:cstheme="minorHAnsi"/>
          <w:noProof/>
          <w:lang w:val="pl-PL"/>
        </w:rPr>
        <w:t xml:space="preserve"> – płaty bogate</w:t>
      </w:r>
      <w:r w:rsidRPr="00AA7D3B">
        <w:rPr>
          <w:rFonts w:asciiTheme="minorHAnsi" w:hAnsiTheme="minorHAnsi" w:cstheme="minorHAnsi"/>
          <w:lang w:val="pl-PL"/>
        </w:rPr>
        <w:t xml:space="preserve"> </w:t>
      </w:r>
      <w:r w:rsidR="000A0924" w:rsidRPr="00AA7D3B">
        <w:rPr>
          <w:rFonts w:asciiTheme="minorHAnsi" w:hAnsiTheme="minorHAnsi" w:cstheme="minorHAnsi"/>
          <w:noProof/>
          <w:lang w:val="pl-PL"/>
        </w:rPr>
        <w:t>florystycznie).</w:t>
      </w:r>
    </w:p>
    <w:p w:rsidR="00686E0C" w:rsidRPr="00AA7D3B" w:rsidRDefault="00686E0C" w:rsidP="00AA7D3B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Gatunki zwierząt</w:t>
      </w:r>
      <w:r w:rsidR="005A2015" w:rsidRPr="00AA7D3B">
        <w:rPr>
          <w:rFonts w:asciiTheme="minorHAnsi" w:hAnsiTheme="minorHAnsi" w:cstheme="minorHAnsi"/>
        </w:rPr>
        <w:t xml:space="preserve"> wymienione w Standardowym Formularzu Danych (SDF-ie):</w:t>
      </w:r>
    </w:p>
    <w:p w:rsidR="002D2E23" w:rsidRPr="00AA7D3B" w:rsidRDefault="002D2E23" w:rsidP="00AA7D3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1032 Skójka gruboskorupowa </w:t>
      </w:r>
      <w:r w:rsidRPr="00AA7D3B">
        <w:rPr>
          <w:rFonts w:asciiTheme="minorHAnsi" w:hAnsiTheme="minorHAnsi" w:cstheme="minorHAnsi"/>
          <w:i/>
        </w:rPr>
        <w:t>Unio crassus</w:t>
      </w:r>
    </w:p>
    <w:p w:rsidR="00686E0C" w:rsidRPr="00AA7D3B" w:rsidRDefault="00686E0C" w:rsidP="00AA7D3B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AA7D3B">
        <w:rPr>
          <w:rFonts w:asciiTheme="minorHAnsi" w:hAnsiTheme="minorHAnsi" w:cstheme="minorHAnsi"/>
          <w:lang w:val="pl-PL"/>
        </w:rPr>
        <w:t>Projekt planu zadań ochronnych (zwany dalej PZO) został sporządzony z uwzględnieniem wymagań określonych w art. 28 ust. 10 ustawy o ochronie przyrody oraz zgodnie z zapisami rozporządzenia Ministra Środowiska z dnia 17 lutego 2010 roku w sprawie sporządzania projektu planu zadań ochronnych dla obszaru Natura 2000 (</w:t>
      </w:r>
      <w:r w:rsidRPr="00AA7D3B">
        <w:rPr>
          <w:rFonts w:asciiTheme="minorHAnsi" w:hAnsiTheme="minorHAnsi" w:cstheme="minorHAnsi"/>
          <w:bCs/>
          <w:lang w:val="pl-PL"/>
        </w:rPr>
        <w:t xml:space="preserve">Dz. U. Nr 34, poz. 186 </w:t>
      </w:r>
      <w:r w:rsidRPr="00AA7D3B">
        <w:rPr>
          <w:rFonts w:asciiTheme="minorHAnsi" w:hAnsiTheme="minorHAnsi" w:cstheme="minorHAnsi"/>
          <w:lang w:val="pl-PL"/>
        </w:rPr>
        <w:t xml:space="preserve">ze zm.) w celu utrzymania lub </w:t>
      </w:r>
      <w:r w:rsidR="008F76E7" w:rsidRPr="00AA7D3B">
        <w:rPr>
          <w:rFonts w:asciiTheme="minorHAnsi" w:hAnsiTheme="minorHAnsi" w:cstheme="minorHAnsi"/>
          <w:lang w:val="pl-PL"/>
        </w:rPr>
        <w:t>poprawy stanu ochrony</w:t>
      </w:r>
      <w:r w:rsidRPr="00AA7D3B">
        <w:rPr>
          <w:rFonts w:asciiTheme="minorHAnsi" w:hAnsiTheme="minorHAnsi" w:cstheme="minorHAnsi"/>
          <w:lang w:val="pl-PL"/>
        </w:rPr>
        <w:t xml:space="preserve"> przedmiotów ochrony.</w:t>
      </w:r>
    </w:p>
    <w:p w:rsidR="002D2E23" w:rsidRPr="00AA7D3B" w:rsidRDefault="00686E0C" w:rsidP="00AA7D3B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AA7D3B">
        <w:rPr>
          <w:rFonts w:asciiTheme="minorHAnsi" w:hAnsiTheme="minorHAnsi" w:cstheme="minorHAnsi"/>
          <w:lang w:val="pl-PL"/>
        </w:rPr>
        <w:t xml:space="preserve">W celu </w:t>
      </w:r>
      <w:r w:rsidR="008F76E7" w:rsidRPr="00AA7D3B">
        <w:rPr>
          <w:rFonts w:asciiTheme="minorHAnsi" w:hAnsiTheme="minorHAnsi" w:cstheme="minorHAnsi"/>
          <w:lang w:val="pl-PL"/>
        </w:rPr>
        <w:t>sporządzenia</w:t>
      </w:r>
      <w:r w:rsidRPr="00AA7D3B">
        <w:rPr>
          <w:rFonts w:asciiTheme="minorHAnsi" w:hAnsiTheme="minorHAnsi" w:cstheme="minorHAnsi"/>
          <w:lang w:val="pl-PL"/>
        </w:rPr>
        <w:t xml:space="preserve"> projektu PZO zlecono opracowanie zewnętrznej firmie stosownej ekspertyzy </w:t>
      </w:r>
      <w:r w:rsidRPr="00AA7D3B">
        <w:rPr>
          <w:rFonts w:asciiTheme="minorHAnsi" w:hAnsiTheme="minorHAnsi" w:cstheme="minorHAnsi"/>
          <w:iCs/>
          <w:lang w:val="pl-PL"/>
        </w:rPr>
        <w:t xml:space="preserve">dla obszaru Natura 2000. Ekspertyza obejmowała przeprowadzenie inwentaryzacji przyrodniczej pozwalającej uzyskać aktualną wiedzę o przedmiotach ochrony, w tym o </w:t>
      </w:r>
      <w:r w:rsidRPr="00AA7D3B">
        <w:rPr>
          <w:rFonts w:asciiTheme="minorHAnsi" w:hAnsiTheme="minorHAnsi" w:cstheme="minorHAnsi"/>
          <w:lang w:val="pl-PL"/>
        </w:rPr>
        <w:t xml:space="preserve">ich występowaniu oraz stanie ochrony, przeanalizowano także potrzebę zmiany statusu przedmiotów ochrony lub poszerzenia ich listy. </w:t>
      </w:r>
    </w:p>
    <w:p w:rsidR="00686E0C" w:rsidRPr="00AA7D3B" w:rsidRDefault="00686E0C" w:rsidP="00AA7D3B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AA7D3B">
        <w:rPr>
          <w:rFonts w:asciiTheme="minorHAnsi" w:hAnsiTheme="minorHAnsi" w:cstheme="minorHAnsi"/>
          <w:lang w:val="pl-PL"/>
        </w:rPr>
        <w:t>W trakcie ww. prac terenowych zweryfikowano listę przedmiotów ochrony w obszarze podanych w</w:t>
      </w:r>
      <w:r w:rsidR="004B5AF5" w:rsidRPr="00AA7D3B">
        <w:rPr>
          <w:rFonts w:asciiTheme="minorHAnsi" w:hAnsiTheme="minorHAnsi" w:cstheme="minorHAnsi"/>
          <w:lang w:val="pl-PL"/>
        </w:rPr>
        <w:t> </w:t>
      </w:r>
      <w:r w:rsidRPr="00AA7D3B">
        <w:rPr>
          <w:rFonts w:asciiTheme="minorHAnsi" w:hAnsiTheme="minorHAnsi" w:cstheme="minorHAnsi"/>
          <w:lang w:val="pl-PL"/>
        </w:rPr>
        <w:t>standardowym formularzu danych (SDF) i zaproponowano zmianę</w:t>
      </w:r>
      <w:r w:rsidR="00992551" w:rsidRPr="00AA7D3B">
        <w:rPr>
          <w:rFonts w:asciiTheme="minorHAnsi" w:hAnsiTheme="minorHAnsi" w:cstheme="minorHAnsi"/>
          <w:lang w:val="pl-PL"/>
        </w:rPr>
        <w:t xml:space="preserve"> polegającą na</w:t>
      </w:r>
      <w:r w:rsidRPr="00AA7D3B">
        <w:rPr>
          <w:rFonts w:asciiTheme="minorHAnsi" w:hAnsiTheme="minorHAnsi" w:cstheme="minorHAnsi"/>
          <w:lang w:val="pl-PL"/>
        </w:rPr>
        <w:t xml:space="preserve"> dodaniu siedliska:</w:t>
      </w:r>
    </w:p>
    <w:p w:rsidR="00686E0C" w:rsidRPr="00AA7D3B" w:rsidRDefault="00686E0C" w:rsidP="00AA7D3B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AA7D3B">
        <w:rPr>
          <w:rFonts w:asciiTheme="minorHAnsi" w:hAnsiTheme="minorHAnsi" w:cstheme="minorHAnsi"/>
          <w:lang w:val="pl-PL"/>
        </w:rPr>
        <w:t>*6230 Górskie i niżowe murawy bliźniczkowe (</w:t>
      </w:r>
      <w:r w:rsidRPr="00AA7D3B">
        <w:rPr>
          <w:rFonts w:asciiTheme="minorHAnsi" w:hAnsiTheme="minorHAnsi" w:cstheme="minorHAnsi"/>
          <w:i/>
          <w:lang w:val="pl-PL"/>
        </w:rPr>
        <w:t>Nardion</w:t>
      </w:r>
      <w:r w:rsidRPr="00AA7D3B">
        <w:rPr>
          <w:rFonts w:asciiTheme="minorHAnsi" w:hAnsiTheme="minorHAnsi" w:cstheme="minorHAnsi"/>
          <w:lang w:val="pl-PL"/>
        </w:rPr>
        <w:t xml:space="preserve"> </w:t>
      </w:r>
      <w:r w:rsidR="00BA666A" w:rsidRPr="00AA7D3B">
        <w:rPr>
          <w:rFonts w:asciiTheme="minorHAnsi" w:hAnsiTheme="minorHAnsi" w:cstheme="minorHAnsi"/>
          <w:lang w:val="pl-PL"/>
        </w:rPr>
        <w:t>– płaty bogate florystycznie).</w:t>
      </w:r>
    </w:p>
    <w:p w:rsidR="00B07242" w:rsidRPr="00AA7D3B" w:rsidRDefault="00686E0C" w:rsidP="00AA7D3B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AA7D3B">
        <w:rPr>
          <w:rFonts w:asciiTheme="minorHAnsi" w:hAnsiTheme="minorHAnsi" w:cstheme="minorHAnsi"/>
          <w:lang w:val="pl-PL"/>
        </w:rPr>
        <w:t>Wystąpiono do Generaln</w:t>
      </w:r>
      <w:r w:rsidR="00CE7740" w:rsidRPr="00AA7D3B">
        <w:rPr>
          <w:rFonts w:asciiTheme="minorHAnsi" w:hAnsiTheme="minorHAnsi" w:cstheme="minorHAnsi"/>
          <w:lang w:val="pl-PL"/>
        </w:rPr>
        <w:t>ej Dyrekcji Ochrony Środowiska z</w:t>
      </w:r>
      <w:r w:rsidRPr="00AA7D3B">
        <w:rPr>
          <w:rFonts w:asciiTheme="minorHAnsi" w:hAnsiTheme="minorHAnsi" w:cstheme="minorHAnsi"/>
          <w:lang w:val="pl-PL"/>
        </w:rPr>
        <w:t xml:space="preserve"> wnioskiem o akceptację zaproponowan</w:t>
      </w:r>
      <w:r w:rsidR="00992551" w:rsidRPr="00AA7D3B">
        <w:rPr>
          <w:rFonts w:asciiTheme="minorHAnsi" w:hAnsiTheme="minorHAnsi" w:cstheme="minorHAnsi"/>
          <w:lang w:val="pl-PL"/>
        </w:rPr>
        <w:t>ej</w:t>
      </w:r>
      <w:r w:rsidRPr="00AA7D3B">
        <w:rPr>
          <w:rFonts w:asciiTheme="minorHAnsi" w:hAnsiTheme="minorHAnsi" w:cstheme="minorHAnsi"/>
          <w:lang w:val="pl-PL"/>
        </w:rPr>
        <w:t xml:space="preserve"> wyżej zmian</w:t>
      </w:r>
      <w:r w:rsidR="00992551" w:rsidRPr="00AA7D3B">
        <w:rPr>
          <w:rFonts w:asciiTheme="minorHAnsi" w:hAnsiTheme="minorHAnsi" w:cstheme="minorHAnsi"/>
          <w:lang w:val="pl-PL"/>
        </w:rPr>
        <w:t>y</w:t>
      </w:r>
      <w:r w:rsidR="00BA666A" w:rsidRPr="00AA7D3B">
        <w:rPr>
          <w:rFonts w:asciiTheme="minorHAnsi" w:hAnsiTheme="minorHAnsi" w:cstheme="minorHAnsi"/>
          <w:lang w:val="pl-PL"/>
        </w:rPr>
        <w:t>, wniosek został pozytywnie rozpatrzony i siedlisko zostało dodane do przedmiotów ochrony.</w:t>
      </w:r>
      <w:r w:rsidR="00B07242" w:rsidRPr="00AA7D3B">
        <w:rPr>
          <w:rFonts w:asciiTheme="minorHAnsi" w:hAnsiTheme="minorHAnsi" w:cstheme="minorHAnsi"/>
          <w:lang w:val="pl-PL"/>
        </w:rPr>
        <w:t xml:space="preserve"> Z</w:t>
      </w:r>
      <w:r w:rsidR="00B07242" w:rsidRPr="00AA7D3B">
        <w:rPr>
          <w:rFonts w:asciiTheme="minorHAnsi" w:hAnsiTheme="minorHAnsi" w:cstheme="minorHAnsi"/>
        </w:rPr>
        <w:t xml:space="preserve">weryfikowana została również powierzchnia siedliska 6510 – wniosek złożony do Generalnej Dyrekcji Ochrony Środowiska  w dniu </w:t>
      </w:r>
      <w:r w:rsidR="00AD0432" w:rsidRPr="00AA7D3B">
        <w:rPr>
          <w:rFonts w:asciiTheme="minorHAnsi" w:hAnsiTheme="minorHAnsi" w:cstheme="minorHAnsi"/>
        </w:rPr>
        <w:t xml:space="preserve">24.11.2022 </w:t>
      </w:r>
      <w:r w:rsidR="00325114" w:rsidRPr="00AA7D3B">
        <w:rPr>
          <w:rFonts w:asciiTheme="minorHAnsi" w:hAnsiTheme="minorHAnsi" w:cstheme="minorHAnsi"/>
        </w:rPr>
        <w:t>r.,</w:t>
      </w:r>
      <w:r w:rsidR="00B07242" w:rsidRPr="00AA7D3B">
        <w:rPr>
          <w:rFonts w:asciiTheme="minorHAnsi" w:hAnsiTheme="minorHAnsi" w:cstheme="minorHAnsi"/>
        </w:rPr>
        <w:t xml:space="preserve"> jest w trakcie rozpatrywania. </w:t>
      </w:r>
    </w:p>
    <w:p w:rsidR="00B07242" w:rsidRPr="00AA7D3B" w:rsidRDefault="00B07242" w:rsidP="00AA7D3B">
      <w:pPr>
        <w:pStyle w:val="Domylnie"/>
        <w:contextualSpacing/>
        <w:rPr>
          <w:rFonts w:asciiTheme="minorHAnsi" w:hAnsiTheme="minorHAnsi" w:cstheme="minorHAnsi"/>
          <w:lang w:val="pl-PL"/>
        </w:rPr>
      </w:pPr>
    </w:p>
    <w:p w:rsidR="00686E0C" w:rsidRPr="00AA7D3B" w:rsidRDefault="00686E0C" w:rsidP="00AA7D3B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AA7D3B">
        <w:rPr>
          <w:rFonts w:asciiTheme="minorHAnsi" w:hAnsiTheme="minorHAnsi" w:cstheme="minorHAnsi"/>
          <w:lang w:val="pl-PL"/>
        </w:rPr>
        <w:t>Wskazane zostały istniejące i potencjalne zagrożenia, zaproponowano działania ochronne pozwalające osiągnąć</w:t>
      </w:r>
      <w:r w:rsidR="007C1DE7" w:rsidRPr="00AA7D3B">
        <w:rPr>
          <w:rFonts w:asciiTheme="minorHAnsi" w:hAnsiTheme="minorHAnsi" w:cstheme="minorHAnsi"/>
          <w:lang w:val="pl-PL"/>
        </w:rPr>
        <w:t xml:space="preserve"> założone</w:t>
      </w:r>
      <w:r w:rsidRPr="00AA7D3B">
        <w:rPr>
          <w:rFonts w:asciiTheme="minorHAnsi" w:hAnsiTheme="minorHAnsi" w:cstheme="minorHAnsi"/>
          <w:lang w:val="pl-PL"/>
        </w:rPr>
        <w:t xml:space="preserve"> cele. Dane zostały zobrazowane w formie tekstowej oraz graficznej, w tym w systemie GIS. </w:t>
      </w:r>
    </w:p>
    <w:p w:rsidR="00686E0C" w:rsidRPr="00AA7D3B" w:rsidRDefault="00686E0C" w:rsidP="00AA7D3B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AA7D3B">
        <w:rPr>
          <w:rFonts w:asciiTheme="minorHAnsi" w:hAnsiTheme="minorHAnsi" w:cstheme="minorHAnsi"/>
          <w:lang w:val="pl-PL"/>
        </w:rPr>
        <w:t xml:space="preserve">W toku prac nad projektem PZO zweryfikowana została wielkość powierzchni zajmowanej przez poszczególne siedliska. Dokonano analizy stanu zachowania każdego przedmiotu ochrony </w:t>
      </w:r>
      <w:r w:rsidR="007C1DE7" w:rsidRPr="00AA7D3B">
        <w:rPr>
          <w:rFonts w:asciiTheme="minorHAnsi" w:hAnsiTheme="minorHAnsi" w:cstheme="minorHAnsi"/>
          <w:lang w:val="pl-PL"/>
        </w:rPr>
        <w:t xml:space="preserve">w </w:t>
      </w:r>
      <w:r w:rsidRPr="00AA7D3B">
        <w:rPr>
          <w:rFonts w:asciiTheme="minorHAnsi" w:hAnsiTheme="minorHAnsi" w:cstheme="minorHAnsi"/>
          <w:lang w:val="pl-PL"/>
        </w:rPr>
        <w:t>obszar</w:t>
      </w:r>
      <w:r w:rsidR="007C1DE7" w:rsidRPr="00AA7D3B">
        <w:rPr>
          <w:rFonts w:asciiTheme="minorHAnsi" w:hAnsiTheme="minorHAnsi" w:cstheme="minorHAnsi"/>
          <w:lang w:val="pl-PL"/>
        </w:rPr>
        <w:t>ze</w:t>
      </w:r>
      <w:r w:rsidRPr="00AA7D3B">
        <w:rPr>
          <w:rFonts w:asciiTheme="minorHAnsi" w:hAnsiTheme="minorHAnsi" w:cstheme="minorHAnsi"/>
          <w:lang w:val="pl-PL"/>
        </w:rPr>
        <w:t xml:space="preserve"> Natura 2000, zidentyfikowano i przeanalizowano zagrożenia oraz zdefiniowano cele zakładane do osiągnięcia w</w:t>
      </w:r>
      <w:r w:rsidR="004B5AF5" w:rsidRPr="00AA7D3B">
        <w:rPr>
          <w:rFonts w:asciiTheme="minorHAnsi" w:hAnsiTheme="minorHAnsi" w:cstheme="minorHAnsi"/>
          <w:lang w:val="pl-PL"/>
        </w:rPr>
        <w:t> </w:t>
      </w:r>
      <w:r w:rsidRPr="00AA7D3B">
        <w:rPr>
          <w:rFonts w:asciiTheme="minorHAnsi" w:hAnsiTheme="minorHAnsi" w:cstheme="minorHAnsi"/>
          <w:lang w:val="pl-PL"/>
        </w:rPr>
        <w:t>ciągu obowiązywania planu. Ustalono, że nadrzędnym celem jest utrzymanie i tam gdzie jest to niezbędne i</w:t>
      </w:r>
      <w:r w:rsidR="004B5AF5" w:rsidRPr="00AA7D3B">
        <w:rPr>
          <w:rFonts w:asciiTheme="minorHAnsi" w:hAnsiTheme="minorHAnsi" w:cstheme="minorHAnsi"/>
          <w:lang w:val="pl-PL"/>
        </w:rPr>
        <w:t> </w:t>
      </w:r>
      <w:r w:rsidRPr="00AA7D3B">
        <w:rPr>
          <w:rFonts w:asciiTheme="minorHAnsi" w:hAnsiTheme="minorHAnsi" w:cstheme="minorHAnsi"/>
          <w:lang w:val="pl-PL"/>
        </w:rPr>
        <w:t xml:space="preserve">możliwe poprawa stanu ochrony przedmiotów ochrony. Zaplanowano również monitoring stanu ochrony przedmiotów ochrony oraz monitoring realizacji celów działań ochronnych. Nie wskazano konieczności zmiany granic obszaru. </w:t>
      </w:r>
    </w:p>
    <w:p w:rsidR="00686E0C" w:rsidRPr="00AA7D3B" w:rsidRDefault="00686E0C" w:rsidP="00AA7D3B">
      <w:pPr>
        <w:pStyle w:val="Domylnie"/>
        <w:spacing w:after="0"/>
        <w:ind w:firstLine="709"/>
        <w:contextualSpacing/>
        <w:rPr>
          <w:rFonts w:asciiTheme="minorHAnsi" w:hAnsiTheme="minorHAnsi" w:cstheme="minorHAnsi"/>
          <w:iCs/>
          <w:kern w:val="3"/>
          <w:lang w:val="pl-PL"/>
        </w:rPr>
      </w:pPr>
      <w:r w:rsidRPr="00AA7D3B">
        <w:rPr>
          <w:rFonts w:asciiTheme="minorHAnsi" w:hAnsiTheme="minorHAnsi" w:cstheme="minorHAnsi"/>
          <w:lang w:val="pl-PL"/>
        </w:rPr>
        <w:t xml:space="preserve">Na potrzeby opracowania projektu PZO przeanalizowano wiele dokumentów, szczególną uwagę poświęcono dokumentom planistycznym – studiom uwarunkowań i kierunków zagospodarowania przestrzennego </w:t>
      </w:r>
      <w:r w:rsidR="00CE7740" w:rsidRPr="00AA7D3B">
        <w:rPr>
          <w:rFonts w:asciiTheme="minorHAnsi" w:hAnsiTheme="minorHAnsi" w:cstheme="minorHAnsi"/>
          <w:lang w:val="pl-PL"/>
        </w:rPr>
        <w:t xml:space="preserve">gmin </w:t>
      </w:r>
      <w:r w:rsidRPr="00AA7D3B">
        <w:rPr>
          <w:rFonts w:asciiTheme="minorHAnsi" w:hAnsiTheme="minorHAnsi" w:cstheme="minorHAnsi"/>
          <w:lang w:val="pl-PL"/>
        </w:rPr>
        <w:t>oraz miejscowym planom zagospodarowania przestrzennego. Nie stwierdzono potrzeby wskazania zmian do ww. dokumentów planistycznych.</w:t>
      </w:r>
      <w:r w:rsidRPr="00AA7D3B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:rsidR="00686E0C" w:rsidRPr="00AA7D3B" w:rsidRDefault="00686E0C" w:rsidP="00AA7D3B">
      <w:pPr>
        <w:pStyle w:val="Domylnie"/>
        <w:spacing w:after="0"/>
        <w:ind w:firstLine="708"/>
        <w:contextualSpacing/>
        <w:rPr>
          <w:rFonts w:asciiTheme="minorHAnsi" w:hAnsiTheme="minorHAnsi" w:cstheme="minorHAnsi"/>
          <w:lang w:val="pl-PL"/>
        </w:rPr>
      </w:pPr>
      <w:r w:rsidRPr="00AA7D3B">
        <w:rPr>
          <w:rFonts w:asciiTheme="minorHAnsi" w:hAnsiTheme="minorHAnsi" w:cstheme="minorHAnsi"/>
          <w:lang w:val="pl-PL"/>
        </w:rPr>
        <w:lastRenderedPageBreak/>
        <w:t xml:space="preserve">Z uwagi na przeprowadzoną inwentaryzację oraz wyniki prac terenowych </w:t>
      </w:r>
      <w:r w:rsidRPr="00AA7D3B">
        <w:rPr>
          <w:rFonts w:asciiTheme="minorHAnsi" w:hAnsiTheme="minorHAnsi" w:cstheme="minorHAnsi"/>
          <w:lang w:val="pl-PL"/>
        </w:rPr>
        <w:br/>
        <w:t>i kameralnych a także zaproponowane działania nie stwierdzono potrzeby sporządzania planu ochrony</w:t>
      </w:r>
      <w:r w:rsidR="004B5AF5" w:rsidRPr="00AA7D3B">
        <w:rPr>
          <w:rFonts w:asciiTheme="minorHAnsi" w:hAnsiTheme="minorHAnsi" w:cstheme="minorHAnsi"/>
          <w:lang w:val="pl-PL"/>
        </w:rPr>
        <w:t xml:space="preserve"> dla tego obszaru Natura 2000. </w:t>
      </w:r>
    </w:p>
    <w:p w:rsidR="00686E0C" w:rsidRPr="00AA7D3B" w:rsidRDefault="00686E0C" w:rsidP="00AA7D3B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AA7D3B">
        <w:rPr>
          <w:rFonts w:asciiTheme="minorHAnsi" w:hAnsiTheme="minorHAnsi" w:cstheme="minorHAnsi"/>
          <w:iCs/>
        </w:rPr>
        <w:t xml:space="preserve">W związku z opracowywaniem projektu PZO dla obszaru Natura 2000 został powołany Zespół Lokalnej Współpracy (ZLW) ds. tworzenia projektu PZO. W ramach prac ZLW zostały zorganizowane trzy jednodniowe spotkania w formie warsztatów w dniach </w:t>
      </w:r>
      <w:r w:rsidR="00992551" w:rsidRPr="00AA7D3B">
        <w:rPr>
          <w:rFonts w:asciiTheme="minorHAnsi" w:hAnsiTheme="minorHAnsi" w:cstheme="minorHAnsi"/>
          <w:iCs/>
        </w:rPr>
        <w:t>29 maja, 24</w:t>
      </w:r>
      <w:r w:rsidRPr="00AA7D3B">
        <w:rPr>
          <w:rFonts w:asciiTheme="minorHAnsi" w:hAnsiTheme="minorHAnsi" w:cstheme="minorHAnsi"/>
          <w:iCs/>
        </w:rPr>
        <w:t xml:space="preserve"> czerwca i 1</w:t>
      </w:r>
      <w:r w:rsidR="00992551" w:rsidRPr="00AA7D3B">
        <w:rPr>
          <w:rFonts w:asciiTheme="minorHAnsi" w:hAnsiTheme="minorHAnsi" w:cstheme="minorHAnsi"/>
          <w:iCs/>
        </w:rPr>
        <w:t>2</w:t>
      </w:r>
      <w:r w:rsidR="00CE7740" w:rsidRPr="00AA7D3B">
        <w:rPr>
          <w:rFonts w:asciiTheme="minorHAnsi" w:hAnsiTheme="minorHAnsi" w:cstheme="minorHAnsi"/>
          <w:iCs/>
        </w:rPr>
        <w:t xml:space="preserve"> lipca 2019 r</w:t>
      </w:r>
      <w:r w:rsidRPr="00AA7D3B">
        <w:rPr>
          <w:rFonts w:asciiTheme="minorHAnsi" w:hAnsiTheme="minorHAnsi" w:cstheme="minorHAnsi"/>
          <w:iCs/>
        </w:rPr>
        <w:t>. Informacja o</w:t>
      </w:r>
      <w:r w:rsidR="004B5AF5" w:rsidRPr="00AA7D3B">
        <w:rPr>
          <w:rFonts w:asciiTheme="minorHAnsi" w:hAnsiTheme="minorHAnsi" w:cstheme="minorHAnsi"/>
          <w:iCs/>
        </w:rPr>
        <w:t> </w:t>
      </w:r>
      <w:r w:rsidRPr="00AA7D3B">
        <w:rPr>
          <w:rFonts w:asciiTheme="minorHAnsi" w:hAnsiTheme="minorHAnsi" w:cstheme="minorHAnsi"/>
          <w:iCs/>
        </w:rPr>
        <w:t>spotkaniach ZLW została przekazana zainteresowanym drogą elektroniczną oraz listownie. Zaproszenia przesłano do wskazanych przez wójtów</w:t>
      </w:r>
      <w:r w:rsidR="00992551" w:rsidRPr="00AA7D3B">
        <w:rPr>
          <w:rFonts w:asciiTheme="minorHAnsi" w:hAnsiTheme="minorHAnsi" w:cstheme="minorHAnsi"/>
          <w:iCs/>
        </w:rPr>
        <w:t>/burmistrzów</w:t>
      </w:r>
      <w:r w:rsidRPr="00AA7D3B">
        <w:rPr>
          <w:rFonts w:asciiTheme="minorHAnsi" w:hAnsiTheme="minorHAnsi" w:cstheme="minorHAnsi"/>
          <w:iCs/>
        </w:rPr>
        <w:t xml:space="preserve"> pracowników </w:t>
      </w:r>
      <w:r w:rsidR="00CE7740" w:rsidRPr="00AA7D3B">
        <w:rPr>
          <w:rFonts w:asciiTheme="minorHAnsi" w:hAnsiTheme="minorHAnsi" w:cstheme="minorHAnsi"/>
          <w:iCs/>
        </w:rPr>
        <w:t xml:space="preserve">Urzędów Gmin: </w:t>
      </w:r>
      <w:r w:rsidRPr="00AA7D3B">
        <w:rPr>
          <w:rFonts w:asciiTheme="minorHAnsi" w:hAnsiTheme="minorHAnsi" w:cstheme="minorHAnsi"/>
          <w:iCs/>
        </w:rPr>
        <w:t xml:space="preserve">Górno </w:t>
      </w:r>
      <w:r w:rsidR="00EC2ACE" w:rsidRPr="00AA7D3B">
        <w:rPr>
          <w:rFonts w:asciiTheme="minorHAnsi" w:hAnsiTheme="minorHAnsi" w:cstheme="minorHAnsi"/>
          <w:iCs/>
        </w:rPr>
        <w:t>i </w:t>
      </w:r>
      <w:r w:rsidR="00CE7740" w:rsidRPr="00AA7D3B">
        <w:rPr>
          <w:rFonts w:asciiTheme="minorHAnsi" w:hAnsiTheme="minorHAnsi" w:cstheme="minorHAnsi"/>
          <w:iCs/>
        </w:rPr>
        <w:t xml:space="preserve">Daleszyce </w:t>
      </w:r>
      <w:r w:rsidRPr="00AA7D3B">
        <w:rPr>
          <w:rFonts w:asciiTheme="minorHAnsi" w:hAnsiTheme="minorHAnsi" w:cstheme="minorHAnsi"/>
          <w:iCs/>
        </w:rPr>
        <w:t>oraz sołtysów sołectw z terenu objętego przedmiotowym planem. ZLW stanowili m.in. przedstawiciele lokalnych jednostek samorządowych, lokalnej społeczności, użytkowników gruntów położonych w</w:t>
      </w:r>
      <w:r w:rsidR="004B5AF5" w:rsidRPr="00AA7D3B">
        <w:rPr>
          <w:rFonts w:asciiTheme="minorHAnsi" w:hAnsiTheme="minorHAnsi" w:cstheme="minorHAnsi"/>
          <w:iCs/>
        </w:rPr>
        <w:t> </w:t>
      </w:r>
      <w:r w:rsidRPr="00AA7D3B">
        <w:rPr>
          <w:rFonts w:asciiTheme="minorHAnsi" w:hAnsiTheme="minorHAnsi" w:cstheme="minorHAnsi"/>
          <w:iCs/>
        </w:rPr>
        <w:t xml:space="preserve">granicach obszaru Natura 2000. Podczas spotkań omówiono zasady pracy nad projektem planu zadań ochronnych, przedstawiono obecny stan wiedzy o obszarze i jego przedmiotach ochrony. </w:t>
      </w:r>
      <w:r w:rsidRPr="00AA7D3B">
        <w:rPr>
          <w:rFonts w:asciiTheme="minorHAnsi" w:hAnsiTheme="minorHAnsi" w:cstheme="minorHAnsi"/>
        </w:rPr>
        <w:t>Analizowano informacje o uwarunkowaniach przyrodniczych, które mogą być pomocne w tworzeniu PZO.</w:t>
      </w:r>
      <w:r w:rsidRPr="00AA7D3B">
        <w:rPr>
          <w:rFonts w:asciiTheme="minorHAnsi" w:hAnsiTheme="minorHAnsi" w:cstheme="minorHAnsi"/>
          <w:iCs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:rsidR="00686E0C" w:rsidRPr="00AA7D3B" w:rsidRDefault="00686E0C" w:rsidP="00AA7D3B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AA7D3B">
        <w:rPr>
          <w:rFonts w:asciiTheme="minorHAnsi" w:hAnsiTheme="minorHAnsi" w:cstheme="minorHAnsi"/>
          <w:iCs/>
        </w:rPr>
        <w:t>Ustanowienie PZO poprzedzone jest przeprowadzeniem postępowania z udziałem społeczeństwa. W Biuletynie Informacji Publicznej i w siedzibie Regionalnej Dyrekcji Ochrony Środowiska w Kielcach (na tablicy ogłoszeń) oraz w Gazecie Wyborczej o zasięgu wojewódzkim (wydanie kieleckie z dnia</w:t>
      </w:r>
      <w:r w:rsidR="00AA7508" w:rsidRPr="00AA7D3B">
        <w:rPr>
          <w:rFonts w:asciiTheme="minorHAnsi" w:hAnsiTheme="minorHAnsi" w:cstheme="minorHAnsi"/>
          <w:iCs/>
        </w:rPr>
        <w:t xml:space="preserve"> 6.12.2019 r.</w:t>
      </w:r>
      <w:r w:rsidRPr="00AA7D3B">
        <w:rPr>
          <w:rFonts w:asciiTheme="minorHAnsi" w:hAnsiTheme="minorHAnsi" w:cstheme="minorHAnsi"/>
          <w:iCs/>
        </w:rPr>
        <w:t>) ukazało się obwieszczenie Regionalnego Dyrektora Ochrony Środowiska w</w:t>
      </w:r>
      <w:r w:rsidR="004B5AF5" w:rsidRPr="00AA7D3B">
        <w:rPr>
          <w:rFonts w:asciiTheme="minorHAnsi" w:hAnsiTheme="minorHAnsi" w:cstheme="minorHAnsi"/>
          <w:iCs/>
        </w:rPr>
        <w:t> </w:t>
      </w:r>
      <w:r w:rsidRPr="00AA7D3B">
        <w:rPr>
          <w:rFonts w:asciiTheme="minorHAnsi" w:hAnsiTheme="minorHAnsi" w:cstheme="minorHAnsi"/>
          <w:iCs/>
        </w:rPr>
        <w:t>Kielcach z dnia</w:t>
      </w:r>
      <w:r w:rsidR="00D518D2" w:rsidRPr="00AA7D3B">
        <w:rPr>
          <w:rFonts w:asciiTheme="minorHAnsi" w:hAnsiTheme="minorHAnsi" w:cstheme="minorHAnsi"/>
          <w:iCs/>
        </w:rPr>
        <w:t xml:space="preserve"> 2</w:t>
      </w:r>
      <w:r w:rsidR="00BA666A" w:rsidRPr="00AA7D3B">
        <w:rPr>
          <w:rFonts w:asciiTheme="minorHAnsi" w:hAnsiTheme="minorHAnsi" w:cstheme="minorHAnsi"/>
          <w:iCs/>
        </w:rPr>
        <w:t>8.11.2019 r.</w:t>
      </w:r>
      <w:r w:rsidRPr="00AA7D3B">
        <w:rPr>
          <w:rFonts w:asciiTheme="minorHAnsi" w:hAnsiTheme="minorHAnsi" w:cstheme="minorHAnsi"/>
          <w:iCs/>
        </w:rPr>
        <w:t xml:space="preserve"> o możliwości składania uwag i wniosków do projektu planu zadań ochronnych dla przedmiotowego obszaru Natura 2000</w:t>
      </w:r>
      <w:r w:rsidRPr="00AA7D3B">
        <w:rPr>
          <w:rFonts w:asciiTheme="minorHAnsi" w:hAnsiTheme="minorHAnsi" w:cstheme="minorHAnsi"/>
          <w:bCs/>
        </w:rPr>
        <w:t xml:space="preserve"> w terminie od </w:t>
      </w:r>
      <w:r w:rsidR="00BA666A" w:rsidRPr="00AA7D3B">
        <w:rPr>
          <w:rFonts w:asciiTheme="minorHAnsi" w:hAnsiTheme="minorHAnsi" w:cstheme="minorHAnsi"/>
          <w:bCs/>
        </w:rPr>
        <w:t xml:space="preserve">3.12.2019 r. </w:t>
      </w:r>
      <w:r w:rsidRPr="00AA7D3B">
        <w:rPr>
          <w:rFonts w:asciiTheme="minorHAnsi" w:hAnsiTheme="minorHAnsi" w:cstheme="minorHAnsi"/>
          <w:bCs/>
        </w:rPr>
        <w:t xml:space="preserve">do </w:t>
      </w:r>
      <w:r w:rsidR="00BA666A" w:rsidRPr="00AA7D3B">
        <w:rPr>
          <w:rFonts w:asciiTheme="minorHAnsi" w:hAnsiTheme="minorHAnsi" w:cstheme="minorHAnsi"/>
          <w:bCs/>
        </w:rPr>
        <w:t>30.12.2</w:t>
      </w:r>
      <w:r w:rsidRPr="00AA7D3B">
        <w:rPr>
          <w:rFonts w:asciiTheme="minorHAnsi" w:hAnsiTheme="minorHAnsi" w:cstheme="minorHAnsi"/>
          <w:bCs/>
        </w:rPr>
        <w:t>019 r.</w:t>
      </w:r>
      <w:r w:rsidRPr="00AA7D3B">
        <w:rPr>
          <w:rFonts w:asciiTheme="minorHAnsi" w:hAnsiTheme="minorHAnsi" w:cstheme="minorHAnsi"/>
          <w:iCs/>
        </w:rPr>
        <w:t xml:space="preserve"> Obwieszczenie zostało również przekazane w celu jego upublicznienia m.i</w:t>
      </w:r>
      <w:r w:rsidR="00CE7740" w:rsidRPr="00AA7D3B">
        <w:rPr>
          <w:rFonts w:asciiTheme="minorHAnsi" w:hAnsiTheme="minorHAnsi" w:cstheme="minorHAnsi"/>
          <w:iCs/>
        </w:rPr>
        <w:t>n. do właściwych terytorialnie u</w:t>
      </w:r>
      <w:r w:rsidRPr="00AA7D3B">
        <w:rPr>
          <w:rFonts w:asciiTheme="minorHAnsi" w:hAnsiTheme="minorHAnsi" w:cstheme="minorHAnsi"/>
          <w:iCs/>
        </w:rPr>
        <w:t xml:space="preserve">rzędów . Zgłaszanie uwag i wniosków możliwe było w formie ustnej do protokołu lub poprzez wysłanie listu pocztą tradycyjną lub </w:t>
      </w:r>
      <w:r w:rsidR="00FD6F0A" w:rsidRPr="00AA7D3B">
        <w:rPr>
          <w:rFonts w:asciiTheme="minorHAnsi" w:hAnsiTheme="minorHAnsi" w:cstheme="minorHAnsi"/>
          <w:iCs/>
        </w:rPr>
        <w:t xml:space="preserve">epuapem, </w:t>
      </w:r>
      <w:r w:rsidRPr="00AA7D3B">
        <w:rPr>
          <w:rFonts w:asciiTheme="minorHAnsi" w:hAnsiTheme="minorHAnsi" w:cstheme="minorHAnsi"/>
          <w:iCs/>
        </w:rPr>
        <w:t xml:space="preserve">pocztą e-mail pod wskazany w ww. obwieszczeniu adres. Na etapie konsultacji społecznych do projektu planu zadań ochronnych dla obszaru </w:t>
      </w:r>
      <w:r w:rsidR="00BA666A" w:rsidRPr="00AA7D3B">
        <w:rPr>
          <w:rFonts w:asciiTheme="minorHAnsi" w:hAnsiTheme="minorHAnsi" w:cstheme="minorHAnsi"/>
          <w:iCs/>
        </w:rPr>
        <w:t>Natura 2000 nie wpłynęły uwagi.</w:t>
      </w:r>
    </w:p>
    <w:p w:rsidR="00CE7740" w:rsidRPr="00AA7D3B" w:rsidRDefault="00C85D66" w:rsidP="00AA7D3B">
      <w:pPr>
        <w:spacing w:line="276" w:lineRule="auto"/>
        <w:ind w:firstLine="709"/>
        <w:contextualSpacing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Z uwagi na wprowadzone do projektu planu zadań ochronnych zmiany dot. objęcia projektem planu zadań ochronnych gruntów będących w zarządzie PGL LP, ponowiono udział społeczeństwa. </w:t>
      </w:r>
    </w:p>
    <w:p w:rsidR="009D0C03" w:rsidRPr="00AA7D3B" w:rsidRDefault="00CE7740" w:rsidP="00AA7D3B">
      <w:pPr>
        <w:spacing w:line="276" w:lineRule="auto"/>
        <w:contextualSpacing/>
        <w:rPr>
          <w:rFonts w:asciiTheme="minorHAnsi" w:hAnsiTheme="minorHAnsi" w:cstheme="minorHAnsi"/>
          <w:iCs/>
        </w:rPr>
      </w:pPr>
      <w:r w:rsidRPr="00AA7D3B">
        <w:rPr>
          <w:rFonts w:asciiTheme="minorHAnsi" w:hAnsiTheme="minorHAnsi" w:cstheme="minorHAnsi"/>
          <w:iCs/>
        </w:rPr>
        <w:t>W</w:t>
      </w:r>
      <w:r w:rsidR="00C85D66" w:rsidRPr="00AA7D3B">
        <w:rPr>
          <w:rFonts w:asciiTheme="minorHAnsi" w:hAnsiTheme="minorHAnsi" w:cstheme="minorHAnsi"/>
          <w:iCs/>
        </w:rPr>
        <w:t xml:space="preserve"> Biuletynie Informacji Publicznej i w siedzibie Regionalnej Dyrekcji Ochrony Środowiska w Kielcach (na tablicy ogłoszeń) oraz w dzienniku </w:t>
      </w:r>
      <w:r w:rsidR="002E6822" w:rsidRPr="00AA7D3B">
        <w:rPr>
          <w:rFonts w:asciiTheme="minorHAnsi" w:hAnsiTheme="minorHAnsi" w:cstheme="minorHAnsi"/>
          <w:iCs/>
        </w:rPr>
        <w:t xml:space="preserve">Gazeta </w:t>
      </w:r>
      <w:r w:rsidR="00B3793C" w:rsidRPr="00AA7D3B">
        <w:rPr>
          <w:rFonts w:asciiTheme="minorHAnsi" w:hAnsiTheme="minorHAnsi" w:cstheme="minorHAnsi"/>
          <w:iCs/>
        </w:rPr>
        <w:t xml:space="preserve">Prawna </w:t>
      </w:r>
      <w:r w:rsidR="002E6822" w:rsidRPr="00AA7D3B">
        <w:rPr>
          <w:rFonts w:asciiTheme="minorHAnsi" w:hAnsiTheme="minorHAnsi" w:cstheme="minorHAnsi"/>
          <w:iCs/>
        </w:rPr>
        <w:t>w dniu 7 grudnia 2022 r.</w:t>
      </w:r>
      <w:r w:rsidR="00C85D66" w:rsidRPr="00AA7D3B">
        <w:rPr>
          <w:rFonts w:asciiTheme="minorHAnsi" w:hAnsiTheme="minorHAnsi" w:cstheme="minorHAnsi"/>
          <w:iCs/>
        </w:rPr>
        <w:t xml:space="preserve"> ukazało się obwieszczenie Regionalnego Dyrektora Ochrony Środowiska w Kielcach z dnia </w:t>
      </w:r>
      <w:r w:rsidR="002E6822" w:rsidRPr="00AA7D3B">
        <w:rPr>
          <w:rFonts w:asciiTheme="minorHAnsi" w:hAnsiTheme="minorHAnsi" w:cstheme="minorHAnsi"/>
          <w:iCs/>
        </w:rPr>
        <w:t xml:space="preserve">02.12.2022 r. </w:t>
      </w:r>
      <w:r w:rsidR="00C85D66" w:rsidRPr="00AA7D3B">
        <w:rPr>
          <w:rFonts w:asciiTheme="minorHAnsi" w:hAnsiTheme="minorHAnsi" w:cstheme="minorHAnsi"/>
          <w:iCs/>
        </w:rPr>
        <w:t xml:space="preserve">o </w:t>
      </w:r>
      <w:r w:rsidR="002E6822" w:rsidRPr="00AA7D3B">
        <w:rPr>
          <w:rFonts w:asciiTheme="minorHAnsi" w:hAnsiTheme="minorHAnsi" w:cstheme="minorHAnsi"/>
          <w:iCs/>
        </w:rPr>
        <w:t xml:space="preserve">ponownej </w:t>
      </w:r>
      <w:r w:rsidR="00C85D66" w:rsidRPr="00AA7D3B">
        <w:rPr>
          <w:rFonts w:asciiTheme="minorHAnsi" w:hAnsiTheme="minorHAnsi" w:cstheme="minorHAnsi"/>
          <w:iCs/>
        </w:rPr>
        <w:t>możliwości składania uwag i wniosków do projektu planu zadań ochronnych dla przedmiotowego obszaru Natura 2000</w:t>
      </w:r>
      <w:r w:rsidR="002E6822" w:rsidRPr="00AA7D3B">
        <w:rPr>
          <w:rFonts w:asciiTheme="minorHAnsi" w:hAnsiTheme="minorHAnsi" w:cstheme="minorHAnsi"/>
          <w:bCs/>
        </w:rPr>
        <w:t xml:space="preserve"> w terminie od 13.12.2022 r. do 03.01.2023 r. </w:t>
      </w:r>
      <w:r w:rsidR="00C85D66" w:rsidRPr="00AA7D3B">
        <w:rPr>
          <w:rFonts w:asciiTheme="minorHAnsi" w:hAnsiTheme="minorHAnsi" w:cstheme="minorHAnsi"/>
          <w:iCs/>
        </w:rPr>
        <w:t xml:space="preserve">Obwieszczenie zostało również przekazane w celu jego upublicznienia do właściwych terytorialnie gmin. Zgłaszanie uwag i wniosków możliwe było w formie ustnej do </w:t>
      </w:r>
      <w:r w:rsidR="00C85D66" w:rsidRPr="00AA7D3B">
        <w:rPr>
          <w:rFonts w:asciiTheme="minorHAnsi" w:hAnsiTheme="minorHAnsi" w:cstheme="minorHAnsi"/>
          <w:iCs/>
        </w:rPr>
        <w:lastRenderedPageBreak/>
        <w:t>protokołu lub poprzez wysłanie listu pocztą tradycyjną lub epuapem, pocztą e-mail pod wskazany w ww. obwieszczeniu adres.</w:t>
      </w:r>
    </w:p>
    <w:p w:rsidR="00B07242" w:rsidRPr="00AA7D3B" w:rsidRDefault="009D0C03" w:rsidP="00AA7D3B">
      <w:pPr>
        <w:spacing w:line="276" w:lineRule="auto"/>
        <w:ind w:firstLine="360"/>
        <w:rPr>
          <w:rFonts w:asciiTheme="minorHAnsi" w:hAnsiTheme="minorHAnsi" w:cstheme="minorHAnsi"/>
          <w:iCs/>
        </w:rPr>
      </w:pPr>
      <w:r w:rsidRPr="00AA7D3B">
        <w:rPr>
          <w:rFonts w:asciiTheme="minorHAnsi" w:hAnsiTheme="minorHAnsi" w:cstheme="minorHAnsi"/>
          <w:iCs/>
        </w:rPr>
        <w:t>W ramach konsultacji w trybie roboczym projektu zarządzenia z Generalną Dyrekcją Ochrony Środowiska w dniu 14 listopada 2022 r. wpłynęły następujące uwagi:</w:t>
      </w:r>
    </w:p>
    <w:p w:rsidR="009D0C03" w:rsidRPr="00AA7D3B" w:rsidRDefault="009D0C03" w:rsidP="00AA7D3B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AA7D3B">
        <w:rPr>
          <w:rFonts w:asciiTheme="minorHAnsi" w:hAnsiTheme="minorHAnsi" w:cstheme="minorHAnsi"/>
          <w:iCs/>
        </w:rPr>
        <w:t>w opisie granic obszaru nie ma potrzeby aby znajdowała się kolumna komentarz, ponieważ obszar składa się z jednej części – uwagę uwzględniono;</w:t>
      </w:r>
    </w:p>
    <w:p w:rsidR="009D0C03" w:rsidRPr="00AA7D3B" w:rsidRDefault="009D0C03" w:rsidP="00AA7D3B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AA7D3B">
        <w:rPr>
          <w:rFonts w:asciiTheme="minorHAnsi" w:hAnsiTheme="minorHAnsi" w:cstheme="minorHAnsi"/>
          <w:iCs/>
        </w:rPr>
        <w:t xml:space="preserve">w załączniku nr 3 </w:t>
      </w:r>
      <w:r w:rsidR="00B07242" w:rsidRPr="00AA7D3B">
        <w:rPr>
          <w:rFonts w:asciiTheme="minorHAnsi" w:hAnsiTheme="minorHAnsi" w:cstheme="minorHAnsi"/>
          <w:iCs/>
        </w:rPr>
        <w:t xml:space="preserve">do zarządzenia </w:t>
      </w:r>
      <w:r w:rsidRPr="00AA7D3B">
        <w:rPr>
          <w:rFonts w:asciiTheme="minorHAnsi" w:hAnsiTheme="minorHAnsi" w:cstheme="minorHAnsi"/>
          <w:iCs/>
        </w:rPr>
        <w:t>przy siedlisku 6510, wyjaśnić na czym polega różnica ponieważ zagrożenia o kodach A03.03, A04.03, K02.01 i K02.02</w:t>
      </w:r>
      <w:r w:rsidR="00EC2ACE" w:rsidRPr="00AA7D3B">
        <w:rPr>
          <w:rFonts w:asciiTheme="minorHAnsi" w:hAnsiTheme="minorHAnsi" w:cstheme="minorHAnsi"/>
          <w:iCs/>
        </w:rPr>
        <w:t xml:space="preserve"> występują zarówno w kolumnie z </w:t>
      </w:r>
      <w:r w:rsidRPr="00AA7D3B">
        <w:rPr>
          <w:rFonts w:asciiTheme="minorHAnsi" w:hAnsiTheme="minorHAnsi" w:cstheme="minorHAnsi"/>
          <w:iCs/>
        </w:rPr>
        <w:t xml:space="preserve">zagrożeniami istniejącymi </w:t>
      </w:r>
      <w:r w:rsidR="00AC4E5E" w:rsidRPr="00AA7D3B">
        <w:rPr>
          <w:rFonts w:asciiTheme="minorHAnsi" w:hAnsiTheme="minorHAnsi" w:cstheme="minorHAnsi"/>
          <w:iCs/>
        </w:rPr>
        <w:t xml:space="preserve">jak </w:t>
      </w:r>
      <w:r w:rsidRPr="00AA7D3B">
        <w:rPr>
          <w:rFonts w:asciiTheme="minorHAnsi" w:hAnsiTheme="minorHAnsi" w:cstheme="minorHAnsi"/>
          <w:iCs/>
        </w:rPr>
        <w:t xml:space="preserve">i potencjalnymi – w kolumnie opis zagrożenia dodano zapis, że zagrożenia </w:t>
      </w:r>
      <w:r w:rsidRPr="00AA7D3B">
        <w:rPr>
          <w:rFonts w:asciiTheme="minorHAnsi" w:hAnsiTheme="minorHAnsi" w:cstheme="minorHAnsi"/>
          <w:lang w:eastAsia="en-US"/>
        </w:rPr>
        <w:t xml:space="preserve">te są  wykazywane zarówno w zagrożeniach istniejących jak i potencjalnych, co wynika z faktu, iż na części stanowisk  dane zagrożenie występuje jako istniejące a na innych może dopiero wystąpić, dlatego jest </w:t>
      </w:r>
      <w:r w:rsidR="00B07242" w:rsidRPr="00AA7D3B">
        <w:rPr>
          <w:rFonts w:asciiTheme="minorHAnsi" w:hAnsiTheme="minorHAnsi" w:cstheme="minorHAnsi"/>
          <w:lang w:eastAsia="en-US"/>
        </w:rPr>
        <w:t>potencjalne;</w:t>
      </w:r>
    </w:p>
    <w:p w:rsidR="00B07242" w:rsidRPr="00AA7D3B" w:rsidRDefault="00B07242" w:rsidP="00AA7D3B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AA7D3B">
        <w:rPr>
          <w:rFonts w:asciiTheme="minorHAnsi" w:hAnsiTheme="minorHAnsi" w:cstheme="minorHAnsi"/>
          <w:lang w:eastAsia="en-US"/>
        </w:rPr>
        <w:t>w załączniku</w:t>
      </w:r>
      <w:r w:rsidR="00AC4E5E" w:rsidRPr="00AA7D3B">
        <w:rPr>
          <w:rFonts w:asciiTheme="minorHAnsi" w:hAnsiTheme="minorHAnsi" w:cstheme="minorHAnsi"/>
          <w:lang w:eastAsia="en-US"/>
        </w:rPr>
        <w:t xml:space="preserve"> nr</w:t>
      </w:r>
      <w:r w:rsidRPr="00AA7D3B">
        <w:rPr>
          <w:rFonts w:asciiTheme="minorHAnsi" w:hAnsiTheme="minorHAnsi" w:cstheme="minorHAnsi"/>
          <w:lang w:eastAsia="en-US"/>
        </w:rPr>
        <w:t xml:space="preserve"> 4 do zarządzenia  powierz</w:t>
      </w:r>
      <w:r w:rsidR="00EC2ACE" w:rsidRPr="00AA7D3B">
        <w:rPr>
          <w:rFonts w:asciiTheme="minorHAnsi" w:hAnsiTheme="minorHAnsi" w:cstheme="minorHAnsi"/>
          <w:lang w:eastAsia="en-US"/>
        </w:rPr>
        <w:t>chnia siedliska</w:t>
      </w:r>
      <w:r w:rsidR="00AC4E5E" w:rsidRPr="00AA7D3B">
        <w:rPr>
          <w:rFonts w:asciiTheme="minorHAnsi" w:hAnsiTheme="minorHAnsi" w:cstheme="minorHAnsi"/>
          <w:lang w:eastAsia="en-US"/>
        </w:rPr>
        <w:t xml:space="preserve"> 6510</w:t>
      </w:r>
      <w:r w:rsidR="00EC2ACE" w:rsidRPr="00AA7D3B">
        <w:rPr>
          <w:rFonts w:asciiTheme="minorHAnsi" w:hAnsiTheme="minorHAnsi" w:cstheme="minorHAnsi"/>
          <w:lang w:eastAsia="en-US"/>
        </w:rPr>
        <w:t xml:space="preserve"> jest inna niż w </w:t>
      </w:r>
      <w:r w:rsidRPr="00AA7D3B">
        <w:rPr>
          <w:rFonts w:asciiTheme="minorHAnsi" w:hAnsiTheme="minorHAnsi" w:cstheme="minorHAnsi"/>
          <w:lang w:eastAsia="en-US"/>
        </w:rPr>
        <w:t>aktualnym sdf, należy złożyć wniosek o zmianę sdf-u – uwagę uwzględniono, złożono wniosek o zmianę sdf.</w:t>
      </w:r>
    </w:p>
    <w:p w:rsidR="009D0C03" w:rsidRPr="00AA7D3B" w:rsidRDefault="009D0C03" w:rsidP="00AA7D3B">
      <w:pPr>
        <w:pStyle w:val="Akapitzlist"/>
        <w:spacing w:line="276" w:lineRule="auto"/>
        <w:rPr>
          <w:rFonts w:asciiTheme="minorHAnsi" w:hAnsiTheme="minorHAnsi" w:cstheme="minorHAnsi"/>
          <w:iCs/>
        </w:rPr>
      </w:pPr>
    </w:p>
    <w:p w:rsidR="009D0C03" w:rsidRPr="00AA7D3B" w:rsidRDefault="00C85D66" w:rsidP="00AA7D3B">
      <w:pPr>
        <w:spacing w:line="276" w:lineRule="auto"/>
        <w:contextualSpacing/>
        <w:rPr>
          <w:rFonts w:asciiTheme="minorHAnsi" w:hAnsiTheme="minorHAnsi" w:cstheme="minorHAnsi"/>
          <w:iCs/>
        </w:rPr>
      </w:pPr>
      <w:r w:rsidRPr="00AA7D3B">
        <w:rPr>
          <w:rFonts w:asciiTheme="minorHAnsi" w:hAnsiTheme="minorHAnsi" w:cstheme="minorHAnsi"/>
          <w:iCs/>
        </w:rPr>
        <w:t xml:space="preserve"> Na etapie powtórnych konsultacji społecznych do projektu planu zadań ochronnych dla obszaru Natura 2000 nie wpłynęły uwagi.</w:t>
      </w:r>
    </w:p>
    <w:p w:rsidR="00686E0C" w:rsidRPr="00AA7D3B" w:rsidRDefault="00686E0C" w:rsidP="00AA7D3B">
      <w:pPr>
        <w:spacing w:line="276" w:lineRule="auto"/>
        <w:contextualSpacing/>
        <w:rPr>
          <w:rFonts w:asciiTheme="minorHAnsi" w:hAnsiTheme="minorHAnsi" w:cstheme="minorHAnsi"/>
        </w:rPr>
      </w:pPr>
    </w:p>
    <w:p w:rsidR="0009223A" w:rsidRPr="00AA7D3B" w:rsidRDefault="0009223A" w:rsidP="00AA7D3B">
      <w:pPr>
        <w:spacing w:line="276" w:lineRule="auto"/>
        <w:ind w:firstLine="708"/>
        <w:rPr>
          <w:rFonts w:asciiTheme="minorHAnsi" w:hAnsiTheme="minorHAnsi" w:cstheme="minorHAnsi"/>
          <w:i/>
        </w:rPr>
      </w:pPr>
      <w:r w:rsidRPr="00AA7D3B">
        <w:rPr>
          <w:rFonts w:asciiTheme="minorHAnsi" w:hAnsiTheme="minorHAnsi" w:cstheme="minorHAnsi"/>
        </w:rPr>
        <w:t>Projekt zarządzenia został na podstawie art. 97 ust. 3 ustawy o ochronie przyrody oraz § 4 Zarządzenia Nr 9/2020 Regionalnego Dyrektora Ochrony Środowiska w Kielcach z dnia 3 sierpnia 2020 r. w sprawie powołania Regionalnej Rady Ochrony Przyrody w Kielcach zaopiniowany pozytywnie przez Regionalną Radę Ochrony Przyrody -  Uchwała</w:t>
      </w:r>
      <w:r w:rsidR="003B7E85" w:rsidRPr="00AA7D3B">
        <w:rPr>
          <w:rFonts w:asciiTheme="minorHAnsi" w:hAnsiTheme="minorHAnsi" w:cstheme="minorHAnsi"/>
        </w:rPr>
        <w:t xml:space="preserve"> Nr 16/2022 z dnia 12 grudnia 2022 r</w:t>
      </w:r>
      <w:r w:rsidRPr="00AA7D3B">
        <w:rPr>
          <w:rFonts w:asciiTheme="minorHAnsi" w:hAnsiTheme="minorHAnsi" w:cstheme="minorHAnsi"/>
        </w:rPr>
        <w:t>.</w:t>
      </w:r>
    </w:p>
    <w:p w:rsidR="0009223A" w:rsidRPr="00AA7D3B" w:rsidRDefault="0009223A" w:rsidP="00AA7D3B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09223A" w:rsidRPr="00AA7D3B" w:rsidRDefault="0009223A" w:rsidP="00AA7D3B">
      <w:pPr>
        <w:spacing w:line="276" w:lineRule="auto"/>
        <w:ind w:firstLine="708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Projekt zarządzenia został na podstawie art. 59 ust. 2 ustawy</w:t>
      </w:r>
      <w:r w:rsidR="0087782A" w:rsidRPr="00AA7D3B">
        <w:rPr>
          <w:rFonts w:asciiTheme="minorHAnsi" w:hAnsiTheme="minorHAnsi" w:cstheme="minorHAnsi"/>
        </w:rPr>
        <w:t xml:space="preserve"> z dnia 23 stycznia 2009 r.</w:t>
      </w:r>
      <w:r w:rsidR="002E6822" w:rsidRPr="00AA7D3B">
        <w:rPr>
          <w:rFonts w:asciiTheme="minorHAnsi" w:hAnsiTheme="minorHAnsi" w:cstheme="minorHAnsi"/>
        </w:rPr>
        <w:t xml:space="preserve"> o </w:t>
      </w:r>
      <w:r w:rsidRPr="00AA7D3B">
        <w:rPr>
          <w:rFonts w:asciiTheme="minorHAnsi" w:hAnsiTheme="minorHAnsi" w:cstheme="minorHAnsi"/>
        </w:rPr>
        <w:t xml:space="preserve">wojewodzie i administracji rządowej w województwie (tj. Dz. U. </w:t>
      </w:r>
      <w:r w:rsidR="0087782A" w:rsidRPr="00AA7D3B">
        <w:rPr>
          <w:rFonts w:asciiTheme="minorHAnsi" w:hAnsiTheme="minorHAnsi" w:cstheme="minorHAnsi"/>
        </w:rPr>
        <w:t>2023</w:t>
      </w:r>
      <w:r w:rsidRPr="00AA7D3B">
        <w:rPr>
          <w:rFonts w:asciiTheme="minorHAnsi" w:hAnsiTheme="minorHAnsi" w:cstheme="minorHAnsi"/>
        </w:rPr>
        <w:t xml:space="preserve"> r., poz. </w:t>
      </w:r>
      <w:r w:rsidR="0087782A" w:rsidRPr="00AA7D3B">
        <w:rPr>
          <w:rFonts w:asciiTheme="minorHAnsi" w:hAnsiTheme="minorHAnsi" w:cstheme="minorHAnsi"/>
        </w:rPr>
        <w:t>190</w:t>
      </w:r>
      <w:r w:rsidRPr="00AA7D3B">
        <w:rPr>
          <w:rFonts w:asciiTheme="minorHAnsi" w:hAnsiTheme="minorHAnsi" w:cstheme="minorHAnsi"/>
        </w:rPr>
        <w:t>), uzgodniony przez Wojewodę Świętokrzyskiego pi</w:t>
      </w:r>
      <w:r w:rsidR="002E6822" w:rsidRPr="00AA7D3B">
        <w:rPr>
          <w:rFonts w:asciiTheme="minorHAnsi" w:hAnsiTheme="minorHAnsi" w:cstheme="minorHAnsi"/>
        </w:rPr>
        <w:t>smem znak: PNK.II.0521.5.2023.DF z dnia 08.02.2023 r.</w:t>
      </w:r>
    </w:p>
    <w:p w:rsidR="0009223A" w:rsidRPr="00AA7D3B" w:rsidRDefault="0009223A" w:rsidP="00AA7D3B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after="200"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br w:type="page"/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lastRenderedPageBreak/>
        <w:t>Ocena skutków regulacji: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1. Cel wprowadzenia zarządzenia.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ochronie przyrody </w:t>
      </w:r>
      <w:r w:rsidR="008A4A6B" w:rsidRPr="00AA7D3B">
        <w:rPr>
          <w:rFonts w:asciiTheme="minorHAnsi" w:hAnsiTheme="minorHAnsi" w:cstheme="minorHAnsi"/>
        </w:rPr>
        <w:t>(Dz. U. z 2022 r., poz. 916</w:t>
      </w:r>
      <w:r w:rsidR="00077512" w:rsidRPr="00AA7D3B">
        <w:rPr>
          <w:rFonts w:asciiTheme="minorHAnsi" w:hAnsiTheme="minorHAnsi" w:cstheme="minorHAnsi"/>
        </w:rPr>
        <w:t xml:space="preserve"> ze zm</w:t>
      </w:r>
      <w:r w:rsidRPr="00AA7D3B">
        <w:rPr>
          <w:rFonts w:asciiTheme="minorHAnsi" w:hAnsiTheme="minorHAnsi" w:cstheme="minorHAnsi"/>
        </w:rPr>
        <w:t>.).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2. Podmioty, na które oddziałuje akt normatywny.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Zarządzenie będzie bezpośrednio oddziaływać na Regionalną Dyrekcję </w:t>
      </w:r>
      <w:r w:rsidR="00966F38" w:rsidRPr="00AA7D3B">
        <w:rPr>
          <w:rFonts w:asciiTheme="minorHAnsi" w:hAnsiTheme="minorHAnsi" w:cstheme="minorHAnsi"/>
        </w:rPr>
        <w:t>Ochrony Środowiska w Kielcach a </w:t>
      </w:r>
      <w:r w:rsidRPr="00AA7D3B">
        <w:rPr>
          <w:rFonts w:asciiTheme="minorHAnsi" w:hAnsiTheme="minorHAnsi" w:cstheme="minorHAnsi"/>
        </w:rPr>
        <w:t>także właścicieli i zarządców terenu, na którym znajduje się obszar Natura 2000.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3. Konsultacje społeczne.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W opiniowaniu i konsultowaniu zarządzenia w sprawie ustanowienia planu zadań ochronnych uczestniczyli członkowie Zespołu Lokalnej Współpracy oraz społeczeństwo, na zasadach określonych w ustawie z dnia 3 października 2008 r. o udostępnianiu informacji o środowisku i jego ochronie, udziale społeczeństwa w ochronie środowiska oraz o ocenach oddziaływania na środowisko (t. j. Dz. U.</w:t>
      </w:r>
      <w:r w:rsidR="008A4A6B" w:rsidRPr="00AA7D3B">
        <w:rPr>
          <w:rFonts w:asciiTheme="minorHAnsi" w:hAnsiTheme="minorHAnsi" w:cstheme="minorHAnsi"/>
        </w:rPr>
        <w:t xml:space="preserve"> 2022 r., poz. 1029</w:t>
      </w:r>
      <w:r w:rsidR="00325114" w:rsidRPr="00AA7D3B">
        <w:rPr>
          <w:rFonts w:asciiTheme="minorHAnsi" w:hAnsiTheme="minorHAnsi" w:cstheme="minorHAnsi"/>
        </w:rPr>
        <w:t xml:space="preserve"> ze zm.</w:t>
      </w:r>
      <w:r w:rsidRPr="00AA7D3B">
        <w:rPr>
          <w:rFonts w:asciiTheme="minorHAnsi" w:hAnsiTheme="minorHAnsi" w:cstheme="minorHAnsi"/>
        </w:rPr>
        <w:t>) oraz art. 28 ust. 3 ustawy z dnia 16 kwietnia 2004 r. o ochronie przyrody.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  <w:i/>
        </w:rPr>
      </w:pP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  <w:bCs/>
        </w:rPr>
      </w:pPr>
      <w:r w:rsidRPr="00AA7D3B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AA7D3B">
        <w:rPr>
          <w:rFonts w:asciiTheme="minorHAnsi" w:hAnsiTheme="minorHAnsi" w:cstheme="minorHAnsi"/>
          <w:bCs/>
        </w:rPr>
        <w:t>.</w:t>
      </w:r>
      <w:r w:rsidRPr="00AA7D3B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niniejszym planie w okresie 10 lat wyniesie łącznie około </w:t>
      </w:r>
      <w:r w:rsidR="008A4A6B" w:rsidRPr="00AA7D3B">
        <w:rPr>
          <w:rFonts w:asciiTheme="minorHAnsi" w:hAnsiTheme="minorHAnsi" w:cstheme="minorHAnsi"/>
        </w:rPr>
        <w:t>180</w:t>
      </w:r>
      <w:r w:rsidRPr="00AA7D3B">
        <w:rPr>
          <w:rFonts w:asciiTheme="minorHAnsi" w:hAnsiTheme="minorHAnsi" w:cstheme="minorHAnsi"/>
        </w:rPr>
        <w:t>.000,00 zł. Koszt działań z zakresu m</w:t>
      </w:r>
      <w:r w:rsidR="00966F38" w:rsidRPr="00AA7D3B">
        <w:rPr>
          <w:rFonts w:asciiTheme="minorHAnsi" w:hAnsiTheme="minorHAnsi" w:cstheme="minorHAnsi"/>
        </w:rPr>
        <w:t>onitoringu działań ochronnych i </w:t>
      </w:r>
      <w:r w:rsidRPr="00AA7D3B">
        <w:rPr>
          <w:rFonts w:asciiTheme="minorHAnsi" w:hAnsiTheme="minorHAnsi" w:cstheme="minorHAnsi"/>
        </w:rPr>
        <w:t xml:space="preserve">monitoringu stanu siedlisk szacunkowo wyniesie około </w:t>
      </w:r>
      <w:r w:rsidR="008A4A6B" w:rsidRPr="00AA7D3B">
        <w:rPr>
          <w:rFonts w:asciiTheme="minorHAnsi" w:hAnsiTheme="minorHAnsi" w:cstheme="minorHAnsi"/>
        </w:rPr>
        <w:t>5</w:t>
      </w:r>
      <w:r w:rsidR="00B708A3" w:rsidRPr="00AA7D3B">
        <w:rPr>
          <w:rFonts w:asciiTheme="minorHAnsi" w:hAnsiTheme="minorHAnsi" w:cstheme="minorHAnsi"/>
        </w:rPr>
        <w:t>0</w:t>
      </w:r>
      <w:r w:rsidRPr="00AA7D3B">
        <w:rPr>
          <w:rFonts w:asciiTheme="minorHAnsi" w:hAnsiTheme="minorHAnsi" w:cstheme="minorHAnsi"/>
        </w:rPr>
        <w:t>.000,00 zł.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5. Wpływ regulacji na rynek pracy.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Zarządzenie nie będzie miało wpływu na rynek pracy.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line="276" w:lineRule="auto"/>
        <w:rPr>
          <w:rFonts w:asciiTheme="minorHAnsi" w:eastAsia="Calibri" w:hAnsiTheme="minorHAnsi" w:cstheme="minorHAnsi"/>
        </w:rPr>
      </w:pPr>
      <w:r w:rsidRPr="00AA7D3B">
        <w:rPr>
          <w:rFonts w:asciiTheme="minorHAnsi" w:hAnsiTheme="minorHAnsi" w:cstheme="minorHAnsi"/>
        </w:rPr>
        <w:t>6. Wpływ regulacji na konkurencyjność wewnętrzną i zewnętrzną gospodarki.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line="276" w:lineRule="auto"/>
        <w:rPr>
          <w:rFonts w:asciiTheme="minorHAnsi" w:eastAsia="Calibri" w:hAnsiTheme="minorHAnsi" w:cstheme="minorHAnsi"/>
        </w:rPr>
      </w:pPr>
      <w:r w:rsidRPr="00AA7D3B">
        <w:rPr>
          <w:rFonts w:asciiTheme="minorHAnsi" w:hAnsiTheme="minorHAnsi" w:cstheme="minorHAnsi"/>
        </w:rPr>
        <w:t>7. Wpływ regulacji na sytuację i rozwój regionów.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Zarządzenie nie będzie miało wpływu na sytuację i rozwój regionów.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 xml:space="preserve">8. Ocena pod względem zgodności </w:t>
      </w:r>
      <w:r w:rsidR="008F76E7" w:rsidRPr="00AA7D3B">
        <w:rPr>
          <w:rFonts w:asciiTheme="minorHAnsi" w:hAnsiTheme="minorHAnsi" w:cstheme="minorHAnsi"/>
        </w:rPr>
        <w:t xml:space="preserve">z </w:t>
      </w:r>
      <w:r w:rsidRPr="00AA7D3B">
        <w:rPr>
          <w:rFonts w:asciiTheme="minorHAnsi" w:hAnsiTheme="minorHAnsi" w:cstheme="minorHAnsi"/>
        </w:rPr>
        <w:t>prawem Unii Europejskiej.</w:t>
      </w:r>
    </w:p>
    <w:p w:rsidR="00686E0C" w:rsidRPr="00AA7D3B" w:rsidRDefault="00686E0C" w:rsidP="00AA7D3B">
      <w:pPr>
        <w:spacing w:line="276" w:lineRule="auto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Zarządzenie nie narusza zapisów zawartych w:</w:t>
      </w:r>
    </w:p>
    <w:p w:rsidR="00686E0C" w:rsidRPr="00AA7D3B" w:rsidRDefault="00686E0C" w:rsidP="00AA7D3B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lastRenderedPageBreak/>
        <w:t>„Dyrektywie Siedliskowej” - Dyrektywie Rad</w:t>
      </w:r>
      <w:r w:rsidR="005A61B0" w:rsidRPr="00AA7D3B">
        <w:rPr>
          <w:rFonts w:asciiTheme="minorHAnsi" w:hAnsiTheme="minorHAnsi" w:cstheme="minorHAnsi"/>
        </w:rPr>
        <w:t>y 79/43 z dnia 21 maja 1992 r.</w:t>
      </w:r>
      <w:r w:rsidRPr="00AA7D3B">
        <w:rPr>
          <w:rFonts w:asciiTheme="minorHAnsi" w:hAnsiTheme="minorHAnsi" w:cstheme="minorHAnsi"/>
        </w:rPr>
        <w:t xml:space="preserve"> w sprawie ochrony siedlisk przyrodniczych oraz dzikiej flory i fauny;</w:t>
      </w:r>
    </w:p>
    <w:p w:rsidR="00686E0C" w:rsidRPr="00AA7D3B" w:rsidRDefault="00686E0C" w:rsidP="00AA7D3B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AA7D3B">
        <w:rPr>
          <w:rFonts w:asciiTheme="minorHAnsi" w:hAnsiTheme="minorHAnsi" w:cstheme="minorHAnsi"/>
        </w:rPr>
        <w:t>„Dyrektywie Ptasiej” - Dyrektywie Parlamentu Europejskiego i Rady 2009/147/WE z dnia 30</w:t>
      </w:r>
      <w:r w:rsidR="00966F38" w:rsidRPr="00AA7D3B">
        <w:rPr>
          <w:rFonts w:asciiTheme="minorHAnsi" w:hAnsiTheme="minorHAnsi" w:cstheme="minorHAnsi"/>
        </w:rPr>
        <w:t> </w:t>
      </w:r>
      <w:r w:rsidRPr="00AA7D3B">
        <w:rPr>
          <w:rFonts w:asciiTheme="minorHAnsi" w:hAnsiTheme="minorHAnsi" w:cstheme="minorHAnsi"/>
        </w:rPr>
        <w:t>listopada 2009 r. w sprawie ochrony dzikiego ptactwa.</w:t>
      </w:r>
    </w:p>
    <w:p w:rsidR="00CC7B44" w:rsidRPr="00AA7D3B" w:rsidRDefault="00CC7B44" w:rsidP="00AA7D3B">
      <w:pPr>
        <w:spacing w:line="276" w:lineRule="auto"/>
        <w:ind w:firstLine="708"/>
        <w:rPr>
          <w:rFonts w:asciiTheme="minorHAnsi" w:hAnsiTheme="minorHAnsi" w:cstheme="minorHAnsi"/>
          <w:bCs/>
        </w:rPr>
      </w:pPr>
    </w:p>
    <w:sectPr w:rsidR="00CC7B44" w:rsidRPr="00AA7D3B" w:rsidSect="002A1E2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4B0" w:rsidRDefault="007044B0" w:rsidP="00386151">
      <w:r>
        <w:separator/>
      </w:r>
    </w:p>
  </w:endnote>
  <w:endnote w:type="continuationSeparator" w:id="0">
    <w:p w:rsidR="007044B0" w:rsidRDefault="007044B0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1EFF" w:usb1="5200F5FF" w:usb2="00000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909576"/>
      <w:docPartObj>
        <w:docPartGallery w:val="Page Numbers (Bottom of Page)"/>
        <w:docPartUnique/>
      </w:docPartObj>
    </w:sdtPr>
    <w:sdtEndPr/>
    <w:sdtContent>
      <w:p w:rsidR="00914972" w:rsidRDefault="009149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47F8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14972" w:rsidRDefault="009149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4B0" w:rsidRDefault="007044B0" w:rsidP="00386151">
      <w:r>
        <w:separator/>
      </w:r>
    </w:p>
  </w:footnote>
  <w:footnote w:type="continuationSeparator" w:id="0">
    <w:p w:rsidR="007044B0" w:rsidRDefault="007044B0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17363C"/>
    <w:multiLevelType w:val="hybridMultilevel"/>
    <w:tmpl w:val="BDBC87A6"/>
    <w:lvl w:ilvl="0" w:tplc="61209C7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6B55825"/>
    <w:multiLevelType w:val="hybridMultilevel"/>
    <w:tmpl w:val="A02E9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1A4335B2"/>
    <w:multiLevelType w:val="hybridMultilevel"/>
    <w:tmpl w:val="3670CD64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2" w15:restartNumberingAfterBreak="0">
    <w:nsid w:val="1A8C18CD"/>
    <w:multiLevelType w:val="hybridMultilevel"/>
    <w:tmpl w:val="5E5C59A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4174C1"/>
    <w:multiLevelType w:val="hybridMultilevel"/>
    <w:tmpl w:val="9CDC1590"/>
    <w:lvl w:ilvl="0" w:tplc="720A7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272F70DB"/>
    <w:multiLevelType w:val="hybridMultilevel"/>
    <w:tmpl w:val="9BE8BD0C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43D68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1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58E45DED"/>
    <w:multiLevelType w:val="hybridMultilevel"/>
    <w:tmpl w:val="41CCC18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3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 w15:restartNumberingAfterBreak="0">
    <w:nsid w:val="7CD078D7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2"/>
  </w:num>
  <w:num w:numId="3">
    <w:abstractNumId w:val="13"/>
  </w:num>
  <w:num w:numId="4">
    <w:abstractNumId w:val="16"/>
  </w:num>
  <w:num w:numId="5">
    <w:abstractNumId w:val="20"/>
  </w:num>
  <w:num w:numId="6">
    <w:abstractNumId w:val="0"/>
  </w:num>
  <w:num w:numId="7">
    <w:abstractNumId w:val="33"/>
  </w:num>
  <w:num w:numId="8">
    <w:abstractNumId w:val="11"/>
  </w:num>
  <w:num w:numId="9">
    <w:abstractNumId w:val="4"/>
  </w:num>
  <w:num w:numId="10">
    <w:abstractNumId w:val="9"/>
  </w:num>
  <w:num w:numId="11">
    <w:abstractNumId w:val="24"/>
  </w:num>
  <w:num w:numId="12">
    <w:abstractNumId w:val="7"/>
  </w:num>
  <w:num w:numId="13">
    <w:abstractNumId w:val="15"/>
  </w:num>
  <w:num w:numId="14">
    <w:abstractNumId w:val="29"/>
  </w:num>
  <w:num w:numId="15">
    <w:abstractNumId w:val="31"/>
  </w:num>
  <w:num w:numId="16">
    <w:abstractNumId w:val="6"/>
  </w:num>
  <w:num w:numId="17">
    <w:abstractNumId w:val="14"/>
  </w:num>
  <w:num w:numId="18">
    <w:abstractNumId w:val="23"/>
  </w:num>
  <w:num w:numId="19">
    <w:abstractNumId w:val="5"/>
  </w:num>
  <w:num w:numId="20">
    <w:abstractNumId w:val="28"/>
  </w:num>
  <w:num w:numId="21">
    <w:abstractNumId w:val="17"/>
  </w:num>
  <w:num w:numId="22">
    <w:abstractNumId w:val="26"/>
  </w:num>
  <w:num w:numId="23">
    <w:abstractNumId w:val="30"/>
  </w:num>
  <w:num w:numId="24">
    <w:abstractNumId w:val="2"/>
  </w:num>
  <w:num w:numId="25">
    <w:abstractNumId w:val="3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0"/>
  </w:num>
  <w:num w:numId="29">
    <w:abstractNumId w:val="1"/>
  </w:num>
  <w:num w:numId="30">
    <w:abstractNumId w:val="25"/>
  </w:num>
  <w:num w:numId="31">
    <w:abstractNumId w:val="12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19"/>
  </w:num>
  <w:num w:numId="35">
    <w:abstractNumId w:val="34"/>
  </w:num>
  <w:num w:numId="36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1CB"/>
    <w:rsid w:val="00000C3E"/>
    <w:rsid w:val="00001591"/>
    <w:rsid w:val="00003BD1"/>
    <w:rsid w:val="00007F27"/>
    <w:rsid w:val="00012335"/>
    <w:rsid w:val="00014F78"/>
    <w:rsid w:val="0002054F"/>
    <w:rsid w:val="000212C9"/>
    <w:rsid w:val="0002156A"/>
    <w:rsid w:val="00023468"/>
    <w:rsid w:val="00023A43"/>
    <w:rsid w:val="000301E8"/>
    <w:rsid w:val="00033063"/>
    <w:rsid w:val="000357FC"/>
    <w:rsid w:val="0004243B"/>
    <w:rsid w:val="000438CA"/>
    <w:rsid w:val="00057776"/>
    <w:rsid w:val="000609BD"/>
    <w:rsid w:val="0006211E"/>
    <w:rsid w:val="00066DAD"/>
    <w:rsid w:val="00071FFC"/>
    <w:rsid w:val="000722C4"/>
    <w:rsid w:val="00072AC9"/>
    <w:rsid w:val="00073C37"/>
    <w:rsid w:val="00074F21"/>
    <w:rsid w:val="00077512"/>
    <w:rsid w:val="0008735D"/>
    <w:rsid w:val="0009223A"/>
    <w:rsid w:val="00092CF7"/>
    <w:rsid w:val="000953D5"/>
    <w:rsid w:val="00096B5D"/>
    <w:rsid w:val="000974C6"/>
    <w:rsid w:val="00097B99"/>
    <w:rsid w:val="000A0924"/>
    <w:rsid w:val="000A1AC2"/>
    <w:rsid w:val="000A3D5D"/>
    <w:rsid w:val="000A45FE"/>
    <w:rsid w:val="000B0837"/>
    <w:rsid w:val="000B1CE7"/>
    <w:rsid w:val="000B20C4"/>
    <w:rsid w:val="000B2DF7"/>
    <w:rsid w:val="000B5272"/>
    <w:rsid w:val="000B7C7C"/>
    <w:rsid w:val="000C3C41"/>
    <w:rsid w:val="000D70A8"/>
    <w:rsid w:val="000D77E3"/>
    <w:rsid w:val="000E0D69"/>
    <w:rsid w:val="000E2681"/>
    <w:rsid w:val="000F04E8"/>
    <w:rsid w:val="000F3379"/>
    <w:rsid w:val="00100A47"/>
    <w:rsid w:val="00106C18"/>
    <w:rsid w:val="00110AB5"/>
    <w:rsid w:val="00112F11"/>
    <w:rsid w:val="00116107"/>
    <w:rsid w:val="00120028"/>
    <w:rsid w:val="0012258F"/>
    <w:rsid w:val="00126A3F"/>
    <w:rsid w:val="00126B96"/>
    <w:rsid w:val="00126BEC"/>
    <w:rsid w:val="00132B82"/>
    <w:rsid w:val="00134F25"/>
    <w:rsid w:val="001375A8"/>
    <w:rsid w:val="00143B54"/>
    <w:rsid w:val="00144C30"/>
    <w:rsid w:val="00144F0E"/>
    <w:rsid w:val="00147BB9"/>
    <w:rsid w:val="00150201"/>
    <w:rsid w:val="00153EDB"/>
    <w:rsid w:val="00155A83"/>
    <w:rsid w:val="00166678"/>
    <w:rsid w:val="00166AD6"/>
    <w:rsid w:val="001701F6"/>
    <w:rsid w:val="00171FAC"/>
    <w:rsid w:val="00174BD9"/>
    <w:rsid w:val="00181B73"/>
    <w:rsid w:val="001833CB"/>
    <w:rsid w:val="00183BEE"/>
    <w:rsid w:val="00186FCD"/>
    <w:rsid w:val="00190993"/>
    <w:rsid w:val="00191852"/>
    <w:rsid w:val="0019431E"/>
    <w:rsid w:val="001945B9"/>
    <w:rsid w:val="00197A32"/>
    <w:rsid w:val="001A1095"/>
    <w:rsid w:val="001A2966"/>
    <w:rsid w:val="001A2E83"/>
    <w:rsid w:val="001A3E9E"/>
    <w:rsid w:val="001A52B7"/>
    <w:rsid w:val="001A7FF1"/>
    <w:rsid w:val="001B0689"/>
    <w:rsid w:val="001B0DF0"/>
    <w:rsid w:val="001B6154"/>
    <w:rsid w:val="001C4D09"/>
    <w:rsid w:val="001D09AA"/>
    <w:rsid w:val="001D484E"/>
    <w:rsid w:val="001D6991"/>
    <w:rsid w:val="001D6DC3"/>
    <w:rsid w:val="001E03BC"/>
    <w:rsid w:val="001E0AA1"/>
    <w:rsid w:val="001E1146"/>
    <w:rsid w:val="001E2700"/>
    <w:rsid w:val="001E2B72"/>
    <w:rsid w:val="001E6E3E"/>
    <w:rsid w:val="001F13D1"/>
    <w:rsid w:val="001F3ACB"/>
    <w:rsid w:val="001F3DF5"/>
    <w:rsid w:val="001F6E0F"/>
    <w:rsid w:val="002022E6"/>
    <w:rsid w:val="002105E1"/>
    <w:rsid w:val="002126C4"/>
    <w:rsid w:val="00217A9B"/>
    <w:rsid w:val="00221151"/>
    <w:rsid w:val="0022427A"/>
    <w:rsid w:val="00231A5D"/>
    <w:rsid w:val="00232AD1"/>
    <w:rsid w:val="00244861"/>
    <w:rsid w:val="0024511D"/>
    <w:rsid w:val="00247D4F"/>
    <w:rsid w:val="00247F8D"/>
    <w:rsid w:val="00254C47"/>
    <w:rsid w:val="00255FBD"/>
    <w:rsid w:val="00256318"/>
    <w:rsid w:val="00260286"/>
    <w:rsid w:val="002613C5"/>
    <w:rsid w:val="00265D2C"/>
    <w:rsid w:val="0026717F"/>
    <w:rsid w:val="002723B0"/>
    <w:rsid w:val="002752D3"/>
    <w:rsid w:val="00276347"/>
    <w:rsid w:val="00276C81"/>
    <w:rsid w:val="0027708A"/>
    <w:rsid w:val="00277BB0"/>
    <w:rsid w:val="00280203"/>
    <w:rsid w:val="00286A9E"/>
    <w:rsid w:val="002873BE"/>
    <w:rsid w:val="0029030A"/>
    <w:rsid w:val="002908F1"/>
    <w:rsid w:val="00291967"/>
    <w:rsid w:val="00293508"/>
    <w:rsid w:val="0029453B"/>
    <w:rsid w:val="002A05E6"/>
    <w:rsid w:val="002A1C9B"/>
    <w:rsid w:val="002A1E2D"/>
    <w:rsid w:val="002A1E71"/>
    <w:rsid w:val="002A3AB4"/>
    <w:rsid w:val="002B0027"/>
    <w:rsid w:val="002B0398"/>
    <w:rsid w:val="002B1A79"/>
    <w:rsid w:val="002B36DC"/>
    <w:rsid w:val="002B5B7E"/>
    <w:rsid w:val="002C0DA8"/>
    <w:rsid w:val="002C2500"/>
    <w:rsid w:val="002D018C"/>
    <w:rsid w:val="002D0CC2"/>
    <w:rsid w:val="002D2E23"/>
    <w:rsid w:val="002D36D4"/>
    <w:rsid w:val="002D3C07"/>
    <w:rsid w:val="002D5A71"/>
    <w:rsid w:val="002D6BA0"/>
    <w:rsid w:val="002D7879"/>
    <w:rsid w:val="002E04FA"/>
    <w:rsid w:val="002E3EF9"/>
    <w:rsid w:val="002E6822"/>
    <w:rsid w:val="002F1DD8"/>
    <w:rsid w:val="00301AA1"/>
    <w:rsid w:val="00302133"/>
    <w:rsid w:val="003043CD"/>
    <w:rsid w:val="00307BCE"/>
    <w:rsid w:val="00311EBC"/>
    <w:rsid w:val="00314DAB"/>
    <w:rsid w:val="00314FE5"/>
    <w:rsid w:val="003161D9"/>
    <w:rsid w:val="00325114"/>
    <w:rsid w:val="00325838"/>
    <w:rsid w:val="00331EB9"/>
    <w:rsid w:val="00332CD3"/>
    <w:rsid w:val="003335F7"/>
    <w:rsid w:val="00334CD5"/>
    <w:rsid w:val="003366E4"/>
    <w:rsid w:val="00337BE1"/>
    <w:rsid w:val="00337FF8"/>
    <w:rsid w:val="003403FA"/>
    <w:rsid w:val="00345460"/>
    <w:rsid w:val="0034603E"/>
    <w:rsid w:val="0034615E"/>
    <w:rsid w:val="00346A05"/>
    <w:rsid w:val="0034729E"/>
    <w:rsid w:val="00347C54"/>
    <w:rsid w:val="003508CB"/>
    <w:rsid w:val="00351B39"/>
    <w:rsid w:val="0035743F"/>
    <w:rsid w:val="00361499"/>
    <w:rsid w:val="00361DC1"/>
    <w:rsid w:val="00362E39"/>
    <w:rsid w:val="00364241"/>
    <w:rsid w:val="00365F85"/>
    <w:rsid w:val="00371163"/>
    <w:rsid w:val="003723DB"/>
    <w:rsid w:val="00375FAF"/>
    <w:rsid w:val="00377183"/>
    <w:rsid w:val="00386151"/>
    <w:rsid w:val="00387BA8"/>
    <w:rsid w:val="0039170B"/>
    <w:rsid w:val="003921D7"/>
    <w:rsid w:val="0039251A"/>
    <w:rsid w:val="00392DC4"/>
    <w:rsid w:val="00394A1D"/>
    <w:rsid w:val="0039508E"/>
    <w:rsid w:val="003A0651"/>
    <w:rsid w:val="003A0FE8"/>
    <w:rsid w:val="003A276E"/>
    <w:rsid w:val="003A6024"/>
    <w:rsid w:val="003A6EF4"/>
    <w:rsid w:val="003B0878"/>
    <w:rsid w:val="003B499C"/>
    <w:rsid w:val="003B5548"/>
    <w:rsid w:val="003B5991"/>
    <w:rsid w:val="003B7E85"/>
    <w:rsid w:val="003C129D"/>
    <w:rsid w:val="003C1359"/>
    <w:rsid w:val="003C2A42"/>
    <w:rsid w:val="003C2BB8"/>
    <w:rsid w:val="003C4DD0"/>
    <w:rsid w:val="003C752B"/>
    <w:rsid w:val="003D08C1"/>
    <w:rsid w:val="003D260A"/>
    <w:rsid w:val="003D44C3"/>
    <w:rsid w:val="003D52A8"/>
    <w:rsid w:val="003D5E59"/>
    <w:rsid w:val="003E28F3"/>
    <w:rsid w:val="003E38B0"/>
    <w:rsid w:val="003E5322"/>
    <w:rsid w:val="00402A6E"/>
    <w:rsid w:val="00407B15"/>
    <w:rsid w:val="00411F97"/>
    <w:rsid w:val="00415312"/>
    <w:rsid w:val="00416131"/>
    <w:rsid w:val="00421666"/>
    <w:rsid w:val="004217F8"/>
    <w:rsid w:val="00423414"/>
    <w:rsid w:val="00423A9D"/>
    <w:rsid w:val="004253A7"/>
    <w:rsid w:val="00437A8F"/>
    <w:rsid w:val="0044195F"/>
    <w:rsid w:val="00443E34"/>
    <w:rsid w:val="00444B89"/>
    <w:rsid w:val="00452BD8"/>
    <w:rsid w:val="00456EBD"/>
    <w:rsid w:val="00461B76"/>
    <w:rsid w:val="00465D34"/>
    <w:rsid w:val="004662EF"/>
    <w:rsid w:val="00473923"/>
    <w:rsid w:val="0047646C"/>
    <w:rsid w:val="00480364"/>
    <w:rsid w:val="00483311"/>
    <w:rsid w:val="00483654"/>
    <w:rsid w:val="00485015"/>
    <w:rsid w:val="00490880"/>
    <w:rsid w:val="004914F5"/>
    <w:rsid w:val="00493FA7"/>
    <w:rsid w:val="0049648F"/>
    <w:rsid w:val="004A108A"/>
    <w:rsid w:val="004A108E"/>
    <w:rsid w:val="004A1492"/>
    <w:rsid w:val="004A537D"/>
    <w:rsid w:val="004A7250"/>
    <w:rsid w:val="004A7B55"/>
    <w:rsid w:val="004B16D0"/>
    <w:rsid w:val="004B55AF"/>
    <w:rsid w:val="004B5AF5"/>
    <w:rsid w:val="004C11C5"/>
    <w:rsid w:val="004C2B5D"/>
    <w:rsid w:val="004C49BC"/>
    <w:rsid w:val="004D53F3"/>
    <w:rsid w:val="004D7473"/>
    <w:rsid w:val="004D7F5F"/>
    <w:rsid w:val="004E06AD"/>
    <w:rsid w:val="004E14C6"/>
    <w:rsid w:val="004E6B84"/>
    <w:rsid w:val="004F1BE0"/>
    <w:rsid w:val="004F2380"/>
    <w:rsid w:val="005030BA"/>
    <w:rsid w:val="00512766"/>
    <w:rsid w:val="00514500"/>
    <w:rsid w:val="0051493E"/>
    <w:rsid w:val="005225DB"/>
    <w:rsid w:val="0052312D"/>
    <w:rsid w:val="00523593"/>
    <w:rsid w:val="00527430"/>
    <w:rsid w:val="005332E1"/>
    <w:rsid w:val="005351B6"/>
    <w:rsid w:val="00535600"/>
    <w:rsid w:val="005403AD"/>
    <w:rsid w:val="00544244"/>
    <w:rsid w:val="005443F0"/>
    <w:rsid w:val="00551B49"/>
    <w:rsid w:val="00553A72"/>
    <w:rsid w:val="00556AEE"/>
    <w:rsid w:val="0056590F"/>
    <w:rsid w:val="0056678E"/>
    <w:rsid w:val="00570B57"/>
    <w:rsid w:val="005879D5"/>
    <w:rsid w:val="00593835"/>
    <w:rsid w:val="0059490C"/>
    <w:rsid w:val="00597287"/>
    <w:rsid w:val="005A1918"/>
    <w:rsid w:val="005A1B14"/>
    <w:rsid w:val="005A2015"/>
    <w:rsid w:val="005A33E5"/>
    <w:rsid w:val="005A61B0"/>
    <w:rsid w:val="005B027D"/>
    <w:rsid w:val="005B259C"/>
    <w:rsid w:val="005B65BF"/>
    <w:rsid w:val="005C0481"/>
    <w:rsid w:val="005C0493"/>
    <w:rsid w:val="005C2458"/>
    <w:rsid w:val="005C4D46"/>
    <w:rsid w:val="005D5C41"/>
    <w:rsid w:val="005D7714"/>
    <w:rsid w:val="005E2162"/>
    <w:rsid w:val="005F0E4C"/>
    <w:rsid w:val="005F5026"/>
    <w:rsid w:val="005F600A"/>
    <w:rsid w:val="005F6CD6"/>
    <w:rsid w:val="00605371"/>
    <w:rsid w:val="006065CF"/>
    <w:rsid w:val="0060759C"/>
    <w:rsid w:val="006116AF"/>
    <w:rsid w:val="006130FE"/>
    <w:rsid w:val="006235B2"/>
    <w:rsid w:val="006236AE"/>
    <w:rsid w:val="0062425B"/>
    <w:rsid w:val="0062489F"/>
    <w:rsid w:val="00627122"/>
    <w:rsid w:val="006333F3"/>
    <w:rsid w:val="006350A5"/>
    <w:rsid w:val="00642E82"/>
    <w:rsid w:val="00646799"/>
    <w:rsid w:val="00646F0E"/>
    <w:rsid w:val="00647869"/>
    <w:rsid w:val="006513CC"/>
    <w:rsid w:val="0065202D"/>
    <w:rsid w:val="00654ECD"/>
    <w:rsid w:val="00655C20"/>
    <w:rsid w:val="00660865"/>
    <w:rsid w:val="006622C3"/>
    <w:rsid w:val="00667A1C"/>
    <w:rsid w:val="00671083"/>
    <w:rsid w:val="006745CF"/>
    <w:rsid w:val="00674F8F"/>
    <w:rsid w:val="00675B17"/>
    <w:rsid w:val="006767FD"/>
    <w:rsid w:val="006776AE"/>
    <w:rsid w:val="00681E15"/>
    <w:rsid w:val="0068326C"/>
    <w:rsid w:val="00686E0C"/>
    <w:rsid w:val="006920F7"/>
    <w:rsid w:val="006958DA"/>
    <w:rsid w:val="006A1636"/>
    <w:rsid w:val="006A3BA9"/>
    <w:rsid w:val="006A6015"/>
    <w:rsid w:val="006B1D48"/>
    <w:rsid w:val="006B7B4C"/>
    <w:rsid w:val="006C18C3"/>
    <w:rsid w:val="006C6031"/>
    <w:rsid w:val="006C70E3"/>
    <w:rsid w:val="006D7249"/>
    <w:rsid w:val="006E57A8"/>
    <w:rsid w:val="006E6E2A"/>
    <w:rsid w:val="006F361E"/>
    <w:rsid w:val="006F5D1C"/>
    <w:rsid w:val="006F784E"/>
    <w:rsid w:val="00701261"/>
    <w:rsid w:val="00703E98"/>
    <w:rsid w:val="007041AB"/>
    <w:rsid w:val="007044B0"/>
    <w:rsid w:val="007119B6"/>
    <w:rsid w:val="007146D3"/>
    <w:rsid w:val="007166E0"/>
    <w:rsid w:val="007249CF"/>
    <w:rsid w:val="00726546"/>
    <w:rsid w:val="0073053E"/>
    <w:rsid w:val="00732E18"/>
    <w:rsid w:val="007435C7"/>
    <w:rsid w:val="00745073"/>
    <w:rsid w:val="00746B48"/>
    <w:rsid w:val="00751601"/>
    <w:rsid w:val="0075611E"/>
    <w:rsid w:val="007571B7"/>
    <w:rsid w:val="00760192"/>
    <w:rsid w:val="00762D2D"/>
    <w:rsid w:val="0076511A"/>
    <w:rsid w:val="00767085"/>
    <w:rsid w:val="00767900"/>
    <w:rsid w:val="007749A8"/>
    <w:rsid w:val="0077606C"/>
    <w:rsid w:val="00776C9F"/>
    <w:rsid w:val="00791640"/>
    <w:rsid w:val="00792E68"/>
    <w:rsid w:val="007938E0"/>
    <w:rsid w:val="00797BF6"/>
    <w:rsid w:val="007A0728"/>
    <w:rsid w:val="007A1B80"/>
    <w:rsid w:val="007A20F3"/>
    <w:rsid w:val="007A5BCE"/>
    <w:rsid w:val="007B2479"/>
    <w:rsid w:val="007B6AB3"/>
    <w:rsid w:val="007C193F"/>
    <w:rsid w:val="007C1DE7"/>
    <w:rsid w:val="007C5C41"/>
    <w:rsid w:val="007D2F85"/>
    <w:rsid w:val="007D7329"/>
    <w:rsid w:val="007E22CA"/>
    <w:rsid w:val="007E402E"/>
    <w:rsid w:val="007F1935"/>
    <w:rsid w:val="007F4BA5"/>
    <w:rsid w:val="008104DB"/>
    <w:rsid w:val="00811807"/>
    <w:rsid w:val="00814E19"/>
    <w:rsid w:val="0081720F"/>
    <w:rsid w:val="008174DE"/>
    <w:rsid w:val="00823558"/>
    <w:rsid w:val="008265E8"/>
    <w:rsid w:val="008279E5"/>
    <w:rsid w:val="00830AC8"/>
    <w:rsid w:val="008331EC"/>
    <w:rsid w:val="00833CD3"/>
    <w:rsid w:val="008341DA"/>
    <w:rsid w:val="00835887"/>
    <w:rsid w:val="00836FEB"/>
    <w:rsid w:val="008372D2"/>
    <w:rsid w:val="00840455"/>
    <w:rsid w:val="00840541"/>
    <w:rsid w:val="008416E0"/>
    <w:rsid w:val="00844DD0"/>
    <w:rsid w:val="00846657"/>
    <w:rsid w:val="008469A0"/>
    <w:rsid w:val="00850320"/>
    <w:rsid w:val="008512E8"/>
    <w:rsid w:val="00851E19"/>
    <w:rsid w:val="008546F5"/>
    <w:rsid w:val="0086164D"/>
    <w:rsid w:val="00862BAE"/>
    <w:rsid w:val="00863587"/>
    <w:rsid w:val="00863D85"/>
    <w:rsid w:val="00864CD8"/>
    <w:rsid w:val="0086588B"/>
    <w:rsid w:val="0086634D"/>
    <w:rsid w:val="00872ED7"/>
    <w:rsid w:val="00873444"/>
    <w:rsid w:val="00873F10"/>
    <w:rsid w:val="00873FB2"/>
    <w:rsid w:val="0087782A"/>
    <w:rsid w:val="00877DBA"/>
    <w:rsid w:val="00891A3D"/>
    <w:rsid w:val="00891E6F"/>
    <w:rsid w:val="00893774"/>
    <w:rsid w:val="0089495C"/>
    <w:rsid w:val="008A4675"/>
    <w:rsid w:val="008A4A6B"/>
    <w:rsid w:val="008B00ED"/>
    <w:rsid w:val="008B05CC"/>
    <w:rsid w:val="008B2725"/>
    <w:rsid w:val="008B4126"/>
    <w:rsid w:val="008C11CB"/>
    <w:rsid w:val="008C4861"/>
    <w:rsid w:val="008C5297"/>
    <w:rsid w:val="008C7D75"/>
    <w:rsid w:val="008D6937"/>
    <w:rsid w:val="008D6EE5"/>
    <w:rsid w:val="008E06F1"/>
    <w:rsid w:val="008E10C0"/>
    <w:rsid w:val="008E1305"/>
    <w:rsid w:val="008E4B28"/>
    <w:rsid w:val="008E4F54"/>
    <w:rsid w:val="008E7148"/>
    <w:rsid w:val="008F0A2B"/>
    <w:rsid w:val="008F5541"/>
    <w:rsid w:val="008F76E7"/>
    <w:rsid w:val="0090433E"/>
    <w:rsid w:val="00905D63"/>
    <w:rsid w:val="00914972"/>
    <w:rsid w:val="009166CE"/>
    <w:rsid w:val="009215FF"/>
    <w:rsid w:val="00926BF9"/>
    <w:rsid w:val="0093021E"/>
    <w:rsid w:val="00933ACB"/>
    <w:rsid w:val="00934A96"/>
    <w:rsid w:val="00937A68"/>
    <w:rsid w:val="00943194"/>
    <w:rsid w:val="00943A36"/>
    <w:rsid w:val="00952D7F"/>
    <w:rsid w:val="00955243"/>
    <w:rsid w:val="0095667C"/>
    <w:rsid w:val="009620D9"/>
    <w:rsid w:val="009623DF"/>
    <w:rsid w:val="009634C4"/>
    <w:rsid w:val="0096571A"/>
    <w:rsid w:val="00966B7C"/>
    <w:rsid w:val="00966F38"/>
    <w:rsid w:val="0097677E"/>
    <w:rsid w:val="00985480"/>
    <w:rsid w:val="00986688"/>
    <w:rsid w:val="00991E93"/>
    <w:rsid w:val="00992551"/>
    <w:rsid w:val="009928C2"/>
    <w:rsid w:val="009953B5"/>
    <w:rsid w:val="00995568"/>
    <w:rsid w:val="00996172"/>
    <w:rsid w:val="00997495"/>
    <w:rsid w:val="00997CDA"/>
    <w:rsid w:val="009A1AD8"/>
    <w:rsid w:val="009A3927"/>
    <w:rsid w:val="009A3EC7"/>
    <w:rsid w:val="009B29AD"/>
    <w:rsid w:val="009B5B3F"/>
    <w:rsid w:val="009C1DC8"/>
    <w:rsid w:val="009C352D"/>
    <w:rsid w:val="009C3B26"/>
    <w:rsid w:val="009C7137"/>
    <w:rsid w:val="009C7EBD"/>
    <w:rsid w:val="009D0246"/>
    <w:rsid w:val="009D0C03"/>
    <w:rsid w:val="009D2896"/>
    <w:rsid w:val="009D42D3"/>
    <w:rsid w:val="009D4506"/>
    <w:rsid w:val="009E40CE"/>
    <w:rsid w:val="009E7628"/>
    <w:rsid w:val="009F07AB"/>
    <w:rsid w:val="009F17A2"/>
    <w:rsid w:val="009F194E"/>
    <w:rsid w:val="00A00506"/>
    <w:rsid w:val="00A00A7B"/>
    <w:rsid w:val="00A02DE8"/>
    <w:rsid w:val="00A03B90"/>
    <w:rsid w:val="00A03E37"/>
    <w:rsid w:val="00A05C1F"/>
    <w:rsid w:val="00A07A2F"/>
    <w:rsid w:val="00A14F29"/>
    <w:rsid w:val="00A15EEE"/>
    <w:rsid w:val="00A17206"/>
    <w:rsid w:val="00A238E6"/>
    <w:rsid w:val="00A239B5"/>
    <w:rsid w:val="00A32772"/>
    <w:rsid w:val="00A3761F"/>
    <w:rsid w:val="00A416F0"/>
    <w:rsid w:val="00A46F22"/>
    <w:rsid w:val="00A50127"/>
    <w:rsid w:val="00A61989"/>
    <w:rsid w:val="00A64E03"/>
    <w:rsid w:val="00A67BF5"/>
    <w:rsid w:val="00A7033C"/>
    <w:rsid w:val="00A703FF"/>
    <w:rsid w:val="00A70FD3"/>
    <w:rsid w:val="00A711F0"/>
    <w:rsid w:val="00A821BE"/>
    <w:rsid w:val="00A829B2"/>
    <w:rsid w:val="00A83375"/>
    <w:rsid w:val="00A8424F"/>
    <w:rsid w:val="00A87214"/>
    <w:rsid w:val="00A87FB4"/>
    <w:rsid w:val="00A917FC"/>
    <w:rsid w:val="00A93F25"/>
    <w:rsid w:val="00A9642E"/>
    <w:rsid w:val="00AA03AF"/>
    <w:rsid w:val="00AA5D12"/>
    <w:rsid w:val="00AA630D"/>
    <w:rsid w:val="00AA7508"/>
    <w:rsid w:val="00AA7D3B"/>
    <w:rsid w:val="00AB731A"/>
    <w:rsid w:val="00AC10AA"/>
    <w:rsid w:val="00AC13B0"/>
    <w:rsid w:val="00AC3A02"/>
    <w:rsid w:val="00AC4E5E"/>
    <w:rsid w:val="00AC6E1F"/>
    <w:rsid w:val="00AC78A6"/>
    <w:rsid w:val="00AD0432"/>
    <w:rsid w:val="00AD245B"/>
    <w:rsid w:val="00AD2913"/>
    <w:rsid w:val="00AD5C33"/>
    <w:rsid w:val="00AE025B"/>
    <w:rsid w:val="00AE0CD6"/>
    <w:rsid w:val="00AE4527"/>
    <w:rsid w:val="00AE4A39"/>
    <w:rsid w:val="00AE4E92"/>
    <w:rsid w:val="00AE5551"/>
    <w:rsid w:val="00AE64E8"/>
    <w:rsid w:val="00AE7596"/>
    <w:rsid w:val="00AF00C4"/>
    <w:rsid w:val="00AF0FFB"/>
    <w:rsid w:val="00AF14AA"/>
    <w:rsid w:val="00AF7CE1"/>
    <w:rsid w:val="00B000E3"/>
    <w:rsid w:val="00B04FF6"/>
    <w:rsid w:val="00B07242"/>
    <w:rsid w:val="00B11C31"/>
    <w:rsid w:val="00B169AF"/>
    <w:rsid w:val="00B16EEE"/>
    <w:rsid w:val="00B20163"/>
    <w:rsid w:val="00B25072"/>
    <w:rsid w:val="00B25E36"/>
    <w:rsid w:val="00B30BDE"/>
    <w:rsid w:val="00B34485"/>
    <w:rsid w:val="00B3793C"/>
    <w:rsid w:val="00B43650"/>
    <w:rsid w:val="00B4550B"/>
    <w:rsid w:val="00B4594D"/>
    <w:rsid w:val="00B475BC"/>
    <w:rsid w:val="00B54A4E"/>
    <w:rsid w:val="00B551FF"/>
    <w:rsid w:val="00B57DF8"/>
    <w:rsid w:val="00B60DDC"/>
    <w:rsid w:val="00B61418"/>
    <w:rsid w:val="00B64D4F"/>
    <w:rsid w:val="00B65DEA"/>
    <w:rsid w:val="00B66121"/>
    <w:rsid w:val="00B708A3"/>
    <w:rsid w:val="00B755AD"/>
    <w:rsid w:val="00B75C3D"/>
    <w:rsid w:val="00B806AB"/>
    <w:rsid w:val="00B816AE"/>
    <w:rsid w:val="00B82DE5"/>
    <w:rsid w:val="00B82EBD"/>
    <w:rsid w:val="00B95BFA"/>
    <w:rsid w:val="00BA0E36"/>
    <w:rsid w:val="00BA243E"/>
    <w:rsid w:val="00BA371C"/>
    <w:rsid w:val="00BA459A"/>
    <w:rsid w:val="00BA5474"/>
    <w:rsid w:val="00BA666A"/>
    <w:rsid w:val="00BA6FAC"/>
    <w:rsid w:val="00BB57A6"/>
    <w:rsid w:val="00BB5E1C"/>
    <w:rsid w:val="00BC32CB"/>
    <w:rsid w:val="00BC3DFF"/>
    <w:rsid w:val="00BD3E6C"/>
    <w:rsid w:val="00BD4B49"/>
    <w:rsid w:val="00BE1690"/>
    <w:rsid w:val="00BE2D0E"/>
    <w:rsid w:val="00BE4343"/>
    <w:rsid w:val="00BF002F"/>
    <w:rsid w:val="00BF0DA8"/>
    <w:rsid w:val="00BF1FA3"/>
    <w:rsid w:val="00BF22F3"/>
    <w:rsid w:val="00BF4FEE"/>
    <w:rsid w:val="00BF7701"/>
    <w:rsid w:val="00C0394B"/>
    <w:rsid w:val="00C04230"/>
    <w:rsid w:val="00C0455D"/>
    <w:rsid w:val="00C06CAD"/>
    <w:rsid w:val="00C119F7"/>
    <w:rsid w:val="00C2151A"/>
    <w:rsid w:val="00C273B1"/>
    <w:rsid w:val="00C30D8A"/>
    <w:rsid w:val="00C30FA7"/>
    <w:rsid w:val="00C343AA"/>
    <w:rsid w:val="00C40024"/>
    <w:rsid w:val="00C40667"/>
    <w:rsid w:val="00C43071"/>
    <w:rsid w:val="00C533FA"/>
    <w:rsid w:val="00C5408B"/>
    <w:rsid w:val="00C544F0"/>
    <w:rsid w:val="00C555A2"/>
    <w:rsid w:val="00C61507"/>
    <w:rsid w:val="00C6390D"/>
    <w:rsid w:val="00C6432B"/>
    <w:rsid w:val="00C64C39"/>
    <w:rsid w:val="00C654BE"/>
    <w:rsid w:val="00C65F41"/>
    <w:rsid w:val="00C66C24"/>
    <w:rsid w:val="00C739D4"/>
    <w:rsid w:val="00C74A25"/>
    <w:rsid w:val="00C75FBE"/>
    <w:rsid w:val="00C77CBC"/>
    <w:rsid w:val="00C77DC5"/>
    <w:rsid w:val="00C83F22"/>
    <w:rsid w:val="00C85D66"/>
    <w:rsid w:val="00C85DDC"/>
    <w:rsid w:val="00C90C99"/>
    <w:rsid w:val="00C91A4D"/>
    <w:rsid w:val="00C946C4"/>
    <w:rsid w:val="00CA1203"/>
    <w:rsid w:val="00CA4658"/>
    <w:rsid w:val="00CA4708"/>
    <w:rsid w:val="00CB3373"/>
    <w:rsid w:val="00CB5765"/>
    <w:rsid w:val="00CB5E10"/>
    <w:rsid w:val="00CB7EA8"/>
    <w:rsid w:val="00CC231E"/>
    <w:rsid w:val="00CC440B"/>
    <w:rsid w:val="00CC5093"/>
    <w:rsid w:val="00CC613D"/>
    <w:rsid w:val="00CC66FE"/>
    <w:rsid w:val="00CC6EBC"/>
    <w:rsid w:val="00CC7B44"/>
    <w:rsid w:val="00CD1474"/>
    <w:rsid w:val="00CD19C1"/>
    <w:rsid w:val="00CD7F97"/>
    <w:rsid w:val="00CE0947"/>
    <w:rsid w:val="00CE25A2"/>
    <w:rsid w:val="00CE4B9D"/>
    <w:rsid w:val="00CE5DDF"/>
    <w:rsid w:val="00CE64C2"/>
    <w:rsid w:val="00CE7740"/>
    <w:rsid w:val="00CF2022"/>
    <w:rsid w:val="00CF3D1F"/>
    <w:rsid w:val="00CF6B67"/>
    <w:rsid w:val="00D01C1E"/>
    <w:rsid w:val="00D10E28"/>
    <w:rsid w:val="00D12E16"/>
    <w:rsid w:val="00D15DEB"/>
    <w:rsid w:val="00D160ED"/>
    <w:rsid w:val="00D21E7A"/>
    <w:rsid w:val="00D22EFC"/>
    <w:rsid w:val="00D24102"/>
    <w:rsid w:val="00D24AFA"/>
    <w:rsid w:val="00D2539C"/>
    <w:rsid w:val="00D25958"/>
    <w:rsid w:val="00D36D32"/>
    <w:rsid w:val="00D37857"/>
    <w:rsid w:val="00D403FB"/>
    <w:rsid w:val="00D429EC"/>
    <w:rsid w:val="00D44AF8"/>
    <w:rsid w:val="00D50283"/>
    <w:rsid w:val="00D518D2"/>
    <w:rsid w:val="00D56F43"/>
    <w:rsid w:val="00D60002"/>
    <w:rsid w:val="00D66087"/>
    <w:rsid w:val="00D670CF"/>
    <w:rsid w:val="00D70DBC"/>
    <w:rsid w:val="00D77B61"/>
    <w:rsid w:val="00D806B7"/>
    <w:rsid w:val="00D81459"/>
    <w:rsid w:val="00D85CCB"/>
    <w:rsid w:val="00D8711D"/>
    <w:rsid w:val="00D910CB"/>
    <w:rsid w:val="00D917E5"/>
    <w:rsid w:val="00D963EB"/>
    <w:rsid w:val="00D9646E"/>
    <w:rsid w:val="00DA43F2"/>
    <w:rsid w:val="00DA4BF2"/>
    <w:rsid w:val="00DA7C88"/>
    <w:rsid w:val="00DA7F21"/>
    <w:rsid w:val="00DB08B2"/>
    <w:rsid w:val="00DC48F3"/>
    <w:rsid w:val="00DC7055"/>
    <w:rsid w:val="00DD167E"/>
    <w:rsid w:val="00DD17C4"/>
    <w:rsid w:val="00DD69F6"/>
    <w:rsid w:val="00DE01B1"/>
    <w:rsid w:val="00DE1764"/>
    <w:rsid w:val="00DE6B1C"/>
    <w:rsid w:val="00DF0080"/>
    <w:rsid w:val="00DF4D28"/>
    <w:rsid w:val="00E038E1"/>
    <w:rsid w:val="00E03A57"/>
    <w:rsid w:val="00E05EC3"/>
    <w:rsid w:val="00E06DBB"/>
    <w:rsid w:val="00E072B7"/>
    <w:rsid w:val="00E10D7A"/>
    <w:rsid w:val="00E1561D"/>
    <w:rsid w:val="00E228E8"/>
    <w:rsid w:val="00E251C8"/>
    <w:rsid w:val="00E275EF"/>
    <w:rsid w:val="00E32BB4"/>
    <w:rsid w:val="00E33509"/>
    <w:rsid w:val="00E3748E"/>
    <w:rsid w:val="00E40817"/>
    <w:rsid w:val="00E45D25"/>
    <w:rsid w:val="00E5251C"/>
    <w:rsid w:val="00E53B4A"/>
    <w:rsid w:val="00E5449D"/>
    <w:rsid w:val="00E574FF"/>
    <w:rsid w:val="00E6072A"/>
    <w:rsid w:val="00E650CD"/>
    <w:rsid w:val="00E80372"/>
    <w:rsid w:val="00E80B2F"/>
    <w:rsid w:val="00E831AC"/>
    <w:rsid w:val="00E86B25"/>
    <w:rsid w:val="00E879F4"/>
    <w:rsid w:val="00E90053"/>
    <w:rsid w:val="00EA259A"/>
    <w:rsid w:val="00EB2F13"/>
    <w:rsid w:val="00EB3A83"/>
    <w:rsid w:val="00EB5783"/>
    <w:rsid w:val="00EC2516"/>
    <w:rsid w:val="00EC2ACE"/>
    <w:rsid w:val="00ED0D0F"/>
    <w:rsid w:val="00ED28F3"/>
    <w:rsid w:val="00ED33AC"/>
    <w:rsid w:val="00ED4475"/>
    <w:rsid w:val="00ED471F"/>
    <w:rsid w:val="00EE5509"/>
    <w:rsid w:val="00EE5CC9"/>
    <w:rsid w:val="00EF1BAD"/>
    <w:rsid w:val="00EF2210"/>
    <w:rsid w:val="00EF41A6"/>
    <w:rsid w:val="00EF5C53"/>
    <w:rsid w:val="00EF71C9"/>
    <w:rsid w:val="00F004F7"/>
    <w:rsid w:val="00F02693"/>
    <w:rsid w:val="00F044D0"/>
    <w:rsid w:val="00F103DE"/>
    <w:rsid w:val="00F17559"/>
    <w:rsid w:val="00F22491"/>
    <w:rsid w:val="00F225FB"/>
    <w:rsid w:val="00F23246"/>
    <w:rsid w:val="00F2451F"/>
    <w:rsid w:val="00F257E5"/>
    <w:rsid w:val="00F26BD6"/>
    <w:rsid w:val="00F30D51"/>
    <w:rsid w:val="00F417B9"/>
    <w:rsid w:val="00F42562"/>
    <w:rsid w:val="00F4656C"/>
    <w:rsid w:val="00F46C4C"/>
    <w:rsid w:val="00F47933"/>
    <w:rsid w:val="00F53BFA"/>
    <w:rsid w:val="00F5624D"/>
    <w:rsid w:val="00F57BE7"/>
    <w:rsid w:val="00F60317"/>
    <w:rsid w:val="00F62509"/>
    <w:rsid w:val="00F626D2"/>
    <w:rsid w:val="00F6428F"/>
    <w:rsid w:val="00F65597"/>
    <w:rsid w:val="00F739DF"/>
    <w:rsid w:val="00F747ED"/>
    <w:rsid w:val="00F76194"/>
    <w:rsid w:val="00F773F6"/>
    <w:rsid w:val="00F80B74"/>
    <w:rsid w:val="00F81992"/>
    <w:rsid w:val="00F8575A"/>
    <w:rsid w:val="00F87F8B"/>
    <w:rsid w:val="00F9422D"/>
    <w:rsid w:val="00F95043"/>
    <w:rsid w:val="00F961D8"/>
    <w:rsid w:val="00FA2098"/>
    <w:rsid w:val="00FA30C6"/>
    <w:rsid w:val="00FA3639"/>
    <w:rsid w:val="00FA6A90"/>
    <w:rsid w:val="00FC1B3F"/>
    <w:rsid w:val="00FC2605"/>
    <w:rsid w:val="00FC5E70"/>
    <w:rsid w:val="00FC5E8A"/>
    <w:rsid w:val="00FD446C"/>
    <w:rsid w:val="00FD5B52"/>
    <w:rsid w:val="00FD6F0A"/>
    <w:rsid w:val="00FE08E0"/>
    <w:rsid w:val="00FE0C59"/>
    <w:rsid w:val="00FE2921"/>
    <w:rsid w:val="00FE5A3B"/>
    <w:rsid w:val="00FE6ED7"/>
    <w:rsid w:val="00FF2C2A"/>
    <w:rsid w:val="00FF3950"/>
    <w:rsid w:val="00FF3F72"/>
    <w:rsid w:val="00FF5A7B"/>
    <w:rsid w:val="00FF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602A0E-652D-4E94-B88D-CB018837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4"/>
      </w:numPr>
    </w:pPr>
  </w:style>
  <w:style w:type="numbering" w:customStyle="1" w:styleId="WW8Num2">
    <w:name w:val="WW8Num2"/>
    <w:basedOn w:val="Bezlisty"/>
    <w:rsid w:val="002A1E2D"/>
    <w:pPr>
      <w:numPr>
        <w:numId w:val="5"/>
      </w:numPr>
    </w:pPr>
  </w:style>
  <w:style w:type="numbering" w:customStyle="1" w:styleId="WW8Num4">
    <w:name w:val="WW8Num4"/>
    <w:basedOn w:val="Bezlisty"/>
    <w:rsid w:val="002A1E2D"/>
    <w:pPr>
      <w:numPr>
        <w:numId w:val="6"/>
      </w:numPr>
    </w:pPr>
  </w:style>
  <w:style w:type="numbering" w:customStyle="1" w:styleId="WW8Num5">
    <w:name w:val="WW8Num5"/>
    <w:basedOn w:val="Bezlisty"/>
    <w:rsid w:val="002A1E2D"/>
    <w:pPr>
      <w:numPr>
        <w:numId w:val="7"/>
      </w:numPr>
    </w:pPr>
  </w:style>
  <w:style w:type="numbering" w:customStyle="1" w:styleId="WW8Num6">
    <w:name w:val="WW8Num6"/>
    <w:basedOn w:val="Bezlisty"/>
    <w:rsid w:val="002A1E2D"/>
    <w:pPr>
      <w:numPr>
        <w:numId w:val="8"/>
      </w:numPr>
    </w:pPr>
  </w:style>
  <w:style w:type="numbering" w:customStyle="1" w:styleId="WW8Num7">
    <w:name w:val="WW8Num7"/>
    <w:basedOn w:val="Bezlisty"/>
    <w:rsid w:val="002A1E2D"/>
    <w:pPr>
      <w:numPr>
        <w:numId w:val="9"/>
      </w:numPr>
    </w:pPr>
  </w:style>
  <w:style w:type="numbering" w:customStyle="1" w:styleId="WW8Num8">
    <w:name w:val="WW8Num8"/>
    <w:basedOn w:val="Bezlisty"/>
    <w:rsid w:val="002A1E2D"/>
    <w:pPr>
      <w:numPr>
        <w:numId w:val="10"/>
      </w:numPr>
    </w:pPr>
  </w:style>
  <w:style w:type="numbering" w:customStyle="1" w:styleId="WW8Num9">
    <w:name w:val="WW8Num9"/>
    <w:basedOn w:val="Bezlisty"/>
    <w:rsid w:val="002A1E2D"/>
    <w:pPr>
      <w:numPr>
        <w:numId w:val="11"/>
      </w:numPr>
    </w:pPr>
  </w:style>
  <w:style w:type="numbering" w:customStyle="1" w:styleId="WW8Num10">
    <w:name w:val="WW8Num10"/>
    <w:basedOn w:val="Bezlisty"/>
    <w:rsid w:val="002A1E2D"/>
    <w:pPr>
      <w:numPr>
        <w:numId w:val="12"/>
      </w:numPr>
    </w:pPr>
  </w:style>
  <w:style w:type="numbering" w:customStyle="1" w:styleId="WW8Num11">
    <w:name w:val="WW8Num11"/>
    <w:basedOn w:val="Bezlisty"/>
    <w:rsid w:val="002A1E2D"/>
    <w:pPr>
      <w:numPr>
        <w:numId w:val="13"/>
      </w:numPr>
    </w:pPr>
  </w:style>
  <w:style w:type="numbering" w:customStyle="1" w:styleId="WW8Num12">
    <w:name w:val="WW8Num12"/>
    <w:basedOn w:val="Bezlisty"/>
    <w:rsid w:val="002A1E2D"/>
    <w:pPr>
      <w:numPr>
        <w:numId w:val="14"/>
      </w:numPr>
    </w:pPr>
  </w:style>
  <w:style w:type="numbering" w:customStyle="1" w:styleId="WW8Num13">
    <w:name w:val="WW8Num13"/>
    <w:basedOn w:val="Bezlisty"/>
    <w:rsid w:val="002A1E2D"/>
    <w:pPr>
      <w:numPr>
        <w:numId w:val="15"/>
      </w:numPr>
    </w:pPr>
  </w:style>
  <w:style w:type="numbering" w:customStyle="1" w:styleId="WW8Num14">
    <w:name w:val="WW8Num14"/>
    <w:basedOn w:val="Bezlisty"/>
    <w:rsid w:val="002A1E2D"/>
    <w:pPr>
      <w:numPr>
        <w:numId w:val="16"/>
      </w:numPr>
    </w:pPr>
  </w:style>
  <w:style w:type="numbering" w:customStyle="1" w:styleId="WW8Num15">
    <w:name w:val="WW8Num15"/>
    <w:basedOn w:val="Bezlisty"/>
    <w:rsid w:val="002A1E2D"/>
    <w:pPr>
      <w:numPr>
        <w:numId w:val="17"/>
      </w:numPr>
    </w:pPr>
  </w:style>
  <w:style w:type="numbering" w:customStyle="1" w:styleId="WW8Num16">
    <w:name w:val="WW8Num16"/>
    <w:basedOn w:val="Bezlisty"/>
    <w:rsid w:val="002A1E2D"/>
    <w:pPr>
      <w:numPr>
        <w:numId w:val="18"/>
      </w:numPr>
    </w:pPr>
  </w:style>
  <w:style w:type="numbering" w:customStyle="1" w:styleId="WW8Num17">
    <w:name w:val="WW8Num17"/>
    <w:basedOn w:val="Bezlisty"/>
    <w:rsid w:val="002A1E2D"/>
    <w:pPr>
      <w:numPr>
        <w:numId w:val="19"/>
      </w:numPr>
    </w:pPr>
  </w:style>
  <w:style w:type="numbering" w:customStyle="1" w:styleId="WW8Num18">
    <w:name w:val="WW8Num18"/>
    <w:basedOn w:val="Bezlisty"/>
    <w:rsid w:val="002A1E2D"/>
    <w:pPr>
      <w:numPr>
        <w:numId w:val="20"/>
      </w:numPr>
    </w:pPr>
  </w:style>
  <w:style w:type="numbering" w:customStyle="1" w:styleId="WW8Num19">
    <w:name w:val="WW8Num19"/>
    <w:basedOn w:val="Bezlisty"/>
    <w:rsid w:val="002A1E2D"/>
    <w:pPr>
      <w:numPr>
        <w:numId w:val="21"/>
      </w:numPr>
    </w:pPr>
  </w:style>
  <w:style w:type="numbering" w:customStyle="1" w:styleId="WW8Num20">
    <w:name w:val="WW8Num20"/>
    <w:basedOn w:val="Bezlisty"/>
    <w:rsid w:val="002A1E2D"/>
    <w:pPr>
      <w:numPr>
        <w:numId w:val="22"/>
      </w:numPr>
    </w:pPr>
  </w:style>
  <w:style w:type="numbering" w:customStyle="1" w:styleId="WW8Num21">
    <w:name w:val="WW8Num21"/>
    <w:basedOn w:val="Bezlisty"/>
    <w:rsid w:val="002A1E2D"/>
    <w:pPr>
      <w:numPr>
        <w:numId w:val="23"/>
      </w:numPr>
    </w:pPr>
  </w:style>
  <w:style w:type="numbering" w:customStyle="1" w:styleId="WW8Num22">
    <w:name w:val="WW8Num22"/>
    <w:basedOn w:val="Bezlisty"/>
    <w:rsid w:val="002A1E2D"/>
    <w:pPr>
      <w:numPr>
        <w:numId w:val="24"/>
      </w:numPr>
    </w:pPr>
  </w:style>
  <w:style w:type="numbering" w:customStyle="1" w:styleId="WW8Num23">
    <w:name w:val="WW8Num23"/>
    <w:basedOn w:val="Bezlisty"/>
    <w:rsid w:val="002A1E2D"/>
    <w:pPr>
      <w:numPr>
        <w:numId w:val="25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F2C2A"/>
  </w:style>
  <w:style w:type="paragraph" w:customStyle="1" w:styleId="xl67">
    <w:name w:val="xl67"/>
    <w:basedOn w:val="Normalny"/>
    <w:rsid w:val="00FF2C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FF2C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alny"/>
    <w:rsid w:val="00FF2C2A"/>
    <w:pPr>
      <w:spacing w:before="100" w:beforeAutospacing="1" w:after="100" w:afterAutospacing="1"/>
    </w:pPr>
  </w:style>
  <w:style w:type="paragraph" w:customStyle="1" w:styleId="xl70">
    <w:name w:val="xl70"/>
    <w:basedOn w:val="Normalny"/>
    <w:rsid w:val="009149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zh-TW"/>
    </w:rPr>
  </w:style>
  <w:style w:type="paragraph" w:customStyle="1" w:styleId="xl71">
    <w:name w:val="xl71"/>
    <w:basedOn w:val="Normalny"/>
    <w:rsid w:val="009149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zh-TW"/>
    </w:rPr>
  </w:style>
  <w:style w:type="paragraph" w:customStyle="1" w:styleId="xl72">
    <w:name w:val="xl72"/>
    <w:basedOn w:val="Normalny"/>
    <w:rsid w:val="009149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CCD1F-AC74-467F-B6E5-A5E65C840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47</Pages>
  <Words>9342</Words>
  <Characters>56054</Characters>
  <Application>Microsoft Office Word</Application>
  <DocSecurity>0</DocSecurity>
  <Lines>467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Kurpios, Monika</dc:creator>
  <cp:keywords/>
  <dc:description/>
  <cp:lastModifiedBy>Bartkiewicz, Diana</cp:lastModifiedBy>
  <cp:revision>198</cp:revision>
  <cp:lastPrinted>2019-11-25T07:01:00Z</cp:lastPrinted>
  <dcterms:created xsi:type="dcterms:W3CDTF">2019-10-14T06:57:00Z</dcterms:created>
  <dcterms:modified xsi:type="dcterms:W3CDTF">2023-02-28T08:39:00Z</dcterms:modified>
</cp:coreProperties>
</file>