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14" w:rsidRPr="00087414" w:rsidRDefault="00087414" w:rsidP="00087414">
      <w:pPr>
        <w:jc w:val="center"/>
        <w:rPr>
          <w:rFonts w:ascii="Lato" w:eastAsia="Calibri" w:hAnsi="Lato" w:cs="Times New Roman"/>
          <w:b/>
          <w:sz w:val="18"/>
          <w:szCs w:val="18"/>
        </w:rPr>
      </w:pPr>
      <w:bookmarkStart w:id="0" w:name="_GoBack"/>
      <w:bookmarkEnd w:id="0"/>
      <w:r w:rsidRPr="00087414">
        <w:rPr>
          <w:rFonts w:ascii="Lato" w:eastAsia="Calibri" w:hAnsi="Lato" w:cs="Times New Roman"/>
          <w:b/>
          <w:sz w:val="18"/>
          <w:szCs w:val="18"/>
        </w:rPr>
        <w:t>Opis przedmiotu zamówienia</w:t>
      </w:r>
    </w:p>
    <w:p w:rsidR="00087414" w:rsidRPr="00087414" w:rsidRDefault="00087414" w:rsidP="00087414">
      <w:pPr>
        <w:keepNext/>
        <w:keepLines/>
        <w:spacing w:before="240" w:after="0"/>
        <w:outlineLvl w:val="0"/>
        <w:rPr>
          <w:rFonts w:ascii="Lato" w:eastAsia="Calibri" w:hAnsi="Lato" w:cs="Times New Roman"/>
          <w:b/>
          <w:color w:val="2E74B5"/>
          <w:sz w:val="18"/>
          <w:szCs w:val="18"/>
        </w:rPr>
      </w:pPr>
      <w:r w:rsidRPr="00087414">
        <w:rPr>
          <w:rFonts w:ascii="Lato" w:eastAsia="Calibri" w:hAnsi="Lato" w:cs="Times New Roman"/>
          <w:b/>
          <w:color w:val="2E74B5"/>
          <w:sz w:val="18"/>
          <w:szCs w:val="18"/>
        </w:rPr>
        <w:t xml:space="preserve">Zakres zamówienia </w:t>
      </w:r>
    </w:p>
    <w:p w:rsidR="00087414" w:rsidRPr="00087414" w:rsidRDefault="00087414" w:rsidP="00087414">
      <w:pPr>
        <w:spacing w:after="200" w:line="276" w:lineRule="auto"/>
        <w:ind w:left="567"/>
        <w:contextualSpacing/>
        <w:jc w:val="both"/>
        <w:rPr>
          <w:rFonts w:ascii="Lato" w:eastAsia="Calibri" w:hAnsi="Lato" w:cs="Times New Roman"/>
          <w:b/>
          <w:bCs/>
          <w:color w:val="0070C0"/>
          <w:sz w:val="18"/>
          <w:szCs w:val="18"/>
        </w:rPr>
      </w:pPr>
    </w:p>
    <w:p w:rsidR="00087414" w:rsidRPr="00087414" w:rsidRDefault="00087414" w:rsidP="00087414">
      <w:pPr>
        <w:jc w:val="both"/>
        <w:rPr>
          <w:rFonts w:ascii="Lato" w:eastAsia="Calibri" w:hAnsi="Lato" w:cs="Times New Roman"/>
          <w:bCs/>
          <w:sz w:val="18"/>
          <w:szCs w:val="18"/>
        </w:rPr>
      </w:pPr>
      <w:r w:rsidRPr="00087414">
        <w:rPr>
          <w:rFonts w:ascii="Lato" w:eastAsia="Calibri" w:hAnsi="Lato" w:cs="Times New Roman"/>
          <w:bCs/>
          <w:sz w:val="18"/>
          <w:szCs w:val="18"/>
        </w:rPr>
        <w:t xml:space="preserve">Zakres prac związanych z realizacją zamówienia obejmuje w szczególności: </w:t>
      </w:r>
    </w:p>
    <w:p w:rsidR="00087414" w:rsidRPr="00087414" w:rsidRDefault="00087414" w:rsidP="00087414">
      <w:pPr>
        <w:widowControl w:val="0"/>
        <w:numPr>
          <w:ilvl w:val="1"/>
          <w:numId w:val="2"/>
        </w:numPr>
        <w:suppressAutoHyphens/>
        <w:autoSpaceDE w:val="0"/>
        <w:spacing w:before="120" w:after="0" w:line="240" w:lineRule="auto"/>
        <w:ind w:left="851" w:hanging="284"/>
        <w:jc w:val="both"/>
        <w:rPr>
          <w:rFonts w:ascii="Lato" w:eastAsia="Calibri" w:hAnsi="Lato" w:cs="Times New Roman"/>
          <w:sz w:val="18"/>
          <w:szCs w:val="18"/>
        </w:rPr>
      </w:pPr>
      <w:bookmarkStart w:id="1" w:name="_Hlk205285525"/>
      <w:r w:rsidRPr="00087414">
        <w:rPr>
          <w:rFonts w:ascii="Lato" w:eastAsia="Calibri" w:hAnsi="Lato" w:cs="Times New Roman"/>
          <w:sz w:val="18"/>
          <w:szCs w:val="18"/>
        </w:rPr>
        <w:t>udzielenia lub zapewnienia udzielenia licencji na niezbędne dodatkowe oprogramowanie do uruchomienia systemu WAF FortiWeb w trybie wysokiej dostępności (</w:t>
      </w:r>
      <w:r w:rsidRPr="00087414">
        <w:rPr>
          <w:rFonts w:ascii="Lato" w:eastAsia="Calibri" w:hAnsi="Lato" w:cs="Times New Roman"/>
          <w:color w:val="404040"/>
          <w:sz w:val="18"/>
          <w:szCs w:val="18"/>
          <w:shd w:val="clear" w:color="auto" w:fill="FFFFFF"/>
        </w:rPr>
        <w:t xml:space="preserve">High Availability </w:t>
      </w:r>
      <w:r w:rsidRPr="00087414">
        <w:rPr>
          <w:rFonts w:ascii="Lato" w:eastAsia="Calibri" w:hAnsi="Lato" w:cs="Times New Roman"/>
          <w:sz w:val="18"/>
          <w:szCs w:val="18"/>
        </w:rPr>
        <w:t xml:space="preserve">HA) </w:t>
      </w:r>
      <w:bookmarkEnd w:id="1"/>
      <w:r w:rsidRPr="00087414">
        <w:rPr>
          <w:rFonts w:ascii="Lato" w:eastAsia="Calibri" w:hAnsi="Lato" w:cs="Times New Roman"/>
          <w:sz w:val="18"/>
          <w:szCs w:val="18"/>
        </w:rPr>
        <w:t>oraz licencji FortiWeb Advanced Bundle (licencja obowiązująca 3 lata) wyszczególnione w tabeli 1, oraz wydania Zamawiającemu kluczy licencyjnych,</w:t>
      </w:r>
    </w:p>
    <w:p w:rsidR="00087414" w:rsidRPr="00087414" w:rsidRDefault="00087414" w:rsidP="00087414">
      <w:pPr>
        <w:widowControl w:val="0"/>
        <w:suppressAutoHyphens/>
        <w:autoSpaceDE w:val="0"/>
        <w:spacing w:before="120" w:after="0" w:line="240" w:lineRule="auto"/>
        <w:ind w:firstLine="708"/>
        <w:jc w:val="both"/>
        <w:rPr>
          <w:rFonts w:ascii="Lato" w:eastAsia="Calibri" w:hAnsi="Lato" w:cs="Times New Roman"/>
          <w:sz w:val="18"/>
          <w:szCs w:val="18"/>
        </w:rPr>
      </w:pPr>
      <w:r w:rsidRPr="00087414">
        <w:rPr>
          <w:rFonts w:ascii="Lato" w:eastAsia="Calibri" w:hAnsi="Lato" w:cs="Times New Roman"/>
          <w:sz w:val="18"/>
          <w:szCs w:val="18"/>
        </w:rPr>
        <w:t>Tabela 1 Oprogramowanie</w:t>
      </w:r>
    </w:p>
    <w:tbl>
      <w:tblPr>
        <w:tblStyle w:val="Tabela-Siatka1"/>
        <w:tblpPr w:leftFromText="141" w:rightFromText="141" w:vertAnchor="text" w:horzAnchor="page" w:tblpX="1981" w:tblpY="36"/>
        <w:tblW w:w="0" w:type="auto"/>
        <w:tblLook w:val="04A0" w:firstRow="1" w:lastRow="0" w:firstColumn="1" w:lastColumn="0" w:noHBand="0" w:noVBand="1"/>
      </w:tblPr>
      <w:tblGrid>
        <w:gridCol w:w="480"/>
        <w:gridCol w:w="7312"/>
        <w:gridCol w:w="652"/>
        <w:gridCol w:w="618"/>
      </w:tblGrid>
      <w:tr w:rsidR="00087414" w:rsidRPr="00087414" w:rsidTr="002D3F9F">
        <w:tc>
          <w:tcPr>
            <w:tcW w:w="480" w:type="dxa"/>
          </w:tcPr>
          <w:p w:rsidR="00087414" w:rsidRPr="00087414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>Lp.</w:t>
            </w:r>
          </w:p>
        </w:tc>
        <w:tc>
          <w:tcPr>
            <w:tcW w:w="7312" w:type="dxa"/>
          </w:tcPr>
          <w:p w:rsidR="00087414" w:rsidRPr="00087414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>Produkt</w:t>
            </w:r>
          </w:p>
        </w:tc>
        <w:tc>
          <w:tcPr>
            <w:tcW w:w="652" w:type="dxa"/>
          </w:tcPr>
          <w:p w:rsidR="00087414" w:rsidRPr="00087414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>Jm</w:t>
            </w:r>
          </w:p>
        </w:tc>
        <w:tc>
          <w:tcPr>
            <w:tcW w:w="618" w:type="dxa"/>
          </w:tcPr>
          <w:p w:rsidR="00087414" w:rsidRPr="00087414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>Ilość</w:t>
            </w:r>
          </w:p>
        </w:tc>
      </w:tr>
      <w:tr w:rsidR="00087414" w:rsidRPr="00087414" w:rsidTr="002D3F9F">
        <w:tc>
          <w:tcPr>
            <w:tcW w:w="480" w:type="dxa"/>
          </w:tcPr>
          <w:p w:rsidR="00087414" w:rsidRPr="00087414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7312" w:type="dxa"/>
          </w:tcPr>
          <w:p w:rsidR="00087414" w:rsidRDefault="00087414" w:rsidP="00087414">
            <w:pPr>
              <w:rPr>
                <w:rFonts w:ascii="Lato" w:hAnsi="Lato"/>
                <w:b/>
                <w:bCs/>
                <w:sz w:val="18"/>
                <w:szCs w:val="18"/>
                <w:lang w:val="en-US" w:bidi="en-US"/>
              </w:rPr>
            </w:pPr>
            <w:r w:rsidRPr="00087414">
              <w:rPr>
                <w:rFonts w:ascii="Lato" w:hAnsi="Lato"/>
                <w:b/>
                <w:bCs/>
                <w:sz w:val="18"/>
                <w:szCs w:val="18"/>
              </w:rPr>
              <w:t xml:space="preserve">FortiWeb-VM02 FWB-VM02 </w:t>
            </w:r>
            <w:r w:rsidRPr="00087414">
              <w:rPr>
                <w:rFonts w:ascii="Lato" w:hAnsi="Lato"/>
                <w:sz w:val="18"/>
                <w:szCs w:val="18"/>
              </w:rPr>
              <w:t xml:space="preserve"> </w:t>
            </w:r>
            <w:r w:rsidRPr="00087414">
              <w:rPr>
                <w:rFonts w:ascii="Lato" w:hAnsi="Lato"/>
                <w:b/>
                <w:bCs/>
                <w:sz w:val="18"/>
                <w:szCs w:val="18"/>
                <w:lang w:val="de-DE" w:eastAsia="de-DE" w:bidi="de-DE"/>
              </w:rPr>
              <w:t xml:space="preserve">virtual </w:t>
            </w:r>
            <w:r w:rsidRPr="00087414">
              <w:rPr>
                <w:rFonts w:ascii="Lato" w:hAnsi="Lato"/>
                <w:b/>
                <w:bCs/>
                <w:sz w:val="18"/>
                <w:szCs w:val="18"/>
                <w:lang w:val="en-US" w:bidi="en-US"/>
              </w:rPr>
              <w:t>appliance for all supported platforms. Supports up to 2 x vCPU core</w:t>
            </w:r>
          </w:p>
          <w:p w:rsidR="009554B3" w:rsidRPr="00087414" w:rsidRDefault="009554B3" w:rsidP="00087414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  <w:p w:rsidR="00087414" w:rsidRDefault="00087414" w:rsidP="00087414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087414">
              <w:rPr>
                <w:rFonts w:ascii="Lato" w:hAnsi="Lato"/>
                <w:color w:val="000000"/>
                <w:sz w:val="18"/>
                <w:szCs w:val="18"/>
              </w:rPr>
              <w:t>FC-10-VVM02-581-02-36</w:t>
            </w:r>
          </w:p>
          <w:p w:rsidR="009554B3" w:rsidRPr="00087414" w:rsidRDefault="009554B3" w:rsidP="00087414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9554B3" w:rsidRDefault="00087414" w:rsidP="00087414">
            <w:pPr>
              <w:rPr>
                <w:rFonts w:ascii="Lato" w:hAnsi="Lato"/>
                <w:b/>
                <w:sz w:val="18"/>
                <w:szCs w:val="18"/>
              </w:rPr>
            </w:pPr>
            <w:r w:rsidRPr="00087414">
              <w:rPr>
                <w:rFonts w:ascii="Lato" w:hAnsi="Lato"/>
                <w:b/>
                <w:sz w:val="18"/>
                <w:szCs w:val="18"/>
              </w:rPr>
              <w:t>FortiAnalyzer-VM</w:t>
            </w:r>
          </w:p>
          <w:p w:rsidR="00087414" w:rsidRPr="00087414" w:rsidRDefault="00087414" w:rsidP="00087414">
            <w:pPr>
              <w:rPr>
                <w:rFonts w:ascii="Lato" w:hAnsi="Lato"/>
                <w:b/>
                <w:sz w:val="18"/>
                <w:szCs w:val="18"/>
              </w:rPr>
            </w:pPr>
            <w:r w:rsidRPr="00087414">
              <w:rPr>
                <w:rFonts w:ascii="Lato" w:hAnsi="Lato"/>
                <w:b/>
                <w:sz w:val="18"/>
                <w:szCs w:val="18"/>
              </w:rPr>
              <w:t xml:space="preserve"> </w:t>
            </w:r>
          </w:p>
          <w:p w:rsidR="009554B3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>FC1-10-AZVMS-465-01-36</w:t>
            </w:r>
          </w:p>
          <w:p w:rsidR="00087414" w:rsidRPr="00087414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 xml:space="preserve"> </w:t>
            </w:r>
          </w:p>
          <w:p w:rsidR="00087414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>FC1-10-LV0VM-1118-02-36</w:t>
            </w:r>
          </w:p>
          <w:p w:rsidR="009554B3" w:rsidRPr="00087414" w:rsidRDefault="009554B3" w:rsidP="00087414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087414" w:rsidRPr="00087414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>Szt.</w:t>
            </w:r>
          </w:p>
        </w:tc>
        <w:tc>
          <w:tcPr>
            <w:tcW w:w="618" w:type="dxa"/>
          </w:tcPr>
          <w:p w:rsidR="00087414" w:rsidRPr="00087414" w:rsidRDefault="00087414" w:rsidP="00087414">
            <w:pPr>
              <w:rPr>
                <w:rFonts w:ascii="Lato" w:hAnsi="Lato"/>
                <w:sz w:val="18"/>
                <w:szCs w:val="18"/>
              </w:rPr>
            </w:pPr>
            <w:r w:rsidRPr="00087414">
              <w:rPr>
                <w:rFonts w:ascii="Lato" w:hAnsi="Lato"/>
                <w:sz w:val="18"/>
                <w:szCs w:val="18"/>
              </w:rPr>
              <w:t xml:space="preserve">1 </w:t>
            </w:r>
          </w:p>
        </w:tc>
      </w:tr>
    </w:tbl>
    <w:p w:rsidR="00087414" w:rsidRPr="00087414" w:rsidRDefault="00087414" w:rsidP="00087414">
      <w:pPr>
        <w:widowControl w:val="0"/>
        <w:numPr>
          <w:ilvl w:val="1"/>
          <w:numId w:val="2"/>
        </w:numPr>
        <w:suppressAutoHyphens/>
        <w:autoSpaceDE w:val="0"/>
        <w:spacing w:before="120" w:after="0" w:line="240" w:lineRule="auto"/>
        <w:ind w:left="851" w:hanging="284"/>
        <w:jc w:val="both"/>
        <w:rPr>
          <w:rFonts w:ascii="Lato" w:eastAsia="Calibri" w:hAnsi="Lato" w:cs="Times New Roman"/>
          <w:sz w:val="18"/>
          <w:szCs w:val="18"/>
        </w:rPr>
      </w:pPr>
      <w:bookmarkStart w:id="2" w:name="_Hlk207110030"/>
      <w:r w:rsidRPr="00087414">
        <w:rPr>
          <w:rFonts w:ascii="Lato" w:eastAsia="Calibri" w:hAnsi="Lato" w:cs="Times New Roman"/>
          <w:sz w:val="18"/>
          <w:szCs w:val="18"/>
        </w:rPr>
        <w:t xml:space="preserve">wykonania rekonfiguracji posiadanego przez Zamawiającego systemu WAF </w:t>
      </w:r>
      <w:r w:rsidRPr="00087414">
        <w:rPr>
          <w:rFonts w:ascii="Lato" w:eastAsia="Calibri" w:hAnsi="Lato" w:cs="Times New Roman"/>
          <w:b/>
          <w:sz w:val="18"/>
          <w:szCs w:val="18"/>
        </w:rPr>
        <w:t xml:space="preserve">FortiWeb-VM02 </w:t>
      </w:r>
      <w:r w:rsidRPr="00087414">
        <w:rPr>
          <w:rFonts w:ascii="Lato" w:eastAsia="Calibri" w:hAnsi="Lato" w:cs="Times New Roman"/>
          <w:sz w:val="18"/>
          <w:szCs w:val="18"/>
        </w:rPr>
        <w:t>działającego w trybie autonomicznym na potrzeby  uruchomienia w trybie</w:t>
      </w:r>
      <w:r w:rsidRPr="00087414">
        <w:rPr>
          <w:rFonts w:ascii="Lato" w:eastAsia="Calibri" w:hAnsi="Lato" w:cs="Times New Roman"/>
          <w:color w:val="404040"/>
          <w:sz w:val="18"/>
          <w:szCs w:val="18"/>
          <w:shd w:val="clear" w:color="auto" w:fill="FFFFFF"/>
        </w:rPr>
        <w:t xml:space="preserve"> wysokiej dostępności (High Availability Active-Passive)</w:t>
      </w:r>
      <w:r w:rsidRPr="00087414">
        <w:rPr>
          <w:rFonts w:ascii="Lato" w:eastAsia="Calibri" w:hAnsi="Lato" w:cs="Times New Roman"/>
          <w:sz w:val="18"/>
          <w:szCs w:val="18"/>
        </w:rPr>
        <w:t xml:space="preserve"> oraz instalacja, konfiguracja i uruchomienie instancji pasywnej na dostarczonych przez Wykonawcę licencjach.</w:t>
      </w:r>
    </w:p>
    <w:bookmarkEnd w:id="2"/>
    <w:p w:rsidR="00087414" w:rsidRPr="00087414" w:rsidRDefault="00087414" w:rsidP="00087414">
      <w:pPr>
        <w:keepNext/>
        <w:keepLines/>
        <w:spacing w:after="0"/>
        <w:ind w:left="357"/>
        <w:outlineLvl w:val="0"/>
        <w:rPr>
          <w:rFonts w:ascii="Lato" w:eastAsia="Times New Roman" w:hAnsi="Lato" w:cs="Times New Roman"/>
          <w:sz w:val="18"/>
          <w:szCs w:val="18"/>
        </w:rPr>
      </w:pPr>
    </w:p>
    <w:p w:rsidR="00087414" w:rsidRPr="00087414" w:rsidRDefault="00087414" w:rsidP="00087414">
      <w:pPr>
        <w:keepNext/>
        <w:keepLines/>
        <w:spacing w:after="0"/>
        <w:outlineLvl w:val="0"/>
        <w:rPr>
          <w:rFonts w:ascii="Lato" w:eastAsia="Times New Roman" w:hAnsi="Lato" w:cs="Times New Roman"/>
          <w:b/>
          <w:sz w:val="18"/>
          <w:szCs w:val="18"/>
        </w:rPr>
      </w:pPr>
      <w:r w:rsidRPr="00087414">
        <w:rPr>
          <w:rFonts w:ascii="Lato" w:eastAsia="Times New Roman" w:hAnsi="Lato" w:cs="Times New Roman"/>
          <w:b/>
          <w:sz w:val="18"/>
          <w:szCs w:val="18"/>
        </w:rPr>
        <w:t xml:space="preserve">Termin Realizacji </w:t>
      </w:r>
    </w:p>
    <w:p w:rsidR="00087414" w:rsidRPr="00087414" w:rsidRDefault="00087414" w:rsidP="00087414">
      <w:pPr>
        <w:spacing w:after="0" w:line="240" w:lineRule="auto"/>
        <w:ind w:left="360" w:hanging="360"/>
        <w:jc w:val="both"/>
        <w:rPr>
          <w:rFonts w:ascii="Lato" w:eastAsia="Times New Roman" w:hAnsi="Lato" w:cs="Wingdings"/>
          <w:sz w:val="18"/>
          <w:szCs w:val="18"/>
        </w:rPr>
      </w:pPr>
      <w:r w:rsidRPr="00087414">
        <w:rPr>
          <w:rFonts w:ascii="Lato" w:eastAsia="Times New Roman" w:hAnsi="Lato" w:cs="Wingdings"/>
          <w:sz w:val="18"/>
          <w:szCs w:val="18"/>
        </w:rPr>
        <w:t>Licencje muszą zostać dostarczone i aktywowane w terminie do 14 dni od dnia zawarcia Umowy.</w:t>
      </w:r>
    </w:p>
    <w:p w:rsidR="00087414" w:rsidRPr="00087414" w:rsidRDefault="00087414" w:rsidP="00087414">
      <w:pPr>
        <w:keepNext/>
        <w:keepLines/>
        <w:spacing w:before="240" w:after="0"/>
        <w:outlineLvl w:val="0"/>
        <w:rPr>
          <w:rFonts w:ascii="Lato" w:eastAsia="Times New Roman" w:hAnsi="Lato" w:cs="Times New Roman"/>
          <w:b/>
          <w:sz w:val="18"/>
          <w:szCs w:val="18"/>
        </w:rPr>
      </w:pPr>
      <w:r w:rsidRPr="00087414">
        <w:rPr>
          <w:rFonts w:ascii="Lato" w:eastAsia="Times New Roman" w:hAnsi="Lato" w:cs="Times New Roman"/>
          <w:b/>
          <w:sz w:val="18"/>
          <w:szCs w:val="18"/>
        </w:rPr>
        <w:t>Wymagania szczegółowe</w:t>
      </w:r>
    </w:p>
    <w:p w:rsidR="00087414" w:rsidRPr="00087414" w:rsidRDefault="00087414" w:rsidP="00087414">
      <w:pPr>
        <w:keepNext/>
        <w:keepLines/>
        <w:widowControl w:val="0"/>
        <w:numPr>
          <w:ilvl w:val="2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outlineLvl w:val="0"/>
        <w:rPr>
          <w:rFonts w:ascii="Lato" w:eastAsia="Times New Roman" w:hAnsi="Lato" w:cs="Times New Roman"/>
          <w:sz w:val="18"/>
          <w:szCs w:val="18"/>
        </w:rPr>
      </w:pPr>
      <w:r w:rsidRPr="00087414">
        <w:rPr>
          <w:rFonts w:ascii="Lato" w:eastAsia="Times New Roman" w:hAnsi="Lato" w:cs="Times New Roman"/>
          <w:sz w:val="18"/>
          <w:szCs w:val="18"/>
        </w:rPr>
        <w:t>Licencje muszą pochodzić z oficjalnego kanału dystrybucji producenta Oprogramowania.</w:t>
      </w:r>
    </w:p>
    <w:p w:rsidR="00087414" w:rsidRPr="00087414" w:rsidRDefault="00087414" w:rsidP="00087414">
      <w:pPr>
        <w:keepNext/>
        <w:keepLines/>
        <w:widowControl w:val="0"/>
        <w:numPr>
          <w:ilvl w:val="2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outlineLvl w:val="0"/>
        <w:rPr>
          <w:rFonts w:ascii="Lato" w:eastAsia="Times New Roman" w:hAnsi="Lato" w:cs="Times New Roman"/>
          <w:sz w:val="18"/>
          <w:szCs w:val="18"/>
        </w:rPr>
      </w:pPr>
      <w:r w:rsidRPr="00087414">
        <w:rPr>
          <w:rFonts w:ascii="Lato" w:eastAsia="Times New Roman" w:hAnsi="Lato" w:cs="Times New Roman"/>
          <w:sz w:val="18"/>
          <w:szCs w:val="18"/>
        </w:rPr>
        <w:t>Wykonawca zobowiązany jest do dostarczenia Zamawiającemu certyfikatu/licencji potwierdzającego legalność i okres obowiązywania.</w:t>
      </w:r>
    </w:p>
    <w:p w:rsidR="00087414" w:rsidRPr="00087414" w:rsidRDefault="00087414" w:rsidP="00087414">
      <w:pPr>
        <w:keepNext/>
        <w:keepLines/>
        <w:widowControl w:val="0"/>
        <w:numPr>
          <w:ilvl w:val="2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outlineLvl w:val="0"/>
        <w:rPr>
          <w:rFonts w:ascii="Lato" w:eastAsia="Times New Roman" w:hAnsi="Lato" w:cs="Times New Roman"/>
          <w:sz w:val="18"/>
          <w:szCs w:val="18"/>
        </w:rPr>
      </w:pPr>
      <w:r w:rsidRPr="00087414">
        <w:rPr>
          <w:rFonts w:ascii="Lato" w:eastAsia="Times New Roman" w:hAnsi="Lato" w:cs="Times New Roman"/>
          <w:sz w:val="18"/>
          <w:szCs w:val="18"/>
        </w:rPr>
        <w:t>Licencje muszą być przypisane do Zamawiającego i zarejestrowane na jego koncie w systemie producenta Oprogramowania.</w:t>
      </w:r>
    </w:p>
    <w:p w:rsidR="00087414" w:rsidRPr="00087414" w:rsidRDefault="00087414" w:rsidP="00087414">
      <w:pPr>
        <w:keepNext/>
        <w:keepLines/>
        <w:widowControl w:val="0"/>
        <w:numPr>
          <w:ilvl w:val="2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outlineLvl w:val="0"/>
        <w:rPr>
          <w:rFonts w:ascii="Lato" w:eastAsia="Times New Roman" w:hAnsi="Lato" w:cs="Times New Roman"/>
          <w:sz w:val="18"/>
          <w:szCs w:val="18"/>
        </w:rPr>
      </w:pPr>
      <w:r w:rsidRPr="00087414">
        <w:rPr>
          <w:rFonts w:ascii="Lato" w:eastAsia="Times New Roman" w:hAnsi="Lato" w:cs="Times New Roman"/>
          <w:sz w:val="18"/>
          <w:szCs w:val="18"/>
        </w:rPr>
        <w:t>W przypadku wad prawnych (np. obciążenia prawami osób trzecich), Wykonawca ponosi odpowiedzialność zgodnie z Umową.</w:t>
      </w:r>
    </w:p>
    <w:p w:rsidR="00087414" w:rsidRPr="00087414" w:rsidRDefault="00087414" w:rsidP="00087414">
      <w:pPr>
        <w:keepNext/>
        <w:keepLines/>
        <w:tabs>
          <w:tab w:val="num" w:pos="720"/>
        </w:tabs>
        <w:spacing w:after="0"/>
        <w:ind w:left="284"/>
        <w:jc w:val="both"/>
        <w:outlineLvl w:val="0"/>
        <w:rPr>
          <w:rFonts w:ascii="Lato" w:eastAsia="Times New Roman" w:hAnsi="Lato" w:cs="Times New Roman"/>
          <w:sz w:val="18"/>
          <w:szCs w:val="18"/>
        </w:rPr>
      </w:pPr>
    </w:p>
    <w:p w:rsidR="00087414" w:rsidRPr="00087414" w:rsidRDefault="00087414" w:rsidP="00087414">
      <w:pPr>
        <w:widowControl w:val="0"/>
        <w:spacing w:after="0" w:line="240" w:lineRule="auto"/>
        <w:rPr>
          <w:rFonts w:ascii="Lato" w:eastAsia="Calibri" w:hAnsi="Lato" w:cs="Times New Roman"/>
          <w:b/>
          <w:sz w:val="18"/>
          <w:szCs w:val="18"/>
        </w:rPr>
      </w:pPr>
      <w:r w:rsidRPr="00087414">
        <w:rPr>
          <w:rFonts w:ascii="Lato" w:eastAsia="Calibri" w:hAnsi="Lato" w:cs="Times New Roman"/>
          <w:b/>
          <w:sz w:val="18"/>
          <w:szCs w:val="18"/>
        </w:rPr>
        <w:t>Dodatkowe Wymagania</w:t>
      </w:r>
    </w:p>
    <w:p w:rsidR="00087414" w:rsidRPr="00087414" w:rsidRDefault="00087414" w:rsidP="00087414">
      <w:pPr>
        <w:widowControl w:val="0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Lato" w:eastAsia="Times New Roman" w:hAnsi="Lato" w:cs="Times New Roman"/>
          <w:color w:val="000000"/>
          <w:sz w:val="18"/>
          <w:szCs w:val="18"/>
          <w:lang w:eastAsia="pl-PL" w:bidi="pl-PL"/>
        </w:rPr>
      </w:pPr>
      <w:r w:rsidRPr="00087414">
        <w:rPr>
          <w:rFonts w:ascii="Lato" w:eastAsia="Times New Roman" w:hAnsi="Lato" w:cs="Times New Roman"/>
          <w:color w:val="000000"/>
          <w:sz w:val="18"/>
          <w:szCs w:val="18"/>
          <w:lang w:eastAsia="pl-PL" w:bidi="pl-PL"/>
        </w:rPr>
        <w:t>Wykonawca zapewni wsparcie przy aktywacji licencji (jeżeli wymagane przez producenta).</w:t>
      </w:r>
    </w:p>
    <w:p w:rsidR="00087414" w:rsidRPr="00087414" w:rsidRDefault="00087414" w:rsidP="00087414">
      <w:pPr>
        <w:widowControl w:val="0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Lato" w:eastAsia="Times New Roman" w:hAnsi="Lato" w:cs="Times New Roman"/>
          <w:color w:val="000000"/>
          <w:sz w:val="18"/>
          <w:szCs w:val="18"/>
          <w:lang w:eastAsia="pl-PL" w:bidi="pl-PL"/>
        </w:rPr>
      </w:pPr>
      <w:r w:rsidRPr="00087414">
        <w:rPr>
          <w:rFonts w:ascii="Lato" w:eastAsia="Times New Roman" w:hAnsi="Lato" w:cs="Times New Roman"/>
          <w:color w:val="000000"/>
          <w:sz w:val="18"/>
          <w:szCs w:val="18"/>
          <w:lang w:eastAsia="pl-PL" w:bidi="pl-PL"/>
        </w:rPr>
        <w:t>Wszystkie materiały licencyjne i dokumentacja muszą być dostarczone w języku polskim lub angielskim.</w:t>
      </w:r>
    </w:p>
    <w:p w:rsidR="00087414" w:rsidRPr="00087414" w:rsidRDefault="00087414" w:rsidP="00087414">
      <w:pPr>
        <w:widowControl w:val="0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  <w:r w:rsidRPr="00087414">
        <w:rPr>
          <w:rFonts w:ascii="Lato" w:eastAsia="Times New Roman" w:hAnsi="Lato" w:cs="Times New Roman"/>
          <w:color w:val="000000"/>
          <w:sz w:val="18"/>
          <w:szCs w:val="18"/>
          <w:lang w:eastAsia="pl-PL" w:bidi="pl-PL"/>
        </w:rPr>
        <w:lastRenderedPageBreak/>
        <w:t>Wykonawca zobowiązuje się do zachowania poufności wszelkich danych uzyskanych w trakcie</w:t>
      </w:r>
      <w:r w:rsidRPr="00087414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 xml:space="preserve"> </w:t>
      </w:r>
      <w:r w:rsidRPr="00087414">
        <w:rPr>
          <w:rFonts w:ascii="Lato" w:eastAsia="Times New Roman" w:hAnsi="Lato" w:cs="Times New Roman"/>
          <w:color w:val="000000"/>
          <w:sz w:val="18"/>
          <w:szCs w:val="18"/>
          <w:lang w:eastAsia="pl-PL" w:bidi="pl-PL"/>
        </w:rPr>
        <w:t>realizacji Umowy.</w:t>
      </w:r>
    </w:p>
    <w:p w:rsidR="00087414" w:rsidRPr="00087414" w:rsidRDefault="00087414" w:rsidP="000874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087414" w:rsidRPr="00087414" w:rsidRDefault="00087414" w:rsidP="000874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087414" w:rsidRPr="00087414" w:rsidRDefault="00087414" w:rsidP="000874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087414" w:rsidRPr="00087414" w:rsidRDefault="00087414" w:rsidP="00087414">
      <w:pPr>
        <w:widowControl w:val="0"/>
        <w:spacing w:after="0" w:line="240" w:lineRule="auto"/>
        <w:jc w:val="right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</w:p>
    <w:p w:rsidR="00087414" w:rsidRPr="00087414" w:rsidRDefault="00087414" w:rsidP="00087414">
      <w:pPr>
        <w:widowControl w:val="0"/>
        <w:spacing w:after="0" w:line="240" w:lineRule="auto"/>
        <w:jc w:val="right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</w:p>
    <w:p w:rsidR="00087414" w:rsidRPr="00087414" w:rsidRDefault="00087414" w:rsidP="00087414">
      <w:pPr>
        <w:widowControl w:val="0"/>
        <w:spacing w:after="0" w:line="240" w:lineRule="auto"/>
        <w:jc w:val="right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</w:p>
    <w:p w:rsidR="00087414" w:rsidRPr="00087414" w:rsidRDefault="00087414" w:rsidP="00087414">
      <w:pPr>
        <w:widowControl w:val="0"/>
        <w:spacing w:after="0" w:line="240" w:lineRule="auto"/>
        <w:jc w:val="right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</w:p>
    <w:p w:rsidR="00087414" w:rsidRPr="00087414" w:rsidRDefault="00087414" w:rsidP="00087414">
      <w:pPr>
        <w:widowControl w:val="0"/>
        <w:spacing w:after="0" w:line="240" w:lineRule="auto"/>
        <w:jc w:val="right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</w:p>
    <w:p w:rsidR="00087414" w:rsidRPr="00087414" w:rsidRDefault="00087414" w:rsidP="00087414">
      <w:pPr>
        <w:widowControl w:val="0"/>
        <w:spacing w:after="0" w:line="240" w:lineRule="auto"/>
        <w:jc w:val="right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</w:p>
    <w:p w:rsidR="00087414" w:rsidRPr="00087414" w:rsidRDefault="00087414" w:rsidP="00087414">
      <w:pPr>
        <w:widowControl w:val="0"/>
        <w:spacing w:after="0" w:line="240" w:lineRule="auto"/>
        <w:jc w:val="right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</w:p>
    <w:p w:rsidR="002E6B1E" w:rsidRDefault="002E6B1E"/>
    <w:sectPr w:rsidR="002E6B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F4" w:rsidRDefault="007660F4" w:rsidP="00087414">
      <w:pPr>
        <w:spacing w:after="0" w:line="240" w:lineRule="auto"/>
      </w:pPr>
      <w:r>
        <w:separator/>
      </w:r>
    </w:p>
  </w:endnote>
  <w:endnote w:type="continuationSeparator" w:id="0">
    <w:p w:rsidR="007660F4" w:rsidRDefault="007660F4" w:rsidP="0008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14" w:rsidRDefault="00087414">
    <w:pPr>
      <w:pStyle w:val="Stopka"/>
    </w:pPr>
    <w:r w:rsidRPr="00A25198">
      <w:rPr>
        <w:rFonts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7054A439" wp14:editId="7A2D0A3A">
          <wp:simplePos x="0" y="0"/>
          <wp:positionH relativeFrom="margin">
            <wp:posOffset>-387350</wp:posOffset>
          </wp:positionH>
          <wp:positionV relativeFrom="paragraph">
            <wp:posOffset>-31750</wp:posOffset>
          </wp:positionV>
          <wp:extent cx="6269990" cy="524510"/>
          <wp:effectExtent l="0" t="0" r="0" b="8890"/>
          <wp:wrapSquare wrapText="bothSides"/>
          <wp:docPr id="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F4" w:rsidRDefault="007660F4" w:rsidP="00087414">
      <w:pPr>
        <w:spacing w:after="0" w:line="240" w:lineRule="auto"/>
      </w:pPr>
      <w:r>
        <w:separator/>
      </w:r>
    </w:p>
  </w:footnote>
  <w:footnote w:type="continuationSeparator" w:id="0">
    <w:p w:rsidR="007660F4" w:rsidRDefault="007660F4" w:rsidP="00087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93B0642E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20A0637B"/>
    <w:multiLevelType w:val="hybridMultilevel"/>
    <w:tmpl w:val="9D124FE4"/>
    <w:lvl w:ilvl="0" w:tplc="7FD46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5B7B45"/>
    <w:multiLevelType w:val="multilevel"/>
    <w:tmpl w:val="CD6C4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Lato" w:hAnsi="Lato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14"/>
    <w:rsid w:val="00087414"/>
    <w:rsid w:val="000E5AA6"/>
    <w:rsid w:val="002E6B1E"/>
    <w:rsid w:val="007660F4"/>
    <w:rsid w:val="009554B3"/>
    <w:rsid w:val="00BC6B1F"/>
    <w:rsid w:val="00F0714A"/>
    <w:rsid w:val="00F6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A5A0C-5C1C-46F4-B4CA-C302E53B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87414"/>
    <w:pPr>
      <w:numPr>
        <w:numId w:val="1"/>
      </w:numPr>
      <w:spacing w:after="0" w:line="240" w:lineRule="auto"/>
    </w:pPr>
    <w:rPr>
      <w:rFonts w:ascii="Courier New" w:eastAsia="Times New Roman" w:hAnsi="Courier New" w:cs="Wingdings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7414"/>
    <w:rPr>
      <w:rFonts w:ascii="Courier New" w:eastAsia="Times New Roman" w:hAnsi="Courier New" w:cs="Wingdings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874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8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7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414"/>
  </w:style>
  <w:style w:type="paragraph" w:styleId="Stopka">
    <w:name w:val="footer"/>
    <w:basedOn w:val="Normalny"/>
    <w:link w:val="StopkaZnak"/>
    <w:uiPriority w:val="99"/>
    <w:unhideWhenUsed/>
    <w:rsid w:val="00087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Boras Marcin</dc:creator>
  <cp:keywords/>
  <dc:description/>
  <cp:lastModifiedBy>Sadlakowska Agnieszka</cp:lastModifiedBy>
  <cp:revision>2</cp:revision>
  <dcterms:created xsi:type="dcterms:W3CDTF">2025-11-13T14:28:00Z</dcterms:created>
  <dcterms:modified xsi:type="dcterms:W3CDTF">2025-11-13T14:28:00Z</dcterms:modified>
</cp:coreProperties>
</file>